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0D813" w14:textId="77777777" w:rsidR="00A77B3E" w:rsidRDefault="005E0ECA">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68E245F" w14:textId="77777777" w:rsidR="00A77B3E" w:rsidRDefault="005E0ECA">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82964</w:t>
      </w:r>
    </w:p>
    <w:p w14:paraId="461637B0" w14:textId="77777777" w:rsidR="00A77B3E" w:rsidRDefault="005E0ECA">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5D63396C" w14:textId="77777777" w:rsidR="00A77B3E" w:rsidRPr="00722294" w:rsidRDefault="00A77B3E">
      <w:pPr>
        <w:spacing w:line="360" w:lineRule="auto"/>
        <w:jc w:val="both"/>
      </w:pPr>
    </w:p>
    <w:p w14:paraId="429EBFF2" w14:textId="5531F32A" w:rsidR="00A77B3E" w:rsidRPr="00722294" w:rsidRDefault="0009727D">
      <w:pPr>
        <w:spacing w:line="360" w:lineRule="auto"/>
        <w:jc w:val="both"/>
      </w:pPr>
      <w:r w:rsidRPr="00722294">
        <w:rPr>
          <w:rFonts w:ascii="Book Antiqua" w:eastAsia="Book Antiqua" w:hAnsi="Book Antiqua" w:cs="Book Antiqua"/>
          <w:b/>
          <w:bCs/>
          <w:color w:val="000000"/>
        </w:rPr>
        <w:t xml:space="preserve">Coexistence </w:t>
      </w:r>
      <w:r w:rsidR="005E0ECA" w:rsidRPr="00722294">
        <w:rPr>
          <w:rFonts w:ascii="Book Antiqua" w:eastAsia="Book Antiqua" w:hAnsi="Book Antiqua" w:cs="Book Antiqua"/>
          <w:b/>
          <w:bCs/>
          <w:color w:val="000000"/>
        </w:rPr>
        <w:t xml:space="preserve">of diffuse large B-cell lymphoma, acute myeloid leukemia, and untreated </w:t>
      </w:r>
      <w:proofErr w:type="spellStart"/>
      <w:r w:rsidR="005E0ECA" w:rsidRPr="00722294">
        <w:rPr>
          <w:rFonts w:ascii="Book Antiqua" w:eastAsia="Book Antiqua" w:hAnsi="Book Antiqua" w:cs="Book Antiqua"/>
          <w:b/>
          <w:bCs/>
          <w:color w:val="000000"/>
        </w:rPr>
        <w:t>lymphoplasmacytic</w:t>
      </w:r>
      <w:proofErr w:type="spellEnd"/>
      <w:r w:rsidR="005E0ECA" w:rsidRPr="00722294">
        <w:rPr>
          <w:rFonts w:ascii="Book Antiqua" w:eastAsia="Book Antiqua" w:hAnsi="Book Antiqua" w:cs="Book Antiqua"/>
          <w:b/>
          <w:bCs/>
          <w:color w:val="000000"/>
        </w:rPr>
        <w:t xml:space="preserve"> lymphoma/</w:t>
      </w:r>
      <w:proofErr w:type="spellStart"/>
      <w:r w:rsidR="005E0ECA" w:rsidRPr="00722294">
        <w:rPr>
          <w:rFonts w:ascii="Book Antiqua" w:eastAsia="Book Antiqua" w:hAnsi="Book Antiqua" w:cs="Book Antiqua"/>
          <w:b/>
          <w:bCs/>
          <w:color w:val="000000"/>
        </w:rPr>
        <w:t>waldenström</w:t>
      </w:r>
      <w:proofErr w:type="spellEnd"/>
      <w:r w:rsidR="005E0ECA" w:rsidRPr="00722294">
        <w:rPr>
          <w:rFonts w:ascii="Book Antiqua" w:eastAsia="Book Antiqua" w:hAnsi="Book Antiqua" w:cs="Book Antiqua"/>
          <w:b/>
          <w:bCs/>
          <w:color w:val="000000"/>
        </w:rPr>
        <w:t xml:space="preserve"> </w:t>
      </w:r>
      <w:proofErr w:type="spellStart"/>
      <w:r w:rsidR="005E0ECA" w:rsidRPr="00722294">
        <w:rPr>
          <w:rFonts w:ascii="Book Antiqua" w:eastAsia="Book Antiqua" w:hAnsi="Book Antiqua" w:cs="Book Antiqua"/>
          <w:b/>
          <w:bCs/>
          <w:color w:val="000000"/>
        </w:rPr>
        <w:t>macroglobulinemia</w:t>
      </w:r>
      <w:proofErr w:type="spellEnd"/>
      <w:r w:rsidR="005E0ECA" w:rsidRPr="00722294">
        <w:rPr>
          <w:rFonts w:ascii="Book Antiqua" w:eastAsia="Book Antiqua" w:hAnsi="Book Antiqua" w:cs="Book Antiqua"/>
          <w:b/>
          <w:bCs/>
          <w:color w:val="000000"/>
        </w:rPr>
        <w:t xml:space="preserve"> in a same patient</w:t>
      </w:r>
      <w:r w:rsidR="00CB7674">
        <w:rPr>
          <w:rFonts w:ascii="Book Antiqua" w:eastAsia="Book Antiqua" w:hAnsi="Book Antiqua" w:cs="Book Antiqua"/>
          <w:b/>
          <w:bCs/>
          <w:color w:val="000000"/>
        </w:rPr>
        <w:t>: A case report</w:t>
      </w:r>
    </w:p>
    <w:p w14:paraId="5F368D57" w14:textId="77777777" w:rsidR="00E25650" w:rsidRPr="00722294" w:rsidRDefault="00E25650">
      <w:pPr>
        <w:spacing w:line="360" w:lineRule="auto"/>
        <w:jc w:val="both"/>
        <w:rPr>
          <w:rFonts w:ascii="Book Antiqua" w:hAnsi="Book Antiqua" w:cs="Book Antiqua"/>
          <w:b/>
          <w:color w:val="000000"/>
          <w:u w:val="single"/>
          <w:lang w:eastAsia="zh-CN"/>
        </w:rPr>
      </w:pPr>
    </w:p>
    <w:p w14:paraId="4AD9280F" w14:textId="018FA9B9" w:rsidR="00A77B3E" w:rsidRDefault="005E0ECA">
      <w:pPr>
        <w:spacing w:line="360" w:lineRule="auto"/>
        <w:jc w:val="both"/>
      </w:pPr>
      <w:r>
        <w:rPr>
          <w:rFonts w:ascii="Book Antiqua" w:eastAsia="Book Antiqua" w:hAnsi="Book Antiqua" w:cs="Book Antiqua"/>
          <w:color w:val="000000"/>
        </w:rPr>
        <w:t xml:space="preserve">Zhang LB </w:t>
      </w:r>
      <w:r>
        <w:rPr>
          <w:rFonts w:ascii="Book Antiqua" w:eastAsia="Book Antiqua" w:hAnsi="Book Antiqua" w:cs="Book Antiqua"/>
          <w:i/>
          <w:iCs/>
          <w:color w:val="000000"/>
        </w:rPr>
        <w:t>et al</w:t>
      </w:r>
      <w:r>
        <w:rPr>
          <w:rFonts w:ascii="Book Antiqua" w:eastAsia="Book Antiqua" w:hAnsi="Book Antiqua" w:cs="Book Antiqua"/>
          <w:color w:val="000000"/>
        </w:rPr>
        <w:t>. Coexistence of DLBCL, AML, and LPL/WM</w:t>
      </w:r>
    </w:p>
    <w:p w14:paraId="07E29F0B" w14:textId="77777777" w:rsidR="00A77B3E" w:rsidRDefault="00A77B3E">
      <w:pPr>
        <w:spacing w:line="360" w:lineRule="auto"/>
        <w:jc w:val="both"/>
      </w:pPr>
    </w:p>
    <w:p w14:paraId="1BFC2970" w14:textId="77777777" w:rsidR="00A77B3E" w:rsidRDefault="005E0ECA">
      <w:pPr>
        <w:spacing w:line="360" w:lineRule="auto"/>
        <w:jc w:val="both"/>
      </w:pPr>
      <w:r>
        <w:rPr>
          <w:rFonts w:ascii="Book Antiqua" w:eastAsia="Book Antiqua" w:hAnsi="Book Antiqua" w:cs="Book Antiqua"/>
          <w:color w:val="000000"/>
        </w:rPr>
        <w:t xml:space="preserve">Liu-Bo Zhang, Lu Zhang, Hong-Lei Xin, Yan Wang, Hong-Yu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Qing-Qi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Su-Yu Jiang,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Han, Wan-</w:t>
      </w:r>
      <w:proofErr w:type="spellStart"/>
      <w:r>
        <w:rPr>
          <w:rFonts w:ascii="Book Antiqua" w:eastAsia="Book Antiqua" w:hAnsi="Book Antiqua" w:cs="Book Antiqua"/>
          <w:color w:val="000000"/>
        </w:rPr>
        <w:t>Ru</w:t>
      </w:r>
      <w:proofErr w:type="spellEnd"/>
      <w:r>
        <w:rPr>
          <w:rFonts w:ascii="Book Antiqua" w:eastAsia="Book Antiqua" w:hAnsi="Book Antiqua" w:cs="Book Antiqua"/>
          <w:color w:val="000000"/>
        </w:rPr>
        <w:t xml:space="preserve"> Chen, Jian-Ning Wang, Xiao-Feng Shi</w:t>
      </w:r>
    </w:p>
    <w:p w14:paraId="33CE6942" w14:textId="77777777" w:rsidR="00A77B3E" w:rsidRDefault="00A77B3E">
      <w:pPr>
        <w:spacing w:line="360" w:lineRule="auto"/>
        <w:jc w:val="both"/>
      </w:pPr>
    </w:p>
    <w:p w14:paraId="10A8CBF7" w14:textId="77777777" w:rsidR="00A77B3E" w:rsidRDefault="005E0ECA">
      <w:pPr>
        <w:spacing w:line="360" w:lineRule="auto"/>
        <w:jc w:val="both"/>
      </w:pPr>
      <w:r>
        <w:rPr>
          <w:rFonts w:ascii="Book Antiqua" w:eastAsia="Book Antiqua" w:hAnsi="Book Antiqua" w:cs="Book Antiqua"/>
          <w:b/>
          <w:bCs/>
          <w:color w:val="000000"/>
        </w:rPr>
        <w:t xml:space="preserve">Liu-Bo Zhang, Lu Zhang, Hong-Lei </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Hong-Yu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Qing-Qi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Su-Yu Jiang,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Han, Wan-</w:t>
      </w:r>
      <w:proofErr w:type="spellStart"/>
      <w:r>
        <w:rPr>
          <w:rFonts w:ascii="Book Antiqua" w:eastAsia="Book Antiqua" w:hAnsi="Book Antiqua" w:cs="Book Antiqua"/>
          <w:b/>
          <w:bCs/>
          <w:color w:val="000000"/>
        </w:rPr>
        <w:t>Ru</w:t>
      </w:r>
      <w:proofErr w:type="spellEnd"/>
      <w:r>
        <w:rPr>
          <w:rFonts w:ascii="Book Antiqua" w:eastAsia="Book Antiqua" w:hAnsi="Book Antiqua" w:cs="Book Antiqua"/>
          <w:b/>
          <w:bCs/>
          <w:color w:val="000000"/>
        </w:rPr>
        <w:t xml:space="preserve"> Chen, </w:t>
      </w:r>
      <w:proofErr w:type="spellStart"/>
      <w:r>
        <w:rPr>
          <w:rFonts w:ascii="Book Antiqua" w:eastAsia="Book Antiqua" w:hAnsi="Book Antiqua" w:cs="Book Antiqua"/>
          <w:b/>
          <w:bCs/>
          <w:color w:val="000000"/>
        </w:rPr>
        <w:t>Jian-Ning</w:t>
      </w:r>
      <w:proofErr w:type="spellEnd"/>
      <w:r>
        <w:rPr>
          <w:rFonts w:ascii="Book Antiqua" w:eastAsia="Book Antiqua" w:hAnsi="Book Antiqua" w:cs="Book Antiqua"/>
          <w:b/>
          <w:bCs/>
          <w:color w:val="000000"/>
        </w:rPr>
        <w:t xml:space="preserve"> Wang, Xiao-Feng Shi, </w:t>
      </w:r>
      <w:r>
        <w:rPr>
          <w:rFonts w:ascii="Book Antiqua" w:eastAsia="Book Antiqua" w:hAnsi="Book Antiqua" w:cs="Book Antiqua"/>
          <w:color w:val="000000"/>
        </w:rPr>
        <w:t>Department of Hematology, Second Affiliated Hospital of Nanjing Medical University, Nanjing 210003, Jiangsu Province, China</w:t>
      </w:r>
    </w:p>
    <w:p w14:paraId="36A5850B" w14:textId="77777777" w:rsidR="00A77B3E" w:rsidRDefault="00A77B3E">
      <w:pPr>
        <w:spacing w:line="360" w:lineRule="auto"/>
        <w:jc w:val="both"/>
      </w:pPr>
    </w:p>
    <w:p w14:paraId="06EDC753" w14:textId="77777777" w:rsidR="00A77B3E" w:rsidRDefault="005E0ECA">
      <w:pPr>
        <w:spacing w:line="360" w:lineRule="auto"/>
        <w:jc w:val="both"/>
      </w:pPr>
      <w:r>
        <w:rPr>
          <w:rFonts w:ascii="Book Antiqua" w:eastAsia="Book Antiqua" w:hAnsi="Book Antiqua" w:cs="Book Antiqua"/>
          <w:b/>
          <w:bCs/>
          <w:color w:val="000000"/>
        </w:rPr>
        <w:t xml:space="preserve">Yan Wang, </w:t>
      </w:r>
      <w:r>
        <w:rPr>
          <w:rFonts w:ascii="Book Antiqua" w:eastAsia="Book Antiqua" w:hAnsi="Book Antiqua" w:cs="Book Antiqua"/>
          <w:color w:val="000000"/>
        </w:rPr>
        <w:t>Department of Pathology, Second Affiliated Hospital of Nanjing Medical University, Nanjing 210003, Jiangsu Province, China</w:t>
      </w:r>
    </w:p>
    <w:p w14:paraId="6B0463D6" w14:textId="77777777" w:rsidR="00A77B3E" w:rsidRDefault="00A77B3E">
      <w:pPr>
        <w:spacing w:line="360" w:lineRule="auto"/>
        <w:jc w:val="both"/>
      </w:pPr>
    </w:p>
    <w:p w14:paraId="497FB62E" w14:textId="13915149" w:rsidR="00A77B3E" w:rsidRDefault="005E0ECA">
      <w:pPr>
        <w:spacing w:line="360" w:lineRule="auto"/>
        <w:jc w:val="both"/>
      </w:pPr>
      <w:r>
        <w:rPr>
          <w:rFonts w:ascii="Book Antiqua" w:eastAsia="Book Antiqua" w:hAnsi="Book Antiqua" w:cs="Book Antiqua"/>
          <w:b/>
          <w:bCs/>
          <w:color w:val="000000"/>
        </w:rPr>
        <w:t xml:space="preserve">Author contributions: </w:t>
      </w:r>
      <w:r w:rsidRPr="00722294">
        <w:rPr>
          <w:rFonts w:ascii="Book Antiqua" w:eastAsia="Book Antiqua" w:hAnsi="Book Antiqua" w:cs="Book Antiqua"/>
          <w:color w:val="000000"/>
        </w:rPr>
        <w:t>Zhang LB</w:t>
      </w:r>
      <w:r w:rsidR="00E36718" w:rsidRPr="00722294">
        <w:rPr>
          <w:rFonts w:ascii="Book Antiqua" w:eastAsia="Book Antiqua" w:hAnsi="Book Antiqua" w:cs="Book Antiqua"/>
          <w:color w:val="000000"/>
        </w:rPr>
        <w:t xml:space="preserve"> collected the sample and</w:t>
      </w:r>
      <w:r w:rsidR="002B0BCF" w:rsidRPr="00722294">
        <w:rPr>
          <w:rFonts w:ascii="Book Antiqua" w:eastAsia="Book Antiqua" w:hAnsi="Book Antiqua" w:cs="Book Antiqua"/>
          <w:color w:val="000000"/>
        </w:rPr>
        <w:t xml:space="preserve"> analyzed the clinic</w:t>
      </w:r>
      <w:r w:rsidR="00786E94" w:rsidRPr="00722294">
        <w:rPr>
          <w:rFonts w:ascii="Book Antiqua" w:eastAsia="Book Antiqua" w:hAnsi="Book Antiqua" w:cs="Book Antiqua"/>
          <w:color w:val="000000"/>
        </w:rPr>
        <w:t>al</w:t>
      </w:r>
      <w:r w:rsidR="002B0BCF" w:rsidRPr="00722294">
        <w:rPr>
          <w:rFonts w:ascii="Book Antiqua" w:eastAsia="Book Antiqua" w:hAnsi="Book Antiqua" w:cs="Book Antiqua"/>
          <w:color w:val="000000"/>
        </w:rPr>
        <w:t xml:space="preserve"> data</w:t>
      </w:r>
      <w:r w:rsidR="00722294" w:rsidRPr="00722294">
        <w:rPr>
          <w:rFonts w:ascii="Book Antiqua" w:eastAsia="宋体" w:hAnsi="Book Antiqua" w:cs="宋体"/>
          <w:color w:val="000000"/>
          <w:lang w:eastAsia="zh-CN"/>
        </w:rPr>
        <w:t>;</w:t>
      </w:r>
      <w:r w:rsidR="002B0BCF" w:rsidRPr="00722294">
        <w:rPr>
          <w:rFonts w:ascii="Book Antiqua" w:eastAsia="Book Antiqua" w:hAnsi="Book Antiqua" w:cs="Book Antiqua"/>
          <w:color w:val="000000"/>
        </w:rPr>
        <w:t xml:space="preserve"> </w:t>
      </w:r>
      <w:r w:rsidRPr="00722294">
        <w:rPr>
          <w:rFonts w:ascii="Book Antiqua" w:eastAsia="Book Antiqua" w:hAnsi="Book Antiqua" w:cs="Book Antiqua"/>
          <w:color w:val="000000"/>
        </w:rPr>
        <w:t>Zhang L</w:t>
      </w:r>
      <w:r w:rsidR="00E36718" w:rsidRPr="00722294">
        <w:rPr>
          <w:rFonts w:ascii="Book Antiqua" w:eastAsia="Book Antiqua" w:hAnsi="Book Antiqua" w:cs="Book Antiqua"/>
          <w:color w:val="000000"/>
        </w:rPr>
        <w:t xml:space="preserve"> analyzed the morphology of bone marrow</w:t>
      </w:r>
      <w:r w:rsidR="00722294" w:rsidRPr="00722294">
        <w:rPr>
          <w:rFonts w:ascii="Book Antiqua" w:eastAsia="Book Antiqua" w:hAnsi="Book Antiqua" w:cs="Book Antiqua"/>
          <w:color w:val="000000"/>
        </w:rPr>
        <w:t>;</w:t>
      </w:r>
      <w:r w:rsidR="00E36718" w:rsidRPr="00722294">
        <w:rPr>
          <w:rFonts w:ascii="Book Antiqua" w:eastAsia="Book Antiqua" w:hAnsi="Book Antiqua" w:cs="Book Antiqua"/>
          <w:color w:val="000000"/>
        </w:rPr>
        <w:t xml:space="preserve"> </w:t>
      </w:r>
      <w:r w:rsidRPr="00722294">
        <w:rPr>
          <w:rFonts w:ascii="Book Antiqua" w:eastAsia="Book Antiqua" w:hAnsi="Book Antiqua" w:cs="Book Antiqua"/>
          <w:color w:val="000000"/>
        </w:rPr>
        <w:t>Xin HL</w:t>
      </w:r>
      <w:r w:rsidR="00E36718" w:rsidRPr="00722294">
        <w:rPr>
          <w:rFonts w:ascii="Book Antiqua" w:eastAsia="Book Antiqua" w:hAnsi="Book Antiqua" w:cs="Book Antiqua"/>
          <w:color w:val="000000"/>
        </w:rPr>
        <w:t xml:space="preserve"> collected</w:t>
      </w:r>
      <w:r w:rsidR="002B0BCF" w:rsidRPr="00722294">
        <w:rPr>
          <w:rFonts w:ascii="Book Antiqua" w:eastAsia="Book Antiqua" w:hAnsi="Book Antiqua" w:cs="Book Antiqua"/>
          <w:color w:val="000000"/>
        </w:rPr>
        <w:t xml:space="preserve"> the sample</w:t>
      </w:r>
      <w:r w:rsidR="00786E94" w:rsidRPr="00722294">
        <w:rPr>
          <w:rFonts w:ascii="Book Antiqua" w:eastAsia="Book Antiqua" w:hAnsi="Book Antiqua" w:cs="Book Antiqua"/>
          <w:color w:val="000000"/>
        </w:rPr>
        <w:t xml:space="preserve"> and performed gene sequencing</w:t>
      </w:r>
      <w:r w:rsidR="00722294" w:rsidRPr="00722294">
        <w:rPr>
          <w:rFonts w:ascii="Book Antiqua" w:eastAsia="Book Antiqua" w:hAnsi="Book Antiqua" w:cs="Book Antiqua"/>
          <w:color w:val="000000"/>
        </w:rPr>
        <w:t>;</w:t>
      </w:r>
      <w:r w:rsidR="002B0BCF" w:rsidRPr="00722294">
        <w:rPr>
          <w:rFonts w:ascii="Book Antiqua" w:eastAsia="Book Antiqua" w:hAnsi="Book Antiqua" w:cs="Book Antiqua"/>
          <w:color w:val="000000"/>
        </w:rPr>
        <w:t xml:space="preserve"> </w:t>
      </w:r>
      <w:r w:rsidRPr="00722294">
        <w:rPr>
          <w:rFonts w:ascii="Book Antiqua" w:eastAsia="Book Antiqua" w:hAnsi="Book Antiqua" w:cs="Book Antiqua"/>
          <w:color w:val="000000"/>
        </w:rPr>
        <w:t>Wang Y</w:t>
      </w:r>
      <w:r w:rsidR="002B0BCF" w:rsidRPr="00722294">
        <w:rPr>
          <w:rFonts w:ascii="Book Antiqua" w:eastAsia="Book Antiqua" w:hAnsi="Book Antiqua" w:cs="Book Antiqua"/>
          <w:color w:val="000000"/>
        </w:rPr>
        <w:t xml:space="preserve"> analyzed the </w:t>
      </w:r>
      <w:r w:rsidR="009936F5" w:rsidRPr="00722294">
        <w:rPr>
          <w:rFonts w:ascii="Book Antiqua" w:eastAsia="Book Antiqua" w:hAnsi="Book Antiqua" w:cs="Book Antiqua"/>
          <w:color w:val="000000"/>
        </w:rPr>
        <w:t>histopathology</w:t>
      </w:r>
      <w:r w:rsidR="002B0BCF" w:rsidRPr="00722294">
        <w:rPr>
          <w:rFonts w:ascii="Book Antiqua" w:eastAsia="Book Antiqua" w:hAnsi="Book Antiqua" w:cs="Book Antiqua"/>
          <w:color w:val="000000"/>
        </w:rPr>
        <w:t xml:space="preserve"> of </w:t>
      </w:r>
      <w:r w:rsidR="00786E94" w:rsidRPr="00722294">
        <w:rPr>
          <w:rFonts w:ascii="Book Antiqua" w:eastAsia="Book Antiqua" w:hAnsi="Book Antiqua" w:cs="Book Antiqua"/>
          <w:color w:val="000000"/>
        </w:rPr>
        <w:t>tissue</w:t>
      </w:r>
      <w:r w:rsidR="00722294" w:rsidRPr="00722294">
        <w:rPr>
          <w:rFonts w:ascii="Book Antiqua" w:eastAsia="Book Antiqua" w:hAnsi="Book Antiqua" w:cs="Book Antiqua"/>
          <w:color w:val="000000"/>
        </w:rPr>
        <w:t>;</w:t>
      </w:r>
      <w:r w:rsidRPr="00722294">
        <w:rPr>
          <w:rFonts w:ascii="Book Antiqua" w:eastAsia="Book Antiqua" w:hAnsi="Book Antiqua" w:cs="Book Antiqua"/>
          <w:color w:val="000000"/>
        </w:rPr>
        <w:t xml:space="preserve"> Bao HY, Meng QQ, Jiang SY, Han X,</w:t>
      </w:r>
      <w:r w:rsidR="00786E94" w:rsidRPr="00722294">
        <w:rPr>
          <w:rFonts w:ascii="Book Antiqua" w:eastAsia="Book Antiqua" w:hAnsi="Book Antiqua" w:cs="Book Antiqua"/>
          <w:color w:val="000000"/>
        </w:rPr>
        <w:t xml:space="preserve"> and</w:t>
      </w:r>
      <w:r w:rsidRPr="00722294">
        <w:rPr>
          <w:rFonts w:ascii="Book Antiqua" w:eastAsia="Book Antiqua" w:hAnsi="Book Antiqua" w:cs="Book Antiqua"/>
          <w:color w:val="000000"/>
        </w:rPr>
        <w:t xml:space="preserve"> Chen WR</w:t>
      </w:r>
      <w:r w:rsidR="00786E94" w:rsidRPr="00722294">
        <w:rPr>
          <w:rFonts w:ascii="Book Antiqua" w:eastAsia="Book Antiqua" w:hAnsi="Book Antiqua" w:cs="Book Antiqua"/>
          <w:color w:val="000000"/>
        </w:rPr>
        <w:t xml:space="preserve"> analyzed the clinical data</w:t>
      </w:r>
      <w:r w:rsidR="00722294" w:rsidRPr="00722294">
        <w:rPr>
          <w:rFonts w:ascii="Book Antiqua" w:eastAsia="Book Antiqua" w:hAnsi="Book Antiqua" w:cs="Book Antiqua"/>
          <w:color w:val="000000"/>
        </w:rPr>
        <w:t>;</w:t>
      </w:r>
      <w:r w:rsidRPr="00722294">
        <w:rPr>
          <w:rFonts w:ascii="Book Antiqua" w:eastAsia="Book Antiqua" w:hAnsi="Book Antiqua" w:cs="Book Antiqua"/>
          <w:color w:val="000000"/>
        </w:rPr>
        <w:t xml:space="preserve"> Wang JN</w:t>
      </w:r>
      <w:r w:rsidR="00786E94" w:rsidRPr="00722294">
        <w:rPr>
          <w:rFonts w:ascii="Book Antiqua" w:eastAsia="Book Antiqua" w:hAnsi="Book Antiqua" w:cs="Book Antiqua"/>
          <w:color w:val="000000"/>
        </w:rPr>
        <w:t xml:space="preserve"> and</w:t>
      </w:r>
      <w:r w:rsidRPr="00722294">
        <w:rPr>
          <w:rFonts w:ascii="Book Antiqua" w:eastAsia="Book Antiqua" w:hAnsi="Book Antiqua" w:cs="Book Antiqua"/>
          <w:color w:val="000000"/>
        </w:rPr>
        <w:t xml:space="preserve"> Shi XF</w:t>
      </w:r>
      <w:r w:rsidR="00786E94" w:rsidRPr="00722294">
        <w:rPr>
          <w:rFonts w:ascii="Book Antiqua" w:eastAsia="Book Antiqua" w:hAnsi="Book Antiqua" w:cs="Book Antiqua"/>
          <w:color w:val="000000"/>
        </w:rPr>
        <w:t xml:space="preserve"> provided the conception, analyzed the data</w:t>
      </w:r>
      <w:r w:rsidR="00F374CC">
        <w:rPr>
          <w:rFonts w:ascii="Book Antiqua" w:eastAsia="Book Antiqua" w:hAnsi="Book Antiqua" w:cs="Book Antiqua"/>
          <w:color w:val="000000"/>
        </w:rPr>
        <w:t>,</w:t>
      </w:r>
      <w:r w:rsidR="00786E94" w:rsidRPr="00722294">
        <w:rPr>
          <w:rFonts w:ascii="Book Antiqua" w:eastAsia="Book Antiqua" w:hAnsi="Book Antiqua" w:cs="Book Antiqua"/>
          <w:color w:val="000000"/>
        </w:rPr>
        <w:t xml:space="preserve"> and wrote the manuscript</w:t>
      </w:r>
      <w:r w:rsidRPr="00722294">
        <w:rPr>
          <w:rFonts w:ascii="Book Antiqua" w:eastAsia="Book Antiqua" w:hAnsi="Book Antiqua" w:cs="Book Antiqua"/>
          <w:color w:val="000000"/>
        </w:rPr>
        <w:t>.</w:t>
      </w:r>
    </w:p>
    <w:p w14:paraId="437CCF4A" w14:textId="77777777" w:rsidR="00A77B3E" w:rsidRDefault="00A77B3E">
      <w:pPr>
        <w:spacing w:line="360" w:lineRule="auto"/>
        <w:jc w:val="both"/>
      </w:pPr>
    </w:p>
    <w:p w14:paraId="262915C9" w14:textId="77777777" w:rsidR="00A77B3E" w:rsidRDefault="005E0EC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81700130; and Nanjing Medical University Science and Technology Development Fund.</w:t>
      </w:r>
    </w:p>
    <w:p w14:paraId="113599F0" w14:textId="77777777" w:rsidR="00A77B3E" w:rsidRDefault="00A77B3E">
      <w:pPr>
        <w:spacing w:line="360" w:lineRule="auto"/>
        <w:jc w:val="both"/>
      </w:pPr>
    </w:p>
    <w:p w14:paraId="505F3E77" w14:textId="77777777" w:rsidR="00A77B3E" w:rsidRDefault="005E0ECA">
      <w:pPr>
        <w:spacing w:line="360" w:lineRule="auto"/>
        <w:jc w:val="both"/>
      </w:pPr>
      <w:r>
        <w:rPr>
          <w:rFonts w:ascii="Book Antiqua" w:eastAsia="Book Antiqua" w:hAnsi="Book Antiqua" w:cs="Book Antiqua"/>
          <w:b/>
          <w:bCs/>
          <w:color w:val="000000"/>
        </w:rPr>
        <w:t xml:space="preserve">Corresponding author: Xiao-Feng Shi, MD, PhD, Chief Physician, Director, </w:t>
      </w:r>
      <w:r>
        <w:rPr>
          <w:rFonts w:ascii="Book Antiqua" w:eastAsia="Book Antiqua" w:hAnsi="Book Antiqua" w:cs="Book Antiqua"/>
          <w:color w:val="000000"/>
        </w:rPr>
        <w:t>Department of Hematology, Second Affiliated Hospital of Nanjing Medical University, No. 262 North Zhongshan Road, Nanjing 210003, Jiangsu Province, China. shixiaofeng1977@163.com</w:t>
      </w:r>
    </w:p>
    <w:p w14:paraId="70EC307F" w14:textId="77777777" w:rsidR="00A77B3E" w:rsidRDefault="00A77B3E">
      <w:pPr>
        <w:spacing w:line="360" w:lineRule="auto"/>
        <w:jc w:val="both"/>
      </w:pPr>
    </w:p>
    <w:p w14:paraId="300D6D1A" w14:textId="77777777" w:rsidR="00A77B3E" w:rsidRDefault="005E0ECA">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4, 2023</w:t>
      </w:r>
    </w:p>
    <w:p w14:paraId="0E1F46C1" w14:textId="77777777" w:rsidR="00A77B3E" w:rsidRDefault="005E0ECA">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April 25, 2023</w:t>
      </w:r>
    </w:p>
    <w:p w14:paraId="60EA1874" w14:textId="56DAADEC" w:rsidR="00A77B3E" w:rsidRDefault="005E0ECA">
      <w:pPr>
        <w:spacing w:line="360" w:lineRule="auto"/>
        <w:jc w:val="both"/>
      </w:pPr>
      <w:r>
        <w:rPr>
          <w:rFonts w:ascii="Book Antiqua" w:eastAsia="Book Antiqua" w:hAnsi="Book Antiqua" w:cs="Book Antiqua"/>
          <w:b/>
          <w:bCs/>
        </w:rPr>
        <w:t xml:space="preserve">Accepted: </w:t>
      </w:r>
      <w:r w:rsidR="00025CF0" w:rsidRPr="00025CF0">
        <w:rPr>
          <w:rFonts w:ascii="Book Antiqua" w:eastAsia="Book Antiqua" w:hAnsi="Book Antiqua" w:cs="Book Antiqua"/>
        </w:rPr>
        <w:t>May 9, 2023</w:t>
      </w:r>
    </w:p>
    <w:p w14:paraId="462CAD94" w14:textId="021B2026" w:rsidR="00A77B3E" w:rsidRDefault="005E0ECA" w:rsidP="00B57A6A">
      <w:pPr>
        <w:spacing w:line="360" w:lineRule="auto"/>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rPr>
        <w:t>Published online:</w:t>
      </w:r>
      <w:r w:rsidR="00B57A6A">
        <w:rPr>
          <w:rFonts w:ascii="Book Antiqua" w:eastAsia="Book Antiqua" w:hAnsi="Book Antiqua" w:cs="Book Antiqua"/>
          <w:b/>
          <w:bCs/>
        </w:rPr>
        <w:t xml:space="preserve"> </w:t>
      </w:r>
      <w:r w:rsidR="00B57A6A">
        <w:rPr>
          <w:rFonts w:ascii="Book Antiqua" w:hAnsi="Book Antiqua"/>
          <w:color w:val="000000"/>
          <w:shd w:val="clear" w:color="auto" w:fill="FFFFFF"/>
        </w:rPr>
        <w:t>J</w:t>
      </w:r>
      <w:r w:rsidR="00B57A6A" w:rsidRPr="00B57A6A">
        <w:rPr>
          <w:rFonts w:ascii="Book Antiqua" w:eastAsia="Book Antiqua" w:hAnsi="Book Antiqua" w:cs="Book Antiqua"/>
        </w:rPr>
        <w:t xml:space="preserve">une </w:t>
      </w:r>
      <w:r w:rsidR="00B57A6A">
        <w:rPr>
          <w:rFonts w:ascii="Book Antiqua" w:eastAsia="Book Antiqua" w:hAnsi="Book Antiqua" w:cs="Book Antiqua"/>
        </w:rPr>
        <w:t>2</w:t>
      </w:r>
      <w:r w:rsidR="00B57A6A" w:rsidRPr="00B57A6A">
        <w:rPr>
          <w:rFonts w:ascii="Book Antiqua" w:eastAsia="Book Antiqua" w:hAnsi="Book Antiqua" w:cs="Book Antiqua"/>
        </w:rPr>
        <w:t>6, 2023</w:t>
      </w:r>
    </w:p>
    <w:p w14:paraId="3B0BE4F3" w14:textId="77777777" w:rsidR="00A77B3E" w:rsidRDefault="005E0ECA">
      <w:pPr>
        <w:spacing w:line="360" w:lineRule="auto"/>
        <w:jc w:val="both"/>
      </w:pPr>
      <w:r>
        <w:rPr>
          <w:rFonts w:ascii="Book Antiqua" w:eastAsia="Book Antiqua" w:hAnsi="Book Antiqua" w:cs="Book Antiqua"/>
          <w:b/>
          <w:color w:val="000000"/>
        </w:rPr>
        <w:lastRenderedPageBreak/>
        <w:t>Abstract</w:t>
      </w:r>
    </w:p>
    <w:p w14:paraId="525B247B" w14:textId="77777777" w:rsidR="00A77B3E" w:rsidRDefault="005E0ECA">
      <w:pPr>
        <w:spacing w:line="360" w:lineRule="auto"/>
        <w:jc w:val="both"/>
      </w:pPr>
      <w:r>
        <w:rPr>
          <w:rFonts w:ascii="Book Antiqua" w:eastAsia="Book Antiqua" w:hAnsi="Book Antiqua" w:cs="Book Antiqua"/>
          <w:color w:val="000000"/>
        </w:rPr>
        <w:t>BACKGROUND</w:t>
      </w:r>
    </w:p>
    <w:p w14:paraId="0D93533C" w14:textId="77777777" w:rsidR="00A77B3E" w:rsidRDefault="005E0ECA">
      <w:pPr>
        <w:spacing w:line="360" w:lineRule="auto"/>
        <w:jc w:val="both"/>
      </w:pPr>
      <w:r>
        <w:rPr>
          <w:rFonts w:ascii="Book Antiqua" w:eastAsia="Book Antiqua" w:hAnsi="Book Antiqua" w:cs="Book Antiqua"/>
        </w:rPr>
        <w:t xml:space="preserve">The Coexistence of myeloid and lymphoid malignancies is rare. Myeloid leukemia occurs more frequently as a secondary event in patients receiving chemotherapy agents for lymphoid malignancies. Synchronous diagnoses of diffuse large B-cell lymphoma (DLBCL), acute myeloid leukemia (AML), and untreated </w:t>
      </w:r>
      <w:proofErr w:type="spellStart"/>
      <w:r>
        <w:rPr>
          <w:rFonts w:ascii="Book Antiqua" w:eastAsia="Book Antiqua" w:hAnsi="Book Antiqua" w:cs="Book Antiqua"/>
        </w:rPr>
        <w:t>lymphoplasmacytic</w:t>
      </w:r>
      <w:proofErr w:type="spellEnd"/>
      <w:r>
        <w:rPr>
          <w:rFonts w:ascii="Book Antiqua" w:eastAsia="Book Antiqua" w:hAnsi="Book Antiqua" w:cs="Book Antiqua"/>
        </w:rPr>
        <w:t xml:space="preserve"> lymphoma/</w:t>
      </w:r>
      <w:proofErr w:type="spellStart"/>
      <w:r>
        <w:rPr>
          <w:rFonts w:ascii="Book Antiqua" w:eastAsia="Book Antiqua" w:hAnsi="Book Antiqua" w:cs="Book Antiqua"/>
        </w:rPr>
        <w:t>Waldenström</w:t>
      </w:r>
      <w:proofErr w:type="spellEnd"/>
      <w:r>
        <w:rPr>
          <w:rFonts w:ascii="Book Antiqua" w:eastAsia="Book Antiqua" w:hAnsi="Book Antiqua" w:cs="Book Antiqua"/>
        </w:rPr>
        <w:t xml:space="preserve"> </w:t>
      </w:r>
      <w:proofErr w:type="spellStart"/>
      <w:r>
        <w:rPr>
          <w:rFonts w:ascii="Book Antiqua" w:eastAsia="Book Antiqua" w:hAnsi="Book Antiqua" w:cs="Book Antiqua"/>
        </w:rPr>
        <w:t>macroglobulinemia</w:t>
      </w:r>
      <w:proofErr w:type="spellEnd"/>
      <w:r>
        <w:rPr>
          <w:rFonts w:ascii="Book Antiqua" w:eastAsia="Book Antiqua" w:hAnsi="Book Antiqua" w:cs="Book Antiqua"/>
        </w:rPr>
        <w:t xml:space="preserve"> (LPL/WM) in the same patient have not been reported. Here we report one such case.</w:t>
      </w:r>
    </w:p>
    <w:p w14:paraId="67ECE263" w14:textId="77777777" w:rsidR="00A77B3E" w:rsidRDefault="00A77B3E">
      <w:pPr>
        <w:spacing w:line="360" w:lineRule="auto"/>
        <w:jc w:val="both"/>
      </w:pPr>
    </w:p>
    <w:p w14:paraId="05B5D5A5" w14:textId="77777777" w:rsidR="00A77B3E" w:rsidRDefault="005E0ECA">
      <w:pPr>
        <w:spacing w:line="360" w:lineRule="auto"/>
        <w:jc w:val="both"/>
      </w:pPr>
      <w:r>
        <w:rPr>
          <w:rFonts w:ascii="Book Antiqua" w:eastAsia="Book Antiqua" w:hAnsi="Book Antiqua" w:cs="Book Antiqua"/>
          <w:color w:val="000000"/>
        </w:rPr>
        <w:t>CASE SUMMARY</w:t>
      </w:r>
    </w:p>
    <w:p w14:paraId="2BD1E113" w14:textId="77777777" w:rsidR="00A77B3E" w:rsidRDefault="005E0ECA">
      <w:pPr>
        <w:spacing w:line="360" w:lineRule="auto"/>
        <w:jc w:val="both"/>
      </w:pPr>
      <w:r>
        <w:rPr>
          <w:rFonts w:ascii="Book Antiqua" w:eastAsia="Book Antiqua" w:hAnsi="Book Antiqua" w:cs="Book Antiqua"/>
        </w:rPr>
        <w:t xml:space="preserve">An 89-year-old man had a chest wall mass </w:t>
      </w:r>
      <w:proofErr w:type="spellStart"/>
      <w:r>
        <w:rPr>
          <w:rFonts w:ascii="Book Antiqua" w:eastAsia="Book Antiqua" w:hAnsi="Book Antiqua" w:cs="Book Antiqua"/>
        </w:rPr>
        <w:t>histopathologically</w:t>
      </w:r>
      <w:proofErr w:type="spellEnd"/>
      <w:r>
        <w:rPr>
          <w:rFonts w:ascii="Book Antiqua" w:eastAsia="Book Antiqua" w:hAnsi="Book Antiqua" w:cs="Book Antiqua"/>
        </w:rPr>
        <w:t xml:space="preserve"> diagnosed as DLBCL. The bone marrow and peripheral blood contained two groups of cells. One group of cells fulfilled the criteria of AML, and the other revealed the features of small B lymphocytic proliferative disorder, which we considered LPL/WM. Multiple chromosomal or genetic changes were detected in bone marrow mononuclear cells, including </w:t>
      </w:r>
      <w:r>
        <w:rPr>
          <w:rFonts w:ascii="Book Antiqua" w:eastAsia="Book Antiqua" w:hAnsi="Book Antiqua" w:cs="Book Antiqua"/>
          <w:i/>
          <w:iCs/>
        </w:rPr>
        <w:t>ATM</w:t>
      </w:r>
      <w:r>
        <w:rPr>
          <w:rFonts w:ascii="Book Antiqua" w:eastAsia="Book Antiqua" w:hAnsi="Book Antiqua" w:cs="Book Antiqua"/>
        </w:rPr>
        <w:t xml:space="preserve"> deletion, </w:t>
      </w:r>
      <w:r>
        <w:rPr>
          <w:rFonts w:ascii="Book Antiqua" w:eastAsia="Book Antiqua" w:hAnsi="Book Antiqua" w:cs="Book Antiqua"/>
          <w:i/>
          <w:iCs/>
        </w:rPr>
        <w:t>CCND1</w:t>
      </w:r>
      <w:r>
        <w:rPr>
          <w:rFonts w:ascii="Book Antiqua" w:eastAsia="Book Antiqua" w:hAnsi="Book Antiqua" w:cs="Book Antiqua"/>
        </w:rPr>
        <w:t xml:space="preserve"> amplification, mutations of </w:t>
      </w:r>
      <w:r>
        <w:rPr>
          <w:rFonts w:ascii="Book Antiqua" w:eastAsia="Book Antiqua" w:hAnsi="Book Antiqua" w:cs="Book Antiqua"/>
          <w:i/>
          <w:iCs/>
        </w:rPr>
        <w:t xml:space="preserve">MYD88 </w:t>
      </w:r>
      <w:r>
        <w:rPr>
          <w:rFonts w:ascii="Book Antiqua" w:eastAsia="Book Antiqua" w:hAnsi="Book Antiqua" w:cs="Book Antiqua"/>
        </w:rPr>
        <w:t xml:space="preserve">(L265P) and </w:t>
      </w:r>
      <w:r>
        <w:rPr>
          <w:rFonts w:ascii="Book Antiqua" w:eastAsia="Book Antiqua" w:hAnsi="Book Antiqua" w:cs="Book Antiqua"/>
          <w:i/>
          <w:iCs/>
        </w:rPr>
        <w:t>TP53</w:t>
      </w:r>
      <w:r>
        <w:rPr>
          <w:rFonts w:ascii="Book Antiqua" w:eastAsia="Book Antiqua" w:hAnsi="Book Antiqua" w:cs="Book Antiqua"/>
        </w:rPr>
        <w:t xml:space="preserve">, </w:t>
      </w:r>
      <w:r>
        <w:rPr>
          <w:rFonts w:ascii="Book Antiqua" w:eastAsia="Book Antiqua" w:hAnsi="Book Antiqua" w:cs="Book Antiqua"/>
          <w:i/>
          <w:iCs/>
        </w:rPr>
        <w:t xml:space="preserve">WT1 </w:t>
      </w:r>
      <w:r>
        <w:rPr>
          <w:rFonts w:ascii="Book Antiqua" w:eastAsia="Book Antiqua" w:hAnsi="Book Antiqua" w:cs="Book Antiqua"/>
        </w:rPr>
        <w:t xml:space="preserve">overexpression, and fusion gene of </w:t>
      </w:r>
      <w:r>
        <w:rPr>
          <w:rFonts w:ascii="Book Antiqua" w:eastAsia="Book Antiqua" w:hAnsi="Book Antiqua" w:cs="Book Antiqua"/>
          <w:i/>
          <w:iCs/>
        </w:rPr>
        <w:t>BIRC2-ARAP1</w:t>
      </w:r>
      <w:r>
        <w:rPr>
          <w:rFonts w:ascii="Book Antiqua" w:eastAsia="Book Antiqua" w:hAnsi="Book Antiqua" w:cs="Book Antiqua"/>
        </w:rPr>
        <w:t xml:space="preserve">, as well as complex chromosomal abnormalities. The patient refused chemotherapy because of old age and died of pneumonia 1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the final diagnosis.</w:t>
      </w:r>
    </w:p>
    <w:p w14:paraId="2DB47058" w14:textId="77777777" w:rsidR="00A77B3E" w:rsidRDefault="00A77B3E">
      <w:pPr>
        <w:spacing w:line="360" w:lineRule="auto"/>
        <w:jc w:val="both"/>
      </w:pPr>
    </w:p>
    <w:p w14:paraId="7E469CA8" w14:textId="77777777" w:rsidR="00A77B3E" w:rsidRDefault="005E0ECA">
      <w:pPr>
        <w:spacing w:line="360" w:lineRule="auto"/>
        <w:jc w:val="both"/>
      </w:pPr>
      <w:r>
        <w:rPr>
          <w:rFonts w:ascii="Book Antiqua" w:eastAsia="Book Antiqua" w:hAnsi="Book Antiqua" w:cs="Book Antiqua"/>
          <w:color w:val="000000"/>
        </w:rPr>
        <w:t>CONCLUSION</w:t>
      </w:r>
    </w:p>
    <w:p w14:paraId="75F4DE2D" w14:textId="32113360" w:rsidR="00A77B3E" w:rsidRDefault="005E0ECA">
      <w:pPr>
        <w:spacing w:line="360" w:lineRule="auto"/>
        <w:jc w:val="both"/>
      </w:pPr>
      <w:r>
        <w:rPr>
          <w:rFonts w:ascii="Book Antiqua" w:eastAsia="Book Antiqua" w:hAnsi="Book Antiqua" w:cs="Book Antiqua"/>
        </w:rPr>
        <w:t>The coexistence of DLBCL, AML, and untreated LPL/WM in the same patient is extremely rare, which probably results from multiple steps of genetic abnormalities. Asymptomatic LPL/WM might have occurred first, then myelodysplastic syndrome-related AML developed, and finally aggressive DLBCL arose. Therefore, medical staff should pay attention to this rare phenomenon to avoid misdiagnoses.</w:t>
      </w:r>
    </w:p>
    <w:p w14:paraId="4DFC5C02" w14:textId="77777777" w:rsidR="00A77B3E" w:rsidRDefault="00A77B3E">
      <w:pPr>
        <w:spacing w:line="360" w:lineRule="auto"/>
        <w:jc w:val="both"/>
      </w:pPr>
    </w:p>
    <w:p w14:paraId="656295B6" w14:textId="77777777" w:rsidR="00A77B3E" w:rsidRDefault="005E0ECA">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rPr>
        <w:t xml:space="preserve">Diffuse large B-cell lymphoma; Acute myeloid leukemia; Small B lymphocyte proliferative disorder; </w:t>
      </w:r>
      <w:proofErr w:type="spellStart"/>
      <w:r>
        <w:rPr>
          <w:rFonts w:ascii="Book Antiqua" w:eastAsia="Book Antiqua" w:hAnsi="Book Antiqua" w:cs="Book Antiqua"/>
        </w:rPr>
        <w:t>Lymphoplasmacytic</w:t>
      </w:r>
      <w:proofErr w:type="spellEnd"/>
      <w:r>
        <w:rPr>
          <w:rFonts w:ascii="Book Antiqua" w:eastAsia="Book Antiqua" w:hAnsi="Book Antiqua" w:cs="Book Antiqua"/>
        </w:rPr>
        <w:t xml:space="preserve"> lymphoma/</w:t>
      </w:r>
      <w:proofErr w:type="spellStart"/>
      <w:r>
        <w:rPr>
          <w:rFonts w:ascii="Book Antiqua" w:eastAsia="Book Antiqua" w:hAnsi="Book Antiqua" w:cs="Book Antiqua"/>
        </w:rPr>
        <w:t>Waldenström</w:t>
      </w:r>
      <w:proofErr w:type="spellEnd"/>
      <w:r>
        <w:rPr>
          <w:rFonts w:ascii="Book Antiqua" w:eastAsia="Book Antiqua" w:hAnsi="Book Antiqua" w:cs="Book Antiqua"/>
        </w:rPr>
        <w:t xml:space="preserve"> </w:t>
      </w:r>
      <w:proofErr w:type="spellStart"/>
      <w:r>
        <w:rPr>
          <w:rFonts w:ascii="Book Antiqua" w:eastAsia="Book Antiqua" w:hAnsi="Book Antiqua" w:cs="Book Antiqua"/>
        </w:rPr>
        <w:t>macroglobulinemia</w:t>
      </w:r>
      <w:proofErr w:type="spellEnd"/>
      <w:r>
        <w:rPr>
          <w:rFonts w:ascii="Book Antiqua" w:eastAsia="Book Antiqua" w:hAnsi="Book Antiqua" w:cs="Book Antiqua"/>
        </w:rPr>
        <w:t>; Coexistence; Case report</w:t>
      </w:r>
    </w:p>
    <w:p w14:paraId="121650EB" w14:textId="77777777" w:rsidR="00A77B3E" w:rsidRDefault="00A77B3E">
      <w:pPr>
        <w:spacing w:line="360" w:lineRule="auto"/>
        <w:jc w:val="both"/>
        <w:rPr>
          <w:lang w:eastAsia="zh-CN"/>
        </w:rPr>
      </w:pPr>
    </w:p>
    <w:p w14:paraId="6B482280" w14:textId="77777777" w:rsidR="00B86866" w:rsidRPr="00026CB8" w:rsidRDefault="00B86866" w:rsidP="00B8686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BB46D3A" w14:textId="77777777" w:rsidR="002F2B96" w:rsidRDefault="002F2B96">
      <w:pPr>
        <w:spacing w:line="360" w:lineRule="auto"/>
        <w:jc w:val="both"/>
        <w:rPr>
          <w:lang w:eastAsia="zh-CN"/>
        </w:rPr>
      </w:pPr>
    </w:p>
    <w:p w14:paraId="0EC09B02" w14:textId="0A068AFA" w:rsidR="002F2B96" w:rsidRPr="002F2B96" w:rsidRDefault="000504F6">
      <w:pPr>
        <w:spacing w:line="360" w:lineRule="auto"/>
        <w:jc w:val="both"/>
        <w:rPr>
          <w:rFonts w:ascii="Book Antiqua" w:eastAsia="Book Antiqua" w:hAnsi="Book Antiqua" w:cs="Book Antiqua"/>
        </w:rPr>
      </w:pPr>
      <w:r w:rsidRPr="009E5495">
        <w:rPr>
          <w:rFonts w:ascii="Book Antiqua" w:eastAsia="Book Antiqua" w:hAnsi="Book Antiqua" w:cs="Book Antiqua"/>
          <w:b/>
        </w:rPr>
        <w:t xml:space="preserve">Citation: </w:t>
      </w:r>
      <w:r w:rsidR="005E0ECA">
        <w:rPr>
          <w:rFonts w:ascii="Book Antiqua" w:eastAsia="Book Antiqua" w:hAnsi="Book Antiqua" w:cs="Book Antiqua"/>
        </w:rPr>
        <w:t>Zhang LB, Zhang L, Xin HL, Wang Y, Bao HY, Meng QQ, Jiang SY, Han X, Che</w:t>
      </w:r>
      <w:r w:rsidR="00E25650">
        <w:rPr>
          <w:rFonts w:ascii="Book Antiqua" w:eastAsia="Book Antiqua" w:hAnsi="Book Antiqua" w:cs="Book Antiqua"/>
        </w:rPr>
        <w:t xml:space="preserve">n WR, Wang JN, Shi XF. </w:t>
      </w:r>
      <w:r w:rsidR="00CB7674" w:rsidRPr="00CB7674">
        <w:rPr>
          <w:rFonts w:ascii="Book Antiqua" w:eastAsia="Book Antiqua" w:hAnsi="Book Antiqua" w:cs="Book Antiqua"/>
        </w:rPr>
        <w:t xml:space="preserve">Coexistence of diffuse large B-cell lymphoma, acute myeloid leukemia, and untreated </w:t>
      </w:r>
      <w:proofErr w:type="spellStart"/>
      <w:r w:rsidR="00CB7674" w:rsidRPr="00CB7674">
        <w:rPr>
          <w:rFonts w:ascii="Book Antiqua" w:eastAsia="Book Antiqua" w:hAnsi="Book Antiqua" w:cs="Book Antiqua"/>
        </w:rPr>
        <w:t>lymphoplasmacytic</w:t>
      </w:r>
      <w:proofErr w:type="spellEnd"/>
      <w:r w:rsidR="00CB7674" w:rsidRPr="00CB7674">
        <w:rPr>
          <w:rFonts w:ascii="Book Antiqua" w:eastAsia="Book Antiqua" w:hAnsi="Book Antiqua" w:cs="Book Antiqua"/>
        </w:rPr>
        <w:t xml:space="preserve"> lymphoma/</w:t>
      </w:r>
      <w:proofErr w:type="spellStart"/>
      <w:r w:rsidR="00CB7674" w:rsidRPr="00CB7674">
        <w:rPr>
          <w:rFonts w:ascii="Book Antiqua" w:eastAsia="Book Antiqua" w:hAnsi="Book Antiqua" w:cs="Book Antiqua"/>
        </w:rPr>
        <w:t>waldenström</w:t>
      </w:r>
      <w:proofErr w:type="spellEnd"/>
      <w:r w:rsidR="00CB7674" w:rsidRPr="00CB7674">
        <w:rPr>
          <w:rFonts w:ascii="Book Antiqua" w:eastAsia="Book Antiqua" w:hAnsi="Book Antiqua" w:cs="Book Antiqua"/>
        </w:rPr>
        <w:t xml:space="preserve"> </w:t>
      </w:r>
      <w:proofErr w:type="spellStart"/>
      <w:r w:rsidR="00CB7674" w:rsidRPr="00CB7674">
        <w:rPr>
          <w:rFonts w:ascii="Book Antiqua" w:eastAsia="Book Antiqua" w:hAnsi="Book Antiqua" w:cs="Book Antiqua"/>
        </w:rPr>
        <w:t>macroglobulinemia</w:t>
      </w:r>
      <w:proofErr w:type="spellEnd"/>
      <w:r w:rsidR="00CB7674" w:rsidRPr="00CB7674">
        <w:rPr>
          <w:rFonts w:ascii="Book Antiqua" w:eastAsia="Book Antiqua" w:hAnsi="Book Antiqua" w:cs="Book Antiqua"/>
        </w:rPr>
        <w:t xml:space="preserve"> in a same patient: A case report</w:t>
      </w:r>
      <w:r w:rsidR="005E0ECA">
        <w:rPr>
          <w:rFonts w:ascii="Book Antiqua" w:eastAsia="Book Antiqua" w:hAnsi="Book Antiqua" w:cs="Book Antiqua"/>
        </w:rPr>
        <w:t xml:space="preserve">. </w:t>
      </w:r>
      <w:r w:rsidR="005E0ECA">
        <w:rPr>
          <w:rFonts w:ascii="Book Antiqua" w:eastAsia="Book Antiqua" w:hAnsi="Book Antiqua" w:cs="Book Antiqua"/>
          <w:i/>
          <w:iCs/>
        </w:rPr>
        <w:t>World J Clin Cases</w:t>
      </w:r>
      <w:r w:rsidR="005E0ECA">
        <w:rPr>
          <w:rFonts w:ascii="Book Antiqua" w:eastAsia="Book Antiqua" w:hAnsi="Book Antiqua" w:cs="Book Antiqua"/>
        </w:rPr>
        <w:t xml:space="preserve"> 2023; </w:t>
      </w:r>
      <w:r w:rsidR="00BE1923" w:rsidRPr="002F2B96">
        <w:rPr>
          <w:rFonts w:ascii="Book Antiqua" w:eastAsia="Book Antiqua" w:hAnsi="Book Antiqua" w:cs="Book Antiqua"/>
        </w:rPr>
        <w:t xml:space="preserve">11(18): </w:t>
      </w:r>
      <w:r w:rsidR="00330DB5" w:rsidRPr="00330DB5">
        <w:rPr>
          <w:rFonts w:ascii="Book Antiqua" w:eastAsia="Book Antiqua" w:hAnsi="Book Antiqua" w:cs="Book Antiqua"/>
        </w:rPr>
        <w:t>4295</w:t>
      </w:r>
      <w:r w:rsidR="00BE1923" w:rsidRPr="002F2B96">
        <w:rPr>
          <w:rFonts w:ascii="Book Antiqua" w:eastAsia="Book Antiqua" w:hAnsi="Book Antiqua" w:cs="Book Antiqua"/>
        </w:rPr>
        <w:t>-</w:t>
      </w:r>
      <w:r w:rsidR="00330DB5" w:rsidRPr="00330DB5">
        <w:rPr>
          <w:rFonts w:ascii="Book Antiqua" w:eastAsia="Book Antiqua" w:hAnsi="Book Antiqua" w:cs="Book Antiqua"/>
        </w:rPr>
        <w:t>4305</w:t>
      </w:r>
    </w:p>
    <w:p w14:paraId="703F61D4" w14:textId="3524209F" w:rsidR="002F2B96" w:rsidRPr="002F2B96" w:rsidRDefault="00BE1923">
      <w:pPr>
        <w:spacing w:line="360" w:lineRule="auto"/>
        <w:jc w:val="both"/>
        <w:rPr>
          <w:rFonts w:ascii="Book Antiqua" w:eastAsia="Book Antiqua" w:hAnsi="Book Antiqua" w:cs="Book Antiqua"/>
        </w:rPr>
      </w:pPr>
      <w:r w:rsidRPr="00B86866">
        <w:rPr>
          <w:rFonts w:ascii="Book Antiqua" w:eastAsia="Book Antiqua" w:hAnsi="Book Antiqua" w:cs="Book Antiqua"/>
          <w:b/>
        </w:rPr>
        <w:t xml:space="preserve">URL: </w:t>
      </w:r>
      <w:r w:rsidR="002F2B96" w:rsidRPr="002F2B96">
        <w:rPr>
          <w:rFonts w:ascii="Book Antiqua" w:eastAsia="Book Antiqua" w:hAnsi="Book Antiqua" w:cs="Book Antiqua"/>
        </w:rPr>
        <w:t>https://www.wjgnet.com/2307-8960/full/v11/i18/</w:t>
      </w:r>
      <w:r w:rsidR="00330DB5" w:rsidRPr="00330DB5">
        <w:rPr>
          <w:rFonts w:ascii="Book Antiqua" w:eastAsia="Book Antiqua" w:hAnsi="Book Antiqua" w:cs="Book Antiqua"/>
        </w:rPr>
        <w:t>4295</w:t>
      </w:r>
      <w:r w:rsidR="002F2B96" w:rsidRPr="002F2B96">
        <w:rPr>
          <w:rFonts w:ascii="Book Antiqua" w:eastAsia="Book Antiqua" w:hAnsi="Book Antiqua" w:cs="Book Antiqua"/>
        </w:rPr>
        <w:t>.htm</w:t>
      </w:r>
    </w:p>
    <w:p w14:paraId="7D2B0D20" w14:textId="225C355D" w:rsidR="00A77B3E" w:rsidRPr="002F2B96" w:rsidRDefault="00BE1923">
      <w:pPr>
        <w:spacing w:line="360" w:lineRule="auto"/>
        <w:jc w:val="both"/>
        <w:rPr>
          <w:rFonts w:ascii="Book Antiqua" w:eastAsia="Book Antiqua" w:hAnsi="Book Antiqua" w:cs="Book Antiqua"/>
        </w:rPr>
      </w:pPr>
      <w:r w:rsidRPr="00B86866">
        <w:rPr>
          <w:rFonts w:ascii="Book Antiqua" w:eastAsia="Book Antiqua" w:hAnsi="Book Antiqua" w:cs="Book Antiqua"/>
          <w:b/>
        </w:rPr>
        <w:t xml:space="preserve">DOI: </w:t>
      </w:r>
      <w:r w:rsidRPr="002F2B96">
        <w:rPr>
          <w:rFonts w:ascii="Book Antiqua" w:eastAsia="Book Antiqua" w:hAnsi="Book Antiqua" w:cs="Book Antiqua"/>
        </w:rPr>
        <w:t>https://dx.doi.org/10.12998/wjcc.v11.i18.</w:t>
      </w:r>
      <w:r w:rsidR="00330DB5" w:rsidRPr="00330DB5">
        <w:rPr>
          <w:rFonts w:ascii="Book Antiqua" w:eastAsia="Book Antiqua" w:hAnsi="Book Antiqua" w:cs="Book Antiqua"/>
        </w:rPr>
        <w:t>4295</w:t>
      </w:r>
    </w:p>
    <w:p w14:paraId="77A388F2" w14:textId="77777777" w:rsidR="00A77B3E" w:rsidRDefault="00A77B3E">
      <w:pPr>
        <w:spacing w:line="360" w:lineRule="auto"/>
        <w:jc w:val="both"/>
      </w:pPr>
    </w:p>
    <w:p w14:paraId="57C9A3B9" w14:textId="77777777" w:rsidR="00A77B3E" w:rsidRDefault="005E0ECA">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The coexistence of myeloid and lymphoid malignancies is rare. Synchronous diagnosis of diffuse large B-cell lymphoma (DLBCL), acute myeloid leukemia (AML), and untreated </w:t>
      </w:r>
      <w:proofErr w:type="spellStart"/>
      <w:r>
        <w:rPr>
          <w:rFonts w:ascii="Book Antiqua" w:eastAsia="Book Antiqua" w:hAnsi="Book Antiqua" w:cs="Book Antiqua"/>
        </w:rPr>
        <w:t>lymphoplasmacytic</w:t>
      </w:r>
      <w:proofErr w:type="spellEnd"/>
      <w:r>
        <w:rPr>
          <w:rFonts w:ascii="Book Antiqua" w:eastAsia="Book Antiqua" w:hAnsi="Book Antiqua" w:cs="Book Antiqua"/>
        </w:rPr>
        <w:t xml:space="preserve"> lymphoma/</w:t>
      </w:r>
      <w:proofErr w:type="spellStart"/>
      <w:r>
        <w:rPr>
          <w:rFonts w:ascii="Book Antiqua" w:eastAsia="Book Antiqua" w:hAnsi="Book Antiqua" w:cs="Book Antiqua"/>
        </w:rPr>
        <w:t>Waldenström</w:t>
      </w:r>
      <w:proofErr w:type="spellEnd"/>
      <w:r>
        <w:rPr>
          <w:rFonts w:ascii="Book Antiqua" w:eastAsia="Book Antiqua" w:hAnsi="Book Antiqua" w:cs="Book Antiqua"/>
        </w:rPr>
        <w:t xml:space="preserve"> </w:t>
      </w:r>
      <w:proofErr w:type="spellStart"/>
      <w:r>
        <w:rPr>
          <w:rFonts w:ascii="Book Antiqua" w:eastAsia="Book Antiqua" w:hAnsi="Book Antiqua" w:cs="Book Antiqua"/>
        </w:rPr>
        <w:t>macroglobulinemia</w:t>
      </w:r>
      <w:proofErr w:type="spellEnd"/>
      <w:r>
        <w:rPr>
          <w:rFonts w:ascii="Book Antiqua" w:eastAsia="Book Antiqua" w:hAnsi="Book Antiqua" w:cs="Book Antiqua"/>
        </w:rPr>
        <w:t xml:space="preserve"> (LPL/WM) in the same patient has not yet been reported. Herein, we report one such case. We assumed that the three diseases have been occurred in a stepwise manner. Asymptomatic indolent LPL/WM might have occurred earlier, then insidious myelodysplastic syndrome developed into AML, while chest wall DLBCL grew separately.</w:t>
      </w:r>
    </w:p>
    <w:p w14:paraId="68D5628B" w14:textId="28D0F86A" w:rsidR="00A77B3E" w:rsidRDefault="002F2B96">
      <w:pPr>
        <w:spacing w:line="360" w:lineRule="auto"/>
        <w:jc w:val="both"/>
      </w:pPr>
      <w:r>
        <w:br w:type="page"/>
      </w:r>
      <w:r w:rsidR="005E0ECA">
        <w:rPr>
          <w:rFonts w:ascii="Book Antiqua" w:eastAsia="Book Antiqua" w:hAnsi="Book Antiqua" w:cs="Book Antiqua"/>
          <w:b/>
          <w:caps/>
          <w:color w:val="000000"/>
          <w:u w:val="single"/>
        </w:rPr>
        <w:lastRenderedPageBreak/>
        <w:t>INTRODUCTION</w:t>
      </w:r>
    </w:p>
    <w:p w14:paraId="5D325B84" w14:textId="77777777" w:rsidR="00A77B3E" w:rsidRDefault="005E0ECA" w:rsidP="00E25650">
      <w:pPr>
        <w:spacing w:line="360" w:lineRule="auto"/>
        <w:jc w:val="both"/>
      </w:pPr>
      <w:r>
        <w:rPr>
          <w:rFonts w:ascii="Book Antiqua" w:eastAsia="Book Antiqua" w:hAnsi="Book Antiqua" w:cs="Book Antiqua"/>
          <w:color w:val="000000"/>
        </w:rPr>
        <w:t xml:space="preserve">Diffuse large B-cell lymphoma (DLBCL) and acute myeloid leukemia (AML) rarely occur concurrently. Only a few cases of DLBCL after AML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have been reported. Chemotherapy-induced immunosuppression predisposes patients to develop secondary malignancies, particularly virus-related </w:t>
      </w:r>
      <w:proofErr w:type="gramStart"/>
      <w:r>
        <w:rPr>
          <w:rFonts w:ascii="Book Antiqua" w:eastAsia="Book Antiqua" w:hAnsi="Book Antiqua" w:cs="Book Antiqua"/>
          <w:color w:val="000000"/>
        </w:rPr>
        <w:t>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Only two cases with a synchronous diagnoses of DLBCL and AML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 coexistence of AML and small B lymphocytic proliferative disorder (LPD) is also rare. Most cases of AML develop after small B LPD (B-LPD), probably due to immunodeficiency over the long course of </w:t>
      </w:r>
      <w:proofErr w:type="gramStart"/>
      <w:r>
        <w:rPr>
          <w:rFonts w:ascii="Book Antiqua" w:eastAsia="Book Antiqua" w:hAnsi="Book Antiqua" w:cs="Book Antiqua"/>
          <w:color w:val="000000"/>
        </w:rPr>
        <w:t>LPD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or after treatment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Only a few cases of newly diagnosed synchronous AML and small B-LPD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Lymphoplasmacytic</w:t>
      </w:r>
      <w:proofErr w:type="spellEnd"/>
      <w:r>
        <w:rPr>
          <w:rFonts w:ascii="Book Antiqua" w:eastAsia="Book Antiqua" w:hAnsi="Book Antiqua" w:cs="Book Antiqua"/>
          <w:color w:val="000000"/>
        </w:rPr>
        <w:t xml:space="preserve"> lymphoma/</w:t>
      </w:r>
      <w:proofErr w:type="spellStart"/>
      <w:r>
        <w:rPr>
          <w:rFonts w:ascii="Book Antiqua" w:eastAsia="Book Antiqua" w:hAnsi="Book Antiqua" w:cs="Book Antiqua"/>
          <w:color w:val="000000"/>
        </w:rPr>
        <w:t>Waldenström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macroglobulinemia</w:t>
      </w:r>
      <w:proofErr w:type="spellEnd"/>
      <w:r>
        <w:rPr>
          <w:rFonts w:ascii="Book Antiqua" w:eastAsia="Book Antiqua" w:hAnsi="Book Antiqua" w:cs="Book Antiqua"/>
          <w:color w:val="000000"/>
        </w:rPr>
        <w:t xml:space="preserve"> (LPL/WM) is a specific type of B-LPD. To the best of our knowledge, synchronous diagnosis of DLBCL, AML, and untreated LPL/WM in a same patient has not been reported yet. Herein, we report one such case.</w:t>
      </w:r>
    </w:p>
    <w:p w14:paraId="6FEDBBCE" w14:textId="77777777" w:rsidR="00A77B3E" w:rsidRDefault="00A77B3E">
      <w:pPr>
        <w:spacing w:line="360" w:lineRule="auto"/>
        <w:ind w:firstLine="566"/>
        <w:jc w:val="both"/>
      </w:pPr>
    </w:p>
    <w:p w14:paraId="0E4ABA69" w14:textId="77777777" w:rsidR="00A77B3E" w:rsidRDefault="005E0ECA">
      <w:pPr>
        <w:spacing w:line="360" w:lineRule="auto"/>
        <w:jc w:val="both"/>
      </w:pPr>
      <w:r>
        <w:rPr>
          <w:rFonts w:ascii="Book Antiqua" w:eastAsia="Book Antiqua" w:hAnsi="Book Antiqua" w:cs="Book Antiqua"/>
          <w:b/>
          <w:caps/>
          <w:color w:val="000000"/>
          <w:u w:val="single"/>
        </w:rPr>
        <w:t>CASE PRESENTATION</w:t>
      </w:r>
    </w:p>
    <w:p w14:paraId="63DE0943" w14:textId="77777777" w:rsidR="00A77B3E" w:rsidRDefault="005E0ECA">
      <w:pPr>
        <w:spacing w:line="360" w:lineRule="auto"/>
        <w:jc w:val="both"/>
      </w:pPr>
      <w:r>
        <w:rPr>
          <w:rFonts w:ascii="Book Antiqua" w:eastAsia="Book Antiqua" w:hAnsi="Book Antiqua" w:cs="Book Antiqua"/>
          <w:b/>
          <w:i/>
          <w:color w:val="000000"/>
        </w:rPr>
        <w:t>Chief complaints</w:t>
      </w:r>
    </w:p>
    <w:p w14:paraId="5816353E" w14:textId="77777777" w:rsidR="00A77B3E" w:rsidRDefault="005E0ECA">
      <w:pPr>
        <w:spacing w:line="360" w:lineRule="auto"/>
        <w:jc w:val="both"/>
      </w:pPr>
      <w:r>
        <w:rPr>
          <w:rFonts w:ascii="Book Antiqua" w:eastAsia="Book Antiqua" w:hAnsi="Book Antiqua" w:cs="Book Antiqua"/>
          <w:color w:val="000000"/>
        </w:rPr>
        <w:t>An 89-year-old man was admitted to our hospital complaining of cough, expectoration, and shortness of breath for half a month.</w:t>
      </w:r>
    </w:p>
    <w:p w14:paraId="6705668F" w14:textId="77777777" w:rsidR="00A77B3E" w:rsidRDefault="00A77B3E">
      <w:pPr>
        <w:spacing w:line="360" w:lineRule="auto"/>
        <w:jc w:val="both"/>
      </w:pPr>
    </w:p>
    <w:p w14:paraId="553C7063" w14:textId="77777777" w:rsidR="00A77B3E" w:rsidRDefault="005E0ECA">
      <w:pPr>
        <w:spacing w:line="360" w:lineRule="auto"/>
        <w:jc w:val="both"/>
      </w:pPr>
      <w:r>
        <w:rPr>
          <w:rFonts w:ascii="Book Antiqua" w:eastAsia="Book Antiqua" w:hAnsi="Book Antiqua" w:cs="Book Antiqua"/>
          <w:b/>
          <w:i/>
          <w:color w:val="000000"/>
        </w:rPr>
        <w:t>History of present illness</w:t>
      </w:r>
    </w:p>
    <w:p w14:paraId="0AB06A26" w14:textId="4A5CD046" w:rsidR="00A77B3E" w:rsidRDefault="005E0ECA">
      <w:pPr>
        <w:spacing w:line="360" w:lineRule="auto"/>
        <w:jc w:val="both"/>
      </w:pPr>
      <w:r>
        <w:rPr>
          <w:rFonts w:ascii="Book Antiqua" w:eastAsia="Book Antiqua" w:hAnsi="Book Antiqua" w:cs="Book Antiqua"/>
          <w:color w:val="000000"/>
        </w:rPr>
        <w:t>The patient complained of cough and expectoration for half a month. His blood test results were abnormal: Leukocyte count, 12.6 (4.0-10.0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 count, 1.44 (2.00-7.50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lymphocyte count, 4.21 (0.8</w:t>
      </w:r>
      <w:r w:rsidR="003D26E7">
        <w:rPr>
          <w:rFonts w:ascii="Book Antiqua" w:eastAsia="Book Antiqua" w:hAnsi="Book Antiqua" w:cs="Book Antiqua"/>
          <w:color w:val="000000"/>
        </w:rPr>
        <w:t>0</w:t>
      </w:r>
      <w:r>
        <w:rPr>
          <w:rFonts w:ascii="Book Antiqua" w:eastAsia="Book Antiqua" w:hAnsi="Book Antiqua" w:cs="Book Antiqua"/>
          <w:color w:val="000000"/>
        </w:rPr>
        <w:t>-4.0</w:t>
      </w:r>
      <w:r w:rsidR="003D26E7">
        <w:rPr>
          <w:rFonts w:ascii="Book Antiqua" w:eastAsia="Book Antiqua" w:hAnsi="Book Antiqua" w:cs="Book Antiqua"/>
          <w:color w:val="000000"/>
        </w:rPr>
        <w:t>0</w:t>
      </w:r>
      <w:r>
        <w:rPr>
          <w:rFonts w:ascii="Book Antiqua" w:eastAsia="Book Antiqua" w:hAnsi="Book Antiqua" w:cs="Book Antiqua"/>
          <w:color w:val="000000"/>
        </w:rPr>
        <w:t xml:space="preserve">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monocyte count, 6.9 (0-0.8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hemoglobin level, 73 (120-160g/L); and platelet count 55 (100-300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The patient was therefore admitted to the Department of Hematology.</w:t>
      </w:r>
    </w:p>
    <w:p w14:paraId="2CE4E1AA" w14:textId="77777777" w:rsidR="00A77B3E" w:rsidRDefault="00A77B3E">
      <w:pPr>
        <w:spacing w:line="360" w:lineRule="auto"/>
        <w:jc w:val="both"/>
      </w:pPr>
    </w:p>
    <w:p w14:paraId="63B1F087" w14:textId="77777777" w:rsidR="00A77B3E" w:rsidRDefault="005E0ECA">
      <w:pPr>
        <w:spacing w:line="360" w:lineRule="auto"/>
        <w:jc w:val="both"/>
      </w:pPr>
      <w:r>
        <w:rPr>
          <w:rFonts w:ascii="Book Antiqua" w:eastAsia="Book Antiqua" w:hAnsi="Book Antiqua" w:cs="Book Antiqua"/>
          <w:b/>
          <w:i/>
          <w:color w:val="000000"/>
        </w:rPr>
        <w:t>History of past illness</w:t>
      </w:r>
    </w:p>
    <w:p w14:paraId="3C65469B" w14:textId="77777777" w:rsidR="00A77B3E" w:rsidRDefault="005E0ECA">
      <w:pPr>
        <w:spacing w:line="360" w:lineRule="auto"/>
        <w:jc w:val="both"/>
      </w:pPr>
      <w:r>
        <w:rPr>
          <w:rFonts w:ascii="Book Antiqua" w:eastAsia="Book Antiqua" w:hAnsi="Book Antiqua" w:cs="Book Antiqua"/>
          <w:color w:val="000000"/>
        </w:rPr>
        <w:t>The patient had chronic bronchitis for 10 years, which often deteriorated in winter.</w:t>
      </w:r>
    </w:p>
    <w:p w14:paraId="145280CD" w14:textId="77777777" w:rsidR="00A77B3E" w:rsidRDefault="00A77B3E">
      <w:pPr>
        <w:spacing w:line="360" w:lineRule="auto"/>
        <w:jc w:val="both"/>
      </w:pPr>
    </w:p>
    <w:p w14:paraId="3C23FFCE" w14:textId="77777777" w:rsidR="00A77B3E" w:rsidRDefault="005E0ECA">
      <w:pPr>
        <w:spacing w:line="360" w:lineRule="auto"/>
        <w:jc w:val="both"/>
      </w:pPr>
      <w:r>
        <w:rPr>
          <w:rFonts w:ascii="Book Antiqua" w:eastAsia="Book Antiqua" w:hAnsi="Book Antiqua" w:cs="Book Antiqua"/>
          <w:b/>
          <w:i/>
          <w:color w:val="000000"/>
        </w:rPr>
        <w:lastRenderedPageBreak/>
        <w:t>Physical examination</w:t>
      </w:r>
    </w:p>
    <w:p w14:paraId="4C1958AD" w14:textId="77777777" w:rsidR="00A77B3E" w:rsidRDefault="005E0ECA">
      <w:pPr>
        <w:spacing w:line="360" w:lineRule="auto"/>
        <w:jc w:val="both"/>
      </w:pPr>
      <w:r>
        <w:rPr>
          <w:rFonts w:ascii="Book Antiqua" w:eastAsia="Book Antiqua" w:hAnsi="Book Antiqua" w:cs="Book Antiqua"/>
          <w:color w:val="000000"/>
        </w:rPr>
        <w:t>Physical examination revealed skin pallor, enlarged lymph nodes in the armpit, and moist rales in both lungs, but no hepatosplenomegaly.</w:t>
      </w:r>
    </w:p>
    <w:p w14:paraId="036BD2B2" w14:textId="77777777" w:rsidR="00A77B3E" w:rsidRDefault="00A77B3E">
      <w:pPr>
        <w:spacing w:line="360" w:lineRule="auto"/>
        <w:jc w:val="both"/>
      </w:pPr>
    </w:p>
    <w:p w14:paraId="5A7EB514" w14:textId="77777777" w:rsidR="00A77B3E" w:rsidRDefault="005E0ECA">
      <w:pPr>
        <w:spacing w:line="360" w:lineRule="auto"/>
        <w:jc w:val="both"/>
      </w:pPr>
      <w:r>
        <w:rPr>
          <w:rFonts w:ascii="Book Antiqua" w:eastAsia="Book Antiqua" w:hAnsi="Book Antiqua" w:cs="Book Antiqua"/>
          <w:b/>
          <w:i/>
          <w:color w:val="000000"/>
        </w:rPr>
        <w:t>Laboratory examinations</w:t>
      </w:r>
    </w:p>
    <w:p w14:paraId="49F5A5DE" w14:textId="7B997C60" w:rsidR="00A77B3E" w:rsidRDefault="005E0ECA">
      <w:pPr>
        <w:spacing w:line="360" w:lineRule="auto"/>
        <w:jc w:val="both"/>
      </w:pPr>
      <w:r>
        <w:rPr>
          <w:rFonts w:ascii="Book Antiqua" w:eastAsia="Book Antiqua" w:hAnsi="Book Antiqua" w:cs="Book Antiqua"/>
          <w:color w:val="000000"/>
        </w:rPr>
        <w:t xml:space="preserve">CT-guided puncture of the mass in the chest wall was performed for biopsy. The histopathological examination showed a hyperproliferation of large cells with Ki-67 (70%), CD20 (+++), PAX-5 (++), CD10 (+), MUM-1 (+), BCL-6 (+), c-MYC (&lt; 40%), BCL-2 (&lt; 50%), CD3 (-), CK-pan (-), TTF (-), </w:t>
      </w:r>
      <w:proofErr w:type="spellStart"/>
      <w:r>
        <w:rPr>
          <w:rFonts w:ascii="Book Antiqua" w:eastAsia="Book Antiqua" w:hAnsi="Book Antiqua" w:cs="Book Antiqua"/>
          <w:color w:val="000000"/>
        </w:rPr>
        <w:t>NapsinA</w:t>
      </w:r>
      <w:proofErr w:type="spellEnd"/>
      <w:r>
        <w:rPr>
          <w:rFonts w:ascii="Book Antiqua" w:eastAsia="Book Antiqua" w:hAnsi="Book Antiqua" w:cs="Book Antiqua"/>
          <w:color w:val="000000"/>
        </w:rPr>
        <w:t xml:space="preserve"> (-), CK7 (-), P40 (-), CK5/6 (-), </w:t>
      </w:r>
      <w:proofErr w:type="spellStart"/>
      <w:r>
        <w:rPr>
          <w:rFonts w:ascii="Book Antiqua" w:eastAsia="Book Antiqua" w:hAnsi="Book Antiqua" w:cs="Book Antiqua"/>
          <w:color w:val="000000"/>
        </w:rPr>
        <w:t>Syn</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 CD56 (-), and EBER (-), suggesting a diagnosis of DL</w:t>
      </w:r>
      <w:r w:rsidRPr="00A63EB3">
        <w:rPr>
          <w:rFonts w:ascii="Book Antiqua" w:eastAsia="Book Antiqua" w:hAnsi="Book Antiqua" w:cs="Book Antiqua"/>
          <w:color w:val="000000"/>
        </w:rPr>
        <w:t>BCL (</w:t>
      </w:r>
      <w:r w:rsidR="00BF1002">
        <w:rPr>
          <w:rFonts w:ascii="Book Antiqua" w:eastAsia="Book Antiqua" w:hAnsi="Book Antiqua" w:cs="Book Antiqua"/>
          <w:color w:val="000000"/>
        </w:rPr>
        <w:t>Figure 1A-</w:t>
      </w:r>
      <w:r w:rsidR="0097683D">
        <w:rPr>
          <w:rFonts w:ascii="Book Antiqua" w:eastAsia="Book Antiqua" w:hAnsi="Book Antiqua" w:cs="Book Antiqua"/>
          <w:color w:val="000000"/>
        </w:rPr>
        <w:t>O</w:t>
      </w:r>
      <w:r w:rsidRPr="00A63EB3">
        <w:rPr>
          <w:rFonts w:ascii="Book Antiqua" w:eastAsia="Book Antiqua" w:hAnsi="Book Antiqua" w:cs="Book Antiqua"/>
          <w:color w:val="000000"/>
        </w:rPr>
        <w:t xml:space="preserve">, Table 1). Blood tests were performed, and many abnormalities were found: </w:t>
      </w:r>
      <w:r w:rsidR="00E8742B">
        <w:rPr>
          <w:rFonts w:ascii="Book Antiqua" w:eastAsia="Book Antiqua" w:hAnsi="Book Antiqua" w:cs="Book Antiqua"/>
          <w:color w:val="000000"/>
        </w:rPr>
        <w:t>P</w:t>
      </w:r>
      <w:r w:rsidRPr="00A63EB3">
        <w:rPr>
          <w:rFonts w:ascii="Book Antiqua" w:eastAsia="Book Antiqua" w:hAnsi="Book Antiqua" w:cs="Book Antiqua"/>
          <w:color w:val="000000"/>
        </w:rPr>
        <w:t>rocal</w:t>
      </w:r>
      <w:r>
        <w:rPr>
          <w:rFonts w:ascii="Book Antiqua" w:eastAsia="Book Antiqua" w:hAnsi="Book Antiqua" w:cs="Book Antiqua"/>
          <w:color w:val="000000"/>
        </w:rPr>
        <w:t>citonin levels, 1.42 (&lt; 0.05 ng/mL); erythrocyte sedimentation rate, 97 (0-20 mm/h); C-reactive protein levels, 370 (0-10 mg/L); lactate dehydrogenase levels, 460 (120-250 U/L); serum albumin levels, 34.3 (40.0-55.0 g/L); serum fibrinogen levels, 7.24 (2</w:t>
      </w:r>
      <w:r w:rsidR="00A22C78">
        <w:rPr>
          <w:rFonts w:ascii="Book Antiqua" w:eastAsia="Book Antiqua" w:hAnsi="Book Antiqua" w:cs="Book Antiqua"/>
          <w:color w:val="000000"/>
        </w:rPr>
        <w:t>.00</w:t>
      </w:r>
      <w:r>
        <w:rPr>
          <w:rFonts w:ascii="Book Antiqua" w:eastAsia="Book Antiqua" w:hAnsi="Book Antiqua" w:cs="Book Antiqua"/>
          <w:color w:val="000000"/>
        </w:rPr>
        <w:t>-4</w:t>
      </w:r>
      <w:r w:rsidR="00A22C78">
        <w:rPr>
          <w:rFonts w:ascii="Book Antiqua" w:eastAsia="Book Antiqua" w:hAnsi="Book Antiqua" w:cs="Book Antiqua"/>
          <w:color w:val="000000"/>
        </w:rPr>
        <w:t>.00</w:t>
      </w:r>
      <w:r>
        <w:rPr>
          <w:rFonts w:ascii="Book Antiqua" w:eastAsia="Book Antiqua" w:hAnsi="Book Antiqua" w:cs="Book Antiqua"/>
          <w:color w:val="000000"/>
        </w:rPr>
        <w:t xml:space="preserve"> g/L); CA 125, 48.2 (0-35.0 U/mL); pro-</w:t>
      </w:r>
      <w:r>
        <w:rPr>
          <w:rFonts w:ascii="Book Antiqua" w:eastAsia="Book Antiqua" w:hAnsi="Book Antiqua" w:cs="Book Antiqua"/>
          <w:color w:val="000000"/>
          <w:shd w:val="clear" w:color="auto" w:fill="FFFFFF"/>
        </w:rPr>
        <w:t>B-type natriuretic peptide</w:t>
      </w:r>
      <w:r>
        <w:rPr>
          <w:rFonts w:ascii="Book Antiqua" w:eastAsia="Book Antiqua" w:hAnsi="Book Antiqua" w:cs="Book Antiqua"/>
          <w:color w:val="000000"/>
        </w:rPr>
        <w:t xml:space="preserve">, 1918 (&lt; 300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serum immunoglobulin (</w:t>
      </w:r>
      <w:proofErr w:type="spellStart"/>
      <w:r>
        <w:rPr>
          <w:rFonts w:ascii="Book Antiqua" w:eastAsia="Book Antiqua" w:hAnsi="Book Antiqua" w:cs="Book Antiqua"/>
          <w:color w:val="000000"/>
        </w:rPr>
        <w:t>Ig</w:t>
      </w:r>
      <w:proofErr w:type="spellEnd"/>
      <w:r>
        <w:rPr>
          <w:rFonts w:ascii="Book Antiqua" w:eastAsia="Book Antiqua" w:hAnsi="Book Antiqua" w:cs="Book Antiqua"/>
          <w:color w:val="000000"/>
        </w:rPr>
        <w:t>) M levels, 6.55 (0.4</w:t>
      </w:r>
      <w:r w:rsidR="00A22C78">
        <w:rPr>
          <w:rFonts w:ascii="Book Antiqua" w:eastAsia="Book Antiqua" w:hAnsi="Book Antiqua" w:cs="Book Antiqua"/>
          <w:color w:val="000000"/>
        </w:rPr>
        <w:t>0</w:t>
      </w:r>
      <w:r>
        <w:rPr>
          <w:rFonts w:ascii="Book Antiqua" w:eastAsia="Book Antiqua" w:hAnsi="Book Antiqua" w:cs="Book Antiqua"/>
          <w:color w:val="000000"/>
        </w:rPr>
        <w:t>-2.3</w:t>
      </w:r>
      <w:r w:rsidR="00A22C78">
        <w:rPr>
          <w:rFonts w:ascii="Book Antiqua" w:eastAsia="Book Antiqua" w:hAnsi="Book Antiqua" w:cs="Book Antiqua"/>
          <w:color w:val="000000"/>
        </w:rPr>
        <w:t>0</w:t>
      </w:r>
      <w:r>
        <w:rPr>
          <w:rFonts w:ascii="Book Antiqua" w:eastAsia="Book Antiqua" w:hAnsi="Book Antiqua" w:cs="Book Antiqua"/>
          <w:color w:val="000000"/>
        </w:rPr>
        <w:t xml:space="preserve"> g/L); urine Kappa light chain, 318 (0-50 mg/L); free triiodothyronine levels, 2.61 (3.1</w:t>
      </w:r>
      <w:r w:rsidR="00A22C78">
        <w:rPr>
          <w:rFonts w:ascii="Book Antiqua" w:eastAsia="Book Antiqua" w:hAnsi="Book Antiqua" w:cs="Book Antiqua"/>
          <w:color w:val="000000"/>
        </w:rPr>
        <w:t>0</w:t>
      </w:r>
      <w:r>
        <w:rPr>
          <w:rFonts w:ascii="Book Antiqua" w:eastAsia="Book Antiqua" w:hAnsi="Book Antiqua" w:cs="Book Antiqua"/>
          <w:color w:val="000000"/>
        </w:rPr>
        <w:t>-6.8</w:t>
      </w:r>
      <w:r w:rsidR="00A22C78">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/L); and </w:t>
      </w:r>
      <w:proofErr w:type="spellStart"/>
      <w:r>
        <w:rPr>
          <w:rFonts w:ascii="Book Antiqua" w:eastAsia="Book Antiqua" w:hAnsi="Book Antiqua" w:cs="Book Antiqua"/>
          <w:color w:val="000000"/>
        </w:rPr>
        <w:t>triiodothyronine</w:t>
      </w:r>
      <w:proofErr w:type="spellEnd"/>
      <w:r>
        <w:rPr>
          <w:rFonts w:ascii="Book Antiqua" w:eastAsia="Book Antiqua" w:hAnsi="Book Antiqua" w:cs="Book Antiqua"/>
          <w:color w:val="000000"/>
        </w:rPr>
        <w:t xml:space="preserve"> levels, 0.77 (1.3</w:t>
      </w:r>
      <w:r w:rsidR="007F48AB">
        <w:rPr>
          <w:rFonts w:ascii="Book Antiqua" w:eastAsia="Book Antiqua" w:hAnsi="Book Antiqua" w:cs="Book Antiqua"/>
          <w:color w:val="000000"/>
        </w:rPr>
        <w:t>0</w:t>
      </w:r>
      <w:r>
        <w:rPr>
          <w:rFonts w:ascii="Book Antiqua" w:eastAsia="Book Antiqua" w:hAnsi="Book Antiqua" w:cs="Book Antiqua"/>
          <w:color w:val="000000"/>
        </w:rPr>
        <w:t>-3.1</w:t>
      </w:r>
      <w:r w:rsidR="007F48AB">
        <w:rPr>
          <w:rFonts w:ascii="Book Antiqua" w:eastAsia="Book Antiqua" w:hAnsi="Book Antiqua" w:cs="Book Antiqua"/>
          <w:color w:val="000000"/>
        </w:rPr>
        <w:t>0</w:t>
      </w:r>
      <w:r>
        <w:rPr>
          <w:rFonts w:ascii="Book Antiqua" w:eastAsia="Book Antiqua" w:hAnsi="Book Antiqua" w:cs="Book Antiqua"/>
          <w:color w:val="000000"/>
        </w:rPr>
        <w:t xml:space="preserve"> nmol/L). Peripheral blood and bone marrow smears were performed. Surprisingly, no large B lymphocytes were found, but there were 71.6% mature small lymphocytes, along with 23.2% myeloid blasts which were peroxidase (++), periodic acid-Schiff stain (+), and non-specific esterase (-/+, cannot be inhibited by </w:t>
      </w:r>
      <w:proofErr w:type="spellStart"/>
      <w:r>
        <w:rPr>
          <w:rFonts w:ascii="Book Antiqua" w:eastAsia="Book Antiqua" w:hAnsi="Book Antiqua" w:cs="Book Antiqua"/>
          <w:color w:val="000000"/>
        </w:rPr>
        <w:t>NaF</w:t>
      </w:r>
      <w:proofErr w:type="spellEnd"/>
      <w:r>
        <w:rPr>
          <w:rFonts w:ascii="Book Antiqua" w:eastAsia="Book Antiqua" w:hAnsi="Book Antiqua" w:cs="Book Antiqua"/>
          <w:color w:val="000000"/>
        </w:rPr>
        <w:t xml:space="preserve">) (Figure 2A-F, Table 1). The patient’s peripheral blood had a high percentage of myeloblasts (50%) and a relatively low percentage of B lymphocytes (29%) (Figure 2A-F). Immunohistochemical analysis of the bone marrow biopsy showed mixed expression of myeloblast and mature B lymphocyte markers with CD10 (+), CD20 (+++), CD34 (++), CD43 (+), CD117 (++), PAX-5(+++), myeloperoxidase (MPO) (+), silver staining (++), BCL-6 (-), CD3 (-), and CD5 (-) (Figure 2G-R, Table 1). To identify the features of these mixed cells, flow cytometry was used to gate the two groups of cells from peripheral blood and bone marrow samples. The immunophenotypic results confirmed the </w:t>
      </w:r>
      <w:r>
        <w:rPr>
          <w:rFonts w:ascii="Book Antiqua" w:eastAsia="Book Antiqua" w:hAnsi="Book Antiqua" w:cs="Book Antiqua"/>
          <w:color w:val="000000"/>
        </w:rPr>
        <w:lastRenderedPageBreak/>
        <w:t xml:space="preserve">morphological findings of the presence of two discrete abnormal cell populations: 49.64% large blasts with dim CD45 expression and 22.21% small lymphocytes with strong CD45 expression. The large blasts population expressed CD34, CD13, and CD117, and partially expressed CD33, HLA-DR, and MPO, but did not express CD3, CD4, CD5, CD7, CD8, CD10, CD11b, CD14, CD15, CD19, CD20, CD36, CD56, CD64, or CD23, compatible with myeloblasts. In contrast, the small lymphocytes expressed CD19, CD20, and Kappa light chain, but did not express CD103, CD25, CD11c, CD34, CD117, CD5, CD10, CD23 or Lambda light chain, which were considered LPD cells (Figure 3, Table 1). Therefore, AML-M2 along with a small B-LPD were suspected. Furthermore, cytogenetic and molecular biology tests were performed on bone marrow mononuclear cells (BMMNCs). Monoclonal IgM Kappa was identified by immunofixation electrophoresis (Figure 4A), which was consistent with the diagnosis of monoclonal B lymphocytosis or plasmacytosis.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 results showed deletion of 11q22 (</w:t>
      </w:r>
      <w:r>
        <w:rPr>
          <w:rFonts w:ascii="Book Antiqua" w:eastAsia="Book Antiqua" w:hAnsi="Book Antiqua" w:cs="Book Antiqua"/>
          <w:i/>
          <w:iCs/>
          <w:color w:val="000000"/>
        </w:rPr>
        <w:t>ATM</w:t>
      </w:r>
      <w:r>
        <w:rPr>
          <w:rFonts w:ascii="Book Antiqua" w:eastAsia="Book Antiqua" w:hAnsi="Book Antiqua" w:cs="Book Antiqua"/>
          <w:color w:val="000000"/>
        </w:rPr>
        <w:t>) (83%) and an increased copy number of 11q13 (</w:t>
      </w:r>
      <w:r>
        <w:rPr>
          <w:rFonts w:ascii="Book Antiqua" w:eastAsia="Book Antiqua" w:hAnsi="Book Antiqua" w:cs="Book Antiqua"/>
          <w:i/>
          <w:iCs/>
          <w:color w:val="000000"/>
        </w:rPr>
        <w:t>CCND1</w:t>
      </w:r>
      <w:r>
        <w:rPr>
          <w:rFonts w:ascii="Book Antiqua" w:eastAsia="Book Antiqua" w:hAnsi="Book Antiqua" w:cs="Book Antiqua"/>
          <w:color w:val="000000"/>
        </w:rPr>
        <w:t>) (80%) (Figure 4B and C), but no abnormalities of chromosomes or genes in 13q34, 13q14.3, 12, 17p13.1 (</w:t>
      </w:r>
      <w:r>
        <w:rPr>
          <w:rFonts w:ascii="Book Antiqua" w:eastAsia="Book Antiqua" w:hAnsi="Book Antiqua" w:cs="Book Antiqua"/>
          <w:i/>
          <w:iCs/>
          <w:color w:val="000000"/>
        </w:rPr>
        <w:t>P53</w:t>
      </w:r>
      <w:r>
        <w:rPr>
          <w:rFonts w:ascii="Book Antiqua" w:eastAsia="Book Antiqua" w:hAnsi="Book Antiqua" w:cs="Book Antiqua"/>
          <w:color w:val="000000"/>
        </w:rPr>
        <w:t>), or 13q14.2 (</w:t>
      </w:r>
      <w:r>
        <w:rPr>
          <w:rFonts w:ascii="Book Antiqua" w:eastAsia="Book Antiqua" w:hAnsi="Book Antiqua" w:cs="Book Antiqua"/>
          <w:i/>
          <w:iCs/>
          <w:color w:val="000000"/>
        </w:rPr>
        <w:t>RB1</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IgH</w:t>
      </w:r>
      <w:proofErr w:type="spellEnd"/>
      <w:r>
        <w:rPr>
          <w:rFonts w:ascii="Book Antiqua" w:eastAsia="Book Antiqua" w:hAnsi="Book Antiqua" w:cs="Book Antiqua"/>
          <w:color w:val="000000"/>
        </w:rPr>
        <w:t xml:space="preserve"> rearrangement was confirmed and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 xml:space="preserve">11; 14) was not detected. Chromosomal karyotype analysis was performed and five metaphases were obtained using the routine method, whereas 20 metaphases were obtained after stimulation with CpG-oligodeoxynucleotides. All metaphases showed a complex abnormality with 46, XY, -2, </w:t>
      </w:r>
      <w:proofErr w:type="gramStart"/>
      <w:r>
        <w:rPr>
          <w:rFonts w:ascii="Book Antiqua" w:eastAsia="Book Antiqua" w:hAnsi="Book Antiqua" w:cs="Book Antiqua"/>
          <w:color w:val="000000"/>
        </w:rPr>
        <w:t>del(</w:t>
      </w:r>
      <w:proofErr w:type="gramEnd"/>
      <w:r>
        <w:rPr>
          <w:rFonts w:ascii="Book Antiqua" w:eastAsia="Book Antiqua" w:hAnsi="Book Antiqua" w:cs="Book Antiqua"/>
          <w:color w:val="000000"/>
        </w:rPr>
        <w:t xml:space="preserve">5)(q13q31), -8, add(11)(q13), del(13)(q11q32), +mar1, and +mar2 (Figure 4D). A total of 281 genes associated with malignant lymphoid and myeloid diseases were tested by sequencing (Supplementary material). </w:t>
      </w:r>
      <w:r>
        <w:rPr>
          <w:rFonts w:ascii="Book Antiqua" w:eastAsia="Book Antiqua" w:hAnsi="Book Antiqua" w:cs="Book Antiqua"/>
          <w:i/>
          <w:iCs/>
          <w:color w:val="000000"/>
        </w:rPr>
        <w:t>MYD88</w:t>
      </w:r>
      <w:r>
        <w:rPr>
          <w:rFonts w:ascii="Book Antiqua" w:eastAsia="Book Antiqua" w:hAnsi="Book Antiqua" w:cs="Book Antiqua"/>
          <w:color w:val="000000"/>
        </w:rPr>
        <w:t xml:space="preserve"> (14.8%) mutation (p.L265P) and 27.3%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(p.N29Kfs*14 and p.S215N) were detected (Table 2). Different kinds of copy number variations were found in chromosome 2p25.3p13.3 (2.56 copies), 5q14.3q34 (1.46 copies), 8p23.3p21.2 (4.30 copies), 8q21.3q24.3 (2.55 copies), 11q12.1q14.1 (3.05 copies), 11q14.1q22.1 (1.43 copies), 11q22.3q23.1 (1.44 copies), 11q23.1q25 (4.85 copies), 13q12.3q14.13 (1.43 copies), 13q21.1q22.1 (2.63 copies), and 13q31.1q31.3 (2.49 copies), which were consistent with the karyotype results (Table 2). AML-associated 56 fusion </w:t>
      </w:r>
      <w:r>
        <w:rPr>
          <w:rFonts w:ascii="Book Antiqua" w:eastAsia="Book Antiqua" w:hAnsi="Book Antiqua" w:cs="Book Antiqua"/>
          <w:color w:val="000000"/>
        </w:rPr>
        <w:lastRenderedPageBreak/>
        <w:t>genes were tested using real-time PCR (Supplemen</w:t>
      </w:r>
      <w:r w:rsidRPr="005C05C4">
        <w:rPr>
          <w:rFonts w:ascii="Book Antiqua" w:eastAsia="Book Antiqua" w:hAnsi="Book Antiqua" w:cs="Book Antiqua"/>
          <w:color w:val="000000"/>
        </w:rPr>
        <w:t xml:space="preserve">tary </w:t>
      </w:r>
      <w:r w:rsidR="005C05C4" w:rsidRPr="005C05C4">
        <w:rPr>
          <w:rFonts w:ascii="Book Antiqua" w:hAnsi="Book Antiqua" w:cs="Book Antiqua"/>
          <w:color w:val="000000"/>
          <w:lang w:eastAsia="zh-CN"/>
        </w:rPr>
        <w:t>m</w:t>
      </w:r>
      <w:r w:rsidRPr="005C05C4">
        <w:rPr>
          <w:rFonts w:ascii="Book Antiqua" w:eastAsia="Book Antiqua" w:hAnsi="Book Antiqua" w:cs="Book Antiqua"/>
          <w:color w:val="000000"/>
        </w:rPr>
        <w:t>aterial</w:t>
      </w:r>
      <w:r>
        <w:rPr>
          <w:rFonts w:ascii="Book Antiqua" w:eastAsia="Book Antiqua" w:hAnsi="Book Antiqua" w:cs="Book Antiqua"/>
          <w:color w:val="000000"/>
        </w:rPr>
        <w:t xml:space="preserve">) and </w:t>
      </w:r>
      <w:r>
        <w:rPr>
          <w:rFonts w:ascii="Book Antiqua" w:eastAsia="Book Antiqua" w:hAnsi="Book Antiqua" w:cs="Book Antiqua"/>
          <w:i/>
          <w:iCs/>
          <w:color w:val="000000"/>
        </w:rPr>
        <w:t>WT1</w:t>
      </w:r>
      <w:r>
        <w:rPr>
          <w:rFonts w:ascii="Book Antiqua" w:eastAsia="Book Antiqua" w:hAnsi="Book Antiqua" w:cs="Book Antiqua"/>
          <w:color w:val="000000"/>
        </w:rPr>
        <w:t xml:space="preserve"> overexpression was also detected (Table 2). Newly discovered fusion genes were also tested using RNA sequencing (Supplementary material), and a new fusion gene, </w:t>
      </w:r>
      <w:r>
        <w:rPr>
          <w:rFonts w:ascii="Book Antiqua" w:eastAsia="Book Antiqua" w:hAnsi="Book Antiqua" w:cs="Book Antiqua"/>
          <w:i/>
          <w:iCs/>
          <w:color w:val="000000"/>
        </w:rPr>
        <w:t>BIRC2(11q22.2)-ARAP1(11q13.4)</w:t>
      </w:r>
      <w:r>
        <w:rPr>
          <w:rFonts w:ascii="Book Antiqua" w:eastAsia="Book Antiqua" w:hAnsi="Book Antiqua" w:cs="Book Antiqua"/>
          <w:color w:val="000000"/>
        </w:rPr>
        <w:t>, was detected (Table 2). Gene sequencing of the tissue from the chest wall mass was not available because of the inability to obtain sufficient tissue.</w:t>
      </w:r>
    </w:p>
    <w:p w14:paraId="6FE91B2C" w14:textId="77777777" w:rsidR="00A77B3E" w:rsidRDefault="00A77B3E">
      <w:pPr>
        <w:spacing w:line="360" w:lineRule="auto"/>
        <w:jc w:val="both"/>
      </w:pPr>
    </w:p>
    <w:p w14:paraId="5CC46BE8" w14:textId="77777777" w:rsidR="00A77B3E" w:rsidRDefault="005E0ECA">
      <w:pPr>
        <w:spacing w:line="360" w:lineRule="auto"/>
        <w:jc w:val="both"/>
      </w:pPr>
      <w:r>
        <w:rPr>
          <w:rFonts w:ascii="Book Antiqua" w:eastAsia="Book Antiqua" w:hAnsi="Book Antiqua" w:cs="Book Antiqua"/>
          <w:b/>
          <w:i/>
          <w:color w:val="000000"/>
        </w:rPr>
        <w:t>Imaging examinations</w:t>
      </w:r>
    </w:p>
    <w:p w14:paraId="766C861C" w14:textId="5CE55B7E" w:rsidR="00A77B3E" w:rsidRDefault="005E0ECA">
      <w:pPr>
        <w:spacing w:line="360" w:lineRule="auto"/>
        <w:jc w:val="both"/>
      </w:pPr>
      <w:r>
        <w:rPr>
          <w:rFonts w:ascii="Book Antiqua" w:eastAsia="Book Antiqua" w:hAnsi="Book Antiqua" w:cs="Book Antiqua"/>
          <w:color w:val="000000"/>
        </w:rPr>
        <w:t xml:space="preserve">Chest and abdominal CT revealed multiple shadows in both lungs, a newborn mass in the left chest wall, and multiple enlarged lymph nodes in the armpits, mediastinum, and </w:t>
      </w:r>
      <w:proofErr w:type="spellStart"/>
      <w:r>
        <w:rPr>
          <w:rFonts w:ascii="Book Antiqua" w:eastAsia="Book Antiqua" w:hAnsi="Book Antiqua" w:cs="Book Antiqua"/>
          <w:color w:val="000000"/>
        </w:rPr>
        <w:t>hilus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pulmonis</w:t>
      </w:r>
      <w:proofErr w:type="spellEnd"/>
      <w:r>
        <w:rPr>
          <w:rFonts w:ascii="Book Antiqua" w:eastAsia="Book Antiqua" w:hAnsi="Book Antiqua" w:cs="Book Antiqua"/>
          <w:color w:val="000000"/>
        </w:rPr>
        <w:t xml:space="preserve"> (Figure 1</w:t>
      </w:r>
      <w:r w:rsidR="0097683D">
        <w:rPr>
          <w:rFonts w:ascii="Book Antiqua" w:eastAsia="Book Antiqua" w:hAnsi="Book Antiqua" w:cs="Book Antiqua"/>
          <w:color w:val="000000"/>
        </w:rPr>
        <w:t>P</w:t>
      </w:r>
      <w:r>
        <w:rPr>
          <w:rFonts w:ascii="Book Antiqua" w:eastAsia="Book Antiqua" w:hAnsi="Book Antiqua" w:cs="Book Antiqua"/>
          <w:color w:val="000000"/>
        </w:rPr>
        <w:t>-</w:t>
      </w:r>
      <w:r w:rsidR="00BF1002">
        <w:rPr>
          <w:rFonts w:ascii="Book Antiqua" w:eastAsia="Book Antiqua" w:hAnsi="Book Antiqua" w:cs="Book Antiqua"/>
          <w:color w:val="000000"/>
        </w:rPr>
        <w:t>T</w:t>
      </w:r>
      <w:r>
        <w:rPr>
          <w:rFonts w:ascii="Book Antiqua" w:eastAsia="Book Antiqua" w:hAnsi="Book Antiqua" w:cs="Book Antiqua"/>
          <w:color w:val="000000"/>
        </w:rPr>
        <w:t>).</w:t>
      </w:r>
    </w:p>
    <w:p w14:paraId="3C61D06A" w14:textId="77777777" w:rsidR="00A77B3E" w:rsidRDefault="00A77B3E">
      <w:pPr>
        <w:spacing w:line="360" w:lineRule="auto"/>
        <w:jc w:val="both"/>
      </w:pPr>
    </w:p>
    <w:p w14:paraId="0F85503F" w14:textId="77777777" w:rsidR="00A77B3E" w:rsidRDefault="005E0ECA">
      <w:pPr>
        <w:spacing w:line="360" w:lineRule="auto"/>
        <w:jc w:val="both"/>
      </w:pPr>
      <w:r>
        <w:rPr>
          <w:rFonts w:ascii="Book Antiqua" w:eastAsia="Book Antiqua" w:hAnsi="Book Antiqua" w:cs="Book Antiqua"/>
          <w:b/>
          <w:caps/>
          <w:color w:val="000000"/>
          <w:u w:val="single"/>
        </w:rPr>
        <w:t>FINAL DIAGNOSIS</w:t>
      </w:r>
    </w:p>
    <w:p w14:paraId="08643D48" w14:textId="77777777" w:rsidR="00A77B3E" w:rsidRDefault="005E0ECA">
      <w:pPr>
        <w:spacing w:line="360" w:lineRule="auto"/>
        <w:jc w:val="both"/>
      </w:pPr>
      <w:r>
        <w:rPr>
          <w:rFonts w:ascii="Book Antiqua" w:eastAsia="Book Antiqua" w:hAnsi="Book Antiqua" w:cs="Book Antiqua"/>
          <w:color w:val="000000"/>
        </w:rPr>
        <w:t>The patient was diagnosed with the coexistence of DLBCL, AML, and LPL/WM.</w:t>
      </w:r>
    </w:p>
    <w:p w14:paraId="088FB612" w14:textId="77777777" w:rsidR="00A77B3E" w:rsidRDefault="00A77B3E">
      <w:pPr>
        <w:spacing w:line="360" w:lineRule="auto"/>
        <w:jc w:val="both"/>
      </w:pPr>
    </w:p>
    <w:p w14:paraId="0C488BE3" w14:textId="77777777" w:rsidR="00A77B3E" w:rsidRDefault="005E0ECA">
      <w:pPr>
        <w:spacing w:line="360" w:lineRule="auto"/>
        <w:jc w:val="both"/>
      </w:pPr>
      <w:r>
        <w:rPr>
          <w:rFonts w:ascii="Book Antiqua" w:eastAsia="Book Antiqua" w:hAnsi="Book Antiqua" w:cs="Book Antiqua"/>
          <w:b/>
          <w:caps/>
          <w:color w:val="000000"/>
          <w:u w:val="single"/>
        </w:rPr>
        <w:t>TREATMENT</w:t>
      </w:r>
    </w:p>
    <w:p w14:paraId="562B318B" w14:textId="77777777" w:rsidR="00A77B3E" w:rsidRDefault="005E0ECA">
      <w:pPr>
        <w:spacing w:line="360" w:lineRule="auto"/>
        <w:ind w:firstLine="1"/>
        <w:jc w:val="both"/>
      </w:pPr>
      <w:r>
        <w:rPr>
          <w:rFonts w:ascii="Book Antiqua" w:eastAsia="Book Antiqua" w:hAnsi="Book Antiqua" w:cs="Book Antiqua"/>
          <w:color w:val="000000"/>
        </w:rPr>
        <w:t>The patient refused chemotherapy because of old age and performance status.</w:t>
      </w:r>
    </w:p>
    <w:p w14:paraId="52189689" w14:textId="77777777" w:rsidR="00A77B3E" w:rsidRDefault="00A77B3E">
      <w:pPr>
        <w:spacing w:line="360" w:lineRule="auto"/>
        <w:ind w:firstLine="1"/>
        <w:jc w:val="both"/>
      </w:pPr>
    </w:p>
    <w:p w14:paraId="1453D4F9" w14:textId="77777777" w:rsidR="00A77B3E" w:rsidRDefault="005E0ECA">
      <w:pPr>
        <w:spacing w:line="360" w:lineRule="auto"/>
        <w:jc w:val="both"/>
      </w:pPr>
      <w:r>
        <w:rPr>
          <w:rFonts w:ascii="Book Antiqua" w:eastAsia="Book Antiqua" w:hAnsi="Book Antiqua" w:cs="Book Antiqua"/>
          <w:b/>
          <w:caps/>
          <w:color w:val="000000"/>
          <w:u w:val="single"/>
        </w:rPr>
        <w:t>OUTCOME AND FOLLOW-UP</w:t>
      </w:r>
    </w:p>
    <w:p w14:paraId="6F1E07B5" w14:textId="77777777" w:rsidR="00A77B3E" w:rsidRDefault="005E0ECA">
      <w:pPr>
        <w:spacing w:line="360" w:lineRule="auto"/>
        <w:jc w:val="both"/>
      </w:pPr>
      <w:r>
        <w:rPr>
          <w:rFonts w:ascii="Book Antiqua" w:eastAsia="Book Antiqua" w:hAnsi="Book Antiqua" w:cs="Book Antiqua"/>
          <w:color w:val="000000"/>
        </w:rPr>
        <w:t xml:space="preserve">The patient died of pneumonia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The patient’s family refused an autopsy.</w:t>
      </w:r>
    </w:p>
    <w:p w14:paraId="6E1A8DE2" w14:textId="77777777" w:rsidR="00A77B3E" w:rsidRDefault="00A77B3E">
      <w:pPr>
        <w:spacing w:line="360" w:lineRule="auto"/>
        <w:jc w:val="both"/>
      </w:pPr>
    </w:p>
    <w:p w14:paraId="0BC1FCEF" w14:textId="77777777" w:rsidR="00A77B3E" w:rsidRDefault="005E0ECA">
      <w:pPr>
        <w:spacing w:line="360" w:lineRule="auto"/>
        <w:jc w:val="both"/>
      </w:pPr>
      <w:r>
        <w:rPr>
          <w:rFonts w:ascii="Book Antiqua" w:eastAsia="Book Antiqua" w:hAnsi="Book Antiqua" w:cs="Book Antiqua"/>
          <w:b/>
          <w:caps/>
          <w:color w:val="000000"/>
          <w:u w:val="single"/>
        </w:rPr>
        <w:t>DISCUSSION</w:t>
      </w:r>
    </w:p>
    <w:p w14:paraId="2C110A9B" w14:textId="77777777" w:rsidR="00A77B3E" w:rsidRDefault="005E0ECA">
      <w:pPr>
        <w:spacing w:line="360" w:lineRule="auto"/>
        <w:jc w:val="both"/>
      </w:pPr>
      <w:r>
        <w:rPr>
          <w:rFonts w:ascii="Book Antiqua" w:eastAsia="Book Antiqua" w:hAnsi="Book Antiqua" w:cs="Book Antiqua"/>
          <w:color w:val="000000"/>
        </w:rPr>
        <w:t xml:space="preserve">This patient was admitted to our hospital because of the chest wall mass, which was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identified as DLBCL (GCB subtype). The cells were large and strongly positive for CD20, PAX-5, BCL-6, and MUM-1, with high Ki-67expression, suggesting an aggressive feature. The positive expression of BCL-2, BCL-6, and c-MYC suggested that DLBCL was a “triple expressor” type. MPO-negative expression of these large cells ruled out the probability of myeloblast infiltration. Blood cell abnormalities were occasionally observed during regular examinations. The two groups of abnormal </w:t>
      </w:r>
      <w:r>
        <w:rPr>
          <w:rFonts w:ascii="Book Antiqua" w:eastAsia="Book Antiqua" w:hAnsi="Book Antiqua" w:cs="Book Antiqua"/>
          <w:color w:val="000000"/>
        </w:rPr>
        <w:lastRenderedPageBreak/>
        <w:t xml:space="preserve">cells were found in peripheral blood and bone marrow. Morphology and immunohistochemistry suggested a diagnosis of AML and small B-LPD. The two groups of cells were identified by flow cytometry. The cells expressing CD13, CD34, and CD117 were from myeloid blasts, whereas the others expressing CD19, CD20, and Kappa were from B lymphoid mature cells. Based on the morphology and flow cytometry results, the B-cells were found to be small, consistent with a diagnosis of small B-LPD, which is a chronic monoclonal neoplasm, including chronic lymphocytic leukemia/small lymphocytic lymphoma (CLL/SLL), mantle cell lymphoma (MCL), follicular lymphoma (FL), marginal zone lymphoma (MZL), hairy cell leukemia (HCL), and LPL/WM. Negative expression of CD103, CD25, and CD11b ruled out the diagnosis of HCL or </w:t>
      </w:r>
      <w:proofErr w:type="spellStart"/>
      <w:r>
        <w:rPr>
          <w:rFonts w:ascii="Book Antiqua" w:eastAsia="Book Antiqua" w:hAnsi="Book Antiqua" w:cs="Book Antiqua"/>
          <w:color w:val="000000"/>
        </w:rPr>
        <w:t>HCLv</w:t>
      </w:r>
      <w:proofErr w:type="spellEnd"/>
      <w:r>
        <w:rPr>
          <w:rFonts w:ascii="Book Antiqua" w:eastAsia="Book Antiqua" w:hAnsi="Book Antiqua" w:cs="Book Antiqua"/>
          <w:color w:val="000000"/>
        </w:rPr>
        <w:t xml:space="preserve">. The panel of CD5 (-), CD23 (-), and CD10 (-) ruled out the diagnosis of CLL/SLL and </w:t>
      </w:r>
      <w:proofErr w:type="gramStart"/>
      <w:r>
        <w:rPr>
          <w:rFonts w:ascii="Book Antiqua" w:eastAsia="Book Antiqua" w:hAnsi="Book Antiqua" w:cs="Book Antiqua"/>
          <w:color w:val="000000"/>
        </w:rPr>
        <w:t>FL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Additionally, the lack of t (11</w:t>
      </w:r>
      <w:proofErr w:type="gramStart"/>
      <w:r>
        <w:rPr>
          <w:rFonts w:ascii="Book Antiqua" w:eastAsia="Book Antiqua" w:hAnsi="Book Antiqua" w:cs="Book Antiqua"/>
          <w:color w:val="000000"/>
        </w:rPr>
        <w:t>;14</w:t>
      </w:r>
      <w:proofErr w:type="gramEnd"/>
      <w:r>
        <w:rPr>
          <w:rFonts w:ascii="Book Antiqua" w:eastAsia="Book Antiqua" w:hAnsi="Book Antiqua" w:cs="Book Antiqua"/>
          <w:color w:val="000000"/>
        </w:rPr>
        <w:t>) ruled out the diagnosis of MCL</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Subsequently, LPL/WM and MZL were considered. The patient had monoclonal IgM Kappa and </w:t>
      </w:r>
      <w:r>
        <w:rPr>
          <w:rFonts w:ascii="Book Antiqua" w:eastAsia="Book Antiqua" w:hAnsi="Book Antiqua" w:cs="Book Antiqua"/>
          <w:i/>
          <w:iCs/>
          <w:color w:val="000000"/>
        </w:rPr>
        <w:t>MYD88 L265P</w:t>
      </w:r>
      <w:r>
        <w:rPr>
          <w:rFonts w:ascii="Book Antiqua" w:eastAsia="Book Antiqua" w:hAnsi="Book Antiqua" w:cs="Book Antiqua"/>
          <w:color w:val="000000"/>
        </w:rPr>
        <w:t xml:space="preserve"> mutations, and LPL/WM was diagnosed, whereas, MZL with plasmacytoid differentiation could not be completely ruled out. Both LPL/WM and MZL seldom transform to DLBCL, although MZL often infiltrates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tissues, including the lungs. Whether LPL/WM and DLBCL are from the same clone is still unknown since the genes from chest wall masses were not tested because of the limited tissue obtained through CT-guided puncture. Therefore, we considered that in the bone marrow LPL/WM occurred and the chest wall tumor was DLBCL.</w:t>
      </w:r>
    </w:p>
    <w:p w14:paraId="24D0B57A" w14:textId="77777777" w:rsidR="00A77B3E" w:rsidRDefault="005E0ECA">
      <w:pPr>
        <w:spacing w:line="360" w:lineRule="auto"/>
        <w:ind w:firstLine="240"/>
        <w:jc w:val="both"/>
      </w:pPr>
      <w:r>
        <w:rPr>
          <w:rFonts w:ascii="Book Antiqua" w:eastAsia="Book Antiqua" w:hAnsi="Book Antiqua" w:cs="Book Antiqua"/>
          <w:color w:val="000000"/>
        </w:rPr>
        <w:t xml:space="preserve">Multiple chromosomal and gene changes were detected in the BMMNCs (Guangzhou </w:t>
      </w:r>
      <w:proofErr w:type="spellStart"/>
      <w:r>
        <w:rPr>
          <w:rFonts w:ascii="Book Antiqua" w:eastAsia="Book Antiqua" w:hAnsi="Book Antiqua" w:cs="Book Antiqua"/>
          <w:color w:val="000000"/>
        </w:rPr>
        <w:t>KingMed</w:t>
      </w:r>
      <w:proofErr w:type="spellEnd"/>
      <w:r>
        <w:rPr>
          <w:rFonts w:ascii="Book Antiqua" w:eastAsia="Book Antiqua" w:hAnsi="Book Antiqua" w:cs="Book Antiqua"/>
          <w:color w:val="000000"/>
        </w:rPr>
        <w:t xml:space="preserve"> Diagnostics Group Co., Ltd.). The routine karyotype analysis method, by which more metaphases were from myeloblasts, or CPG-oligodeoxynucleotide stimulating method, by which metaphases were from lymphocytes, detected the homogeneous chromosomal changes of 46, XY, -2, del(5)(q13q31), -8, add(11)(q13), del(13)(q11q32), +mar1, and +mar2. Myeloblasts (49.64%) and lymphocytes (22.21%) shared the same chromosomal abnormalities. Moreover, FISH detected 83% of 11q22 deletions, and 80% of 11q13 multiple copies. Based on this homogeneity, we suspected </w:t>
      </w:r>
      <w:r>
        <w:rPr>
          <w:rFonts w:ascii="Book Antiqua" w:eastAsia="Book Antiqua" w:hAnsi="Book Antiqua" w:cs="Book Antiqua"/>
          <w:color w:val="000000"/>
        </w:rPr>
        <w:lastRenderedPageBreak/>
        <w:t>that myeloblasts and lymphocytes might be derived from the same progenitor, although different clones were not separated for molecular analysis due to the limited specimens.</w:t>
      </w:r>
    </w:p>
    <w:p w14:paraId="75CEC2A3" w14:textId="77777777" w:rsidR="00A77B3E" w:rsidRDefault="005E0ECA">
      <w:pPr>
        <w:spacing w:line="360" w:lineRule="auto"/>
        <w:ind w:firstLine="240"/>
        <w:jc w:val="both"/>
      </w:pPr>
      <w:r>
        <w:rPr>
          <w:rFonts w:ascii="Book Antiqua" w:eastAsia="Book Antiqua" w:hAnsi="Book Antiqua" w:cs="Book Antiqua"/>
          <w:color w:val="000000"/>
        </w:rPr>
        <w:t>Often, 5q- is found in AML or myelodysplastic syndrome (MDS), 11q- in small B-LPD, and 13q- in MDS, AML, or CLL. Although the copy number of 11q13 (</w:t>
      </w:r>
      <w:r>
        <w:rPr>
          <w:rFonts w:ascii="Book Antiqua" w:eastAsia="Book Antiqua" w:hAnsi="Book Antiqua" w:cs="Book Antiqua"/>
          <w:i/>
          <w:iCs/>
          <w:color w:val="000000"/>
        </w:rPr>
        <w:t>CCND1</w:t>
      </w:r>
      <w:r>
        <w:rPr>
          <w:rFonts w:ascii="Book Antiqua" w:eastAsia="Book Antiqua" w:hAnsi="Book Antiqua" w:cs="Book Antiqua"/>
          <w:color w:val="000000"/>
        </w:rPr>
        <w:t>) increases, no chromosomal change of t (11;14) is found; therefore, MCL should be ruled out. The deletion of 11q22.3 (</w:t>
      </w:r>
      <w:r>
        <w:rPr>
          <w:rFonts w:ascii="Book Antiqua" w:eastAsia="Book Antiqua" w:hAnsi="Book Antiqua" w:cs="Book Antiqua"/>
          <w:i/>
          <w:iCs/>
          <w:color w:val="000000"/>
        </w:rPr>
        <w:t>ATM</w:t>
      </w:r>
      <w:r>
        <w:rPr>
          <w:rFonts w:ascii="Book Antiqua" w:eastAsia="Book Antiqua" w:hAnsi="Book Antiqua" w:cs="Book Antiqua"/>
          <w:color w:val="000000"/>
        </w:rPr>
        <w:t>) often causes a defect in apoptosis, similar to deletion or mutation of 17p13 (</w:t>
      </w:r>
      <w:r>
        <w:rPr>
          <w:rFonts w:ascii="Book Antiqua" w:eastAsia="Book Antiqua" w:hAnsi="Book Antiqua" w:cs="Book Antiqua"/>
          <w:i/>
          <w:iCs/>
          <w:color w:val="000000"/>
        </w:rPr>
        <w:t>TP53</w:t>
      </w:r>
      <w:r>
        <w:rPr>
          <w:rFonts w:ascii="Book Antiqua" w:eastAsia="Book Antiqua" w:hAnsi="Book Antiqua" w:cs="Book Antiqua"/>
          <w:color w:val="000000"/>
        </w:rPr>
        <w:t xml:space="preserve">), suggesting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frameshift mutation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(p.N29Kfs*14) leads to a change in amino acid sequence or early termination of protein translation, causing a loss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function.</w:t>
      </w:r>
      <w:proofErr w:type="gramEnd"/>
      <w:r>
        <w:rPr>
          <w:rFonts w:ascii="Book Antiqua" w:eastAsia="Book Antiqua" w:hAnsi="Book Antiqua" w:cs="Book Antiqua"/>
          <w:color w:val="000000"/>
        </w:rPr>
        <w:t xml:space="preserve"> Missense mutation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(p.S215N) can be found in lymphoid or myeloid malignant diseases, such as CLL, DLBCL, MCL, FL, LPL/WM, AML, and MDS, and are associated with poor prognosis. </w:t>
      </w:r>
      <w:r>
        <w:rPr>
          <w:rFonts w:ascii="Book Antiqua" w:eastAsia="Book Antiqua" w:hAnsi="Book Antiqua" w:cs="Book Antiqua"/>
          <w:i/>
          <w:iCs/>
          <w:color w:val="000000"/>
        </w:rPr>
        <w:t>WT1</w:t>
      </w:r>
      <w:r>
        <w:rPr>
          <w:rFonts w:ascii="Book Antiqua" w:eastAsia="Book Antiqua" w:hAnsi="Book Antiqua" w:cs="Book Antiqua"/>
          <w:color w:val="000000"/>
        </w:rPr>
        <w:t xml:space="preserve"> is overexpressed in newly diagnosed or relapsed AML, CML in the accelerated and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phases, and high-risk MDS. </w:t>
      </w:r>
      <w:r>
        <w:rPr>
          <w:rFonts w:ascii="Book Antiqua" w:eastAsia="Book Antiqua" w:hAnsi="Book Antiqua" w:cs="Book Antiqua"/>
          <w:i/>
          <w:iCs/>
          <w:color w:val="000000"/>
        </w:rPr>
        <w:t>BIRC2(11q22.2)-ARAP1(11q13.4)</w:t>
      </w:r>
      <w:r>
        <w:rPr>
          <w:rFonts w:ascii="Book Antiqua" w:eastAsia="Book Antiqua" w:hAnsi="Book Antiqua" w:cs="Book Antiqua"/>
          <w:color w:val="000000"/>
        </w:rPr>
        <w:t xml:space="preserve"> is a novel fusion gene discovered in this patient. Whether it is related with AML or LPD remains unknown. The patient’s complex chromosomal abnormality with 5q- and old age led us to speculate that AML may originate from MDS, although dysplasia in erythroblasts or megakaryocytes was not found.</w:t>
      </w:r>
    </w:p>
    <w:p w14:paraId="180DE5B2" w14:textId="77777777" w:rsidR="00A77B3E" w:rsidRDefault="005E0ECA">
      <w:pPr>
        <w:spacing w:line="360" w:lineRule="auto"/>
        <w:ind w:firstLine="240"/>
        <w:jc w:val="both"/>
      </w:pPr>
      <w:r>
        <w:rPr>
          <w:rFonts w:ascii="Book Antiqua" w:eastAsia="Book Antiqua" w:hAnsi="Book Antiqua" w:cs="Book Antiqua"/>
          <w:color w:val="000000"/>
        </w:rPr>
        <w:t>Multiple theories behind the simultaneous development of several malignancies in an untreated patient have been proposed, including immunosuppression mediated by chronic small B-</w:t>
      </w:r>
      <w:proofErr w:type="gramStart"/>
      <w:r>
        <w:rPr>
          <w:rFonts w:ascii="Book Antiqua" w:eastAsia="Book Antiqua" w:hAnsi="Book Antiqua" w:cs="Book Antiqua"/>
          <w:color w:val="000000"/>
        </w:rPr>
        <w:t>LPDs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 common stem cell defect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or just a chance. Therefore, we hypothesized that these diseases occurred in a stepwise manner. Asymptomatic indolent LPL/WM might have occurred earlier, then insidious MDS developed into AML, while chest wall DLBCL grew separately.</w:t>
      </w:r>
    </w:p>
    <w:p w14:paraId="6831A884" w14:textId="77777777" w:rsidR="00A77B3E" w:rsidRDefault="00A77B3E">
      <w:pPr>
        <w:spacing w:line="360" w:lineRule="auto"/>
        <w:ind w:firstLine="240"/>
        <w:jc w:val="both"/>
      </w:pPr>
    </w:p>
    <w:p w14:paraId="541ABB66" w14:textId="77777777" w:rsidR="00A77B3E" w:rsidRDefault="005E0ECA">
      <w:pPr>
        <w:spacing w:line="360" w:lineRule="auto"/>
        <w:jc w:val="both"/>
      </w:pPr>
      <w:r>
        <w:rPr>
          <w:rFonts w:ascii="Book Antiqua" w:eastAsia="Book Antiqua" w:hAnsi="Book Antiqua" w:cs="Book Antiqua"/>
          <w:b/>
          <w:caps/>
          <w:color w:val="000000"/>
          <w:u w:val="single"/>
        </w:rPr>
        <w:t>CONCLUSION</w:t>
      </w:r>
    </w:p>
    <w:p w14:paraId="20942407" w14:textId="77777777" w:rsidR="00A77B3E" w:rsidRDefault="005E0ECA">
      <w:pPr>
        <w:spacing w:line="360" w:lineRule="auto"/>
        <w:jc w:val="both"/>
      </w:pPr>
      <w:r>
        <w:rPr>
          <w:rFonts w:ascii="Book Antiqua" w:eastAsia="Book Antiqua" w:hAnsi="Book Antiqua" w:cs="Book Antiqua"/>
          <w:color w:val="000000"/>
        </w:rPr>
        <w:t>The coexistence of</w:t>
      </w:r>
      <w:r>
        <w:rPr>
          <w:rFonts w:ascii="Book Antiqua" w:eastAsia="Book Antiqua" w:hAnsi="Book Antiqua" w:cs="Book Antiqua"/>
          <w:i/>
          <w:iCs/>
          <w:color w:val="000000"/>
        </w:rPr>
        <w:t xml:space="preserve"> </w:t>
      </w:r>
      <w:r>
        <w:rPr>
          <w:rFonts w:ascii="Book Antiqua" w:eastAsia="Book Antiqua" w:hAnsi="Book Antiqua" w:cs="Book Antiqua"/>
          <w:color w:val="000000"/>
        </w:rPr>
        <w:t>DLBCL,</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AML, and untreated LPL/WM in a same patient is extremely rare. Herein, we reported one such case that might have resulted from multiple steps of gene mutations. In the bone marrow, asymptomatic indolent </w:t>
      </w:r>
      <w:r>
        <w:rPr>
          <w:rFonts w:ascii="Book Antiqua" w:eastAsia="Book Antiqua" w:hAnsi="Book Antiqua" w:cs="Book Antiqua"/>
          <w:color w:val="000000"/>
        </w:rPr>
        <w:lastRenderedPageBreak/>
        <w:t>LPL/WM might have occurred earlier, then insidious MDS developed into AML. Finally, aggressive DLBCL in the chest wall grew. Hematologists should pay close attention to this extremely rare case to avoid misdiagnoses. However, this report has some limitations. Ideally, different clones from BMMNCs should have been separated for molecular analysis, genes from chest wall masses should have been tested, and an autopsy should have been performed.</w:t>
      </w:r>
    </w:p>
    <w:p w14:paraId="6E36F090" w14:textId="77777777" w:rsidR="00A77B3E" w:rsidRDefault="00A77B3E">
      <w:pPr>
        <w:spacing w:line="360" w:lineRule="auto"/>
        <w:jc w:val="both"/>
      </w:pPr>
    </w:p>
    <w:p w14:paraId="4CB7C437" w14:textId="77777777" w:rsidR="00A77B3E" w:rsidRDefault="005E0ECA">
      <w:pPr>
        <w:spacing w:line="360" w:lineRule="auto"/>
        <w:jc w:val="both"/>
      </w:pPr>
      <w:r>
        <w:rPr>
          <w:rFonts w:ascii="Book Antiqua" w:eastAsia="Book Antiqua" w:hAnsi="Book Antiqua" w:cs="Book Antiqua"/>
          <w:b/>
          <w:color w:val="000000"/>
        </w:rPr>
        <w:t>REFERENCES</w:t>
      </w:r>
    </w:p>
    <w:p w14:paraId="40EF4E38" w14:textId="77777777" w:rsidR="00A77B3E" w:rsidRDefault="005E0ECA">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Higuchi M</w:t>
      </w:r>
      <w:r>
        <w:rPr>
          <w:rFonts w:ascii="Book Antiqua" w:eastAsia="Book Antiqua" w:hAnsi="Book Antiqua" w:cs="Book Antiqua"/>
        </w:rPr>
        <w:t xml:space="preserve">, Sasaki S, </w:t>
      </w:r>
      <w:proofErr w:type="spellStart"/>
      <w:r>
        <w:rPr>
          <w:rFonts w:ascii="Book Antiqua" w:eastAsia="Book Antiqua" w:hAnsi="Book Antiqua" w:cs="Book Antiqua"/>
        </w:rPr>
        <w:t>Kawadoko</w:t>
      </w:r>
      <w:proofErr w:type="spellEnd"/>
      <w:r>
        <w:rPr>
          <w:rFonts w:ascii="Book Antiqua" w:eastAsia="Book Antiqua" w:hAnsi="Book Antiqua" w:cs="Book Antiqua"/>
        </w:rPr>
        <w:t xml:space="preserve"> S, Uchiyama H, </w:t>
      </w:r>
      <w:proofErr w:type="spellStart"/>
      <w:r>
        <w:rPr>
          <w:rFonts w:ascii="Book Antiqua" w:eastAsia="Book Antiqua" w:hAnsi="Book Antiqua" w:cs="Book Antiqua"/>
        </w:rPr>
        <w:t>Yasui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Kamihira</w:t>
      </w:r>
      <w:proofErr w:type="spellEnd"/>
      <w:r>
        <w:rPr>
          <w:rFonts w:ascii="Book Antiqua" w:eastAsia="Book Antiqua" w:hAnsi="Book Antiqua" w:cs="Book Antiqua"/>
        </w:rPr>
        <w:t xml:space="preserve"> T, Aoki K, </w:t>
      </w:r>
      <w:proofErr w:type="spellStart"/>
      <w:r>
        <w:rPr>
          <w:rFonts w:ascii="Book Antiqua" w:eastAsia="Book Antiqua" w:hAnsi="Book Antiqua" w:cs="Book Antiqua"/>
        </w:rPr>
        <w:t>Sasaguri</w:t>
      </w:r>
      <w:proofErr w:type="spellEnd"/>
      <w:r>
        <w:rPr>
          <w:rFonts w:ascii="Book Antiqua" w:eastAsia="Book Antiqua" w:hAnsi="Book Antiqua" w:cs="Book Antiqua"/>
        </w:rPr>
        <w:t xml:space="preserve"> T, Nakano R, Uchiyama A, </w:t>
      </w:r>
      <w:proofErr w:type="spellStart"/>
      <w:r>
        <w:rPr>
          <w:rFonts w:ascii="Book Antiqua" w:eastAsia="Book Antiqua" w:hAnsi="Book Antiqua" w:cs="Book Antiqua"/>
        </w:rPr>
        <w:t>Muta</w:t>
      </w:r>
      <w:proofErr w:type="spellEnd"/>
      <w:r>
        <w:rPr>
          <w:rFonts w:ascii="Book Antiqua" w:eastAsia="Book Antiqua" w:hAnsi="Book Antiqua" w:cs="Book Antiqua"/>
        </w:rPr>
        <w:t xml:space="preserve"> T, Ohshima K. Epstein-Barr virus-positive diffuse large B-cell lymphoma following acute myeloid leukemia: a common clonal origin indicated by chromosomal translocation t(3;4)(p25;q21).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2015; </w:t>
      </w:r>
      <w:r>
        <w:rPr>
          <w:rFonts w:ascii="Book Antiqua" w:eastAsia="Book Antiqua" w:hAnsi="Book Antiqua" w:cs="Book Antiqua"/>
          <w:b/>
          <w:bCs/>
        </w:rPr>
        <w:t>102</w:t>
      </w:r>
      <w:r>
        <w:rPr>
          <w:rFonts w:ascii="Book Antiqua" w:eastAsia="Book Antiqua" w:hAnsi="Book Antiqua" w:cs="Book Antiqua"/>
        </w:rPr>
        <w:t>: 482-487 [PMID: 25953309 DOI: 10.1007/s12185-015-1802-4]</w:t>
      </w:r>
    </w:p>
    <w:p w14:paraId="379884D3" w14:textId="77777777" w:rsidR="00A77B3E" w:rsidRDefault="005E0ECA">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Ririe</w:t>
      </w:r>
      <w:proofErr w:type="spellEnd"/>
      <w:r>
        <w:rPr>
          <w:rFonts w:ascii="Book Antiqua" w:eastAsia="Book Antiqua" w:hAnsi="Book Antiqua" w:cs="Book Antiqua"/>
          <w:b/>
          <w:bCs/>
        </w:rPr>
        <w:t xml:space="preserve"> MR</w:t>
      </w:r>
      <w:r>
        <w:rPr>
          <w:rFonts w:ascii="Book Antiqua" w:eastAsia="Book Antiqua" w:hAnsi="Book Antiqua" w:cs="Book Antiqua"/>
        </w:rPr>
        <w:t xml:space="preserve">, </w:t>
      </w:r>
      <w:proofErr w:type="spellStart"/>
      <w:r>
        <w:rPr>
          <w:rFonts w:ascii="Book Antiqua" w:eastAsia="Book Antiqua" w:hAnsi="Book Antiqua" w:cs="Book Antiqua"/>
        </w:rPr>
        <w:t>Florell</w:t>
      </w:r>
      <w:proofErr w:type="spellEnd"/>
      <w:r>
        <w:rPr>
          <w:rFonts w:ascii="Book Antiqua" w:eastAsia="Book Antiqua" w:hAnsi="Book Antiqua" w:cs="Book Antiqua"/>
        </w:rPr>
        <w:t xml:space="preserve"> SR, Miles RR, Duffy KL. Secondary diffuse large B-cell lymphoma after chemotherapy for acute myeloid leukemia: looking for the unexpected diagnosis. </w:t>
      </w:r>
      <w:r>
        <w:rPr>
          <w:rFonts w:ascii="Book Antiqua" w:eastAsia="Book Antiqua" w:hAnsi="Book Antiqua" w:cs="Book Antiqua"/>
          <w:i/>
          <w:iCs/>
        </w:rPr>
        <w:t xml:space="preserve">Am J </w:t>
      </w:r>
      <w:proofErr w:type="spellStart"/>
      <w:r>
        <w:rPr>
          <w:rFonts w:ascii="Book Antiqua" w:eastAsia="Book Antiqua" w:hAnsi="Book Antiqua" w:cs="Book Antiqua"/>
          <w:i/>
          <w:iCs/>
        </w:rPr>
        <w:t>Dermatopathol</w:t>
      </w:r>
      <w:proofErr w:type="spellEnd"/>
      <w:r>
        <w:rPr>
          <w:rFonts w:ascii="Book Antiqua" w:eastAsia="Book Antiqua" w:hAnsi="Book Antiqua" w:cs="Book Antiqua"/>
        </w:rPr>
        <w:t xml:space="preserve"> 2014; </w:t>
      </w:r>
      <w:r>
        <w:rPr>
          <w:rFonts w:ascii="Book Antiqua" w:eastAsia="Book Antiqua" w:hAnsi="Book Antiqua" w:cs="Book Antiqua"/>
          <w:b/>
          <w:bCs/>
        </w:rPr>
        <w:t>36</w:t>
      </w:r>
      <w:r>
        <w:rPr>
          <w:rFonts w:ascii="Book Antiqua" w:eastAsia="Book Antiqua" w:hAnsi="Book Antiqua" w:cs="Book Antiqua"/>
        </w:rPr>
        <w:t>: e125-e128 [PMID: 24950422 DOI: 10.1097/DAD.0000000000000027]</w:t>
      </w:r>
    </w:p>
    <w:p w14:paraId="712C5B41" w14:textId="77777777" w:rsidR="00A77B3E" w:rsidRDefault="005E0ECA">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Kunitomi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Kotani</w:t>
      </w:r>
      <w:proofErr w:type="spellEnd"/>
      <w:r>
        <w:rPr>
          <w:rFonts w:ascii="Book Antiqua" w:eastAsia="Book Antiqua" w:hAnsi="Book Antiqua" w:cs="Book Antiqua"/>
        </w:rPr>
        <w:t xml:space="preserve"> S, Ukyo N, Ono K, </w:t>
      </w:r>
      <w:proofErr w:type="spellStart"/>
      <w:r>
        <w:rPr>
          <w:rFonts w:ascii="Book Antiqua" w:eastAsia="Book Antiqua" w:hAnsi="Book Antiqua" w:cs="Book Antiqua"/>
        </w:rPr>
        <w:t>Nakamine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Nohgawa</w:t>
      </w:r>
      <w:proofErr w:type="spellEnd"/>
      <w:r>
        <w:rPr>
          <w:rFonts w:ascii="Book Antiqua" w:eastAsia="Book Antiqua" w:hAnsi="Book Antiqua" w:cs="Book Antiqua"/>
        </w:rPr>
        <w:t xml:space="preserve"> M. Epstein-Barr virus-positive diffuse large B-cell lymphoma of the elderly complicated by the onset of acute myeloid leukemia. </w:t>
      </w:r>
      <w:r>
        <w:rPr>
          <w:rFonts w:ascii="Book Antiqua" w:eastAsia="Book Antiqua" w:hAnsi="Book Antiqua" w:cs="Book Antiqua"/>
          <w:i/>
          <w:iCs/>
        </w:rPr>
        <w:t>Intern Med</w:t>
      </w:r>
      <w:r>
        <w:rPr>
          <w:rFonts w:ascii="Book Antiqua" w:eastAsia="Book Antiqua" w:hAnsi="Book Antiqua" w:cs="Book Antiqua"/>
        </w:rPr>
        <w:t xml:space="preserve"> 2014; </w:t>
      </w:r>
      <w:r>
        <w:rPr>
          <w:rFonts w:ascii="Book Antiqua" w:eastAsia="Book Antiqua" w:hAnsi="Book Antiqua" w:cs="Book Antiqua"/>
          <w:b/>
          <w:bCs/>
        </w:rPr>
        <w:t>53</w:t>
      </w:r>
      <w:r>
        <w:rPr>
          <w:rFonts w:ascii="Book Antiqua" w:eastAsia="Book Antiqua" w:hAnsi="Book Antiqua" w:cs="Book Antiqua"/>
        </w:rPr>
        <w:t>: 51-56 [PMID: 24390529 DOI: 10.2169/internalmedicine.53.0219]</w:t>
      </w:r>
    </w:p>
    <w:p w14:paraId="4DB5CD31" w14:textId="77777777" w:rsidR="00A77B3E" w:rsidRDefault="005E0ECA">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Bumbea</w:t>
      </w:r>
      <w:proofErr w:type="spellEnd"/>
      <w:r>
        <w:rPr>
          <w:rFonts w:ascii="Book Antiqua" w:eastAsia="Book Antiqua" w:hAnsi="Book Antiqua" w:cs="Book Antiqua"/>
          <w:b/>
          <w:bCs/>
        </w:rPr>
        <w:t xml:space="preserve"> H</w:t>
      </w:r>
      <w:r>
        <w:rPr>
          <w:rFonts w:ascii="Book Antiqua" w:eastAsia="Book Antiqua" w:hAnsi="Book Antiqua" w:cs="Book Antiqua"/>
        </w:rPr>
        <w:t xml:space="preserve">, Popov VM, </w:t>
      </w:r>
      <w:proofErr w:type="spellStart"/>
      <w:r>
        <w:rPr>
          <w:rFonts w:ascii="Book Antiqua" w:eastAsia="Book Antiqua" w:hAnsi="Book Antiqua" w:cs="Book Antiqua"/>
        </w:rPr>
        <w:t>Tomuleasa</w:t>
      </w:r>
      <w:proofErr w:type="spellEnd"/>
      <w:r>
        <w:rPr>
          <w:rFonts w:ascii="Book Antiqua" w:eastAsia="Book Antiqua" w:hAnsi="Book Antiqua" w:cs="Book Antiqua"/>
        </w:rPr>
        <w:t xml:space="preserve"> C, Omer M, </w:t>
      </w:r>
      <w:proofErr w:type="spellStart"/>
      <w:r>
        <w:rPr>
          <w:rFonts w:ascii="Book Antiqua" w:eastAsia="Book Antiqua" w:hAnsi="Book Antiqua" w:cs="Book Antiqua"/>
        </w:rPr>
        <w:t>Dobrea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Manea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Zurac</w:t>
      </w:r>
      <w:proofErr w:type="spellEnd"/>
      <w:r>
        <w:rPr>
          <w:rFonts w:ascii="Book Antiqua" w:eastAsia="Book Antiqua" w:hAnsi="Book Antiqua" w:cs="Book Antiqua"/>
        </w:rPr>
        <w:t xml:space="preserve"> S, Popp C, </w:t>
      </w:r>
      <w:proofErr w:type="spellStart"/>
      <w:r>
        <w:rPr>
          <w:rFonts w:ascii="Book Antiqua" w:eastAsia="Book Antiqua" w:hAnsi="Book Antiqua" w:cs="Book Antiqua"/>
        </w:rPr>
        <w:t>Dumitru</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Simoiu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Mastalier</w:t>
      </w:r>
      <w:proofErr w:type="spellEnd"/>
      <w:r>
        <w:rPr>
          <w:rFonts w:ascii="Book Antiqua" w:eastAsia="Book Antiqua" w:hAnsi="Book Antiqua" w:cs="Book Antiqua"/>
        </w:rPr>
        <w:t xml:space="preserve"> B. Coexistence of Trisomy 8 and 13 in a Newly Diagnosed Patient With Diffuse Large B Cell Non-Hodgkin Lymphoma and Acute Myeloid Leukemia Secondary to Primary Myelofibrosis. </w:t>
      </w:r>
      <w:proofErr w:type="spellStart"/>
      <w:r>
        <w:rPr>
          <w:rFonts w:ascii="Book Antiqua" w:eastAsia="Book Antiqua" w:hAnsi="Book Antiqua" w:cs="Book Antiqua"/>
          <w:i/>
          <w:iCs/>
        </w:rPr>
        <w:t>Cureus</w:t>
      </w:r>
      <w:proofErr w:type="spellEnd"/>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e22217 [PMID: 35186608 DOI: 10.7759/cureus.22217]</w:t>
      </w:r>
    </w:p>
    <w:p w14:paraId="528D9EF3" w14:textId="77777777" w:rsidR="00A77B3E" w:rsidRDefault="005E0ECA">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Ito S</w:t>
      </w:r>
      <w:r>
        <w:rPr>
          <w:rFonts w:ascii="Book Antiqua" w:eastAsia="Book Antiqua" w:hAnsi="Book Antiqua" w:cs="Book Antiqua"/>
        </w:rPr>
        <w:t xml:space="preserve">, Fujiwara SI, </w:t>
      </w:r>
      <w:proofErr w:type="spellStart"/>
      <w:r>
        <w:rPr>
          <w:rFonts w:ascii="Book Antiqua" w:eastAsia="Book Antiqua" w:hAnsi="Book Antiqua" w:cs="Book Antiqua"/>
        </w:rPr>
        <w:t>Mashima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Umino</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Minakata</w:t>
      </w:r>
      <w:proofErr w:type="spellEnd"/>
      <w:r>
        <w:rPr>
          <w:rFonts w:ascii="Book Antiqua" w:eastAsia="Book Antiqua" w:hAnsi="Book Antiqua" w:cs="Book Antiqua"/>
        </w:rPr>
        <w:t xml:space="preserve"> D, Nakano H, Yamasaki R, Kawasaki Y, Sugimoto M, </w:t>
      </w:r>
      <w:proofErr w:type="spellStart"/>
      <w:r>
        <w:rPr>
          <w:rFonts w:ascii="Book Antiqua" w:eastAsia="Book Antiqua" w:hAnsi="Book Antiqua" w:cs="Book Antiqua"/>
        </w:rPr>
        <w:t>Ashizawa</w:t>
      </w:r>
      <w:proofErr w:type="spellEnd"/>
      <w:r>
        <w:rPr>
          <w:rFonts w:ascii="Book Antiqua" w:eastAsia="Book Antiqua" w:hAnsi="Book Antiqua" w:cs="Book Antiqua"/>
        </w:rPr>
        <w:t xml:space="preserve"> M, Yamamoto C, </w:t>
      </w:r>
      <w:proofErr w:type="spellStart"/>
      <w:r>
        <w:rPr>
          <w:rFonts w:ascii="Book Antiqua" w:eastAsia="Book Antiqua" w:hAnsi="Book Antiqua" w:cs="Book Antiqua"/>
        </w:rPr>
        <w:t>Hatano</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Okazuka</w:t>
      </w:r>
      <w:proofErr w:type="spellEnd"/>
      <w:r>
        <w:rPr>
          <w:rFonts w:ascii="Book Antiqua" w:eastAsia="Book Antiqua" w:hAnsi="Book Antiqua" w:cs="Book Antiqua"/>
        </w:rPr>
        <w:t xml:space="preserve"> K, Sato K, Oh I, </w:t>
      </w:r>
      <w:proofErr w:type="spellStart"/>
      <w:r>
        <w:rPr>
          <w:rFonts w:ascii="Book Antiqua" w:eastAsia="Book Antiqua" w:hAnsi="Book Antiqua" w:cs="Book Antiqua"/>
        </w:rPr>
        <w:t>Ohmine</w:t>
      </w:r>
      <w:proofErr w:type="spellEnd"/>
      <w:r>
        <w:rPr>
          <w:rFonts w:ascii="Book Antiqua" w:eastAsia="Book Antiqua" w:hAnsi="Book Antiqua" w:cs="Book Antiqua"/>
        </w:rPr>
        <w:t xml:space="preserve"> K, Suzuki T, </w:t>
      </w:r>
      <w:proofErr w:type="spellStart"/>
      <w:r>
        <w:rPr>
          <w:rFonts w:ascii="Book Antiqua" w:eastAsia="Book Antiqua" w:hAnsi="Book Antiqua" w:cs="Book Antiqua"/>
        </w:rPr>
        <w:t>Muroi</w:t>
      </w:r>
      <w:proofErr w:type="spellEnd"/>
      <w:r>
        <w:rPr>
          <w:rFonts w:ascii="Book Antiqua" w:eastAsia="Book Antiqua" w:hAnsi="Book Antiqua" w:cs="Book Antiqua"/>
        </w:rPr>
        <w:t xml:space="preserve"> K, Kanda Y. Development of acute myeloid leukemia </w:t>
      </w:r>
      <w:r>
        <w:rPr>
          <w:rFonts w:ascii="Book Antiqua" w:eastAsia="Book Antiqua" w:hAnsi="Book Antiqua" w:cs="Book Antiqua"/>
        </w:rPr>
        <w:lastRenderedPageBreak/>
        <w:t xml:space="preserve">in patients with untreated chronic lymphocytic leukemia. </w:t>
      </w:r>
      <w:r>
        <w:rPr>
          <w:rFonts w:ascii="Book Antiqua" w:eastAsia="Book Antiqua" w:hAnsi="Book Antiqua" w:cs="Book Antiqua"/>
          <w:i/>
          <w:iCs/>
        </w:rPr>
        <w:t xml:space="preserve">Ann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2017; </w:t>
      </w:r>
      <w:r>
        <w:rPr>
          <w:rFonts w:ascii="Book Antiqua" w:eastAsia="Book Antiqua" w:hAnsi="Book Antiqua" w:cs="Book Antiqua"/>
          <w:b/>
          <w:bCs/>
        </w:rPr>
        <w:t>96</w:t>
      </w:r>
      <w:r>
        <w:rPr>
          <w:rFonts w:ascii="Book Antiqua" w:eastAsia="Book Antiqua" w:hAnsi="Book Antiqua" w:cs="Book Antiqua"/>
        </w:rPr>
        <w:t>: 719-724 [PMID: 28144729 DOI: 10.1007/s00277-017-2933-x]</w:t>
      </w:r>
    </w:p>
    <w:p w14:paraId="1E17BB6D" w14:textId="77777777" w:rsidR="00A77B3E" w:rsidRDefault="005E0ECA">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Stern N</w:t>
      </w:r>
      <w:r>
        <w:rPr>
          <w:rFonts w:ascii="Book Antiqua" w:eastAsia="Book Antiqua" w:hAnsi="Book Antiqua" w:cs="Book Antiqua"/>
        </w:rPr>
        <w:t xml:space="preserve">, </w:t>
      </w:r>
      <w:proofErr w:type="spellStart"/>
      <w:r>
        <w:rPr>
          <w:rFonts w:ascii="Book Antiqua" w:eastAsia="Book Antiqua" w:hAnsi="Book Antiqua" w:cs="Book Antiqua"/>
        </w:rPr>
        <w:t>Shemesh</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Ramot</w:t>
      </w:r>
      <w:proofErr w:type="spellEnd"/>
      <w:r>
        <w:rPr>
          <w:rFonts w:ascii="Book Antiqua" w:eastAsia="Book Antiqua" w:hAnsi="Book Antiqua" w:cs="Book Antiqua"/>
        </w:rPr>
        <w:t xml:space="preserve"> B. Chronic lymphatic leukemia terminating in acute myeloid leukemia: review of the literature. </w:t>
      </w:r>
      <w:r>
        <w:rPr>
          <w:rFonts w:ascii="Book Antiqua" w:eastAsia="Book Antiqua" w:hAnsi="Book Antiqua" w:cs="Book Antiqua"/>
          <w:i/>
          <w:iCs/>
        </w:rPr>
        <w:t>Cancer</w:t>
      </w:r>
      <w:r>
        <w:rPr>
          <w:rFonts w:ascii="Book Antiqua" w:eastAsia="Book Antiqua" w:hAnsi="Book Antiqua" w:cs="Book Antiqua"/>
        </w:rPr>
        <w:t xml:space="preserve"> 1981; </w:t>
      </w:r>
      <w:r>
        <w:rPr>
          <w:rFonts w:ascii="Book Antiqua" w:eastAsia="Book Antiqua" w:hAnsi="Book Antiqua" w:cs="Book Antiqua"/>
          <w:b/>
          <w:bCs/>
        </w:rPr>
        <w:t>47</w:t>
      </w:r>
      <w:r>
        <w:rPr>
          <w:rFonts w:ascii="Book Antiqua" w:eastAsia="Book Antiqua" w:hAnsi="Book Antiqua" w:cs="Book Antiqua"/>
        </w:rPr>
        <w:t>: 1849-1851 [PMID: 6939479 DOI: 10.1002/1097-0142(19810401)47:7&lt;1849:</w:t>
      </w:r>
      <w:proofErr w:type="gramStart"/>
      <w:r>
        <w:rPr>
          <w:rFonts w:ascii="Book Antiqua" w:eastAsia="Book Antiqua" w:hAnsi="Book Antiqua" w:cs="Book Antiqua"/>
        </w:rPr>
        <w:t>:aid</w:t>
      </w:r>
      <w:proofErr w:type="gramEnd"/>
      <w:r>
        <w:rPr>
          <w:rFonts w:ascii="Book Antiqua" w:eastAsia="Book Antiqua" w:hAnsi="Book Antiqua" w:cs="Book Antiqua"/>
        </w:rPr>
        <w:t>-cncr2820470722&gt;3.0.co;2-x]</w:t>
      </w:r>
    </w:p>
    <w:p w14:paraId="0F7E14B3" w14:textId="77777777" w:rsidR="00A77B3E" w:rsidRDefault="005E0ECA">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Milosevic I</w:t>
      </w:r>
      <w:r>
        <w:rPr>
          <w:rFonts w:ascii="Book Antiqua" w:eastAsia="Book Antiqua" w:hAnsi="Book Antiqua" w:cs="Book Antiqua"/>
        </w:rPr>
        <w:t xml:space="preserve">. Coexistence of Chronic Lymphocytic Leukemia and Acute Myeloid Leukemia. </w:t>
      </w:r>
      <w:r>
        <w:rPr>
          <w:rFonts w:ascii="Book Antiqua" w:eastAsia="Book Antiqua" w:hAnsi="Book Antiqua" w:cs="Book Antiqua"/>
          <w:i/>
          <w:iCs/>
        </w:rPr>
        <w:t xml:space="preserve">Turk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2016; </w:t>
      </w:r>
      <w:r>
        <w:rPr>
          <w:rFonts w:ascii="Book Antiqua" w:eastAsia="Book Antiqua" w:hAnsi="Book Antiqua" w:cs="Book Antiqua"/>
          <w:b/>
          <w:bCs/>
        </w:rPr>
        <w:t>33</w:t>
      </w:r>
      <w:r>
        <w:rPr>
          <w:rFonts w:ascii="Book Antiqua" w:eastAsia="Book Antiqua" w:hAnsi="Book Antiqua" w:cs="Book Antiqua"/>
        </w:rPr>
        <w:t>: 353-354 [PMID: 27751969 DOI: 10.4274/tjh.2016.0106]</w:t>
      </w:r>
    </w:p>
    <w:p w14:paraId="72ECD12B" w14:textId="77777777" w:rsidR="00A77B3E" w:rsidRDefault="005E0ECA">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 xml:space="preserve">Al </w:t>
      </w:r>
      <w:proofErr w:type="spellStart"/>
      <w:r>
        <w:rPr>
          <w:rFonts w:ascii="Book Antiqua" w:eastAsia="Book Antiqua" w:hAnsi="Book Antiqua" w:cs="Book Antiqua"/>
          <w:b/>
          <w:bCs/>
        </w:rPr>
        <w:t>Mussaed</w:t>
      </w:r>
      <w:proofErr w:type="spellEnd"/>
      <w:r>
        <w:rPr>
          <w:rFonts w:ascii="Book Antiqua" w:eastAsia="Book Antiqua" w:hAnsi="Book Antiqua" w:cs="Book Antiqua"/>
          <w:b/>
          <w:bCs/>
        </w:rPr>
        <w:t xml:space="preserve"> E</w:t>
      </w:r>
      <w:r>
        <w:rPr>
          <w:rFonts w:ascii="Book Antiqua" w:eastAsia="Book Antiqua" w:hAnsi="Book Antiqua" w:cs="Book Antiqua"/>
        </w:rPr>
        <w:t xml:space="preserve">, Osman H, </w:t>
      </w:r>
      <w:proofErr w:type="spellStart"/>
      <w:r>
        <w:rPr>
          <w:rFonts w:ascii="Book Antiqua" w:eastAsia="Book Antiqua" w:hAnsi="Book Antiqua" w:cs="Book Antiqua"/>
        </w:rPr>
        <w:t>Elyamany</w:t>
      </w:r>
      <w:proofErr w:type="spellEnd"/>
      <w:r>
        <w:rPr>
          <w:rFonts w:ascii="Book Antiqua" w:eastAsia="Book Antiqua" w:hAnsi="Book Antiqua" w:cs="Book Antiqua"/>
        </w:rPr>
        <w:t xml:space="preserve"> G. Simultaneous existence of acute myeloid leukemia and chronic lymphocytic leukemia: a case report. </w:t>
      </w:r>
      <w:r>
        <w:rPr>
          <w:rFonts w:ascii="Book Antiqua" w:eastAsia="Book Antiqua" w:hAnsi="Book Antiqua" w:cs="Book Antiqua"/>
          <w:i/>
          <w:iCs/>
        </w:rPr>
        <w:t>BMC Cancer</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739 [PMID: 27643996 DOI: 10.1186/s12885-016-2780-5]</w:t>
      </w:r>
    </w:p>
    <w:p w14:paraId="02215D07" w14:textId="77777777" w:rsidR="00A77B3E" w:rsidRDefault="005E0ECA">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Chen RR</w:t>
      </w:r>
      <w:r>
        <w:rPr>
          <w:rFonts w:ascii="Book Antiqua" w:eastAsia="Book Antiqua" w:hAnsi="Book Antiqua" w:cs="Book Antiqua"/>
        </w:rPr>
        <w:t xml:space="preserve">, Zhu LX, Wang LL, Li XY, Sun JN, Xie MX, Zhu JJ, Zhou D, Li JH, Huang X, Xie WZ, Ye XJ. Synchronous diagnosis and treatment of acute myeloid leukemia and chronic lymphocytic leukemia: Two case reports. </w:t>
      </w:r>
      <w:r>
        <w:rPr>
          <w:rFonts w:ascii="Book Antiqua" w:eastAsia="Book Antiqua" w:hAnsi="Book Antiqua" w:cs="Book Antiqua"/>
          <w:i/>
          <w:iCs/>
        </w:rPr>
        <w:t>World J Clin Cases</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9144-9150 [PMID: 34786398 DOI: 10.12998/wjcc.v9.i30.9144]</w:t>
      </w:r>
    </w:p>
    <w:p w14:paraId="54FA9981" w14:textId="77777777" w:rsidR="00A77B3E" w:rsidRDefault="005E0ECA">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Shoyele</w:t>
      </w:r>
      <w:proofErr w:type="spellEnd"/>
      <w:r>
        <w:rPr>
          <w:rFonts w:ascii="Book Antiqua" w:eastAsia="Book Antiqua" w:hAnsi="Book Antiqua" w:cs="Book Antiqua"/>
          <w:b/>
          <w:bCs/>
        </w:rPr>
        <w:t xml:space="preserve"> O</w:t>
      </w:r>
      <w:r>
        <w:rPr>
          <w:rFonts w:ascii="Book Antiqua" w:eastAsia="Book Antiqua" w:hAnsi="Book Antiqua" w:cs="Book Antiqua"/>
        </w:rPr>
        <w:t xml:space="preserve">, Gupta G. Synchronous Diagnosis of De Novo Acute Myeloid Leukemia with </w:t>
      </w:r>
      <w:proofErr w:type="gramStart"/>
      <w:r>
        <w:rPr>
          <w:rFonts w:ascii="Book Antiqua" w:eastAsia="Book Antiqua" w:hAnsi="Book Antiqua" w:cs="Book Antiqua"/>
        </w:rPr>
        <w:t>inv(</w:t>
      </w:r>
      <w:proofErr w:type="gramEnd"/>
      <w:r>
        <w:rPr>
          <w:rFonts w:ascii="Book Antiqua" w:eastAsia="Book Antiqua" w:hAnsi="Book Antiqua" w:cs="Book Antiqua"/>
        </w:rPr>
        <w:t xml:space="preserve">16)(p13q22) and Chronic Lymphocytic Leukemia: A Case Report and Review of the Literature. </w:t>
      </w:r>
      <w:r>
        <w:rPr>
          <w:rFonts w:ascii="Book Antiqua" w:eastAsia="Book Antiqua" w:hAnsi="Book Antiqua" w:cs="Book Antiqua"/>
          <w:i/>
          <w:iCs/>
        </w:rPr>
        <w:t>Ann Clin Lab Sci</w:t>
      </w:r>
      <w:r>
        <w:rPr>
          <w:rFonts w:ascii="Book Antiqua" w:eastAsia="Book Antiqua" w:hAnsi="Book Antiqua" w:cs="Book Antiqua"/>
        </w:rPr>
        <w:t xml:space="preserve"> 2018; </w:t>
      </w:r>
      <w:r>
        <w:rPr>
          <w:rFonts w:ascii="Book Antiqua" w:eastAsia="Book Antiqua" w:hAnsi="Book Antiqua" w:cs="Book Antiqua"/>
          <w:b/>
          <w:bCs/>
        </w:rPr>
        <w:t>48</w:t>
      </w:r>
      <w:r>
        <w:rPr>
          <w:rFonts w:ascii="Book Antiqua" w:eastAsia="Book Antiqua" w:hAnsi="Book Antiqua" w:cs="Book Antiqua"/>
        </w:rPr>
        <w:t>: 790-796 [PMID: 30610052 DOI: 10.1016/j.medcle.2019.03.004]</w:t>
      </w:r>
    </w:p>
    <w:p w14:paraId="2CDFBA0A" w14:textId="77777777" w:rsidR="00A77B3E" w:rsidRDefault="005E0ECA">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Lynch RC</w:t>
      </w:r>
      <w:r>
        <w:rPr>
          <w:rFonts w:ascii="Book Antiqua" w:eastAsia="Book Antiqua" w:hAnsi="Book Antiqua" w:cs="Book Antiqua"/>
        </w:rPr>
        <w:t xml:space="preserve">, </w:t>
      </w:r>
      <w:proofErr w:type="spellStart"/>
      <w:r>
        <w:rPr>
          <w:rFonts w:ascii="Book Antiqua" w:eastAsia="Book Antiqua" w:hAnsi="Book Antiqua" w:cs="Book Antiqua"/>
        </w:rPr>
        <w:t>Gratzinger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Advani</w:t>
      </w:r>
      <w:proofErr w:type="spellEnd"/>
      <w:r>
        <w:rPr>
          <w:rFonts w:ascii="Book Antiqua" w:eastAsia="Book Antiqua" w:hAnsi="Book Antiqua" w:cs="Book Antiqua"/>
        </w:rPr>
        <w:t xml:space="preserve"> RH. Clinical Impact of the 2016 Update to the WHO Lymphoma Classification.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Treat Options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45 [PMID: 28670664 DOI: 10.1007/s11864-017-0483-z]</w:t>
      </w:r>
    </w:p>
    <w:p w14:paraId="1DF0E9C0" w14:textId="77777777" w:rsidR="00A77B3E" w:rsidRDefault="005E0ECA">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te</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Raa</w:t>
      </w:r>
      <w:proofErr w:type="spellEnd"/>
      <w:r>
        <w:rPr>
          <w:rFonts w:ascii="Book Antiqua" w:eastAsia="Book Antiqua" w:hAnsi="Book Antiqua" w:cs="Book Antiqua"/>
          <w:b/>
          <w:bCs/>
        </w:rPr>
        <w:t xml:space="preserve"> GD</w:t>
      </w:r>
      <w:r>
        <w:rPr>
          <w:rFonts w:ascii="Book Antiqua" w:eastAsia="Book Antiqua" w:hAnsi="Book Antiqua" w:cs="Book Antiqua"/>
        </w:rPr>
        <w:t xml:space="preserve">, </w:t>
      </w:r>
      <w:proofErr w:type="spellStart"/>
      <w:r>
        <w:rPr>
          <w:rFonts w:ascii="Book Antiqua" w:eastAsia="Book Antiqua" w:hAnsi="Book Antiqua" w:cs="Book Antiqua"/>
        </w:rPr>
        <w:t>Malcikova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Pospisilova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Trbusek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Mraz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Garff</w:t>
      </w:r>
      <w:proofErr w:type="spellEnd"/>
      <w:r>
        <w:rPr>
          <w:rFonts w:ascii="Book Antiqua" w:eastAsia="Book Antiqua" w:hAnsi="Book Antiqua" w:cs="Book Antiqua"/>
        </w:rPr>
        <w:t>-Tavernier ML, Merle-</w:t>
      </w:r>
      <w:proofErr w:type="spellStart"/>
      <w:r>
        <w:rPr>
          <w:rFonts w:ascii="Book Antiqua" w:eastAsia="Book Antiqua" w:hAnsi="Book Antiqua" w:cs="Book Antiqua"/>
        </w:rPr>
        <w:t>Béral</w:t>
      </w:r>
      <w:proofErr w:type="spellEnd"/>
      <w:r>
        <w:rPr>
          <w:rFonts w:ascii="Book Antiqua" w:eastAsia="Book Antiqua" w:hAnsi="Book Antiqua" w:cs="Book Antiqua"/>
        </w:rPr>
        <w:t xml:space="preserve"> H, Lin K, Pettitt AR, Merkel O, </w:t>
      </w:r>
      <w:proofErr w:type="spellStart"/>
      <w:r>
        <w:rPr>
          <w:rFonts w:ascii="Book Antiqua" w:eastAsia="Book Antiqua" w:hAnsi="Book Antiqua" w:cs="Book Antiqua"/>
        </w:rPr>
        <w:t>Stankovic</w:t>
      </w:r>
      <w:proofErr w:type="spellEnd"/>
      <w:r>
        <w:rPr>
          <w:rFonts w:ascii="Book Antiqua" w:eastAsia="Book Antiqua" w:hAnsi="Book Antiqua" w:cs="Book Antiqua"/>
        </w:rPr>
        <w:t xml:space="preserve"> T, van </w:t>
      </w:r>
      <w:proofErr w:type="spellStart"/>
      <w:r>
        <w:rPr>
          <w:rFonts w:ascii="Book Antiqua" w:eastAsia="Book Antiqua" w:hAnsi="Book Antiqua" w:cs="Book Antiqua"/>
        </w:rPr>
        <w:t>Oers</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Eldering</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Stilgenbauer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Zenz</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Kater</w:t>
      </w:r>
      <w:proofErr w:type="spellEnd"/>
      <w:r>
        <w:rPr>
          <w:rFonts w:ascii="Book Antiqua" w:eastAsia="Book Antiqua" w:hAnsi="Book Antiqua" w:cs="Book Antiqua"/>
        </w:rPr>
        <w:t xml:space="preserve"> AP; European Research Initiative on CLL (ERIC). Overview of available p53 function tests in relation to TP53 and ATM gene alterations and chemoresistance in chronic lymphocytic leukemia. </w:t>
      </w:r>
      <w:r>
        <w:rPr>
          <w:rFonts w:ascii="Book Antiqua" w:eastAsia="Book Antiqua" w:hAnsi="Book Antiqua" w:cs="Book Antiqua"/>
          <w:i/>
          <w:iCs/>
        </w:rPr>
        <w:t>Leuk Lymphoma</w:t>
      </w:r>
      <w:r>
        <w:rPr>
          <w:rFonts w:ascii="Book Antiqua" w:eastAsia="Book Antiqua" w:hAnsi="Book Antiqua" w:cs="Book Antiqua"/>
        </w:rPr>
        <w:t xml:space="preserve"> 2013; </w:t>
      </w:r>
      <w:r>
        <w:rPr>
          <w:rFonts w:ascii="Book Antiqua" w:eastAsia="Book Antiqua" w:hAnsi="Book Antiqua" w:cs="Book Antiqua"/>
          <w:b/>
          <w:bCs/>
        </w:rPr>
        <w:t>54</w:t>
      </w:r>
      <w:r>
        <w:rPr>
          <w:rFonts w:ascii="Book Antiqua" w:eastAsia="Book Antiqua" w:hAnsi="Book Antiqua" w:cs="Book Antiqua"/>
        </w:rPr>
        <w:t>: 1849-1853 [PMID: 23614766 DOI: 10.3109/10428194.2013.796058]</w:t>
      </w:r>
    </w:p>
    <w:p w14:paraId="3E44359B" w14:textId="77777777" w:rsidR="00A77B3E" w:rsidRDefault="005E0ECA">
      <w:pPr>
        <w:spacing w:line="360" w:lineRule="auto"/>
        <w:jc w:val="both"/>
      </w:pPr>
      <w:r>
        <w:rPr>
          <w:rFonts w:ascii="Book Antiqua" w:eastAsia="Book Antiqua" w:hAnsi="Book Antiqua" w:cs="Book Antiqua"/>
        </w:rPr>
        <w:lastRenderedPageBreak/>
        <w:t xml:space="preserve">13 </w:t>
      </w:r>
      <w:proofErr w:type="spellStart"/>
      <w:r>
        <w:rPr>
          <w:rFonts w:ascii="Book Antiqua" w:eastAsia="Book Antiqua" w:hAnsi="Book Antiqua" w:cs="Book Antiqua"/>
          <w:b/>
          <w:bCs/>
        </w:rPr>
        <w:t>Skowronska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Parker A, Ahmed G, </w:t>
      </w:r>
      <w:proofErr w:type="spellStart"/>
      <w:r>
        <w:rPr>
          <w:rFonts w:ascii="Book Antiqua" w:eastAsia="Book Antiqua" w:hAnsi="Book Antiqua" w:cs="Book Antiqua"/>
        </w:rPr>
        <w:t>Oldreive</w:t>
      </w:r>
      <w:proofErr w:type="spellEnd"/>
      <w:r>
        <w:rPr>
          <w:rFonts w:ascii="Book Antiqua" w:eastAsia="Book Antiqua" w:hAnsi="Book Antiqua" w:cs="Book Antiqua"/>
        </w:rPr>
        <w:t xml:space="preserve"> C, Davis Z, Richards S, Dyer M, </w:t>
      </w:r>
      <w:proofErr w:type="spellStart"/>
      <w:r>
        <w:rPr>
          <w:rFonts w:ascii="Book Antiqua" w:eastAsia="Book Antiqua" w:hAnsi="Book Antiqua" w:cs="Book Antiqua"/>
        </w:rPr>
        <w:t>Matutes</w:t>
      </w:r>
      <w:proofErr w:type="spellEnd"/>
      <w:r>
        <w:rPr>
          <w:rFonts w:ascii="Book Antiqua" w:eastAsia="Book Antiqua" w:hAnsi="Book Antiqua" w:cs="Book Antiqua"/>
        </w:rPr>
        <w:t xml:space="preserve"> E, Gonzalez D, Taylor AM, Moss P, Thomas P, </w:t>
      </w:r>
      <w:proofErr w:type="spellStart"/>
      <w:r>
        <w:rPr>
          <w:rFonts w:ascii="Book Antiqua" w:eastAsia="Book Antiqua" w:hAnsi="Book Antiqua" w:cs="Book Antiqua"/>
        </w:rPr>
        <w:t>Oscier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Stankovic</w:t>
      </w:r>
      <w:proofErr w:type="spellEnd"/>
      <w:r>
        <w:rPr>
          <w:rFonts w:ascii="Book Antiqua" w:eastAsia="Book Antiqua" w:hAnsi="Book Antiqua" w:cs="Book Antiqua"/>
        </w:rPr>
        <w:t xml:space="preserve"> T. Biallelic ATM inactivation significantly reduces survival in patients treated on the United Kingdom Leukemia Research Fund Chronic Lymphocytic Leukemia 4 trial. </w:t>
      </w:r>
      <w:r>
        <w:rPr>
          <w:rFonts w:ascii="Book Antiqua" w:eastAsia="Book Antiqua" w:hAnsi="Book Antiqua" w:cs="Book Antiqua"/>
          <w:i/>
          <w:iCs/>
        </w:rPr>
        <w:t>J Clin Oncol</w:t>
      </w:r>
      <w:r>
        <w:rPr>
          <w:rFonts w:ascii="Book Antiqua" w:eastAsia="Book Antiqua" w:hAnsi="Book Antiqua" w:cs="Book Antiqua"/>
        </w:rPr>
        <w:t xml:space="preserve"> 2012; </w:t>
      </w:r>
      <w:r>
        <w:rPr>
          <w:rFonts w:ascii="Book Antiqua" w:eastAsia="Book Antiqua" w:hAnsi="Book Antiqua" w:cs="Book Antiqua"/>
          <w:b/>
          <w:bCs/>
        </w:rPr>
        <w:t>30</w:t>
      </w:r>
      <w:r>
        <w:rPr>
          <w:rFonts w:ascii="Book Antiqua" w:eastAsia="Book Antiqua" w:hAnsi="Book Antiqua" w:cs="Book Antiqua"/>
        </w:rPr>
        <w:t>: 4524-4532 [PMID: 23091097 DOI: 10.1200/JCO.2011.41.0852]</w:t>
      </w:r>
    </w:p>
    <w:p w14:paraId="59C94064" w14:textId="77777777" w:rsidR="00A77B3E" w:rsidRDefault="005E0ECA">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Gómez-</w:t>
      </w:r>
      <w:proofErr w:type="spellStart"/>
      <w:r>
        <w:rPr>
          <w:rFonts w:ascii="Book Antiqua" w:eastAsia="Book Antiqua" w:hAnsi="Book Antiqua" w:cs="Book Antiqua"/>
          <w:b/>
          <w:bCs/>
        </w:rPr>
        <w:t>Arbonés</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Gallart</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Mellado</w:t>
      </w:r>
      <w:proofErr w:type="spellEnd"/>
      <w:r>
        <w:rPr>
          <w:rFonts w:ascii="Book Antiqua" w:eastAsia="Book Antiqua" w:hAnsi="Book Antiqua" w:cs="Book Antiqua"/>
        </w:rPr>
        <w:t xml:space="preserve"> A, Marco V, </w:t>
      </w:r>
      <w:proofErr w:type="spellStart"/>
      <w:r>
        <w:rPr>
          <w:rFonts w:ascii="Book Antiqua" w:eastAsia="Book Antiqua" w:hAnsi="Book Antiqua" w:cs="Book Antiqua"/>
        </w:rPr>
        <w:t>Panadés</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Macià</w:t>
      </w:r>
      <w:proofErr w:type="spellEnd"/>
      <w:r>
        <w:rPr>
          <w:rFonts w:ascii="Book Antiqua" w:eastAsia="Book Antiqua" w:hAnsi="Book Antiqua" w:cs="Book Antiqua"/>
        </w:rPr>
        <w:t xml:space="preserve"> JM. Concomitant diagnosis of acute myeloid leukemia (AML) and chronic lymphocytic leukemia (CLL). Importance of flow cytometry in the diagnosis of CLL without lymphocytosis accompanying AML.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1997; </w:t>
      </w:r>
      <w:r>
        <w:rPr>
          <w:rFonts w:ascii="Book Antiqua" w:eastAsia="Book Antiqua" w:hAnsi="Book Antiqua" w:cs="Book Antiqua"/>
          <w:b/>
          <w:bCs/>
        </w:rPr>
        <w:t>59</w:t>
      </w:r>
      <w:r>
        <w:rPr>
          <w:rFonts w:ascii="Book Antiqua" w:eastAsia="Book Antiqua" w:hAnsi="Book Antiqua" w:cs="Book Antiqua"/>
        </w:rPr>
        <w:t>: 335-337 [PMID: 9414649 DOI: 10.1111/j.1600-0609.1997.tb01698.x]</w:t>
      </w:r>
    </w:p>
    <w:p w14:paraId="18B8284D" w14:textId="77777777" w:rsidR="00A77B3E" w:rsidRDefault="005E0ECA">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Lima M</w:t>
      </w:r>
      <w:r>
        <w:rPr>
          <w:rFonts w:ascii="Book Antiqua" w:eastAsia="Book Antiqua" w:hAnsi="Book Antiqua" w:cs="Book Antiqua"/>
        </w:rPr>
        <w:t xml:space="preserve">, Porto B, Rodrigues M, Teixeira MA, </w:t>
      </w:r>
      <w:proofErr w:type="spellStart"/>
      <w:r>
        <w:rPr>
          <w:rFonts w:ascii="Book Antiqua" w:eastAsia="Book Antiqua" w:hAnsi="Book Antiqua" w:cs="Book Antiqua"/>
        </w:rPr>
        <w:t>Coutinho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Ribeiro</w:t>
      </w:r>
      <w:proofErr w:type="spellEnd"/>
      <w:r>
        <w:rPr>
          <w:rFonts w:ascii="Book Antiqua" w:eastAsia="Book Antiqua" w:hAnsi="Book Antiqua" w:cs="Book Antiqua"/>
        </w:rPr>
        <w:t xml:space="preserve"> AC, </w:t>
      </w:r>
      <w:proofErr w:type="spellStart"/>
      <w:r>
        <w:rPr>
          <w:rFonts w:ascii="Book Antiqua" w:eastAsia="Book Antiqua" w:hAnsi="Book Antiqua" w:cs="Book Antiqua"/>
        </w:rPr>
        <w:t>Malheiro</w:t>
      </w:r>
      <w:proofErr w:type="spellEnd"/>
      <w:r>
        <w:rPr>
          <w:rFonts w:ascii="Book Antiqua" w:eastAsia="Book Antiqua" w:hAnsi="Book Antiqua" w:cs="Book Antiqua"/>
        </w:rPr>
        <w:t xml:space="preserve"> MI, </w:t>
      </w:r>
      <w:proofErr w:type="spellStart"/>
      <w:r>
        <w:rPr>
          <w:rFonts w:ascii="Book Antiqua" w:eastAsia="Book Antiqua" w:hAnsi="Book Antiqua" w:cs="Book Antiqua"/>
        </w:rPr>
        <w:t>Justiça</w:t>
      </w:r>
      <w:proofErr w:type="spellEnd"/>
      <w:r>
        <w:rPr>
          <w:rFonts w:ascii="Book Antiqua" w:eastAsia="Book Antiqua" w:hAnsi="Book Antiqua" w:cs="Book Antiqua"/>
        </w:rPr>
        <w:t xml:space="preserve"> B. Cytogenetic findings in a patient presenting simultaneously with chronic lymphocytic leukemia and acute myeloid leukemia. </w:t>
      </w:r>
      <w:r>
        <w:rPr>
          <w:rFonts w:ascii="Book Antiqua" w:eastAsia="Book Antiqua" w:hAnsi="Book Antiqua" w:cs="Book Antiqua"/>
          <w:i/>
          <w:iCs/>
        </w:rPr>
        <w:t xml:space="preserve">Cancer Genet </w:t>
      </w:r>
      <w:proofErr w:type="spellStart"/>
      <w:r>
        <w:rPr>
          <w:rFonts w:ascii="Book Antiqua" w:eastAsia="Book Antiqua" w:hAnsi="Book Antiqua" w:cs="Book Antiqua"/>
          <w:i/>
          <w:iCs/>
        </w:rPr>
        <w:t>Cytogenet</w:t>
      </w:r>
      <w:proofErr w:type="spellEnd"/>
      <w:r>
        <w:rPr>
          <w:rFonts w:ascii="Book Antiqua" w:eastAsia="Book Antiqua" w:hAnsi="Book Antiqua" w:cs="Book Antiqua"/>
        </w:rPr>
        <w:t xml:space="preserve"> 1996; </w:t>
      </w:r>
      <w:r>
        <w:rPr>
          <w:rFonts w:ascii="Book Antiqua" w:eastAsia="Book Antiqua" w:hAnsi="Book Antiqua" w:cs="Book Antiqua"/>
          <w:b/>
          <w:bCs/>
        </w:rPr>
        <w:t>87</w:t>
      </w:r>
      <w:r>
        <w:rPr>
          <w:rFonts w:ascii="Book Antiqua" w:eastAsia="Book Antiqua" w:hAnsi="Book Antiqua" w:cs="Book Antiqua"/>
        </w:rPr>
        <w:t>: 38-40 [PMID: 8646738 DOI: 10.1016/0165-4608(95)00262-6]</w:t>
      </w:r>
    </w:p>
    <w:p w14:paraId="6BEEE1F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660CD2D" w14:textId="77777777" w:rsidR="00A77B3E" w:rsidRDefault="005E0ECA">
      <w:pPr>
        <w:spacing w:line="360" w:lineRule="auto"/>
        <w:jc w:val="both"/>
      </w:pPr>
      <w:r>
        <w:rPr>
          <w:rFonts w:ascii="Book Antiqua" w:eastAsia="Book Antiqua" w:hAnsi="Book Antiqua" w:cs="Book Antiqua"/>
          <w:b/>
          <w:color w:val="000000"/>
        </w:rPr>
        <w:lastRenderedPageBreak/>
        <w:t>Footnotes</w:t>
      </w:r>
    </w:p>
    <w:p w14:paraId="0AAC1397" w14:textId="47F378BE" w:rsidR="00A77B3E" w:rsidRDefault="005E0ECA">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Informed written consent was obtained from the patient</w:t>
      </w:r>
      <w:r w:rsidR="000D0337">
        <w:rPr>
          <w:rFonts w:ascii="Book Antiqua" w:eastAsia="Book Antiqua" w:hAnsi="Book Antiqua" w:cs="Book Antiqua"/>
        </w:rPr>
        <w:t>’</w:t>
      </w:r>
      <w:r>
        <w:rPr>
          <w:rFonts w:ascii="Book Antiqua" w:eastAsia="Book Antiqua" w:hAnsi="Book Antiqua" w:cs="Book Antiqua"/>
        </w:rPr>
        <w:t>s</w:t>
      </w:r>
      <w:r w:rsidR="000D0337">
        <w:rPr>
          <w:rFonts w:ascii="Book Antiqua" w:eastAsia="Book Antiqua" w:hAnsi="Book Antiqua" w:cs="Book Antiqua"/>
        </w:rPr>
        <w:t xml:space="preserve"> family</w:t>
      </w:r>
      <w:r>
        <w:rPr>
          <w:rFonts w:ascii="Book Antiqua" w:eastAsia="Book Antiqua" w:hAnsi="Book Antiqua" w:cs="Book Antiqua"/>
        </w:rPr>
        <w:t xml:space="preserve"> for the publication of this report and any accompanying images.</w:t>
      </w:r>
    </w:p>
    <w:p w14:paraId="06782BFA" w14:textId="77777777" w:rsidR="00A77B3E" w:rsidRDefault="00A77B3E">
      <w:pPr>
        <w:spacing w:line="360" w:lineRule="auto"/>
        <w:jc w:val="both"/>
      </w:pPr>
    </w:p>
    <w:p w14:paraId="4B3BB810" w14:textId="77777777" w:rsidR="00A77B3E" w:rsidRDefault="005E0ECA">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w:t>
      </w:r>
    </w:p>
    <w:p w14:paraId="4D111807" w14:textId="77777777" w:rsidR="00A77B3E" w:rsidRDefault="00A77B3E">
      <w:pPr>
        <w:spacing w:line="360" w:lineRule="auto"/>
        <w:jc w:val="both"/>
      </w:pPr>
    </w:p>
    <w:p w14:paraId="23D392B2" w14:textId="77777777" w:rsidR="00A77B3E" w:rsidRDefault="005E0ECA">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06AF7B74" w14:textId="77777777" w:rsidR="00A77B3E" w:rsidRDefault="00A77B3E">
      <w:pPr>
        <w:spacing w:line="360" w:lineRule="auto"/>
        <w:jc w:val="both"/>
      </w:pPr>
    </w:p>
    <w:p w14:paraId="151FBAE1" w14:textId="77777777" w:rsidR="00A77B3E" w:rsidRDefault="005E0ECA">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5103E1" w14:textId="77777777" w:rsidR="00A77B3E" w:rsidRDefault="00A77B3E">
      <w:pPr>
        <w:spacing w:line="360" w:lineRule="auto"/>
        <w:jc w:val="both"/>
      </w:pPr>
    </w:p>
    <w:p w14:paraId="280ECD25" w14:textId="77777777" w:rsidR="00A77B3E" w:rsidRDefault="005E0EC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AE0C866" w14:textId="77777777" w:rsidR="00A77B3E" w:rsidRDefault="005E0EC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C74E796" w14:textId="77777777" w:rsidR="00A77B3E" w:rsidRDefault="00A77B3E">
      <w:pPr>
        <w:spacing w:line="360" w:lineRule="auto"/>
        <w:jc w:val="both"/>
      </w:pPr>
    </w:p>
    <w:p w14:paraId="2BE57355" w14:textId="77777777" w:rsidR="00A77B3E" w:rsidRDefault="005E0EC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4, 2023</w:t>
      </w:r>
    </w:p>
    <w:p w14:paraId="1C8657E0" w14:textId="77777777" w:rsidR="00A77B3E" w:rsidRDefault="005E0EC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April 19, 2023</w:t>
      </w:r>
    </w:p>
    <w:p w14:paraId="68E5F79A" w14:textId="0FD7DF34" w:rsidR="00A77B3E" w:rsidRDefault="005E0ECA">
      <w:pPr>
        <w:spacing w:line="360" w:lineRule="auto"/>
        <w:jc w:val="both"/>
      </w:pPr>
      <w:r>
        <w:rPr>
          <w:rFonts w:ascii="Book Antiqua" w:eastAsia="Book Antiqua" w:hAnsi="Book Antiqua" w:cs="Book Antiqua"/>
          <w:b/>
          <w:color w:val="000000"/>
        </w:rPr>
        <w:t xml:space="preserve">Article in press: </w:t>
      </w:r>
      <w:r w:rsidR="00B57A6A" w:rsidRPr="00025CF0">
        <w:rPr>
          <w:rFonts w:ascii="Book Antiqua" w:eastAsia="Book Antiqua" w:hAnsi="Book Antiqua" w:cs="Book Antiqua"/>
        </w:rPr>
        <w:t>May 9, 2023</w:t>
      </w:r>
    </w:p>
    <w:p w14:paraId="5958B6DF" w14:textId="77777777" w:rsidR="00A77B3E" w:rsidRDefault="00A77B3E">
      <w:pPr>
        <w:spacing w:line="360" w:lineRule="auto"/>
        <w:jc w:val="both"/>
      </w:pPr>
    </w:p>
    <w:p w14:paraId="3B6C6061" w14:textId="77777777" w:rsidR="00A77B3E" w:rsidRDefault="005E0EC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Hematology</w:t>
      </w:r>
    </w:p>
    <w:p w14:paraId="47BA3B22" w14:textId="77777777" w:rsidR="00A77B3E" w:rsidRDefault="005E0EC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E7B75A5" w14:textId="77777777" w:rsidR="00A77B3E" w:rsidRDefault="005E0ECA">
      <w:pPr>
        <w:spacing w:line="360" w:lineRule="auto"/>
        <w:jc w:val="both"/>
      </w:pPr>
      <w:r>
        <w:rPr>
          <w:rFonts w:ascii="Book Antiqua" w:eastAsia="Book Antiqua" w:hAnsi="Book Antiqua" w:cs="Book Antiqua"/>
          <w:b/>
          <w:color w:val="000000"/>
        </w:rPr>
        <w:t>Peer-review report’s scientific quality classification</w:t>
      </w:r>
    </w:p>
    <w:p w14:paraId="715D232A" w14:textId="77777777" w:rsidR="00A77B3E" w:rsidRDefault="005E0ECA">
      <w:pPr>
        <w:spacing w:line="360" w:lineRule="auto"/>
        <w:jc w:val="both"/>
      </w:pPr>
      <w:r>
        <w:rPr>
          <w:rFonts w:ascii="Book Antiqua" w:eastAsia="Book Antiqua" w:hAnsi="Book Antiqua" w:cs="Book Antiqua"/>
        </w:rPr>
        <w:t>Grade A (Excellent): 0</w:t>
      </w:r>
    </w:p>
    <w:p w14:paraId="1D1AF580" w14:textId="77777777" w:rsidR="00A77B3E" w:rsidRDefault="005E0ECA">
      <w:pPr>
        <w:spacing w:line="360" w:lineRule="auto"/>
        <w:jc w:val="both"/>
      </w:pPr>
      <w:r>
        <w:rPr>
          <w:rFonts w:ascii="Book Antiqua" w:eastAsia="Book Antiqua" w:hAnsi="Book Antiqua" w:cs="Book Antiqua"/>
        </w:rPr>
        <w:t>Grade B (Very good): 0</w:t>
      </w:r>
    </w:p>
    <w:p w14:paraId="2E48F110" w14:textId="77777777" w:rsidR="00A77B3E" w:rsidRDefault="005E0ECA">
      <w:pPr>
        <w:spacing w:line="360" w:lineRule="auto"/>
        <w:jc w:val="both"/>
      </w:pPr>
      <w:r>
        <w:rPr>
          <w:rFonts w:ascii="Book Antiqua" w:eastAsia="Book Antiqua" w:hAnsi="Book Antiqua" w:cs="Book Antiqua"/>
        </w:rPr>
        <w:lastRenderedPageBreak/>
        <w:t>Grade C (Good): C</w:t>
      </w:r>
    </w:p>
    <w:p w14:paraId="3F54CA2E" w14:textId="77777777" w:rsidR="00A77B3E" w:rsidRDefault="005E0ECA">
      <w:pPr>
        <w:spacing w:line="360" w:lineRule="auto"/>
        <w:jc w:val="both"/>
      </w:pPr>
      <w:r>
        <w:rPr>
          <w:rFonts w:ascii="Book Antiqua" w:eastAsia="Book Antiqua" w:hAnsi="Book Antiqua" w:cs="Book Antiqua"/>
        </w:rPr>
        <w:t>Grade D (Fair): 0</w:t>
      </w:r>
    </w:p>
    <w:p w14:paraId="32DD189C" w14:textId="77777777" w:rsidR="00A77B3E" w:rsidRDefault="005E0ECA">
      <w:pPr>
        <w:spacing w:line="360" w:lineRule="auto"/>
        <w:jc w:val="both"/>
      </w:pPr>
      <w:r>
        <w:rPr>
          <w:rFonts w:ascii="Book Antiqua" w:eastAsia="Book Antiqua" w:hAnsi="Book Antiqua" w:cs="Book Antiqua"/>
        </w:rPr>
        <w:t>Grade E (Poor): 0</w:t>
      </w:r>
    </w:p>
    <w:p w14:paraId="6705E09A" w14:textId="77777777" w:rsidR="00A77B3E" w:rsidRDefault="00A77B3E">
      <w:pPr>
        <w:spacing w:line="360" w:lineRule="auto"/>
        <w:jc w:val="both"/>
      </w:pPr>
    </w:p>
    <w:p w14:paraId="67865C2B" w14:textId="788CE637" w:rsidR="00A809BC" w:rsidRDefault="005E0EC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Saito M, Japan</w:t>
      </w:r>
      <w:r>
        <w:rPr>
          <w:rFonts w:ascii="Book Antiqua" w:eastAsia="Book Antiqua" w:hAnsi="Book Antiqua" w:cs="Book Antiqua"/>
          <w:b/>
          <w:color w:val="000000"/>
        </w:rPr>
        <w:t xml:space="preserve"> S-Editor:</w:t>
      </w:r>
      <w:r w:rsidR="00596AC7">
        <w:rPr>
          <w:rFonts w:ascii="Book Antiqua" w:eastAsia="Book Antiqua" w:hAnsi="Book Antiqua" w:cs="Book Antiqua"/>
          <w:b/>
          <w:color w:val="000000"/>
        </w:rPr>
        <w:t xml:space="preserve"> </w:t>
      </w:r>
      <w:r w:rsidR="00A809BC">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 </w:t>
      </w:r>
      <w:r w:rsidR="00A809BC">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596AC7" w:rsidRPr="00596AC7">
        <w:rPr>
          <w:rFonts w:ascii="Book Antiqua" w:eastAsia="Book Antiqua" w:hAnsi="Book Antiqua" w:cs="Book Antiqua"/>
          <w:bCs/>
          <w:color w:val="000000"/>
        </w:rPr>
        <w:t xml:space="preserve"> Ji MX</w:t>
      </w:r>
    </w:p>
    <w:p w14:paraId="288AD0DD" w14:textId="77777777" w:rsidR="00A77B3E" w:rsidRDefault="005E0EC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07B6FB2" w14:textId="77777777" w:rsidR="00A77B3E" w:rsidRDefault="005E0EC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A78EF75" w14:textId="3FE9B786" w:rsidR="00FE4C8E" w:rsidRPr="00FE4C8E" w:rsidRDefault="00504D4B">
      <w:pPr>
        <w:spacing w:line="360" w:lineRule="auto"/>
        <w:jc w:val="both"/>
        <w:rPr>
          <w:lang w:eastAsia="zh-CN"/>
        </w:rPr>
      </w:pPr>
      <w:r>
        <w:rPr>
          <w:noProof/>
          <w:lang w:eastAsia="zh-CN"/>
        </w:rPr>
        <w:drawing>
          <wp:inline distT="0" distB="0" distL="0" distR="0" wp14:anchorId="04326540" wp14:editId="257906AB">
            <wp:extent cx="5931926" cy="4039761"/>
            <wp:effectExtent l="0" t="0" r="0" b="0"/>
            <wp:docPr id="837562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6220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1926" cy="4039761"/>
                    </a:xfrm>
                    <a:prstGeom prst="rect">
                      <a:avLst/>
                    </a:prstGeom>
                  </pic:spPr>
                </pic:pic>
              </a:graphicData>
            </a:graphic>
          </wp:inline>
        </w:drawing>
      </w:r>
    </w:p>
    <w:p w14:paraId="1C8735A5" w14:textId="4852CFF6" w:rsidR="00A77B3E" w:rsidRDefault="005E0ECA">
      <w:pPr>
        <w:spacing w:line="360" w:lineRule="auto"/>
        <w:jc w:val="both"/>
      </w:pPr>
      <w:r>
        <w:rPr>
          <w:rFonts w:ascii="Book Antiqua" w:eastAsia="Book Antiqua" w:hAnsi="Book Antiqua" w:cs="Book Antiqua"/>
          <w:b/>
          <w:bCs/>
        </w:rPr>
        <w:t xml:space="preserve">Figure 1 </w:t>
      </w:r>
      <w:proofErr w:type="gramStart"/>
      <w:r>
        <w:rPr>
          <w:rFonts w:ascii="Book Antiqua" w:eastAsia="Book Antiqua" w:hAnsi="Book Antiqua" w:cs="Book Antiqua"/>
          <w:b/>
          <w:bCs/>
          <w:color w:val="221E1F"/>
        </w:rPr>
        <w:t>The</w:t>
      </w:r>
      <w:proofErr w:type="gramEnd"/>
      <w:r>
        <w:rPr>
          <w:rFonts w:ascii="Book Antiqua" w:eastAsia="Book Antiqua" w:hAnsi="Book Antiqua" w:cs="Book Antiqua"/>
          <w:b/>
          <w:bCs/>
          <w:color w:val="221E1F"/>
        </w:rPr>
        <w:t xml:space="preserve"> </w:t>
      </w:r>
      <w:r w:rsidR="005867F3">
        <w:rPr>
          <w:rFonts w:ascii="Book Antiqua" w:eastAsia="Book Antiqua" w:hAnsi="Book Antiqua" w:cs="Book Antiqua"/>
          <w:b/>
          <w:bCs/>
          <w:color w:val="221E1F"/>
        </w:rPr>
        <w:t>biopsy</w:t>
      </w:r>
      <w:r>
        <w:rPr>
          <w:rFonts w:ascii="Book Antiqua" w:eastAsia="Book Antiqua" w:hAnsi="Book Antiqua" w:cs="Book Antiqua"/>
          <w:b/>
          <w:bCs/>
          <w:color w:val="221E1F"/>
        </w:rPr>
        <w:t xml:space="preserve"> and </w:t>
      </w:r>
      <w:r w:rsidR="005867F3">
        <w:rPr>
          <w:rFonts w:ascii="Book Antiqua" w:eastAsia="Book Antiqua" w:hAnsi="Book Antiqua" w:cs="Book Antiqua"/>
          <w:b/>
          <w:bCs/>
          <w:color w:val="221E1F"/>
        </w:rPr>
        <w:t>imaging</w:t>
      </w:r>
      <w:r w:rsidR="005867F3" w:rsidDel="005867F3">
        <w:rPr>
          <w:rFonts w:ascii="Book Antiqua" w:eastAsia="Book Antiqua" w:hAnsi="Book Antiqua" w:cs="Book Antiqua"/>
          <w:b/>
          <w:bCs/>
          <w:color w:val="221E1F"/>
        </w:rPr>
        <w:t xml:space="preserve"> </w:t>
      </w:r>
      <w:r>
        <w:rPr>
          <w:rFonts w:ascii="Book Antiqua" w:eastAsia="Book Antiqua" w:hAnsi="Book Antiqua" w:cs="Book Antiqua"/>
          <w:b/>
          <w:bCs/>
          <w:color w:val="221E1F"/>
        </w:rPr>
        <w:t xml:space="preserve">of chest wall mass. </w:t>
      </w:r>
      <w:r w:rsidR="00AD2F35">
        <w:rPr>
          <w:rFonts w:ascii="Book Antiqua" w:eastAsia="Book Antiqua" w:hAnsi="Book Antiqua" w:cs="Book Antiqua"/>
        </w:rPr>
        <w:t>A</w:t>
      </w:r>
      <w:r>
        <w:rPr>
          <w:rFonts w:ascii="Book Antiqua" w:eastAsia="Book Antiqua" w:hAnsi="Book Antiqua" w:cs="Book Antiqua"/>
        </w:rPr>
        <w:t>-</w:t>
      </w:r>
      <w:r w:rsidR="00AD2F35">
        <w:rPr>
          <w:rFonts w:ascii="Book Antiqua" w:eastAsia="Book Antiqua" w:hAnsi="Book Antiqua" w:cs="Book Antiqua"/>
        </w:rPr>
        <w:t>O</w:t>
      </w:r>
      <w:r>
        <w:rPr>
          <w:rFonts w:ascii="Book Antiqua" w:eastAsia="Book Antiqua" w:hAnsi="Book Antiqua" w:cs="Book Antiqua"/>
        </w:rPr>
        <w:t>: The HE and immunohistochemistry of chest wall mass;</w:t>
      </w:r>
      <w:r>
        <w:rPr>
          <w:rFonts w:ascii="Book Antiqua" w:eastAsia="Book Antiqua" w:hAnsi="Book Antiqua" w:cs="Book Antiqua"/>
          <w:color w:val="221E1F"/>
        </w:rPr>
        <w:t xml:space="preserve"> </w:t>
      </w:r>
      <w:r w:rsidR="00AD2F35">
        <w:rPr>
          <w:rFonts w:ascii="Book Antiqua" w:eastAsia="Book Antiqua" w:hAnsi="Book Antiqua" w:cs="Book Antiqua"/>
          <w:color w:val="221E1F"/>
        </w:rPr>
        <w:t>A</w:t>
      </w:r>
      <w:r>
        <w:rPr>
          <w:rFonts w:ascii="Book Antiqua" w:eastAsia="Book Antiqua" w:hAnsi="Book Antiqua" w:cs="Book Antiqua"/>
          <w:color w:val="221E1F"/>
        </w:rPr>
        <w:t xml:space="preserve">: Hematoxylin-Eosin (HE) staining × 20 objective; </w:t>
      </w:r>
      <w:r w:rsidR="00AD2F35">
        <w:rPr>
          <w:rFonts w:ascii="Book Antiqua" w:eastAsia="Book Antiqua" w:hAnsi="Book Antiqua" w:cs="Book Antiqua"/>
          <w:color w:val="221E1F"/>
        </w:rPr>
        <w:t>B</w:t>
      </w:r>
      <w:r>
        <w:rPr>
          <w:rFonts w:ascii="Book Antiqua" w:eastAsia="Book Antiqua" w:hAnsi="Book Antiqua" w:cs="Book Antiqua"/>
          <w:color w:val="221E1F"/>
        </w:rPr>
        <w:t xml:space="preserve">: HE staining </w:t>
      </w:r>
      <w:r w:rsidR="002C24D2">
        <w:rPr>
          <w:rFonts w:ascii="Book Antiqua" w:eastAsia="Book Antiqua" w:hAnsi="Book Antiqua" w:cs="Book Antiqua"/>
          <w:color w:val="221E1F"/>
        </w:rPr>
        <w:t>×</w:t>
      </w:r>
      <w:r w:rsidR="002C24D2">
        <w:rPr>
          <w:rFonts w:ascii="Book Antiqua" w:hAnsi="Book Antiqua" w:cs="Book Antiqua" w:hint="eastAsia"/>
          <w:color w:val="221E1F"/>
          <w:lang w:eastAsia="zh-CN"/>
        </w:rPr>
        <w:t xml:space="preserve"> </w:t>
      </w:r>
      <w:r>
        <w:rPr>
          <w:rFonts w:ascii="Book Antiqua" w:eastAsia="Book Antiqua" w:hAnsi="Book Antiqua" w:cs="Book Antiqua"/>
          <w:color w:val="221E1F"/>
        </w:rPr>
        <w:t xml:space="preserve">40 objective; </w:t>
      </w:r>
      <w:r w:rsidR="00AD2F35">
        <w:rPr>
          <w:rFonts w:ascii="Book Antiqua" w:eastAsia="Book Antiqua" w:hAnsi="Book Antiqua" w:cs="Book Antiqua"/>
          <w:color w:val="221E1F"/>
        </w:rPr>
        <w:t>C</w:t>
      </w:r>
      <w:r>
        <w:rPr>
          <w:rFonts w:ascii="Book Antiqua" w:eastAsia="Book Antiqua" w:hAnsi="Book Antiqua" w:cs="Book Antiqua"/>
          <w:color w:val="221E1F"/>
        </w:rPr>
        <w:t>-</w:t>
      </w:r>
      <w:r w:rsidR="00AD2F35">
        <w:rPr>
          <w:rFonts w:ascii="Book Antiqua" w:eastAsia="Book Antiqua" w:hAnsi="Book Antiqua" w:cs="Book Antiqua"/>
          <w:color w:val="221E1F"/>
        </w:rPr>
        <w:t>O</w:t>
      </w:r>
      <w:r>
        <w:rPr>
          <w:rFonts w:ascii="Book Antiqua" w:eastAsia="Book Antiqua" w:hAnsi="Book Antiqua" w:cs="Book Antiqua"/>
          <w:color w:val="221E1F"/>
        </w:rPr>
        <w:t xml:space="preserve">: The immunohistochemistry shows Ki-67 (++, approximately 70%), CD20 (++), PAX-5 (++), CD10 (+), MUM-1 (++), BCL-6 (++), c-MYC (+, &lt; 40%), BCL-2 (+, &lt; 50%), CD3 (T cells few +), CK-pan (-), </w:t>
      </w:r>
      <w:r>
        <w:rPr>
          <w:rFonts w:ascii="Book Antiqua" w:eastAsia="Book Antiqua" w:hAnsi="Book Antiqua" w:cs="Book Antiqua"/>
        </w:rPr>
        <w:t>myeloperoxidase (</w:t>
      </w:r>
      <w:r>
        <w:rPr>
          <w:rFonts w:ascii="Book Antiqua" w:eastAsia="Book Antiqua" w:hAnsi="Book Antiqua" w:cs="Book Antiqua"/>
          <w:color w:val="221E1F"/>
        </w:rPr>
        <w:t>MPO) (-), CD 56 (-), and EBER (-).</w:t>
      </w:r>
      <w:r w:rsidR="000A191C">
        <w:rPr>
          <w:rFonts w:ascii="Book Antiqua" w:eastAsia="Book Antiqua" w:hAnsi="Book Antiqua" w:cs="Book Antiqua"/>
          <w:color w:val="221E1F"/>
        </w:rPr>
        <w:t xml:space="preserve"> P: Enlarged axillary lymph node (arrow)</w:t>
      </w:r>
      <w:r w:rsidR="000A191C">
        <w:rPr>
          <w:rFonts w:ascii="Book Antiqua" w:hAnsi="Book Antiqua" w:cs="Book Antiqua" w:hint="eastAsia"/>
          <w:color w:val="221E1F"/>
          <w:lang w:eastAsia="zh-CN"/>
        </w:rPr>
        <w:t xml:space="preserve"> in the c</w:t>
      </w:r>
      <w:r w:rsidR="000A191C">
        <w:rPr>
          <w:rFonts w:ascii="Book Antiqua" w:eastAsia="Book Antiqua" w:hAnsi="Book Antiqua" w:cs="Book Antiqua"/>
          <w:color w:val="221E1F"/>
        </w:rPr>
        <w:t xml:space="preserve">hest </w:t>
      </w:r>
      <w:r w:rsidR="000A191C">
        <w:rPr>
          <w:rFonts w:ascii="Book Antiqua" w:eastAsia="Book Antiqua" w:hAnsi="Book Antiqua" w:cs="Book Antiqua"/>
          <w:color w:val="000000"/>
        </w:rPr>
        <w:t>computed tomography</w:t>
      </w:r>
      <w:r w:rsidR="000A191C">
        <w:rPr>
          <w:rFonts w:ascii="Book Antiqua" w:eastAsia="Book Antiqua" w:hAnsi="Book Antiqua" w:cs="Book Antiqua"/>
          <w:color w:val="221E1F"/>
        </w:rPr>
        <w:t xml:space="preserve"> (CT) scan; Q and R: Infiltration of masses (arrows) to the lung and chest wall on mediastinum window (Q) and lung window (R). S and T: Unenhanced (S) and contrast-enhanced (T) CT images shows the infiltration of masses (arrows) to the lung and chest wall on mediastinal window</w:t>
      </w:r>
      <w:r w:rsidR="005867F3">
        <w:rPr>
          <w:rFonts w:ascii="Book Antiqua" w:eastAsia="Book Antiqua" w:hAnsi="Book Antiqua" w:cs="Book Antiqua"/>
          <w:color w:val="221E1F"/>
        </w:rPr>
        <w:t>.</w:t>
      </w:r>
    </w:p>
    <w:p w14:paraId="4C210E88" w14:textId="7449E9E4" w:rsidR="004612AB" w:rsidRDefault="00492BAF">
      <w:pPr>
        <w:spacing w:line="360" w:lineRule="auto"/>
        <w:jc w:val="both"/>
        <w:rPr>
          <w:lang w:eastAsia="zh-CN"/>
        </w:rPr>
      </w:pPr>
      <w:r>
        <w:rPr>
          <w:lang w:eastAsia="zh-CN"/>
        </w:rPr>
        <w:br w:type="page"/>
      </w:r>
      <w:r w:rsidR="00B75B34">
        <w:rPr>
          <w:noProof/>
          <w:lang w:eastAsia="zh-CN"/>
        </w:rPr>
        <w:lastRenderedPageBreak/>
        <w:drawing>
          <wp:inline distT="0" distB="0" distL="0" distR="0" wp14:anchorId="2D664FE4" wp14:editId="683477FC">
            <wp:extent cx="5942656" cy="39106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2656" cy="3910650"/>
                    </a:xfrm>
                    <a:prstGeom prst="rect">
                      <a:avLst/>
                    </a:prstGeom>
                    <a:noFill/>
                  </pic:spPr>
                </pic:pic>
              </a:graphicData>
            </a:graphic>
          </wp:inline>
        </w:drawing>
      </w:r>
    </w:p>
    <w:p w14:paraId="2B374722" w14:textId="77777777" w:rsidR="00A77B3E" w:rsidRPr="002B5C76" w:rsidRDefault="005E0ECA">
      <w:pPr>
        <w:spacing w:line="360" w:lineRule="auto"/>
        <w:jc w:val="both"/>
        <w:rPr>
          <w:lang w:eastAsia="zh-CN"/>
        </w:rPr>
      </w:pPr>
      <w:r>
        <w:rPr>
          <w:rFonts w:ascii="Book Antiqua" w:eastAsia="Book Antiqua" w:hAnsi="Book Antiqua" w:cs="Book Antiqua"/>
          <w:b/>
          <w:bCs/>
        </w:rPr>
        <w:t>Figure 2</w:t>
      </w:r>
      <w:r>
        <w:rPr>
          <w:rFonts w:ascii="Book Antiqua" w:eastAsia="Book Antiqua" w:hAnsi="Book Antiqua" w:cs="Book Antiqua"/>
          <w:b/>
          <w:bCs/>
          <w:color w:val="221E1F"/>
        </w:rPr>
        <w:t xml:space="preserve"> The cytomorphology of peripheral blood and bone marrow. </w:t>
      </w:r>
      <w:r>
        <w:rPr>
          <w:rFonts w:ascii="Book Antiqua" w:eastAsia="Book Antiqua" w:hAnsi="Book Antiqua" w:cs="Book Antiqua"/>
          <w:color w:val="221E1F"/>
        </w:rPr>
        <w:t>A: Peripheral blood smear (Wright staining, 100 × objective); B: Bone marrow smear (Wright staining, 100 × objective); C-F:</w:t>
      </w:r>
      <w:r>
        <w:rPr>
          <w:rFonts w:ascii="Book Antiqua" w:eastAsia="Book Antiqua" w:hAnsi="Book Antiqua" w:cs="Book Antiqua"/>
        </w:rPr>
        <w:t xml:space="preserve"> Histochemistry staining for bone marrow smear. </w:t>
      </w:r>
      <w:r w:rsidR="00831CC7">
        <w:rPr>
          <w:rFonts w:ascii="Book Antiqua" w:hAnsi="Book Antiqua" w:cs="Book Antiqua" w:hint="eastAsia"/>
          <w:color w:val="221E1F"/>
          <w:lang w:eastAsia="zh-CN"/>
        </w:rPr>
        <w:t>P</w:t>
      </w:r>
      <w:r w:rsidR="00831CC7" w:rsidRPr="00831CC7">
        <w:rPr>
          <w:rFonts w:ascii="Book Antiqua" w:eastAsia="Book Antiqua" w:hAnsi="Book Antiqua" w:cs="Book Antiqua"/>
          <w:color w:val="221E1F"/>
        </w:rPr>
        <w:t>eroxidase</w:t>
      </w:r>
      <w:r>
        <w:rPr>
          <w:rFonts w:ascii="Book Antiqua" w:eastAsia="Book Antiqua" w:hAnsi="Book Antiqua" w:cs="Book Antiqua"/>
          <w:color w:val="221E1F"/>
        </w:rPr>
        <w:t xml:space="preserve"> (52%, 99 points), </w:t>
      </w:r>
      <w:r w:rsidR="00831CC7" w:rsidRPr="00831CC7">
        <w:rPr>
          <w:rFonts w:ascii="Book Antiqua" w:eastAsia="Book Antiqua" w:hAnsi="Book Antiqua" w:cs="Book Antiqua"/>
          <w:color w:val="221E1F"/>
        </w:rPr>
        <w:t>periodic acid-Schiff stain</w:t>
      </w:r>
      <w:r>
        <w:rPr>
          <w:rFonts w:ascii="Book Antiqua" w:eastAsia="Book Antiqua" w:hAnsi="Book Antiqua" w:cs="Book Antiqua"/>
          <w:color w:val="221E1F"/>
        </w:rPr>
        <w:t xml:space="preserve"> (86%, 158 points), </w:t>
      </w:r>
      <w:r>
        <w:rPr>
          <w:rFonts w:ascii="Book Antiqua" w:eastAsia="Book Antiqua" w:hAnsi="Book Antiqua" w:cs="Book Antiqua"/>
        </w:rPr>
        <w:t>non-specific esterase (</w:t>
      </w:r>
      <w:r>
        <w:rPr>
          <w:rFonts w:ascii="Book Antiqua" w:eastAsia="Book Antiqua" w:hAnsi="Book Antiqua" w:cs="Book Antiqua"/>
          <w:color w:val="221E1F"/>
        </w:rPr>
        <w:t xml:space="preserve">NSE) (32%, 35 points), and NSE + </w:t>
      </w:r>
      <w:proofErr w:type="spellStart"/>
      <w:r>
        <w:rPr>
          <w:rFonts w:ascii="Book Antiqua" w:eastAsia="Book Antiqua" w:hAnsi="Book Antiqua" w:cs="Book Antiqua"/>
          <w:color w:val="221E1F"/>
        </w:rPr>
        <w:t>NaF</w:t>
      </w:r>
      <w:proofErr w:type="spellEnd"/>
      <w:r>
        <w:rPr>
          <w:rFonts w:ascii="Book Antiqua" w:eastAsia="Book Antiqua" w:hAnsi="Book Antiqua" w:cs="Book Antiqua"/>
          <w:color w:val="221E1F"/>
        </w:rPr>
        <w:t xml:space="preserve"> (25%, 26 points) staining for bone marrow smear (Blue arrows direct myeloid blasts, while green arrows direct small lymphocytes); G-R: Bone marrow biopsy (40 × objective); G: </w:t>
      </w:r>
      <w:r w:rsidR="00B75B34">
        <w:rPr>
          <w:rFonts w:ascii="Book Antiqua" w:eastAsia="Book Antiqua" w:hAnsi="Book Antiqua" w:cs="Book Antiqua"/>
          <w:color w:val="221E1F"/>
        </w:rPr>
        <w:t xml:space="preserve">Hematoxylin-Eosin </w:t>
      </w:r>
      <w:r>
        <w:rPr>
          <w:rFonts w:ascii="Book Antiqua" w:eastAsia="Book Antiqua" w:hAnsi="Book Antiqua" w:cs="Book Antiqua"/>
          <w:color w:val="221E1F"/>
        </w:rPr>
        <w:t xml:space="preserve">staining; H-R: Immunohistochemistry shows </w:t>
      </w:r>
      <w:r>
        <w:rPr>
          <w:rFonts w:ascii="Book Antiqua" w:eastAsia="Book Antiqua" w:hAnsi="Book Antiqua" w:cs="Book Antiqua"/>
        </w:rPr>
        <w:t xml:space="preserve">myeloperoxidase </w:t>
      </w:r>
      <w:r>
        <w:rPr>
          <w:rFonts w:ascii="Book Antiqua" w:eastAsia="Book Antiqua" w:hAnsi="Book Antiqua" w:cs="Book Antiqua"/>
          <w:color w:val="221E1F"/>
        </w:rPr>
        <w:t>(myelocytes +), CD34 (myelocytes ++), CD117 (myelocytes +), CD20 (B cells ++), PAX-5 (B cells ++), CD3 (T cells, few +), CD10 (few +), BCL-6(-), CD43(partial +), CD5 (T cells -), and silver staining (+++).</w:t>
      </w:r>
      <w:r w:rsidR="00831CC7">
        <w:rPr>
          <w:rFonts w:ascii="Book Antiqua" w:hAnsi="Book Antiqua" w:cs="Book Antiqua" w:hint="eastAsia"/>
          <w:color w:val="221E1F"/>
          <w:lang w:eastAsia="zh-CN"/>
        </w:rPr>
        <w:t xml:space="preserve"> </w:t>
      </w:r>
      <w:r w:rsidR="00831CC7" w:rsidRPr="00831CC7">
        <w:rPr>
          <w:rFonts w:ascii="Book Antiqua" w:eastAsia="Book Antiqua" w:hAnsi="Book Antiqua" w:cs="Book Antiqua"/>
          <w:color w:val="221E1F"/>
        </w:rPr>
        <w:t>POX</w:t>
      </w:r>
      <w:r w:rsidR="00831CC7">
        <w:rPr>
          <w:rFonts w:ascii="Book Antiqua" w:hAnsi="Book Antiqua" w:cs="Book Antiqua" w:hint="eastAsia"/>
          <w:color w:val="221E1F"/>
          <w:lang w:eastAsia="zh-CN"/>
        </w:rPr>
        <w:t>: P</w:t>
      </w:r>
      <w:r w:rsidR="00831CC7" w:rsidRPr="00831CC7">
        <w:rPr>
          <w:rFonts w:ascii="Book Antiqua" w:eastAsia="Book Antiqua" w:hAnsi="Book Antiqua" w:cs="Book Antiqua"/>
          <w:color w:val="221E1F"/>
        </w:rPr>
        <w:t>eroxidase</w:t>
      </w:r>
      <w:r w:rsidR="00831CC7">
        <w:rPr>
          <w:rFonts w:ascii="Book Antiqua" w:hAnsi="Book Antiqua" w:cs="Book Antiqua" w:hint="eastAsia"/>
          <w:color w:val="221E1F"/>
          <w:lang w:eastAsia="zh-CN"/>
        </w:rPr>
        <w:t xml:space="preserve">; </w:t>
      </w:r>
      <w:r w:rsidR="00831CC7" w:rsidRPr="00831CC7">
        <w:rPr>
          <w:rFonts w:ascii="Book Antiqua" w:eastAsia="Book Antiqua" w:hAnsi="Book Antiqua" w:cs="Book Antiqua"/>
          <w:color w:val="221E1F"/>
        </w:rPr>
        <w:t>PAS</w:t>
      </w:r>
      <w:r w:rsidR="00831CC7">
        <w:rPr>
          <w:rFonts w:ascii="Book Antiqua" w:hAnsi="Book Antiqua" w:cs="Book Antiqua" w:hint="eastAsia"/>
          <w:color w:val="221E1F"/>
          <w:lang w:eastAsia="zh-CN"/>
        </w:rPr>
        <w:t>: P</w:t>
      </w:r>
      <w:r w:rsidR="00831CC7" w:rsidRPr="00831CC7">
        <w:rPr>
          <w:rFonts w:ascii="Book Antiqua" w:eastAsia="Book Antiqua" w:hAnsi="Book Antiqua" w:cs="Book Antiqua"/>
          <w:color w:val="221E1F"/>
        </w:rPr>
        <w:t>eriodic acid-Schiff</w:t>
      </w:r>
      <w:r w:rsidR="008C3192">
        <w:rPr>
          <w:rFonts w:ascii="Book Antiqua" w:hAnsi="Book Antiqua" w:cs="Book Antiqua" w:hint="eastAsia"/>
          <w:color w:val="221E1F"/>
          <w:lang w:eastAsia="zh-CN"/>
        </w:rPr>
        <w:t xml:space="preserve">; </w:t>
      </w:r>
      <w:r w:rsidR="002B5C76">
        <w:rPr>
          <w:rFonts w:ascii="Book Antiqua" w:eastAsia="Book Antiqua" w:hAnsi="Book Antiqua" w:cs="Book Antiqua"/>
          <w:color w:val="000000"/>
        </w:rPr>
        <w:t>NSE</w:t>
      </w:r>
      <w:r w:rsidR="002B5C76">
        <w:rPr>
          <w:rFonts w:ascii="Book Antiqua" w:hAnsi="Book Antiqua" w:cs="Book Antiqua" w:hint="eastAsia"/>
          <w:color w:val="000000"/>
          <w:lang w:eastAsia="zh-CN"/>
        </w:rPr>
        <w:t>:</w:t>
      </w:r>
      <w:r w:rsidR="002B5C76">
        <w:rPr>
          <w:rFonts w:ascii="Book Antiqua" w:eastAsia="Book Antiqua" w:hAnsi="Book Antiqua" w:cs="Book Antiqua"/>
          <w:color w:val="000000"/>
        </w:rPr>
        <w:t xml:space="preserve"> </w:t>
      </w:r>
      <w:r w:rsidR="002B5C76">
        <w:rPr>
          <w:rFonts w:ascii="Book Antiqua" w:hAnsi="Book Antiqua" w:cs="Book Antiqua" w:hint="eastAsia"/>
          <w:color w:val="000000"/>
          <w:lang w:eastAsia="zh-CN"/>
        </w:rPr>
        <w:t>N</w:t>
      </w:r>
      <w:r w:rsidR="002B5C76">
        <w:rPr>
          <w:rFonts w:ascii="Book Antiqua" w:eastAsia="Book Antiqua" w:hAnsi="Book Antiqua" w:cs="Book Antiqua"/>
          <w:color w:val="000000"/>
        </w:rPr>
        <w:t>on-specific esterase</w:t>
      </w:r>
      <w:r w:rsidR="002B5C76">
        <w:rPr>
          <w:rFonts w:ascii="Book Antiqua" w:hAnsi="Book Antiqua" w:cs="Book Antiqua" w:hint="eastAsia"/>
          <w:color w:val="000000"/>
          <w:lang w:eastAsia="zh-CN"/>
        </w:rPr>
        <w:t xml:space="preserve">; </w:t>
      </w:r>
      <w:r w:rsidR="002B5C76">
        <w:rPr>
          <w:rFonts w:ascii="Book Antiqua" w:eastAsia="Book Antiqua" w:hAnsi="Book Antiqua" w:cs="Book Antiqua"/>
          <w:color w:val="221E1F"/>
        </w:rPr>
        <w:t>MPO</w:t>
      </w:r>
      <w:r w:rsidR="002B5C76">
        <w:rPr>
          <w:rFonts w:ascii="Book Antiqua" w:hAnsi="Book Antiqua" w:cs="Book Antiqua" w:hint="eastAsia"/>
          <w:color w:val="221E1F"/>
          <w:lang w:eastAsia="zh-CN"/>
        </w:rPr>
        <w:t>:</w:t>
      </w:r>
      <w:r w:rsidR="002B5C76">
        <w:rPr>
          <w:rFonts w:ascii="Book Antiqua" w:eastAsia="Book Antiqua" w:hAnsi="Book Antiqua" w:cs="Book Antiqua"/>
        </w:rPr>
        <w:t xml:space="preserve"> </w:t>
      </w:r>
      <w:r w:rsidR="002B5C76">
        <w:rPr>
          <w:rFonts w:ascii="Book Antiqua" w:hAnsi="Book Antiqua" w:cs="Book Antiqua" w:hint="eastAsia"/>
          <w:lang w:eastAsia="zh-CN"/>
        </w:rPr>
        <w:t>M</w:t>
      </w:r>
      <w:r w:rsidR="002B5C76">
        <w:rPr>
          <w:rFonts w:ascii="Book Antiqua" w:eastAsia="Book Antiqua" w:hAnsi="Book Antiqua" w:cs="Book Antiqua"/>
        </w:rPr>
        <w:t>yeloperoxidase</w:t>
      </w:r>
      <w:r w:rsidR="002B5C76">
        <w:rPr>
          <w:rFonts w:ascii="Book Antiqua" w:hAnsi="Book Antiqua" w:cs="Book Antiqua" w:hint="eastAsia"/>
          <w:lang w:eastAsia="zh-CN"/>
        </w:rPr>
        <w:t>.</w:t>
      </w:r>
    </w:p>
    <w:p w14:paraId="4D1E0319" w14:textId="11CCAE5D" w:rsidR="002B5C76" w:rsidRDefault="00492BAF">
      <w:pPr>
        <w:spacing w:line="360" w:lineRule="auto"/>
        <w:jc w:val="both"/>
        <w:rPr>
          <w:lang w:eastAsia="zh-CN"/>
        </w:rPr>
      </w:pPr>
      <w:r>
        <w:rPr>
          <w:lang w:eastAsia="zh-CN"/>
        </w:rPr>
        <w:br w:type="page"/>
      </w:r>
      <w:bookmarkStart w:id="0" w:name="_GoBack"/>
      <w:r w:rsidR="002B5C76">
        <w:rPr>
          <w:noProof/>
          <w:lang w:eastAsia="zh-CN"/>
        </w:rPr>
        <w:lastRenderedPageBreak/>
        <w:drawing>
          <wp:inline distT="0" distB="0" distL="0" distR="0" wp14:anchorId="1496AB81" wp14:editId="326454F2">
            <wp:extent cx="2292800" cy="80372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92800" cy="8037220"/>
                    </a:xfrm>
                    <a:prstGeom prst="rect">
                      <a:avLst/>
                    </a:prstGeom>
                    <a:noFill/>
                  </pic:spPr>
                </pic:pic>
              </a:graphicData>
            </a:graphic>
          </wp:inline>
        </w:drawing>
      </w:r>
      <w:bookmarkEnd w:id="0"/>
    </w:p>
    <w:p w14:paraId="1369BE76" w14:textId="77777777" w:rsidR="00A77B3E" w:rsidRDefault="005E0ECA">
      <w:pPr>
        <w:spacing w:line="360" w:lineRule="auto"/>
        <w:jc w:val="both"/>
      </w:pPr>
      <w:r>
        <w:rPr>
          <w:rFonts w:ascii="Book Antiqua" w:eastAsia="Book Antiqua" w:hAnsi="Book Antiqua" w:cs="Book Antiqua"/>
          <w:b/>
          <w:bCs/>
        </w:rPr>
        <w:lastRenderedPageBreak/>
        <w:t>Figure 3 Immunophenotype of bone marrow mononuclear cells.</w:t>
      </w:r>
      <w:r>
        <w:rPr>
          <w:rFonts w:ascii="Book Antiqua" w:eastAsia="Book Antiqua" w:hAnsi="Book Antiqua" w:cs="Book Antiqua"/>
        </w:rPr>
        <w:t xml:space="preserve"> Cells of group A (red color) are myeloid blasts expressing CD34, CD13, and CD117, and partially expressing CD33, HLA-DR, and myeloperoxidase (MPO). Cells of group B (blue color) are clonal B-lymphocytes expressing CD19, CD20, and Kappa, but no expressing CD103, CD25, CD11c, CD34, CD117, CD5, CD10, CD23</w:t>
      </w:r>
      <w:r w:rsidR="002B5C76">
        <w:rPr>
          <w:rFonts w:ascii="Book Antiqua" w:hAnsi="Book Antiqua" w:cs="Book Antiqua" w:hint="eastAsia"/>
          <w:lang w:eastAsia="zh-CN"/>
        </w:rPr>
        <w:t>,</w:t>
      </w:r>
      <w:r>
        <w:rPr>
          <w:rFonts w:ascii="Book Antiqua" w:eastAsia="Book Antiqua" w:hAnsi="Book Antiqua" w:cs="Book Antiqua"/>
        </w:rPr>
        <w:t xml:space="preserve"> and Lambda. The results out the red box were from bone marrow sample obtained by bone marrow aspiration. The results in the red box were from peripheral blood gotten by venipuncture since the patient refused frequent bone marrow puncture.</w:t>
      </w:r>
    </w:p>
    <w:p w14:paraId="0C93A043" w14:textId="1F2CB947" w:rsidR="002B5C76" w:rsidRDefault="00492BAF">
      <w:pPr>
        <w:spacing w:line="360" w:lineRule="auto"/>
        <w:jc w:val="both"/>
        <w:rPr>
          <w:lang w:eastAsia="zh-CN"/>
        </w:rPr>
      </w:pPr>
      <w:r>
        <w:rPr>
          <w:lang w:eastAsia="zh-CN"/>
        </w:rPr>
        <w:br w:type="page"/>
      </w:r>
      <w:r w:rsidR="002B5C76">
        <w:rPr>
          <w:noProof/>
          <w:lang w:eastAsia="zh-CN"/>
        </w:rPr>
        <w:lastRenderedPageBreak/>
        <w:drawing>
          <wp:inline distT="0" distB="0" distL="0" distR="0" wp14:anchorId="31F98BF8" wp14:editId="10A67080">
            <wp:extent cx="5955563" cy="721614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55563" cy="7216147"/>
                    </a:xfrm>
                    <a:prstGeom prst="rect">
                      <a:avLst/>
                    </a:prstGeom>
                    <a:noFill/>
                  </pic:spPr>
                </pic:pic>
              </a:graphicData>
            </a:graphic>
          </wp:inline>
        </w:drawing>
      </w:r>
    </w:p>
    <w:p w14:paraId="0D4C4635" w14:textId="075D5215" w:rsidR="00A77B3E" w:rsidRPr="00492BAF" w:rsidRDefault="005E0ECA">
      <w:pPr>
        <w:spacing w:line="360" w:lineRule="auto"/>
        <w:jc w:val="both"/>
        <w:rPr>
          <w:lang w:eastAsia="zh-CN"/>
        </w:rPr>
      </w:pPr>
      <w:r w:rsidRPr="00F336DC">
        <w:rPr>
          <w:rFonts w:ascii="Book Antiqua" w:eastAsia="Book Antiqua" w:hAnsi="Book Antiqua" w:cs="Book Antiqua"/>
          <w:b/>
          <w:bCs/>
        </w:rPr>
        <w:t>Figure 4</w:t>
      </w:r>
      <w:r w:rsidR="00D91F63" w:rsidRPr="00F336DC">
        <w:rPr>
          <w:rFonts w:ascii="Book Antiqua" w:eastAsia="Book Antiqua" w:hAnsi="Book Antiqua" w:cs="Book Antiqua"/>
          <w:b/>
          <w:bCs/>
        </w:rPr>
        <w:t xml:space="preserve"> </w:t>
      </w:r>
      <w:proofErr w:type="gramStart"/>
      <w:r w:rsidR="00D91F63" w:rsidRPr="00F336DC">
        <w:rPr>
          <w:rFonts w:ascii="Book Antiqua" w:eastAsia="Book Antiqua" w:hAnsi="Book Antiqua" w:cs="Book Antiqua"/>
          <w:b/>
          <w:bCs/>
        </w:rPr>
        <w:t>The</w:t>
      </w:r>
      <w:proofErr w:type="gramEnd"/>
      <w:r w:rsidR="00D91F63" w:rsidRPr="00F336DC">
        <w:rPr>
          <w:rFonts w:ascii="Book Antiqua" w:eastAsia="Book Antiqua" w:hAnsi="Book Antiqua" w:cs="Book Antiqua"/>
          <w:b/>
          <w:bCs/>
        </w:rPr>
        <w:t xml:space="preserve"> </w:t>
      </w:r>
      <w:proofErr w:type="spellStart"/>
      <w:r w:rsidR="00D91F63" w:rsidRPr="00F336DC">
        <w:rPr>
          <w:rFonts w:ascii="Book Antiqua" w:eastAsia="Book Antiqua" w:hAnsi="Book Antiqua" w:cs="Book Antiqua"/>
          <w:b/>
          <w:bCs/>
        </w:rPr>
        <w:t>immunofixation</w:t>
      </w:r>
      <w:proofErr w:type="spellEnd"/>
      <w:r w:rsidR="00D91F63" w:rsidRPr="00F336DC">
        <w:rPr>
          <w:rFonts w:ascii="Book Antiqua" w:eastAsia="Book Antiqua" w:hAnsi="Book Antiqua" w:cs="Book Antiqua"/>
          <w:b/>
          <w:bCs/>
        </w:rPr>
        <w:t xml:space="preserve"> electrophoresis of serum and cytogenetic analysis of bone marrow mononuclear cells</w:t>
      </w:r>
      <w:r w:rsidR="00F336DC">
        <w:rPr>
          <w:rFonts w:ascii="Book Antiqua" w:eastAsia="Book Antiqua" w:hAnsi="Book Antiqua" w:cs="Book Antiqua"/>
          <w:b/>
          <w:bCs/>
        </w:rPr>
        <w:t>.</w:t>
      </w:r>
      <w:r w:rsidR="00F336DC">
        <w:rPr>
          <w:rFonts w:hint="eastAsia"/>
          <w:lang w:eastAsia="zh-CN"/>
        </w:rPr>
        <w:t xml:space="preserve"> </w:t>
      </w:r>
      <w:r>
        <w:rPr>
          <w:rFonts w:ascii="Book Antiqua" w:eastAsia="Book Antiqua" w:hAnsi="Book Antiqua" w:cs="Book Antiqua"/>
        </w:rPr>
        <w:t>A: The monoclonal IgM Kappa is found by serum immunofixation electrophoresis; B and C: Fluorescence</w:t>
      </w:r>
      <w:r>
        <w:rPr>
          <w:rFonts w:ascii="Book Antiqua" w:eastAsia="Book Antiqua" w:hAnsi="Book Antiqua" w:cs="Book Antiqua"/>
          <w:i/>
          <w:iCs/>
        </w:rPr>
        <w:t xml:space="preserve"> in situ </w:t>
      </w:r>
      <w:r>
        <w:rPr>
          <w:rFonts w:ascii="Book Antiqua" w:eastAsia="Book Antiqua" w:hAnsi="Book Antiqua" w:cs="Book Antiqua"/>
        </w:rPr>
        <w:t xml:space="preserve">hybridization of bone </w:t>
      </w:r>
      <w:r>
        <w:rPr>
          <w:rFonts w:ascii="Book Antiqua" w:eastAsia="Book Antiqua" w:hAnsi="Book Antiqua" w:cs="Book Antiqua"/>
        </w:rPr>
        <w:lastRenderedPageBreak/>
        <w:t>marrow mononuclear cells (BMMNCs) shows a deletion of ATM gene at 11q22 (2G1R 80%, 2G2R 17%, 1G1R 3%) and 4 copies of CCND1 gene at 11q13 (80%); D: The karyotype analysis of BMMNCs detects 46, XY, -2, del(5)(q13q31), -8, add(11)(q13), del(13)(q11q32), +mar1, +mar2</w:t>
      </w:r>
      <w:r w:rsidR="0000155E">
        <w:rPr>
          <w:rFonts w:ascii="Book Antiqua" w:eastAsia="Book Antiqua" w:hAnsi="Book Antiqua" w:cs="Book Antiqua"/>
          <w:szCs w:val="30"/>
        </w:rPr>
        <w:t xml:space="preserve"> </w:t>
      </w:r>
      <w:r w:rsidR="003673D6">
        <w:rPr>
          <w:rFonts w:ascii="Book Antiqua" w:eastAsia="Book Antiqua" w:hAnsi="Book Antiqua" w:cs="Book Antiqua"/>
          <w:szCs w:val="30"/>
        </w:rPr>
        <w:t>[</w:t>
      </w:r>
      <w:r w:rsidRPr="00E8742B">
        <w:rPr>
          <w:rFonts w:ascii="Book Antiqua" w:eastAsia="Book Antiqua" w:hAnsi="Book Antiqua" w:cs="Book Antiqua"/>
          <w:szCs w:val="30"/>
        </w:rPr>
        <w:t>5</w:t>
      </w:r>
      <w:r w:rsidR="003673D6">
        <w:rPr>
          <w:rFonts w:ascii="Book Antiqua" w:eastAsia="Book Antiqua" w:hAnsi="Book Antiqua" w:cs="Book Antiqua"/>
          <w:szCs w:val="30"/>
        </w:rPr>
        <w:t>]</w:t>
      </w:r>
      <w:r w:rsidR="000D20FB">
        <w:rPr>
          <w:rFonts w:ascii="Book Antiqua" w:eastAsia="Book Antiqua" w:hAnsi="Book Antiqua" w:cs="Book Antiqua"/>
          <w:szCs w:val="30"/>
        </w:rPr>
        <w:t xml:space="preserve"> </w:t>
      </w:r>
      <w:r>
        <w:rPr>
          <w:rFonts w:ascii="Book Antiqua" w:eastAsia="Book Antiqua" w:hAnsi="Book Antiqua" w:cs="Book Antiqua"/>
        </w:rPr>
        <w:t>or 46, XY, -2, del(5)(q13q31), -8, add(11)(q13), del(13)(q11q32), +mar1, +mar2</w:t>
      </w:r>
      <w:r w:rsidR="00492BAF">
        <w:rPr>
          <w:rFonts w:ascii="Book Antiqua" w:hAnsi="Book Antiqua" w:cs="Book Antiqua" w:hint="eastAsia"/>
          <w:szCs w:val="30"/>
          <w:lang w:eastAsia="zh-CN"/>
        </w:rPr>
        <w:t xml:space="preserve"> </w:t>
      </w:r>
      <w:r w:rsidR="003673D6">
        <w:rPr>
          <w:rFonts w:ascii="Book Antiqua" w:eastAsia="Book Antiqua" w:hAnsi="Book Antiqua" w:cs="Book Antiqua"/>
          <w:szCs w:val="30"/>
        </w:rPr>
        <w:t>[</w:t>
      </w:r>
      <w:r w:rsidRPr="00E8742B">
        <w:rPr>
          <w:rFonts w:ascii="Book Antiqua" w:eastAsia="Book Antiqua" w:hAnsi="Book Antiqua" w:cs="Book Antiqua"/>
          <w:szCs w:val="30"/>
        </w:rPr>
        <w:t>20</w:t>
      </w:r>
      <w:r w:rsidR="003673D6">
        <w:rPr>
          <w:rFonts w:ascii="Book Antiqua" w:eastAsia="Book Antiqua" w:hAnsi="Book Antiqua" w:cs="Book Antiqua"/>
          <w:szCs w:val="30"/>
        </w:rPr>
        <w:t>]</w:t>
      </w:r>
      <w:r w:rsidR="000D20FB">
        <w:rPr>
          <w:rFonts w:ascii="Book Antiqua" w:eastAsia="Book Antiqua" w:hAnsi="Book Antiqua" w:cs="Book Antiqua"/>
          <w:szCs w:val="30"/>
        </w:rPr>
        <w:t xml:space="preserve"> </w:t>
      </w:r>
      <w:r>
        <w:rPr>
          <w:rFonts w:ascii="Book Antiqua" w:eastAsia="Book Antiqua" w:hAnsi="Book Antiqua" w:cs="Book Antiqua"/>
        </w:rPr>
        <w:t>under the stimulation of CpG-oligodeoxynucleotide.</w:t>
      </w:r>
    </w:p>
    <w:p w14:paraId="422E1C9F" w14:textId="77777777" w:rsidR="002B5C76" w:rsidRDefault="002B5C76">
      <w:pPr>
        <w:spacing w:line="360" w:lineRule="auto"/>
        <w:jc w:val="both"/>
        <w:rPr>
          <w:lang w:eastAsia="zh-CN"/>
        </w:rPr>
        <w:sectPr w:rsidR="002B5C76">
          <w:pgSz w:w="12240" w:h="15840"/>
          <w:pgMar w:top="1440" w:right="1440" w:bottom="1440" w:left="1440" w:header="720" w:footer="720" w:gutter="0"/>
          <w:cols w:space="720"/>
          <w:docGrid w:linePitch="360"/>
        </w:sectPr>
      </w:pPr>
    </w:p>
    <w:p w14:paraId="7E0CD088" w14:textId="77777777" w:rsidR="002B5C76" w:rsidRPr="003976CB" w:rsidRDefault="002B5C76" w:rsidP="002B5C76">
      <w:pPr>
        <w:shd w:val="clear" w:color="auto" w:fill="FFFFFF"/>
        <w:spacing w:line="360" w:lineRule="auto"/>
        <w:jc w:val="both"/>
        <w:rPr>
          <w:rFonts w:ascii="Book Antiqua" w:eastAsia="宋体" w:hAnsi="Book Antiqua"/>
          <w:b/>
          <w:bCs/>
        </w:rPr>
      </w:pPr>
      <w:r w:rsidRPr="003976CB">
        <w:rPr>
          <w:rFonts w:ascii="Book Antiqua" w:eastAsia="宋体" w:hAnsi="Book Antiqua"/>
          <w:b/>
          <w:bCs/>
        </w:rPr>
        <w:lastRenderedPageBreak/>
        <w:t xml:space="preserve">Table 1 </w:t>
      </w:r>
      <w:r>
        <w:rPr>
          <w:rFonts w:ascii="Book Antiqua" w:eastAsia="宋体" w:hAnsi="Book Antiqua" w:hint="eastAsia"/>
          <w:b/>
          <w:bCs/>
          <w:lang w:eastAsia="zh-CN"/>
        </w:rPr>
        <w:t>I</w:t>
      </w:r>
      <w:r w:rsidRPr="003976CB">
        <w:rPr>
          <w:rFonts w:ascii="Book Antiqua" w:eastAsia="宋体" w:hAnsi="Book Antiqua"/>
          <w:b/>
          <w:bCs/>
        </w:rPr>
        <w:t>mmunophenotype of bone marrow and chest wall tumor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6"/>
      </w:tblGrid>
      <w:tr w:rsidR="002B5C76" w:rsidRPr="003976CB" w14:paraId="594CC2F1" w14:textId="77777777" w:rsidTr="005D2AA0">
        <w:trPr>
          <w:trHeight w:hRule="exact" w:val="454"/>
        </w:trPr>
        <w:tc>
          <w:tcPr>
            <w:tcW w:w="2660" w:type="dxa"/>
            <w:tcBorders>
              <w:top w:val="single" w:sz="4" w:space="0" w:color="auto"/>
              <w:bottom w:val="single" w:sz="4" w:space="0" w:color="auto"/>
            </w:tcBorders>
          </w:tcPr>
          <w:p w14:paraId="4CA8EA44" w14:textId="77777777" w:rsidR="002B5C76" w:rsidRPr="003976CB" w:rsidRDefault="002B5C76" w:rsidP="00AD2920">
            <w:pPr>
              <w:spacing w:line="360" w:lineRule="auto"/>
              <w:jc w:val="both"/>
              <w:rPr>
                <w:rFonts w:ascii="Book Antiqua" w:eastAsiaTheme="majorEastAsia" w:hAnsi="Book Antiqua" w:cs="Times New Roman"/>
                <w:b/>
              </w:rPr>
            </w:pPr>
            <w:r w:rsidRPr="003976CB">
              <w:rPr>
                <w:rFonts w:ascii="Book Antiqua" w:eastAsiaTheme="majorEastAsia" w:hAnsi="Book Antiqua" w:cs="Times New Roman"/>
                <w:b/>
              </w:rPr>
              <w:t>Expression</w:t>
            </w:r>
          </w:p>
        </w:tc>
        <w:tc>
          <w:tcPr>
            <w:tcW w:w="6916" w:type="dxa"/>
            <w:tcBorders>
              <w:top w:val="single" w:sz="4" w:space="0" w:color="auto"/>
              <w:bottom w:val="single" w:sz="4" w:space="0" w:color="auto"/>
            </w:tcBorders>
          </w:tcPr>
          <w:p w14:paraId="07300C19" w14:textId="77777777" w:rsidR="002B5C76" w:rsidRPr="003976CB" w:rsidRDefault="002B5C76" w:rsidP="00AD2920">
            <w:pPr>
              <w:spacing w:line="360" w:lineRule="auto"/>
              <w:jc w:val="both"/>
              <w:rPr>
                <w:rFonts w:ascii="Book Antiqua" w:eastAsiaTheme="majorEastAsia" w:hAnsi="Book Antiqua" w:cs="Times New Roman"/>
                <w:b/>
              </w:rPr>
            </w:pPr>
            <w:r w:rsidRPr="003976CB">
              <w:rPr>
                <w:rFonts w:ascii="Book Antiqua" w:eastAsiaTheme="majorEastAsia" w:hAnsi="Book Antiqua" w:cs="Times New Roman"/>
                <w:b/>
              </w:rPr>
              <w:t>Molecular marker</w:t>
            </w:r>
          </w:p>
        </w:tc>
      </w:tr>
      <w:tr w:rsidR="002B5C76" w:rsidRPr="003976CB" w14:paraId="4AB13119" w14:textId="77777777" w:rsidTr="00A312FA">
        <w:trPr>
          <w:trHeight w:hRule="exact" w:val="548"/>
        </w:trPr>
        <w:tc>
          <w:tcPr>
            <w:tcW w:w="0" w:type="auto"/>
            <w:gridSpan w:val="2"/>
            <w:tcBorders>
              <w:top w:val="single" w:sz="4" w:space="0" w:color="auto"/>
            </w:tcBorders>
          </w:tcPr>
          <w:p w14:paraId="70DF89AA" w14:textId="7804F438"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The immunophenotype of BMMNCs</w:t>
            </w:r>
            <w:r w:rsidR="0022508D">
              <w:rPr>
                <w:rFonts w:ascii="Book Antiqua" w:eastAsiaTheme="majorEastAsia" w:hAnsi="Book Antiqua" w:cs="Times New Roman"/>
              </w:rPr>
              <w:t xml:space="preserve"> </w:t>
            </w:r>
            <w:r w:rsidRPr="003976CB">
              <w:rPr>
                <w:rFonts w:ascii="Book Antiqua" w:eastAsiaTheme="majorEastAsia" w:hAnsi="Book Antiqua" w:cs="Times New Roman"/>
              </w:rPr>
              <w:t>by flow cytometry</w:t>
            </w:r>
          </w:p>
        </w:tc>
      </w:tr>
      <w:tr w:rsidR="002B5C76" w:rsidRPr="003976CB" w14:paraId="2BFC84AD" w14:textId="77777777" w:rsidTr="005D2AA0">
        <w:trPr>
          <w:trHeight w:hRule="exact" w:val="454"/>
        </w:trPr>
        <w:tc>
          <w:tcPr>
            <w:tcW w:w="2660" w:type="dxa"/>
          </w:tcPr>
          <w:p w14:paraId="0AB56D1E"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Group A</w:t>
            </w:r>
          </w:p>
        </w:tc>
        <w:tc>
          <w:tcPr>
            <w:tcW w:w="6916" w:type="dxa"/>
          </w:tcPr>
          <w:p w14:paraId="6D27D3FD"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49.64%</w:t>
            </w:r>
          </w:p>
        </w:tc>
      </w:tr>
      <w:tr w:rsidR="002B5C76" w:rsidRPr="003976CB" w14:paraId="452C2166" w14:textId="77777777" w:rsidTr="005D2AA0">
        <w:trPr>
          <w:trHeight w:hRule="exact" w:val="454"/>
        </w:trPr>
        <w:tc>
          <w:tcPr>
            <w:tcW w:w="2660" w:type="dxa"/>
          </w:tcPr>
          <w:p w14:paraId="117AACC1"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Expression</w:t>
            </w:r>
          </w:p>
        </w:tc>
        <w:tc>
          <w:tcPr>
            <w:tcW w:w="6916" w:type="dxa"/>
          </w:tcPr>
          <w:p w14:paraId="2A421BAA"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CD34, CD13, CD117</w:t>
            </w:r>
          </w:p>
        </w:tc>
      </w:tr>
      <w:tr w:rsidR="002B5C76" w:rsidRPr="003976CB" w14:paraId="26676D59" w14:textId="77777777" w:rsidTr="005D2AA0">
        <w:trPr>
          <w:trHeight w:hRule="exact" w:val="454"/>
        </w:trPr>
        <w:tc>
          <w:tcPr>
            <w:tcW w:w="2660" w:type="dxa"/>
          </w:tcPr>
          <w:p w14:paraId="490A1B53"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Partial expression</w:t>
            </w:r>
          </w:p>
        </w:tc>
        <w:tc>
          <w:tcPr>
            <w:tcW w:w="6916" w:type="dxa"/>
          </w:tcPr>
          <w:p w14:paraId="23C70DC1"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CD33, HLA-DR</w:t>
            </w:r>
          </w:p>
        </w:tc>
      </w:tr>
      <w:tr w:rsidR="002B5C76" w:rsidRPr="003976CB" w14:paraId="7D6FB6B6" w14:textId="77777777" w:rsidTr="005D2AA0">
        <w:trPr>
          <w:trHeight w:hRule="exact" w:val="804"/>
        </w:trPr>
        <w:tc>
          <w:tcPr>
            <w:tcW w:w="2660" w:type="dxa"/>
          </w:tcPr>
          <w:p w14:paraId="68DAA6B4"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No expression</w:t>
            </w:r>
          </w:p>
        </w:tc>
        <w:tc>
          <w:tcPr>
            <w:tcW w:w="6916" w:type="dxa"/>
          </w:tcPr>
          <w:p w14:paraId="273A2A26"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CD3, CD4, CD5, CD7, CD8, CD10, CD11b, CD14, CD15, CD19, CD20, CD36, CD56, CD64, CD23</w:t>
            </w:r>
          </w:p>
        </w:tc>
      </w:tr>
      <w:tr w:rsidR="002B5C76" w:rsidRPr="003976CB" w14:paraId="6BCC49C6" w14:textId="77777777" w:rsidTr="005D2AA0">
        <w:trPr>
          <w:trHeight w:hRule="exact" w:val="454"/>
        </w:trPr>
        <w:tc>
          <w:tcPr>
            <w:tcW w:w="2660" w:type="dxa"/>
          </w:tcPr>
          <w:p w14:paraId="41C16C30" w14:textId="77777777" w:rsidR="002B5C76" w:rsidRPr="003976CB" w:rsidRDefault="002B5C76" w:rsidP="00AD2920">
            <w:pPr>
              <w:spacing w:line="360" w:lineRule="auto"/>
              <w:jc w:val="both"/>
              <w:rPr>
                <w:rFonts w:ascii="Book Antiqua" w:eastAsiaTheme="majorEastAsia" w:hAnsi="Book Antiqua" w:cs="Times New Roman"/>
                <w:bCs/>
              </w:rPr>
            </w:pPr>
            <w:r w:rsidRPr="003976CB">
              <w:rPr>
                <w:rFonts w:ascii="Book Antiqua" w:eastAsiaTheme="majorEastAsia" w:hAnsi="Book Antiqua" w:cs="Times New Roman"/>
                <w:bCs/>
              </w:rPr>
              <w:t>Group B</w:t>
            </w:r>
          </w:p>
        </w:tc>
        <w:tc>
          <w:tcPr>
            <w:tcW w:w="6916" w:type="dxa"/>
          </w:tcPr>
          <w:p w14:paraId="346041E2" w14:textId="77777777" w:rsidR="002B5C76" w:rsidRPr="003976CB" w:rsidRDefault="002B5C76" w:rsidP="00AD2920">
            <w:pPr>
              <w:spacing w:line="360" w:lineRule="auto"/>
              <w:jc w:val="both"/>
              <w:rPr>
                <w:rFonts w:ascii="Book Antiqua" w:eastAsiaTheme="majorEastAsia" w:hAnsi="Book Antiqua" w:cs="Times New Roman"/>
                <w:bCs/>
              </w:rPr>
            </w:pPr>
            <w:r w:rsidRPr="003976CB">
              <w:rPr>
                <w:rFonts w:ascii="Book Antiqua" w:eastAsiaTheme="majorEastAsia" w:hAnsi="Book Antiqua" w:cs="Times New Roman"/>
                <w:bCs/>
              </w:rPr>
              <w:t>22.21%</w:t>
            </w:r>
          </w:p>
        </w:tc>
      </w:tr>
      <w:tr w:rsidR="002B5C76" w:rsidRPr="003976CB" w14:paraId="76C25DF6" w14:textId="77777777" w:rsidTr="005D2AA0">
        <w:trPr>
          <w:trHeight w:hRule="exact" w:val="454"/>
        </w:trPr>
        <w:tc>
          <w:tcPr>
            <w:tcW w:w="2660" w:type="dxa"/>
          </w:tcPr>
          <w:p w14:paraId="1737267F"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Expression</w:t>
            </w:r>
          </w:p>
        </w:tc>
        <w:tc>
          <w:tcPr>
            <w:tcW w:w="6916" w:type="dxa"/>
          </w:tcPr>
          <w:p w14:paraId="39CC8977"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CD19, CD20, Kappa</w:t>
            </w:r>
          </w:p>
        </w:tc>
      </w:tr>
      <w:tr w:rsidR="002B5C76" w:rsidRPr="003976CB" w14:paraId="48900402" w14:textId="77777777" w:rsidTr="005D2AA0">
        <w:trPr>
          <w:trHeight w:hRule="exact" w:val="454"/>
        </w:trPr>
        <w:tc>
          <w:tcPr>
            <w:tcW w:w="2660" w:type="dxa"/>
          </w:tcPr>
          <w:p w14:paraId="199BAE5D" w14:textId="77777777" w:rsidR="002B5C76" w:rsidRPr="003976CB" w:rsidRDefault="002B5C76" w:rsidP="00AD2920">
            <w:pPr>
              <w:spacing w:line="360" w:lineRule="auto"/>
              <w:ind w:left="120" w:hangingChars="50" w:hanging="120"/>
              <w:jc w:val="both"/>
              <w:rPr>
                <w:rFonts w:ascii="Book Antiqua" w:eastAsiaTheme="majorEastAsia" w:hAnsi="Book Antiqua" w:cs="Times New Roman"/>
              </w:rPr>
            </w:pPr>
            <w:r w:rsidRPr="003976CB">
              <w:rPr>
                <w:rFonts w:ascii="Book Antiqua" w:eastAsiaTheme="majorEastAsia" w:hAnsi="Book Antiqua" w:cs="Times New Roman"/>
              </w:rPr>
              <w:t>Partial expression</w:t>
            </w:r>
          </w:p>
        </w:tc>
        <w:tc>
          <w:tcPr>
            <w:tcW w:w="6916" w:type="dxa"/>
          </w:tcPr>
          <w:p w14:paraId="047CF357" w14:textId="77777777" w:rsidR="002B5C76" w:rsidRPr="003976CB" w:rsidRDefault="002B5C76" w:rsidP="00AD2920">
            <w:pPr>
              <w:spacing w:line="360" w:lineRule="auto"/>
              <w:jc w:val="both"/>
              <w:rPr>
                <w:rFonts w:ascii="Book Antiqua" w:eastAsiaTheme="majorEastAsia" w:hAnsi="Book Antiqua" w:cs="Times New Roman"/>
              </w:rPr>
            </w:pPr>
          </w:p>
        </w:tc>
      </w:tr>
      <w:tr w:rsidR="002B5C76" w:rsidRPr="003976CB" w14:paraId="1A3067CF" w14:textId="77777777" w:rsidTr="005D2AA0">
        <w:trPr>
          <w:trHeight w:hRule="exact" w:val="454"/>
        </w:trPr>
        <w:tc>
          <w:tcPr>
            <w:tcW w:w="2660" w:type="dxa"/>
          </w:tcPr>
          <w:p w14:paraId="57F68B6E"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No expression</w:t>
            </w:r>
          </w:p>
        </w:tc>
        <w:tc>
          <w:tcPr>
            <w:tcW w:w="6916" w:type="dxa"/>
          </w:tcPr>
          <w:p w14:paraId="284FD879" w14:textId="77777777" w:rsidR="002B5C76" w:rsidRPr="003976CB" w:rsidRDefault="002B5C76" w:rsidP="002B5C76">
            <w:pPr>
              <w:spacing w:line="360" w:lineRule="auto"/>
              <w:jc w:val="both"/>
              <w:rPr>
                <w:rFonts w:ascii="Book Antiqua" w:eastAsiaTheme="majorEastAsia" w:hAnsi="Book Antiqua" w:cs="Times New Roman"/>
              </w:rPr>
            </w:pPr>
            <w:r w:rsidRPr="003976CB">
              <w:rPr>
                <w:rFonts w:ascii="Book Antiqua" w:eastAsia="宋体" w:hAnsi="Book Antiqua" w:cs="Times New Roman"/>
              </w:rPr>
              <w:t xml:space="preserve">CD103, CD25, CD11c, CD34, CD117, CD5, CD10, CD23, </w:t>
            </w:r>
            <w:r>
              <w:rPr>
                <w:rFonts w:ascii="Book Antiqua" w:eastAsia="宋体" w:hAnsi="Book Antiqua" w:cs="Times New Roman" w:hint="eastAsia"/>
              </w:rPr>
              <w:t>l</w:t>
            </w:r>
            <w:r w:rsidRPr="003976CB">
              <w:rPr>
                <w:rFonts w:ascii="Book Antiqua" w:eastAsia="宋体" w:hAnsi="Book Antiqua" w:cs="Times New Roman"/>
              </w:rPr>
              <w:t>ambda</w:t>
            </w:r>
          </w:p>
        </w:tc>
      </w:tr>
      <w:tr w:rsidR="002B5C76" w:rsidRPr="003976CB" w14:paraId="208EE58B" w14:textId="77777777" w:rsidTr="00AD2920">
        <w:trPr>
          <w:trHeight w:hRule="exact" w:val="454"/>
        </w:trPr>
        <w:tc>
          <w:tcPr>
            <w:tcW w:w="0" w:type="auto"/>
            <w:gridSpan w:val="2"/>
          </w:tcPr>
          <w:p w14:paraId="4E0B3F79"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The immunohistochemical analysis of bone marrow biopsy</w:t>
            </w:r>
          </w:p>
        </w:tc>
      </w:tr>
      <w:tr w:rsidR="002B5C76" w:rsidRPr="003976CB" w14:paraId="71FF27D5" w14:textId="77777777" w:rsidTr="005D2AA0">
        <w:trPr>
          <w:trHeight w:hRule="exact" w:val="454"/>
        </w:trPr>
        <w:tc>
          <w:tcPr>
            <w:tcW w:w="2660" w:type="dxa"/>
          </w:tcPr>
          <w:p w14:paraId="2508BE25"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Expression</w:t>
            </w:r>
          </w:p>
        </w:tc>
        <w:tc>
          <w:tcPr>
            <w:tcW w:w="6916" w:type="dxa"/>
          </w:tcPr>
          <w:p w14:paraId="5B735134" w14:textId="77777777" w:rsidR="002B5C76" w:rsidRPr="003976CB" w:rsidRDefault="002B5C76" w:rsidP="002B5C76">
            <w:pPr>
              <w:spacing w:line="360" w:lineRule="auto"/>
              <w:jc w:val="both"/>
              <w:rPr>
                <w:rFonts w:ascii="Book Antiqua" w:eastAsiaTheme="majorEastAsia" w:hAnsi="Book Antiqua" w:cs="Times New Roman"/>
              </w:rPr>
            </w:pPr>
            <w:r w:rsidRPr="003976CB">
              <w:rPr>
                <w:rFonts w:ascii="Book Antiqua" w:eastAsia="宋体" w:hAnsi="Book Antiqua" w:cs="Times New Roman"/>
              </w:rPr>
              <w:t>CD10, CD20, CD34, CD43, CD1</w:t>
            </w:r>
            <w:r>
              <w:rPr>
                <w:rFonts w:ascii="Book Antiqua" w:eastAsia="宋体" w:hAnsi="Book Antiqua" w:cs="Times New Roman"/>
              </w:rPr>
              <w:t>17, PAX-5, MPO</w:t>
            </w:r>
            <w:r w:rsidRPr="003976CB">
              <w:rPr>
                <w:rFonts w:ascii="Book Antiqua" w:eastAsia="宋体" w:hAnsi="Book Antiqua" w:cs="Times New Roman"/>
              </w:rPr>
              <w:t>, silver dyeing</w:t>
            </w:r>
          </w:p>
        </w:tc>
      </w:tr>
      <w:tr w:rsidR="002B5C76" w:rsidRPr="003976CB" w14:paraId="0416F7F1" w14:textId="77777777" w:rsidTr="005D2AA0">
        <w:trPr>
          <w:trHeight w:hRule="exact" w:val="912"/>
        </w:trPr>
        <w:tc>
          <w:tcPr>
            <w:tcW w:w="2660" w:type="dxa"/>
          </w:tcPr>
          <w:p w14:paraId="64A7FE74" w14:textId="42FA187A"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Partial</w:t>
            </w:r>
            <w:r w:rsidR="000C5713">
              <w:rPr>
                <w:rFonts w:ascii="Book Antiqua" w:eastAsiaTheme="majorEastAsia" w:hAnsi="Book Antiqua" w:cs="Times New Roman"/>
              </w:rPr>
              <w:t xml:space="preserve"> </w:t>
            </w:r>
            <w:r w:rsidRPr="003976CB">
              <w:rPr>
                <w:rFonts w:ascii="Book Antiqua" w:eastAsiaTheme="majorEastAsia" w:hAnsi="Book Antiqua" w:cs="Times New Roman"/>
              </w:rPr>
              <w:t>expression</w:t>
            </w:r>
          </w:p>
        </w:tc>
        <w:tc>
          <w:tcPr>
            <w:tcW w:w="6916" w:type="dxa"/>
          </w:tcPr>
          <w:p w14:paraId="1BD98D85" w14:textId="77777777" w:rsidR="002B5C76" w:rsidRPr="003976CB" w:rsidRDefault="002B5C76" w:rsidP="00AD2920">
            <w:pPr>
              <w:spacing w:line="360" w:lineRule="auto"/>
              <w:jc w:val="both"/>
              <w:rPr>
                <w:rFonts w:ascii="Book Antiqua" w:eastAsia="宋体" w:hAnsi="Book Antiqua" w:cs="Times New Roman"/>
              </w:rPr>
            </w:pPr>
          </w:p>
        </w:tc>
      </w:tr>
      <w:tr w:rsidR="002B5C76" w:rsidRPr="003976CB" w14:paraId="21D4F872" w14:textId="77777777" w:rsidTr="005D2AA0">
        <w:trPr>
          <w:trHeight w:hRule="exact" w:val="454"/>
        </w:trPr>
        <w:tc>
          <w:tcPr>
            <w:tcW w:w="2660" w:type="dxa"/>
          </w:tcPr>
          <w:p w14:paraId="00329D1D"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No expression</w:t>
            </w:r>
          </w:p>
        </w:tc>
        <w:tc>
          <w:tcPr>
            <w:tcW w:w="6916" w:type="dxa"/>
          </w:tcPr>
          <w:p w14:paraId="30C21CBB" w14:textId="77777777" w:rsidR="002B5C76" w:rsidRPr="003976CB" w:rsidRDefault="002B5C76" w:rsidP="002B5C76">
            <w:pPr>
              <w:spacing w:line="360" w:lineRule="auto"/>
              <w:jc w:val="both"/>
              <w:rPr>
                <w:rFonts w:ascii="Book Antiqua" w:eastAsiaTheme="majorEastAsia" w:hAnsi="Book Antiqua" w:cs="Times New Roman"/>
              </w:rPr>
            </w:pPr>
            <w:r w:rsidRPr="003976CB">
              <w:rPr>
                <w:rFonts w:ascii="Book Antiqua" w:eastAsia="宋体" w:hAnsi="Book Antiqua" w:cs="Times New Roman"/>
              </w:rPr>
              <w:t>BCL-6, CD3, CD5, MPO</w:t>
            </w:r>
          </w:p>
        </w:tc>
      </w:tr>
      <w:tr w:rsidR="002B5C76" w:rsidRPr="003976CB" w14:paraId="35B728B7" w14:textId="77777777" w:rsidTr="00AD2920">
        <w:trPr>
          <w:trHeight w:hRule="exact" w:val="454"/>
        </w:trPr>
        <w:tc>
          <w:tcPr>
            <w:tcW w:w="0" w:type="auto"/>
            <w:gridSpan w:val="2"/>
          </w:tcPr>
          <w:p w14:paraId="024BEC5C"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The immunohistochemical analysis of chest wall tumor</w:t>
            </w:r>
          </w:p>
        </w:tc>
      </w:tr>
      <w:tr w:rsidR="002B5C76" w:rsidRPr="003976CB" w14:paraId="6FD5D497" w14:textId="77777777" w:rsidTr="005D2AA0">
        <w:trPr>
          <w:trHeight w:hRule="exact" w:val="822"/>
        </w:trPr>
        <w:tc>
          <w:tcPr>
            <w:tcW w:w="2660" w:type="dxa"/>
          </w:tcPr>
          <w:p w14:paraId="4EA1BD2A" w14:textId="77777777" w:rsidR="002B5C76" w:rsidRPr="003976CB" w:rsidRDefault="002B5C76" w:rsidP="00AD2920">
            <w:pPr>
              <w:adjustRightInd w:val="0"/>
              <w:snapToGrid w:val="0"/>
              <w:spacing w:line="360" w:lineRule="auto"/>
              <w:jc w:val="both"/>
              <w:rPr>
                <w:rFonts w:ascii="Book Antiqua" w:eastAsiaTheme="majorEastAsia" w:hAnsi="Book Antiqua" w:cs="Times New Roman"/>
              </w:rPr>
            </w:pPr>
            <w:r w:rsidRPr="003976CB">
              <w:rPr>
                <w:rFonts w:ascii="Book Antiqua" w:eastAsiaTheme="majorEastAsia" w:hAnsi="Book Antiqua" w:cs="Times New Roman"/>
              </w:rPr>
              <w:t>Expression</w:t>
            </w:r>
          </w:p>
        </w:tc>
        <w:tc>
          <w:tcPr>
            <w:tcW w:w="6916" w:type="dxa"/>
          </w:tcPr>
          <w:p w14:paraId="2DE2C615" w14:textId="33FECC1D" w:rsidR="002B5C76" w:rsidRPr="003976CB" w:rsidRDefault="002B5C76" w:rsidP="00AD2920">
            <w:pPr>
              <w:adjustRightInd w:val="0"/>
              <w:snapToGrid w:val="0"/>
              <w:spacing w:line="360" w:lineRule="auto"/>
              <w:jc w:val="both"/>
              <w:rPr>
                <w:rFonts w:ascii="Book Antiqua" w:eastAsiaTheme="majorEastAsia" w:hAnsi="Book Antiqua" w:cs="Times New Roman"/>
              </w:rPr>
            </w:pPr>
            <w:r w:rsidRPr="003976CB">
              <w:rPr>
                <w:rFonts w:ascii="Book Antiqua" w:eastAsiaTheme="majorEastAsia" w:hAnsi="Book Antiqua" w:cs="Times New Roman"/>
              </w:rPr>
              <w:t>Ki-67 (70%), CD20, PAX-5, CD10, MUM-1, BCL-6, c-MYC (&lt;</w:t>
            </w:r>
            <w:r>
              <w:rPr>
                <w:rFonts w:ascii="Book Antiqua" w:eastAsiaTheme="majorEastAsia" w:hAnsi="Book Antiqua" w:cs="Times New Roman" w:hint="eastAsia"/>
              </w:rPr>
              <w:t xml:space="preserve"> </w:t>
            </w:r>
            <w:r>
              <w:rPr>
                <w:rFonts w:ascii="Book Antiqua" w:eastAsiaTheme="majorEastAsia" w:hAnsi="Book Antiqua" w:cs="Times New Roman"/>
              </w:rPr>
              <w:t>40%)</w:t>
            </w:r>
            <w:r w:rsidR="00504D4B">
              <w:rPr>
                <w:rFonts w:ascii="Book Antiqua" w:eastAsiaTheme="majorEastAsia" w:hAnsi="Book Antiqua" w:cs="Times New Roman"/>
              </w:rPr>
              <w:t>,</w:t>
            </w:r>
            <w:r w:rsidRPr="003976CB">
              <w:rPr>
                <w:rFonts w:ascii="Book Antiqua" w:eastAsiaTheme="majorEastAsia" w:hAnsi="Book Antiqua" w:cs="Times New Roman"/>
              </w:rPr>
              <w:t xml:space="preserve"> BCL-2 (&lt;</w:t>
            </w:r>
            <w:r>
              <w:rPr>
                <w:rFonts w:ascii="Book Antiqua" w:eastAsiaTheme="majorEastAsia" w:hAnsi="Book Antiqua" w:cs="Times New Roman" w:hint="eastAsia"/>
              </w:rPr>
              <w:t xml:space="preserve"> </w:t>
            </w:r>
            <w:r w:rsidRPr="003976CB">
              <w:rPr>
                <w:rFonts w:ascii="Book Antiqua" w:eastAsiaTheme="majorEastAsia" w:hAnsi="Book Antiqua" w:cs="Times New Roman"/>
              </w:rPr>
              <w:t>50%)</w:t>
            </w:r>
          </w:p>
        </w:tc>
      </w:tr>
      <w:tr w:rsidR="002B5C76" w:rsidRPr="003976CB" w14:paraId="39D65B71" w14:textId="77777777" w:rsidTr="005D2AA0">
        <w:trPr>
          <w:trHeight w:hRule="exact" w:val="539"/>
        </w:trPr>
        <w:tc>
          <w:tcPr>
            <w:tcW w:w="2660" w:type="dxa"/>
          </w:tcPr>
          <w:p w14:paraId="79499133"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Partial expression</w:t>
            </w:r>
          </w:p>
        </w:tc>
        <w:tc>
          <w:tcPr>
            <w:tcW w:w="6916" w:type="dxa"/>
          </w:tcPr>
          <w:p w14:paraId="1654448C" w14:textId="77777777" w:rsidR="002B5C76" w:rsidRPr="003976CB" w:rsidRDefault="002B5C76" w:rsidP="00AD2920">
            <w:pPr>
              <w:spacing w:line="360" w:lineRule="auto"/>
              <w:jc w:val="both"/>
              <w:rPr>
                <w:rFonts w:ascii="Book Antiqua" w:eastAsiaTheme="majorEastAsia" w:hAnsi="Book Antiqua" w:cs="Times New Roman"/>
              </w:rPr>
            </w:pPr>
          </w:p>
        </w:tc>
      </w:tr>
      <w:tr w:rsidR="002B5C76" w:rsidRPr="003976CB" w14:paraId="59A584B3" w14:textId="77777777" w:rsidTr="005D2AA0">
        <w:trPr>
          <w:trHeight w:hRule="exact" w:val="826"/>
        </w:trPr>
        <w:tc>
          <w:tcPr>
            <w:tcW w:w="2660" w:type="dxa"/>
            <w:tcBorders>
              <w:bottom w:val="single" w:sz="4" w:space="0" w:color="auto"/>
            </w:tcBorders>
          </w:tcPr>
          <w:p w14:paraId="6F7EDACF"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No expression</w:t>
            </w:r>
          </w:p>
        </w:tc>
        <w:tc>
          <w:tcPr>
            <w:tcW w:w="6916" w:type="dxa"/>
            <w:tcBorders>
              <w:bottom w:val="single" w:sz="4" w:space="0" w:color="auto"/>
            </w:tcBorders>
          </w:tcPr>
          <w:p w14:paraId="709D3274"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 xml:space="preserve">CD3, CK-pan, TTF, </w:t>
            </w:r>
            <w:proofErr w:type="spellStart"/>
            <w:r w:rsidRPr="003976CB">
              <w:rPr>
                <w:rFonts w:ascii="Book Antiqua" w:eastAsiaTheme="majorEastAsia" w:hAnsi="Book Antiqua" w:cs="Times New Roman"/>
              </w:rPr>
              <w:t>NapsinA</w:t>
            </w:r>
            <w:proofErr w:type="spellEnd"/>
            <w:r w:rsidRPr="003976CB">
              <w:rPr>
                <w:rFonts w:ascii="Book Antiqua" w:eastAsiaTheme="majorEastAsia" w:hAnsi="Book Antiqua" w:cs="Times New Roman"/>
              </w:rPr>
              <w:t xml:space="preserve">, CK7, P40, CK5/6, </w:t>
            </w:r>
            <w:proofErr w:type="spellStart"/>
            <w:r w:rsidRPr="003976CB">
              <w:rPr>
                <w:rFonts w:ascii="Book Antiqua" w:eastAsiaTheme="majorEastAsia" w:hAnsi="Book Antiqua" w:cs="Times New Roman"/>
              </w:rPr>
              <w:t>Syn</w:t>
            </w:r>
            <w:proofErr w:type="spellEnd"/>
            <w:r w:rsidRPr="003976CB">
              <w:rPr>
                <w:rFonts w:ascii="Book Antiqua" w:eastAsiaTheme="majorEastAsia" w:hAnsi="Book Antiqua" w:cs="Times New Roman"/>
              </w:rPr>
              <w:t xml:space="preserve">, </w:t>
            </w:r>
            <w:proofErr w:type="spellStart"/>
            <w:r w:rsidRPr="003976CB">
              <w:rPr>
                <w:rFonts w:ascii="Book Antiqua" w:eastAsiaTheme="majorEastAsia" w:hAnsi="Book Antiqua" w:cs="Times New Roman"/>
              </w:rPr>
              <w:t>CgA</w:t>
            </w:r>
            <w:proofErr w:type="spellEnd"/>
            <w:r w:rsidRPr="003976CB">
              <w:rPr>
                <w:rFonts w:ascii="Book Antiqua" w:eastAsiaTheme="majorEastAsia" w:hAnsi="Book Antiqua" w:cs="Times New Roman"/>
              </w:rPr>
              <w:t>, CD56, EBER</w:t>
            </w:r>
          </w:p>
        </w:tc>
      </w:tr>
    </w:tbl>
    <w:p w14:paraId="3DE0AAE8" w14:textId="00D154F9" w:rsidR="002B5C76" w:rsidRDefault="00A312FA" w:rsidP="002B5C76">
      <w:pPr>
        <w:shd w:val="clear" w:color="auto" w:fill="FFFFFF"/>
        <w:spacing w:line="360" w:lineRule="auto"/>
        <w:jc w:val="both"/>
        <w:rPr>
          <w:rFonts w:ascii="Book Antiqua" w:eastAsiaTheme="majorEastAsia" w:hAnsi="Book Antiqua"/>
          <w:b/>
          <w:lang w:eastAsia="zh-CN"/>
        </w:rPr>
      </w:pPr>
      <w:r w:rsidRPr="003976CB">
        <w:rPr>
          <w:rFonts w:ascii="Book Antiqua" w:eastAsiaTheme="majorEastAsia" w:hAnsi="Book Antiqua"/>
        </w:rPr>
        <w:t>BMMNCs</w:t>
      </w:r>
      <w:r>
        <w:rPr>
          <w:rFonts w:ascii="Book Antiqua" w:eastAsiaTheme="majorEastAsia" w:hAnsi="Book Antiqua"/>
        </w:rPr>
        <w:t>:</w:t>
      </w:r>
      <w:r w:rsidRPr="003976CB">
        <w:rPr>
          <w:rFonts w:ascii="Book Antiqua" w:eastAsiaTheme="majorEastAsia" w:hAnsi="Book Antiqua"/>
        </w:rPr>
        <w:t xml:space="preserve"> </w:t>
      </w:r>
      <w:r>
        <w:rPr>
          <w:rFonts w:ascii="Book Antiqua" w:eastAsiaTheme="majorEastAsia" w:hAnsi="Book Antiqua"/>
        </w:rPr>
        <w:t>B</w:t>
      </w:r>
      <w:r w:rsidRPr="003976CB">
        <w:rPr>
          <w:rFonts w:ascii="Book Antiqua" w:eastAsiaTheme="majorEastAsia" w:hAnsi="Book Antiqua"/>
        </w:rPr>
        <w:t>one marrow mononuclear cells</w:t>
      </w:r>
      <w:r>
        <w:rPr>
          <w:rFonts w:ascii="Book Antiqua" w:eastAsiaTheme="majorEastAsia" w:hAnsi="Book Antiqua"/>
        </w:rPr>
        <w:t xml:space="preserve">; </w:t>
      </w:r>
      <w:r w:rsidR="002B5C76" w:rsidRPr="003976CB">
        <w:rPr>
          <w:rFonts w:ascii="Book Antiqua" w:eastAsia="宋体" w:hAnsi="Book Antiqua"/>
        </w:rPr>
        <w:t>MPO</w:t>
      </w:r>
      <w:r w:rsidR="002B5C76">
        <w:rPr>
          <w:rFonts w:ascii="Book Antiqua" w:eastAsia="宋体" w:hAnsi="Book Antiqua" w:hint="eastAsia"/>
          <w:lang w:eastAsia="zh-CN"/>
        </w:rPr>
        <w:t>:</w:t>
      </w:r>
      <w:r w:rsidR="002B5C76" w:rsidRPr="003976CB">
        <w:rPr>
          <w:rFonts w:ascii="Book Antiqua" w:eastAsia="宋体" w:hAnsi="Book Antiqua"/>
        </w:rPr>
        <w:t xml:space="preserve"> </w:t>
      </w:r>
      <w:r w:rsidR="002B5C76">
        <w:rPr>
          <w:rFonts w:ascii="Book Antiqua" w:eastAsia="宋体" w:hAnsi="Book Antiqua" w:hint="eastAsia"/>
          <w:lang w:eastAsia="zh-CN"/>
        </w:rPr>
        <w:t>M</w:t>
      </w:r>
      <w:r w:rsidR="002B5C76" w:rsidRPr="003976CB">
        <w:rPr>
          <w:rFonts w:ascii="Book Antiqua" w:eastAsia="宋体" w:hAnsi="Book Antiqua"/>
        </w:rPr>
        <w:t>yeloperoxidase</w:t>
      </w:r>
      <w:r w:rsidR="002B5C76">
        <w:rPr>
          <w:rFonts w:ascii="Book Antiqua" w:eastAsia="宋体" w:hAnsi="Book Antiqua" w:hint="eastAsia"/>
          <w:lang w:eastAsia="zh-CN"/>
        </w:rPr>
        <w:t>.</w:t>
      </w:r>
    </w:p>
    <w:p w14:paraId="6F0964FD" w14:textId="77777777" w:rsidR="002B5C76" w:rsidRPr="003976CB" w:rsidRDefault="002B5C76" w:rsidP="002B5C76">
      <w:pPr>
        <w:shd w:val="clear" w:color="auto" w:fill="FFFFFF"/>
        <w:spacing w:line="360" w:lineRule="auto"/>
        <w:jc w:val="both"/>
        <w:rPr>
          <w:rFonts w:ascii="Book Antiqua" w:eastAsiaTheme="majorEastAsia" w:hAnsi="Book Antiqua"/>
          <w:b/>
        </w:rPr>
      </w:pPr>
      <w:r w:rsidRPr="003976CB">
        <w:rPr>
          <w:rFonts w:ascii="Book Antiqua" w:eastAsiaTheme="majorEastAsia" w:hAnsi="Book Antiqua"/>
          <w:b/>
        </w:rPr>
        <w:br w:type="page"/>
      </w:r>
      <w:r w:rsidRPr="003976CB">
        <w:rPr>
          <w:rFonts w:ascii="Book Antiqua" w:eastAsia="宋体" w:hAnsi="Book Antiqua"/>
          <w:b/>
          <w:bCs/>
        </w:rPr>
        <w:lastRenderedPageBreak/>
        <w:t>Table 2 Abnormalities of genes from bone marrow mononuclear cells</w:t>
      </w:r>
    </w:p>
    <w:tbl>
      <w:tblPr>
        <w:tblStyle w:val="a9"/>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536"/>
      </w:tblGrid>
      <w:tr w:rsidR="002B5C76" w:rsidRPr="003976CB" w14:paraId="58649141" w14:textId="77777777" w:rsidTr="00AD2920">
        <w:trPr>
          <w:trHeight w:hRule="exact" w:val="454"/>
        </w:trPr>
        <w:tc>
          <w:tcPr>
            <w:tcW w:w="3828" w:type="dxa"/>
            <w:tcBorders>
              <w:top w:val="single" w:sz="4" w:space="0" w:color="auto"/>
              <w:bottom w:val="single" w:sz="4" w:space="0" w:color="auto"/>
            </w:tcBorders>
          </w:tcPr>
          <w:p w14:paraId="56742E87" w14:textId="77777777" w:rsidR="002B5C76" w:rsidRPr="003976CB" w:rsidRDefault="002B5C76" w:rsidP="00AD2920">
            <w:pPr>
              <w:spacing w:line="360" w:lineRule="auto"/>
              <w:jc w:val="both"/>
              <w:rPr>
                <w:rFonts w:ascii="Book Antiqua" w:eastAsiaTheme="majorEastAsia" w:hAnsi="Book Antiqua" w:cs="Times New Roman"/>
                <w:b/>
              </w:rPr>
            </w:pPr>
            <w:r w:rsidRPr="003976CB">
              <w:rPr>
                <w:rFonts w:ascii="Book Antiqua" w:eastAsiaTheme="majorEastAsia" w:hAnsi="Book Antiqua" w:cs="Times New Roman"/>
                <w:b/>
              </w:rPr>
              <w:t>Expression</w:t>
            </w:r>
          </w:p>
        </w:tc>
        <w:tc>
          <w:tcPr>
            <w:tcW w:w="4536" w:type="dxa"/>
            <w:tcBorders>
              <w:top w:val="single" w:sz="4" w:space="0" w:color="auto"/>
              <w:bottom w:val="single" w:sz="4" w:space="0" w:color="auto"/>
            </w:tcBorders>
          </w:tcPr>
          <w:p w14:paraId="4229CB2F" w14:textId="77777777" w:rsidR="002B5C76" w:rsidRPr="003976CB" w:rsidRDefault="002B5C76" w:rsidP="00AD2920">
            <w:pPr>
              <w:spacing w:line="360" w:lineRule="auto"/>
              <w:jc w:val="both"/>
              <w:rPr>
                <w:rFonts w:ascii="Book Antiqua" w:eastAsiaTheme="majorEastAsia" w:hAnsi="Book Antiqua" w:cs="Times New Roman"/>
                <w:b/>
              </w:rPr>
            </w:pPr>
            <w:r w:rsidRPr="003976CB">
              <w:rPr>
                <w:rFonts w:ascii="Book Antiqua" w:eastAsiaTheme="majorEastAsia" w:hAnsi="Book Antiqua" w:cs="Times New Roman"/>
                <w:b/>
              </w:rPr>
              <w:t>Abnormality</w:t>
            </w:r>
          </w:p>
        </w:tc>
      </w:tr>
      <w:tr w:rsidR="002B5C76" w:rsidRPr="003976CB" w14:paraId="24F602D4" w14:textId="77777777" w:rsidTr="00AD2920">
        <w:trPr>
          <w:trHeight w:hRule="exact" w:val="454"/>
        </w:trPr>
        <w:tc>
          <w:tcPr>
            <w:tcW w:w="8364" w:type="dxa"/>
            <w:gridSpan w:val="2"/>
            <w:tcBorders>
              <w:top w:val="single" w:sz="4" w:space="0" w:color="auto"/>
            </w:tcBorders>
          </w:tcPr>
          <w:p w14:paraId="252559E2"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The mutation of genes</w:t>
            </w:r>
          </w:p>
        </w:tc>
      </w:tr>
      <w:tr w:rsidR="002B5C76" w:rsidRPr="003976CB" w14:paraId="027C78F0" w14:textId="77777777" w:rsidTr="00AD2920">
        <w:trPr>
          <w:trHeight w:hRule="exact" w:val="454"/>
        </w:trPr>
        <w:tc>
          <w:tcPr>
            <w:tcW w:w="3828" w:type="dxa"/>
          </w:tcPr>
          <w:p w14:paraId="0CD73CAF" w14:textId="77777777" w:rsidR="002B5C76" w:rsidRPr="003976CB" w:rsidRDefault="002B5C76" w:rsidP="00AD2920">
            <w:pPr>
              <w:spacing w:line="360" w:lineRule="auto"/>
              <w:jc w:val="both"/>
              <w:rPr>
                <w:rFonts w:ascii="Book Antiqua" w:eastAsiaTheme="majorEastAsia" w:hAnsi="Book Antiqua" w:cs="Times New Roman"/>
                <w:i/>
                <w:iCs/>
              </w:rPr>
            </w:pPr>
            <w:r w:rsidRPr="003976CB">
              <w:rPr>
                <w:rFonts w:ascii="Book Antiqua" w:eastAsiaTheme="majorEastAsia" w:hAnsi="Book Antiqua" w:cs="Times New Roman"/>
                <w:i/>
                <w:iCs/>
              </w:rPr>
              <w:t>MYD88</w:t>
            </w:r>
          </w:p>
        </w:tc>
        <w:tc>
          <w:tcPr>
            <w:tcW w:w="4536" w:type="dxa"/>
          </w:tcPr>
          <w:p w14:paraId="383FCBDC"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p.L265P (14.8%)</w:t>
            </w:r>
          </w:p>
        </w:tc>
      </w:tr>
      <w:tr w:rsidR="002B5C76" w:rsidRPr="003976CB" w14:paraId="0FA1DDEF" w14:textId="77777777" w:rsidTr="00AD2920">
        <w:trPr>
          <w:trHeight w:hRule="exact" w:val="454"/>
        </w:trPr>
        <w:tc>
          <w:tcPr>
            <w:tcW w:w="3828" w:type="dxa"/>
          </w:tcPr>
          <w:p w14:paraId="7C3843A2" w14:textId="77777777" w:rsidR="002B5C76" w:rsidRPr="003976CB" w:rsidRDefault="002B5C76" w:rsidP="00AD2920">
            <w:pPr>
              <w:spacing w:line="360" w:lineRule="auto"/>
              <w:jc w:val="both"/>
              <w:rPr>
                <w:rFonts w:ascii="Book Antiqua" w:eastAsiaTheme="majorEastAsia" w:hAnsi="Book Antiqua" w:cs="Times New Roman"/>
                <w:i/>
                <w:iCs/>
              </w:rPr>
            </w:pPr>
            <w:r w:rsidRPr="003976CB">
              <w:rPr>
                <w:rFonts w:ascii="Book Antiqua" w:eastAsiaTheme="majorEastAsia" w:hAnsi="Book Antiqua" w:cs="Times New Roman"/>
                <w:i/>
                <w:iCs/>
              </w:rPr>
              <w:t>TP53</w:t>
            </w:r>
          </w:p>
        </w:tc>
        <w:tc>
          <w:tcPr>
            <w:tcW w:w="4536" w:type="dxa"/>
          </w:tcPr>
          <w:p w14:paraId="1587A3C1"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p.N29Kfs*14 (27.3%)</w:t>
            </w:r>
          </w:p>
        </w:tc>
      </w:tr>
      <w:tr w:rsidR="002B5C76" w:rsidRPr="003976CB" w14:paraId="49A8186C" w14:textId="77777777" w:rsidTr="00AD2920">
        <w:trPr>
          <w:trHeight w:hRule="exact" w:val="454"/>
        </w:trPr>
        <w:tc>
          <w:tcPr>
            <w:tcW w:w="3828" w:type="dxa"/>
          </w:tcPr>
          <w:p w14:paraId="4FCBE3DA" w14:textId="77777777" w:rsidR="002B5C76" w:rsidRPr="003976CB" w:rsidRDefault="002B5C76" w:rsidP="00AD2920">
            <w:pPr>
              <w:spacing w:line="360" w:lineRule="auto"/>
              <w:jc w:val="both"/>
              <w:rPr>
                <w:rFonts w:ascii="Book Antiqua" w:eastAsiaTheme="majorEastAsia" w:hAnsi="Book Antiqua" w:cs="Times New Roman"/>
                <w:i/>
                <w:iCs/>
              </w:rPr>
            </w:pPr>
            <w:r w:rsidRPr="003976CB">
              <w:rPr>
                <w:rFonts w:ascii="Book Antiqua" w:eastAsiaTheme="majorEastAsia" w:hAnsi="Book Antiqua" w:cs="Times New Roman"/>
                <w:i/>
                <w:iCs/>
              </w:rPr>
              <w:t>TP53</w:t>
            </w:r>
          </w:p>
        </w:tc>
        <w:tc>
          <w:tcPr>
            <w:tcW w:w="4536" w:type="dxa"/>
          </w:tcPr>
          <w:p w14:paraId="5BF10DB7"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p.S215N (27.2%)</w:t>
            </w:r>
          </w:p>
        </w:tc>
      </w:tr>
      <w:tr w:rsidR="002B5C76" w:rsidRPr="003976CB" w14:paraId="188E1FA2" w14:textId="77777777" w:rsidTr="00AD2920">
        <w:trPr>
          <w:trHeight w:hRule="exact" w:val="454"/>
        </w:trPr>
        <w:tc>
          <w:tcPr>
            <w:tcW w:w="8364" w:type="dxa"/>
            <w:gridSpan w:val="2"/>
          </w:tcPr>
          <w:p w14:paraId="50BDB323"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The fusion of genes or gene expression</w:t>
            </w:r>
          </w:p>
        </w:tc>
      </w:tr>
      <w:tr w:rsidR="002B5C76" w:rsidRPr="003976CB" w14:paraId="06F11995" w14:textId="77777777" w:rsidTr="00AD2920">
        <w:trPr>
          <w:trHeight w:hRule="exact" w:val="454"/>
        </w:trPr>
        <w:tc>
          <w:tcPr>
            <w:tcW w:w="3828" w:type="dxa"/>
          </w:tcPr>
          <w:p w14:paraId="1F603C21" w14:textId="77777777" w:rsidR="002B5C76" w:rsidRPr="003976CB" w:rsidRDefault="002B5C76" w:rsidP="00AD2920">
            <w:pPr>
              <w:spacing w:line="360" w:lineRule="auto"/>
              <w:jc w:val="both"/>
              <w:rPr>
                <w:rFonts w:ascii="Book Antiqua" w:eastAsiaTheme="majorEastAsia" w:hAnsi="Book Antiqua" w:cs="Times New Roman"/>
                <w:i/>
                <w:iCs/>
              </w:rPr>
            </w:pPr>
            <w:r w:rsidRPr="003976CB">
              <w:rPr>
                <w:rFonts w:ascii="Book Antiqua" w:eastAsiaTheme="majorEastAsia" w:hAnsi="Book Antiqua" w:cs="Times New Roman"/>
                <w:i/>
                <w:iCs/>
              </w:rPr>
              <w:t>WT1</w:t>
            </w:r>
          </w:p>
        </w:tc>
        <w:tc>
          <w:tcPr>
            <w:tcW w:w="4536" w:type="dxa"/>
          </w:tcPr>
          <w:p w14:paraId="49EF9342" w14:textId="77777777" w:rsidR="002B5C76" w:rsidRPr="002B5C76" w:rsidRDefault="002B5C76" w:rsidP="00AD2920">
            <w:pPr>
              <w:spacing w:line="360" w:lineRule="auto"/>
              <w:jc w:val="both"/>
              <w:rPr>
                <w:rFonts w:ascii="Book Antiqua" w:eastAsiaTheme="majorEastAsia" w:hAnsi="Book Antiqua" w:cs="Times New Roman"/>
                <w:iCs/>
              </w:rPr>
            </w:pPr>
            <w:r w:rsidRPr="002B5C76">
              <w:rPr>
                <w:rFonts w:ascii="Book Antiqua" w:eastAsiaTheme="majorEastAsia" w:hAnsi="Book Antiqua" w:cs="Times New Roman"/>
                <w:iCs/>
              </w:rPr>
              <w:t>Positive</w:t>
            </w:r>
          </w:p>
        </w:tc>
      </w:tr>
      <w:tr w:rsidR="002B5C76" w:rsidRPr="003976CB" w14:paraId="13323D45" w14:textId="77777777" w:rsidTr="00AD2920">
        <w:trPr>
          <w:trHeight w:hRule="exact" w:val="454"/>
        </w:trPr>
        <w:tc>
          <w:tcPr>
            <w:tcW w:w="3828" w:type="dxa"/>
          </w:tcPr>
          <w:p w14:paraId="6A6F0AFF" w14:textId="77777777" w:rsidR="002B5C76" w:rsidRPr="003976CB" w:rsidRDefault="002B5C76" w:rsidP="00AD2920">
            <w:pPr>
              <w:spacing w:line="360" w:lineRule="auto"/>
              <w:jc w:val="both"/>
              <w:rPr>
                <w:rFonts w:ascii="Book Antiqua" w:eastAsiaTheme="majorEastAsia" w:hAnsi="Book Antiqua" w:cs="Times New Roman"/>
                <w:i/>
                <w:iCs/>
              </w:rPr>
            </w:pPr>
            <w:r w:rsidRPr="003976CB">
              <w:rPr>
                <w:rFonts w:ascii="Book Antiqua" w:eastAsiaTheme="majorEastAsia" w:hAnsi="Book Antiqua" w:cs="Times New Roman"/>
                <w:i/>
                <w:iCs/>
              </w:rPr>
              <w:t>BIRC2-ARAP1</w:t>
            </w:r>
          </w:p>
        </w:tc>
        <w:tc>
          <w:tcPr>
            <w:tcW w:w="4536" w:type="dxa"/>
          </w:tcPr>
          <w:p w14:paraId="4105B65F" w14:textId="77777777" w:rsidR="002B5C76" w:rsidRPr="002B5C76" w:rsidRDefault="002B5C76" w:rsidP="00AD2920">
            <w:pPr>
              <w:spacing w:line="360" w:lineRule="auto"/>
              <w:jc w:val="both"/>
              <w:rPr>
                <w:rFonts w:ascii="Book Antiqua" w:eastAsiaTheme="majorEastAsia" w:hAnsi="Book Antiqua" w:cs="Times New Roman"/>
                <w:iCs/>
              </w:rPr>
            </w:pPr>
            <w:r w:rsidRPr="002B5C76">
              <w:rPr>
                <w:rFonts w:ascii="Book Antiqua" w:eastAsiaTheme="majorEastAsia" w:hAnsi="Book Antiqua" w:cs="Times New Roman"/>
                <w:iCs/>
              </w:rPr>
              <w:t>Positive</w:t>
            </w:r>
          </w:p>
        </w:tc>
      </w:tr>
      <w:tr w:rsidR="002B5C76" w:rsidRPr="003976CB" w14:paraId="0CC75288" w14:textId="77777777" w:rsidTr="00AD2920">
        <w:trPr>
          <w:trHeight w:hRule="exact" w:val="454"/>
        </w:trPr>
        <w:tc>
          <w:tcPr>
            <w:tcW w:w="8364" w:type="dxa"/>
            <w:gridSpan w:val="2"/>
          </w:tcPr>
          <w:p w14:paraId="096542FB"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Theme="majorEastAsia" w:hAnsi="Book Antiqua" w:cs="Times New Roman"/>
              </w:rPr>
              <w:t>The copy number variations</w:t>
            </w:r>
          </w:p>
        </w:tc>
      </w:tr>
      <w:tr w:rsidR="002B5C76" w:rsidRPr="003976CB" w14:paraId="17FD9E32" w14:textId="77777777" w:rsidTr="00AD2920">
        <w:trPr>
          <w:trHeight w:hRule="exact" w:val="454"/>
        </w:trPr>
        <w:tc>
          <w:tcPr>
            <w:tcW w:w="3828" w:type="dxa"/>
          </w:tcPr>
          <w:p w14:paraId="55B5D97C"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chr2p25.3p13.3</w:t>
            </w:r>
          </w:p>
        </w:tc>
        <w:tc>
          <w:tcPr>
            <w:tcW w:w="4536" w:type="dxa"/>
          </w:tcPr>
          <w:p w14:paraId="3C655F16"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2.56</w:t>
            </w:r>
          </w:p>
        </w:tc>
      </w:tr>
      <w:tr w:rsidR="002B5C76" w:rsidRPr="003976CB" w14:paraId="4942730B" w14:textId="77777777" w:rsidTr="00AD2920">
        <w:trPr>
          <w:trHeight w:hRule="exact" w:val="454"/>
        </w:trPr>
        <w:tc>
          <w:tcPr>
            <w:tcW w:w="3828" w:type="dxa"/>
          </w:tcPr>
          <w:p w14:paraId="77AA9769"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chr5q14.3q34</w:t>
            </w:r>
          </w:p>
        </w:tc>
        <w:tc>
          <w:tcPr>
            <w:tcW w:w="4536" w:type="dxa"/>
          </w:tcPr>
          <w:p w14:paraId="667FA0A3"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1.46</w:t>
            </w:r>
          </w:p>
        </w:tc>
      </w:tr>
      <w:tr w:rsidR="002B5C76" w:rsidRPr="003976CB" w14:paraId="4D384F51" w14:textId="77777777" w:rsidTr="00AD2920">
        <w:trPr>
          <w:trHeight w:hRule="exact" w:val="454"/>
        </w:trPr>
        <w:tc>
          <w:tcPr>
            <w:tcW w:w="3828" w:type="dxa"/>
          </w:tcPr>
          <w:p w14:paraId="15444112"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chr8p23.3p21.2</w:t>
            </w:r>
          </w:p>
        </w:tc>
        <w:tc>
          <w:tcPr>
            <w:tcW w:w="4536" w:type="dxa"/>
          </w:tcPr>
          <w:p w14:paraId="7680FB5E" w14:textId="77777777" w:rsidR="002B5C76" w:rsidRPr="003976CB" w:rsidRDefault="002B5C76" w:rsidP="00AD2920">
            <w:pPr>
              <w:spacing w:line="360" w:lineRule="auto"/>
              <w:jc w:val="both"/>
              <w:rPr>
                <w:rFonts w:ascii="Book Antiqua" w:eastAsiaTheme="majorEastAsia" w:hAnsi="Book Antiqua" w:cs="Times New Roman"/>
              </w:rPr>
            </w:pPr>
            <w:r w:rsidRPr="003976CB">
              <w:rPr>
                <w:rFonts w:ascii="Book Antiqua" w:eastAsia="宋体" w:hAnsi="Book Antiqua" w:cs="Times New Roman"/>
              </w:rPr>
              <w:t>4.30</w:t>
            </w:r>
          </w:p>
        </w:tc>
      </w:tr>
      <w:tr w:rsidR="002B5C76" w:rsidRPr="003976CB" w14:paraId="66489153" w14:textId="77777777" w:rsidTr="00AD2920">
        <w:trPr>
          <w:trHeight w:hRule="exact" w:val="454"/>
        </w:trPr>
        <w:tc>
          <w:tcPr>
            <w:tcW w:w="3828" w:type="dxa"/>
          </w:tcPr>
          <w:p w14:paraId="0447AE2C"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chr8q21.3q24.3</w:t>
            </w:r>
          </w:p>
        </w:tc>
        <w:tc>
          <w:tcPr>
            <w:tcW w:w="4536" w:type="dxa"/>
          </w:tcPr>
          <w:p w14:paraId="4CF175FF"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2.55</w:t>
            </w:r>
          </w:p>
        </w:tc>
      </w:tr>
      <w:tr w:rsidR="002B5C76" w:rsidRPr="003976CB" w14:paraId="2034C294" w14:textId="77777777" w:rsidTr="00AD2920">
        <w:trPr>
          <w:trHeight w:hRule="exact" w:val="454"/>
        </w:trPr>
        <w:tc>
          <w:tcPr>
            <w:tcW w:w="3828" w:type="dxa"/>
          </w:tcPr>
          <w:p w14:paraId="08FC0741"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chr11q12.1q14.1</w:t>
            </w:r>
          </w:p>
        </w:tc>
        <w:tc>
          <w:tcPr>
            <w:tcW w:w="4536" w:type="dxa"/>
          </w:tcPr>
          <w:p w14:paraId="47AF03E2"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3.05</w:t>
            </w:r>
          </w:p>
        </w:tc>
      </w:tr>
      <w:tr w:rsidR="002B5C76" w:rsidRPr="003976CB" w14:paraId="7554DCD9" w14:textId="77777777" w:rsidTr="00AD2920">
        <w:trPr>
          <w:trHeight w:hRule="exact" w:val="454"/>
        </w:trPr>
        <w:tc>
          <w:tcPr>
            <w:tcW w:w="3828" w:type="dxa"/>
          </w:tcPr>
          <w:p w14:paraId="23197A90"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chr11q14.1q22.1</w:t>
            </w:r>
          </w:p>
        </w:tc>
        <w:tc>
          <w:tcPr>
            <w:tcW w:w="4536" w:type="dxa"/>
          </w:tcPr>
          <w:p w14:paraId="237FB524"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1.43</w:t>
            </w:r>
          </w:p>
        </w:tc>
      </w:tr>
      <w:tr w:rsidR="002B5C76" w:rsidRPr="003976CB" w14:paraId="73F9F409" w14:textId="77777777" w:rsidTr="00AD2920">
        <w:trPr>
          <w:trHeight w:hRule="exact" w:val="454"/>
        </w:trPr>
        <w:tc>
          <w:tcPr>
            <w:tcW w:w="3828" w:type="dxa"/>
          </w:tcPr>
          <w:p w14:paraId="53A96891"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chr11q22.3q23.1</w:t>
            </w:r>
          </w:p>
        </w:tc>
        <w:tc>
          <w:tcPr>
            <w:tcW w:w="4536" w:type="dxa"/>
          </w:tcPr>
          <w:p w14:paraId="251D66B5"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1.44</w:t>
            </w:r>
          </w:p>
        </w:tc>
      </w:tr>
      <w:tr w:rsidR="002B5C76" w:rsidRPr="003976CB" w14:paraId="757B3C84" w14:textId="77777777" w:rsidTr="00AD2920">
        <w:trPr>
          <w:trHeight w:hRule="exact" w:val="454"/>
        </w:trPr>
        <w:tc>
          <w:tcPr>
            <w:tcW w:w="3828" w:type="dxa"/>
          </w:tcPr>
          <w:p w14:paraId="5713E5A5"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chr11q23.1q25</w:t>
            </w:r>
          </w:p>
        </w:tc>
        <w:tc>
          <w:tcPr>
            <w:tcW w:w="4536" w:type="dxa"/>
          </w:tcPr>
          <w:p w14:paraId="315DC5D5"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4.85</w:t>
            </w:r>
          </w:p>
        </w:tc>
      </w:tr>
      <w:tr w:rsidR="002B5C76" w:rsidRPr="003976CB" w14:paraId="41DD1504" w14:textId="77777777" w:rsidTr="00AD2920">
        <w:trPr>
          <w:trHeight w:hRule="exact" w:val="454"/>
        </w:trPr>
        <w:tc>
          <w:tcPr>
            <w:tcW w:w="3828" w:type="dxa"/>
          </w:tcPr>
          <w:p w14:paraId="13CD8061"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chr13q12.3q14.13</w:t>
            </w:r>
          </w:p>
        </w:tc>
        <w:tc>
          <w:tcPr>
            <w:tcW w:w="4536" w:type="dxa"/>
          </w:tcPr>
          <w:p w14:paraId="4DC2B66B"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1.43</w:t>
            </w:r>
          </w:p>
        </w:tc>
      </w:tr>
      <w:tr w:rsidR="002B5C76" w:rsidRPr="003976CB" w14:paraId="63D7561A" w14:textId="77777777" w:rsidTr="00AD2920">
        <w:trPr>
          <w:trHeight w:hRule="exact" w:val="454"/>
        </w:trPr>
        <w:tc>
          <w:tcPr>
            <w:tcW w:w="3828" w:type="dxa"/>
          </w:tcPr>
          <w:p w14:paraId="597C14BE"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chr13q21.1q22.1</w:t>
            </w:r>
          </w:p>
        </w:tc>
        <w:tc>
          <w:tcPr>
            <w:tcW w:w="4536" w:type="dxa"/>
          </w:tcPr>
          <w:p w14:paraId="08349225"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2.63</w:t>
            </w:r>
          </w:p>
        </w:tc>
      </w:tr>
      <w:tr w:rsidR="002B5C76" w:rsidRPr="003976CB" w14:paraId="5C8163E0" w14:textId="77777777" w:rsidTr="00AD2920">
        <w:trPr>
          <w:trHeight w:hRule="exact" w:val="454"/>
        </w:trPr>
        <w:tc>
          <w:tcPr>
            <w:tcW w:w="3828" w:type="dxa"/>
            <w:tcBorders>
              <w:bottom w:val="single" w:sz="4" w:space="0" w:color="auto"/>
            </w:tcBorders>
          </w:tcPr>
          <w:p w14:paraId="570F1A48"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chr13q31.1q31.3</w:t>
            </w:r>
          </w:p>
        </w:tc>
        <w:tc>
          <w:tcPr>
            <w:tcW w:w="4536" w:type="dxa"/>
            <w:tcBorders>
              <w:bottom w:val="single" w:sz="4" w:space="0" w:color="auto"/>
            </w:tcBorders>
          </w:tcPr>
          <w:p w14:paraId="79701924" w14:textId="77777777" w:rsidR="002B5C76" w:rsidRPr="003976CB" w:rsidRDefault="002B5C76" w:rsidP="00AD2920">
            <w:pPr>
              <w:spacing w:line="360" w:lineRule="auto"/>
              <w:jc w:val="both"/>
              <w:rPr>
                <w:rFonts w:ascii="Book Antiqua" w:eastAsia="宋体" w:hAnsi="Book Antiqua" w:cs="Times New Roman"/>
              </w:rPr>
            </w:pPr>
            <w:r w:rsidRPr="003976CB">
              <w:rPr>
                <w:rFonts w:ascii="Book Antiqua" w:eastAsia="宋体" w:hAnsi="Book Antiqua" w:cs="Times New Roman"/>
              </w:rPr>
              <w:t>2.49</w:t>
            </w:r>
          </w:p>
        </w:tc>
      </w:tr>
    </w:tbl>
    <w:p w14:paraId="03DA1A94" w14:textId="77777777" w:rsidR="000C45CF" w:rsidRDefault="000C45CF" w:rsidP="000C45CF">
      <w:pPr>
        <w:jc w:val="center"/>
        <w:rPr>
          <w:rFonts w:ascii="Book Antiqua" w:hAnsi="Book Antiqua"/>
        </w:rPr>
      </w:pPr>
      <w:r>
        <w:rPr>
          <w:lang w:eastAsia="zh-CN"/>
        </w:rPr>
        <w:br w:type="page"/>
      </w:r>
    </w:p>
    <w:p w14:paraId="613A4A19" w14:textId="77777777" w:rsidR="000C45CF" w:rsidRDefault="000C45CF" w:rsidP="000C45CF">
      <w:pPr>
        <w:jc w:val="center"/>
        <w:rPr>
          <w:rFonts w:ascii="Book Antiqua" w:hAnsi="Book Antiqua"/>
        </w:rPr>
      </w:pPr>
    </w:p>
    <w:p w14:paraId="143992FA" w14:textId="77777777" w:rsidR="000C45CF" w:rsidRDefault="000C45CF" w:rsidP="000C45CF">
      <w:pPr>
        <w:jc w:val="center"/>
        <w:rPr>
          <w:rFonts w:ascii="Book Antiqua" w:hAnsi="Book Antiqua"/>
        </w:rPr>
      </w:pPr>
    </w:p>
    <w:p w14:paraId="7FC837E4" w14:textId="77777777" w:rsidR="000C45CF" w:rsidRDefault="000C45CF" w:rsidP="000C45CF">
      <w:pPr>
        <w:jc w:val="center"/>
        <w:rPr>
          <w:rFonts w:ascii="Book Antiqua" w:hAnsi="Book Antiqua"/>
        </w:rPr>
      </w:pPr>
    </w:p>
    <w:p w14:paraId="3F151313" w14:textId="77777777" w:rsidR="000C45CF" w:rsidRDefault="000C45CF" w:rsidP="000C45CF">
      <w:pPr>
        <w:jc w:val="center"/>
        <w:rPr>
          <w:rFonts w:ascii="Book Antiqua" w:hAnsi="Book Antiqua"/>
        </w:rPr>
      </w:pPr>
    </w:p>
    <w:p w14:paraId="2689934D" w14:textId="5A4D6986" w:rsidR="000C45CF" w:rsidRDefault="000C45CF" w:rsidP="000C45CF">
      <w:pPr>
        <w:jc w:val="center"/>
        <w:rPr>
          <w:rFonts w:ascii="Book Antiqua" w:hAnsi="Book Antiqua"/>
        </w:rPr>
      </w:pPr>
      <w:r>
        <w:rPr>
          <w:rFonts w:ascii="Book Antiqua" w:hAnsi="Book Antiqua"/>
          <w:noProof/>
          <w:lang w:eastAsia="zh-CN"/>
        </w:rPr>
        <w:drawing>
          <wp:inline distT="0" distB="0" distL="0" distR="0" wp14:anchorId="0D4439D9" wp14:editId="27C8B827">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E4AAD2" w14:textId="77777777" w:rsidR="000C45CF" w:rsidRDefault="000C45CF" w:rsidP="000C45CF">
      <w:pPr>
        <w:jc w:val="center"/>
        <w:rPr>
          <w:rFonts w:ascii="Book Antiqua" w:hAnsi="Book Antiqua"/>
        </w:rPr>
      </w:pPr>
    </w:p>
    <w:p w14:paraId="0D79F676" w14:textId="77777777" w:rsidR="000C45CF" w:rsidRDefault="000C45CF" w:rsidP="000C45C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AF0BAE0" w14:textId="77777777" w:rsidR="000C45CF" w:rsidRDefault="000C45CF" w:rsidP="000C45C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03DEB15" w14:textId="77777777" w:rsidR="000C45CF" w:rsidRDefault="000C45CF" w:rsidP="000C45C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27057F4" w14:textId="77777777" w:rsidR="000C45CF" w:rsidRDefault="000C45CF" w:rsidP="000C45C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EADE85" w14:textId="77777777" w:rsidR="000C45CF" w:rsidRDefault="000C45CF" w:rsidP="000C45C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F67549C" w14:textId="77777777" w:rsidR="000C45CF" w:rsidRDefault="000C45CF" w:rsidP="000C45C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A25A94F" w14:textId="77777777" w:rsidR="000C45CF" w:rsidRDefault="000C45CF" w:rsidP="000C45CF">
      <w:pPr>
        <w:jc w:val="center"/>
        <w:rPr>
          <w:rFonts w:ascii="Book Antiqua" w:hAnsi="Book Antiqua"/>
        </w:rPr>
      </w:pPr>
    </w:p>
    <w:p w14:paraId="61DCFDDC" w14:textId="77777777" w:rsidR="000C45CF" w:rsidRDefault="000C45CF" w:rsidP="000C45CF">
      <w:pPr>
        <w:jc w:val="center"/>
        <w:rPr>
          <w:rFonts w:ascii="Book Antiqua" w:hAnsi="Book Antiqua"/>
        </w:rPr>
      </w:pPr>
    </w:p>
    <w:p w14:paraId="7603C9AB" w14:textId="77777777" w:rsidR="000C45CF" w:rsidRDefault="000C45CF" w:rsidP="000C45CF">
      <w:pPr>
        <w:jc w:val="center"/>
        <w:rPr>
          <w:rFonts w:ascii="Book Antiqua" w:hAnsi="Book Antiqua"/>
        </w:rPr>
      </w:pPr>
    </w:p>
    <w:p w14:paraId="0A5CA2C8" w14:textId="0092B4A8" w:rsidR="000C45CF" w:rsidRDefault="000C45CF" w:rsidP="000C45CF">
      <w:pPr>
        <w:jc w:val="center"/>
        <w:rPr>
          <w:rFonts w:ascii="Book Antiqua" w:hAnsi="Book Antiqua"/>
        </w:rPr>
      </w:pPr>
      <w:r>
        <w:rPr>
          <w:rFonts w:ascii="Book Antiqua" w:hAnsi="Book Antiqua"/>
          <w:noProof/>
          <w:lang w:eastAsia="zh-CN"/>
        </w:rPr>
        <w:drawing>
          <wp:inline distT="0" distB="0" distL="0" distR="0" wp14:anchorId="0D6C03CA" wp14:editId="43ED4591">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DD774C" w14:textId="77777777" w:rsidR="000C45CF" w:rsidRDefault="000C45CF" w:rsidP="000C45CF">
      <w:pPr>
        <w:jc w:val="center"/>
        <w:rPr>
          <w:rFonts w:ascii="Book Antiqua" w:hAnsi="Book Antiqua"/>
        </w:rPr>
      </w:pPr>
    </w:p>
    <w:p w14:paraId="313671A2" w14:textId="77777777" w:rsidR="000C45CF" w:rsidRDefault="000C45CF" w:rsidP="000C45CF">
      <w:pPr>
        <w:jc w:val="center"/>
        <w:rPr>
          <w:rFonts w:ascii="Book Antiqua" w:hAnsi="Book Antiqua"/>
        </w:rPr>
      </w:pPr>
    </w:p>
    <w:p w14:paraId="10B21139" w14:textId="77777777" w:rsidR="000C45CF" w:rsidRDefault="000C45CF" w:rsidP="000C45CF">
      <w:pPr>
        <w:jc w:val="center"/>
        <w:rPr>
          <w:rFonts w:ascii="Book Antiqua" w:hAnsi="Book Antiqua"/>
        </w:rPr>
      </w:pPr>
    </w:p>
    <w:p w14:paraId="1A4B621E" w14:textId="77777777" w:rsidR="000C45CF" w:rsidRDefault="000C45CF" w:rsidP="000C45CF">
      <w:pPr>
        <w:jc w:val="center"/>
        <w:rPr>
          <w:rFonts w:ascii="Book Antiqua" w:hAnsi="Book Antiqua"/>
        </w:rPr>
      </w:pPr>
    </w:p>
    <w:p w14:paraId="58FFEB65" w14:textId="77777777" w:rsidR="000C45CF" w:rsidRDefault="000C45CF" w:rsidP="000C45CF">
      <w:pPr>
        <w:jc w:val="center"/>
        <w:rPr>
          <w:rFonts w:ascii="Book Antiqua" w:hAnsi="Book Antiqua"/>
        </w:rPr>
      </w:pPr>
    </w:p>
    <w:p w14:paraId="6CF65B01" w14:textId="77777777" w:rsidR="000C45CF" w:rsidRDefault="000C45CF" w:rsidP="000C45CF">
      <w:pPr>
        <w:jc w:val="center"/>
        <w:rPr>
          <w:rFonts w:ascii="Book Antiqua" w:hAnsi="Book Antiqua"/>
        </w:rPr>
      </w:pPr>
    </w:p>
    <w:p w14:paraId="420E22FC" w14:textId="77777777" w:rsidR="000C45CF" w:rsidRDefault="000C45CF" w:rsidP="000C45CF">
      <w:pPr>
        <w:jc w:val="center"/>
        <w:rPr>
          <w:rFonts w:ascii="Book Antiqua" w:hAnsi="Book Antiqua"/>
        </w:rPr>
      </w:pPr>
    </w:p>
    <w:p w14:paraId="3360ED7F" w14:textId="77777777" w:rsidR="000C45CF" w:rsidRDefault="000C45CF" w:rsidP="000C45CF">
      <w:pPr>
        <w:jc w:val="center"/>
        <w:rPr>
          <w:rFonts w:ascii="Book Antiqua" w:hAnsi="Book Antiqua"/>
        </w:rPr>
      </w:pPr>
    </w:p>
    <w:p w14:paraId="2883F3B6" w14:textId="77777777" w:rsidR="000C45CF" w:rsidRDefault="000C45CF" w:rsidP="000C45CF">
      <w:pPr>
        <w:jc w:val="center"/>
        <w:rPr>
          <w:rFonts w:ascii="Book Antiqua" w:hAnsi="Book Antiqua"/>
        </w:rPr>
      </w:pPr>
    </w:p>
    <w:p w14:paraId="69294709" w14:textId="77777777" w:rsidR="000C45CF" w:rsidRDefault="000C45CF" w:rsidP="000C45CF">
      <w:pPr>
        <w:jc w:val="right"/>
        <w:rPr>
          <w:rFonts w:ascii="Book Antiqua" w:hAnsi="Book Antiqua"/>
          <w:color w:val="000000" w:themeColor="text1"/>
        </w:rPr>
      </w:pPr>
    </w:p>
    <w:p w14:paraId="6F970DC4" w14:textId="77777777" w:rsidR="000C45CF" w:rsidRDefault="000C45CF" w:rsidP="000C45C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7453447" w14:textId="77777777" w:rsidR="002B5C76" w:rsidRPr="000C45CF" w:rsidRDefault="002B5C76">
      <w:pPr>
        <w:spacing w:line="360" w:lineRule="auto"/>
        <w:jc w:val="both"/>
        <w:rPr>
          <w:lang w:eastAsia="zh-CN"/>
        </w:rPr>
      </w:pPr>
    </w:p>
    <w:sectPr w:rsidR="002B5C76" w:rsidRPr="000C45CF">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97D523" w15:done="0"/>
  <w15:commentEx w15:paraId="1C2BF589" w15:done="0"/>
  <w15:commentEx w15:paraId="60785F50" w15:done="0"/>
  <w15:commentEx w15:paraId="2383E913" w15:done="0"/>
  <w15:commentEx w15:paraId="5AB268B6" w15:paraIdParent="2383E913" w15:done="0"/>
  <w15:commentEx w15:paraId="60C92C8D" w15:paraIdParent="2383E9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E2C19" w16cex:dateUtc="2023-06-09T14:54:00Z"/>
  <w16cex:commentExtensible w16cex:durableId="282E387B" w16cex:dateUtc="2023-06-09T15:47:00Z"/>
  <w16cex:commentExtensible w16cex:durableId="282E3412" w16cex:dateUtc="2023-06-09T15:28:00Z"/>
  <w16cex:commentExtensible w16cex:durableId="282E3433" w16cex:dateUtc="2023-06-09T15:28:00Z"/>
  <w16cex:commentExtensible w16cex:durableId="282E3435" w16cex:dateUtc="2023-06-09T15:28:00Z"/>
  <w16cex:commentExtensible w16cex:durableId="282E3436" w16cex:dateUtc="2023-06-09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97D523" w16cid:durableId="282E2C19"/>
  <w16cid:commentId w16cid:paraId="1C2BF589" w16cid:durableId="282E387B"/>
  <w16cid:commentId w16cid:paraId="60785F50" w16cid:durableId="282E3412"/>
  <w16cid:commentId w16cid:paraId="2383E913" w16cid:durableId="282E3433"/>
  <w16cid:commentId w16cid:paraId="5AB268B6" w16cid:durableId="282E3435"/>
  <w16cid:commentId w16cid:paraId="60C92C8D" w16cid:durableId="282E34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F7CB5" w14:textId="77777777" w:rsidR="00805349" w:rsidRDefault="00805349" w:rsidP="00E25650">
      <w:r>
        <w:separator/>
      </w:r>
    </w:p>
  </w:endnote>
  <w:endnote w:type="continuationSeparator" w:id="0">
    <w:p w14:paraId="6C2DB48D" w14:textId="77777777" w:rsidR="00805349" w:rsidRDefault="00805349" w:rsidP="00E25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088716"/>
      <w:docPartObj>
        <w:docPartGallery w:val="Page Numbers (Bottom of Page)"/>
        <w:docPartUnique/>
      </w:docPartObj>
    </w:sdtPr>
    <w:sdtEndPr/>
    <w:sdtContent>
      <w:sdt>
        <w:sdtPr>
          <w:id w:val="860082579"/>
          <w:docPartObj>
            <w:docPartGallery w:val="Page Numbers (Top of Page)"/>
            <w:docPartUnique/>
          </w:docPartObj>
        </w:sdtPr>
        <w:sdtEndPr/>
        <w:sdtContent>
          <w:p w14:paraId="63050AB1" w14:textId="77777777" w:rsidR="00E25650" w:rsidRDefault="00E25650">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A2CE4">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A2CE4">
              <w:rPr>
                <w:b/>
                <w:bCs/>
                <w:noProof/>
              </w:rPr>
              <w:t>24</w:t>
            </w:r>
            <w:r>
              <w:rPr>
                <w:b/>
                <w:bCs/>
                <w:sz w:val="24"/>
                <w:szCs w:val="24"/>
              </w:rPr>
              <w:fldChar w:fldCharType="end"/>
            </w:r>
          </w:p>
        </w:sdtContent>
      </w:sdt>
    </w:sdtContent>
  </w:sdt>
  <w:p w14:paraId="537815B2" w14:textId="77777777" w:rsidR="00E25650" w:rsidRDefault="00E2565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FC3F3" w14:textId="77777777" w:rsidR="00805349" w:rsidRDefault="00805349" w:rsidP="00E25650">
      <w:r>
        <w:separator/>
      </w:r>
    </w:p>
  </w:footnote>
  <w:footnote w:type="continuationSeparator" w:id="0">
    <w:p w14:paraId="7A068B78" w14:textId="77777777" w:rsidR="00805349" w:rsidRDefault="00805349" w:rsidP="00E2565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00630">
    <w15:presenceInfo w15:providerId="None" w15:userId="2006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155E"/>
    <w:rsid w:val="000064E2"/>
    <w:rsid w:val="00025CF0"/>
    <w:rsid w:val="000504F6"/>
    <w:rsid w:val="00095373"/>
    <w:rsid w:val="0009727D"/>
    <w:rsid w:val="000A191C"/>
    <w:rsid w:val="000C45CF"/>
    <w:rsid w:val="000C5713"/>
    <w:rsid w:val="000D0337"/>
    <w:rsid w:val="000D20FB"/>
    <w:rsid w:val="000F56AB"/>
    <w:rsid w:val="0014771A"/>
    <w:rsid w:val="00195DD1"/>
    <w:rsid w:val="001A4675"/>
    <w:rsid w:val="001E0E2A"/>
    <w:rsid w:val="001F09C3"/>
    <w:rsid w:val="0022508D"/>
    <w:rsid w:val="002346E4"/>
    <w:rsid w:val="002361AC"/>
    <w:rsid w:val="00242FD6"/>
    <w:rsid w:val="00253888"/>
    <w:rsid w:val="00287EC9"/>
    <w:rsid w:val="00290E3B"/>
    <w:rsid w:val="0029560D"/>
    <w:rsid w:val="002B0BCF"/>
    <w:rsid w:val="002B5C76"/>
    <w:rsid w:val="002B6F5A"/>
    <w:rsid w:val="002B7C7D"/>
    <w:rsid w:val="002C24D2"/>
    <w:rsid w:val="002F2B96"/>
    <w:rsid w:val="0030618E"/>
    <w:rsid w:val="00330DB5"/>
    <w:rsid w:val="003673D6"/>
    <w:rsid w:val="003817E4"/>
    <w:rsid w:val="00393445"/>
    <w:rsid w:val="003B39C7"/>
    <w:rsid w:val="003D26E7"/>
    <w:rsid w:val="003F17F9"/>
    <w:rsid w:val="0042668C"/>
    <w:rsid w:val="00441C91"/>
    <w:rsid w:val="004612AB"/>
    <w:rsid w:val="00461383"/>
    <w:rsid w:val="00480DAE"/>
    <w:rsid w:val="00492BAF"/>
    <w:rsid w:val="004A4293"/>
    <w:rsid w:val="00504D4B"/>
    <w:rsid w:val="0051783A"/>
    <w:rsid w:val="00533F23"/>
    <w:rsid w:val="0055603D"/>
    <w:rsid w:val="005867F3"/>
    <w:rsid w:val="00596AC7"/>
    <w:rsid w:val="005B520D"/>
    <w:rsid w:val="005B5C06"/>
    <w:rsid w:val="005C05C4"/>
    <w:rsid w:val="005D2AA0"/>
    <w:rsid w:val="005D6E9F"/>
    <w:rsid w:val="005E0ECA"/>
    <w:rsid w:val="005E2309"/>
    <w:rsid w:val="00602D9F"/>
    <w:rsid w:val="00630F49"/>
    <w:rsid w:val="0066283C"/>
    <w:rsid w:val="006736A3"/>
    <w:rsid w:val="00680CEE"/>
    <w:rsid w:val="00681B7F"/>
    <w:rsid w:val="006931DA"/>
    <w:rsid w:val="00697B07"/>
    <w:rsid w:val="006B05AB"/>
    <w:rsid w:val="006B27B0"/>
    <w:rsid w:val="00717BB8"/>
    <w:rsid w:val="00722294"/>
    <w:rsid w:val="00731BE7"/>
    <w:rsid w:val="007476C8"/>
    <w:rsid w:val="00752635"/>
    <w:rsid w:val="00786E94"/>
    <w:rsid w:val="007A2B01"/>
    <w:rsid w:val="007B4122"/>
    <w:rsid w:val="007C6347"/>
    <w:rsid w:val="007C63C8"/>
    <w:rsid w:val="007F46C0"/>
    <w:rsid w:val="007F48AB"/>
    <w:rsid w:val="00805349"/>
    <w:rsid w:val="00816F2C"/>
    <w:rsid w:val="00831CC7"/>
    <w:rsid w:val="00842E4C"/>
    <w:rsid w:val="00864055"/>
    <w:rsid w:val="008A2CE4"/>
    <w:rsid w:val="008C02CF"/>
    <w:rsid w:val="008C3192"/>
    <w:rsid w:val="008E6D02"/>
    <w:rsid w:val="00906CF6"/>
    <w:rsid w:val="009468EF"/>
    <w:rsid w:val="0095529B"/>
    <w:rsid w:val="00970FC9"/>
    <w:rsid w:val="00971671"/>
    <w:rsid w:val="0097683D"/>
    <w:rsid w:val="009936F5"/>
    <w:rsid w:val="009D4D57"/>
    <w:rsid w:val="009E7741"/>
    <w:rsid w:val="00A22C78"/>
    <w:rsid w:val="00A312FA"/>
    <w:rsid w:val="00A63EB3"/>
    <w:rsid w:val="00A77B3E"/>
    <w:rsid w:val="00A809BC"/>
    <w:rsid w:val="00AD2F35"/>
    <w:rsid w:val="00AD5BE7"/>
    <w:rsid w:val="00AE6826"/>
    <w:rsid w:val="00AF1DB2"/>
    <w:rsid w:val="00B57A6A"/>
    <w:rsid w:val="00B75B34"/>
    <w:rsid w:val="00B76D5A"/>
    <w:rsid w:val="00B86866"/>
    <w:rsid w:val="00B871DD"/>
    <w:rsid w:val="00BA5F5D"/>
    <w:rsid w:val="00BB125A"/>
    <w:rsid w:val="00BE1923"/>
    <w:rsid w:val="00BE2A2C"/>
    <w:rsid w:val="00BF1002"/>
    <w:rsid w:val="00C034FB"/>
    <w:rsid w:val="00CA2A55"/>
    <w:rsid w:val="00CB7674"/>
    <w:rsid w:val="00CC6096"/>
    <w:rsid w:val="00CD1819"/>
    <w:rsid w:val="00CD3DB8"/>
    <w:rsid w:val="00CE5CD2"/>
    <w:rsid w:val="00D44288"/>
    <w:rsid w:val="00D52528"/>
    <w:rsid w:val="00D91F63"/>
    <w:rsid w:val="00DA604C"/>
    <w:rsid w:val="00DF7427"/>
    <w:rsid w:val="00E25650"/>
    <w:rsid w:val="00E36718"/>
    <w:rsid w:val="00E8742B"/>
    <w:rsid w:val="00F06711"/>
    <w:rsid w:val="00F336DC"/>
    <w:rsid w:val="00F374CC"/>
    <w:rsid w:val="00F47148"/>
    <w:rsid w:val="00FD5351"/>
    <w:rsid w:val="00FE4C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A61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A6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rsid w:val="00E25650"/>
    <w:rPr>
      <w:sz w:val="21"/>
      <w:szCs w:val="21"/>
    </w:rPr>
  </w:style>
  <w:style w:type="paragraph" w:styleId="a4">
    <w:name w:val="annotation text"/>
    <w:basedOn w:val="a"/>
    <w:link w:val="Char"/>
    <w:rsid w:val="00E25650"/>
  </w:style>
  <w:style w:type="character" w:customStyle="1" w:styleId="Char">
    <w:name w:val="批注文字 Char"/>
    <w:basedOn w:val="a0"/>
    <w:link w:val="a4"/>
    <w:rsid w:val="00E25650"/>
    <w:rPr>
      <w:sz w:val="24"/>
      <w:szCs w:val="24"/>
    </w:rPr>
  </w:style>
  <w:style w:type="paragraph" w:styleId="a5">
    <w:name w:val="annotation subject"/>
    <w:basedOn w:val="a4"/>
    <w:next w:val="a4"/>
    <w:link w:val="Char0"/>
    <w:rsid w:val="00E25650"/>
    <w:rPr>
      <w:b/>
      <w:bCs/>
    </w:rPr>
  </w:style>
  <w:style w:type="character" w:customStyle="1" w:styleId="Char0">
    <w:name w:val="批注主题 Char"/>
    <w:basedOn w:val="Char"/>
    <w:link w:val="a5"/>
    <w:rsid w:val="00E25650"/>
    <w:rPr>
      <w:b/>
      <w:bCs/>
      <w:sz w:val="24"/>
      <w:szCs w:val="24"/>
    </w:rPr>
  </w:style>
  <w:style w:type="paragraph" w:styleId="a6">
    <w:name w:val="Balloon Text"/>
    <w:basedOn w:val="a"/>
    <w:link w:val="Char1"/>
    <w:rsid w:val="00E25650"/>
    <w:rPr>
      <w:sz w:val="18"/>
      <w:szCs w:val="18"/>
    </w:rPr>
  </w:style>
  <w:style w:type="character" w:customStyle="1" w:styleId="Char1">
    <w:name w:val="批注框文本 Char"/>
    <w:basedOn w:val="a0"/>
    <w:link w:val="a6"/>
    <w:rsid w:val="00E25650"/>
    <w:rPr>
      <w:sz w:val="18"/>
      <w:szCs w:val="18"/>
    </w:rPr>
  </w:style>
  <w:style w:type="paragraph" w:styleId="a7">
    <w:name w:val="header"/>
    <w:basedOn w:val="a"/>
    <w:link w:val="Char2"/>
    <w:rsid w:val="00E2565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25650"/>
    <w:rPr>
      <w:sz w:val="18"/>
      <w:szCs w:val="18"/>
    </w:rPr>
  </w:style>
  <w:style w:type="paragraph" w:styleId="a8">
    <w:name w:val="footer"/>
    <w:basedOn w:val="a"/>
    <w:link w:val="Char3"/>
    <w:uiPriority w:val="99"/>
    <w:rsid w:val="00E25650"/>
    <w:pPr>
      <w:tabs>
        <w:tab w:val="center" w:pos="4153"/>
        <w:tab w:val="right" w:pos="8306"/>
      </w:tabs>
      <w:snapToGrid w:val="0"/>
    </w:pPr>
    <w:rPr>
      <w:sz w:val="18"/>
      <w:szCs w:val="18"/>
    </w:rPr>
  </w:style>
  <w:style w:type="character" w:customStyle="1" w:styleId="Char3">
    <w:name w:val="页脚 Char"/>
    <w:basedOn w:val="a0"/>
    <w:link w:val="a8"/>
    <w:uiPriority w:val="99"/>
    <w:rsid w:val="00E25650"/>
    <w:rPr>
      <w:sz w:val="18"/>
      <w:szCs w:val="18"/>
    </w:rPr>
  </w:style>
  <w:style w:type="table" w:styleId="a9">
    <w:name w:val="Table Grid"/>
    <w:basedOn w:val="a1"/>
    <w:uiPriority w:val="59"/>
    <w:rsid w:val="002B5C76"/>
    <w:rPr>
      <w:rFonts w:asciiTheme="minorHAnsi" w:eastAsia="微软雅黑" w:hAnsiTheme="minorHAnsi" w:cstheme="minorBidi"/>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Revision"/>
    <w:hidden/>
    <w:uiPriority w:val="99"/>
    <w:semiHidden/>
    <w:rsid w:val="007C6347"/>
    <w:rPr>
      <w:sz w:val="24"/>
      <w:szCs w:val="24"/>
    </w:rPr>
  </w:style>
  <w:style w:type="character" w:styleId="ab">
    <w:name w:val="Emphasis"/>
    <w:basedOn w:val="a0"/>
    <w:uiPriority w:val="20"/>
    <w:qFormat/>
    <w:rsid w:val="00BE1923"/>
    <w:rPr>
      <w:i/>
      <w:iCs/>
    </w:rPr>
  </w:style>
  <w:style w:type="character" w:styleId="ac">
    <w:name w:val="Hyperlink"/>
    <w:basedOn w:val="a0"/>
    <w:uiPriority w:val="99"/>
    <w:unhideWhenUsed/>
    <w:rsid w:val="00BE192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36075">
      <w:bodyDiv w:val="1"/>
      <w:marLeft w:val="0"/>
      <w:marRight w:val="0"/>
      <w:marTop w:val="0"/>
      <w:marBottom w:val="0"/>
      <w:divBdr>
        <w:top w:val="none" w:sz="0" w:space="0" w:color="auto"/>
        <w:left w:val="none" w:sz="0" w:space="0" w:color="auto"/>
        <w:bottom w:val="none" w:sz="0" w:space="0" w:color="auto"/>
        <w:right w:val="none" w:sz="0" w:space="0" w:color="auto"/>
      </w:divBdr>
    </w:div>
    <w:div w:id="231936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8/08/relationships/commentsExtensible" Target="commentsExtensible.xml"/><Relationship Id="rId2" Type="http://schemas.microsoft.com/office/2007/relationships/stylesWithEffects" Target="stylesWithEffects.xml"/><Relationship Id="rId20"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769</TotalTime>
  <Pages>1</Pages>
  <Words>4163</Words>
  <Characters>23732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121</cp:revision>
  <dcterms:created xsi:type="dcterms:W3CDTF">2023-04-28T09:58:00Z</dcterms:created>
  <dcterms:modified xsi:type="dcterms:W3CDTF">2023-06-27T08:07:00Z</dcterms:modified>
</cp:coreProperties>
</file>