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CE8CF"/>
  <w:body>
    <w:p w14:paraId="0B3874A2" w14:textId="77777777" w:rsidR="00D038C8" w:rsidRPr="00695C41" w:rsidRDefault="00D038C8" w:rsidP="00807039">
      <w:pPr>
        <w:pStyle w:val="Default"/>
        <w:spacing w:line="360" w:lineRule="auto"/>
        <w:jc w:val="both"/>
        <w:rPr>
          <w:b/>
          <w:i/>
          <w:iCs/>
          <w:color w:val="000000" w:themeColor="text1"/>
        </w:rPr>
      </w:pPr>
      <w:r w:rsidRPr="00695C41">
        <w:rPr>
          <w:b/>
          <w:bCs/>
          <w:color w:val="000000" w:themeColor="text1"/>
        </w:rPr>
        <w:t xml:space="preserve">Name of Journal: </w:t>
      </w:r>
      <w:r w:rsidRPr="00695C41">
        <w:rPr>
          <w:b/>
          <w:i/>
          <w:iCs/>
          <w:color w:val="000000" w:themeColor="text1"/>
        </w:rPr>
        <w:t xml:space="preserve">World Journal of Gastroenterology </w:t>
      </w:r>
    </w:p>
    <w:p w14:paraId="2CE262DD" w14:textId="4A12433D" w:rsidR="00B765E4" w:rsidRPr="00695C41" w:rsidRDefault="00807039" w:rsidP="00807039">
      <w:pPr>
        <w:spacing w:line="360" w:lineRule="auto"/>
        <w:jc w:val="both"/>
        <w:rPr>
          <w:rFonts w:ascii="Book Antiqua" w:hAnsi="Book Antiqua" w:cs="Arial"/>
          <w:b/>
          <w:bCs/>
          <w:color w:val="000000" w:themeColor="text1"/>
          <w:lang w:eastAsia="zh-CN"/>
        </w:rPr>
      </w:pPr>
      <w:r w:rsidRPr="00695C41">
        <w:rPr>
          <w:rFonts w:ascii="Book Antiqua" w:hAnsi="Book Antiqua" w:cs="Arial"/>
          <w:b/>
          <w:bCs/>
          <w:color w:val="000000" w:themeColor="text1"/>
          <w:lang w:eastAsia="zh-CN"/>
        </w:rPr>
        <w:t>Manuscript NO: 45705</w:t>
      </w:r>
    </w:p>
    <w:p w14:paraId="0FDF18F0" w14:textId="303DFEA3" w:rsidR="00D038C8" w:rsidRPr="00695C41" w:rsidRDefault="00D038C8" w:rsidP="00807039">
      <w:pPr>
        <w:spacing w:line="360" w:lineRule="auto"/>
        <w:jc w:val="both"/>
        <w:rPr>
          <w:rFonts w:ascii="Book Antiqua" w:hAnsi="Book Antiqua" w:cs="Tahoma"/>
          <w:b/>
          <w:color w:val="000000" w:themeColor="text1"/>
        </w:rPr>
      </w:pPr>
      <w:r w:rsidRPr="00695C41">
        <w:rPr>
          <w:rFonts w:ascii="Book Antiqua" w:hAnsi="Book Antiqua"/>
          <w:b/>
          <w:bCs/>
          <w:color w:val="000000" w:themeColor="text1"/>
        </w:rPr>
        <w:t xml:space="preserve">Manuscript Type: </w:t>
      </w:r>
      <w:r w:rsidR="00807039" w:rsidRPr="00695C41">
        <w:rPr>
          <w:rFonts w:ascii="Book Antiqua" w:hAnsi="Book Antiqua" w:cs="Arial"/>
          <w:b/>
          <w:bCs/>
          <w:color w:val="000000" w:themeColor="text1"/>
          <w:lang w:eastAsia="zh-CN"/>
        </w:rPr>
        <w:t>MINIREVIEWS</w:t>
      </w:r>
    </w:p>
    <w:p w14:paraId="464598B3" w14:textId="77777777" w:rsidR="00D038C8" w:rsidRPr="00465F26" w:rsidRDefault="00D038C8" w:rsidP="00807039">
      <w:pPr>
        <w:spacing w:line="360" w:lineRule="auto"/>
        <w:jc w:val="both"/>
        <w:rPr>
          <w:rFonts w:ascii="Book Antiqua" w:hAnsi="Book Antiqua" w:cs="Tahoma"/>
          <w:b/>
          <w:color w:val="000000" w:themeColor="text1"/>
        </w:rPr>
      </w:pPr>
    </w:p>
    <w:p w14:paraId="76FFE4B7" w14:textId="2C1AB76D" w:rsidR="003E0CE9" w:rsidRPr="00465F26" w:rsidRDefault="00B765E4" w:rsidP="00807039">
      <w:pPr>
        <w:spacing w:line="360" w:lineRule="auto"/>
        <w:jc w:val="both"/>
        <w:rPr>
          <w:rFonts w:ascii="Book Antiqua" w:hAnsi="Book Antiqua" w:cs="Tahoma"/>
          <w:b/>
          <w:color w:val="000000" w:themeColor="text1"/>
        </w:rPr>
      </w:pPr>
      <w:bookmarkStart w:id="0" w:name="OLE_LINK1"/>
      <w:r w:rsidRPr="00465F26">
        <w:rPr>
          <w:rFonts w:ascii="Book Antiqua" w:hAnsi="Book Antiqua" w:cs="Tahoma"/>
          <w:b/>
          <w:color w:val="000000" w:themeColor="text1"/>
        </w:rPr>
        <w:t>Evolving s</w:t>
      </w:r>
      <w:r w:rsidR="003E0CE9" w:rsidRPr="00465F26">
        <w:rPr>
          <w:rFonts w:ascii="Book Antiqua" w:hAnsi="Book Antiqua" w:cs="Tahoma"/>
          <w:b/>
          <w:color w:val="000000" w:themeColor="text1"/>
        </w:rPr>
        <w:t>creening</w:t>
      </w:r>
      <w:r w:rsidR="00DF5212" w:rsidRPr="00465F26">
        <w:rPr>
          <w:rFonts w:ascii="Book Antiqua" w:hAnsi="Book Antiqua" w:cs="Tahoma"/>
          <w:b/>
          <w:color w:val="000000" w:themeColor="text1"/>
        </w:rPr>
        <w:t xml:space="preserve"> and surveillance</w:t>
      </w:r>
      <w:r w:rsidR="003E0CE9" w:rsidRPr="00465F26">
        <w:rPr>
          <w:rFonts w:ascii="Book Antiqua" w:hAnsi="Book Antiqua" w:cs="Tahoma"/>
          <w:b/>
          <w:color w:val="000000" w:themeColor="text1"/>
        </w:rPr>
        <w:t xml:space="preserve"> techniques for Barrett's esophagus</w:t>
      </w:r>
    </w:p>
    <w:bookmarkEnd w:id="0"/>
    <w:p w14:paraId="6BCC5165" w14:textId="77777777" w:rsidR="00F60E1A" w:rsidRPr="00465F26" w:rsidRDefault="00F60E1A" w:rsidP="00807039">
      <w:pPr>
        <w:spacing w:line="360" w:lineRule="auto"/>
        <w:jc w:val="both"/>
        <w:rPr>
          <w:rFonts w:ascii="Book Antiqua" w:hAnsi="Book Antiqua" w:cs="Tahoma"/>
          <w:b/>
          <w:color w:val="000000" w:themeColor="text1"/>
        </w:rPr>
      </w:pPr>
    </w:p>
    <w:p w14:paraId="185B8389" w14:textId="12777B8B" w:rsidR="00F60E1A" w:rsidRPr="00465F26" w:rsidRDefault="00F60E1A" w:rsidP="00807039">
      <w:pPr>
        <w:spacing w:line="360" w:lineRule="auto"/>
        <w:jc w:val="both"/>
        <w:rPr>
          <w:rFonts w:ascii="Book Antiqua" w:hAnsi="Book Antiqua" w:cs="Tahoma"/>
          <w:color w:val="000000" w:themeColor="text1"/>
        </w:rPr>
      </w:pPr>
      <w:r w:rsidRPr="00465F26">
        <w:rPr>
          <w:rFonts w:ascii="Book Antiqua" w:hAnsi="Book Antiqua" w:cs="Tahoma"/>
          <w:color w:val="000000" w:themeColor="text1"/>
        </w:rPr>
        <w:t>S</w:t>
      </w:r>
      <w:r w:rsidR="0020163A">
        <w:rPr>
          <w:rFonts w:ascii="Book Antiqua" w:hAnsi="Book Antiqua" w:cs="Tahoma"/>
          <w:color w:val="000000" w:themeColor="text1"/>
        </w:rPr>
        <w:t>teele D</w:t>
      </w:r>
      <w:r w:rsidRPr="00465F26">
        <w:rPr>
          <w:rFonts w:ascii="Book Antiqua" w:hAnsi="Book Antiqua" w:cs="Tahoma"/>
          <w:color w:val="000000" w:themeColor="text1"/>
        </w:rPr>
        <w:t xml:space="preserve"> </w:t>
      </w:r>
      <w:r w:rsidRPr="00C900E2">
        <w:rPr>
          <w:rFonts w:ascii="Book Antiqua" w:hAnsi="Book Antiqua" w:cs="Tahoma"/>
          <w:i/>
          <w:color w:val="000000" w:themeColor="text1"/>
        </w:rPr>
        <w:t>et al</w:t>
      </w:r>
      <w:r w:rsidRPr="00465F26">
        <w:rPr>
          <w:rFonts w:ascii="Book Antiqua" w:hAnsi="Book Antiqua" w:cs="Tahoma"/>
          <w:color w:val="000000" w:themeColor="text1"/>
        </w:rPr>
        <w:t xml:space="preserve">. Screening </w:t>
      </w:r>
      <w:r w:rsidR="00DF5212" w:rsidRPr="00465F26">
        <w:rPr>
          <w:rFonts w:ascii="Book Antiqua" w:hAnsi="Book Antiqua" w:cs="Tahoma"/>
          <w:color w:val="000000" w:themeColor="text1"/>
        </w:rPr>
        <w:t xml:space="preserve">and surveillance </w:t>
      </w:r>
      <w:r w:rsidRPr="00465F26">
        <w:rPr>
          <w:rFonts w:ascii="Book Antiqua" w:hAnsi="Book Antiqua" w:cs="Tahoma"/>
          <w:color w:val="000000" w:themeColor="text1"/>
        </w:rPr>
        <w:t xml:space="preserve">techniques for </w:t>
      </w:r>
      <w:r w:rsidR="00807039" w:rsidRPr="00465F26">
        <w:rPr>
          <w:rFonts w:ascii="Book Antiqua" w:hAnsi="Book Antiqua" w:cs="Tahoma"/>
          <w:color w:val="000000" w:themeColor="text1"/>
        </w:rPr>
        <w:t>BE</w:t>
      </w:r>
    </w:p>
    <w:p w14:paraId="50731875" w14:textId="77777777" w:rsidR="00F60E1A" w:rsidRPr="00465F26" w:rsidRDefault="00F60E1A" w:rsidP="00807039">
      <w:pPr>
        <w:spacing w:line="360" w:lineRule="auto"/>
        <w:jc w:val="both"/>
        <w:rPr>
          <w:rFonts w:ascii="Book Antiqua" w:hAnsi="Book Antiqua" w:cs="Tahoma"/>
          <w:b/>
          <w:color w:val="000000" w:themeColor="text1"/>
        </w:rPr>
      </w:pPr>
    </w:p>
    <w:p w14:paraId="6A7E1565" w14:textId="77777777" w:rsidR="003E0CE9" w:rsidRPr="00453C4F" w:rsidRDefault="003E0CE9" w:rsidP="00807039">
      <w:pPr>
        <w:spacing w:line="360" w:lineRule="auto"/>
        <w:jc w:val="both"/>
        <w:rPr>
          <w:rFonts w:ascii="Book Antiqua" w:hAnsi="Book Antiqua" w:cs="Tahoma"/>
          <w:color w:val="000000" w:themeColor="text1"/>
        </w:rPr>
      </w:pPr>
      <w:r w:rsidRPr="00453C4F">
        <w:rPr>
          <w:rFonts w:ascii="Book Antiqua" w:hAnsi="Book Antiqua" w:cs="Tahoma"/>
          <w:color w:val="000000" w:themeColor="text1"/>
        </w:rPr>
        <w:t xml:space="preserve">David Steele, </w:t>
      </w:r>
      <w:proofErr w:type="spellStart"/>
      <w:r w:rsidRPr="00453C4F">
        <w:rPr>
          <w:rFonts w:ascii="Book Antiqua" w:hAnsi="Book Antiqua" w:cs="Tahoma"/>
          <w:color w:val="000000" w:themeColor="text1"/>
        </w:rPr>
        <w:t>Kondal</w:t>
      </w:r>
      <w:proofErr w:type="spellEnd"/>
      <w:r w:rsidRPr="00453C4F">
        <w:rPr>
          <w:rFonts w:ascii="Book Antiqua" w:hAnsi="Book Antiqua" w:cs="Tahoma"/>
          <w:color w:val="000000" w:themeColor="text1"/>
        </w:rPr>
        <w:t xml:space="preserve"> </w:t>
      </w:r>
      <w:proofErr w:type="spellStart"/>
      <w:r w:rsidRPr="00453C4F">
        <w:rPr>
          <w:rFonts w:ascii="Book Antiqua" w:hAnsi="Book Antiqua" w:cs="Tahoma"/>
          <w:color w:val="000000" w:themeColor="text1"/>
        </w:rPr>
        <w:t>Kyanam</w:t>
      </w:r>
      <w:proofErr w:type="spellEnd"/>
      <w:r w:rsidRPr="00453C4F">
        <w:rPr>
          <w:rFonts w:ascii="Book Antiqua" w:hAnsi="Book Antiqua" w:cs="Tahoma"/>
          <w:color w:val="000000" w:themeColor="text1"/>
        </w:rPr>
        <w:t xml:space="preserve"> </w:t>
      </w:r>
      <w:proofErr w:type="spellStart"/>
      <w:r w:rsidR="00F60E1A" w:rsidRPr="00453C4F">
        <w:rPr>
          <w:rFonts w:ascii="Book Antiqua" w:hAnsi="Book Antiqua" w:cs="Tahoma"/>
          <w:color w:val="000000" w:themeColor="text1"/>
        </w:rPr>
        <w:t>Kabir</w:t>
      </w:r>
      <w:proofErr w:type="spellEnd"/>
      <w:r w:rsidR="00F60E1A" w:rsidRPr="00453C4F">
        <w:rPr>
          <w:rFonts w:ascii="Book Antiqua" w:hAnsi="Book Antiqua" w:cs="Tahoma"/>
          <w:color w:val="000000" w:themeColor="text1"/>
        </w:rPr>
        <w:t xml:space="preserve"> </w:t>
      </w:r>
      <w:proofErr w:type="spellStart"/>
      <w:r w:rsidRPr="00453C4F">
        <w:rPr>
          <w:rFonts w:ascii="Book Antiqua" w:hAnsi="Book Antiqua" w:cs="Tahoma"/>
          <w:color w:val="000000" w:themeColor="text1"/>
        </w:rPr>
        <w:t>Baig</w:t>
      </w:r>
      <w:proofErr w:type="spellEnd"/>
      <w:r w:rsidRPr="00453C4F">
        <w:rPr>
          <w:rFonts w:ascii="Book Antiqua" w:hAnsi="Book Antiqua" w:cs="Tahoma"/>
          <w:color w:val="000000" w:themeColor="text1"/>
        </w:rPr>
        <w:t>, Shajan Peter</w:t>
      </w:r>
    </w:p>
    <w:p w14:paraId="6C13D1F0" w14:textId="77777777" w:rsidR="00F60E1A" w:rsidRPr="00465F26" w:rsidRDefault="00F60E1A" w:rsidP="00807039">
      <w:pPr>
        <w:spacing w:line="360" w:lineRule="auto"/>
        <w:jc w:val="both"/>
        <w:rPr>
          <w:rFonts w:ascii="Book Antiqua" w:hAnsi="Book Antiqua" w:cs="Tahoma"/>
          <w:b/>
          <w:color w:val="000000" w:themeColor="text1"/>
        </w:rPr>
      </w:pPr>
    </w:p>
    <w:p w14:paraId="4F69C944" w14:textId="068954DC" w:rsidR="00180C20" w:rsidRPr="00465F26" w:rsidRDefault="00F60E1A" w:rsidP="00807039">
      <w:pPr>
        <w:spacing w:line="360" w:lineRule="auto"/>
        <w:jc w:val="both"/>
        <w:rPr>
          <w:rFonts w:ascii="Book Antiqua" w:hAnsi="Book Antiqua" w:cs="Tahoma"/>
          <w:color w:val="000000" w:themeColor="text1"/>
        </w:rPr>
      </w:pPr>
      <w:r w:rsidRPr="00465F26">
        <w:rPr>
          <w:rFonts w:ascii="Book Antiqua" w:hAnsi="Book Antiqua" w:cs="Tahoma"/>
          <w:b/>
          <w:color w:val="000000" w:themeColor="text1"/>
        </w:rPr>
        <w:t xml:space="preserve">David Steele, </w:t>
      </w:r>
      <w:proofErr w:type="spellStart"/>
      <w:r w:rsidRPr="00465F26">
        <w:rPr>
          <w:rFonts w:ascii="Book Antiqua" w:hAnsi="Book Antiqua" w:cs="Tahoma"/>
          <w:b/>
          <w:color w:val="000000" w:themeColor="text1"/>
        </w:rPr>
        <w:t>Kondal</w:t>
      </w:r>
      <w:proofErr w:type="spellEnd"/>
      <w:r w:rsidRPr="00465F26">
        <w:rPr>
          <w:rFonts w:ascii="Book Antiqua" w:hAnsi="Book Antiqua" w:cs="Tahoma"/>
          <w:b/>
          <w:color w:val="000000" w:themeColor="text1"/>
        </w:rPr>
        <w:t xml:space="preserve"> </w:t>
      </w:r>
      <w:proofErr w:type="spellStart"/>
      <w:r w:rsidRPr="00465F26">
        <w:rPr>
          <w:rFonts w:ascii="Book Antiqua" w:hAnsi="Book Antiqua" w:cs="Tahoma"/>
          <w:b/>
          <w:color w:val="000000" w:themeColor="text1"/>
        </w:rPr>
        <w:t>Kyanam</w:t>
      </w:r>
      <w:proofErr w:type="spellEnd"/>
      <w:r w:rsidRPr="00465F26">
        <w:rPr>
          <w:rFonts w:ascii="Book Antiqua" w:hAnsi="Book Antiqua" w:cs="Tahoma"/>
          <w:b/>
          <w:color w:val="000000" w:themeColor="text1"/>
        </w:rPr>
        <w:t xml:space="preserve"> </w:t>
      </w:r>
      <w:proofErr w:type="spellStart"/>
      <w:r w:rsidRPr="00465F26">
        <w:rPr>
          <w:rFonts w:ascii="Book Antiqua" w:hAnsi="Book Antiqua" w:cs="Tahoma"/>
          <w:b/>
          <w:color w:val="000000" w:themeColor="text1"/>
        </w:rPr>
        <w:t>Kabir</w:t>
      </w:r>
      <w:proofErr w:type="spellEnd"/>
      <w:r w:rsidRPr="00465F26">
        <w:rPr>
          <w:rFonts w:ascii="Book Antiqua" w:hAnsi="Book Antiqua" w:cs="Tahoma"/>
          <w:b/>
          <w:color w:val="000000" w:themeColor="text1"/>
        </w:rPr>
        <w:t xml:space="preserve"> </w:t>
      </w:r>
      <w:proofErr w:type="spellStart"/>
      <w:r w:rsidRPr="00465F26">
        <w:rPr>
          <w:rFonts w:ascii="Book Antiqua" w:hAnsi="Book Antiqua" w:cs="Tahoma"/>
          <w:b/>
          <w:color w:val="000000" w:themeColor="text1"/>
        </w:rPr>
        <w:t>Baig</w:t>
      </w:r>
      <w:proofErr w:type="spellEnd"/>
      <w:r w:rsidRPr="00465F26">
        <w:rPr>
          <w:rFonts w:ascii="Book Antiqua" w:hAnsi="Book Antiqua" w:cs="Tahoma"/>
          <w:b/>
          <w:color w:val="000000" w:themeColor="text1"/>
        </w:rPr>
        <w:t xml:space="preserve">, </w:t>
      </w:r>
      <w:proofErr w:type="spellStart"/>
      <w:r w:rsidRPr="00465F26">
        <w:rPr>
          <w:rFonts w:ascii="Book Antiqua" w:hAnsi="Book Antiqua" w:cs="Tahoma"/>
          <w:b/>
          <w:color w:val="000000" w:themeColor="text1"/>
        </w:rPr>
        <w:t>Shajan</w:t>
      </w:r>
      <w:proofErr w:type="spellEnd"/>
      <w:r w:rsidRPr="00465F26">
        <w:rPr>
          <w:rFonts w:ascii="Book Antiqua" w:hAnsi="Book Antiqua" w:cs="Tahoma"/>
          <w:b/>
          <w:color w:val="000000" w:themeColor="text1"/>
        </w:rPr>
        <w:t xml:space="preserve"> Peter, </w:t>
      </w:r>
      <w:r w:rsidR="00465F26" w:rsidRPr="00465F26">
        <w:rPr>
          <w:rFonts w:ascii="Book Antiqua" w:hAnsi="Book Antiqua"/>
          <w:color w:val="000000" w:themeColor="text1"/>
        </w:rPr>
        <w:t xml:space="preserve">Basil </w:t>
      </w:r>
      <w:proofErr w:type="spellStart"/>
      <w:r w:rsidR="00465F26" w:rsidRPr="00465F26">
        <w:rPr>
          <w:rFonts w:ascii="Book Antiqua" w:hAnsi="Book Antiqua"/>
          <w:color w:val="000000" w:themeColor="text1"/>
        </w:rPr>
        <w:t>Hirschowitz</w:t>
      </w:r>
      <w:proofErr w:type="spellEnd"/>
      <w:r w:rsidR="00465F26" w:rsidRPr="00465F26">
        <w:rPr>
          <w:rFonts w:ascii="Book Antiqua" w:hAnsi="Book Antiqua"/>
          <w:color w:val="000000" w:themeColor="text1"/>
        </w:rPr>
        <w:t xml:space="preserve"> Endoscopic Centre of Endoscopic Excellence, Division of Gastroenterology and Hepatology, University of Alabama at Birmingham,</w:t>
      </w:r>
      <w:r w:rsidRPr="00465F26">
        <w:rPr>
          <w:rFonts w:ascii="Book Antiqua" w:hAnsi="Book Antiqua" w:cs="Tahoma"/>
          <w:color w:val="000000" w:themeColor="text1"/>
        </w:rPr>
        <w:t xml:space="preserve"> </w:t>
      </w:r>
      <w:r w:rsidR="00807039" w:rsidRPr="00465F26">
        <w:rPr>
          <w:rFonts w:ascii="Book Antiqua" w:hAnsi="Book Antiqua" w:cs="Tahoma"/>
          <w:color w:val="000000" w:themeColor="text1"/>
        </w:rPr>
        <w:t xml:space="preserve">Birmingham, </w:t>
      </w:r>
      <w:r w:rsidR="00180C20" w:rsidRPr="00465F26">
        <w:rPr>
          <w:rFonts w:ascii="Book Antiqua" w:hAnsi="Book Antiqua" w:cs="Tahoma"/>
          <w:color w:val="000000" w:themeColor="text1"/>
        </w:rPr>
        <w:t>A</w:t>
      </w:r>
      <w:r w:rsidR="00807039" w:rsidRPr="00465F26">
        <w:rPr>
          <w:rFonts w:ascii="Book Antiqua" w:hAnsi="Book Antiqua" w:cs="Tahoma"/>
          <w:color w:val="000000" w:themeColor="text1"/>
        </w:rPr>
        <w:t>L 35294</w:t>
      </w:r>
      <w:r w:rsidR="00180C20" w:rsidRPr="00465F26">
        <w:rPr>
          <w:rFonts w:ascii="Book Antiqua" w:hAnsi="Book Antiqua" w:cs="Tahoma"/>
          <w:color w:val="000000" w:themeColor="text1"/>
        </w:rPr>
        <w:t xml:space="preserve">, </w:t>
      </w:r>
      <w:r w:rsidR="002302AB" w:rsidRPr="00465F26">
        <w:rPr>
          <w:rFonts w:ascii="Book Antiqua" w:hAnsi="Book Antiqua" w:cs="Tahoma"/>
          <w:color w:val="000000" w:themeColor="text1"/>
        </w:rPr>
        <w:t>U</w:t>
      </w:r>
      <w:r w:rsidR="00807039" w:rsidRPr="00465F26">
        <w:rPr>
          <w:rFonts w:ascii="Book Antiqua" w:hAnsi="Book Antiqua" w:cs="Tahoma"/>
          <w:color w:val="000000" w:themeColor="text1"/>
        </w:rPr>
        <w:t>nited Sates</w:t>
      </w:r>
    </w:p>
    <w:p w14:paraId="285B10E5" w14:textId="77777777" w:rsidR="003E0CE9" w:rsidRPr="00465F26" w:rsidRDefault="003E0CE9" w:rsidP="00807039">
      <w:pPr>
        <w:spacing w:line="360" w:lineRule="auto"/>
        <w:jc w:val="both"/>
        <w:rPr>
          <w:rFonts w:ascii="Book Antiqua" w:hAnsi="Book Antiqua"/>
          <w:color w:val="000000" w:themeColor="text1"/>
        </w:rPr>
      </w:pPr>
    </w:p>
    <w:p w14:paraId="48A3D6D7" w14:textId="5CBDA69D" w:rsidR="003E0CE9" w:rsidRPr="00465F26" w:rsidRDefault="00DF3364" w:rsidP="00807039">
      <w:pPr>
        <w:spacing w:line="360" w:lineRule="auto"/>
        <w:jc w:val="both"/>
        <w:rPr>
          <w:rFonts w:ascii="Book Antiqua" w:hAnsi="Book Antiqua"/>
          <w:color w:val="000000" w:themeColor="text1"/>
        </w:rPr>
      </w:pPr>
      <w:r w:rsidRPr="00465F26">
        <w:rPr>
          <w:rFonts w:ascii="Book Antiqua" w:hAnsi="Book Antiqua"/>
          <w:b/>
          <w:bCs/>
          <w:color w:val="000000" w:themeColor="text1"/>
        </w:rPr>
        <w:t>ORCID number</w:t>
      </w:r>
      <w:r w:rsidRPr="00465F26">
        <w:rPr>
          <w:rFonts w:ascii="Book Antiqua" w:hAnsi="Book Antiqua"/>
          <w:b/>
          <w:color w:val="000000" w:themeColor="text1"/>
          <w:lang w:val="en-GB"/>
        </w:rPr>
        <w:t xml:space="preserve">: </w:t>
      </w:r>
      <w:r w:rsidR="00002DEB" w:rsidRPr="00465F26">
        <w:rPr>
          <w:rFonts w:ascii="Book Antiqua" w:hAnsi="Book Antiqua"/>
          <w:color w:val="000000" w:themeColor="text1"/>
        </w:rPr>
        <w:t xml:space="preserve">David Steele </w:t>
      </w:r>
      <w:r w:rsidR="00F07210" w:rsidRPr="00465F26">
        <w:rPr>
          <w:rFonts w:ascii="Book Antiqua" w:hAnsi="Book Antiqua"/>
          <w:color w:val="000000" w:themeColor="text1"/>
        </w:rPr>
        <w:t>(0000</w:t>
      </w:r>
      <w:r w:rsidR="00002DEB" w:rsidRPr="00465F26">
        <w:rPr>
          <w:rFonts w:ascii="Book Antiqua" w:hAnsi="Book Antiqua"/>
          <w:color w:val="000000" w:themeColor="text1"/>
        </w:rPr>
        <w:t>-0003-1833-5581)</w:t>
      </w:r>
      <w:r w:rsidR="00F07210" w:rsidRPr="00465F26">
        <w:rPr>
          <w:rFonts w:ascii="Book Antiqua" w:hAnsi="Book Antiqua"/>
          <w:color w:val="000000" w:themeColor="text1"/>
        </w:rPr>
        <w:t>;</w:t>
      </w:r>
      <w:r w:rsidR="00002DEB" w:rsidRPr="00465F26">
        <w:rPr>
          <w:rFonts w:ascii="Book Antiqua" w:hAnsi="Book Antiqua"/>
          <w:color w:val="000000" w:themeColor="text1"/>
        </w:rPr>
        <w:t xml:space="preserve"> </w:t>
      </w:r>
      <w:proofErr w:type="spellStart"/>
      <w:r w:rsidR="00F07210" w:rsidRPr="00465F26">
        <w:rPr>
          <w:rFonts w:ascii="Book Antiqua" w:hAnsi="Book Antiqua"/>
          <w:color w:val="000000" w:themeColor="text1"/>
        </w:rPr>
        <w:t>Kondal</w:t>
      </w:r>
      <w:proofErr w:type="spellEnd"/>
      <w:r w:rsidR="00F07210" w:rsidRPr="00465F26">
        <w:rPr>
          <w:rFonts w:ascii="Book Antiqua" w:hAnsi="Book Antiqua"/>
          <w:color w:val="000000" w:themeColor="text1"/>
        </w:rPr>
        <w:t xml:space="preserve"> </w:t>
      </w:r>
      <w:proofErr w:type="spellStart"/>
      <w:r w:rsidR="00F07210" w:rsidRPr="00465F26">
        <w:rPr>
          <w:rFonts w:ascii="Book Antiqua" w:hAnsi="Book Antiqua"/>
          <w:color w:val="000000" w:themeColor="text1"/>
        </w:rPr>
        <w:t>Kyanam</w:t>
      </w:r>
      <w:proofErr w:type="spellEnd"/>
      <w:r w:rsidR="00F07210" w:rsidRPr="00465F26">
        <w:rPr>
          <w:rFonts w:ascii="Book Antiqua" w:hAnsi="Book Antiqua"/>
          <w:color w:val="000000" w:themeColor="text1"/>
        </w:rPr>
        <w:t xml:space="preserve"> </w:t>
      </w:r>
      <w:proofErr w:type="spellStart"/>
      <w:r w:rsidR="00F07210" w:rsidRPr="00465F26">
        <w:rPr>
          <w:rFonts w:ascii="Book Antiqua" w:hAnsi="Book Antiqua"/>
          <w:color w:val="000000" w:themeColor="text1"/>
        </w:rPr>
        <w:t>Kabir</w:t>
      </w:r>
      <w:proofErr w:type="spellEnd"/>
      <w:r w:rsidR="00F07210" w:rsidRPr="00465F26">
        <w:rPr>
          <w:rFonts w:ascii="Book Antiqua" w:hAnsi="Book Antiqua"/>
          <w:color w:val="000000" w:themeColor="text1"/>
        </w:rPr>
        <w:t xml:space="preserve"> </w:t>
      </w:r>
      <w:proofErr w:type="spellStart"/>
      <w:r w:rsidR="00F07210" w:rsidRPr="00465F26">
        <w:rPr>
          <w:rFonts w:ascii="Book Antiqua" w:hAnsi="Book Antiqua"/>
          <w:color w:val="000000" w:themeColor="text1"/>
        </w:rPr>
        <w:t>Baig</w:t>
      </w:r>
      <w:proofErr w:type="spellEnd"/>
      <w:r w:rsidR="00F07210" w:rsidRPr="00465F26">
        <w:rPr>
          <w:rFonts w:ascii="Book Antiqua" w:hAnsi="Book Antiqua"/>
          <w:color w:val="000000" w:themeColor="text1"/>
        </w:rPr>
        <w:t xml:space="preserve"> (0000-0003-1550-4853); </w:t>
      </w:r>
      <w:proofErr w:type="spellStart"/>
      <w:r w:rsidR="00F07210" w:rsidRPr="00465F26">
        <w:rPr>
          <w:rFonts w:ascii="Book Antiqua" w:hAnsi="Book Antiqua"/>
          <w:color w:val="000000" w:themeColor="text1"/>
        </w:rPr>
        <w:t>Shajan</w:t>
      </w:r>
      <w:proofErr w:type="spellEnd"/>
      <w:r w:rsidR="00F07210" w:rsidRPr="00465F26">
        <w:rPr>
          <w:rFonts w:ascii="Book Antiqua" w:hAnsi="Book Antiqua"/>
          <w:color w:val="000000" w:themeColor="text1"/>
        </w:rPr>
        <w:t xml:space="preserve"> Peter (0000-0003-3214-2989)</w:t>
      </w:r>
      <w:r w:rsidRPr="00465F26">
        <w:rPr>
          <w:rFonts w:ascii="Book Antiqua" w:hAnsi="Book Antiqua"/>
          <w:color w:val="000000" w:themeColor="text1"/>
        </w:rPr>
        <w:t>.</w:t>
      </w:r>
    </w:p>
    <w:p w14:paraId="0425C2DD" w14:textId="77777777" w:rsidR="00B765E4" w:rsidRPr="00465F26" w:rsidRDefault="00B765E4" w:rsidP="00807039">
      <w:pPr>
        <w:spacing w:line="360" w:lineRule="auto"/>
        <w:jc w:val="both"/>
        <w:rPr>
          <w:rFonts w:ascii="Book Antiqua" w:hAnsi="Book Antiqua"/>
          <w:color w:val="000000" w:themeColor="text1"/>
        </w:rPr>
      </w:pPr>
    </w:p>
    <w:p w14:paraId="5075D20B" w14:textId="64E8D807" w:rsidR="003E0CE9" w:rsidRPr="00465F26" w:rsidRDefault="00DF3364" w:rsidP="00807039">
      <w:pPr>
        <w:spacing w:line="360" w:lineRule="auto"/>
        <w:jc w:val="both"/>
        <w:rPr>
          <w:rFonts w:ascii="Book Antiqua" w:hAnsi="Book Antiqua"/>
          <w:color w:val="000000" w:themeColor="text1"/>
        </w:rPr>
      </w:pPr>
      <w:r w:rsidRPr="00465F26">
        <w:rPr>
          <w:rFonts w:ascii="Book Antiqua" w:hAnsi="Book Antiqua"/>
          <w:b/>
          <w:bCs/>
          <w:color w:val="000000" w:themeColor="text1"/>
        </w:rPr>
        <w:t xml:space="preserve">Author contributions: </w:t>
      </w:r>
      <w:r w:rsidR="00F07210" w:rsidRPr="00465F26">
        <w:rPr>
          <w:rFonts w:ascii="Book Antiqua" w:hAnsi="Book Antiqua"/>
          <w:color w:val="000000" w:themeColor="text1"/>
        </w:rPr>
        <w:t xml:space="preserve">Steele </w:t>
      </w:r>
      <w:r w:rsidRPr="00465F26">
        <w:rPr>
          <w:rFonts w:ascii="Book Antiqua" w:hAnsi="Book Antiqua"/>
          <w:color w:val="000000" w:themeColor="text1"/>
        </w:rPr>
        <w:t xml:space="preserve">D </w:t>
      </w:r>
      <w:r w:rsidR="00F07210" w:rsidRPr="00465F26">
        <w:rPr>
          <w:rFonts w:ascii="Book Antiqua" w:hAnsi="Book Antiqua"/>
          <w:color w:val="000000" w:themeColor="text1"/>
        </w:rPr>
        <w:t>was responsible for the literature review, analysis, interpretation and drafting of the article</w:t>
      </w:r>
      <w:r w:rsidRPr="00465F26">
        <w:rPr>
          <w:rFonts w:ascii="Book Antiqua" w:hAnsi="Book Antiqua"/>
          <w:color w:val="000000" w:themeColor="text1"/>
        </w:rPr>
        <w:t>;</w:t>
      </w:r>
      <w:r w:rsidR="00F07210" w:rsidRPr="00465F26">
        <w:rPr>
          <w:rFonts w:ascii="Book Antiqua" w:hAnsi="Book Antiqua"/>
          <w:color w:val="000000" w:themeColor="text1"/>
        </w:rPr>
        <w:t xml:space="preserve"> </w:t>
      </w:r>
      <w:proofErr w:type="spellStart"/>
      <w:r w:rsidR="00F07210" w:rsidRPr="00465F26">
        <w:rPr>
          <w:rFonts w:ascii="Book Antiqua" w:hAnsi="Book Antiqua"/>
          <w:color w:val="000000" w:themeColor="text1"/>
        </w:rPr>
        <w:t>Kyanam</w:t>
      </w:r>
      <w:proofErr w:type="spellEnd"/>
      <w:r w:rsidR="00F07210" w:rsidRPr="00465F26">
        <w:rPr>
          <w:rFonts w:ascii="Book Antiqua" w:hAnsi="Book Antiqua"/>
          <w:color w:val="000000" w:themeColor="text1"/>
        </w:rPr>
        <w:t xml:space="preserve"> </w:t>
      </w:r>
      <w:proofErr w:type="spellStart"/>
      <w:r w:rsidR="00F07210" w:rsidRPr="00465F26">
        <w:rPr>
          <w:rFonts w:ascii="Book Antiqua" w:hAnsi="Book Antiqua"/>
          <w:color w:val="000000" w:themeColor="text1"/>
        </w:rPr>
        <w:t>Kabir</w:t>
      </w:r>
      <w:proofErr w:type="spellEnd"/>
      <w:r w:rsidR="00F07210" w:rsidRPr="00465F26">
        <w:rPr>
          <w:rFonts w:ascii="Book Antiqua" w:hAnsi="Book Antiqua"/>
          <w:color w:val="000000" w:themeColor="text1"/>
        </w:rPr>
        <w:t xml:space="preserve"> </w:t>
      </w:r>
      <w:proofErr w:type="spellStart"/>
      <w:r w:rsidR="00F07210" w:rsidRPr="00465F26">
        <w:rPr>
          <w:rFonts w:ascii="Book Antiqua" w:hAnsi="Book Antiqua"/>
          <w:color w:val="000000" w:themeColor="text1"/>
        </w:rPr>
        <w:t>Baig</w:t>
      </w:r>
      <w:proofErr w:type="spellEnd"/>
      <w:r w:rsidR="00F07210" w:rsidRPr="00465F26">
        <w:rPr>
          <w:rFonts w:ascii="Book Antiqua" w:hAnsi="Book Antiqua"/>
          <w:color w:val="000000" w:themeColor="text1"/>
        </w:rPr>
        <w:t xml:space="preserve"> </w:t>
      </w:r>
      <w:r w:rsidRPr="00465F26">
        <w:rPr>
          <w:rFonts w:ascii="Book Antiqua" w:hAnsi="Book Antiqua"/>
          <w:color w:val="000000" w:themeColor="text1"/>
        </w:rPr>
        <w:t xml:space="preserve">K </w:t>
      </w:r>
      <w:r w:rsidR="00F07210" w:rsidRPr="00465F26">
        <w:rPr>
          <w:rFonts w:ascii="Book Antiqua" w:hAnsi="Book Antiqua"/>
          <w:color w:val="000000" w:themeColor="text1"/>
        </w:rPr>
        <w:t xml:space="preserve">was responsible for additional design, critical revision of the article for important intellectual content; Peter </w:t>
      </w:r>
      <w:r w:rsidRPr="00465F26">
        <w:rPr>
          <w:rFonts w:ascii="Book Antiqua" w:hAnsi="Book Antiqua"/>
          <w:color w:val="000000" w:themeColor="text1"/>
        </w:rPr>
        <w:t xml:space="preserve">S </w:t>
      </w:r>
      <w:r w:rsidR="00F07210" w:rsidRPr="00465F26">
        <w:rPr>
          <w:rFonts w:ascii="Book Antiqua" w:hAnsi="Book Antiqua"/>
          <w:color w:val="000000" w:themeColor="text1"/>
        </w:rPr>
        <w:t>was responsible for conception and design, critical revision and final approval of article.</w:t>
      </w:r>
    </w:p>
    <w:p w14:paraId="26F3B22E" w14:textId="77777777" w:rsidR="00B765E4" w:rsidRPr="00465F26" w:rsidRDefault="00B765E4" w:rsidP="00807039">
      <w:pPr>
        <w:spacing w:line="360" w:lineRule="auto"/>
        <w:jc w:val="both"/>
        <w:rPr>
          <w:rFonts w:ascii="Book Antiqua" w:hAnsi="Book Antiqua"/>
          <w:color w:val="000000" w:themeColor="text1"/>
        </w:rPr>
      </w:pPr>
    </w:p>
    <w:p w14:paraId="6C1C10D1" w14:textId="69D090EE" w:rsidR="003E0CE9" w:rsidRPr="00465F26" w:rsidRDefault="00DF3364" w:rsidP="00807039">
      <w:pPr>
        <w:spacing w:line="360" w:lineRule="auto"/>
        <w:jc w:val="both"/>
        <w:rPr>
          <w:rFonts w:ascii="Book Antiqua" w:hAnsi="Book Antiqua"/>
          <w:color w:val="000000" w:themeColor="text1"/>
        </w:rPr>
      </w:pPr>
      <w:r w:rsidRPr="00465F26">
        <w:rPr>
          <w:rFonts w:ascii="Book Antiqua" w:hAnsi="Book Antiqua"/>
          <w:b/>
          <w:bCs/>
          <w:color w:val="000000" w:themeColor="text1"/>
        </w:rPr>
        <w:t xml:space="preserve">Conflict-of-interest statement: </w:t>
      </w:r>
      <w:r w:rsidR="008C28E1" w:rsidRPr="00465F26">
        <w:rPr>
          <w:rFonts w:ascii="Book Antiqua" w:hAnsi="Book Antiqua"/>
          <w:color w:val="000000" w:themeColor="text1"/>
        </w:rPr>
        <w:t>No potential conflicts of interest. No financial support</w:t>
      </w:r>
      <w:r w:rsidRPr="00465F26">
        <w:rPr>
          <w:rFonts w:ascii="Book Antiqua" w:hAnsi="Book Antiqua"/>
          <w:color w:val="000000" w:themeColor="text1"/>
        </w:rPr>
        <w:t>.</w:t>
      </w:r>
    </w:p>
    <w:p w14:paraId="6E07494D" w14:textId="0154F6FF" w:rsidR="00B765E4" w:rsidRPr="00465F26" w:rsidRDefault="00B765E4" w:rsidP="00807039">
      <w:pPr>
        <w:spacing w:line="360" w:lineRule="auto"/>
        <w:jc w:val="both"/>
        <w:rPr>
          <w:rFonts w:ascii="Book Antiqua" w:hAnsi="Book Antiqua"/>
          <w:color w:val="000000" w:themeColor="text1"/>
        </w:rPr>
      </w:pPr>
    </w:p>
    <w:p w14:paraId="3EBF5C98" w14:textId="4FE111E7" w:rsidR="00DF3364" w:rsidRPr="00465F26" w:rsidRDefault="00DF3364" w:rsidP="00DF3364">
      <w:pPr>
        <w:spacing w:line="360" w:lineRule="auto"/>
        <w:jc w:val="both"/>
        <w:rPr>
          <w:rFonts w:ascii="Book Antiqua" w:hAnsi="Book Antiqua"/>
          <w:color w:val="000000" w:themeColor="text1"/>
        </w:rPr>
      </w:pPr>
      <w:bookmarkStart w:id="1" w:name="OLE_LINK507"/>
      <w:bookmarkStart w:id="2" w:name="OLE_LINK506"/>
      <w:bookmarkStart w:id="3" w:name="OLE_LINK496"/>
      <w:bookmarkStart w:id="4" w:name="OLE_LINK479"/>
      <w:bookmarkStart w:id="5" w:name="OLE_LINK8"/>
      <w:bookmarkStart w:id="6" w:name="OLE_LINK9"/>
      <w:r w:rsidRPr="00465F26">
        <w:rPr>
          <w:rFonts w:ascii="Book Antiqua" w:hAnsi="Book Antiqua"/>
          <w:b/>
          <w:color w:val="000000" w:themeColor="text1"/>
        </w:rPr>
        <w:t xml:space="preserve">Open-Access: </w:t>
      </w:r>
      <w:r w:rsidRPr="00465F26">
        <w:rPr>
          <w:rFonts w:ascii="Book Antiqua" w:hAnsi="Book Antiqua"/>
          <w:color w:val="000000" w:themeColor="text1"/>
        </w:rPr>
        <w:t xml:space="preserve">This article is an open-access article which was selected by an in-house editor and fully peer-reviewed by external reviewers. It is </w:t>
      </w:r>
      <w:r w:rsidRPr="00465F26">
        <w:rPr>
          <w:rFonts w:ascii="Book Antiqua" w:hAnsi="Book Antiqua"/>
          <w:color w:val="000000" w:themeColor="text1"/>
        </w:rPr>
        <w:lastRenderedPageBreak/>
        <w:t xml:space="preserve">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465F26">
          <w:rPr>
            <w:rStyle w:val="a9"/>
            <w:rFonts w:ascii="Book Antiqua" w:hAnsi="Book Antiqua"/>
            <w:color w:val="000000" w:themeColor="text1"/>
          </w:rPr>
          <w:t>http://creativecommons.org/licenses/by-nc/4.0/</w:t>
        </w:r>
      </w:hyperlink>
      <w:bookmarkEnd w:id="1"/>
      <w:bookmarkEnd w:id="2"/>
      <w:bookmarkEnd w:id="3"/>
      <w:bookmarkEnd w:id="4"/>
    </w:p>
    <w:p w14:paraId="08789866" w14:textId="78B20F31" w:rsidR="00DF3364" w:rsidRPr="00465F26" w:rsidRDefault="00DF3364" w:rsidP="00DF3364">
      <w:pPr>
        <w:spacing w:line="360" w:lineRule="auto"/>
        <w:jc w:val="both"/>
        <w:rPr>
          <w:rFonts w:ascii="Book Antiqua" w:hAnsi="Book Antiqua"/>
          <w:color w:val="000000" w:themeColor="text1"/>
        </w:rPr>
      </w:pPr>
    </w:p>
    <w:p w14:paraId="61FDD50B" w14:textId="704A53FF" w:rsidR="00DF3364" w:rsidRPr="00465F26" w:rsidRDefault="00DF3364" w:rsidP="00DF3364">
      <w:pPr>
        <w:spacing w:line="360" w:lineRule="auto"/>
        <w:jc w:val="both"/>
        <w:rPr>
          <w:rFonts w:ascii="Book Antiqua" w:eastAsia="宋体" w:hAnsi="Book Antiqua"/>
          <w:color w:val="000000" w:themeColor="text1"/>
          <w:lang w:eastAsia="zh-CN"/>
        </w:rPr>
      </w:pPr>
      <w:r w:rsidRPr="00465F26">
        <w:rPr>
          <w:rFonts w:ascii="Book Antiqua" w:eastAsia="宋体" w:hAnsi="Book Antiqua"/>
          <w:b/>
          <w:color w:val="000000" w:themeColor="text1"/>
          <w:lang w:eastAsia="zh-CN"/>
        </w:rPr>
        <w:t>Manuscript source:</w:t>
      </w:r>
      <w:r w:rsidRPr="00465F26">
        <w:rPr>
          <w:rFonts w:ascii="Book Antiqua" w:eastAsia="宋体" w:hAnsi="Book Antiqua"/>
          <w:color w:val="000000" w:themeColor="text1"/>
          <w:lang w:eastAsia="zh-CN"/>
        </w:rPr>
        <w:t xml:space="preserve"> Invited manuscript</w:t>
      </w:r>
    </w:p>
    <w:bookmarkEnd w:id="5"/>
    <w:bookmarkEnd w:id="6"/>
    <w:p w14:paraId="339443C5" w14:textId="77777777" w:rsidR="00DF3364" w:rsidRPr="00465F26" w:rsidRDefault="00DF3364" w:rsidP="00807039">
      <w:pPr>
        <w:spacing w:line="360" w:lineRule="auto"/>
        <w:jc w:val="both"/>
        <w:rPr>
          <w:rFonts w:ascii="Book Antiqua" w:hAnsi="Book Antiqua"/>
          <w:color w:val="000000" w:themeColor="text1"/>
        </w:rPr>
      </w:pPr>
    </w:p>
    <w:p w14:paraId="0BBE2102" w14:textId="10997CE3" w:rsidR="003E0CE9" w:rsidRPr="00465F26" w:rsidRDefault="000B1E12" w:rsidP="00807039">
      <w:pPr>
        <w:spacing w:line="360" w:lineRule="auto"/>
        <w:jc w:val="both"/>
        <w:rPr>
          <w:rFonts w:ascii="Book Antiqua" w:hAnsi="Book Antiqua"/>
          <w:color w:val="000000" w:themeColor="text1"/>
        </w:rPr>
      </w:pPr>
      <w:bookmarkStart w:id="7" w:name="OLE_LINK10"/>
      <w:bookmarkStart w:id="8" w:name="OLE_LINK11"/>
      <w:r w:rsidRPr="00465F26">
        <w:rPr>
          <w:rFonts w:ascii="Book Antiqua" w:hAnsi="Book Antiqua"/>
          <w:b/>
          <w:color w:val="000000" w:themeColor="text1"/>
        </w:rPr>
        <w:t>Corresponding author:</w:t>
      </w:r>
      <w:bookmarkEnd w:id="7"/>
      <w:bookmarkEnd w:id="8"/>
      <w:r w:rsidRPr="00465F26">
        <w:rPr>
          <w:rFonts w:ascii="Book Antiqua" w:hAnsi="Book Antiqua"/>
          <w:b/>
          <w:color w:val="000000" w:themeColor="text1"/>
        </w:rPr>
        <w:t xml:space="preserve"> </w:t>
      </w:r>
      <w:proofErr w:type="spellStart"/>
      <w:r w:rsidR="008C28E1" w:rsidRPr="00465F26">
        <w:rPr>
          <w:rFonts w:ascii="Book Antiqua" w:hAnsi="Book Antiqua"/>
          <w:b/>
          <w:color w:val="000000" w:themeColor="text1"/>
        </w:rPr>
        <w:t>Shajan</w:t>
      </w:r>
      <w:proofErr w:type="spellEnd"/>
      <w:r w:rsidR="008C28E1" w:rsidRPr="00465F26">
        <w:rPr>
          <w:rFonts w:ascii="Book Antiqua" w:hAnsi="Book Antiqua"/>
          <w:b/>
          <w:color w:val="000000" w:themeColor="text1"/>
        </w:rPr>
        <w:t xml:space="preserve"> Peter</w:t>
      </w:r>
      <w:r w:rsidRPr="00465F26">
        <w:rPr>
          <w:rFonts w:ascii="Book Antiqua" w:hAnsi="Book Antiqua"/>
          <w:b/>
          <w:color w:val="000000" w:themeColor="text1"/>
        </w:rPr>
        <w:t>,</w:t>
      </w:r>
      <w:r w:rsidR="008C28E1" w:rsidRPr="00465F26">
        <w:rPr>
          <w:rFonts w:ascii="Book Antiqua" w:hAnsi="Book Antiqua"/>
          <w:b/>
          <w:color w:val="000000" w:themeColor="text1"/>
        </w:rPr>
        <w:t xml:space="preserve"> </w:t>
      </w:r>
      <w:r w:rsidR="00F07210" w:rsidRPr="00465F26">
        <w:rPr>
          <w:rFonts w:ascii="Book Antiqua" w:hAnsi="Book Antiqua"/>
          <w:b/>
          <w:color w:val="000000" w:themeColor="text1"/>
        </w:rPr>
        <w:t>FASGE</w:t>
      </w:r>
      <w:r w:rsidR="00F07210" w:rsidRPr="00465F26">
        <w:rPr>
          <w:rFonts w:ascii="Book Antiqua" w:hAnsi="Book Antiqua"/>
          <w:color w:val="000000" w:themeColor="text1"/>
        </w:rPr>
        <w:t>,</w:t>
      </w:r>
      <w:r w:rsidR="00465F26" w:rsidRPr="00465F26">
        <w:rPr>
          <w:color w:val="000000" w:themeColor="text1"/>
        </w:rPr>
        <w:t xml:space="preserve"> </w:t>
      </w:r>
      <w:r w:rsidR="00465F26" w:rsidRPr="00465F26">
        <w:rPr>
          <w:rFonts w:ascii="Book Antiqua" w:hAnsi="Book Antiqua"/>
          <w:b/>
          <w:color w:val="000000" w:themeColor="text1"/>
        </w:rPr>
        <w:t xml:space="preserve">MD, </w:t>
      </w:r>
      <w:r w:rsidR="009503B9">
        <w:rPr>
          <w:rFonts w:ascii="Book Antiqua" w:hAnsi="Book Antiqua"/>
          <w:b/>
          <w:color w:val="000000" w:themeColor="text1"/>
        </w:rPr>
        <w:t xml:space="preserve">Associate Professor, </w:t>
      </w:r>
      <w:bookmarkStart w:id="9" w:name="OLE_LINK6"/>
      <w:bookmarkStart w:id="10" w:name="OLE_LINK7"/>
      <w:r w:rsidR="003E0CE9" w:rsidRPr="00465F26">
        <w:rPr>
          <w:rFonts w:ascii="Book Antiqua" w:hAnsi="Book Antiqua"/>
          <w:color w:val="000000" w:themeColor="text1"/>
        </w:rPr>
        <w:t xml:space="preserve">Basil </w:t>
      </w:r>
      <w:proofErr w:type="spellStart"/>
      <w:r w:rsidR="003E0CE9" w:rsidRPr="00465F26">
        <w:rPr>
          <w:rFonts w:ascii="Book Antiqua" w:hAnsi="Book Antiqua"/>
          <w:color w:val="000000" w:themeColor="text1"/>
        </w:rPr>
        <w:t>H</w:t>
      </w:r>
      <w:r w:rsidR="00F07210" w:rsidRPr="00465F26">
        <w:rPr>
          <w:rFonts w:ascii="Book Antiqua" w:hAnsi="Book Antiqua"/>
          <w:color w:val="000000" w:themeColor="text1"/>
        </w:rPr>
        <w:t>irschowitz</w:t>
      </w:r>
      <w:proofErr w:type="spellEnd"/>
      <w:r w:rsidR="00F07210" w:rsidRPr="00465F26">
        <w:rPr>
          <w:rFonts w:ascii="Book Antiqua" w:hAnsi="Book Antiqua"/>
          <w:color w:val="000000" w:themeColor="text1"/>
        </w:rPr>
        <w:t xml:space="preserve"> Endoscopic Centre of </w:t>
      </w:r>
      <w:r w:rsidR="003E0CE9" w:rsidRPr="00465F26">
        <w:rPr>
          <w:rFonts w:ascii="Book Antiqua" w:hAnsi="Book Antiqua"/>
          <w:color w:val="000000" w:themeColor="text1"/>
        </w:rPr>
        <w:t>Endoscopic Excellence</w:t>
      </w:r>
      <w:r w:rsidR="00F07210" w:rsidRPr="00465F26">
        <w:rPr>
          <w:rFonts w:ascii="Book Antiqua" w:hAnsi="Book Antiqua"/>
          <w:color w:val="000000" w:themeColor="text1"/>
        </w:rPr>
        <w:t>, Division of Gastroenterology and Hepatology</w:t>
      </w:r>
      <w:bookmarkEnd w:id="9"/>
      <w:bookmarkEnd w:id="10"/>
      <w:r w:rsidR="00F07210" w:rsidRPr="00465F26">
        <w:rPr>
          <w:rFonts w:ascii="Book Antiqua" w:hAnsi="Book Antiqua"/>
          <w:color w:val="000000" w:themeColor="text1"/>
        </w:rPr>
        <w:t xml:space="preserve">, </w:t>
      </w:r>
      <w:bookmarkStart w:id="11" w:name="OLE_LINK12"/>
      <w:bookmarkStart w:id="12" w:name="OLE_LINK13"/>
      <w:r w:rsidR="003E0CE9" w:rsidRPr="00465F26">
        <w:rPr>
          <w:rFonts w:ascii="Book Antiqua" w:hAnsi="Book Antiqua"/>
          <w:color w:val="000000" w:themeColor="text1"/>
        </w:rPr>
        <w:t>University of Alabama at Birmingham</w:t>
      </w:r>
      <w:bookmarkEnd w:id="11"/>
      <w:bookmarkEnd w:id="12"/>
      <w:r w:rsidR="003E0CE9" w:rsidRPr="00465F26">
        <w:rPr>
          <w:rFonts w:ascii="Book Antiqua" w:hAnsi="Book Antiqua"/>
          <w:color w:val="000000" w:themeColor="text1"/>
        </w:rPr>
        <w:t xml:space="preserve">, </w:t>
      </w:r>
      <w:bookmarkStart w:id="13" w:name="OLE_LINK14"/>
      <w:bookmarkStart w:id="14" w:name="OLE_LINK15"/>
      <w:r w:rsidR="003E0CE9" w:rsidRPr="00465F26">
        <w:rPr>
          <w:rFonts w:ascii="Book Antiqua" w:hAnsi="Book Antiqua"/>
          <w:color w:val="000000" w:themeColor="text1"/>
        </w:rPr>
        <w:t>6th Floor Jefferson Tower</w:t>
      </w:r>
      <w:r w:rsidR="00F07210" w:rsidRPr="00465F26">
        <w:rPr>
          <w:rFonts w:ascii="Book Antiqua" w:hAnsi="Book Antiqua"/>
          <w:color w:val="000000" w:themeColor="text1"/>
        </w:rPr>
        <w:t>,</w:t>
      </w:r>
      <w:r w:rsidR="00465F26" w:rsidRPr="00465F26">
        <w:rPr>
          <w:rFonts w:ascii="Book Antiqua" w:hAnsi="Book Antiqua"/>
          <w:color w:val="000000" w:themeColor="text1"/>
        </w:rPr>
        <w:t xml:space="preserve"> </w:t>
      </w:r>
      <w:r w:rsidR="003E0CE9" w:rsidRPr="00465F26">
        <w:rPr>
          <w:rFonts w:ascii="Book Antiqua" w:hAnsi="Book Antiqua"/>
          <w:color w:val="000000" w:themeColor="text1"/>
        </w:rPr>
        <w:t xml:space="preserve">625 19th Street </w:t>
      </w:r>
      <w:r w:rsidR="000344A5" w:rsidRPr="00465F26">
        <w:rPr>
          <w:rFonts w:ascii="Book Antiqua" w:hAnsi="Book Antiqua"/>
          <w:color w:val="000000" w:themeColor="text1"/>
        </w:rPr>
        <w:t>South</w:t>
      </w:r>
      <w:bookmarkEnd w:id="13"/>
      <w:bookmarkEnd w:id="14"/>
      <w:r w:rsidR="000344A5" w:rsidRPr="00465F26">
        <w:rPr>
          <w:rFonts w:ascii="Book Antiqua" w:hAnsi="Book Antiqua"/>
          <w:color w:val="000000" w:themeColor="text1"/>
        </w:rPr>
        <w:t>, Birmingham</w:t>
      </w:r>
      <w:r w:rsidR="003E0CE9" w:rsidRPr="00465F26">
        <w:rPr>
          <w:rFonts w:ascii="Book Antiqua" w:hAnsi="Book Antiqua"/>
          <w:color w:val="000000" w:themeColor="text1"/>
        </w:rPr>
        <w:t>, AL 35249</w:t>
      </w:r>
      <w:r w:rsidR="00465F26" w:rsidRPr="00465F26">
        <w:rPr>
          <w:rFonts w:ascii="Book Antiqua" w:hAnsi="Book Antiqua"/>
          <w:color w:val="000000" w:themeColor="text1"/>
        </w:rPr>
        <w:t>, United States. ssugandha@uabmc.edu</w:t>
      </w:r>
    </w:p>
    <w:p w14:paraId="1804FF9A" w14:textId="2767E9E6" w:rsidR="003E0CE9" w:rsidRPr="00465F26" w:rsidRDefault="00465F26" w:rsidP="00807039">
      <w:pPr>
        <w:pStyle w:val="a3"/>
        <w:spacing w:line="360" w:lineRule="auto"/>
        <w:jc w:val="both"/>
        <w:rPr>
          <w:rFonts w:ascii="Book Antiqua" w:hAnsi="Book Antiqua"/>
          <w:color w:val="000000" w:themeColor="text1"/>
        </w:rPr>
      </w:pPr>
      <w:r w:rsidRPr="00465F26">
        <w:rPr>
          <w:rFonts w:ascii="Book Antiqua" w:hAnsi="Book Antiqua" w:cs="Arial"/>
          <w:b/>
          <w:color w:val="000000" w:themeColor="text1"/>
          <w:lang w:val="fr-FR" w:eastAsia="zh-CN"/>
        </w:rPr>
        <w:t>Telephone</w:t>
      </w:r>
      <w:r w:rsidRPr="00465F26">
        <w:rPr>
          <w:rFonts w:ascii="Book Antiqua" w:hAnsi="Book Antiqua" w:cs="Arial"/>
          <w:b/>
          <w:color w:val="000000" w:themeColor="text1"/>
          <w:lang w:val="fr-FR"/>
        </w:rPr>
        <w:t xml:space="preserve">: </w:t>
      </w:r>
      <w:r w:rsidRPr="00465F26">
        <w:rPr>
          <w:rFonts w:ascii="Book Antiqua" w:hAnsi="Book Antiqua" w:cs="Arial"/>
          <w:color w:val="000000" w:themeColor="text1"/>
          <w:lang w:val="fr-FR"/>
        </w:rPr>
        <w:t>+1-</w:t>
      </w:r>
      <w:r w:rsidR="003E0CE9" w:rsidRPr="00465F26">
        <w:rPr>
          <w:rFonts w:ascii="Book Antiqua" w:hAnsi="Book Antiqua"/>
          <w:color w:val="000000" w:themeColor="text1"/>
        </w:rPr>
        <w:t>205</w:t>
      </w:r>
      <w:r w:rsidRPr="00465F26">
        <w:rPr>
          <w:rFonts w:ascii="Book Antiqua" w:hAnsi="Book Antiqua"/>
          <w:color w:val="000000" w:themeColor="text1"/>
        </w:rPr>
        <w:t>-</w:t>
      </w:r>
      <w:r w:rsidR="003E0CE9" w:rsidRPr="00465F26">
        <w:rPr>
          <w:rFonts w:ascii="Book Antiqua" w:hAnsi="Book Antiqua"/>
          <w:color w:val="000000" w:themeColor="text1"/>
        </w:rPr>
        <w:t>9346110</w:t>
      </w:r>
    </w:p>
    <w:p w14:paraId="5884EA8E" w14:textId="7E2726CB" w:rsidR="00465F26" w:rsidRPr="00465F26" w:rsidRDefault="00465F26" w:rsidP="00807039">
      <w:pPr>
        <w:pStyle w:val="a3"/>
        <w:spacing w:line="360" w:lineRule="auto"/>
        <w:jc w:val="both"/>
        <w:rPr>
          <w:rFonts w:ascii="Book Antiqua" w:hAnsi="Book Antiqua"/>
          <w:color w:val="000000" w:themeColor="text1"/>
        </w:rPr>
      </w:pPr>
    </w:p>
    <w:p w14:paraId="316FB47D" w14:textId="6B993695" w:rsidR="00465F26" w:rsidRPr="00465F26" w:rsidRDefault="00465F26" w:rsidP="00465F26">
      <w:pPr>
        <w:spacing w:line="360" w:lineRule="auto"/>
        <w:rPr>
          <w:rFonts w:ascii="Book Antiqua" w:hAnsi="Book Antiqua"/>
          <w:b/>
          <w:color w:val="000000" w:themeColor="text1"/>
        </w:rPr>
      </w:pPr>
      <w:bookmarkStart w:id="15" w:name="OLE_LINK75"/>
      <w:bookmarkStart w:id="16" w:name="OLE_LINK76"/>
      <w:bookmarkStart w:id="17" w:name="OLE_LINK269"/>
      <w:bookmarkStart w:id="18" w:name="OLE_LINK239"/>
      <w:r w:rsidRPr="00465F26">
        <w:rPr>
          <w:rFonts w:ascii="Book Antiqua" w:hAnsi="Book Antiqua"/>
          <w:b/>
          <w:color w:val="000000" w:themeColor="text1"/>
        </w:rPr>
        <w:t xml:space="preserve">Received: </w:t>
      </w:r>
      <w:r w:rsidRPr="00465F26">
        <w:rPr>
          <w:rFonts w:ascii="Book Antiqua" w:hAnsi="Book Antiqua"/>
          <w:color w:val="000000" w:themeColor="text1"/>
        </w:rPr>
        <w:t>January 21, 2019</w:t>
      </w:r>
    </w:p>
    <w:p w14:paraId="256BFAC0" w14:textId="163A67F2" w:rsidR="00465F26" w:rsidRPr="00465F26" w:rsidRDefault="00465F26" w:rsidP="00465F26">
      <w:pPr>
        <w:spacing w:line="360" w:lineRule="auto"/>
        <w:rPr>
          <w:rFonts w:ascii="Book Antiqua" w:hAnsi="Book Antiqua"/>
          <w:b/>
          <w:color w:val="000000" w:themeColor="text1"/>
        </w:rPr>
      </w:pPr>
      <w:r w:rsidRPr="00465F26">
        <w:rPr>
          <w:rFonts w:ascii="Book Antiqua" w:hAnsi="Book Antiqua"/>
          <w:b/>
          <w:color w:val="000000" w:themeColor="text1"/>
        </w:rPr>
        <w:t xml:space="preserve">Peer-review started: </w:t>
      </w:r>
      <w:r w:rsidRPr="00465F26">
        <w:rPr>
          <w:rFonts w:ascii="Book Antiqua" w:hAnsi="Book Antiqua"/>
          <w:color w:val="000000" w:themeColor="text1"/>
        </w:rPr>
        <w:t>January 21, 2019</w:t>
      </w:r>
    </w:p>
    <w:p w14:paraId="3A7F5B56" w14:textId="3D5EF008" w:rsidR="00465F26" w:rsidRPr="00465F26" w:rsidRDefault="00465F26" w:rsidP="00465F26">
      <w:pPr>
        <w:spacing w:line="360" w:lineRule="auto"/>
        <w:rPr>
          <w:rFonts w:ascii="Book Antiqua" w:hAnsi="Book Antiqua"/>
          <w:b/>
          <w:color w:val="000000" w:themeColor="text1"/>
        </w:rPr>
      </w:pPr>
      <w:r w:rsidRPr="00465F26">
        <w:rPr>
          <w:rFonts w:ascii="Book Antiqua" w:hAnsi="Book Antiqua"/>
          <w:b/>
          <w:color w:val="000000" w:themeColor="text1"/>
        </w:rPr>
        <w:t xml:space="preserve">First decision: </w:t>
      </w:r>
      <w:r w:rsidRPr="00465F26">
        <w:rPr>
          <w:rFonts w:ascii="Book Antiqua" w:hAnsi="Book Antiqua"/>
          <w:color w:val="000000" w:themeColor="text1"/>
        </w:rPr>
        <w:t>February 21, 2019</w:t>
      </w:r>
    </w:p>
    <w:p w14:paraId="42DFC5F0" w14:textId="515FC922" w:rsidR="00465F26" w:rsidRPr="00465F26" w:rsidRDefault="00465F26" w:rsidP="00465F26">
      <w:pPr>
        <w:spacing w:line="360" w:lineRule="auto"/>
        <w:rPr>
          <w:rFonts w:ascii="Book Antiqua" w:hAnsi="Book Antiqua"/>
          <w:b/>
          <w:color w:val="000000" w:themeColor="text1"/>
        </w:rPr>
      </w:pPr>
      <w:r w:rsidRPr="00465F26">
        <w:rPr>
          <w:rFonts w:ascii="Book Antiqua" w:hAnsi="Book Antiqua"/>
          <w:b/>
          <w:color w:val="000000" w:themeColor="text1"/>
        </w:rPr>
        <w:t xml:space="preserve">Revised: </w:t>
      </w:r>
      <w:r w:rsidRPr="00465F26">
        <w:rPr>
          <w:rFonts w:ascii="Book Antiqua" w:hAnsi="Book Antiqua"/>
          <w:color w:val="000000" w:themeColor="text1"/>
        </w:rPr>
        <w:t>March 26, 2019</w:t>
      </w:r>
    </w:p>
    <w:p w14:paraId="1DB95DE8" w14:textId="0FE654A5" w:rsidR="00465F26" w:rsidRPr="004127C4" w:rsidRDefault="00465F26" w:rsidP="00465F26">
      <w:pPr>
        <w:spacing w:line="360" w:lineRule="auto"/>
        <w:rPr>
          <w:rFonts w:ascii="Book Antiqua" w:hAnsi="Book Antiqua"/>
          <w:color w:val="000000" w:themeColor="text1"/>
        </w:rPr>
      </w:pPr>
      <w:r w:rsidRPr="00465F26">
        <w:rPr>
          <w:rFonts w:ascii="Book Antiqua" w:hAnsi="Book Antiqua"/>
          <w:b/>
          <w:color w:val="000000" w:themeColor="text1"/>
        </w:rPr>
        <w:t xml:space="preserve">Accepted: </w:t>
      </w:r>
      <w:r w:rsidR="004127C4" w:rsidRPr="004127C4">
        <w:rPr>
          <w:rFonts w:ascii="Book Antiqua" w:hAnsi="Book Antiqua"/>
          <w:color w:val="000000" w:themeColor="text1"/>
        </w:rPr>
        <w:t>April 10, 2019</w:t>
      </w:r>
    </w:p>
    <w:p w14:paraId="6B545F53" w14:textId="701CC942" w:rsidR="00465F26" w:rsidRPr="00465F26" w:rsidRDefault="00465F26" w:rsidP="00465F26">
      <w:pPr>
        <w:spacing w:line="360" w:lineRule="auto"/>
        <w:rPr>
          <w:rFonts w:ascii="Book Antiqua" w:hAnsi="Book Antiqua"/>
          <w:b/>
          <w:color w:val="000000" w:themeColor="text1"/>
        </w:rPr>
      </w:pPr>
      <w:r w:rsidRPr="00465F26">
        <w:rPr>
          <w:rFonts w:ascii="Book Antiqua" w:hAnsi="Book Antiqua"/>
          <w:b/>
          <w:color w:val="000000" w:themeColor="text1"/>
        </w:rPr>
        <w:t>Article in press:</w:t>
      </w:r>
      <w:r w:rsidR="00804CF2">
        <w:rPr>
          <w:rFonts w:ascii="Book Antiqua" w:hAnsi="Book Antiqua"/>
          <w:b/>
          <w:color w:val="000000" w:themeColor="text1"/>
        </w:rPr>
        <w:t xml:space="preserve"> </w:t>
      </w:r>
      <w:r w:rsidR="00804CF2" w:rsidRPr="004127C4">
        <w:rPr>
          <w:rFonts w:ascii="Book Antiqua" w:hAnsi="Book Antiqua"/>
          <w:color w:val="000000" w:themeColor="text1"/>
        </w:rPr>
        <w:t>April 1</w:t>
      </w:r>
      <w:r w:rsidR="00804CF2">
        <w:rPr>
          <w:rFonts w:ascii="Book Antiqua" w:hAnsi="Book Antiqua"/>
          <w:color w:val="000000" w:themeColor="text1"/>
        </w:rPr>
        <w:t>1</w:t>
      </w:r>
      <w:r w:rsidR="00804CF2" w:rsidRPr="004127C4">
        <w:rPr>
          <w:rFonts w:ascii="Book Antiqua" w:hAnsi="Book Antiqua"/>
          <w:color w:val="000000" w:themeColor="text1"/>
        </w:rPr>
        <w:t>, 2019</w:t>
      </w:r>
    </w:p>
    <w:p w14:paraId="1ED9EF63" w14:textId="586BC7D3" w:rsidR="00465F26" w:rsidRPr="00465F26" w:rsidRDefault="00465F26" w:rsidP="00465F26">
      <w:pPr>
        <w:spacing w:line="360" w:lineRule="auto"/>
        <w:rPr>
          <w:rFonts w:ascii="Book Antiqua" w:hAnsi="Book Antiqua"/>
          <w:b/>
          <w:color w:val="000000" w:themeColor="text1"/>
        </w:rPr>
      </w:pPr>
      <w:r w:rsidRPr="00465F26">
        <w:rPr>
          <w:rFonts w:ascii="Book Antiqua" w:hAnsi="Book Antiqua"/>
          <w:b/>
          <w:color w:val="000000" w:themeColor="text1"/>
        </w:rPr>
        <w:t>Published online:</w:t>
      </w:r>
      <w:r w:rsidR="00804CF2">
        <w:rPr>
          <w:rFonts w:ascii="Book Antiqua" w:hAnsi="Book Antiqua"/>
          <w:b/>
          <w:color w:val="000000" w:themeColor="text1"/>
        </w:rPr>
        <w:t xml:space="preserve"> </w:t>
      </w:r>
      <w:r w:rsidR="00804CF2">
        <w:rPr>
          <w:rFonts w:ascii="Book Antiqua" w:hAnsi="Book Antiqua"/>
          <w:color w:val="000000" w:themeColor="text1"/>
        </w:rPr>
        <w:t>May</w:t>
      </w:r>
      <w:r w:rsidR="00804CF2" w:rsidRPr="004127C4">
        <w:rPr>
          <w:rFonts w:ascii="Book Antiqua" w:hAnsi="Book Antiqua"/>
          <w:color w:val="000000" w:themeColor="text1"/>
        </w:rPr>
        <w:t xml:space="preserve"> </w:t>
      </w:r>
      <w:r w:rsidR="00804CF2">
        <w:rPr>
          <w:rFonts w:ascii="Book Antiqua" w:hAnsi="Book Antiqua"/>
          <w:color w:val="000000" w:themeColor="text1"/>
        </w:rPr>
        <w:t>7</w:t>
      </w:r>
      <w:r w:rsidR="00804CF2" w:rsidRPr="004127C4">
        <w:rPr>
          <w:rFonts w:ascii="Book Antiqua" w:hAnsi="Book Antiqua"/>
          <w:color w:val="000000" w:themeColor="text1"/>
        </w:rPr>
        <w:t>, 2019</w:t>
      </w:r>
    </w:p>
    <w:bookmarkEnd w:id="15"/>
    <w:bookmarkEnd w:id="16"/>
    <w:bookmarkEnd w:id="17"/>
    <w:bookmarkEnd w:id="18"/>
    <w:p w14:paraId="3F083873" w14:textId="7724E7D0" w:rsidR="00465F26" w:rsidRPr="00465F26" w:rsidRDefault="00465F26">
      <w:pPr>
        <w:rPr>
          <w:rFonts w:ascii="Book Antiqua" w:eastAsiaTheme="minorHAnsi" w:hAnsi="Book Antiqua"/>
          <w:color w:val="000000" w:themeColor="text1"/>
        </w:rPr>
      </w:pPr>
      <w:r w:rsidRPr="00465F26">
        <w:rPr>
          <w:rFonts w:ascii="Book Antiqua" w:hAnsi="Book Antiqua"/>
          <w:color w:val="000000" w:themeColor="text1"/>
        </w:rPr>
        <w:br w:type="page"/>
      </w:r>
    </w:p>
    <w:p w14:paraId="70A60743" w14:textId="2ADFFD2D" w:rsidR="00D43429" w:rsidRPr="00465F26" w:rsidRDefault="00D43429" w:rsidP="00465F26">
      <w:pPr>
        <w:pStyle w:val="a3"/>
        <w:spacing w:line="360" w:lineRule="auto"/>
        <w:jc w:val="both"/>
        <w:rPr>
          <w:rFonts w:ascii="Book Antiqua" w:hAnsi="Book Antiqua"/>
          <w:color w:val="000000" w:themeColor="text1"/>
        </w:rPr>
      </w:pPr>
      <w:r w:rsidRPr="00465F26">
        <w:rPr>
          <w:rFonts w:ascii="Book Antiqua" w:hAnsi="Book Antiqua"/>
          <w:b/>
          <w:color w:val="000000" w:themeColor="text1"/>
        </w:rPr>
        <w:lastRenderedPageBreak/>
        <w:t>Abstract</w:t>
      </w:r>
    </w:p>
    <w:p w14:paraId="2C719C36" w14:textId="394B7813" w:rsidR="00D43429" w:rsidRPr="00465F26" w:rsidRDefault="008A73F9" w:rsidP="00807039">
      <w:pPr>
        <w:spacing w:line="360" w:lineRule="auto"/>
        <w:jc w:val="both"/>
        <w:rPr>
          <w:rFonts w:ascii="Book Antiqua" w:eastAsiaTheme="minorHAnsi" w:hAnsi="Book Antiqua"/>
          <w:color w:val="000000" w:themeColor="text1"/>
        </w:rPr>
      </w:pPr>
      <w:r w:rsidRPr="00465F26">
        <w:rPr>
          <w:rFonts w:ascii="Book Antiqua" w:hAnsi="Book Antiqua"/>
          <w:color w:val="000000" w:themeColor="text1"/>
        </w:rPr>
        <w:t xml:space="preserve">Barrett’s </w:t>
      </w:r>
      <w:r w:rsidR="00212C60" w:rsidRPr="00465F26">
        <w:rPr>
          <w:rFonts w:ascii="Book Antiqua" w:hAnsi="Book Antiqua"/>
          <w:color w:val="000000" w:themeColor="text1"/>
        </w:rPr>
        <w:t>esophagus</w:t>
      </w:r>
      <w:r w:rsidR="006B0CB3" w:rsidRPr="00465F26">
        <w:rPr>
          <w:rFonts w:ascii="Book Antiqua" w:hAnsi="Book Antiqua"/>
          <w:color w:val="000000" w:themeColor="text1"/>
        </w:rPr>
        <w:t xml:space="preserve"> (BE)</w:t>
      </w:r>
      <w:r w:rsidR="00212C60" w:rsidRPr="00465F26">
        <w:rPr>
          <w:rFonts w:ascii="Book Antiqua" w:hAnsi="Book Antiqua"/>
          <w:color w:val="000000" w:themeColor="text1"/>
        </w:rPr>
        <w:t xml:space="preserve"> is a</w:t>
      </w:r>
      <w:r w:rsidR="00212C60" w:rsidRPr="00465F26">
        <w:rPr>
          <w:rFonts w:ascii="Book Antiqua" w:hAnsi="Book Antiqua"/>
          <w:b/>
          <w:color w:val="000000" w:themeColor="text1"/>
        </w:rPr>
        <w:t xml:space="preserve"> </w:t>
      </w:r>
      <w:r w:rsidR="00212C60" w:rsidRPr="00465F26">
        <w:rPr>
          <w:rFonts w:ascii="Book Antiqua" w:eastAsiaTheme="minorHAnsi" w:hAnsi="Book Antiqua"/>
          <w:color w:val="000000" w:themeColor="text1"/>
        </w:rPr>
        <w:t xml:space="preserve">change in the esophageal lining and is known to be the major precursor lesion for most cases of esophageal adenocarcinoma (EAC). Despite an understanding of its association with BE for many years and the falling incidence rates of squamous cell carcinoma of the esophagus, the incidence for EAC continues to rise exponentially. In association with this rising incidence, if the delay in diagnosis of EAC occurs after the onset of symptoms, then the </w:t>
      </w:r>
      <w:r w:rsidR="006B0CB3" w:rsidRPr="00465F26">
        <w:rPr>
          <w:rFonts w:ascii="Book Antiqua" w:eastAsiaTheme="minorHAnsi" w:hAnsi="Book Antiqua"/>
          <w:color w:val="000000" w:themeColor="text1"/>
        </w:rPr>
        <w:t>mortality</w:t>
      </w:r>
      <w:r w:rsidR="00212C60" w:rsidRPr="00465F26">
        <w:rPr>
          <w:rFonts w:ascii="Book Antiqua" w:eastAsiaTheme="minorHAnsi" w:hAnsi="Book Antiqua"/>
          <w:color w:val="000000" w:themeColor="text1"/>
        </w:rPr>
        <w:t xml:space="preserve"> at 5 years </w:t>
      </w:r>
      <w:r w:rsidR="00B22136" w:rsidRPr="00465F26">
        <w:rPr>
          <w:rFonts w:ascii="Book Antiqua" w:eastAsiaTheme="minorHAnsi" w:hAnsi="Book Antiqua"/>
          <w:color w:val="000000" w:themeColor="text1"/>
        </w:rPr>
        <w:t>is greater than 80</w:t>
      </w:r>
      <w:r w:rsidR="00212C60" w:rsidRPr="00465F26">
        <w:rPr>
          <w:rFonts w:ascii="Book Antiqua" w:eastAsiaTheme="minorHAnsi" w:hAnsi="Book Antiqua"/>
          <w:color w:val="000000" w:themeColor="text1"/>
        </w:rPr>
        <w:t>%.</w:t>
      </w:r>
      <w:r w:rsidR="002516B1" w:rsidRPr="00465F26">
        <w:rPr>
          <w:rFonts w:ascii="Book Antiqua" w:eastAsiaTheme="minorHAnsi" w:hAnsi="Book Antiqua"/>
          <w:color w:val="000000" w:themeColor="text1"/>
        </w:rPr>
        <w:t xml:space="preserve"> Appropriate diagnosis and surveillance strategies are therefore vital for</w:t>
      </w:r>
      <w:r w:rsidR="00465F26">
        <w:rPr>
          <w:rFonts w:ascii="Book Antiqua" w:eastAsiaTheme="minorHAnsi" w:hAnsi="Book Antiqua"/>
          <w:color w:val="000000" w:themeColor="text1"/>
        </w:rPr>
        <w:t xml:space="preserve"> BE</w:t>
      </w:r>
      <w:r w:rsidR="002516B1" w:rsidRPr="00465F26">
        <w:rPr>
          <w:rFonts w:ascii="Book Antiqua" w:eastAsiaTheme="minorHAnsi" w:hAnsi="Book Antiqua"/>
          <w:color w:val="000000" w:themeColor="text1"/>
        </w:rPr>
        <w:t xml:space="preserve">. </w:t>
      </w:r>
      <w:r w:rsidR="00B22136" w:rsidRPr="00465F26">
        <w:rPr>
          <w:rFonts w:ascii="Book Antiqua" w:eastAsiaTheme="minorHAnsi" w:hAnsi="Book Antiqua"/>
          <w:color w:val="000000" w:themeColor="text1"/>
        </w:rPr>
        <w:t xml:space="preserve">Multiple novel optical technologies and other advanced </w:t>
      </w:r>
      <w:r w:rsidR="00E4183A" w:rsidRPr="00465F26">
        <w:rPr>
          <w:rFonts w:ascii="Book Antiqua" w:eastAsiaTheme="minorHAnsi" w:hAnsi="Book Antiqua"/>
          <w:color w:val="000000" w:themeColor="text1"/>
        </w:rPr>
        <w:t>approaches</w:t>
      </w:r>
      <w:r w:rsidR="00B22136" w:rsidRPr="00465F26">
        <w:rPr>
          <w:rFonts w:ascii="Book Antiqua" w:eastAsiaTheme="minorHAnsi" w:hAnsi="Book Antiqua"/>
          <w:color w:val="000000" w:themeColor="text1"/>
        </w:rPr>
        <w:t xml:space="preserve"> are </w:t>
      </w:r>
      <w:r w:rsidR="00E4183A" w:rsidRPr="00465F26">
        <w:rPr>
          <w:rFonts w:ascii="Book Antiqua" w:eastAsiaTheme="minorHAnsi" w:hAnsi="Book Antiqua"/>
          <w:color w:val="000000" w:themeColor="text1"/>
        </w:rPr>
        <w:t>being utilized to assist in making screening and surveillance more cost effective</w:t>
      </w:r>
      <w:r w:rsidR="00B22136" w:rsidRPr="00465F26">
        <w:rPr>
          <w:rFonts w:ascii="Book Antiqua" w:eastAsiaTheme="minorHAnsi" w:hAnsi="Book Antiqua"/>
          <w:color w:val="000000" w:themeColor="text1"/>
        </w:rPr>
        <w:t xml:space="preserve">. </w:t>
      </w:r>
      <w:r w:rsidR="002516B1" w:rsidRPr="00465F26">
        <w:rPr>
          <w:rFonts w:ascii="Book Antiqua" w:eastAsiaTheme="minorHAnsi" w:hAnsi="Book Antiqua"/>
          <w:color w:val="000000" w:themeColor="text1"/>
        </w:rPr>
        <w:t>We review the current guidelines and evolving techniques that are currently being evaluated.</w:t>
      </w:r>
    </w:p>
    <w:p w14:paraId="2EEBA9AC" w14:textId="77777777" w:rsidR="00B765E4" w:rsidRPr="00465F26" w:rsidRDefault="00B765E4" w:rsidP="00807039">
      <w:pPr>
        <w:spacing w:line="360" w:lineRule="auto"/>
        <w:jc w:val="both"/>
        <w:rPr>
          <w:rFonts w:ascii="Book Antiqua" w:hAnsi="Book Antiqua"/>
          <w:b/>
          <w:color w:val="000000" w:themeColor="text1"/>
        </w:rPr>
      </w:pPr>
    </w:p>
    <w:p w14:paraId="369A6648" w14:textId="4E66463A" w:rsidR="003E1056" w:rsidRPr="00465F26" w:rsidRDefault="00465F26" w:rsidP="00807039">
      <w:pPr>
        <w:spacing w:line="360" w:lineRule="auto"/>
        <w:jc w:val="both"/>
        <w:rPr>
          <w:rFonts w:ascii="Book Antiqua" w:hAnsi="Book Antiqua"/>
          <w:color w:val="000000" w:themeColor="text1"/>
        </w:rPr>
      </w:pPr>
      <w:r w:rsidRPr="000C2C0F">
        <w:rPr>
          <w:rFonts w:ascii="Book Antiqua" w:hAnsi="Book Antiqua"/>
          <w:b/>
        </w:rPr>
        <w:t>Key words:</w:t>
      </w:r>
      <w:r w:rsidR="003E1056" w:rsidRPr="00465F26">
        <w:rPr>
          <w:rFonts w:ascii="Book Antiqua" w:hAnsi="Book Antiqua"/>
          <w:b/>
          <w:color w:val="000000" w:themeColor="text1"/>
        </w:rPr>
        <w:t xml:space="preserve"> </w:t>
      </w:r>
      <w:bookmarkStart w:id="19" w:name="OLE_LINK2"/>
      <w:bookmarkStart w:id="20" w:name="OLE_LINK3"/>
      <w:r w:rsidR="003E1056" w:rsidRPr="00465F26">
        <w:rPr>
          <w:rFonts w:ascii="Book Antiqua" w:hAnsi="Book Antiqua"/>
          <w:color w:val="000000" w:themeColor="text1"/>
        </w:rPr>
        <w:t>Barrett’s esophagus</w:t>
      </w:r>
      <w:r>
        <w:rPr>
          <w:rFonts w:ascii="Book Antiqua" w:hAnsi="Book Antiqua"/>
          <w:color w:val="000000" w:themeColor="text1"/>
        </w:rPr>
        <w:t>;</w:t>
      </w:r>
      <w:r w:rsidR="003E1056" w:rsidRPr="00465F26">
        <w:rPr>
          <w:rFonts w:ascii="Book Antiqua" w:hAnsi="Book Antiqua"/>
          <w:color w:val="000000" w:themeColor="text1"/>
        </w:rPr>
        <w:t xml:space="preserve"> </w:t>
      </w:r>
      <w:r w:rsidRPr="00465F26">
        <w:rPr>
          <w:rFonts w:ascii="Book Antiqua" w:hAnsi="Book Antiqua"/>
          <w:color w:val="000000" w:themeColor="text1"/>
        </w:rPr>
        <w:t>S</w:t>
      </w:r>
      <w:r w:rsidR="003E1056" w:rsidRPr="00465F26">
        <w:rPr>
          <w:rFonts w:ascii="Book Antiqua" w:hAnsi="Book Antiqua"/>
          <w:color w:val="000000" w:themeColor="text1"/>
        </w:rPr>
        <w:t>creening</w:t>
      </w:r>
      <w:r>
        <w:rPr>
          <w:rFonts w:ascii="Book Antiqua" w:hAnsi="Book Antiqua"/>
          <w:color w:val="000000" w:themeColor="text1"/>
        </w:rPr>
        <w:t>;</w:t>
      </w:r>
      <w:r w:rsidR="003E1056" w:rsidRPr="00465F26">
        <w:rPr>
          <w:rFonts w:ascii="Book Antiqua" w:hAnsi="Book Antiqua"/>
          <w:color w:val="000000" w:themeColor="text1"/>
        </w:rPr>
        <w:t xml:space="preserve"> </w:t>
      </w:r>
      <w:r w:rsidRPr="00465F26">
        <w:rPr>
          <w:rFonts w:ascii="Book Antiqua" w:hAnsi="Book Antiqua"/>
          <w:color w:val="000000" w:themeColor="text1"/>
        </w:rPr>
        <w:t>S</w:t>
      </w:r>
      <w:r w:rsidR="00631CD9" w:rsidRPr="00465F26">
        <w:rPr>
          <w:rFonts w:ascii="Book Antiqua" w:hAnsi="Book Antiqua"/>
          <w:color w:val="000000" w:themeColor="text1"/>
        </w:rPr>
        <w:t>urveillance</w:t>
      </w:r>
      <w:r>
        <w:rPr>
          <w:rFonts w:ascii="Book Antiqua" w:hAnsi="Book Antiqua"/>
          <w:color w:val="000000" w:themeColor="text1"/>
        </w:rPr>
        <w:t>;</w:t>
      </w:r>
      <w:r w:rsidR="00631CD9" w:rsidRPr="00465F26">
        <w:rPr>
          <w:rFonts w:ascii="Book Antiqua" w:hAnsi="Book Antiqua"/>
          <w:color w:val="000000" w:themeColor="text1"/>
        </w:rPr>
        <w:t xml:space="preserve"> </w:t>
      </w:r>
      <w:r w:rsidRPr="00465F26">
        <w:rPr>
          <w:rFonts w:ascii="Book Antiqua" w:hAnsi="Book Antiqua"/>
          <w:color w:val="000000" w:themeColor="text1"/>
        </w:rPr>
        <w:t>N</w:t>
      </w:r>
      <w:r w:rsidR="003E1056" w:rsidRPr="00465F26">
        <w:rPr>
          <w:rFonts w:ascii="Book Antiqua" w:hAnsi="Book Antiqua"/>
          <w:color w:val="000000" w:themeColor="text1"/>
        </w:rPr>
        <w:t>ew techniques</w:t>
      </w:r>
      <w:r>
        <w:rPr>
          <w:rFonts w:ascii="Book Antiqua" w:hAnsi="Book Antiqua"/>
          <w:color w:val="000000" w:themeColor="text1"/>
        </w:rPr>
        <w:t>;</w:t>
      </w:r>
      <w:r w:rsidR="006B0CB3" w:rsidRPr="00465F26">
        <w:rPr>
          <w:rFonts w:ascii="Book Antiqua" w:hAnsi="Book Antiqua"/>
          <w:color w:val="000000" w:themeColor="text1"/>
        </w:rPr>
        <w:t xml:space="preserve"> </w:t>
      </w:r>
      <w:r w:rsidRPr="00465F26">
        <w:rPr>
          <w:rFonts w:ascii="Book Antiqua" w:hAnsi="Book Antiqua"/>
          <w:color w:val="000000" w:themeColor="text1"/>
        </w:rPr>
        <w:t>E</w:t>
      </w:r>
      <w:r w:rsidR="006B0CB3" w:rsidRPr="00465F26">
        <w:rPr>
          <w:rFonts w:ascii="Book Antiqua" w:hAnsi="Book Antiqua"/>
          <w:color w:val="000000" w:themeColor="text1"/>
        </w:rPr>
        <w:t>ndoscopy</w:t>
      </w:r>
      <w:r>
        <w:rPr>
          <w:rFonts w:ascii="Book Antiqua" w:hAnsi="Book Antiqua"/>
          <w:color w:val="000000" w:themeColor="text1"/>
        </w:rPr>
        <w:t>;</w:t>
      </w:r>
      <w:r w:rsidR="006B0CB3" w:rsidRPr="00465F26">
        <w:rPr>
          <w:rFonts w:ascii="Book Antiqua" w:hAnsi="Book Antiqua"/>
          <w:color w:val="000000" w:themeColor="text1"/>
        </w:rPr>
        <w:t xml:space="preserve"> </w:t>
      </w:r>
      <w:r w:rsidRPr="00465F26">
        <w:rPr>
          <w:rFonts w:ascii="Book Antiqua" w:hAnsi="Book Antiqua"/>
          <w:color w:val="000000" w:themeColor="text1"/>
        </w:rPr>
        <w:t>I</w:t>
      </w:r>
      <w:r w:rsidR="006B0CB3" w:rsidRPr="00465F26">
        <w:rPr>
          <w:rFonts w:ascii="Book Antiqua" w:hAnsi="Book Antiqua"/>
          <w:color w:val="000000" w:themeColor="text1"/>
        </w:rPr>
        <w:t>maging</w:t>
      </w:r>
      <w:r>
        <w:rPr>
          <w:rFonts w:ascii="Book Antiqua" w:hAnsi="Book Antiqua"/>
          <w:color w:val="000000" w:themeColor="text1"/>
        </w:rPr>
        <w:t>;</w:t>
      </w:r>
      <w:r w:rsidR="006B0CB3" w:rsidRPr="00465F26">
        <w:rPr>
          <w:rFonts w:ascii="Book Antiqua" w:hAnsi="Book Antiqua"/>
          <w:color w:val="000000" w:themeColor="text1"/>
        </w:rPr>
        <w:t xml:space="preserve"> </w:t>
      </w:r>
      <w:r w:rsidRPr="00465F26">
        <w:rPr>
          <w:rFonts w:ascii="Book Antiqua" w:hAnsi="Book Antiqua"/>
          <w:color w:val="000000" w:themeColor="text1"/>
        </w:rPr>
        <w:t>R</w:t>
      </w:r>
      <w:r w:rsidR="006B0CB3" w:rsidRPr="00465F26">
        <w:rPr>
          <w:rFonts w:ascii="Book Antiqua" w:hAnsi="Book Antiqua"/>
          <w:color w:val="000000" w:themeColor="text1"/>
        </w:rPr>
        <w:t>adiofrequency ablation</w:t>
      </w:r>
      <w:r>
        <w:rPr>
          <w:rFonts w:ascii="Book Antiqua" w:hAnsi="Book Antiqua"/>
          <w:color w:val="000000" w:themeColor="text1"/>
        </w:rPr>
        <w:t>;</w:t>
      </w:r>
      <w:r w:rsidR="00631CD9" w:rsidRPr="00465F26">
        <w:rPr>
          <w:rFonts w:ascii="Book Antiqua" w:hAnsi="Book Antiqua"/>
          <w:color w:val="000000" w:themeColor="text1"/>
        </w:rPr>
        <w:t xml:space="preserve"> </w:t>
      </w:r>
      <w:r w:rsidRPr="00465F26">
        <w:rPr>
          <w:rFonts w:ascii="Book Antiqua" w:hAnsi="Book Antiqua"/>
          <w:color w:val="000000" w:themeColor="text1"/>
        </w:rPr>
        <w:t>N</w:t>
      </w:r>
      <w:r w:rsidR="00631CD9" w:rsidRPr="00465F26">
        <w:rPr>
          <w:rFonts w:ascii="Book Antiqua" w:hAnsi="Book Antiqua"/>
          <w:color w:val="000000" w:themeColor="text1"/>
        </w:rPr>
        <w:t>arrow band imaging</w:t>
      </w:r>
      <w:bookmarkEnd w:id="19"/>
      <w:bookmarkEnd w:id="20"/>
    </w:p>
    <w:p w14:paraId="07EAE101" w14:textId="4FF3A0EF" w:rsidR="00465F26" w:rsidRPr="00F36768" w:rsidRDefault="00465F26" w:rsidP="00465F26">
      <w:pPr>
        <w:spacing w:line="360" w:lineRule="auto"/>
        <w:jc w:val="both"/>
        <w:rPr>
          <w:rFonts w:ascii="Book Antiqua" w:hAnsi="Book Antiqua"/>
          <w:i/>
          <w:iCs/>
        </w:rPr>
      </w:pPr>
      <w:r>
        <w:rPr>
          <w:rFonts w:ascii="Book Antiqua" w:hAnsi="Book Antiqua"/>
          <w:b/>
          <w:color w:val="000000" w:themeColor="text1"/>
        </w:rPr>
        <w:br/>
      </w:r>
      <w:bookmarkStart w:id="21" w:name="OLE_LINK4"/>
      <w:bookmarkStart w:id="22" w:name="OLE_LINK5"/>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 xml:space="preserve">The Author(s) </w:t>
      </w:r>
      <w:r w:rsidRPr="001531F2">
        <w:rPr>
          <w:rFonts w:ascii="Book Antiqua" w:hAnsi="Book Antiqua" w:cs="AdvTimes" w:hint="eastAsia"/>
          <w:b/>
          <w:color w:val="000000"/>
          <w:lang w:val="fr-FR" w:eastAsia="zh-CN"/>
        </w:rPr>
        <w:t>201</w:t>
      </w:r>
      <w:r>
        <w:rPr>
          <w:rFonts w:ascii="Book Antiqua" w:hAnsi="Book Antiqua" w:cs="AdvTimes"/>
          <w:b/>
          <w:color w:val="000000"/>
          <w:lang w:val="fr-FR" w:eastAsia="zh-CN"/>
        </w:rPr>
        <w:t>9</w:t>
      </w:r>
      <w:r w:rsidRPr="00CA3195">
        <w:rPr>
          <w:rFonts w:ascii="Book Antiqua" w:eastAsia="AdvTimes" w:hAnsi="Book Antiqua" w:cs="AdvTimes"/>
          <w:b/>
          <w:color w:val="000000"/>
          <w:lang w:val="fr-FR" w:eastAsia="ja-JP"/>
        </w:rPr>
        <w:t>.</w:t>
      </w:r>
      <w:r>
        <w:rPr>
          <w:rFonts w:ascii="Book Antiqua" w:eastAsia="AdvTimes" w:hAnsi="Book Antiqua" w:cs="AdvTimes"/>
          <w:color w:val="000000"/>
          <w:lang w:val="fr-FR" w:eastAsia="ja-JP"/>
        </w:rPr>
        <w:t xml:space="preserve"> Published by </w:t>
      </w:r>
      <w:proofErr w:type="spellStart"/>
      <w:r>
        <w:rPr>
          <w:rFonts w:ascii="Book Antiqua" w:hAnsi="Book Antiqua" w:cs="Arial Unicode MS"/>
          <w:color w:val="000000"/>
          <w:lang w:val="en-GB" w:eastAsia="ja-JP"/>
        </w:rPr>
        <w:t>Baishideng</w:t>
      </w:r>
      <w:proofErr w:type="spellEnd"/>
      <w:r>
        <w:rPr>
          <w:rFonts w:ascii="Book Antiqua" w:hAnsi="Book Antiqua" w:cs="Arial Unicode MS"/>
          <w:color w:val="000000"/>
          <w:lang w:val="en-GB" w:eastAsia="ja-JP"/>
        </w:rPr>
        <w:t xml:space="preserve">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bookmarkEnd w:id="21"/>
      <w:bookmarkEnd w:id="22"/>
    </w:p>
    <w:p w14:paraId="21D8FDD5" w14:textId="44A0ED5F" w:rsidR="00B765E4" w:rsidRPr="00465F26" w:rsidRDefault="00B765E4" w:rsidP="00807039">
      <w:pPr>
        <w:spacing w:line="360" w:lineRule="auto"/>
        <w:jc w:val="both"/>
        <w:rPr>
          <w:rFonts w:ascii="Book Antiqua" w:hAnsi="Book Antiqua"/>
          <w:b/>
          <w:color w:val="000000" w:themeColor="text1"/>
        </w:rPr>
      </w:pPr>
    </w:p>
    <w:p w14:paraId="514F8209" w14:textId="77777777" w:rsidR="00465F26" w:rsidRDefault="00465F26" w:rsidP="00807039">
      <w:pPr>
        <w:spacing w:line="360" w:lineRule="auto"/>
        <w:jc w:val="both"/>
        <w:rPr>
          <w:rFonts w:ascii="Book Antiqua" w:hAnsi="Book Antiqua"/>
          <w:color w:val="000000" w:themeColor="text1"/>
        </w:rPr>
      </w:pPr>
      <w:r w:rsidRPr="000C2C0F">
        <w:rPr>
          <w:rFonts w:ascii="Book Antiqua" w:hAnsi="Book Antiqua"/>
          <w:b/>
        </w:rPr>
        <w:t>Core tip:</w:t>
      </w:r>
      <w:r w:rsidR="00B765E4" w:rsidRPr="00465F26">
        <w:rPr>
          <w:rFonts w:ascii="Book Antiqua" w:hAnsi="Book Antiqua"/>
          <w:b/>
          <w:color w:val="000000" w:themeColor="text1"/>
        </w:rPr>
        <w:t xml:space="preserve"> </w:t>
      </w:r>
      <w:r w:rsidR="0027008C" w:rsidRPr="00465F26">
        <w:rPr>
          <w:rFonts w:ascii="Book Antiqua" w:hAnsi="Book Antiqua"/>
          <w:color w:val="000000" w:themeColor="text1"/>
        </w:rPr>
        <w:t>Appropriate screening and diagnosis of Barrett</w:t>
      </w:r>
      <w:r>
        <w:rPr>
          <w:rFonts w:ascii="Book Antiqua" w:hAnsi="Book Antiqua"/>
          <w:color w:val="000000" w:themeColor="text1"/>
        </w:rPr>
        <w:t>’</w:t>
      </w:r>
      <w:r w:rsidR="0027008C" w:rsidRPr="00465F26">
        <w:rPr>
          <w:rFonts w:ascii="Book Antiqua" w:hAnsi="Book Antiqua"/>
          <w:color w:val="000000" w:themeColor="text1"/>
        </w:rPr>
        <w:t>s esophagus</w:t>
      </w:r>
      <w:r w:rsidR="006B0CB3" w:rsidRPr="00465F26">
        <w:rPr>
          <w:rFonts w:ascii="Book Antiqua" w:hAnsi="Book Antiqua"/>
          <w:color w:val="000000" w:themeColor="text1"/>
        </w:rPr>
        <w:t xml:space="preserve"> and dysplasia and thereby cancer prevention</w:t>
      </w:r>
      <w:r w:rsidR="0027008C" w:rsidRPr="00465F26">
        <w:rPr>
          <w:rFonts w:ascii="Book Antiqua" w:hAnsi="Book Antiqua"/>
          <w:color w:val="000000" w:themeColor="text1"/>
        </w:rPr>
        <w:t xml:space="preserve"> is challenging</w:t>
      </w:r>
      <w:r w:rsidR="005538FF" w:rsidRPr="00465F26">
        <w:rPr>
          <w:rFonts w:ascii="Book Antiqua" w:hAnsi="Book Antiqua"/>
          <w:color w:val="000000" w:themeColor="text1"/>
        </w:rPr>
        <w:t>.</w:t>
      </w:r>
      <w:r w:rsidR="0027008C" w:rsidRPr="00465F26">
        <w:rPr>
          <w:rFonts w:ascii="Book Antiqua" w:hAnsi="Book Antiqua"/>
          <w:color w:val="000000" w:themeColor="text1"/>
        </w:rPr>
        <w:t xml:space="preserve"> Newer imaging modalities aid and complement the role of traditional endoscopy with biopsy</w:t>
      </w:r>
      <w:r w:rsidR="005538FF" w:rsidRPr="00465F26">
        <w:rPr>
          <w:rFonts w:ascii="Book Antiqua" w:hAnsi="Book Antiqua"/>
          <w:color w:val="000000" w:themeColor="text1"/>
        </w:rPr>
        <w:t>. Research in this area is promising and primarily focused on improved optical technology and advanced sampling techniques.</w:t>
      </w:r>
    </w:p>
    <w:p w14:paraId="55AA73F6" w14:textId="77777777" w:rsidR="00465F26" w:rsidRPr="00465F26" w:rsidRDefault="00465F26" w:rsidP="00465F26">
      <w:pPr>
        <w:spacing w:line="360" w:lineRule="auto"/>
        <w:jc w:val="both"/>
        <w:rPr>
          <w:rFonts w:ascii="Book Antiqua" w:hAnsi="Book Antiqua" w:cs="Tahoma"/>
          <w:b/>
          <w:color w:val="000000" w:themeColor="text1"/>
        </w:rPr>
      </w:pPr>
    </w:p>
    <w:p w14:paraId="79DE7154" w14:textId="77777777" w:rsidR="00804CF2" w:rsidRDefault="00804CF2" w:rsidP="00807039">
      <w:pPr>
        <w:spacing w:line="360" w:lineRule="auto"/>
        <w:jc w:val="both"/>
        <w:rPr>
          <w:rFonts w:ascii="Book Antiqua" w:hAnsi="Book Antiqua"/>
          <w:iCs/>
          <w:color w:val="000000" w:themeColor="text1"/>
        </w:rPr>
      </w:pPr>
      <w:r w:rsidRPr="00804CF2">
        <w:rPr>
          <w:rFonts w:ascii="Book Antiqua" w:hAnsi="Book Antiqua" w:cs="Tahoma"/>
          <w:b/>
          <w:color w:val="000000" w:themeColor="text1"/>
        </w:rPr>
        <w:t>Citation</w:t>
      </w:r>
      <w:r>
        <w:rPr>
          <w:rFonts w:ascii="Book Antiqua" w:hAnsi="Book Antiqua" w:cs="Tahoma"/>
          <w:color w:val="000000" w:themeColor="text1"/>
        </w:rPr>
        <w:t xml:space="preserve">: </w:t>
      </w:r>
      <w:r w:rsidRPr="005C2AE7">
        <w:rPr>
          <w:rFonts w:ascii="Book Antiqua" w:hAnsi="Book Antiqua" w:cs="Tahoma"/>
          <w:color w:val="000000" w:themeColor="text1"/>
        </w:rPr>
        <w:t xml:space="preserve">Steele D, </w:t>
      </w:r>
      <w:proofErr w:type="spellStart"/>
      <w:r w:rsidRPr="005C2AE7">
        <w:rPr>
          <w:rFonts w:ascii="Book Antiqua" w:hAnsi="Book Antiqua" w:cs="Tahoma"/>
          <w:color w:val="000000" w:themeColor="text1"/>
        </w:rPr>
        <w:t>Kyanam</w:t>
      </w:r>
      <w:proofErr w:type="spellEnd"/>
      <w:r w:rsidRPr="005C2AE7">
        <w:rPr>
          <w:rFonts w:ascii="Book Antiqua" w:hAnsi="Book Antiqua" w:cs="Tahoma"/>
          <w:color w:val="000000" w:themeColor="text1"/>
        </w:rPr>
        <w:t xml:space="preserve"> </w:t>
      </w:r>
      <w:proofErr w:type="spellStart"/>
      <w:r w:rsidRPr="005C2AE7">
        <w:rPr>
          <w:rFonts w:ascii="Book Antiqua" w:hAnsi="Book Antiqua" w:cs="Tahoma"/>
          <w:color w:val="000000" w:themeColor="text1"/>
        </w:rPr>
        <w:t>Kabir</w:t>
      </w:r>
      <w:proofErr w:type="spellEnd"/>
      <w:r w:rsidRPr="005C2AE7">
        <w:rPr>
          <w:rFonts w:ascii="Book Antiqua" w:hAnsi="Book Antiqua" w:cs="Tahoma"/>
          <w:color w:val="000000" w:themeColor="text1"/>
        </w:rPr>
        <w:t xml:space="preserve"> </w:t>
      </w:r>
      <w:proofErr w:type="spellStart"/>
      <w:r w:rsidRPr="005C2AE7">
        <w:rPr>
          <w:rFonts w:ascii="Book Antiqua" w:hAnsi="Book Antiqua" w:cs="Tahoma"/>
          <w:color w:val="000000" w:themeColor="text1"/>
        </w:rPr>
        <w:t>Baig</w:t>
      </w:r>
      <w:proofErr w:type="spellEnd"/>
      <w:r w:rsidRPr="005C2AE7">
        <w:rPr>
          <w:rFonts w:ascii="Book Antiqua" w:hAnsi="Book Antiqua" w:cs="Tahoma"/>
          <w:color w:val="000000" w:themeColor="text1"/>
        </w:rPr>
        <w:t xml:space="preserve"> K, Peter S. Evolving screening and surveillance techniques for Barrett's esophagus. </w:t>
      </w:r>
      <w:r w:rsidRPr="005C2AE7">
        <w:rPr>
          <w:rFonts w:ascii="Book Antiqua" w:hAnsi="Book Antiqua"/>
          <w:i/>
          <w:iCs/>
          <w:color w:val="000000" w:themeColor="text1"/>
        </w:rPr>
        <w:t xml:space="preserve">World J </w:t>
      </w:r>
      <w:proofErr w:type="spellStart"/>
      <w:r w:rsidRPr="005C2AE7">
        <w:rPr>
          <w:rFonts w:ascii="Book Antiqua" w:hAnsi="Book Antiqua"/>
          <w:i/>
          <w:iCs/>
          <w:color w:val="000000" w:themeColor="text1"/>
        </w:rPr>
        <w:t>Gastroenterol</w:t>
      </w:r>
      <w:proofErr w:type="spellEnd"/>
      <w:r w:rsidRPr="005C2AE7">
        <w:rPr>
          <w:rFonts w:ascii="Book Antiqua" w:hAnsi="Book Antiqua"/>
          <w:i/>
          <w:iCs/>
          <w:color w:val="000000" w:themeColor="text1"/>
        </w:rPr>
        <w:t xml:space="preserve"> </w:t>
      </w:r>
      <w:r w:rsidRPr="005C2AE7">
        <w:rPr>
          <w:rFonts w:ascii="Book Antiqua" w:hAnsi="Book Antiqua"/>
          <w:iCs/>
          <w:color w:val="000000" w:themeColor="text1"/>
        </w:rPr>
        <w:t>2019;</w:t>
      </w:r>
      <w:r w:rsidRPr="001F05FA">
        <w:rPr>
          <w:rFonts w:ascii="Book Antiqua" w:hAnsi="Book Antiqua"/>
          <w:iCs/>
          <w:color w:val="000000" w:themeColor="text1"/>
        </w:rPr>
        <w:t xml:space="preserve"> 25(17): </w:t>
      </w:r>
      <w:r>
        <w:rPr>
          <w:rFonts w:ascii="Book Antiqua" w:hAnsi="Book Antiqua"/>
          <w:iCs/>
          <w:color w:val="000000" w:themeColor="text1"/>
        </w:rPr>
        <w:t>2045</w:t>
      </w:r>
      <w:r w:rsidRPr="001F05FA">
        <w:rPr>
          <w:rFonts w:ascii="Book Antiqua" w:hAnsi="Book Antiqua"/>
          <w:iCs/>
          <w:color w:val="000000" w:themeColor="text1"/>
        </w:rPr>
        <w:t>-</w:t>
      </w:r>
      <w:proofErr w:type="gramStart"/>
      <w:r>
        <w:rPr>
          <w:rFonts w:ascii="Book Antiqua" w:hAnsi="Book Antiqua"/>
          <w:iCs/>
          <w:color w:val="000000" w:themeColor="text1"/>
        </w:rPr>
        <w:t>2057</w:t>
      </w:r>
      <w:r w:rsidRPr="001F05FA">
        <w:rPr>
          <w:rFonts w:ascii="Book Antiqua" w:hAnsi="Book Antiqua"/>
          <w:iCs/>
          <w:color w:val="000000" w:themeColor="text1"/>
        </w:rPr>
        <w:t xml:space="preserve">  Available</w:t>
      </w:r>
      <w:proofErr w:type="gramEnd"/>
      <w:r w:rsidRPr="001F05FA">
        <w:rPr>
          <w:rFonts w:ascii="Book Antiqua" w:hAnsi="Book Antiqua"/>
          <w:iCs/>
          <w:color w:val="000000" w:themeColor="text1"/>
        </w:rPr>
        <w:t xml:space="preserve"> from: </w:t>
      </w:r>
    </w:p>
    <w:p w14:paraId="783BCD66" w14:textId="77777777" w:rsidR="00804CF2" w:rsidRDefault="00804CF2" w:rsidP="00807039">
      <w:pPr>
        <w:spacing w:line="360" w:lineRule="auto"/>
        <w:jc w:val="both"/>
        <w:rPr>
          <w:rFonts w:ascii="Book Antiqua" w:hAnsi="Book Antiqua"/>
          <w:iCs/>
          <w:color w:val="000000" w:themeColor="text1"/>
        </w:rPr>
      </w:pPr>
      <w:r w:rsidRPr="00804CF2">
        <w:rPr>
          <w:rFonts w:ascii="Book Antiqua" w:hAnsi="Book Antiqua"/>
          <w:b/>
          <w:iCs/>
          <w:color w:val="000000" w:themeColor="text1"/>
        </w:rPr>
        <w:t>URL</w:t>
      </w:r>
      <w:r w:rsidRPr="001F05FA">
        <w:rPr>
          <w:rFonts w:ascii="Book Antiqua" w:hAnsi="Book Antiqua"/>
          <w:iCs/>
          <w:color w:val="000000" w:themeColor="text1"/>
        </w:rPr>
        <w:t>: https://www.wjgnet.com/1007-9327/full/v25/i17/</w:t>
      </w:r>
      <w:r>
        <w:rPr>
          <w:rFonts w:ascii="Book Antiqua" w:hAnsi="Book Antiqua"/>
          <w:iCs/>
          <w:color w:val="000000" w:themeColor="text1"/>
        </w:rPr>
        <w:t>2045</w:t>
      </w:r>
      <w:r w:rsidRPr="001F05FA">
        <w:rPr>
          <w:rFonts w:ascii="Book Antiqua" w:hAnsi="Book Antiqua"/>
          <w:iCs/>
          <w:color w:val="000000" w:themeColor="text1"/>
        </w:rPr>
        <w:t xml:space="preserve">.htm  </w:t>
      </w:r>
    </w:p>
    <w:p w14:paraId="69053204" w14:textId="2943AA82" w:rsidR="0027008C" w:rsidRPr="00804CF2" w:rsidRDefault="00804CF2" w:rsidP="00807039">
      <w:pPr>
        <w:spacing w:line="360" w:lineRule="auto"/>
        <w:jc w:val="both"/>
        <w:rPr>
          <w:rFonts w:ascii="Book Antiqua" w:hAnsi="Book Antiqua" w:cs="Tahoma"/>
          <w:color w:val="000000" w:themeColor="text1"/>
        </w:rPr>
      </w:pPr>
      <w:r w:rsidRPr="00804CF2">
        <w:rPr>
          <w:rFonts w:ascii="Book Antiqua" w:hAnsi="Book Antiqua"/>
          <w:b/>
          <w:iCs/>
          <w:color w:val="000000" w:themeColor="text1"/>
        </w:rPr>
        <w:lastRenderedPageBreak/>
        <w:t>DOI</w:t>
      </w:r>
      <w:r w:rsidRPr="001F05FA">
        <w:rPr>
          <w:rFonts w:ascii="Book Antiqua" w:hAnsi="Book Antiqua"/>
          <w:iCs/>
          <w:color w:val="000000" w:themeColor="text1"/>
        </w:rPr>
        <w:t xml:space="preserve">: </w:t>
      </w:r>
      <w:hyperlink r:id="rId10" w:history="1">
        <w:r w:rsidRPr="00E3293B">
          <w:rPr>
            <w:rStyle w:val="a9"/>
            <w:rFonts w:ascii="Book Antiqua" w:hAnsi="Book Antiqua"/>
            <w:iCs/>
          </w:rPr>
          <w:t>https://dx.doi.org/10.3748/wjg.v25.i17.2045</w:t>
        </w:r>
      </w:hyperlink>
      <w:r w:rsidR="0027008C" w:rsidRPr="00465F26">
        <w:rPr>
          <w:rFonts w:ascii="Book Antiqua" w:hAnsi="Book Antiqua"/>
          <w:b/>
          <w:color w:val="000000" w:themeColor="text1"/>
        </w:rPr>
        <w:br w:type="page"/>
      </w:r>
    </w:p>
    <w:p w14:paraId="075CBD5E" w14:textId="1D101928" w:rsidR="00670494" w:rsidRPr="00465F26" w:rsidRDefault="006B0CB3"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lastRenderedPageBreak/>
        <w:t>RATIONALE FOR SCREENING</w:t>
      </w:r>
    </w:p>
    <w:p w14:paraId="2D5A74F7" w14:textId="7CC5CEAF" w:rsidR="00B51C72" w:rsidRPr="00465F26" w:rsidRDefault="00B51C72" w:rsidP="00807039">
      <w:pPr>
        <w:spacing w:line="360" w:lineRule="auto"/>
        <w:jc w:val="both"/>
        <w:rPr>
          <w:rFonts w:ascii="Book Antiqua" w:hAnsi="Book Antiqua"/>
          <w:color w:val="000000" w:themeColor="text1"/>
        </w:rPr>
      </w:pPr>
      <w:r w:rsidRPr="00465F26">
        <w:rPr>
          <w:rFonts w:ascii="Book Antiqua" w:hAnsi="Book Antiqua"/>
          <w:color w:val="000000" w:themeColor="text1"/>
        </w:rPr>
        <w:t>Barrett's esophagus (BE)</w:t>
      </w:r>
      <w:r w:rsidR="00EB1B3F" w:rsidRPr="00465F26">
        <w:rPr>
          <w:rFonts w:ascii="Book Antiqua" w:hAnsi="Book Antiqua"/>
          <w:color w:val="000000" w:themeColor="text1"/>
        </w:rPr>
        <w:t xml:space="preserve"> is characteriz</w:t>
      </w:r>
      <w:r w:rsidR="00F5070A" w:rsidRPr="00465F26">
        <w:rPr>
          <w:rFonts w:ascii="Book Antiqua" w:hAnsi="Book Antiqua"/>
          <w:color w:val="000000" w:themeColor="text1"/>
        </w:rPr>
        <w:t xml:space="preserve">ed by the replacement of </w:t>
      </w:r>
      <w:r w:rsidR="00EB1B3F" w:rsidRPr="00465F26">
        <w:rPr>
          <w:rFonts w:ascii="Book Antiqua" w:hAnsi="Book Antiqua"/>
          <w:color w:val="000000" w:themeColor="text1"/>
        </w:rPr>
        <w:t xml:space="preserve">squamous epithelium </w:t>
      </w:r>
      <w:r w:rsidR="00F5070A" w:rsidRPr="00465F26">
        <w:rPr>
          <w:rFonts w:ascii="Book Antiqua" w:hAnsi="Book Antiqua"/>
          <w:color w:val="000000" w:themeColor="text1"/>
        </w:rPr>
        <w:t xml:space="preserve">normally found in the esophagus </w:t>
      </w:r>
      <w:r w:rsidR="00EB1B3F" w:rsidRPr="00465F26">
        <w:rPr>
          <w:rFonts w:ascii="Book Antiqua" w:hAnsi="Book Antiqua"/>
          <w:color w:val="000000" w:themeColor="text1"/>
        </w:rPr>
        <w:t>with metaplastic columnar epithelium. As a result, the proximal level of the squamocolumnar junction, also known as the z-line, no longer corresponds with the gastro-esophageal junction (GEJ). This change is a result of chronic exposure of the normal squamous epithelium to refluxed gastric material and is believed to increase the risk of evo</w:t>
      </w:r>
      <w:r w:rsidR="00E40B5D" w:rsidRPr="00465F26">
        <w:rPr>
          <w:rFonts w:ascii="Book Antiqua" w:hAnsi="Book Antiqua"/>
          <w:color w:val="000000" w:themeColor="text1"/>
        </w:rPr>
        <w:t xml:space="preserve">lution to </w:t>
      </w:r>
      <w:proofErr w:type="gramStart"/>
      <w:r w:rsidR="00E40B5D" w:rsidRPr="00465F26">
        <w:rPr>
          <w:rFonts w:ascii="Book Antiqua" w:hAnsi="Book Antiqua"/>
          <w:color w:val="000000" w:themeColor="text1"/>
        </w:rPr>
        <w:t>neoplasia</w:t>
      </w:r>
      <w:r w:rsidR="00E40B5D" w:rsidRPr="00465F26">
        <w:rPr>
          <w:rFonts w:ascii="Book Antiqua" w:hAnsi="Book Antiqua"/>
          <w:color w:val="000000" w:themeColor="text1"/>
          <w:vertAlign w:val="superscript"/>
        </w:rPr>
        <w:t>[</w:t>
      </w:r>
      <w:proofErr w:type="gramEnd"/>
      <w:r w:rsidR="00E40B5D" w:rsidRPr="00465F26">
        <w:rPr>
          <w:rFonts w:ascii="Book Antiqua" w:hAnsi="Book Antiqua"/>
          <w:color w:val="000000" w:themeColor="text1"/>
          <w:vertAlign w:val="superscript"/>
        </w:rPr>
        <w:t>1]</w:t>
      </w:r>
      <w:r w:rsidR="00EB1B3F" w:rsidRPr="00465F26">
        <w:rPr>
          <w:rFonts w:ascii="Book Antiqua" w:hAnsi="Book Antiqua"/>
          <w:color w:val="000000" w:themeColor="text1"/>
        </w:rPr>
        <w:t xml:space="preserve">. </w:t>
      </w:r>
    </w:p>
    <w:p w14:paraId="3288A949" w14:textId="41DA4C73" w:rsidR="00950146" w:rsidRPr="00465F26" w:rsidRDefault="00286AD8" w:rsidP="004848E2">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The index examination is essential for identifying and diagnosing BE as this ultimately determines follow up intervals moving forward. Using </w:t>
      </w:r>
      <w:r w:rsidR="008E5641" w:rsidRPr="00465F26">
        <w:rPr>
          <w:rFonts w:ascii="Book Antiqua" w:hAnsi="Book Antiqua"/>
          <w:color w:val="000000" w:themeColor="text1"/>
        </w:rPr>
        <w:t xml:space="preserve">white light endoscopy </w:t>
      </w:r>
      <w:r w:rsidRPr="00465F26">
        <w:rPr>
          <w:rFonts w:ascii="Book Antiqua" w:hAnsi="Book Antiqua"/>
          <w:color w:val="000000" w:themeColor="text1"/>
        </w:rPr>
        <w:t>(WLE), BE can be accurately visualized and then divided into short segment (shorter than 3</w:t>
      </w:r>
      <w:r w:rsidR="008E5641">
        <w:rPr>
          <w:rFonts w:ascii="Book Antiqua" w:hAnsi="Book Antiqua"/>
          <w:color w:val="000000" w:themeColor="text1"/>
        </w:rPr>
        <w:t xml:space="preserve"> </w:t>
      </w:r>
      <w:r w:rsidRPr="00465F26">
        <w:rPr>
          <w:rFonts w:ascii="Book Antiqua" w:hAnsi="Book Antiqua"/>
          <w:color w:val="000000" w:themeColor="text1"/>
        </w:rPr>
        <w:t>cm) and long segment (longer than 3</w:t>
      </w:r>
      <w:r w:rsidR="008E5641">
        <w:rPr>
          <w:rFonts w:ascii="Book Antiqua" w:hAnsi="Book Antiqua"/>
          <w:color w:val="000000" w:themeColor="text1"/>
        </w:rPr>
        <w:t xml:space="preserve"> </w:t>
      </w:r>
      <w:r w:rsidRPr="00465F26">
        <w:rPr>
          <w:rFonts w:ascii="Book Antiqua" w:hAnsi="Book Antiqua"/>
          <w:color w:val="000000" w:themeColor="text1"/>
        </w:rPr>
        <w:t xml:space="preserve">cm). Endoscopically, BE is then further graded using Prague C </w:t>
      </w:r>
      <w:r w:rsidR="008E5641">
        <w:rPr>
          <w:rFonts w:ascii="Book Antiqua" w:hAnsi="Book Antiqua"/>
          <w:color w:val="000000" w:themeColor="text1"/>
        </w:rPr>
        <w:t>and</w:t>
      </w:r>
      <w:r w:rsidRPr="00465F26">
        <w:rPr>
          <w:rFonts w:ascii="Book Antiqua" w:hAnsi="Book Antiqua"/>
          <w:color w:val="000000" w:themeColor="text1"/>
        </w:rPr>
        <w:t xml:space="preserve"> M criteria. The Prague C </w:t>
      </w:r>
      <w:r w:rsidR="008E5641">
        <w:rPr>
          <w:rFonts w:ascii="Book Antiqua" w:hAnsi="Book Antiqua"/>
          <w:color w:val="000000" w:themeColor="text1"/>
        </w:rPr>
        <w:t>and</w:t>
      </w:r>
      <w:r w:rsidRPr="00465F26">
        <w:rPr>
          <w:rFonts w:ascii="Book Antiqua" w:hAnsi="Book Antiqua"/>
          <w:color w:val="000000" w:themeColor="text1"/>
        </w:rPr>
        <w:t xml:space="preserve"> M criteria is a validated grading system that assesses the presence and extent of BE by measuring the circumferential (C) length and maximum (M) length of BE visualized above the </w:t>
      </w:r>
      <w:proofErr w:type="gramStart"/>
      <w:r w:rsidRPr="00465F26">
        <w:rPr>
          <w:rFonts w:ascii="Book Antiqua" w:hAnsi="Book Antiqua"/>
          <w:color w:val="000000" w:themeColor="text1"/>
        </w:rPr>
        <w:t>GEJ</w:t>
      </w:r>
      <w:r w:rsidRPr="00465F26">
        <w:rPr>
          <w:rFonts w:ascii="Book Antiqua" w:hAnsi="Book Antiqua"/>
          <w:color w:val="000000" w:themeColor="text1"/>
          <w:vertAlign w:val="superscript"/>
        </w:rPr>
        <w:t>[</w:t>
      </w:r>
      <w:proofErr w:type="gramEnd"/>
      <w:r w:rsidRPr="00465F26">
        <w:rPr>
          <w:rFonts w:ascii="Book Antiqua" w:hAnsi="Book Antiqua"/>
          <w:color w:val="000000" w:themeColor="text1"/>
          <w:vertAlign w:val="superscript"/>
        </w:rPr>
        <w:t>1]</w:t>
      </w:r>
      <w:r w:rsidRPr="00465F26">
        <w:rPr>
          <w:rFonts w:ascii="Book Antiqua" w:hAnsi="Book Antiqua"/>
          <w:color w:val="000000" w:themeColor="text1"/>
        </w:rPr>
        <w:t xml:space="preserve">. Once BE has been recognized and graded, biopsies are then obtained using the Seattle protocol. The Seattle protocol is a technique that aims to identify </w:t>
      </w:r>
      <w:r w:rsidR="00874850" w:rsidRPr="00465F26">
        <w:rPr>
          <w:rFonts w:ascii="Book Antiqua" w:hAnsi="Book Antiqua"/>
          <w:color w:val="000000" w:themeColor="text1"/>
        </w:rPr>
        <w:t xml:space="preserve">BE with or without </w:t>
      </w:r>
      <w:r w:rsidRPr="00465F26">
        <w:rPr>
          <w:rFonts w:ascii="Book Antiqua" w:hAnsi="Book Antiqua"/>
          <w:color w:val="000000" w:themeColor="text1"/>
        </w:rPr>
        <w:t xml:space="preserve">dysplasia and neoplasia by obtaining 4-quadrant biopsies every 1-2 centimeters within this area of identified BE. In addition to Seattle protocol, biopsies are obtained of any areas of mucosal irregularity. These biopsies are then sent for pathology where the diagnosis of BE or is confirmed by the identification of intestinal metaplasia on </w:t>
      </w:r>
      <w:proofErr w:type="gramStart"/>
      <w:r w:rsidRPr="00465F26">
        <w:rPr>
          <w:rFonts w:ascii="Book Antiqua" w:hAnsi="Book Antiqua"/>
          <w:color w:val="000000" w:themeColor="text1"/>
        </w:rPr>
        <w:t>biopsy</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1,2</w:t>
      </w:r>
      <w:r w:rsidRPr="00465F26">
        <w:rPr>
          <w:rFonts w:ascii="Book Antiqua" w:hAnsi="Book Antiqua"/>
          <w:color w:val="000000" w:themeColor="text1"/>
          <w:vertAlign w:val="superscript"/>
        </w:rPr>
        <w:t>]</w:t>
      </w:r>
      <w:r w:rsidRPr="00465F26">
        <w:rPr>
          <w:rFonts w:ascii="Book Antiqua" w:hAnsi="Book Antiqua"/>
          <w:color w:val="000000" w:themeColor="text1"/>
        </w:rPr>
        <w:t>.  Since dysplastic and neoplastic lesions can be dispersed throughout a segment of BE, sampling error decreases the sensitivity of random biopsies using the Seattle protocol, especially for segments longer than 3 cm</w:t>
      </w:r>
      <w:r w:rsidR="00E61B4E" w:rsidRPr="00465F26">
        <w:rPr>
          <w:rFonts w:ascii="Book Antiqua" w:hAnsi="Book Antiqua"/>
          <w:color w:val="000000" w:themeColor="text1"/>
          <w:vertAlign w:val="superscript"/>
        </w:rPr>
        <w:t>[3</w:t>
      </w:r>
      <w:r w:rsidRPr="00465F26">
        <w:rPr>
          <w:rFonts w:ascii="Book Antiqua" w:hAnsi="Book Antiqua"/>
          <w:color w:val="000000" w:themeColor="text1"/>
          <w:vertAlign w:val="superscript"/>
        </w:rPr>
        <w:t>]</w:t>
      </w:r>
      <w:r w:rsidRPr="00465F26">
        <w:rPr>
          <w:rFonts w:ascii="Book Antiqua" w:hAnsi="Book Antiqua"/>
          <w:color w:val="000000" w:themeColor="text1"/>
        </w:rPr>
        <w:t>.</w:t>
      </w:r>
    </w:p>
    <w:p w14:paraId="6653ADAE" w14:textId="19944D39" w:rsidR="0020522D" w:rsidRPr="00465F26" w:rsidRDefault="00F5070A" w:rsidP="008E5641">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While this change in the esopha</w:t>
      </w:r>
      <w:r w:rsidR="00FC2EC9" w:rsidRPr="00465F26">
        <w:rPr>
          <w:rFonts w:ascii="Book Antiqua" w:hAnsi="Book Antiqua"/>
          <w:color w:val="000000" w:themeColor="text1"/>
        </w:rPr>
        <w:t>geal lining is largely asymptomatic</w:t>
      </w:r>
      <w:r w:rsidRPr="00465F26">
        <w:rPr>
          <w:rFonts w:ascii="Book Antiqua" w:hAnsi="Book Antiqua"/>
          <w:color w:val="000000" w:themeColor="text1"/>
        </w:rPr>
        <w:t>, BE</w:t>
      </w:r>
      <w:r w:rsidR="00EB1B3F" w:rsidRPr="00465F26">
        <w:rPr>
          <w:rFonts w:ascii="Book Antiqua" w:hAnsi="Book Antiqua"/>
          <w:color w:val="000000" w:themeColor="text1"/>
        </w:rPr>
        <w:t xml:space="preserve"> </w:t>
      </w:r>
      <w:r w:rsidR="006D0361" w:rsidRPr="00465F26">
        <w:rPr>
          <w:rFonts w:ascii="Book Antiqua" w:hAnsi="Book Antiqua"/>
          <w:color w:val="000000" w:themeColor="text1"/>
        </w:rPr>
        <w:t xml:space="preserve">is </w:t>
      </w:r>
      <w:r w:rsidR="00FC2EC9" w:rsidRPr="00465F26">
        <w:rPr>
          <w:rFonts w:ascii="Book Antiqua" w:hAnsi="Book Antiqua"/>
          <w:color w:val="000000" w:themeColor="text1"/>
        </w:rPr>
        <w:t xml:space="preserve">known to be </w:t>
      </w:r>
      <w:r w:rsidR="006D0361" w:rsidRPr="00465F26">
        <w:rPr>
          <w:rFonts w:ascii="Book Antiqua" w:hAnsi="Book Antiqua"/>
          <w:color w:val="000000" w:themeColor="text1"/>
        </w:rPr>
        <w:t xml:space="preserve">the major precursor </w:t>
      </w:r>
      <w:r w:rsidR="00216714" w:rsidRPr="00465F26">
        <w:rPr>
          <w:rFonts w:ascii="Book Antiqua" w:hAnsi="Book Antiqua"/>
          <w:color w:val="000000" w:themeColor="text1"/>
        </w:rPr>
        <w:t>lesi</w:t>
      </w:r>
      <w:r w:rsidR="00E40B5D" w:rsidRPr="00465F26">
        <w:rPr>
          <w:rFonts w:ascii="Book Antiqua" w:hAnsi="Book Antiqua"/>
          <w:color w:val="000000" w:themeColor="text1"/>
        </w:rPr>
        <w:t xml:space="preserve">on for most cases of esophageal </w:t>
      </w:r>
      <w:r w:rsidR="00216714" w:rsidRPr="00465F26">
        <w:rPr>
          <w:rFonts w:ascii="Book Antiqua" w:hAnsi="Book Antiqua"/>
          <w:color w:val="000000" w:themeColor="text1"/>
        </w:rPr>
        <w:t xml:space="preserve">adenocarcinoma (EAC). </w:t>
      </w:r>
      <w:r w:rsidRPr="00465F26">
        <w:rPr>
          <w:rFonts w:ascii="Book Antiqua" w:hAnsi="Book Antiqua"/>
          <w:color w:val="000000" w:themeColor="text1"/>
        </w:rPr>
        <w:t>Esophageal cancer is the eight</w:t>
      </w:r>
      <w:r w:rsidR="007A2A9C" w:rsidRPr="00465F26">
        <w:rPr>
          <w:rFonts w:ascii="Book Antiqua" w:hAnsi="Book Antiqua"/>
          <w:color w:val="000000" w:themeColor="text1"/>
        </w:rPr>
        <w:t>h</w:t>
      </w:r>
      <w:r w:rsidRPr="00465F26">
        <w:rPr>
          <w:rFonts w:ascii="Book Antiqua" w:hAnsi="Book Antiqua"/>
          <w:color w:val="000000" w:themeColor="text1"/>
        </w:rPr>
        <w:t xml:space="preserve"> most common cancer in the world</w:t>
      </w:r>
      <w:r w:rsidR="00E451FF" w:rsidRPr="00465F26">
        <w:rPr>
          <w:rFonts w:ascii="Book Antiqua" w:hAnsi="Book Antiqua"/>
          <w:color w:val="000000" w:themeColor="text1"/>
        </w:rPr>
        <w:t xml:space="preserve"> with approximately 10000 new cases of EAC diagnosed every year</w:t>
      </w:r>
      <w:r w:rsidRPr="00465F26">
        <w:rPr>
          <w:rFonts w:ascii="Book Antiqua" w:hAnsi="Book Antiqua"/>
          <w:color w:val="000000" w:themeColor="text1"/>
        </w:rPr>
        <w:t xml:space="preserve">. </w:t>
      </w:r>
      <w:r w:rsidR="00216714" w:rsidRPr="00465F26">
        <w:rPr>
          <w:rFonts w:ascii="Book Antiqua" w:hAnsi="Book Antiqua"/>
          <w:color w:val="000000" w:themeColor="text1"/>
        </w:rPr>
        <w:lastRenderedPageBreak/>
        <w:t xml:space="preserve">Despite </w:t>
      </w:r>
      <w:r w:rsidRPr="00465F26">
        <w:rPr>
          <w:rFonts w:ascii="Book Antiqua" w:hAnsi="Book Antiqua"/>
          <w:color w:val="000000" w:themeColor="text1"/>
        </w:rPr>
        <w:t xml:space="preserve">an </w:t>
      </w:r>
      <w:r w:rsidR="00216714" w:rsidRPr="00465F26">
        <w:rPr>
          <w:rFonts w:ascii="Book Antiqua" w:hAnsi="Book Antiqua"/>
          <w:color w:val="000000" w:themeColor="text1"/>
        </w:rPr>
        <w:t>understanding</w:t>
      </w:r>
      <w:r w:rsidRPr="00465F26">
        <w:rPr>
          <w:rFonts w:ascii="Book Antiqua" w:hAnsi="Book Antiqua"/>
          <w:color w:val="000000" w:themeColor="text1"/>
        </w:rPr>
        <w:t xml:space="preserve"> of</w:t>
      </w:r>
      <w:r w:rsidR="00216714" w:rsidRPr="00465F26">
        <w:rPr>
          <w:rFonts w:ascii="Book Antiqua" w:hAnsi="Book Antiqua"/>
          <w:color w:val="000000" w:themeColor="text1"/>
        </w:rPr>
        <w:t xml:space="preserve"> </w:t>
      </w:r>
      <w:r w:rsidR="00E451FF" w:rsidRPr="00465F26">
        <w:rPr>
          <w:rFonts w:ascii="Book Antiqua" w:hAnsi="Book Antiqua"/>
          <w:color w:val="000000" w:themeColor="text1"/>
        </w:rPr>
        <w:t>its</w:t>
      </w:r>
      <w:r w:rsidR="00216714" w:rsidRPr="00465F26">
        <w:rPr>
          <w:rFonts w:ascii="Book Antiqua" w:hAnsi="Book Antiqua"/>
          <w:color w:val="000000" w:themeColor="text1"/>
        </w:rPr>
        <w:t xml:space="preserve"> association</w:t>
      </w:r>
      <w:r w:rsidR="00E451FF" w:rsidRPr="00465F26">
        <w:rPr>
          <w:rFonts w:ascii="Book Antiqua" w:hAnsi="Book Antiqua"/>
          <w:color w:val="000000" w:themeColor="text1"/>
        </w:rPr>
        <w:t xml:space="preserve"> with BE</w:t>
      </w:r>
      <w:r w:rsidR="00216714" w:rsidRPr="00465F26">
        <w:rPr>
          <w:rFonts w:ascii="Book Antiqua" w:hAnsi="Book Antiqua"/>
          <w:color w:val="000000" w:themeColor="text1"/>
        </w:rPr>
        <w:t xml:space="preserve"> for many years</w:t>
      </w:r>
      <w:r w:rsidR="00FC2EC9" w:rsidRPr="00465F26">
        <w:rPr>
          <w:rFonts w:ascii="Book Antiqua" w:hAnsi="Book Antiqua"/>
          <w:color w:val="000000" w:themeColor="text1"/>
        </w:rPr>
        <w:t xml:space="preserve"> and the falling incidence rates of squamous cell carcinoma of the esophagus</w:t>
      </w:r>
      <w:r w:rsidR="00216714" w:rsidRPr="00465F26">
        <w:rPr>
          <w:rFonts w:ascii="Book Antiqua" w:hAnsi="Book Antiqua"/>
          <w:color w:val="000000" w:themeColor="text1"/>
        </w:rPr>
        <w:t xml:space="preserve">, </w:t>
      </w:r>
      <w:r w:rsidRPr="00465F26">
        <w:rPr>
          <w:rFonts w:ascii="Book Antiqua" w:hAnsi="Book Antiqua"/>
          <w:color w:val="000000" w:themeColor="text1"/>
        </w:rPr>
        <w:t xml:space="preserve">the incidence for EAC </w:t>
      </w:r>
      <w:r w:rsidR="00FC2EC9" w:rsidRPr="00465F26">
        <w:rPr>
          <w:rFonts w:ascii="Book Antiqua" w:hAnsi="Book Antiqua"/>
          <w:color w:val="000000" w:themeColor="text1"/>
        </w:rPr>
        <w:t>continues to rise</w:t>
      </w:r>
      <w:r w:rsidR="00E451FF" w:rsidRPr="00465F26">
        <w:rPr>
          <w:rFonts w:ascii="Book Antiqua" w:hAnsi="Book Antiqua"/>
          <w:color w:val="000000" w:themeColor="text1"/>
        </w:rPr>
        <w:t xml:space="preserve"> exponentially</w:t>
      </w:r>
      <w:r w:rsidR="00B97944" w:rsidRPr="00465F26">
        <w:rPr>
          <w:rFonts w:ascii="Book Antiqua" w:hAnsi="Book Antiqua"/>
          <w:color w:val="000000" w:themeColor="text1"/>
          <w:vertAlign w:val="superscript"/>
        </w:rPr>
        <w:t>[</w:t>
      </w:r>
      <w:r w:rsidR="00E61B4E" w:rsidRPr="00465F26">
        <w:rPr>
          <w:rFonts w:ascii="Book Antiqua" w:hAnsi="Book Antiqua"/>
          <w:color w:val="000000" w:themeColor="text1"/>
          <w:vertAlign w:val="superscript"/>
        </w:rPr>
        <w:t>4</w:t>
      </w:r>
      <w:r w:rsidR="00B97944" w:rsidRPr="00465F26">
        <w:rPr>
          <w:rFonts w:ascii="Book Antiqua" w:hAnsi="Book Antiqua"/>
          <w:color w:val="000000" w:themeColor="text1"/>
          <w:vertAlign w:val="superscript"/>
        </w:rPr>
        <w:t>]</w:t>
      </w:r>
      <w:r w:rsidRPr="00465F26">
        <w:rPr>
          <w:rFonts w:ascii="Book Antiqua" w:hAnsi="Book Antiqua"/>
          <w:color w:val="000000" w:themeColor="text1"/>
        </w:rPr>
        <w:t xml:space="preserve">. </w:t>
      </w:r>
      <w:r w:rsidR="00324548" w:rsidRPr="00465F26">
        <w:rPr>
          <w:rFonts w:ascii="Book Antiqua" w:hAnsi="Book Antiqua"/>
          <w:color w:val="000000" w:themeColor="text1"/>
        </w:rPr>
        <w:t>In association with this rising incidence, if the delay in diagnosis of EAC occurs after the onset of symptoms, then t</w:t>
      </w:r>
      <w:r w:rsidR="00E451FF" w:rsidRPr="00465F26">
        <w:rPr>
          <w:rFonts w:ascii="Book Antiqua" w:hAnsi="Book Antiqua"/>
          <w:color w:val="000000" w:themeColor="text1"/>
        </w:rPr>
        <w:t xml:space="preserve">he </w:t>
      </w:r>
      <w:r w:rsidR="006B0CB3" w:rsidRPr="00465F26">
        <w:rPr>
          <w:rFonts w:ascii="Book Antiqua" w:hAnsi="Book Antiqua"/>
          <w:color w:val="000000" w:themeColor="text1"/>
        </w:rPr>
        <w:t xml:space="preserve">mortality </w:t>
      </w:r>
      <w:r w:rsidR="00E451FF" w:rsidRPr="00465F26">
        <w:rPr>
          <w:rFonts w:ascii="Book Antiqua" w:hAnsi="Book Antiqua"/>
          <w:color w:val="000000" w:themeColor="text1"/>
        </w:rPr>
        <w:t xml:space="preserve">at 5 years is </w:t>
      </w:r>
      <w:r w:rsidR="00B22136" w:rsidRPr="00465F26">
        <w:rPr>
          <w:rFonts w:ascii="Book Antiqua" w:hAnsi="Book Antiqua"/>
          <w:color w:val="000000" w:themeColor="text1"/>
        </w:rPr>
        <w:t>greater than 80</w:t>
      </w:r>
      <w:r w:rsidR="00324548" w:rsidRPr="00465F26">
        <w:rPr>
          <w:rFonts w:ascii="Book Antiqua" w:hAnsi="Book Antiqua"/>
          <w:color w:val="000000" w:themeColor="text1"/>
        </w:rPr>
        <w:t xml:space="preserve">%. Alternatively, if EAC is diagnosed at an early stage, T1a, then the 5-year </w:t>
      </w:r>
      <w:r w:rsidR="006B0CB3" w:rsidRPr="00465F26">
        <w:rPr>
          <w:rFonts w:ascii="Book Antiqua" w:hAnsi="Book Antiqua"/>
          <w:color w:val="000000" w:themeColor="text1"/>
        </w:rPr>
        <w:t xml:space="preserve">mortality </w:t>
      </w:r>
      <w:r w:rsidR="00324548" w:rsidRPr="00465F26">
        <w:rPr>
          <w:rFonts w:ascii="Book Antiqua" w:hAnsi="Book Antiqua"/>
          <w:color w:val="000000" w:themeColor="text1"/>
        </w:rPr>
        <w:t>is significant</w:t>
      </w:r>
      <w:r w:rsidR="0066365F" w:rsidRPr="00465F26">
        <w:rPr>
          <w:rFonts w:ascii="Book Antiqua" w:hAnsi="Book Antiqua"/>
          <w:color w:val="000000" w:themeColor="text1"/>
        </w:rPr>
        <w:t>ly better at greater than 80</w:t>
      </w:r>
      <w:proofErr w:type="gramStart"/>
      <w:r w:rsidR="0066365F" w:rsidRPr="00465F26">
        <w:rPr>
          <w:rFonts w:ascii="Book Antiqua" w:hAnsi="Book Antiqua"/>
          <w:color w:val="000000" w:themeColor="text1"/>
        </w:rPr>
        <w:t>%</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5</w:t>
      </w:r>
      <w:r w:rsidR="00B97944" w:rsidRPr="00465F26">
        <w:rPr>
          <w:rFonts w:ascii="Book Antiqua" w:hAnsi="Book Antiqua"/>
          <w:color w:val="000000" w:themeColor="text1"/>
          <w:vertAlign w:val="superscript"/>
        </w:rPr>
        <w:t>]</w:t>
      </w:r>
      <w:r w:rsidR="00324548" w:rsidRPr="00465F26">
        <w:rPr>
          <w:rFonts w:ascii="Book Antiqua" w:hAnsi="Book Antiqua"/>
          <w:color w:val="000000" w:themeColor="text1"/>
        </w:rPr>
        <w:t>.</w:t>
      </w:r>
      <w:r w:rsidR="008E5641">
        <w:rPr>
          <w:rFonts w:ascii="Book Antiqua" w:eastAsia="宋体" w:hAnsi="Book Antiqua" w:hint="eastAsia"/>
          <w:color w:val="000000" w:themeColor="text1"/>
          <w:lang w:eastAsia="zh-CN"/>
        </w:rPr>
        <w:t xml:space="preserve"> </w:t>
      </w:r>
      <w:r w:rsidR="00E451FF" w:rsidRPr="00465F26">
        <w:rPr>
          <w:rFonts w:ascii="Book Antiqua" w:hAnsi="Book Antiqua"/>
          <w:color w:val="000000" w:themeColor="text1"/>
        </w:rPr>
        <w:t xml:space="preserve">Given this rising incidence and poor prognosis from EAC which has a known precursor lesion in BE that can be endoscopically monitored, </w:t>
      </w:r>
      <w:r w:rsidR="006209AD" w:rsidRPr="00465F26">
        <w:rPr>
          <w:rFonts w:ascii="Book Antiqua" w:hAnsi="Book Antiqua"/>
          <w:color w:val="000000" w:themeColor="text1"/>
        </w:rPr>
        <w:t xml:space="preserve">significant interest has been placed in finding an effective way to accurately screen for BE. </w:t>
      </w:r>
    </w:p>
    <w:p w14:paraId="333ACCF2" w14:textId="77777777" w:rsidR="0020522D" w:rsidRPr="00465F26" w:rsidRDefault="0020522D" w:rsidP="00807039">
      <w:pPr>
        <w:spacing w:line="360" w:lineRule="auto"/>
        <w:jc w:val="both"/>
        <w:rPr>
          <w:rFonts w:ascii="Book Antiqua" w:hAnsi="Book Antiqua"/>
          <w:color w:val="000000" w:themeColor="text1"/>
        </w:rPr>
      </w:pPr>
    </w:p>
    <w:p w14:paraId="71D5267E" w14:textId="209B8850" w:rsidR="002A0CBC" w:rsidRPr="00465F26" w:rsidRDefault="006B0CB3"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CURRENT RECOMMENDATIONS</w:t>
      </w:r>
    </w:p>
    <w:p w14:paraId="49311495" w14:textId="291FCE26" w:rsidR="0062361A" w:rsidRPr="00465F26" w:rsidRDefault="00510FEA" w:rsidP="00807039">
      <w:pPr>
        <w:spacing w:line="360" w:lineRule="auto"/>
        <w:jc w:val="both"/>
        <w:rPr>
          <w:rFonts w:ascii="Book Antiqua" w:hAnsi="Book Antiqua"/>
          <w:color w:val="000000" w:themeColor="text1"/>
        </w:rPr>
      </w:pPr>
      <w:r w:rsidRPr="00465F26">
        <w:rPr>
          <w:rFonts w:ascii="Book Antiqua" w:hAnsi="Book Antiqua"/>
          <w:color w:val="000000" w:themeColor="text1"/>
        </w:rPr>
        <w:t>Whereas</w:t>
      </w:r>
      <w:r w:rsidR="00416D42" w:rsidRPr="00465F26">
        <w:rPr>
          <w:rFonts w:ascii="Book Antiqua" w:hAnsi="Book Antiqua"/>
          <w:color w:val="000000" w:themeColor="text1"/>
        </w:rPr>
        <w:t xml:space="preserve"> there is significant</w:t>
      </w:r>
      <w:r w:rsidR="007A2A83" w:rsidRPr="00465F26">
        <w:rPr>
          <w:rFonts w:ascii="Book Antiqua" w:hAnsi="Book Antiqua"/>
          <w:color w:val="000000" w:themeColor="text1"/>
        </w:rPr>
        <w:t xml:space="preserve"> </w:t>
      </w:r>
      <w:r w:rsidR="00416D42" w:rsidRPr="00465F26">
        <w:rPr>
          <w:rFonts w:ascii="Book Antiqua" w:hAnsi="Book Antiqua"/>
          <w:color w:val="000000" w:themeColor="text1"/>
        </w:rPr>
        <w:t>concern for the</w:t>
      </w:r>
      <w:r w:rsidR="00173A18" w:rsidRPr="00465F26">
        <w:rPr>
          <w:rFonts w:ascii="Book Antiqua" w:hAnsi="Book Antiqua"/>
          <w:color w:val="000000" w:themeColor="text1"/>
        </w:rPr>
        <w:t xml:space="preserve"> rising incidence in </w:t>
      </w:r>
      <w:r w:rsidR="00416D42" w:rsidRPr="00465F26">
        <w:rPr>
          <w:rFonts w:ascii="Book Antiqua" w:hAnsi="Book Antiqua"/>
          <w:color w:val="000000" w:themeColor="text1"/>
        </w:rPr>
        <w:t>EAC</w:t>
      </w:r>
      <w:r w:rsidR="00A35FF1" w:rsidRPr="00465F26">
        <w:rPr>
          <w:rFonts w:ascii="Book Antiqua" w:hAnsi="Book Antiqua"/>
          <w:color w:val="000000" w:themeColor="text1"/>
        </w:rPr>
        <w:t xml:space="preserve">, </w:t>
      </w:r>
      <w:r w:rsidR="00FD1F73" w:rsidRPr="00465F26">
        <w:rPr>
          <w:rFonts w:ascii="Book Antiqua" w:hAnsi="Book Antiqua"/>
          <w:color w:val="000000" w:themeColor="text1"/>
        </w:rPr>
        <w:t xml:space="preserve">screening is limited to a </w:t>
      </w:r>
      <w:r w:rsidR="006209AD" w:rsidRPr="00465F26">
        <w:rPr>
          <w:rFonts w:ascii="Book Antiqua" w:hAnsi="Book Antiqua"/>
          <w:color w:val="000000" w:themeColor="text1"/>
        </w:rPr>
        <w:t xml:space="preserve">very specific patient population. </w:t>
      </w:r>
      <w:r w:rsidR="00FD1F73" w:rsidRPr="00465F26">
        <w:rPr>
          <w:rFonts w:ascii="Book Antiqua" w:hAnsi="Book Antiqua"/>
          <w:color w:val="000000" w:themeColor="text1"/>
        </w:rPr>
        <w:t>Some of the limitations to sc</w:t>
      </w:r>
      <w:r w:rsidR="00817E00" w:rsidRPr="00465F26">
        <w:rPr>
          <w:rFonts w:ascii="Book Antiqua" w:hAnsi="Book Antiqua"/>
          <w:color w:val="000000" w:themeColor="text1"/>
        </w:rPr>
        <w:t>reening the general population</w:t>
      </w:r>
      <w:r w:rsidR="006209AD" w:rsidRPr="00465F26">
        <w:rPr>
          <w:rFonts w:ascii="Book Antiqua" w:hAnsi="Book Antiqua"/>
          <w:color w:val="000000" w:themeColor="text1"/>
        </w:rPr>
        <w:t xml:space="preserve"> </w:t>
      </w:r>
      <w:r w:rsidR="00416D42" w:rsidRPr="00465F26">
        <w:rPr>
          <w:rFonts w:ascii="Book Antiqua" w:hAnsi="Book Antiqua"/>
          <w:color w:val="000000" w:themeColor="text1"/>
        </w:rPr>
        <w:t>include</w:t>
      </w:r>
      <w:r w:rsidR="006209AD" w:rsidRPr="00465F26">
        <w:rPr>
          <w:rFonts w:ascii="Book Antiqua" w:hAnsi="Book Antiqua"/>
          <w:color w:val="000000" w:themeColor="text1"/>
        </w:rPr>
        <w:t xml:space="preserve"> the lack of an accurate, widely applicable risk assessment tool, lack of a cost-effect screening method and </w:t>
      </w:r>
      <w:r w:rsidR="00817E00" w:rsidRPr="00465F26">
        <w:rPr>
          <w:rFonts w:ascii="Book Antiqua" w:hAnsi="Book Antiqua"/>
          <w:color w:val="000000" w:themeColor="text1"/>
        </w:rPr>
        <w:t xml:space="preserve">the </w:t>
      </w:r>
      <w:r w:rsidR="00FD1F73" w:rsidRPr="00465F26">
        <w:rPr>
          <w:rFonts w:ascii="Book Antiqua" w:hAnsi="Book Antiqua"/>
          <w:color w:val="000000" w:themeColor="text1"/>
        </w:rPr>
        <w:t>absence</w:t>
      </w:r>
      <w:r w:rsidR="006209AD" w:rsidRPr="00465F26">
        <w:rPr>
          <w:rFonts w:ascii="Book Antiqua" w:hAnsi="Book Antiqua"/>
          <w:color w:val="000000" w:themeColor="text1"/>
        </w:rPr>
        <w:t xml:space="preserve"> of </w:t>
      </w:r>
      <w:r w:rsidR="00FD1F73" w:rsidRPr="00465F26">
        <w:rPr>
          <w:rFonts w:ascii="Book Antiqua" w:hAnsi="Book Antiqua"/>
          <w:color w:val="000000" w:themeColor="text1"/>
        </w:rPr>
        <w:t xml:space="preserve">a </w:t>
      </w:r>
      <w:r w:rsidR="006209AD" w:rsidRPr="00465F26">
        <w:rPr>
          <w:rFonts w:ascii="Book Antiqua" w:hAnsi="Book Antiqua"/>
          <w:color w:val="000000" w:themeColor="text1"/>
        </w:rPr>
        <w:t>beneficial effect on</w:t>
      </w:r>
      <w:r w:rsidRPr="00465F26">
        <w:rPr>
          <w:rFonts w:ascii="Book Antiqua" w:hAnsi="Book Antiqua"/>
          <w:color w:val="000000" w:themeColor="text1"/>
        </w:rPr>
        <w:t xml:space="preserve"> mortality. Additionally, </w:t>
      </w:r>
      <w:r w:rsidR="006209AD" w:rsidRPr="00465F26">
        <w:rPr>
          <w:rFonts w:ascii="Book Antiqua" w:hAnsi="Book Antiqua"/>
          <w:color w:val="000000" w:themeColor="text1"/>
        </w:rPr>
        <w:t>the incidence of EAC is rising, the absolute risk of developing EAC in the setting of having BE remains low. The most recent data has shown the prevalence of BE in the general population to be around 1</w:t>
      </w:r>
      <w:r w:rsidR="008E5641">
        <w:rPr>
          <w:rFonts w:ascii="Book Antiqua" w:hAnsi="Book Antiqua"/>
          <w:color w:val="000000" w:themeColor="text1"/>
        </w:rPr>
        <w:t>%</w:t>
      </w:r>
      <w:r w:rsidR="006209AD" w:rsidRPr="00465F26">
        <w:rPr>
          <w:rFonts w:ascii="Book Antiqua" w:hAnsi="Book Antiqua"/>
          <w:color w:val="000000" w:themeColor="text1"/>
        </w:rPr>
        <w:t>-2% and the annual risk of BE conver</w:t>
      </w:r>
      <w:r w:rsidR="001F23D1" w:rsidRPr="00465F26">
        <w:rPr>
          <w:rFonts w:ascii="Book Antiqua" w:hAnsi="Book Antiqua"/>
          <w:color w:val="000000" w:themeColor="text1"/>
        </w:rPr>
        <w:t>ting to EAC between 0.12</w:t>
      </w:r>
      <w:r w:rsidR="008E5641">
        <w:rPr>
          <w:rFonts w:ascii="Book Antiqua" w:hAnsi="Book Antiqua"/>
          <w:color w:val="000000" w:themeColor="text1"/>
        </w:rPr>
        <w:t>%</w:t>
      </w:r>
      <w:r w:rsidR="001F23D1" w:rsidRPr="00465F26">
        <w:rPr>
          <w:rFonts w:ascii="Book Antiqua" w:hAnsi="Book Antiqua"/>
          <w:color w:val="000000" w:themeColor="text1"/>
        </w:rPr>
        <w:t>-0.5</w:t>
      </w:r>
      <w:proofErr w:type="gramStart"/>
      <w:r w:rsidR="001F23D1" w:rsidRPr="00465F26">
        <w:rPr>
          <w:rFonts w:ascii="Book Antiqua" w:hAnsi="Book Antiqua"/>
          <w:color w:val="000000" w:themeColor="text1"/>
        </w:rPr>
        <w:t>%</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4</w:t>
      </w:r>
      <w:r w:rsidR="00B97944" w:rsidRPr="00465F26">
        <w:rPr>
          <w:rFonts w:ascii="Book Antiqua" w:hAnsi="Book Antiqua"/>
          <w:color w:val="000000" w:themeColor="text1"/>
          <w:vertAlign w:val="superscript"/>
        </w:rPr>
        <w:t>]</w:t>
      </w:r>
      <w:r w:rsidR="006209AD" w:rsidRPr="00465F26">
        <w:rPr>
          <w:rFonts w:ascii="Book Antiqua" w:hAnsi="Book Antiqua"/>
          <w:color w:val="000000" w:themeColor="text1"/>
        </w:rPr>
        <w:t>. For these reasons, screening the general population</w:t>
      </w:r>
      <w:r w:rsidR="00173A18" w:rsidRPr="00465F26">
        <w:rPr>
          <w:rFonts w:ascii="Book Antiqua" w:hAnsi="Book Antiqua"/>
          <w:color w:val="000000" w:themeColor="text1"/>
        </w:rPr>
        <w:t xml:space="preserve"> for BE</w:t>
      </w:r>
      <w:r w:rsidR="006209AD" w:rsidRPr="00465F26">
        <w:rPr>
          <w:rFonts w:ascii="Book Antiqua" w:hAnsi="Book Antiqua"/>
          <w:color w:val="000000" w:themeColor="text1"/>
        </w:rPr>
        <w:t xml:space="preserve"> </w:t>
      </w:r>
      <w:r w:rsidR="00173A18" w:rsidRPr="00465F26">
        <w:rPr>
          <w:rFonts w:ascii="Book Antiqua" w:hAnsi="Book Antiqua"/>
          <w:color w:val="000000" w:themeColor="text1"/>
        </w:rPr>
        <w:t xml:space="preserve">by endoscopic or non-endoscopic methods </w:t>
      </w:r>
      <w:r w:rsidR="006209AD" w:rsidRPr="00465F26">
        <w:rPr>
          <w:rFonts w:ascii="Book Antiqua" w:hAnsi="Book Antiqua"/>
          <w:color w:val="000000" w:themeColor="text1"/>
        </w:rPr>
        <w:t xml:space="preserve">is not </w:t>
      </w:r>
      <w:r w:rsidR="00FD1F73" w:rsidRPr="00465F26">
        <w:rPr>
          <w:rFonts w:ascii="Book Antiqua" w:hAnsi="Book Antiqua"/>
          <w:color w:val="000000" w:themeColor="text1"/>
        </w:rPr>
        <w:t>advocated</w:t>
      </w:r>
      <w:r w:rsidR="006209AD" w:rsidRPr="00465F26">
        <w:rPr>
          <w:rFonts w:ascii="Book Antiqua" w:hAnsi="Book Antiqua"/>
          <w:color w:val="000000" w:themeColor="text1"/>
        </w:rPr>
        <w:t>.</w:t>
      </w:r>
      <w:r w:rsidRPr="00465F26">
        <w:rPr>
          <w:rFonts w:ascii="Book Antiqua" w:hAnsi="Book Antiqua"/>
          <w:color w:val="000000" w:themeColor="text1"/>
        </w:rPr>
        <w:t xml:space="preserve"> Although</w:t>
      </w:r>
      <w:r w:rsidR="0081409F" w:rsidRPr="00465F26">
        <w:rPr>
          <w:rFonts w:ascii="Book Antiqua" w:hAnsi="Book Antiqua"/>
          <w:color w:val="000000" w:themeColor="text1"/>
        </w:rPr>
        <w:t xml:space="preserve"> screening the general population may not be recommended at this time, screening targeted populations </w:t>
      </w:r>
      <w:proofErr w:type="gramStart"/>
      <w:r w:rsidR="0081409F" w:rsidRPr="00465F26">
        <w:rPr>
          <w:rFonts w:ascii="Book Antiqua" w:hAnsi="Book Antiqua"/>
          <w:color w:val="000000" w:themeColor="text1"/>
        </w:rPr>
        <w:t xml:space="preserve">is </w:t>
      </w:r>
      <w:r w:rsidR="00FD1F73" w:rsidRPr="00465F26">
        <w:rPr>
          <w:rFonts w:ascii="Book Antiqua" w:hAnsi="Book Antiqua"/>
          <w:color w:val="000000" w:themeColor="text1"/>
        </w:rPr>
        <w:t xml:space="preserve"> encouraged</w:t>
      </w:r>
      <w:proofErr w:type="gramEnd"/>
      <w:r w:rsidR="00FD1F73" w:rsidRPr="00465F26">
        <w:rPr>
          <w:rFonts w:ascii="Book Antiqua" w:hAnsi="Book Antiqua"/>
          <w:color w:val="000000" w:themeColor="text1"/>
        </w:rPr>
        <w:t>.</w:t>
      </w:r>
      <w:r w:rsidR="0081409F" w:rsidRPr="00465F26">
        <w:rPr>
          <w:rFonts w:ascii="Book Antiqua" w:hAnsi="Book Antiqua"/>
          <w:color w:val="000000" w:themeColor="text1"/>
        </w:rPr>
        <w:t xml:space="preserve"> </w:t>
      </w:r>
    </w:p>
    <w:p w14:paraId="7AEF8020" w14:textId="77777777" w:rsidR="00122159" w:rsidRPr="00465F26" w:rsidRDefault="00122159" w:rsidP="00807039">
      <w:pPr>
        <w:spacing w:line="360" w:lineRule="auto"/>
        <w:jc w:val="both"/>
        <w:rPr>
          <w:rFonts w:ascii="Book Antiqua" w:hAnsi="Book Antiqua"/>
          <w:color w:val="000000" w:themeColor="text1"/>
        </w:rPr>
      </w:pPr>
    </w:p>
    <w:p w14:paraId="51135053" w14:textId="0E807C12" w:rsidR="003D03AA" w:rsidRPr="00465F26" w:rsidRDefault="006B0CB3"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BEST PRACTICES</w:t>
      </w:r>
    </w:p>
    <w:p w14:paraId="4CA64BA3" w14:textId="5B393E70" w:rsidR="00CD6945" w:rsidRPr="00465F26" w:rsidRDefault="00A32DEA" w:rsidP="00807039">
      <w:pPr>
        <w:spacing w:line="360" w:lineRule="auto"/>
        <w:jc w:val="both"/>
        <w:rPr>
          <w:rFonts w:ascii="Book Antiqua" w:hAnsi="Book Antiqua"/>
          <w:color w:val="000000" w:themeColor="text1"/>
        </w:rPr>
      </w:pPr>
      <w:r w:rsidRPr="00465F26">
        <w:rPr>
          <w:rFonts w:ascii="Book Antiqua" w:hAnsi="Book Antiqua"/>
          <w:color w:val="000000" w:themeColor="text1"/>
        </w:rPr>
        <w:t xml:space="preserve">While recommendations amongst the major </w:t>
      </w:r>
      <w:r w:rsidR="00BB6635" w:rsidRPr="00465F26">
        <w:rPr>
          <w:rFonts w:ascii="Book Antiqua" w:hAnsi="Book Antiqua"/>
          <w:color w:val="000000" w:themeColor="text1"/>
        </w:rPr>
        <w:t>gastroenter</w:t>
      </w:r>
      <w:r w:rsidR="00AA24E5" w:rsidRPr="00465F26">
        <w:rPr>
          <w:rFonts w:ascii="Book Antiqua" w:hAnsi="Book Antiqua"/>
          <w:color w:val="000000" w:themeColor="text1"/>
        </w:rPr>
        <w:t>o</w:t>
      </w:r>
      <w:r w:rsidR="00BB6635" w:rsidRPr="00465F26">
        <w:rPr>
          <w:rFonts w:ascii="Book Antiqua" w:hAnsi="Book Antiqua"/>
          <w:color w:val="000000" w:themeColor="text1"/>
        </w:rPr>
        <w:t>logical</w:t>
      </w:r>
      <w:r w:rsidRPr="00465F26">
        <w:rPr>
          <w:rFonts w:ascii="Book Antiqua" w:hAnsi="Book Antiqua"/>
          <w:color w:val="000000" w:themeColor="text1"/>
        </w:rPr>
        <w:t xml:space="preserve"> societies </w:t>
      </w:r>
      <w:r w:rsidR="00077CE4" w:rsidRPr="00465F26">
        <w:rPr>
          <w:rFonts w:ascii="Book Antiqua" w:hAnsi="Book Antiqua"/>
          <w:color w:val="000000" w:themeColor="text1"/>
        </w:rPr>
        <w:t>differ</w:t>
      </w:r>
      <w:r w:rsidRPr="00465F26">
        <w:rPr>
          <w:rFonts w:ascii="Book Antiqua" w:hAnsi="Book Antiqua"/>
          <w:color w:val="000000" w:themeColor="text1"/>
        </w:rPr>
        <w:t xml:space="preserve">, </w:t>
      </w:r>
      <w:r w:rsidR="006F785B" w:rsidRPr="00465F26">
        <w:rPr>
          <w:rFonts w:ascii="Book Antiqua" w:hAnsi="Book Antiqua"/>
          <w:color w:val="000000" w:themeColor="text1"/>
        </w:rPr>
        <w:t>as outlined in Table 1</w:t>
      </w:r>
      <w:r w:rsidR="00817E00" w:rsidRPr="00465F26">
        <w:rPr>
          <w:rFonts w:ascii="Book Antiqua" w:hAnsi="Book Antiqua"/>
          <w:color w:val="000000" w:themeColor="text1"/>
        </w:rPr>
        <w:t xml:space="preserve">, </w:t>
      </w:r>
      <w:r w:rsidRPr="00465F26">
        <w:rPr>
          <w:rFonts w:ascii="Book Antiqua" w:hAnsi="Book Antiqua"/>
          <w:color w:val="000000" w:themeColor="text1"/>
        </w:rPr>
        <w:t xml:space="preserve">the overall consensus is to screen individuals with multiple risk factors for </w:t>
      </w:r>
      <w:r w:rsidR="00BB6635" w:rsidRPr="00465F26">
        <w:rPr>
          <w:rFonts w:ascii="Book Antiqua" w:hAnsi="Book Antiqua"/>
          <w:color w:val="000000" w:themeColor="text1"/>
        </w:rPr>
        <w:t>BE/EAC, and in</w:t>
      </w:r>
      <w:r w:rsidRPr="00465F26">
        <w:rPr>
          <w:rFonts w:ascii="Book Antiqua" w:hAnsi="Book Antiqua"/>
          <w:color w:val="000000" w:themeColor="text1"/>
        </w:rPr>
        <w:t xml:space="preserve"> the case of the American College of </w:t>
      </w:r>
      <w:r w:rsidRPr="00465F26">
        <w:rPr>
          <w:rFonts w:ascii="Book Antiqua" w:hAnsi="Book Antiqua"/>
          <w:color w:val="000000" w:themeColor="text1"/>
        </w:rPr>
        <w:lastRenderedPageBreak/>
        <w:t>Gastroenterology</w:t>
      </w:r>
      <w:r w:rsidR="00510FEA" w:rsidRPr="00465F26">
        <w:rPr>
          <w:rFonts w:ascii="Book Antiqua" w:hAnsi="Book Antiqua"/>
          <w:color w:val="000000" w:themeColor="text1"/>
        </w:rPr>
        <w:t xml:space="preserve"> </w:t>
      </w:r>
      <w:r w:rsidRPr="00465F26">
        <w:rPr>
          <w:rFonts w:ascii="Book Antiqua" w:hAnsi="Book Antiqua"/>
          <w:color w:val="000000" w:themeColor="text1"/>
        </w:rPr>
        <w:t xml:space="preserve">and </w:t>
      </w:r>
      <w:r w:rsidR="00BB6635" w:rsidRPr="00465F26">
        <w:rPr>
          <w:rFonts w:ascii="Book Antiqua" w:hAnsi="Book Antiqua"/>
          <w:color w:val="000000" w:themeColor="text1"/>
        </w:rPr>
        <w:t xml:space="preserve">the </w:t>
      </w:r>
      <w:r w:rsidRPr="00465F26">
        <w:rPr>
          <w:rFonts w:ascii="Book Antiqua" w:hAnsi="Book Antiqua"/>
          <w:color w:val="000000" w:themeColor="text1"/>
        </w:rPr>
        <w:t>American Society for Gastrointestinal Endoscopy</w:t>
      </w:r>
      <w:r w:rsidR="00510FEA" w:rsidRPr="00465F26">
        <w:rPr>
          <w:rFonts w:ascii="Book Antiqua" w:hAnsi="Book Antiqua"/>
          <w:color w:val="000000" w:themeColor="text1"/>
        </w:rPr>
        <w:t xml:space="preserve"> </w:t>
      </w:r>
      <w:r w:rsidR="00BB6635" w:rsidRPr="00465F26">
        <w:rPr>
          <w:rFonts w:ascii="Book Antiqua" w:hAnsi="Book Antiqua"/>
          <w:color w:val="000000" w:themeColor="text1"/>
        </w:rPr>
        <w:t xml:space="preserve">to screen patients who </w:t>
      </w:r>
      <w:r w:rsidRPr="00465F26">
        <w:rPr>
          <w:rFonts w:ascii="Book Antiqua" w:hAnsi="Book Antiqua"/>
          <w:color w:val="000000" w:themeColor="text1"/>
        </w:rPr>
        <w:t>have been experiencing symptoms for a prolonged period of time</w:t>
      </w:r>
      <w:r w:rsidR="00E61B4E" w:rsidRPr="00465F26">
        <w:rPr>
          <w:rFonts w:ascii="Book Antiqua" w:hAnsi="Book Antiqua"/>
          <w:color w:val="000000" w:themeColor="text1"/>
          <w:vertAlign w:val="superscript"/>
        </w:rPr>
        <w:t>[5</w:t>
      </w:r>
      <w:r w:rsidR="00B97944" w:rsidRPr="00465F26">
        <w:rPr>
          <w:rFonts w:ascii="Book Antiqua" w:hAnsi="Book Antiqua"/>
          <w:color w:val="000000" w:themeColor="text1"/>
          <w:vertAlign w:val="superscript"/>
        </w:rPr>
        <w:t>]</w:t>
      </w:r>
      <w:r w:rsidRPr="00465F26">
        <w:rPr>
          <w:rFonts w:ascii="Book Antiqua" w:hAnsi="Book Antiqua"/>
          <w:color w:val="000000" w:themeColor="text1"/>
        </w:rPr>
        <w:t xml:space="preserve">. An international consensus statement </w:t>
      </w:r>
      <w:r w:rsidR="00E25085" w:rsidRPr="00465F26">
        <w:rPr>
          <w:rFonts w:ascii="Book Antiqua" w:hAnsi="Book Antiqua"/>
          <w:color w:val="000000" w:themeColor="text1"/>
        </w:rPr>
        <w:t xml:space="preserve">(BOB CAT) recommended endoscopic screening for men older than 60 years of age who have experienced chronic </w:t>
      </w:r>
      <w:r w:rsidR="00CF56E3" w:rsidRPr="00CF56E3">
        <w:rPr>
          <w:rFonts w:ascii="Book Antiqua" w:hAnsi="Book Antiqua"/>
          <w:color w:val="000000" w:themeColor="text1"/>
        </w:rPr>
        <w:t xml:space="preserve">gastroesophageal reflux disease </w:t>
      </w:r>
      <w:r w:rsidR="00CF56E3">
        <w:rPr>
          <w:rFonts w:ascii="Book Antiqua" w:hAnsi="Book Antiqua"/>
          <w:color w:val="000000" w:themeColor="text1"/>
        </w:rPr>
        <w:t>(</w:t>
      </w:r>
      <w:r w:rsidR="00E25085" w:rsidRPr="00465F26">
        <w:rPr>
          <w:rFonts w:ascii="Book Antiqua" w:hAnsi="Book Antiqua"/>
          <w:color w:val="000000" w:themeColor="text1"/>
        </w:rPr>
        <w:t>GERD</w:t>
      </w:r>
      <w:r w:rsidR="00CF56E3">
        <w:rPr>
          <w:rFonts w:ascii="Book Antiqua" w:hAnsi="Book Antiqua"/>
          <w:color w:val="000000" w:themeColor="text1"/>
        </w:rPr>
        <w:t>)</w:t>
      </w:r>
      <w:r w:rsidR="00E25085" w:rsidRPr="00465F26">
        <w:rPr>
          <w:rFonts w:ascii="Book Antiqua" w:hAnsi="Book Antiqua"/>
          <w:color w:val="000000" w:themeColor="text1"/>
        </w:rPr>
        <w:t xml:space="preserve"> symptoms for 10 years or </w:t>
      </w:r>
      <w:proofErr w:type="gramStart"/>
      <w:r w:rsidR="00E25085" w:rsidRPr="00465F26">
        <w:rPr>
          <w:rFonts w:ascii="Book Antiqua" w:hAnsi="Book Antiqua"/>
          <w:color w:val="000000" w:themeColor="text1"/>
        </w:rPr>
        <w:t>longer</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4</w:t>
      </w:r>
      <w:r w:rsidR="00B97944" w:rsidRPr="00465F26">
        <w:rPr>
          <w:rFonts w:ascii="Book Antiqua" w:hAnsi="Book Antiqua"/>
          <w:color w:val="000000" w:themeColor="text1"/>
          <w:vertAlign w:val="superscript"/>
        </w:rPr>
        <w:t>]</w:t>
      </w:r>
      <w:r w:rsidR="0063088B" w:rsidRPr="00465F26">
        <w:rPr>
          <w:rFonts w:ascii="Book Antiqua" w:hAnsi="Book Antiqua"/>
          <w:color w:val="000000" w:themeColor="text1"/>
        </w:rPr>
        <w:t>.</w:t>
      </w:r>
      <w:r w:rsidR="00513B96" w:rsidRPr="00465F26">
        <w:rPr>
          <w:rFonts w:ascii="Book Antiqua" w:hAnsi="Book Antiqua"/>
          <w:color w:val="000000" w:themeColor="text1"/>
        </w:rPr>
        <w:t xml:space="preserve"> </w:t>
      </w:r>
    </w:p>
    <w:p w14:paraId="6A1C0CDC" w14:textId="6ED1E8AB" w:rsidR="006E2BCF" w:rsidRPr="00465F26" w:rsidRDefault="00CD6945"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Furthermore,</w:t>
      </w:r>
      <w:r w:rsidR="00513B96" w:rsidRPr="00465F26">
        <w:rPr>
          <w:rFonts w:ascii="Book Antiqua" w:hAnsi="Book Antiqua"/>
          <w:color w:val="000000" w:themeColor="text1"/>
        </w:rPr>
        <w:t xml:space="preserve"> attempts have been made to create a validated model to determine risk of progression of BE to </w:t>
      </w:r>
      <w:r w:rsidR="00CF56E3" w:rsidRPr="00465F26">
        <w:rPr>
          <w:rFonts w:ascii="Book Antiqua" w:hAnsi="Book Antiqua"/>
          <w:color w:val="000000" w:themeColor="text1"/>
        </w:rPr>
        <w:t>n</w:t>
      </w:r>
      <w:r w:rsidR="00513B96" w:rsidRPr="00465F26">
        <w:rPr>
          <w:rFonts w:ascii="Book Antiqua" w:hAnsi="Book Antiqua"/>
          <w:color w:val="000000" w:themeColor="text1"/>
        </w:rPr>
        <w:t xml:space="preserve">eoplasia. </w:t>
      </w:r>
      <w:r w:rsidR="000F56A3" w:rsidRPr="00465F26">
        <w:rPr>
          <w:rFonts w:ascii="Book Antiqua" w:hAnsi="Book Antiqua"/>
          <w:color w:val="000000" w:themeColor="text1"/>
        </w:rPr>
        <w:t>One model has been the creation of the</w:t>
      </w:r>
      <w:r w:rsidR="00513B96" w:rsidRPr="00465F26">
        <w:rPr>
          <w:rFonts w:ascii="Book Antiqua" w:hAnsi="Book Antiqua"/>
          <w:color w:val="000000" w:themeColor="text1"/>
        </w:rPr>
        <w:t xml:space="preserve"> 'Progression in </w:t>
      </w:r>
      <w:r w:rsidR="008E5641">
        <w:rPr>
          <w:rFonts w:ascii="Book Antiqua" w:hAnsi="Book Antiqua"/>
          <w:color w:val="000000" w:themeColor="text1"/>
        </w:rPr>
        <w:t>BE</w:t>
      </w:r>
      <w:r w:rsidR="00513B96" w:rsidRPr="00465F26">
        <w:rPr>
          <w:rFonts w:ascii="Book Antiqua" w:hAnsi="Book Antiqua"/>
          <w:color w:val="000000" w:themeColor="text1"/>
        </w:rPr>
        <w:t xml:space="preserve"> score or PIB score</w:t>
      </w:r>
      <w:r w:rsidR="000F56A3" w:rsidRPr="00465F26">
        <w:rPr>
          <w:rFonts w:ascii="Book Antiqua" w:hAnsi="Book Antiqua"/>
          <w:color w:val="000000" w:themeColor="text1"/>
        </w:rPr>
        <w:t>' which further outlined in Tables 2 and 3.</w:t>
      </w:r>
      <w:r w:rsidR="00513B96" w:rsidRPr="00465F26">
        <w:rPr>
          <w:rFonts w:ascii="Book Antiqua" w:hAnsi="Book Antiqua"/>
          <w:color w:val="000000" w:themeColor="text1"/>
        </w:rPr>
        <w:t xml:space="preserve"> </w:t>
      </w:r>
      <w:r w:rsidRPr="00465F26">
        <w:rPr>
          <w:rFonts w:ascii="Book Antiqua" w:hAnsi="Book Antiqua"/>
          <w:color w:val="000000" w:themeColor="text1"/>
        </w:rPr>
        <w:t xml:space="preserve">This scoring system uses the risk factors identified as </w:t>
      </w:r>
      <w:r w:rsidR="00177102" w:rsidRPr="00465F26">
        <w:rPr>
          <w:rFonts w:ascii="Book Antiqua" w:hAnsi="Book Antiqua"/>
          <w:color w:val="000000" w:themeColor="text1"/>
        </w:rPr>
        <w:t xml:space="preserve">significant in </w:t>
      </w:r>
      <w:r w:rsidRPr="00465F26">
        <w:rPr>
          <w:rFonts w:ascii="Book Antiqua" w:hAnsi="Book Antiqua"/>
          <w:color w:val="000000" w:themeColor="text1"/>
        </w:rPr>
        <w:t xml:space="preserve">causing the highest risk of developing </w:t>
      </w:r>
      <w:r w:rsidR="00CF56E3" w:rsidRPr="00465F26">
        <w:rPr>
          <w:rFonts w:ascii="Book Antiqua" w:hAnsi="Book Antiqua"/>
          <w:color w:val="000000" w:themeColor="text1"/>
        </w:rPr>
        <w:t xml:space="preserve">high-grade dysplasia </w:t>
      </w:r>
      <w:r w:rsidR="00CF56E3">
        <w:rPr>
          <w:rFonts w:ascii="Book Antiqua" w:hAnsi="Book Antiqua"/>
          <w:color w:val="000000" w:themeColor="text1"/>
        </w:rPr>
        <w:t>(</w:t>
      </w:r>
      <w:r w:rsidRPr="00465F26">
        <w:rPr>
          <w:rFonts w:ascii="Book Antiqua" w:hAnsi="Book Antiqua"/>
          <w:color w:val="000000" w:themeColor="text1"/>
        </w:rPr>
        <w:t>HGD</w:t>
      </w:r>
      <w:r w:rsidR="00CF56E3">
        <w:rPr>
          <w:rFonts w:ascii="Book Antiqua" w:hAnsi="Book Antiqua"/>
          <w:color w:val="000000" w:themeColor="text1"/>
        </w:rPr>
        <w:t>)</w:t>
      </w:r>
      <w:r w:rsidRPr="00465F26">
        <w:rPr>
          <w:rFonts w:ascii="Book Antiqua" w:hAnsi="Book Antiqua"/>
          <w:color w:val="000000" w:themeColor="text1"/>
        </w:rPr>
        <w:t xml:space="preserve">/EAC </w:t>
      </w:r>
      <w:r w:rsidR="00B12337">
        <w:rPr>
          <w:rFonts w:ascii="Book Antiqua" w:hAnsi="Book Antiqua"/>
          <w:color w:val="000000" w:themeColor="text1"/>
        </w:rPr>
        <w:t>[</w:t>
      </w:r>
      <w:r w:rsidR="00513B96" w:rsidRPr="00465F26">
        <w:rPr>
          <w:rFonts w:ascii="Book Antiqua" w:hAnsi="Book Antiqua"/>
          <w:color w:val="000000" w:themeColor="text1"/>
        </w:rPr>
        <w:t>male sex, smoking, length of BE and baseline low-grade dysplasia</w:t>
      </w:r>
      <w:r w:rsidR="00B12337">
        <w:rPr>
          <w:rFonts w:ascii="Book Antiqua" w:hAnsi="Book Antiqua"/>
          <w:color w:val="000000" w:themeColor="text1"/>
        </w:rPr>
        <w:t xml:space="preserve"> (LGD)]</w:t>
      </w:r>
      <w:r w:rsidR="00513B96" w:rsidRPr="00465F26">
        <w:rPr>
          <w:rFonts w:ascii="Book Antiqua" w:hAnsi="Book Antiqua"/>
          <w:color w:val="000000" w:themeColor="text1"/>
        </w:rPr>
        <w:t xml:space="preserve"> to determine patients with BE who are at low, intermediate and high risk for HGD</w:t>
      </w:r>
      <w:r w:rsidR="00F160B6" w:rsidRPr="00465F26">
        <w:rPr>
          <w:rFonts w:ascii="Book Antiqua" w:hAnsi="Book Antiqua"/>
          <w:color w:val="000000" w:themeColor="text1"/>
        </w:rPr>
        <w:t xml:space="preserve"> or EAC. </w:t>
      </w:r>
      <w:r w:rsidRPr="00465F26">
        <w:rPr>
          <w:rFonts w:ascii="Book Antiqua" w:hAnsi="Book Antiqua"/>
          <w:color w:val="000000" w:themeColor="text1"/>
        </w:rPr>
        <w:t>U</w:t>
      </w:r>
      <w:r w:rsidR="00FB6D42" w:rsidRPr="00465F26">
        <w:rPr>
          <w:rFonts w:ascii="Book Antiqua" w:hAnsi="Book Antiqua"/>
          <w:color w:val="000000" w:themeColor="text1"/>
        </w:rPr>
        <w:t xml:space="preserve">sing the point system in Table </w:t>
      </w:r>
      <w:r w:rsidR="00631CD9" w:rsidRPr="00465F26">
        <w:rPr>
          <w:rFonts w:ascii="Book Antiqua" w:hAnsi="Book Antiqua"/>
          <w:color w:val="000000" w:themeColor="text1"/>
        </w:rPr>
        <w:t>3</w:t>
      </w:r>
      <w:r w:rsidRPr="00465F26">
        <w:rPr>
          <w:rFonts w:ascii="Book Antiqua" w:hAnsi="Book Antiqua"/>
          <w:color w:val="000000" w:themeColor="text1"/>
        </w:rPr>
        <w:t>, patients with 0-10 points</w:t>
      </w:r>
      <w:r w:rsidR="007F262D" w:rsidRPr="00465F26">
        <w:rPr>
          <w:rFonts w:ascii="Book Antiqua" w:hAnsi="Book Antiqua"/>
          <w:color w:val="000000" w:themeColor="text1"/>
        </w:rPr>
        <w:t xml:space="preserve"> </w:t>
      </w:r>
      <w:r w:rsidRPr="00465F26">
        <w:rPr>
          <w:rFonts w:ascii="Book Antiqua" w:hAnsi="Book Antiqua"/>
          <w:color w:val="000000" w:themeColor="text1"/>
        </w:rPr>
        <w:t>were considered low risk</w:t>
      </w:r>
      <w:r w:rsidR="00C14569" w:rsidRPr="00465F26">
        <w:rPr>
          <w:rFonts w:ascii="Book Antiqua" w:hAnsi="Book Antiqua"/>
          <w:color w:val="000000" w:themeColor="text1"/>
        </w:rPr>
        <w:t xml:space="preserve"> for progression</w:t>
      </w:r>
      <w:r w:rsidRPr="00465F26">
        <w:rPr>
          <w:rFonts w:ascii="Book Antiqua" w:hAnsi="Book Antiqua"/>
          <w:color w:val="000000" w:themeColor="text1"/>
        </w:rPr>
        <w:t>, patients with 11-</w:t>
      </w:r>
      <w:r w:rsidR="007F262D" w:rsidRPr="00465F26">
        <w:rPr>
          <w:rFonts w:ascii="Book Antiqua" w:hAnsi="Book Antiqua"/>
          <w:color w:val="000000" w:themeColor="text1"/>
        </w:rPr>
        <w:t>20 were</w:t>
      </w:r>
      <w:r w:rsidRPr="00465F26">
        <w:rPr>
          <w:rFonts w:ascii="Book Antiqua" w:hAnsi="Book Antiqua"/>
          <w:color w:val="000000" w:themeColor="text1"/>
        </w:rPr>
        <w:t xml:space="preserve"> considered intermediate risk and patients with 21-30 were considered high </w:t>
      </w:r>
      <w:proofErr w:type="gramStart"/>
      <w:r w:rsidRPr="00465F26">
        <w:rPr>
          <w:rFonts w:ascii="Book Antiqua" w:hAnsi="Book Antiqua"/>
          <w:color w:val="000000" w:themeColor="text1"/>
        </w:rPr>
        <w:t>risk</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6</w:t>
      </w:r>
      <w:r w:rsidR="00B97944" w:rsidRPr="00465F26">
        <w:rPr>
          <w:rFonts w:ascii="Book Antiqua" w:hAnsi="Book Antiqua"/>
          <w:color w:val="000000" w:themeColor="text1"/>
          <w:vertAlign w:val="superscript"/>
        </w:rPr>
        <w:t>]</w:t>
      </w:r>
      <w:r w:rsidR="00C14569" w:rsidRPr="00465F26">
        <w:rPr>
          <w:rFonts w:ascii="Book Antiqua" w:hAnsi="Book Antiqua"/>
          <w:color w:val="000000" w:themeColor="text1"/>
        </w:rPr>
        <w:t>.</w:t>
      </w:r>
      <w:r w:rsidR="007F262D" w:rsidRPr="00465F26">
        <w:rPr>
          <w:rFonts w:ascii="Book Antiqua" w:hAnsi="Book Antiqua"/>
          <w:color w:val="000000" w:themeColor="text1"/>
        </w:rPr>
        <w:t xml:space="preserve"> The annual risk of progression was 0.13% for low, 0.73% for intermediate and 2.1% for high risk groups </w:t>
      </w:r>
      <w:proofErr w:type="gramStart"/>
      <w:r w:rsidR="007F262D" w:rsidRPr="00465F26">
        <w:rPr>
          <w:rFonts w:ascii="Book Antiqua" w:hAnsi="Book Antiqua"/>
          <w:color w:val="000000" w:themeColor="text1"/>
        </w:rPr>
        <w:t>respectively</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6]</w:t>
      </w:r>
      <w:r w:rsidR="007F262D" w:rsidRPr="00465F26">
        <w:rPr>
          <w:rFonts w:ascii="Book Antiqua" w:hAnsi="Book Antiqua"/>
          <w:color w:val="000000" w:themeColor="text1"/>
        </w:rPr>
        <w:t>.</w:t>
      </w:r>
      <w:r w:rsidR="005F17B0" w:rsidRPr="00465F26">
        <w:rPr>
          <w:rFonts w:ascii="Book Antiqua" w:hAnsi="Book Antiqua"/>
          <w:color w:val="000000" w:themeColor="text1"/>
        </w:rPr>
        <w:t xml:space="preserve"> Of note, this score is useful in patients who have been diagnosed and have established BE.</w:t>
      </w:r>
    </w:p>
    <w:p w14:paraId="41519C87" w14:textId="1DB11DB5" w:rsidR="00513B96" w:rsidRPr="00465F26" w:rsidRDefault="004E6595"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T</w:t>
      </w:r>
      <w:r w:rsidR="00A32DEA" w:rsidRPr="00465F26">
        <w:rPr>
          <w:rFonts w:ascii="Book Antiqua" w:hAnsi="Book Antiqua"/>
          <w:color w:val="000000" w:themeColor="text1"/>
        </w:rPr>
        <w:t xml:space="preserve">his targeted screening </w:t>
      </w:r>
      <w:r w:rsidR="007A2A83" w:rsidRPr="00465F26">
        <w:rPr>
          <w:rFonts w:ascii="Book Antiqua" w:hAnsi="Book Antiqua"/>
          <w:color w:val="000000" w:themeColor="text1"/>
        </w:rPr>
        <w:t xml:space="preserve">approach </w:t>
      </w:r>
      <w:r w:rsidR="008C279B" w:rsidRPr="00465F26">
        <w:rPr>
          <w:rFonts w:ascii="Book Antiqua" w:hAnsi="Book Antiqua"/>
          <w:color w:val="000000" w:themeColor="text1"/>
        </w:rPr>
        <w:t xml:space="preserve">may </w:t>
      </w:r>
      <w:r w:rsidR="00A32DEA" w:rsidRPr="00465F26">
        <w:rPr>
          <w:rFonts w:ascii="Book Antiqua" w:hAnsi="Book Antiqua"/>
          <w:color w:val="000000" w:themeColor="text1"/>
        </w:rPr>
        <w:t xml:space="preserve">assist in </w:t>
      </w:r>
      <w:r w:rsidR="00E25085" w:rsidRPr="00465F26">
        <w:rPr>
          <w:rFonts w:ascii="Book Antiqua" w:hAnsi="Book Antiqua"/>
          <w:color w:val="000000" w:themeColor="text1"/>
        </w:rPr>
        <w:t xml:space="preserve">the </w:t>
      </w:r>
      <w:r w:rsidR="00A32DEA" w:rsidRPr="00465F26">
        <w:rPr>
          <w:rFonts w:ascii="Book Antiqua" w:hAnsi="Book Antiqua"/>
          <w:color w:val="000000" w:themeColor="text1"/>
        </w:rPr>
        <w:t xml:space="preserve">diagnosis </w:t>
      </w:r>
      <w:r w:rsidR="00E25085" w:rsidRPr="00465F26">
        <w:rPr>
          <w:rFonts w:ascii="Book Antiqua" w:hAnsi="Book Antiqua"/>
          <w:color w:val="000000" w:themeColor="text1"/>
        </w:rPr>
        <w:t>of BE/EAC in</w:t>
      </w:r>
      <w:r w:rsidR="00A32DEA" w:rsidRPr="00465F26">
        <w:rPr>
          <w:rFonts w:ascii="Book Antiqua" w:hAnsi="Book Antiqua"/>
          <w:color w:val="000000" w:themeColor="text1"/>
        </w:rPr>
        <w:t xml:space="preserve"> some patients, </w:t>
      </w:r>
      <w:r w:rsidRPr="00465F26">
        <w:rPr>
          <w:rFonts w:ascii="Book Antiqua" w:hAnsi="Book Antiqua"/>
          <w:color w:val="000000" w:themeColor="text1"/>
        </w:rPr>
        <w:t xml:space="preserve">however, </w:t>
      </w:r>
      <w:r w:rsidR="007A2A83" w:rsidRPr="00465F26">
        <w:rPr>
          <w:rFonts w:ascii="Book Antiqua" w:hAnsi="Book Antiqua"/>
          <w:color w:val="000000" w:themeColor="text1"/>
        </w:rPr>
        <w:t xml:space="preserve">approximately one half of patients with EAC report never having symptoms of heartburn prior to </w:t>
      </w:r>
      <w:r w:rsidR="00E25085" w:rsidRPr="00465F26">
        <w:rPr>
          <w:rFonts w:ascii="Book Antiqua" w:hAnsi="Book Antiqua"/>
          <w:color w:val="000000" w:themeColor="text1"/>
        </w:rPr>
        <w:t xml:space="preserve">their </w:t>
      </w:r>
      <w:r w:rsidR="007A2A83" w:rsidRPr="00465F26">
        <w:rPr>
          <w:rFonts w:ascii="Book Antiqua" w:hAnsi="Book Antiqua"/>
          <w:color w:val="000000" w:themeColor="text1"/>
        </w:rPr>
        <w:t xml:space="preserve">diagnosis. </w:t>
      </w:r>
      <w:r w:rsidR="008C279B" w:rsidRPr="00465F26">
        <w:rPr>
          <w:rFonts w:ascii="Book Antiqua" w:hAnsi="Book Antiqua"/>
          <w:color w:val="000000" w:themeColor="text1"/>
        </w:rPr>
        <w:t xml:space="preserve">In addition, the gold standard for diagnosis, upper gastrointestinal endoscopy is invasive and </w:t>
      </w:r>
      <w:proofErr w:type="gramStart"/>
      <w:r w:rsidR="008C279B" w:rsidRPr="00465F26">
        <w:rPr>
          <w:rFonts w:ascii="Book Antiqua" w:hAnsi="Book Antiqua"/>
          <w:color w:val="000000" w:themeColor="text1"/>
        </w:rPr>
        <w:t>expensive</w:t>
      </w:r>
      <w:r w:rsidR="008C279B"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4</w:t>
      </w:r>
      <w:r w:rsidR="008C279B" w:rsidRPr="00465F26">
        <w:rPr>
          <w:rFonts w:ascii="Book Antiqua" w:hAnsi="Book Antiqua"/>
          <w:color w:val="000000" w:themeColor="text1"/>
          <w:vertAlign w:val="superscript"/>
        </w:rPr>
        <w:t>]</w:t>
      </w:r>
      <w:r w:rsidR="008C279B" w:rsidRPr="00465F26">
        <w:rPr>
          <w:rFonts w:ascii="Book Antiqua" w:hAnsi="Book Antiqua"/>
          <w:color w:val="000000" w:themeColor="text1"/>
        </w:rPr>
        <w:t>.</w:t>
      </w:r>
      <w:r w:rsidR="003802D0">
        <w:rPr>
          <w:rFonts w:ascii="Book Antiqua" w:hAnsi="Book Antiqua"/>
          <w:color w:val="000000" w:themeColor="text1"/>
        </w:rPr>
        <w:t xml:space="preserve"> </w:t>
      </w:r>
      <w:r w:rsidR="008C279B" w:rsidRPr="00465F26">
        <w:rPr>
          <w:rFonts w:ascii="Book Antiqua" w:hAnsi="Book Antiqua"/>
          <w:color w:val="000000" w:themeColor="text1"/>
        </w:rPr>
        <w:t>While BE is a known precursor lesion to EAC, s</w:t>
      </w:r>
      <w:r w:rsidRPr="00465F26">
        <w:rPr>
          <w:rFonts w:ascii="Book Antiqua" w:hAnsi="Book Antiqua"/>
          <w:color w:val="000000" w:themeColor="text1"/>
        </w:rPr>
        <w:t>tudies have shown</w:t>
      </w:r>
      <w:r w:rsidR="00E25085" w:rsidRPr="00465F26">
        <w:rPr>
          <w:rFonts w:ascii="Book Antiqua" w:hAnsi="Book Antiqua"/>
          <w:color w:val="000000" w:themeColor="text1"/>
        </w:rPr>
        <w:t xml:space="preserve"> that </w:t>
      </w:r>
      <w:r w:rsidR="007A2A83" w:rsidRPr="00465F26">
        <w:rPr>
          <w:rFonts w:ascii="Book Antiqua" w:hAnsi="Book Antiqua"/>
          <w:color w:val="000000" w:themeColor="text1"/>
        </w:rPr>
        <w:t>more than 90% of EAC is diagnosed in the absence of a prior diagnosis of BE</w:t>
      </w:r>
      <w:r w:rsidR="008C279B" w:rsidRPr="00465F26">
        <w:rPr>
          <w:rFonts w:ascii="Book Antiqua" w:hAnsi="Book Antiqua"/>
          <w:color w:val="000000" w:themeColor="text1"/>
        </w:rPr>
        <w:t xml:space="preserve">. </w:t>
      </w:r>
      <w:r w:rsidR="007A2A83" w:rsidRPr="00465F26">
        <w:rPr>
          <w:rFonts w:ascii="Book Antiqua" w:hAnsi="Book Antiqua"/>
          <w:color w:val="000000" w:themeColor="text1"/>
        </w:rPr>
        <w:t xml:space="preserve"> </w:t>
      </w:r>
      <w:r w:rsidR="008C279B" w:rsidRPr="00465F26">
        <w:rPr>
          <w:rFonts w:ascii="Book Antiqua" w:hAnsi="Book Antiqua"/>
          <w:color w:val="000000" w:themeColor="text1"/>
        </w:rPr>
        <w:t xml:space="preserve">While not entirely understood, a possible explanation for this occurrence is likely related to the disease being diagnosed at a later stage after the progression of BE to dysplasia and eventually EAC has already occurred. Importantly, this shows </w:t>
      </w:r>
      <w:r w:rsidR="007A2A83" w:rsidRPr="00465F26">
        <w:rPr>
          <w:rFonts w:ascii="Book Antiqua" w:hAnsi="Book Antiqua"/>
          <w:color w:val="000000" w:themeColor="text1"/>
        </w:rPr>
        <w:lastRenderedPageBreak/>
        <w:t xml:space="preserve">that we are missing a significant number of at risk patients with </w:t>
      </w:r>
      <w:r w:rsidR="00A32DEA" w:rsidRPr="00465F26">
        <w:rPr>
          <w:rFonts w:ascii="Book Antiqua" w:hAnsi="Book Antiqua"/>
          <w:color w:val="000000" w:themeColor="text1"/>
        </w:rPr>
        <w:t>the</w:t>
      </w:r>
      <w:r w:rsidR="007A2A83" w:rsidRPr="00465F26">
        <w:rPr>
          <w:rFonts w:ascii="Book Antiqua" w:hAnsi="Book Antiqua"/>
          <w:color w:val="000000" w:themeColor="text1"/>
        </w:rPr>
        <w:t xml:space="preserve"> current screening </w:t>
      </w:r>
      <w:proofErr w:type="gramStart"/>
      <w:r w:rsidR="008C279B" w:rsidRPr="00465F26">
        <w:rPr>
          <w:rFonts w:ascii="Book Antiqua" w:hAnsi="Book Antiqua"/>
          <w:color w:val="000000" w:themeColor="text1"/>
        </w:rPr>
        <w:t>guidelines</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7]</w:t>
      </w:r>
      <w:r w:rsidR="007A2A83" w:rsidRPr="00465F26">
        <w:rPr>
          <w:rFonts w:ascii="Book Antiqua" w:hAnsi="Book Antiqua"/>
          <w:color w:val="000000" w:themeColor="text1"/>
        </w:rPr>
        <w:t>.</w:t>
      </w:r>
      <w:r w:rsidRPr="00465F26">
        <w:rPr>
          <w:rFonts w:ascii="Book Antiqua" w:hAnsi="Book Antiqua"/>
          <w:color w:val="000000" w:themeColor="text1"/>
        </w:rPr>
        <w:t xml:space="preserve"> </w:t>
      </w:r>
    </w:p>
    <w:p w14:paraId="4D7E635C" w14:textId="765C263A" w:rsidR="004D60C5" w:rsidRPr="00465F26" w:rsidRDefault="009E1136"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Given all of these considerations, f</w:t>
      </w:r>
      <w:r w:rsidR="00A35FF1" w:rsidRPr="00465F26">
        <w:rPr>
          <w:rFonts w:ascii="Book Antiqua" w:hAnsi="Book Antiqua"/>
          <w:color w:val="000000" w:themeColor="text1"/>
        </w:rPr>
        <w:t xml:space="preserve">inding a universally accepted screening modality program for EAC remains </w:t>
      </w:r>
      <w:r w:rsidRPr="00465F26">
        <w:rPr>
          <w:rFonts w:ascii="Book Antiqua" w:hAnsi="Book Antiqua"/>
          <w:color w:val="000000" w:themeColor="text1"/>
        </w:rPr>
        <w:t xml:space="preserve">a challenge, however, identifying the key components will increase the likelihood for success. </w:t>
      </w:r>
      <w:r w:rsidR="00A35FF1" w:rsidRPr="00465F26">
        <w:rPr>
          <w:rFonts w:ascii="Book Antiqua" w:hAnsi="Book Antiqua"/>
          <w:color w:val="000000" w:themeColor="text1"/>
        </w:rPr>
        <w:t xml:space="preserve">The </w:t>
      </w:r>
      <w:r w:rsidR="0081409F" w:rsidRPr="00465F26">
        <w:rPr>
          <w:rFonts w:ascii="Book Antiqua" w:hAnsi="Book Antiqua"/>
          <w:color w:val="000000" w:themeColor="text1"/>
        </w:rPr>
        <w:t>primary</w:t>
      </w:r>
      <w:r w:rsidR="00A35FF1" w:rsidRPr="00465F26">
        <w:rPr>
          <w:rFonts w:ascii="Book Antiqua" w:hAnsi="Book Antiqua"/>
          <w:color w:val="000000" w:themeColor="text1"/>
        </w:rPr>
        <w:t xml:space="preserve"> element to </w:t>
      </w:r>
      <w:r w:rsidRPr="00465F26">
        <w:rPr>
          <w:rFonts w:ascii="Book Antiqua" w:hAnsi="Book Antiqua"/>
          <w:color w:val="000000" w:themeColor="text1"/>
        </w:rPr>
        <w:t xml:space="preserve">developing </w:t>
      </w:r>
      <w:r w:rsidR="00A35FF1" w:rsidRPr="00465F26">
        <w:rPr>
          <w:rFonts w:ascii="Book Antiqua" w:hAnsi="Book Antiqua"/>
          <w:color w:val="000000" w:themeColor="text1"/>
        </w:rPr>
        <w:t>a successful screening program is finding a screening tool that is "minimally or noninvasive, cost-effective, widely applicable, safe and acc</w:t>
      </w:r>
      <w:r w:rsidR="0063088B" w:rsidRPr="00465F26">
        <w:rPr>
          <w:rFonts w:ascii="Book Antiqua" w:hAnsi="Book Antiqua"/>
          <w:color w:val="000000" w:themeColor="text1"/>
        </w:rPr>
        <w:t>urate in the diagnosis of BE"</w:t>
      </w:r>
      <w:r w:rsidR="00CF56E3" w:rsidRPr="00465F26">
        <w:rPr>
          <w:rFonts w:ascii="Book Antiqua" w:hAnsi="Book Antiqua"/>
          <w:color w:val="000000" w:themeColor="text1"/>
          <w:vertAlign w:val="superscript"/>
        </w:rPr>
        <w:t>[5]</w:t>
      </w:r>
      <w:r w:rsidR="00CF56E3">
        <w:rPr>
          <w:rFonts w:ascii="Book Antiqua" w:hAnsi="Book Antiqua"/>
          <w:color w:val="000000" w:themeColor="text1"/>
        </w:rPr>
        <w:t>.</w:t>
      </w:r>
      <w:r w:rsidR="00CF56E3" w:rsidRPr="00465F26">
        <w:rPr>
          <w:rFonts w:ascii="Book Antiqua" w:hAnsi="Book Antiqua"/>
          <w:color w:val="000000" w:themeColor="text1"/>
        </w:rPr>
        <w:t xml:space="preserve"> </w:t>
      </w:r>
      <w:r w:rsidRPr="00465F26">
        <w:rPr>
          <w:rFonts w:ascii="Book Antiqua" w:hAnsi="Book Antiqua"/>
          <w:color w:val="000000" w:themeColor="text1"/>
        </w:rPr>
        <w:t>Once this has been identified, it will also be important to recognize a</w:t>
      </w:r>
      <w:r w:rsidR="0081409F" w:rsidRPr="00465F26">
        <w:rPr>
          <w:rFonts w:ascii="Book Antiqua" w:hAnsi="Book Antiqua"/>
          <w:color w:val="000000" w:themeColor="text1"/>
        </w:rPr>
        <w:t xml:space="preserve"> validated risk assessment tool to target those at risk for developing BE/EAC as well as a tool to predict those at highest risk for progression of disease. </w:t>
      </w:r>
      <w:r w:rsidRPr="00465F26">
        <w:rPr>
          <w:rFonts w:ascii="Book Antiqua" w:hAnsi="Book Antiqua"/>
          <w:color w:val="000000" w:themeColor="text1"/>
        </w:rPr>
        <w:t>The final phase will include finding</w:t>
      </w:r>
      <w:r w:rsidR="0081409F" w:rsidRPr="00465F26">
        <w:rPr>
          <w:rFonts w:ascii="Book Antiqua" w:hAnsi="Book Antiqua"/>
          <w:color w:val="000000" w:themeColor="text1"/>
        </w:rPr>
        <w:t xml:space="preserve"> a cost-effective tool to treat dysplasia or early EAC once diagnosed by screening or </w:t>
      </w:r>
      <w:proofErr w:type="gramStart"/>
      <w:r w:rsidR="0081409F" w:rsidRPr="00465F26">
        <w:rPr>
          <w:rFonts w:ascii="Book Antiqua" w:hAnsi="Book Antiqua"/>
          <w:color w:val="000000" w:themeColor="text1"/>
        </w:rPr>
        <w:t>surveillance</w:t>
      </w:r>
      <w:r w:rsidR="00E61B4E" w:rsidRPr="00465F26">
        <w:rPr>
          <w:rFonts w:ascii="Book Antiqua" w:hAnsi="Book Antiqua"/>
          <w:color w:val="000000" w:themeColor="text1"/>
          <w:vertAlign w:val="superscript"/>
        </w:rPr>
        <w:t>[</w:t>
      </w:r>
      <w:proofErr w:type="gramEnd"/>
      <w:r w:rsidR="00E61B4E" w:rsidRPr="00465F26">
        <w:rPr>
          <w:rFonts w:ascii="Book Antiqua" w:hAnsi="Book Antiqua"/>
          <w:color w:val="000000" w:themeColor="text1"/>
          <w:vertAlign w:val="superscript"/>
        </w:rPr>
        <w:t>5</w:t>
      </w:r>
      <w:r w:rsidR="00B97944" w:rsidRPr="00465F26">
        <w:rPr>
          <w:rFonts w:ascii="Book Antiqua" w:hAnsi="Book Antiqua"/>
          <w:color w:val="000000" w:themeColor="text1"/>
          <w:vertAlign w:val="superscript"/>
        </w:rPr>
        <w:t>]</w:t>
      </w:r>
      <w:r w:rsidR="0081409F" w:rsidRPr="00465F26">
        <w:rPr>
          <w:rFonts w:ascii="Book Antiqua" w:hAnsi="Book Antiqua"/>
          <w:color w:val="000000" w:themeColor="text1"/>
        </w:rPr>
        <w:t>.</w:t>
      </w:r>
      <w:r w:rsidR="004D60C5" w:rsidRPr="00465F26">
        <w:rPr>
          <w:rFonts w:ascii="Book Antiqua" w:hAnsi="Book Antiqua"/>
          <w:color w:val="000000" w:themeColor="text1"/>
        </w:rPr>
        <w:t xml:space="preserve"> Ongoing research is being performed to address these issues to allow for widespread </w:t>
      </w:r>
      <w:r w:rsidR="000D2557" w:rsidRPr="00465F26">
        <w:rPr>
          <w:rFonts w:ascii="Book Antiqua" w:hAnsi="Book Antiqua"/>
          <w:color w:val="000000" w:themeColor="text1"/>
        </w:rPr>
        <w:t>screening and</w:t>
      </w:r>
      <w:r w:rsidR="00F47194" w:rsidRPr="00465F26">
        <w:rPr>
          <w:rFonts w:ascii="Book Antiqua" w:hAnsi="Book Antiqua"/>
          <w:color w:val="000000" w:themeColor="text1"/>
        </w:rPr>
        <w:t xml:space="preserve"> subsequently the surveillance and treatment </w:t>
      </w:r>
      <w:r w:rsidR="004D60C5" w:rsidRPr="00465F26">
        <w:rPr>
          <w:rFonts w:ascii="Book Antiqua" w:hAnsi="Book Antiqua"/>
          <w:color w:val="000000" w:themeColor="text1"/>
        </w:rPr>
        <w:t>of BE and EAC.</w:t>
      </w:r>
    </w:p>
    <w:p w14:paraId="04B68DFA" w14:textId="77777777" w:rsidR="008D3C24" w:rsidRPr="00465F26" w:rsidRDefault="008D3C24" w:rsidP="00807039">
      <w:pPr>
        <w:spacing w:line="360" w:lineRule="auto"/>
        <w:jc w:val="both"/>
        <w:rPr>
          <w:rFonts w:ascii="Book Antiqua" w:hAnsi="Book Antiqua"/>
          <w:color w:val="000000" w:themeColor="text1"/>
        </w:rPr>
      </w:pPr>
    </w:p>
    <w:p w14:paraId="6A716338" w14:textId="7ADDA944" w:rsidR="008D3C24" w:rsidRPr="00465F26" w:rsidRDefault="006B0CB3"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EMERGING TECHNOLOGIES TO ENHANCE SCREENING OF BE</w:t>
      </w:r>
    </w:p>
    <w:p w14:paraId="429835A8" w14:textId="7778D2A0" w:rsidR="002A0CBC" w:rsidRPr="00465F26" w:rsidRDefault="002A0CBC" w:rsidP="00807039">
      <w:pPr>
        <w:spacing w:line="360" w:lineRule="auto"/>
        <w:jc w:val="both"/>
        <w:rPr>
          <w:rFonts w:ascii="Book Antiqua" w:hAnsi="Book Antiqua"/>
          <w:color w:val="000000" w:themeColor="text1"/>
        </w:rPr>
      </w:pPr>
      <w:r w:rsidRPr="00465F26">
        <w:rPr>
          <w:rFonts w:ascii="Book Antiqua" w:hAnsi="Book Antiqua"/>
          <w:color w:val="000000" w:themeColor="text1"/>
        </w:rPr>
        <w:t xml:space="preserve">In this section, we will review the current and emerging techniques being used for </w:t>
      </w:r>
      <w:r w:rsidR="00F52DF3" w:rsidRPr="00465F26">
        <w:rPr>
          <w:rFonts w:ascii="Book Antiqua" w:hAnsi="Book Antiqua"/>
          <w:color w:val="000000" w:themeColor="text1"/>
        </w:rPr>
        <w:t xml:space="preserve">the </w:t>
      </w:r>
      <w:r w:rsidRPr="00465F26">
        <w:rPr>
          <w:rFonts w:ascii="Book Antiqua" w:hAnsi="Book Antiqua"/>
          <w:color w:val="000000" w:themeColor="text1"/>
        </w:rPr>
        <w:t>screening of BE.</w:t>
      </w:r>
    </w:p>
    <w:p w14:paraId="644F3BE1" w14:textId="77777777" w:rsidR="007B0F34" w:rsidRPr="00465F26" w:rsidRDefault="007B0F34" w:rsidP="00807039">
      <w:pPr>
        <w:spacing w:line="360" w:lineRule="auto"/>
        <w:jc w:val="both"/>
        <w:rPr>
          <w:rFonts w:ascii="Book Antiqua" w:hAnsi="Book Antiqua"/>
          <w:b/>
          <w:color w:val="000000" w:themeColor="text1"/>
        </w:rPr>
      </w:pPr>
    </w:p>
    <w:p w14:paraId="4EB91C60" w14:textId="0595AC33" w:rsidR="000D2557" w:rsidRPr="00465F26" w:rsidRDefault="001C1185" w:rsidP="00807039">
      <w:pPr>
        <w:spacing w:line="360" w:lineRule="auto"/>
        <w:jc w:val="both"/>
        <w:rPr>
          <w:rFonts w:ascii="Book Antiqua" w:hAnsi="Book Antiqua"/>
          <w:b/>
          <w:i/>
          <w:color w:val="000000" w:themeColor="text1"/>
        </w:rPr>
      </w:pPr>
      <w:r w:rsidRPr="00465F26">
        <w:rPr>
          <w:rFonts w:ascii="Book Antiqua" w:hAnsi="Book Antiqua"/>
          <w:b/>
          <w:i/>
          <w:color w:val="000000" w:themeColor="text1"/>
        </w:rPr>
        <w:t xml:space="preserve">Optical </w:t>
      </w:r>
      <w:r w:rsidR="00CF56E3" w:rsidRPr="00465F26">
        <w:rPr>
          <w:rFonts w:ascii="Book Antiqua" w:hAnsi="Book Antiqua"/>
          <w:b/>
          <w:i/>
          <w:color w:val="000000" w:themeColor="text1"/>
        </w:rPr>
        <w:t>t</w:t>
      </w:r>
      <w:r w:rsidRPr="00465F26">
        <w:rPr>
          <w:rFonts w:ascii="Book Antiqua" w:hAnsi="Book Antiqua"/>
          <w:b/>
          <w:i/>
          <w:color w:val="000000" w:themeColor="text1"/>
        </w:rPr>
        <w:t>echnologies</w:t>
      </w:r>
    </w:p>
    <w:p w14:paraId="19D219B8" w14:textId="785972F8" w:rsidR="007B0F34" w:rsidRPr="00CF56E3" w:rsidRDefault="007B0F34" w:rsidP="00807039">
      <w:pPr>
        <w:spacing w:line="360" w:lineRule="auto"/>
        <w:jc w:val="both"/>
        <w:rPr>
          <w:rFonts w:ascii="Book Antiqua" w:hAnsi="Book Antiqua"/>
          <w:b/>
          <w:i/>
          <w:color w:val="000000" w:themeColor="text1"/>
        </w:rPr>
      </w:pPr>
      <w:r w:rsidRPr="00465F26">
        <w:rPr>
          <w:rFonts w:ascii="Book Antiqua" w:hAnsi="Book Antiqua"/>
          <w:b/>
          <w:color w:val="000000" w:themeColor="text1"/>
        </w:rPr>
        <w:t>Conventional</w:t>
      </w:r>
      <w:r w:rsidR="002A0CBC" w:rsidRPr="00465F26">
        <w:rPr>
          <w:rFonts w:ascii="Book Antiqua" w:hAnsi="Book Antiqua"/>
          <w:b/>
          <w:color w:val="000000" w:themeColor="text1"/>
        </w:rPr>
        <w:t xml:space="preserve"> </w:t>
      </w:r>
      <w:r w:rsidR="00CF56E3" w:rsidRPr="00465F26">
        <w:rPr>
          <w:rFonts w:ascii="Book Antiqua" w:hAnsi="Book Antiqua"/>
          <w:b/>
          <w:color w:val="000000" w:themeColor="text1"/>
        </w:rPr>
        <w:t>white light endoscopy</w:t>
      </w:r>
      <w:r w:rsidR="002A0CBC" w:rsidRPr="00465F26">
        <w:rPr>
          <w:rFonts w:ascii="Book Antiqua" w:hAnsi="Book Antiqua"/>
          <w:color w:val="000000" w:themeColor="text1"/>
        </w:rPr>
        <w:t>:</w:t>
      </w:r>
      <w:r w:rsidR="00CF56E3">
        <w:rPr>
          <w:rFonts w:ascii="Book Antiqua" w:eastAsia="宋体" w:hAnsi="Book Antiqua" w:hint="eastAsia"/>
          <w:b/>
          <w:i/>
          <w:color w:val="000000" w:themeColor="text1"/>
          <w:lang w:eastAsia="zh-CN"/>
        </w:rPr>
        <w:t xml:space="preserve"> </w:t>
      </w:r>
      <w:r w:rsidR="00F52DF3" w:rsidRPr="00465F26">
        <w:rPr>
          <w:rFonts w:ascii="Book Antiqua" w:hAnsi="Book Antiqua"/>
          <w:color w:val="000000" w:themeColor="text1"/>
        </w:rPr>
        <w:t>High-</w:t>
      </w:r>
      <w:r w:rsidRPr="00465F26">
        <w:rPr>
          <w:rFonts w:ascii="Book Antiqua" w:hAnsi="Book Antiqua"/>
          <w:color w:val="000000" w:themeColor="text1"/>
        </w:rPr>
        <w:t>definition (HD)</w:t>
      </w:r>
      <w:r w:rsidR="00F52DF3" w:rsidRPr="00465F26">
        <w:rPr>
          <w:rFonts w:ascii="Book Antiqua" w:hAnsi="Book Antiqua"/>
          <w:color w:val="000000" w:themeColor="text1"/>
        </w:rPr>
        <w:t xml:space="preserve"> upper gastrointestinal endoscopy</w:t>
      </w:r>
      <w:r w:rsidRPr="00465F26">
        <w:rPr>
          <w:rFonts w:ascii="Book Antiqua" w:hAnsi="Book Antiqua"/>
          <w:color w:val="000000" w:themeColor="text1"/>
        </w:rPr>
        <w:t xml:space="preserve"> </w:t>
      </w:r>
      <w:r w:rsidR="00F52DF3" w:rsidRPr="00465F26">
        <w:rPr>
          <w:rFonts w:ascii="Book Antiqua" w:hAnsi="Book Antiqua"/>
          <w:color w:val="000000" w:themeColor="text1"/>
        </w:rPr>
        <w:t>is currently used as the gold standard in screening targeted populations</w:t>
      </w:r>
      <w:r w:rsidRPr="00465F26">
        <w:rPr>
          <w:rFonts w:ascii="Book Antiqua" w:hAnsi="Book Antiqua"/>
          <w:color w:val="000000" w:themeColor="text1"/>
        </w:rPr>
        <w:t xml:space="preserve">. </w:t>
      </w:r>
      <w:r w:rsidR="001C1185" w:rsidRPr="00465F26">
        <w:rPr>
          <w:rFonts w:ascii="Book Antiqua" w:hAnsi="Book Antiqua"/>
          <w:color w:val="000000" w:themeColor="text1"/>
        </w:rPr>
        <w:t xml:space="preserve">HD has replaced standard definition (SD) </w:t>
      </w:r>
      <w:r w:rsidR="005B61A9" w:rsidRPr="00465F26">
        <w:rPr>
          <w:rFonts w:ascii="Book Antiqua" w:hAnsi="Book Antiqua"/>
          <w:color w:val="000000" w:themeColor="text1"/>
        </w:rPr>
        <w:t xml:space="preserve">endoscopy </w:t>
      </w:r>
      <w:r w:rsidR="001C1185" w:rsidRPr="00465F26">
        <w:rPr>
          <w:rFonts w:ascii="Book Antiqua" w:hAnsi="Book Antiqua"/>
          <w:color w:val="000000" w:themeColor="text1"/>
        </w:rPr>
        <w:t xml:space="preserve">over the last several years due to the limited sensitivity and specificity of </w:t>
      </w:r>
      <w:proofErr w:type="gramStart"/>
      <w:r w:rsidR="001C1185" w:rsidRPr="00465F26">
        <w:rPr>
          <w:rFonts w:ascii="Book Antiqua" w:hAnsi="Book Antiqua"/>
          <w:color w:val="000000" w:themeColor="text1"/>
        </w:rPr>
        <w:t>SD</w:t>
      </w:r>
      <w:r w:rsidR="00B60091"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8</w:t>
      </w:r>
      <w:r w:rsidR="00B60091" w:rsidRPr="00465F26">
        <w:rPr>
          <w:rFonts w:ascii="Book Antiqua" w:hAnsi="Book Antiqua"/>
          <w:color w:val="000000" w:themeColor="text1"/>
          <w:vertAlign w:val="superscript"/>
        </w:rPr>
        <w:t>]</w:t>
      </w:r>
      <w:r w:rsidR="001C1185" w:rsidRPr="00465F26">
        <w:rPr>
          <w:rFonts w:ascii="Book Antiqua" w:hAnsi="Book Antiqua"/>
          <w:color w:val="000000" w:themeColor="text1"/>
        </w:rPr>
        <w:t>. The</w:t>
      </w:r>
      <w:r w:rsidRPr="00465F26">
        <w:rPr>
          <w:rFonts w:ascii="Book Antiqua" w:hAnsi="Book Antiqua"/>
          <w:color w:val="000000" w:themeColor="text1"/>
        </w:rPr>
        <w:t xml:space="preserve"> image resolution of </w:t>
      </w:r>
      <w:r w:rsidR="001C1185" w:rsidRPr="00465F26">
        <w:rPr>
          <w:rFonts w:ascii="Book Antiqua" w:hAnsi="Book Antiqua"/>
          <w:color w:val="000000" w:themeColor="text1"/>
        </w:rPr>
        <w:t xml:space="preserve">HD utilizes </w:t>
      </w:r>
      <w:r w:rsidRPr="00465F26">
        <w:rPr>
          <w:rFonts w:ascii="Book Antiqua" w:hAnsi="Book Antiqua"/>
          <w:color w:val="000000" w:themeColor="text1"/>
        </w:rPr>
        <w:t>more than 1 million pixels compared to just 100000-400000 with SD. This enhances the ability to visualize subtle mucosal changes to allow for more accurate biopsies of areas concerning for BE</w:t>
      </w:r>
      <w:r w:rsidR="002B7791" w:rsidRPr="00465F26">
        <w:rPr>
          <w:rFonts w:ascii="Book Antiqua" w:hAnsi="Book Antiqua"/>
          <w:color w:val="000000" w:themeColor="text1"/>
        </w:rPr>
        <w:t xml:space="preserve"> or </w:t>
      </w:r>
      <w:r w:rsidR="00CF56E3" w:rsidRPr="00465F26">
        <w:rPr>
          <w:rFonts w:ascii="Book Antiqua" w:hAnsi="Book Antiqua"/>
          <w:color w:val="000000" w:themeColor="text1"/>
        </w:rPr>
        <w:t xml:space="preserve">endoscopically suspected esophageal </w:t>
      </w:r>
      <w:proofErr w:type="gramStart"/>
      <w:r w:rsidR="00CF56E3" w:rsidRPr="00465F26">
        <w:rPr>
          <w:rFonts w:ascii="Book Antiqua" w:hAnsi="Book Antiqua"/>
          <w:color w:val="000000" w:themeColor="text1"/>
        </w:rPr>
        <w:t>metaplasia</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86766E" w:rsidRPr="00465F26">
        <w:rPr>
          <w:rFonts w:ascii="Book Antiqua" w:hAnsi="Book Antiqua"/>
          <w:color w:val="000000" w:themeColor="text1"/>
        </w:rPr>
        <w:t>.</w:t>
      </w:r>
    </w:p>
    <w:p w14:paraId="2C31716D" w14:textId="77777777" w:rsidR="007B0F34" w:rsidRPr="00465F26" w:rsidRDefault="007B0F34" w:rsidP="00807039">
      <w:pPr>
        <w:spacing w:line="360" w:lineRule="auto"/>
        <w:jc w:val="both"/>
        <w:rPr>
          <w:rFonts w:ascii="Book Antiqua" w:hAnsi="Book Antiqua"/>
          <w:color w:val="000000" w:themeColor="text1"/>
        </w:rPr>
      </w:pPr>
    </w:p>
    <w:p w14:paraId="2C028005" w14:textId="386B002D" w:rsidR="00F47194" w:rsidRPr="00465F26" w:rsidRDefault="004A02A2"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lastRenderedPageBreak/>
        <w:t xml:space="preserve">While HD </w:t>
      </w:r>
      <w:r w:rsidR="008E5641">
        <w:rPr>
          <w:rFonts w:ascii="Book Antiqua" w:hAnsi="Book Antiqua"/>
          <w:color w:val="000000" w:themeColor="text1"/>
        </w:rPr>
        <w:t>WLE</w:t>
      </w:r>
      <w:r w:rsidRPr="00465F26">
        <w:rPr>
          <w:rFonts w:ascii="Book Antiqua" w:hAnsi="Book Antiqua"/>
          <w:color w:val="000000" w:themeColor="text1"/>
        </w:rPr>
        <w:t xml:space="preserve"> is the gold standard in screening and surveillance, as discussed before, cost remains the primary limiting factor for its use as a screening tool for the general population. The cost is multifactorial and includes the cost of the procedure, sedation, and the cost of upgrading entire endoscopy systems fro</w:t>
      </w:r>
      <w:r w:rsidR="00EC7F93" w:rsidRPr="00465F26">
        <w:rPr>
          <w:rFonts w:ascii="Book Antiqua" w:hAnsi="Book Antiqua"/>
          <w:color w:val="000000" w:themeColor="text1"/>
        </w:rPr>
        <w:t xml:space="preserve">m </w:t>
      </w:r>
      <w:r w:rsidR="00CF56E3">
        <w:rPr>
          <w:rFonts w:ascii="Book Antiqua" w:hAnsi="Book Antiqua"/>
          <w:color w:val="000000" w:themeColor="text1"/>
        </w:rPr>
        <w:t>SD</w:t>
      </w:r>
      <w:r w:rsidR="00EC7F93" w:rsidRPr="00465F26">
        <w:rPr>
          <w:rFonts w:ascii="Book Antiqua" w:hAnsi="Book Antiqua"/>
          <w:color w:val="000000" w:themeColor="text1"/>
        </w:rPr>
        <w:t xml:space="preserve"> </w:t>
      </w:r>
      <w:proofErr w:type="gramStart"/>
      <w:r w:rsidR="00EC7F93" w:rsidRPr="00465F26">
        <w:rPr>
          <w:rFonts w:ascii="Book Antiqua" w:hAnsi="Book Antiqua"/>
          <w:color w:val="000000" w:themeColor="text1"/>
        </w:rPr>
        <w:t>endoscopy</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8]</w:t>
      </w:r>
      <w:r w:rsidR="00EC7F93" w:rsidRPr="00465F26">
        <w:rPr>
          <w:rFonts w:ascii="Book Antiqua" w:hAnsi="Book Antiqua"/>
          <w:color w:val="000000" w:themeColor="text1"/>
        </w:rPr>
        <w:t>. In addition to</w:t>
      </w:r>
      <w:r w:rsidRPr="00465F26">
        <w:rPr>
          <w:rFonts w:ascii="Book Antiqua" w:hAnsi="Book Antiqua"/>
          <w:color w:val="000000" w:themeColor="text1"/>
        </w:rPr>
        <w:t xml:space="preserve"> cost,</w:t>
      </w:r>
      <w:r w:rsidR="009E7604" w:rsidRPr="00465F26">
        <w:rPr>
          <w:rFonts w:ascii="Book Antiqua" w:hAnsi="Book Antiqua"/>
          <w:color w:val="000000" w:themeColor="text1"/>
        </w:rPr>
        <w:t xml:space="preserve"> concerns also exist regarding the missed rates of dysplastic or neoplastic lesions. In </w:t>
      </w:r>
      <w:r w:rsidR="00EC7F93" w:rsidRPr="00465F26">
        <w:rPr>
          <w:rFonts w:ascii="Book Antiqua" w:hAnsi="Book Antiqua"/>
          <w:color w:val="000000" w:themeColor="text1"/>
        </w:rPr>
        <w:t>a</w:t>
      </w:r>
      <w:r w:rsidR="009E7604" w:rsidRPr="00465F26">
        <w:rPr>
          <w:rFonts w:ascii="Book Antiqua" w:hAnsi="Book Antiqua"/>
          <w:color w:val="000000" w:themeColor="text1"/>
        </w:rPr>
        <w:t xml:space="preserve"> study </w:t>
      </w:r>
      <w:r w:rsidR="00EC7F93" w:rsidRPr="00465F26">
        <w:rPr>
          <w:rFonts w:ascii="Book Antiqua" w:hAnsi="Book Antiqua"/>
          <w:color w:val="000000" w:themeColor="text1"/>
        </w:rPr>
        <w:t>to evaluate the efficiency of biopsies using</w:t>
      </w:r>
      <w:r w:rsidR="009E7604" w:rsidRPr="00465F26">
        <w:rPr>
          <w:rFonts w:ascii="Book Antiqua" w:hAnsi="Book Antiqua"/>
          <w:color w:val="000000" w:themeColor="text1"/>
        </w:rPr>
        <w:t xml:space="preserve"> standard protocol, the missed rates were as high as 57</w:t>
      </w:r>
      <w:proofErr w:type="gramStart"/>
      <w:r w:rsidR="009E7604" w:rsidRPr="00465F26">
        <w:rPr>
          <w:rFonts w:ascii="Book Antiqua" w:hAnsi="Book Antiqua"/>
          <w:color w:val="000000" w:themeColor="text1"/>
        </w:rPr>
        <w:t>%</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8]</w:t>
      </w:r>
      <w:r w:rsidR="009E7604" w:rsidRPr="00465F26">
        <w:rPr>
          <w:rFonts w:ascii="Book Antiqua" w:hAnsi="Book Antiqua"/>
          <w:color w:val="000000" w:themeColor="text1"/>
        </w:rPr>
        <w:t xml:space="preserve">. As such, </w:t>
      </w:r>
      <w:r w:rsidR="00EC7F93" w:rsidRPr="00465F26">
        <w:rPr>
          <w:rFonts w:ascii="Book Antiqua" w:hAnsi="Book Antiqua"/>
          <w:color w:val="000000" w:themeColor="text1"/>
        </w:rPr>
        <w:t xml:space="preserve">advanced imaging </w:t>
      </w:r>
      <w:r w:rsidR="009E7604" w:rsidRPr="00465F26">
        <w:rPr>
          <w:rFonts w:ascii="Book Antiqua" w:hAnsi="Book Antiqua"/>
          <w:color w:val="000000" w:themeColor="text1"/>
        </w:rPr>
        <w:t xml:space="preserve">technologies </w:t>
      </w:r>
      <w:r w:rsidR="00EC7F93" w:rsidRPr="00465F26">
        <w:rPr>
          <w:rFonts w:ascii="Book Antiqua" w:hAnsi="Book Antiqua"/>
          <w:color w:val="000000" w:themeColor="text1"/>
        </w:rPr>
        <w:t xml:space="preserve">have started to emerge to </w:t>
      </w:r>
      <w:r w:rsidR="009E7604" w:rsidRPr="00465F26">
        <w:rPr>
          <w:rFonts w:ascii="Book Antiqua" w:hAnsi="Book Antiqua"/>
          <w:color w:val="000000" w:themeColor="text1"/>
        </w:rPr>
        <w:t xml:space="preserve">enhance the screening, surveillance, and treatment of patients with </w:t>
      </w:r>
      <w:proofErr w:type="gramStart"/>
      <w:r w:rsidR="009E7604" w:rsidRPr="00465F26">
        <w:rPr>
          <w:rFonts w:ascii="Book Antiqua" w:hAnsi="Book Antiqua"/>
          <w:color w:val="000000" w:themeColor="text1"/>
        </w:rPr>
        <w:t>BE</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8</w:t>
      </w:r>
      <w:r w:rsidR="00B97944" w:rsidRPr="00465F26">
        <w:rPr>
          <w:rFonts w:ascii="Book Antiqua" w:hAnsi="Book Antiqua"/>
          <w:color w:val="000000" w:themeColor="text1"/>
          <w:vertAlign w:val="superscript"/>
        </w:rPr>
        <w:t>]</w:t>
      </w:r>
      <w:r w:rsidR="009E7604" w:rsidRPr="00465F26">
        <w:rPr>
          <w:rFonts w:ascii="Book Antiqua" w:hAnsi="Book Antiqua"/>
          <w:color w:val="000000" w:themeColor="text1"/>
        </w:rPr>
        <w:t>.</w:t>
      </w:r>
      <w:r w:rsidR="009977A6" w:rsidRPr="00465F26">
        <w:rPr>
          <w:rFonts w:ascii="Book Antiqua" w:hAnsi="Book Antiqua"/>
          <w:color w:val="000000" w:themeColor="text1"/>
        </w:rPr>
        <w:t xml:space="preserve"> </w:t>
      </w:r>
    </w:p>
    <w:p w14:paraId="76F6087E" w14:textId="77777777" w:rsidR="009977A6" w:rsidRPr="00465F26" w:rsidRDefault="009977A6" w:rsidP="00807039">
      <w:pPr>
        <w:spacing w:line="360" w:lineRule="auto"/>
        <w:jc w:val="both"/>
        <w:rPr>
          <w:rFonts w:ascii="Book Antiqua" w:hAnsi="Book Antiqua"/>
          <w:b/>
          <w:color w:val="000000" w:themeColor="text1"/>
        </w:rPr>
      </w:pPr>
    </w:p>
    <w:p w14:paraId="7F3E1D51" w14:textId="72580801" w:rsidR="00117B3A" w:rsidRPr="00CF56E3" w:rsidRDefault="002A0CBC"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Chromoendoscopy</w:t>
      </w:r>
      <w:r w:rsidR="00117B3A" w:rsidRPr="00465F26">
        <w:rPr>
          <w:rFonts w:ascii="Book Antiqua" w:hAnsi="Book Antiqua"/>
          <w:b/>
          <w:color w:val="000000" w:themeColor="text1"/>
        </w:rPr>
        <w:t>:</w:t>
      </w:r>
      <w:r w:rsidR="00CF56E3">
        <w:rPr>
          <w:rFonts w:ascii="Book Antiqua" w:eastAsia="宋体" w:hAnsi="Book Antiqua" w:hint="eastAsia"/>
          <w:b/>
          <w:color w:val="000000" w:themeColor="text1"/>
          <w:lang w:eastAsia="zh-CN"/>
        </w:rPr>
        <w:t xml:space="preserve"> </w:t>
      </w:r>
      <w:r w:rsidR="00166A31" w:rsidRPr="00465F26">
        <w:rPr>
          <w:rFonts w:ascii="Book Antiqua" w:hAnsi="Book Antiqua"/>
          <w:color w:val="000000" w:themeColor="text1"/>
        </w:rPr>
        <w:t xml:space="preserve">Chromoendoscopy is a technique where stains are applied topically to enhance mucosal visualization during upper endoscopy. The goal of this approach is to improve visualization of the mucosa and the vascular pattern of absorption </w:t>
      </w:r>
      <w:r w:rsidR="00454B8B" w:rsidRPr="00465F26">
        <w:rPr>
          <w:rFonts w:ascii="Book Antiqua" w:hAnsi="Book Antiqua"/>
          <w:color w:val="000000" w:themeColor="text1"/>
        </w:rPr>
        <w:t xml:space="preserve">to improve detection of abnormalities and target </w:t>
      </w:r>
      <w:proofErr w:type="gramStart"/>
      <w:r w:rsidR="00454B8B" w:rsidRPr="00465F26">
        <w:rPr>
          <w:rFonts w:ascii="Book Antiqua" w:hAnsi="Book Antiqua"/>
          <w:color w:val="000000" w:themeColor="text1"/>
        </w:rPr>
        <w:t>biopsies</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166A31" w:rsidRPr="00465F26">
        <w:rPr>
          <w:rFonts w:ascii="Book Antiqua" w:hAnsi="Book Antiqua"/>
          <w:color w:val="000000" w:themeColor="text1"/>
        </w:rPr>
        <w:t xml:space="preserve">. The most commonly used stains include indigo carmine, methylene blue, and acetic </w:t>
      </w:r>
      <w:proofErr w:type="gramStart"/>
      <w:r w:rsidR="00166A31" w:rsidRPr="00465F26">
        <w:rPr>
          <w:rFonts w:ascii="Book Antiqua" w:hAnsi="Book Antiqua"/>
          <w:color w:val="000000" w:themeColor="text1"/>
        </w:rPr>
        <w:t>acid</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1,4</w:t>
      </w:r>
      <w:r w:rsidR="00B97944" w:rsidRPr="00465F26">
        <w:rPr>
          <w:rFonts w:ascii="Book Antiqua" w:hAnsi="Book Antiqua"/>
          <w:color w:val="000000" w:themeColor="text1"/>
          <w:vertAlign w:val="superscript"/>
        </w:rPr>
        <w:t>]</w:t>
      </w:r>
      <w:r w:rsidR="00166A31" w:rsidRPr="00465F26">
        <w:rPr>
          <w:rFonts w:ascii="Book Antiqua" w:hAnsi="Book Antiqua"/>
          <w:color w:val="000000" w:themeColor="text1"/>
        </w:rPr>
        <w:t>.</w:t>
      </w:r>
    </w:p>
    <w:p w14:paraId="213223E2" w14:textId="77777777" w:rsidR="00CF56E3" w:rsidRDefault="006D7580"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Indigo carmine is a non-absorptive contrast dye frequently used in conjunction with magnification endoscopy to identify irregular mucosa and pit patterns seen within segments of BE</w:t>
      </w:r>
      <w:r w:rsidR="00254B97" w:rsidRPr="00465F26">
        <w:rPr>
          <w:rFonts w:ascii="Book Antiqua" w:hAnsi="Book Antiqua"/>
          <w:color w:val="000000" w:themeColor="text1"/>
          <w:vertAlign w:val="superscript"/>
        </w:rPr>
        <w:t>[1,9</w:t>
      </w:r>
      <w:r w:rsidR="00B97944" w:rsidRPr="00465F26">
        <w:rPr>
          <w:rFonts w:ascii="Book Antiqua" w:hAnsi="Book Antiqua"/>
          <w:color w:val="000000" w:themeColor="text1"/>
          <w:vertAlign w:val="superscript"/>
        </w:rPr>
        <w:t>]</w:t>
      </w:r>
      <w:r w:rsidRPr="00465F26">
        <w:rPr>
          <w:rFonts w:ascii="Book Antiqua" w:hAnsi="Book Antiqua"/>
          <w:color w:val="000000" w:themeColor="text1"/>
        </w:rPr>
        <w:t>. These mucosal findings have been shown to correlate with presence of intes</w:t>
      </w:r>
      <w:r w:rsidR="00A02774" w:rsidRPr="00465F26">
        <w:rPr>
          <w:rFonts w:ascii="Book Antiqua" w:hAnsi="Book Antiqua"/>
          <w:color w:val="000000" w:themeColor="text1"/>
        </w:rPr>
        <w:t>tinal metaplasia and dysplasia</w:t>
      </w:r>
      <w:r w:rsidRPr="00465F26">
        <w:rPr>
          <w:rFonts w:ascii="Book Antiqua" w:hAnsi="Book Antiqua"/>
          <w:color w:val="000000" w:themeColor="text1"/>
        </w:rPr>
        <w:t>.</w:t>
      </w:r>
      <w:r w:rsidR="004C2086" w:rsidRPr="00465F26">
        <w:rPr>
          <w:rFonts w:ascii="Book Antiqua" w:hAnsi="Book Antiqua"/>
          <w:color w:val="000000" w:themeColor="text1"/>
        </w:rPr>
        <w:t xml:space="preserve"> </w:t>
      </w:r>
      <w:r w:rsidRPr="00465F26">
        <w:rPr>
          <w:rFonts w:ascii="Book Antiqua" w:hAnsi="Book Antiqua"/>
          <w:color w:val="000000" w:themeColor="text1"/>
        </w:rPr>
        <w:t>Methylene blue is a chemical that can be absorbed by intestinal epithelium without being absorbed by squamous or gastric epithelium.</w:t>
      </w:r>
      <w:r w:rsidR="00A314AD" w:rsidRPr="00465F26">
        <w:rPr>
          <w:rFonts w:ascii="Book Antiqua" w:hAnsi="Book Antiqua"/>
          <w:color w:val="000000" w:themeColor="text1"/>
        </w:rPr>
        <w:t xml:space="preserve"> When compared to traditional surveillance techniques, several studies have shown methylene blue could discern areas of intestinal metaplasia and dysplasia with high accuracy and fewer </w:t>
      </w:r>
      <w:proofErr w:type="gramStart"/>
      <w:r w:rsidR="00A314AD" w:rsidRPr="00465F26">
        <w:rPr>
          <w:rFonts w:ascii="Book Antiqua" w:hAnsi="Book Antiqua"/>
          <w:color w:val="000000" w:themeColor="text1"/>
        </w:rPr>
        <w:t>biopsies</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A314AD" w:rsidRPr="00465F26">
        <w:rPr>
          <w:rFonts w:ascii="Book Antiqua" w:hAnsi="Book Antiqua"/>
          <w:color w:val="000000" w:themeColor="text1"/>
        </w:rPr>
        <w:t>.</w:t>
      </w:r>
      <w:r w:rsidR="001D2D0A" w:rsidRPr="00465F26">
        <w:rPr>
          <w:rFonts w:ascii="Book Antiqua" w:hAnsi="Book Antiqua"/>
          <w:color w:val="000000" w:themeColor="text1"/>
        </w:rPr>
        <w:t xml:space="preserve"> Despite these studies, </w:t>
      </w:r>
      <w:r w:rsidR="00A02774" w:rsidRPr="00465F26">
        <w:rPr>
          <w:rFonts w:ascii="Book Antiqua" w:hAnsi="Book Antiqua"/>
          <w:color w:val="000000" w:themeColor="text1"/>
        </w:rPr>
        <w:t>overall, traditional</w:t>
      </w:r>
      <w:r w:rsidR="001D2D0A" w:rsidRPr="00465F26">
        <w:rPr>
          <w:rFonts w:ascii="Book Antiqua" w:hAnsi="Book Antiqua"/>
          <w:color w:val="000000" w:themeColor="text1"/>
        </w:rPr>
        <w:t xml:space="preserve"> techniques</w:t>
      </w:r>
      <w:r w:rsidR="00A02774" w:rsidRPr="00465F26">
        <w:rPr>
          <w:rFonts w:ascii="Book Antiqua" w:hAnsi="Book Antiqua"/>
          <w:color w:val="000000" w:themeColor="text1"/>
        </w:rPr>
        <w:t xml:space="preserve"> have been shown</w:t>
      </w:r>
      <w:r w:rsidR="001D2D0A" w:rsidRPr="00465F26">
        <w:rPr>
          <w:rFonts w:ascii="Book Antiqua" w:hAnsi="Book Antiqua"/>
          <w:color w:val="000000" w:themeColor="text1"/>
        </w:rPr>
        <w:t xml:space="preserve"> to be non-inferior which in </w:t>
      </w:r>
      <w:r w:rsidR="00180C20" w:rsidRPr="00465F26">
        <w:rPr>
          <w:rFonts w:ascii="Book Antiqua" w:hAnsi="Book Antiqua"/>
          <w:color w:val="000000" w:themeColor="text1"/>
        </w:rPr>
        <w:t>conjunction</w:t>
      </w:r>
      <w:r w:rsidR="001D2D0A" w:rsidRPr="00465F26">
        <w:rPr>
          <w:rFonts w:ascii="Book Antiqua" w:hAnsi="Book Antiqua"/>
          <w:color w:val="000000" w:themeColor="text1"/>
        </w:rPr>
        <w:t xml:space="preserve"> with a potential risk for carcinogenesis </w:t>
      </w:r>
      <w:r w:rsidR="00A02774" w:rsidRPr="00465F26">
        <w:rPr>
          <w:rFonts w:ascii="Book Antiqua" w:hAnsi="Book Antiqua"/>
          <w:color w:val="000000" w:themeColor="text1"/>
        </w:rPr>
        <w:t xml:space="preserve">from methylene blue, the </w:t>
      </w:r>
      <w:r w:rsidR="001D2D0A" w:rsidRPr="00465F26">
        <w:rPr>
          <w:rFonts w:ascii="Book Antiqua" w:hAnsi="Book Antiqua"/>
          <w:color w:val="000000" w:themeColor="text1"/>
        </w:rPr>
        <w:t xml:space="preserve">widespread use of chromoendoscopy using methylene blue </w:t>
      </w:r>
      <w:r w:rsidR="00A02774" w:rsidRPr="00465F26">
        <w:rPr>
          <w:rFonts w:ascii="Book Antiqua" w:hAnsi="Book Antiqua"/>
          <w:color w:val="000000" w:themeColor="text1"/>
        </w:rPr>
        <w:t>has been limited</w:t>
      </w:r>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A02774" w:rsidRPr="00465F26">
        <w:rPr>
          <w:rFonts w:ascii="Book Antiqua" w:hAnsi="Book Antiqua"/>
          <w:color w:val="000000" w:themeColor="text1"/>
        </w:rPr>
        <w:t>.</w:t>
      </w:r>
    </w:p>
    <w:p w14:paraId="5BB21D98" w14:textId="1AE6EC78" w:rsidR="006D7580" w:rsidRPr="00465F26" w:rsidRDefault="006D7580"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lastRenderedPageBreak/>
        <w:t xml:space="preserve">Acetic </w:t>
      </w:r>
      <w:r w:rsidR="00180C20" w:rsidRPr="00465F26">
        <w:rPr>
          <w:rFonts w:ascii="Book Antiqua" w:hAnsi="Book Antiqua"/>
          <w:color w:val="000000" w:themeColor="text1"/>
        </w:rPr>
        <w:t>acid</w:t>
      </w:r>
      <w:r w:rsidR="001D2D0A" w:rsidRPr="00465F26">
        <w:rPr>
          <w:rFonts w:ascii="Book Antiqua" w:hAnsi="Book Antiqua"/>
          <w:color w:val="000000" w:themeColor="text1"/>
        </w:rPr>
        <w:t xml:space="preserve"> in </w:t>
      </w:r>
      <w:r w:rsidR="00180C20" w:rsidRPr="00465F26">
        <w:rPr>
          <w:rFonts w:ascii="Book Antiqua" w:hAnsi="Book Antiqua"/>
          <w:color w:val="000000" w:themeColor="text1"/>
        </w:rPr>
        <w:t>combination</w:t>
      </w:r>
      <w:r w:rsidR="001D2D0A" w:rsidRPr="00465F26">
        <w:rPr>
          <w:rFonts w:ascii="Book Antiqua" w:hAnsi="Book Antiqua"/>
          <w:color w:val="000000" w:themeColor="text1"/>
        </w:rPr>
        <w:t xml:space="preserve"> with either HD or magnification endoscopy works to provide contrast enhancement of the mucosa. Initial application of acetic acid turns all of the esophageal and gastric mucosa white. After several minutes, however, while the normal mucosa remains white, gastric columnar mucosa and areas of BE will turn </w:t>
      </w:r>
      <w:proofErr w:type="gramStart"/>
      <w:r w:rsidR="001D2D0A" w:rsidRPr="00465F26">
        <w:rPr>
          <w:rFonts w:ascii="Book Antiqua" w:hAnsi="Book Antiqua"/>
          <w:color w:val="000000" w:themeColor="text1"/>
        </w:rPr>
        <w:t>red</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w:t>
      </w:r>
      <w:r w:rsidR="001D2D0A" w:rsidRPr="00465F26">
        <w:rPr>
          <w:rFonts w:ascii="Book Antiqua" w:hAnsi="Book Antiqua"/>
          <w:color w:val="000000" w:themeColor="text1"/>
        </w:rPr>
        <w:t>. Multiple studies looking at patients undergoing surveillance for BE have shown that targeted biopsies with acetic acid chromoendoscopy yield higher rates of detection of dysplasia and neoplasia</w:t>
      </w:r>
      <w:r w:rsidR="00DA1199" w:rsidRPr="00465F26">
        <w:rPr>
          <w:rFonts w:ascii="Book Antiqua" w:hAnsi="Book Antiqua"/>
          <w:color w:val="000000" w:themeColor="text1"/>
        </w:rPr>
        <w:t xml:space="preserve"> while fewer biopsies are required</w:t>
      </w:r>
      <w:r w:rsidR="00B97944" w:rsidRPr="00465F26">
        <w:rPr>
          <w:rFonts w:ascii="Book Antiqua" w:hAnsi="Book Antiqua"/>
          <w:color w:val="000000" w:themeColor="text1"/>
          <w:vertAlign w:val="superscript"/>
        </w:rPr>
        <w:t>[1]</w:t>
      </w:r>
      <w:r w:rsidR="00DA1199" w:rsidRPr="00465F26">
        <w:rPr>
          <w:rFonts w:ascii="Book Antiqua" w:hAnsi="Book Antiqua"/>
          <w:color w:val="000000" w:themeColor="text1"/>
        </w:rPr>
        <w:t>.</w:t>
      </w:r>
    </w:p>
    <w:p w14:paraId="27CBF256" w14:textId="5AF4DDCD" w:rsidR="00234F3B" w:rsidRPr="00465F26" w:rsidRDefault="00234F3B" w:rsidP="00CF56E3">
      <w:pPr>
        <w:spacing w:line="360" w:lineRule="auto"/>
        <w:ind w:firstLineChars="100" w:firstLine="240"/>
        <w:jc w:val="both"/>
        <w:rPr>
          <w:rFonts w:ascii="Book Antiqua" w:hAnsi="Book Antiqua"/>
          <w:color w:val="000000" w:themeColor="text1"/>
        </w:rPr>
      </w:pPr>
      <w:proofErr w:type="spellStart"/>
      <w:r w:rsidRPr="00465F26">
        <w:rPr>
          <w:rFonts w:ascii="Book Antiqua" w:hAnsi="Book Antiqua"/>
          <w:color w:val="000000" w:themeColor="text1"/>
        </w:rPr>
        <w:t>Lugol</w:t>
      </w:r>
      <w:r w:rsidR="00587987" w:rsidRPr="00465F26">
        <w:rPr>
          <w:rFonts w:ascii="Book Antiqua" w:hAnsi="Book Antiqua"/>
          <w:color w:val="000000" w:themeColor="text1"/>
        </w:rPr>
        <w:t>'s</w:t>
      </w:r>
      <w:proofErr w:type="spellEnd"/>
      <w:r w:rsidR="00587987" w:rsidRPr="00465F26">
        <w:rPr>
          <w:rFonts w:ascii="Book Antiqua" w:hAnsi="Book Antiqua"/>
          <w:color w:val="000000" w:themeColor="text1"/>
        </w:rPr>
        <w:t xml:space="preserve"> solution or more commonly known as </w:t>
      </w:r>
      <w:proofErr w:type="spellStart"/>
      <w:r w:rsidR="00587987" w:rsidRPr="00465F26">
        <w:rPr>
          <w:rFonts w:ascii="Book Antiqua" w:hAnsi="Book Antiqua"/>
          <w:color w:val="000000" w:themeColor="text1"/>
        </w:rPr>
        <w:t>Lugol</w:t>
      </w:r>
      <w:r w:rsidR="00CF56E3">
        <w:rPr>
          <w:rFonts w:ascii="Book Antiqua" w:hAnsi="Book Antiqua"/>
          <w:color w:val="000000" w:themeColor="text1"/>
        </w:rPr>
        <w:t>’</w:t>
      </w:r>
      <w:r w:rsidR="00587987" w:rsidRPr="00465F26">
        <w:rPr>
          <w:rFonts w:ascii="Book Antiqua" w:hAnsi="Book Antiqua"/>
          <w:color w:val="000000" w:themeColor="text1"/>
        </w:rPr>
        <w:t>s</w:t>
      </w:r>
      <w:proofErr w:type="spellEnd"/>
      <w:r w:rsidR="00587987" w:rsidRPr="00465F26">
        <w:rPr>
          <w:rFonts w:ascii="Book Antiqua" w:hAnsi="Book Antiqua"/>
          <w:color w:val="000000" w:themeColor="text1"/>
        </w:rPr>
        <w:t xml:space="preserve"> </w:t>
      </w:r>
      <w:r w:rsidRPr="00465F26">
        <w:rPr>
          <w:rFonts w:ascii="Book Antiqua" w:hAnsi="Book Antiqua"/>
          <w:color w:val="000000" w:themeColor="text1"/>
        </w:rPr>
        <w:t>Iodine</w:t>
      </w:r>
      <w:r w:rsidR="00587987" w:rsidRPr="00465F26">
        <w:rPr>
          <w:rFonts w:ascii="Book Antiqua" w:hAnsi="Book Antiqua"/>
          <w:color w:val="000000" w:themeColor="text1"/>
        </w:rPr>
        <w:t xml:space="preserve"> (LI) is a compound stain that contains iodine and potassium iodide that when absorbed by the squamous mucosa of the esophagus, stains it brown. By staining the squamous epithelium brown, LI highlights any metaplastic columnar epithelium within the </w:t>
      </w:r>
      <w:proofErr w:type="gramStart"/>
      <w:r w:rsidR="00587987" w:rsidRPr="00465F26">
        <w:rPr>
          <w:rFonts w:ascii="Book Antiqua" w:hAnsi="Book Antiqua"/>
          <w:color w:val="000000" w:themeColor="text1"/>
        </w:rPr>
        <w:t>esophagus</w:t>
      </w:r>
      <w:r w:rsidR="0058798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10,11</w:t>
      </w:r>
      <w:r w:rsidR="00587987" w:rsidRPr="00465F26">
        <w:rPr>
          <w:rFonts w:ascii="Book Antiqua" w:hAnsi="Book Antiqua"/>
          <w:color w:val="000000" w:themeColor="text1"/>
          <w:vertAlign w:val="superscript"/>
        </w:rPr>
        <w:t>]</w:t>
      </w:r>
      <w:r w:rsidR="00587987" w:rsidRPr="00465F26">
        <w:rPr>
          <w:rFonts w:ascii="Book Antiqua" w:hAnsi="Book Antiqua"/>
          <w:color w:val="000000" w:themeColor="text1"/>
        </w:rPr>
        <w:t xml:space="preserve">. </w:t>
      </w:r>
      <w:r w:rsidR="00292BE0" w:rsidRPr="00465F26">
        <w:rPr>
          <w:rFonts w:ascii="Book Antiqua" w:hAnsi="Book Antiqua"/>
          <w:color w:val="000000" w:themeColor="text1"/>
        </w:rPr>
        <w:t xml:space="preserve">One small study evaluated the accuracy of diagnosing BE using LI in 11 subjects with known columnar epithelium in the esophagus and compared them with 12 control subjects. The sensitivity and specificity of </w:t>
      </w:r>
      <w:proofErr w:type="spellStart"/>
      <w:r w:rsidR="00292BE0" w:rsidRPr="00465F26">
        <w:rPr>
          <w:rFonts w:ascii="Book Antiqua" w:hAnsi="Book Antiqua"/>
          <w:color w:val="000000" w:themeColor="text1"/>
        </w:rPr>
        <w:t>of</w:t>
      </w:r>
      <w:proofErr w:type="spellEnd"/>
      <w:r w:rsidR="00292BE0" w:rsidRPr="00465F26">
        <w:rPr>
          <w:rFonts w:ascii="Book Antiqua" w:hAnsi="Book Antiqua"/>
          <w:color w:val="000000" w:themeColor="text1"/>
        </w:rPr>
        <w:t xml:space="preserve"> diagnosing BE using LI was 89% and 93% </w:t>
      </w:r>
      <w:proofErr w:type="gramStart"/>
      <w:r w:rsidR="00292BE0" w:rsidRPr="00465F26">
        <w:rPr>
          <w:rFonts w:ascii="Book Antiqua" w:hAnsi="Book Antiqua"/>
          <w:color w:val="000000" w:themeColor="text1"/>
        </w:rPr>
        <w:t>respectively</w:t>
      </w:r>
      <w:r w:rsidR="00292BE0"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12</w:t>
      </w:r>
      <w:r w:rsidR="00292BE0" w:rsidRPr="00465F26">
        <w:rPr>
          <w:rFonts w:ascii="Book Antiqua" w:hAnsi="Book Antiqua"/>
          <w:color w:val="000000" w:themeColor="text1"/>
          <w:vertAlign w:val="superscript"/>
        </w:rPr>
        <w:t>]</w:t>
      </w:r>
      <w:r w:rsidR="00292BE0" w:rsidRPr="00465F26">
        <w:rPr>
          <w:rFonts w:ascii="Book Antiqua" w:hAnsi="Book Antiqua"/>
          <w:color w:val="000000" w:themeColor="text1"/>
        </w:rPr>
        <w:t>.</w:t>
      </w:r>
    </w:p>
    <w:p w14:paraId="61CF3721" w14:textId="5D34B779" w:rsidR="001D2D0A" w:rsidRPr="00465F26" w:rsidRDefault="001D2D0A" w:rsidP="00CF56E3">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Overall, the advantage of chromoendoscopy is that it is relatively inexpensive and the chemical solutions are readily available for use. There are however several disadvantages to using chromoendoscopy. The biggest disadvantage is high inter-observer variability in ability to identify abnormal mucosa. Additionally, chromoendoscopy can be labor intensive requiring a separate catheter and often multiple sprays in order to adequately visualize the </w:t>
      </w:r>
      <w:proofErr w:type="gramStart"/>
      <w:r w:rsidRPr="00465F26">
        <w:rPr>
          <w:rFonts w:ascii="Book Antiqua" w:hAnsi="Book Antiqua"/>
          <w:color w:val="000000" w:themeColor="text1"/>
        </w:rPr>
        <w:t>mucosa</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1,4,9</w:t>
      </w:r>
      <w:r w:rsidR="00B97944" w:rsidRPr="00465F26">
        <w:rPr>
          <w:rFonts w:ascii="Book Antiqua" w:hAnsi="Book Antiqua"/>
          <w:color w:val="000000" w:themeColor="text1"/>
          <w:vertAlign w:val="superscript"/>
        </w:rPr>
        <w:t>]</w:t>
      </w:r>
      <w:r w:rsidRPr="00465F26">
        <w:rPr>
          <w:rFonts w:ascii="Book Antiqua" w:hAnsi="Book Antiqua"/>
          <w:color w:val="000000" w:themeColor="text1"/>
        </w:rPr>
        <w:t>.</w:t>
      </w:r>
    </w:p>
    <w:p w14:paraId="6582D30A" w14:textId="77777777" w:rsidR="001D2D0A" w:rsidRPr="00465F26" w:rsidRDefault="001D2D0A" w:rsidP="00807039">
      <w:pPr>
        <w:spacing w:line="360" w:lineRule="auto"/>
        <w:jc w:val="both"/>
        <w:rPr>
          <w:rFonts w:ascii="Book Antiqua" w:hAnsi="Book Antiqua"/>
          <w:b/>
          <w:color w:val="000000" w:themeColor="text1"/>
        </w:rPr>
      </w:pPr>
    </w:p>
    <w:p w14:paraId="6763CECA" w14:textId="5F9C016D" w:rsidR="00DA1199" w:rsidRPr="00465F26" w:rsidRDefault="002A0CBC"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 xml:space="preserve">Electronic </w:t>
      </w:r>
      <w:r w:rsidR="00CF56E3" w:rsidRPr="00465F26">
        <w:rPr>
          <w:rFonts w:ascii="Book Antiqua" w:hAnsi="Book Antiqua"/>
          <w:b/>
          <w:color w:val="000000" w:themeColor="text1"/>
        </w:rPr>
        <w:t>c</w:t>
      </w:r>
      <w:r w:rsidRPr="00465F26">
        <w:rPr>
          <w:rFonts w:ascii="Book Antiqua" w:hAnsi="Book Antiqua"/>
          <w:b/>
          <w:color w:val="000000" w:themeColor="text1"/>
        </w:rPr>
        <w:t>hromoendoscopy</w:t>
      </w:r>
      <w:r w:rsidR="00CF56E3">
        <w:rPr>
          <w:rFonts w:ascii="Book Antiqua" w:hAnsi="Book Antiqua"/>
          <w:b/>
          <w:color w:val="000000" w:themeColor="text1"/>
        </w:rPr>
        <w:t xml:space="preserve">: </w:t>
      </w:r>
      <w:r w:rsidR="00DA1199" w:rsidRPr="00465F26">
        <w:rPr>
          <w:rFonts w:ascii="Book Antiqua" w:hAnsi="Book Antiqua"/>
          <w:color w:val="000000" w:themeColor="text1"/>
        </w:rPr>
        <w:t xml:space="preserve">Electronic chromoendoscopy generally refers to endoscopic imaging technologies that enhance the mucosal surface and blood vessels through contrast </w:t>
      </w:r>
      <w:proofErr w:type="gramStart"/>
      <w:r w:rsidR="00DA1199" w:rsidRPr="00465F26">
        <w:rPr>
          <w:rFonts w:ascii="Book Antiqua" w:hAnsi="Book Antiqua"/>
          <w:color w:val="000000" w:themeColor="text1"/>
        </w:rPr>
        <w:t>enhancement</w:t>
      </w:r>
      <w:r w:rsidR="00B97944" w:rsidRPr="00465F26">
        <w:rPr>
          <w:rFonts w:ascii="Book Antiqua" w:hAnsi="Book Antiqua"/>
          <w:color w:val="000000" w:themeColor="text1"/>
          <w:vertAlign w:val="superscript"/>
        </w:rPr>
        <w:t>[</w:t>
      </w:r>
      <w:proofErr w:type="gramEnd"/>
      <w:r w:rsidR="00B97944" w:rsidRPr="00465F26">
        <w:rPr>
          <w:rFonts w:ascii="Book Antiqua" w:hAnsi="Book Antiqua"/>
          <w:color w:val="000000" w:themeColor="text1"/>
          <w:vertAlign w:val="superscript"/>
        </w:rPr>
        <w:t>1]</w:t>
      </w:r>
      <w:r w:rsidR="00DA1199" w:rsidRPr="00465F26">
        <w:rPr>
          <w:rFonts w:ascii="Book Antiqua" w:hAnsi="Book Antiqua"/>
          <w:color w:val="000000" w:themeColor="text1"/>
        </w:rPr>
        <w:t xml:space="preserve">. This section will review </w:t>
      </w:r>
      <w:r w:rsidR="00E46A9F" w:rsidRPr="00465F26">
        <w:rPr>
          <w:rFonts w:ascii="Book Antiqua" w:hAnsi="Book Antiqua"/>
          <w:color w:val="000000" w:themeColor="text1"/>
        </w:rPr>
        <w:t>four</w:t>
      </w:r>
      <w:r w:rsidR="002B7791" w:rsidRPr="00465F26">
        <w:rPr>
          <w:rFonts w:ascii="Book Antiqua" w:hAnsi="Book Antiqua"/>
          <w:color w:val="000000" w:themeColor="text1"/>
        </w:rPr>
        <w:t xml:space="preserve"> processor enhanced electronic systems: Narrow </w:t>
      </w:r>
      <w:r w:rsidR="00CF56E3" w:rsidRPr="00465F26">
        <w:rPr>
          <w:rFonts w:ascii="Book Antiqua" w:hAnsi="Book Antiqua"/>
          <w:color w:val="000000" w:themeColor="text1"/>
        </w:rPr>
        <w:t xml:space="preserve">band imaging </w:t>
      </w:r>
      <w:r w:rsidR="002B7791" w:rsidRPr="00465F26">
        <w:rPr>
          <w:rFonts w:ascii="Book Antiqua" w:hAnsi="Book Antiqua"/>
          <w:color w:val="000000" w:themeColor="text1"/>
        </w:rPr>
        <w:t xml:space="preserve">(NBI), Fuji Intelligent </w:t>
      </w:r>
      <w:proofErr w:type="spellStart"/>
      <w:r w:rsidR="002B7791" w:rsidRPr="00465F26">
        <w:rPr>
          <w:rFonts w:ascii="Book Antiqua" w:hAnsi="Book Antiqua"/>
          <w:color w:val="000000" w:themeColor="text1"/>
        </w:rPr>
        <w:t>Chromoendoscopy</w:t>
      </w:r>
      <w:proofErr w:type="spellEnd"/>
      <w:r w:rsidR="002B7791" w:rsidRPr="00465F26">
        <w:rPr>
          <w:rFonts w:ascii="Book Antiqua" w:hAnsi="Book Antiqua"/>
          <w:color w:val="000000" w:themeColor="text1"/>
        </w:rPr>
        <w:t xml:space="preserve"> (FICE), i-SC</w:t>
      </w:r>
      <w:r w:rsidR="006F785B" w:rsidRPr="00465F26">
        <w:rPr>
          <w:rFonts w:ascii="Book Antiqua" w:hAnsi="Book Antiqua"/>
          <w:color w:val="000000" w:themeColor="text1"/>
        </w:rPr>
        <w:t xml:space="preserve">AN, and </w:t>
      </w:r>
      <w:r w:rsidR="00CF56E3" w:rsidRPr="00465F26">
        <w:rPr>
          <w:rFonts w:ascii="Book Antiqua" w:hAnsi="Book Antiqua"/>
          <w:color w:val="000000" w:themeColor="text1"/>
        </w:rPr>
        <w:t>blue light imaging</w:t>
      </w:r>
      <w:r w:rsidR="00EE6DF0">
        <w:rPr>
          <w:rFonts w:ascii="Book Antiqua" w:hAnsi="Book Antiqua"/>
          <w:color w:val="000000" w:themeColor="text1"/>
        </w:rPr>
        <w:t xml:space="preserve"> (BLI)</w:t>
      </w:r>
      <w:r w:rsidR="002B7791" w:rsidRPr="00465F26">
        <w:rPr>
          <w:rFonts w:ascii="Book Antiqua" w:hAnsi="Book Antiqua"/>
          <w:color w:val="000000" w:themeColor="text1"/>
        </w:rPr>
        <w:t>.</w:t>
      </w:r>
    </w:p>
    <w:p w14:paraId="62C8A3F1" w14:textId="77777777" w:rsidR="00EE6DF0" w:rsidRDefault="00234F3B"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lastRenderedPageBreak/>
        <w:t>NBI (O</w:t>
      </w:r>
      <w:r w:rsidR="002B7791" w:rsidRPr="00465F26">
        <w:rPr>
          <w:rFonts w:ascii="Book Antiqua" w:hAnsi="Book Antiqua"/>
          <w:color w:val="000000" w:themeColor="text1"/>
        </w:rPr>
        <w:t xml:space="preserve">lympus </w:t>
      </w:r>
      <w:proofErr w:type="spellStart"/>
      <w:r w:rsidR="002B7791" w:rsidRPr="00465F26">
        <w:rPr>
          <w:rFonts w:ascii="Book Antiqua" w:hAnsi="Book Antiqua"/>
          <w:color w:val="000000" w:themeColor="text1"/>
        </w:rPr>
        <w:t>Evis</w:t>
      </w:r>
      <w:proofErr w:type="spellEnd"/>
      <w:r w:rsidR="002B7791" w:rsidRPr="00465F26">
        <w:rPr>
          <w:rFonts w:ascii="Book Antiqua" w:hAnsi="Book Antiqua"/>
          <w:color w:val="000000" w:themeColor="text1"/>
        </w:rPr>
        <w:t xml:space="preserve"> </w:t>
      </w:r>
      <w:proofErr w:type="spellStart"/>
      <w:r w:rsidR="002B7791" w:rsidRPr="00465F26">
        <w:rPr>
          <w:rFonts w:ascii="Book Antiqua" w:hAnsi="Book Antiqua"/>
          <w:color w:val="000000" w:themeColor="text1"/>
        </w:rPr>
        <w:t>Exera</w:t>
      </w:r>
      <w:proofErr w:type="spellEnd"/>
      <w:r w:rsidRPr="00465F26">
        <w:rPr>
          <w:rFonts w:ascii="Book Antiqua" w:hAnsi="Book Antiqua"/>
          <w:color w:val="000000" w:themeColor="text1"/>
        </w:rPr>
        <w:t xml:space="preserve"> System</w:t>
      </w:r>
      <w:r w:rsidR="006F785B" w:rsidRPr="00465F26">
        <w:rPr>
          <w:rFonts w:ascii="Book Antiqua" w:hAnsi="Book Antiqua"/>
          <w:color w:val="000000" w:themeColor="text1"/>
          <w:vertAlign w:val="superscript"/>
        </w:rPr>
        <w:t>®</w:t>
      </w:r>
      <w:r w:rsidRPr="00465F26">
        <w:rPr>
          <w:rFonts w:ascii="Book Antiqua" w:hAnsi="Book Antiqua"/>
          <w:color w:val="000000" w:themeColor="text1"/>
        </w:rPr>
        <w:t xml:space="preserve">) </w:t>
      </w:r>
      <w:r w:rsidR="000D2557" w:rsidRPr="00465F26">
        <w:rPr>
          <w:rFonts w:ascii="Book Antiqua" w:hAnsi="Book Antiqua"/>
          <w:color w:val="000000" w:themeColor="text1"/>
        </w:rPr>
        <w:t>d</w:t>
      </w:r>
      <w:r w:rsidR="00625E84" w:rsidRPr="00465F26">
        <w:rPr>
          <w:rFonts w:ascii="Book Antiqua" w:hAnsi="Book Antiqua"/>
          <w:color w:val="000000" w:themeColor="text1"/>
        </w:rPr>
        <w:t>iffers from chromoendoscopy in that no stains are used. Instead, NBI works by enhancing the resolution of the mucosal surface by restricting the range of wavelengths of light. Several meta-analysis studies have shown NBI to do well in detecting HGD with high sensitivity (96%) and specific</w:t>
      </w:r>
      <w:r w:rsidR="005B61A9" w:rsidRPr="00465F26">
        <w:rPr>
          <w:rFonts w:ascii="Book Antiqua" w:hAnsi="Book Antiqua"/>
          <w:color w:val="000000" w:themeColor="text1"/>
        </w:rPr>
        <w:t>ity</w:t>
      </w:r>
      <w:r w:rsidR="00625E84" w:rsidRPr="00465F26">
        <w:rPr>
          <w:rFonts w:ascii="Book Antiqua" w:hAnsi="Book Antiqua"/>
          <w:color w:val="000000" w:themeColor="text1"/>
        </w:rPr>
        <w:t xml:space="preserve"> (94%) in one study while using fewer biopsies when compared to </w:t>
      </w:r>
      <w:r w:rsidR="008E5641">
        <w:rPr>
          <w:rFonts w:ascii="Book Antiqua" w:hAnsi="Book Antiqua"/>
          <w:color w:val="000000" w:themeColor="text1"/>
        </w:rPr>
        <w:t>WLE</w:t>
      </w:r>
      <w:r w:rsidR="00625E84" w:rsidRPr="00465F26">
        <w:rPr>
          <w:rFonts w:ascii="Book Antiqua" w:hAnsi="Book Antiqua"/>
          <w:color w:val="000000" w:themeColor="text1"/>
        </w:rPr>
        <w:t xml:space="preserve">. At the same time, several studies have been unable to show a difference in detecting neoplasia when compared to </w:t>
      </w:r>
      <w:proofErr w:type="gramStart"/>
      <w:r w:rsidR="008E5641">
        <w:rPr>
          <w:rFonts w:ascii="Book Antiqua" w:hAnsi="Book Antiqua"/>
          <w:color w:val="000000" w:themeColor="text1"/>
        </w:rPr>
        <w:t>WLE</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4,9</w:t>
      </w:r>
      <w:r w:rsidR="00B97944" w:rsidRPr="00465F26">
        <w:rPr>
          <w:rFonts w:ascii="Book Antiqua" w:hAnsi="Book Antiqua"/>
          <w:color w:val="000000" w:themeColor="text1"/>
          <w:vertAlign w:val="superscript"/>
        </w:rPr>
        <w:t>]</w:t>
      </w:r>
      <w:r w:rsidR="00CF56E3">
        <w:rPr>
          <w:rFonts w:ascii="Book Antiqua" w:hAnsi="Book Antiqua"/>
          <w:color w:val="000000" w:themeColor="text1"/>
          <w:vertAlign w:val="superscript"/>
        </w:rPr>
        <w:t xml:space="preserve"> </w:t>
      </w:r>
      <w:r w:rsidR="00CF56E3" w:rsidRPr="00465F26">
        <w:rPr>
          <w:rFonts w:ascii="Book Antiqua" w:hAnsi="Book Antiqua"/>
          <w:color w:val="000000" w:themeColor="text1"/>
        </w:rPr>
        <w:t>(Figure</w:t>
      </w:r>
      <w:r w:rsidR="00CF56E3">
        <w:rPr>
          <w:rFonts w:ascii="Book Antiqua" w:hAnsi="Book Antiqua"/>
          <w:color w:val="000000" w:themeColor="text1"/>
        </w:rPr>
        <w:t>s</w:t>
      </w:r>
      <w:r w:rsidR="00CF56E3" w:rsidRPr="00465F26">
        <w:rPr>
          <w:rFonts w:ascii="Book Antiqua" w:hAnsi="Book Antiqua"/>
          <w:color w:val="000000" w:themeColor="text1"/>
        </w:rPr>
        <w:t xml:space="preserve"> 1</w:t>
      </w:r>
      <w:r w:rsidR="00CF56E3">
        <w:rPr>
          <w:rFonts w:ascii="Book Antiqua" w:hAnsi="Book Antiqua"/>
          <w:color w:val="000000" w:themeColor="text1"/>
        </w:rPr>
        <w:t>-</w:t>
      </w:r>
      <w:r w:rsidR="00CF56E3" w:rsidRPr="00465F26">
        <w:rPr>
          <w:rFonts w:ascii="Book Antiqua" w:hAnsi="Book Antiqua"/>
          <w:color w:val="000000" w:themeColor="text1"/>
        </w:rPr>
        <w:t>3)</w:t>
      </w:r>
      <w:r w:rsidR="003D107C" w:rsidRPr="00465F26">
        <w:rPr>
          <w:rFonts w:ascii="Book Antiqua" w:hAnsi="Book Antiqua"/>
          <w:color w:val="000000" w:themeColor="text1"/>
        </w:rPr>
        <w:t>.</w:t>
      </w:r>
      <w:r w:rsidR="00EE6DF0">
        <w:rPr>
          <w:rFonts w:ascii="Book Antiqua" w:eastAsia="宋体" w:hAnsi="Book Antiqua" w:hint="eastAsia"/>
          <w:color w:val="000000" w:themeColor="text1"/>
          <w:lang w:eastAsia="zh-CN"/>
        </w:rPr>
        <w:t xml:space="preserve"> </w:t>
      </w:r>
      <w:r w:rsidR="003D107C" w:rsidRPr="00465F26">
        <w:rPr>
          <w:rFonts w:ascii="Book Antiqua" w:hAnsi="Book Antiqua"/>
          <w:color w:val="000000" w:themeColor="text1"/>
        </w:rPr>
        <w:t xml:space="preserve">The advantages to NBI are that it is relatively </w:t>
      </w:r>
      <w:r w:rsidR="00180C20" w:rsidRPr="00465F26">
        <w:rPr>
          <w:rFonts w:ascii="Book Antiqua" w:hAnsi="Book Antiqua"/>
          <w:color w:val="000000" w:themeColor="text1"/>
        </w:rPr>
        <w:t>cheap;</w:t>
      </w:r>
      <w:r w:rsidR="003D107C" w:rsidRPr="00465F26">
        <w:rPr>
          <w:rFonts w:ascii="Book Antiqua" w:hAnsi="Book Antiqua"/>
          <w:color w:val="000000" w:themeColor="text1"/>
        </w:rPr>
        <w:t xml:space="preserve"> widely available given it is integrated in most standard equipment and its ease of </w:t>
      </w:r>
      <w:proofErr w:type="gramStart"/>
      <w:r w:rsidR="003D107C" w:rsidRPr="00465F26">
        <w:rPr>
          <w:rFonts w:ascii="Book Antiqua" w:hAnsi="Book Antiqua"/>
          <w:color w:val="000000" w:themeColor="text1"/>
        </w:rPr>
        <w:t>use</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3D107C" w:rsidRPr="00465F26">
        <w:rPr>
          <w:rFonts w:ascii="Book Antiqua" w:hAnsi="Book Antiqua"/>
          <w:color w:val="000000" w:themeColor="text1"/>
        </w:rPr>
        <w:t xml:space="preserve">. NBI also has the advantage over dye-based </w:t>
      </w:r>
      <w:r w:rsidR="00180C20" w:rsidRPr="00465F26">
        <w:rPr>
          <w:rFonts w:ascii="Book Antiqua" w:hAnsi="Book Antiqua"/>
          <w:color w:val="000000" w:themeColor="text1"/>
        </w:rPr>
        <w:t>chromoendoscopy because</w:t>
      </w:r>
      <w:r w:rsidR="003D107C" w:rsidRPr="00465F26">
        <w:rPr>
          <w:rFonts w:ascii="Book Antiqua" w:hAnsi="Book Antiqua"/>
          <w:color w:val="000000" w:themeColor="text1"/>
        </w:rPr>
        <w:t xml:space="preserve"> there is no risk for potential </w:t>
      </w:r>
      <w:proofErr w:type="gramStart"/>
      <w:r w:rsidR="003D107C" w:rsidRPr="00465F26">
        <w:rPr>
          <w:rFonts w:ascii="Book Antiqua" w:hAnsi="Book Antiqua"/>
          <w:color w:val="000000" w:themeColor="text1"/>
        </w:rPr>
        <w:t>toxicity</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4</w:t>
      </w:r>
      <w:r w:rsidR="00B97944" w:rsidRPr="00465F26">
        <w:rPr>
          <w:rFonts w:ascii="Book Antiqua" w:hAnsi="Book Antiqua"/>
          <w:color w:val="000000" w:themeColor="text1"/>
          <w:vertAlign w:val="superscript"/>
        </w:rPr>
        <w:t>]</w:t>
      </w:r>
      <w:r w:rsidR="003D107C" w:rsidRPr="00465F26">
        <w:rPr>
          <w:rFonts w:ascii="Book Antiqua" w:hAnsi="Book Antiqua"/>
          <w:color w:val="000000" w:themeColor="text1"/>
        </w:rPr>
        <w:t xml:space="preserve">. </w:t>
      </w:r>
      <w:r w:rsidR="00453C48" w:rsidRPr="00465F26">
        <w:rPr>
          <w:rFonts w:ascii="Book Antiqua" w:hAnsi="Book Antiqua"/>
          <w:color w:val="000000" w:themeColor="text1"/>
        </w:rPr>
        <w:t>Previously, a</w:t>
      </w:r>
      <w:r w:rsidR="003D107C" w:rsidRPr="00465F26">
        <w:rPr>
          <w:rFonts w:ascii="Book Antiqua" w:hAnsi="Book Antiqua"/>
          <w:color w:val="000000" w:themeColor="text1"/>
        </w:rPr>
        <w:t xml:space="preserve"> di</w:t>
      </w:r>
      <w:r w:rsidR="002C1C49" w:rsidRPr="00465F26">
        <w:rPr>
          <w:rFonts w:ascii="Book Antiqua" w:hAnsi="Book Antiqua"/>
          <w:color w:val="000000" w:themeColor="text1"/>
        </w:rPr>
        <w:t xml:space="preserve">sadvantage of NBI has been the lack of a </w:t>
      </w:r>
      <w:r w:rsidR="003D107C" w:rsidRPr="00465F26">
        <w:rPr>
          <w:rFonts w:ascii="Book Antiqua" w:hAnsi="Book Antiqua"/>
          <w:color w:val="000000" w:themeColor="text1"/>
        </w:rPr>
        <w:t>universal classification system</w:t>
      </w:r>
      <w:r w:rsidR="002C1C49" w:rsidRPr="00465F26">
        <w:rPr>
          <w:rFonts w:ascii="Book Antiqua" w:hAnsi="Book Antiqua"/>
          <w:color w:val="000000" w:themeColor="text1"/>
        </w:rPr>
        <w:t xml:space="preserve">; however, in 2016, the Barrett's International NBI Group aimed to develop and validate a classification system </w:t>
      </w:r>
      <w:r w:rsidR="00453C48" w:rsidRPr="00465F26">
        <w:rPr>
          <w:rFonts w:ascii="Book Antiqua" w:hAnsi="Book Antiqua"/>
          <w:color w:val="000000" w:themeColor="text1"/>
        </w:rPr>
        <w:t>to identify dysplasia and EAC in patients with BE using NBI.</w:t>
      </w:r>
      <w:r w:rsidR="00EE6DF0">
        <w:rPr>
          <w:rFonts w:ascii="Book Antiqua" w:eastAsia="宋体" w:hAnsi="Book Antiqua" w:hint="eastAsia"/>
          <w:color w:val="000000" w:themeColor="text1"/>
          <w:lang w:eastAsia="zh-CN"/>
        </w:rPr>
        <w:t xml:space="preserve"> </w:t>
      </w:r>
      <w:r w:rsidR="00453C48" w:rsidRPr="00465F26">
        <w:rPr>
          <w:rFonts w:ascii="Book Antiqua" w:hAnsi="Book Antiqua"/>
          <w:color w:val="000000" w:themeColor="text1"/>
        </w:rPr>
        <w:t>The BING criteria were created by a group of experts in NBI who reviewed images of non-dysplastic BE, dysplastic BE, and EAC to characterize the different mucosal and vascular patterns using NBI</w:t>
      </w:r>
      <w:r w:rsidR="00631CD9" w:rsidRPr="00465F26">
        <w:rPr>
          <w:rFonts w:ascii="Book Antiqua" w:hAnsi="Book Antiqua"/>
          <w:color w:val="000000" w:themeColor="text1"/>
        </w:rPr>
        <w:t xml:space="preserve"> </w:t>
      </w:r>
      <w:r w:rsidR="00EE6DF0">
        <w:rPr>
          <w:rFonts w:ascii="Book Antiqua" w:hAnsi="Book Antiqua"/>
          <w:color w:val="000000" w:themeColor="text1"/>
        </w:rPr>
        <w:t>(</w:t>
      </w:r>
      <w:r w:rsidR="00631CD9" w:rsidRPr="00465F26">
        <w:rPr>
          <w:rFonts w:ascii="Book Antiqua" w:hAnsi="Book Antiqua"/>
          <w:color w:val="000000" w:themeColor="text1"/>
        </w:rPr>
        <w:t>Table 4</w:t>
      </w:r>
      <w:r w:rsidR="00EE6DF0">
        <w:rPr>
          <w:rFonts w:ascii="Book Antiqua" w:hAnsi="Book Antiqua"/>
          <w:color w:val="000000" w:themeColor="text1"/>
        </w:rPr>
        <w:t>)</w:t>
      </w:r>
      <w:r w:rsidR="00453C48" w:rsidRPr="00465F26">
        <w:rPr>
          <w:rFonts w:ascii="Book Antiqua" w:hAnsi="Book Antiqua"/>
          <w:color w:val="000000" w:themeColor="text1"/>
        </w:rPr>
        <w:t>. Using these criteria, patients undergoing surveillance/treatment of BE were then recruited to obtain high resolution NBI images and biopsies for histologic review. Using the newly formed BING criteria, the NBI images from these patient</w:t>
      </w:r>
      <w:r w:rsidR="007505BF" w:rsidRPr="00465F26">
        <w:rPr>
          <w:rFonts w:ascii="Book Antiqua" w:hAnsi="Book Antiqua"/>
          <w:color w:val="000000" w:themeColor="text1"/>
        </w:rPr>
        <w:t>s</w:t>
      </w:r>
      <w:r w:rsidR="00453C48" w:rsidRPr="00465F26">
        <w:rPr>
          <w:rFonts w:ascii="Book Antiqua" w:hAnsi="Book Antiqua"/>
          <w:color w:val="000000" w:themeColor="text1"/>
        </w:rPr>
        <w:t xml:space="preserve"> were reviewed by experts to determine the validity of the BING criteria for accuracy.</w:t>
      </w:r>
      <w:r w:rsidR="00F327B1" w:rsidRPr="00465F26">
        <w:rPr>
          <w:rFonts w:ascii="Book Antiqua" w:hAnsi="Book Antiqua"/>
          <w:color w:val="000000" w:themeColor="text1"/>
        </w:rPr>
        <w:t xml:space="preserve"> The results from this study found that the BING criteria identified patients with dysplasia with an overall accuracy of 85% and when dysplasia identified with a high degree of confidence, the overall accuracy was 92% with a </w:t>
      </w:r>
      <w:r w:rsidR="000D2557" w:rsidRPr="00465F26">
        <w:rPr>
          <w:rFonts w:ascii="Book Antiqua" w:hAnsi="Book Antiqua"/>
          <w:color w:val="000000" w:themeColor="text1"/>
        </w:rPr>
        <w:t xml:space="preserve">high level of inter-observer </w:t>
      </w:r>
      <w:proofErr w:type="gramStart"/>
      <w:r w:rsidR="00B82585" w:rsidRPr="00465F26">
        <w:rPr>
          <w:rFonts w:ascii="Book Antiqua" w:hAnsi="Book Antiqua"/>
          <w:color w:val="000000" w:themeColor="text1"/>
        </w:rPr>
        <w:t>agreement</w:t>
      </w:r>
      <w:r w:rsidR="00B82585"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13</w:t>
      </w:r>
      <w:r w:rsidR="00B97944" w:rsidRPr="00465F26">
        <w:rPr>
          <w:rFonts w:ascii="Book Antiqua" w:hAnsi="Book Antiqua"/>
          <w:color w:val="000000" w:themeColor="text1"/>
          <w:vertAlign w:val="superscript"/>
        </w:rPr>
        <w:t>]</w:t>
      </w:r>
      <w:r w:rsidR="00F327B1" w:rsidRPr="00465F26">
        <w:rPr>
          <w:rFonts w:ascii="Book Antiqua" w:hAnsi="Book Antiqua"/>
          <w:color w:val="000000" w:themeColor="text1"/>
        </w:rPr>
        <w:t>.</w:t>
      </w:r>
    </w:p>
    <w:p w14:paraId="3F2128D9" w14:textId="77777777" w:rsidR="00EE6DF0" w:rsidRDefault="003D107C"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FICE </w:t>
      </w:r>
      <w:r w:rsidR="00234F3B" w:rsidRPr="00465F26">
        <w:rPr>
          <w:rFonts w:ascii="Book Antiqua" w:hAnsi="Book Antiqua"/>
          <w:color w:val="000000" w:themeColor="text1"/>
        </w:rPr>
        <w:t>(FUJIFILM Endoscopy System</w:t>
      </w:r>
      <w:r w:rsidR="009F4E14" w:rsidRPr="00465F26">
        <w:rPr>
          <w:rFonts w:ascii="Book Antiqua" w:hAnsi="Book Antiqua"/>
          <w:color w:val="000000" w:themeColor="text1"/>
          <w:vertAlign w:val="superscript"/>
        </w:rPr>
        <w:t>®</w:t>
      </w:r>
      <w:r w:rsidR="00234F3B" w:rsidRPr="00465F26">
        <w:rPr>
          <w:rFonts w:ascii="Book Antiqua" w:hAnsi="Book Antiqua"/>
          <w:color w:val="000000" w:themeColor="text1"/>
        </w:rPr>
        <w:t xml:space="preserve">) </w:t>
      </w:r>
      <w:r w:rsidRPr="00465F26">
        <w:rPr>
          <w:rFonts w:ascii="Book Antiqua" w:hAnsi="Book Antiqua"/>
          <w:color w:val="000000" w:themeColor="text1"/>
        </w:rPr>
        <w:t xml:space="preserve">manipulates </w:t>
      </w:r>
      <w:r w:rsidR="000F4A9E" w:rsidRPr="00465F26">
        <w:rPr>
          <w:rFonts w:ascii="Book Antiqua" w:hAnsi="Book Antiqua"/>
          <w:color w:val="000000" w:themeColor="text1"/>
        </w:rPr>
        <w:t xml:space="preserve">certain ranges of wavelengths (red, green and blue) to yield a color-enhanced image of the superficial mucosa and vascular structures in real time. A study comparing FICE to acetic acid chromoendoscopy found FICE to have comparable sensitivity in </w:t>
      </w:r>
      <w:r w:rsidR="000F4A9E" w:rsidRPr="00465F26">
        <w:rPr>
          <w:rFonts w:ascii="Book Antiqua" w:hAnsi="Book Antiqua"/>
          <w:color w:val="000000" w:themeColor="text1"/>
        </w:rPr>
        <w:lastRenderedPageBreak/>
        <w:t xml:space="preserve">detecting neoplasia in </w:t>
      </w:r>
      <w:proofErr w:type="gramStart"/>
      <w:r w:rsidR="000F4A9E" w:rsidRPr="00465F26">
        <w:rPr>
          <w:rFonts w:ascii="Book Antiqua" w:hAnsi="Book Antiqua"/>
          <w:color w:val="000000" w:themeColor="text1"/>
        </w:rPr>
        <w:t>BE</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0F4A9E" w:rsidRPr="00465F26">
        <w:rPr>
          <w:rFonts w:ascii="Book Antiqua" w:hAnsi="Book Antiqua"/>
          <w:color w:val="000000" w:themeColor="text1"/>
        </w:rPr>
        <w:t xml:space="preserve">. At this time, however, more data is needed to assess the right setting for tissue diagnosis in FICE. </w:t>
      </w:r>
    </w:p>
    <w:p w14:paraId="25F7E625" w14:textId="7628DB47" w:rsidR="000F4A9E" w:rsidRPr="00465F26" w:rsidRDefault="00FC0133"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Similar to FICE, i-SCAN </w:t>
      </w:r>
      <w:r w:rsidR="00E46A9F" w:rsidRPr="00465F26">
        <w:rPr>
          <w:rFonts w:ascii="Book Antiqua" w:hAnsi="Book Antiqua"/>
          <w:color w:val="000000" w:themeColor="text1"/>
        </w:rPr>
        <w:t>(PENTAX Endoscopy System</w:t>
      </w:r>
      <w:r w:rsidR="006F785B" w:rsidRPr="00465F26">
        <w:rPr>
          <w:rFonts w:ascii="Book Antiqua" w:hAnsi="Book Antiqua"/>
          <w:color w:val="000000" w:themeColor="text1"/>
          <w:vertAlign w:val="superscript"/>
        </w:rPr>
        <w:t>®</w:t>
      </w:r>
      <w:r w:rsidR="00E46A9F" w:rsidRPr="00465F26">
        <w:rPr>
          <w:rFonts w:ascii="Book Antiqua" w:hAnsi="Book Antiqua"/>
          <w:color w:val="000000" w:themeColor="text1"/>
        </w:rPr>
        <w:t xml:space="preserve">) </w:t>
      </w:r>
      <w:r w:rsidRPr="00465F26">
        <w:rPr>
          <w:rFonts w:ascii="Book Antiqua" w:hAnsi="Book Antiqua"/>
          <w:color w:val="000000" w:themeColor="text1"/>
        </w:rPr>
        <w:t xml:space="preserve">is </w:t>
      </w:r>
      <w:r w:rsidR="002302AB" w:rsidRPr="00465F26">
        <w:rPr>
          <w:rFonts w:ascii="Book Antiqua" w:hAnsi="Book Antiqua"/>
          <w:color w:val="000000" w:themeColor="text1"/>
        </w:rPr>
        <w:t>software</w:t>
      </w:r>
      <w:r w:rsidR="005F4B29" w:rsidRPr="00465F26">
        <w:rPr>
          <w:rFonts w:ascii="Book Antiqua" w:hAnsi="Book Antiqua"/>
          <w:color w:val="000000" w:themeColor="text1"/>
        </w:rPr>
        <w:t xml:space="preserve"> driven </w:t>
      </w:r>
      <w:r w:rsidRPr="00465F26">
        <w:rPr>
          <w:rFonts w:ascii="Book Antiqua" w:hAnsi="Book Antiqua"/>
          <w:color w:val="000000" w:themeColor="text1"/>
        </w:rPr>
        <w:t xml:space="preserve">electronic chromoendoscopy technique that manipulates </w:t>
      </w:r>
      <w:r w:rsidR="005F4B29" w:rsidRPr="00465F26">
        <w:rPr>
          <w:rFonts w:ascii="Book Antiqua" w:hAnsi="Book Antiqua"/>
          <w:color w:val="000000" w:themeColor="text1"/>
        </w:rPr>
        <w:t xml:space="preserve">wavelengths to produce an enhanced image. Limited data also exists for i-SCAN. In a randomized trial comparing standard protocol biopsies with i-SCAN or acetic acid </w:t>
      </w:r>
      <w:proofErr w:type="spellStart"/>
      <w:r w:rsidR="005F4B29" w:rsidRPr="00465F26">
        <w:rPr>
          <w:rFonts w:ascii="Book Antiqua" w:hAnsi="Book Antiqua"/>
          <w:color w:val="000000" w:themeColor="text1"/>
        </w:rPr>
        <w:t>chromoendoscopy</w:t>
      </w:r>
      <w:proofErr w:type="spellEnd"/>
      <w:r w:rsidR="005F4B29" w:rsidRPr="00465F26">
        <w:rPr>
          <w:rFonts w:ascii="Book Antiqua" w:hAnsi="Book Antiqua"/>
          <w:color w:val="000000" w:themeColor="text1"/>
        </w:rPr>
        <w:t xml:space="preserve">, use of i-SCAN was comparable to acetic acid and superior to random biopsies in diagnosing intestinal </w:t>
      </w:r>
      <w:proofErr w:type="gramStart"/>
      <w:r w:rsidR="005F4B29" w:rsidRPr="00465F26">
        <w:rPr>
          <w:rFonts w:ascii="Book Antiqua" w:hAnsi="Book Antiqua"/>
          <w:color w:val="000000" w:themeColor="text1"/>
        </w:rPr>
        <w:t>metaplasia</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5F4B29" w:rsidRPr="00465F26">
        <w:rPr>
          <w:rFonts w:ascii="Book Antiqua" w:hAnsi="Book Antiqua"/>
          <w:color w:val="000000" w:themeColor="text1"/>
        </w:rPr>
        <w:t xml:space="preserve">. More data is needed to assess the right setting for tissue diagnosis for i-SCAN. </w:t>
      </w:r>
    </w:p>
    <w:p w14:paraId="5B11F7AF" w14:textId="50807730" w:rsidR="00661D3C" w:rsidRPr="00465F26" w:rsidRDefault="00EE6DF0" w:rsidP="00EE6DF0">
      <w:pPr>
        <w:spacing w:line="360" w:lineRule="auto"/>
        <w:ind w:firstLineChars="100" w:firstLine="240"/>
        <w:jc w:val="both"/>
        <w:rPr>
          <w:rFonts w:ascii="Book Antiqua" w:hAnsi="Book Antiqua"/>
          <w:color w:val="000000" w:themeColor="text1"/>
        </w:rPr>
      </w:pPr>
      <w:r>
        <w:rPr>
          <w:rFonts w:ascii="Book Antiqua" w:hAnsi="Book Antiqua"/>
          <w:color w:val="000000" w:themeColor="text1"/>
        </w:rPr>
        <w:t>BLI</w:t>
      </w:r>
      <w:r w:rsidRPr="00465F26">
        <w:rPr>
          <w:rFonts w:ascii="Book Antiqua" w:hAnsi="Book Antiqua"/>
          <w:color w:val="000000" w:themeColor="text1"/>
        </w:rPr>
        <w:t xml:space="preserve"> </w:t>
      </w:r>
      <w:r w:rsidR="007505BF" w:rsidRPr="00465F26">
        <w:rPr>
          <w:rFonts w:ascii="Book Antiqua" w:hAnsi="Book Antiqua"/>
          <w:color w:val="000000" w:themeColor="text1"/>
        </w:rPr>
        <w:t xml:space="preserve">or </w:t>
      </w:r>
      <w:r w:rsidRPr="00465F26">
        <w:rPr>
          <w:rFonts w:ascii="Book Antiqua" w:hAnsi="Book Antiqua"/>
          <w:color w:val="000000" w:themeColor="text1"/>
        </w:rPr>
        <w:t>endoscopy</w:t>
      </w:r>
      <w:r w:rsidR="007505BF" w:rsidRPr="00465F26">
        <w:rPr>
          <w:rFonts w:ascii="Book Antiqua" w:hAnsi="Book Antiqua"/>
          <w:color w:val="000000" w:themeColor="text1"/>
        </w:rPr>
        <w:t xml:space="preserve"> </w:t>
      </w:r>
      <w:r w:rsidR="006F785B" w:rsidRPr="00465F26">
        <w:rPr>
          <w:rFonts w:ascii="Book Antiqua" w:hAnsi="Book Antiqua"/>
          <w:color w:val="000000" w:themeColor="text1"/>
        </w:rPr>
        <w:t>(FUJIFILM ELUXEO 7000</w:t>
      </w:r>
      <w:r w:rsidR="006F785B" w:rsidRPr="00465F26">
        <w:rPr>
          <w:rFonts w:ascii="Book Antiqua" w:hAnsi="Book Antiqua"/>
          <w:color w:val="000000" w:themeColor="text1"/>
          <w:vertAlign w:val="superscript"/>
        </w:rPr>
        <w:t>®</w:t>
      </w:r>
      <w:r w:rsidR="006F785B" w:rsidRPr="00465F26">
        <w:rPr>
          <w:rFonts w:ascii="Book Antiqua" w:hAnsi="Book Antiqua"/>
          <w:color w:val="000000" w:themeColor="text1"/>
        </w:rPr>
        <w:t>)</w:t>
      </w:r>
      <w:r w:rsidR="00317FA9" w:rsidRPr="00465F26">
        <w:rPr>
          <w:rFonts w:ascii="Book Antiqua" w:hAnsi="Book Antiqua"/>
          <w:color w:val="000000" w:themeColor="text1"/>
        </w:rPr>
        <w:t xml:space="preserve"> is a high quality optical technology that aims to provide enhanced visualization and differentiation of mucosal</w:t>
      </w:r>
      <w:r w:rsidR="00B34B24" w:rsidRPr="00465F26">
        <w:rPr>
          <w:rFonts w:ascii="Book Antiqua" w:hAnsi="Book Antiqua"/>
          <w:color w:val="000000" w:themeColor="text1"/>
        </w:rPr>
        <w:t xml:space="preserve"> surfaces and vessel structures. BLI is felt to assist in better identifying changes in surface relief, defined as subtle elevations and depressions relative to normal surrounding flat mucosa. </w:t>
      </w:r>
      <w:r w:rsidR="00317FA9" w:rsidRPr="00465F26">
        <w:rPr>
          <w:rFonts w:ascii="Book Antiqua" w:hAnsi="Book Antiqua"/>
          <w:color w:val="000000" w:themeColor="text1"/>
        </w:rPr>
        <w:t xml:space="preserve">A 2018 study </w:t>
      </w:r>
      <w:r w:rsidR="00B34B24" w:rsidRPr="00465F26">
        <w:rPr>
          <w:rFonts w:ascii="Book Antiqua" w:hAnsi="Book Antiqua"/>
          <w:color w:val="000000" w:themeColor="text1"/>
        </w:rPr>
        <w:t xml:space="preserve">aimed to evaluate the additional value BLI could provide over </w:t>
      </w:r>
      <w:r w:rsidR="008E5641">
        <w:rPr>
          <w:rFonts w:ascii="Book Antiqua" w:hAnsi="Book Antiqua"/>
          <w:color w:val="000000" w:themeColor="text1"/>
        </w:rPr>
        <w:t>WLE</w:t>
      </w:r>
      <w:r w:rsidR="00E46A9F" w:rsidRPr="00465F26">
        <w:rPr>
          <w:rFonts w:ascii="Book Antiqua" w:hAnsi="Book Antiqua"/>
          <w:color w:val="000000" w:themeColor="text1"/>
        </w:rPr>
        <w:t xml:space="preserve"> </w:t>
      </w:r>
      <w:r w:rsidR="00B34B24" w:rsidRPr="00465F26">
        <w:rPr>
          <w:rFonts w:ascii="Book Antiqua" w:hAnsi="Book Antiqua"/>
          <w:color w:val="000000" w:themeColor="text1"/>
        </w:rPr>
        <w:t xml:space="preserve">for identifying BE </w:t>
      </w:r>
      <w:proofErr w:type="gramStart"/>
      <w:r w:rsidR="00B34B24" w:rsidRPr="00465F26">
        <w:rPr>
          <w:rFonts w:ascii="Book Antiqua" w:hAnsi="Book Antiqua"/>
          <w:color w:val="000000" w:themeColor="text1"/>
        </w:rPr>
        <w:t>neoplasia</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14]</w:t>
      </w:r>
      <w:r w:rsidR="00B34B24" w:rsidRPr="00465F26">
        <w:rPr>
          <w:rFonts w:ascii="Book Antiqua" w:hAnsi="Book Antiqua"/>
          <w:color w:val="000000" w:themeColor="text1"/>
        </w:rPr>
        <w:t xml:space="preserve">. Findings from this study showed that BLI added value to WLE for visualization of BE neoplasia and that experts appreciated BLI more than WLE for the delineation of BE neoplasia especially in lesions that were difficult to delineate with WLE </w:t>
      </w:r>
      <w:proofErr w:type="gramStart"/>
      <w:r w:rsidR="00B34B24" w:rsidRPr="00465F26">
        <w:rPr>
          <w:rFonts w:ascii="Book Antiqua" w:hAnsi="Book Antiqua"/>
          <w:color w:val="000000" w:themeColor="text1"/>
        </w:rPr>
        <w:t>alone</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14</w:t>
      </w:r>
      <w:r w:rsidR="00B97944" w:rsidRPr="00465F26">
        <w:rPr>
          <w:rFonts w:ascii="Book Antiqua" w:hAnsi="Book Antiqua"/>
          <w:color w:val="000000" w:themeColor="text1"/>
          <w:vertAlign w:val="superscript"/>
        </w:rPr>
        <w:t>]</w:t>
      </w:r>
      <w:r w:rsidR="00661D3C" w:rsidRPr="00465F26">
        <w:rPr>
          <w:rFonts w:ascii="Book Antiqua" w:hAnsi="Book Antiqua"/>
          <w:color w:val="000000" w:themeColor="text1"/>
        </w:rPr>
        <w:t>.</w:t>
      </w:r>
    </w:p>
    <w:p w14:paraId="5B57D54E" w14:textId="77777777" w:rsidR="00661D3C" w:rsidRPr="00465F26" w:rsidRDefault="00661D3C" w:rsidP="00807039">
      <w:pPr>
        <w:spacing w:line="360" w:lineRule="auto"/>
        <w:jc w:val="both"/>
        <w:rPr>
          <w:rFonts w:ascii="Book Antiqua" w:hAnsi="Book Antiqua"/>
          <w:color w:val="000000" w:themeColor="text1"/>
        </w:rPr>
      </w:pPr>
    </w:p>
    <w:p w14:paraId="00F1E654" w14:textId="1A4A0C95" w:rsidR="002B59FC" w:rsidRPr="00EE6DF0" w:rsidRDefault="00CC7A78"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Auto fluorescence</w:t>
      </w:r>
      <w:r w:rsidR="007B0F34" w:rsidRPr="00465F26">
        <w:rPr>
          <w:rFonts w:ascii="Book Antiqua" w:hAnsi="Book Antiqua"/>
          <w:b/>
          <w:color w:val="000000" w:themeColor="text1"/>
        </w:rPr>
        <w:t xml:space="preserve"> imaging</w:t>
      </w:r>
      <w:r w:rsidR="00B417D2" w:rsidRPr="00465F26">
        <w:rPr>
          <w:rFonts w:ascii="Book Antiqua" w:hAnsi="Book Antiqua"/>
          <w:b/>
          <w:color w:val="000000" w:themeColor="text1"/>
        </w:rPr>
        <w:t>:</w:t>
      </w:r>
      <w:r w:rsidR="00EE6DF0">
        <w:rPr>
          <w:rFonts w:ascii="Book Antiqua" w:eastAsia="宋体" w:hAnsi="Book Antiqua" w:hint="eastAsia"/>
          <w:b/>
          <w:color w:val="000000" w:themeColor="text1"/>
          <w:lang w:eastAsia="zh-CN"/>
        </w:rPr>
        <w:t xml:space="preserve"> </w:t>
      </w:r>
      <w:r w:rsidR="00B65DC6" w:rsidRPr="00465F26">
        <w:rPr>
          <w:rFonts w:ascii="Book Antiqua" w:hAnsi="Book Antiqua"/>
          <w:color w:val="000000" w:themeColor="text1"/>
        </w:rPr>
        <w:t xml:space="preserve">Mucosa contains endogenous tissue </w:t>
      </w:r>
      <w:r w:rsidR="00FB6D42" w:rsidRPr="00465F26">
        <w:rPr>
          <w:rFonts w:ascii="Book Antiqua" w:hAnsi="Book Antiqua"/>
          <w:color w:val="000000" w:themeColor="text1"/>
        </w:rPr>
        <w:t>fluorophores, which</w:t>
      </w:r>
      <w:r w:rsidR="00322E49" w:rsidRPr="00465F26">
        <w:rPr>
          <w:rFonts w:ascii="Book Antiqua" w:hAnsi="Book Antiqua"/>
          <w:color w:val="000000" w:themeColor="text1"/>
        </w:rPr>
        <w:t xml:space="preserve"> are biological structures that emit fluorescent light when exposed to light of a shorter wavelength. </w:t>
      </w:r>
      <w:r w:rsidR="00B65DC6" w:rsidRPr="00465F26">
        <w:rPr>
          <w:rFonts w:ascii="Book Antiqua" w:hAnsi="Book Antiqua"/>
          <w:color w:val="000000" w:themeColor="text1"/>
        </w:rPr>
        <w:t>Auto</w:t>
      </w:r>
      <w:r w:rsidR="00EE6DF0">
        <w:rPr>
          <w:rFonts w:ascii="Book Antiqua" w:hAnsi="Book Antiqua"/>
          <w:color w:val="000000" w:themeColor="text1"/>
        </w:rPr>
        <w:t xml:space="preserve"> </w:t>
      </w:r>
      <w:proofErr w:type="spellStart"/>
      <w:r w:rsidR="00B65DC6" w:rsidRPr="00465F26">
        <w:rPr>
          <w:rFonts w:ascii="Book Antiqua" w:hAnsi="Book Antiqua"/>
          <w:color w:val="000000" w:themeColor="text1"/>
        </w:rPr>
        <w:t>flourescence</w:t>
      </w:r>
      <w:proofErr w:type="spellEnd"/>
      <w:r w:rsidR="00B65DC6" w:rsidRPr="00465F26">
        <w:rPr>
          <w:rFonts w:ascii="Book Antiqua" w:hAnsi="Book Antiqua"/>
          <w:color w:val="000000" w:themeColor="text1"/>
        </w:rPr>
        <w:t xml:space="preserve"> imaging (AFI) </w:t>
      </w:r>
      <w:r w:rsidR="00322E49" w:rsidRPr="00465F26">
        <w:rPr>
          <w:rFonts w:ascii="Book Antiqua" w:hAnsi="Book Antiqua"/>
          <w:color w:val="000000" w:themeColor="text1"/>
        </w:rPr>
        <w:t xml:space="preserve">operates </w:t>
      </w:r>
      <w:r w:rsidR="00B65DC6" w:rsidRPr="00465F26">
        <w:rPr>
          <w:rFonts w:ascii="Book Antiqua" w:hAnsi="Book Antiqua"/>
          <w:color w:val="000000" w:themeColor="text1"/>
        </w:rPr>
        <w:t xml:space="preserve">on the principle that </w:t>
      </w:r>
      <w:r w:rsidR="00322E49" w:rsidRPr="00465F26">
        <w:rPr>
          <w:rFonts w:ascii="Book Antiqua" w:hAnsi="Book Antiqua"/>
          <w:color w:val="000000" w:themeColor="text1"/>
        </w:rPr>
        <w:t>mucosa differs in the fluorescence it admits based on the type of tissue. For instance, while normal mucosa appears green under fluorescence excitation, dysplasia and neopl</w:t>
      </w:r>
      <w:r w:rsidR="00B97944" w:rsidRPr="00465F26">
        <w:rPr>
          <w:rFonts w:ascii="Book Antiqua" w:hAnsi="Book Antiqua"/>
          <w:color w:val="000000" w:themeColor="text1"/>
        </w:rPr>
        <w:t>asia appears "magenta or purple</w:t>
      </w:r>
      <w:r w:rsidR="00322E49" w:rsidRPr="00465F26">
        <w:rPr>
          <w:rFonts w:ascii="Book Antiqua" w:hAnsi="Book Antiqua"/>
          <w:color w:val="000000" w:themeColor="text1"/>
        </w:rPr>
        <w:t>"</w:t>
      </w:r>
      <w:r w:rsidR="00254B97" w:rsidRPr="00465F26">
        <w:rPr>
          <w:rFonts w:ascii="Book Antiqua" w:hAnsi="Book Antiqua"/>
          <w:color w:val="000000" w:themeColor="text1"/>
          <w:vertAlign w:val="superscript"/>
        </w:rPr>
        <w:t>[9</w:t>
      </w:r>
      <w:r w:rsidR="00B97944" w:rsidRPr="00465F26">
        <w:rPr>
          <w:rFonts w:ascii="Book Antiqua" w:hAnsi="Book Antiqua"/>
          <w:color w:val="000000" w:themeColor="text1"/>
          <w:vertAlign w:val="superscript"/>
        </w:rPr>
        <w:t>]</w:t>
      </w:r>
      <w:r w:rsidR="00322E49" w:rsidRPr="00465F26">
        <w:rPr>
          <w:rFonts w:ascii="Book Antiqua" w:hAnsi="Book Antiqua"/>
          <w:color w:val="000000" w:themeColor="text1"/>
        </w:rPr>
        <w:t>. Using these principles, AFI can detect and characterize changes in mucosa.</w:t>
      </w:r>
    </w:p>
    <w:p w14:paraId="2407F088" w14:textId="25D17BF5" w:rsidR="00C20B58" w:rsidRPr="00465F26" w:rsidRDefault="00322E49"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Several early studies have shown AFI has good sensitivity increasing the detection of HGD and early neoplasia, however, specificity is poor with a high false positive </w:t>
      </w:r>
      <w:proofErr w:type="gramStart"/>
      <w:r w:rsidRPr="00465F26">
        <w:rPr>
          <w:rFonts w:ascii="Book Antiqua" w:hAnsi="Book Antiqua"/>
          <w:color w:val="000000" w:themeColor="text1"/>
        </w:rPr>
        <w:t>rate</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4,9</w:t>
      </w:r>
      <w:r w:rsidR="00B97944" w:rsidRPr="00465F26">
        <w:rPr>
          <w:rFonts w:ascii="Book Antiqua" w:hAnsi="Book Antiqua"/>
          <w:color w:val="000000" w:themeColor="text1"/>
          <w:vertAlign w:val="superscript"/>
        </w:rPr>
        <w:t>]</w:t>
      </w:r>
      <w:r w:rsidRPr="00465F26">
        <w:rPr>
          <w:rFonts w:ascii="Book Antiqua" w:hAnsi="Book Antiqua"/>
          <w:color w:val="000000" w:themeColor="text1"/>
        </w:rPr>
        <w:t xml:space="preserve">. </w:t>
      </w:r>
      <w:r w:rsidR="004B221F" w:rsidRPr="00465F26">
        <w:rPr>
          <w:rFonts w:ascii="Book Antiqua" w:hAnsi="Book Antiqua"/>
          <w:color w:val="000000" w:themeColor="text1"/>
        </w:rPr>
        <w:t xml:space="preserve">Endoscopic trimodal imaging (ETMI) combines AFI with </w:t>
      </w:r>
      <w:r w:rsidR="004B221F" w:rsidRPr="00465F26">
        <w:rPr>
          <w:rFonts w:ascii="Book Antiqua" w:hAnsi="Book Antiqua"/>
          <w:color w:val="000000" w:themeColor="text1"/>
        </w:rPr>
        <w:lastRenderedPageBreak/>
        <w:t xml:space="preserve">WLE and NBI in an attempt to maintain the sensitivity and reduce the false positive rate seen with AFI alone. Despite lowering the false positive rates, several studies have been unable to show a difference in detection rates between ETMI with targeted biopsies and standard endoscopy with random </w:t>
      </w:r>
      <w:proofErr w:type="gramStart"/>
      <w:r w:rsidR="004B221F" w:rsidRPr="00465F26">
        <w:rPr>
          <w:rFonts w:ascii="Book Antiqua" w:hAnsi="Book Antiqua"/>
          <w:color w:val="000000" w:themeColor="text1"/>
        </w:rPr>
        <w:t>biopsies</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C02868" w:rsidRPr="00465F26">
        <w:rPr>
          <w:rFonts w:ascii="Book Antiqua" w:hAnsi="Book Antiqua"/>
          <w:color w:val="000000" w:themeColor="text1"/>
          <w:vertAlign w:val="superscript"/>
        </w:rPr>
        <w:t>]</w:t>
      </w:r>
      <w:r w:rsidR="004B221F" w:rsidRPr="00465F26">
        <w:rPr>
          <w:rFonts w:ascii="Book Antiqua" w:hAnsi="Book Antiqua"/>
          <w:color w:val="000000" w:themeColor="text1"/>
        </w:rPr>
        <w:t xml:space="preserve">. </w:t>
      </w:r>
      <w:r w:rsidR="00B417D2" w:rsidRPr="00465F26">
        <w:rPr>
          <w:rFonts w:ascii="Book Antiqua" w:hAnsi="Book Antiqua"/>
          <w:color w:val="000000" w:themeColor="text1"/>
        </w:rPr>
        <w:t>While AFI may be helpful as an adjunct to WLE, due to the high false positive rates, AFI alone is not an adequate replacement for current guideline recommendations.</w:t>
      </w:r>
      <w:r w:rsidR="00984854" w:rsidRPr="00465F26">
        <w:rPr>
          <w:rFonts w:ascii="Book Antiqua" w:hAnsi="Book Antiqua"/>
          <w:color w:val="000000" w:themeColor="text1"/>
        </w:rPr>
        <w:t xml:space="preserve"> </w:t>
      </w:r>
    </w:p>
    <w:p w14:paraId="5FA36A45" w14:textId="77777777" w:rsidR="00317FA9" w:rsidRPr="00465F26" w:rsidRDefault="00317FA9" w:rsidP="00807039">
      <w:pPr>
        <w:spacing w:line="360" w:lineRule="auto"/>
        <w:jc w:val="both"/>
        <w:rPr>
          <w:rFonts w:ascii="Book Antiqua" w:hAnsi="Book Antiqua"/>
          <w:color w:val="000000" w:themeColor="text1"/>
        </w:rPr>
      </w:pPr>
    </w:p>
    <w:p w14:paraId="0E347933" w14:textId="7A17A3BE" w:rsidR="001C0FA1" w:rsidRPr="00EE6DF0" w:rsidRDefault="00B417D2"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 xml:space="preserve">Microscopic </w:t>
      </w:r>
      <w:r w:rsidR="00EE6DF0" w:rsidRPr="00465F26">
        <w:rPr>
          <w:rFonts w:ascii="Book Antiqua" w:hAnsi="Book Antiqua"/>
          <w:b/>
          <w:color w:val="000000" w:themeColor="text1"/>
        </w:rPr>
        <w:t>e</w:t>
      </w:r>
      <w:r w:rsidRPr="00465F26">
        <w:rPr>
          <w:rFonts w:ascii="Book Antiqua" w:hAnsi="Book Antiqua"/>
          <w:b/>
          <w:color w:val="000000" w:themeColor="text1"/>
        </w:rPr>
        <w:t>ndoscopy:</w:t>
      </w:r>
      <w:r w:rsidR="00EE6DF0">
        <w:rPr>
          <w:rFonts w:ascii="Book Antiqua" w:eastAsia="宋体" w:hAnsi="Book Antiqua" w:hint="eastAsia"/>
          <w:b/>
          <w:color w:val="000000" w:themeColor="text1"/>
          <w:lang w:eastAsia="zh-CN"/>
        </w:rPr>
        <w:t xml:space="preserve"> </w:t>
      </w:r>
      <w:r w:rsidR="001C0FA1" w:rsidRPr="00465F26">
        <w:rPr>
          <w:rFonts w:ascii="Book Antiqua" w:hAnsi="Book Antiqua"/>
          <w:color w:val="000000" w:themeColor="text1"/>
        </w:rPr>
        <w:t xml:space="preserve">In conjunction with WLE and other advanced endoscopic imaging techniques, microscopic endoscopy allows for a real-time histological assessment of the esophageal mucosa during </w:t>
      </w:r>
      <w:proofErr w:type="gramStart"/>
      <w:r w:rsidR="001C0FA1" w:rsidRPr="00465F26">
        <w:rPr>
          <w:rFonts w:ascii="Book Antiqua" w:hAnsi="Book Antiqua"/>
          <w:color w:val="000000" w:themeColor="text1"/>
        </w:rPr>
        <w:t>endoscopy</w:t>
      </w:r>
      <w:r w:rsidR="00254B97" w:rsidRPr="00465F26">
        <w:rPr>
          <w:rFonts w:ascii="Book Antiqua" w:hAnsi="Book Antiqua"/>
          <w:color w:val="000000" w:themeColor="text1"/>
          <w:vertAlign w:val="superscript"/>
        </w:rPr>
        <w:t>[</w:t>
      </w:r>
      <w:proofErr w:type="gramEnd"/>
      <w:r w:rsidR="00254B97" w:rsidRPr="00465F26">
        <w:rPr>
          <w:rFonts w:ascii="Book Antiqua" w:hAnsi="Book Antiqua"/>
          <w:color w:val="000000" w:themeColor="text1"/>
          <w:vertAlign w:val="superscript"/>
        </w:rPr>
        <w:t>9</w:t>
      </w:r>
      <w:r w:rsidR="00C02868" w:rsidRPr="00465F26">
        <w:rPr>
          <w:rFonts w:ascii="Book Antiqua" w:hAnsi="Book Antiqua"/>
          <w:color w:val="000000" w:themeColor="text1"/>
          <w:vertAlign w:val="superscript"/>
        </w:rPr>
        <w:t>]</w:t>
      </w:r>
      <w:r w:rsidR="001C0FA1" w:rsidRPr="00465F26">
        <w:rPr>
          <w:rFonts w:ascii="Book Antiqua" w:hAnsi="Book Antiqua"/>
          <w:color w:val="000000" w:themeColor="text1"/>
        </w:rPr>
        <w:t xml:space="preserve">. </w:t>
      </w:r>
    </w:p>
    <w:p w14:paraId="0724A294" w14:textId="6E270890" w:rsidR="00563C60" w:rsidRPr="00465F26" w:rsidRDefault="00DA0AD9"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Confocal laser endomicroscopy (CLE) is an advanced imaging technique that can magnify mucosa up to 1000 times to acquire submucosal images up to 250 micrometers below the mucosal surface. </w:t>
      </w:r>
      <w:r w:rsidR="00121DF4" w:rsidRPr="00465F26">
        <w:rPr>
          <w:rFonts w:ascii="Book Antiqua" w:hAnsi="Book Antiqua"/>
          <w:color w:val="000000" w:themeColor="text1"/>
        </w:rPr>
        <w:t>Most CLE studies have been performed using either e</w:t>
      </w:r>
      <w:r w:rsidRPr="00465F26">
        <w:rPr>
          <w:rFonts w:ascii="Book Antiqua" w:hAnsi="Book Antiqua"/>
          <w:color w:val="000000" w:themeColor="text1"/>
        </w:rPr>
        <w:t>ndoscopic CLE (</w:t>
      </w:r>
      <w:proofErr w:type="spellStart"/>
      <w:r w:rsidRPr="00465F26">
        <w:rPr>
          <w:rFonts w:ascii="Book Antiqua" w:hAnsi="Book Antiqua"/>
          <w:color w:val="000000" w:themeColor="text1"/>
        </w:rPr>
        <w:t>eCLE</w:t>
      </w:r>
      <w:proofErr w:type="spellEnd"/>
      <w:r w:rsidRPr="00465F26">
        <w:rPr>
          <w:rFonts w:ascii="Book Antiqua" w:hAnsi="Book Antiqua"/>
          <w:color w:val="000000" w:themeColor="text1"/>
        </w:rPr>
        <w:t>)</w:t>
      </w:r>
      <w:r w:rsidR="00121DF4" w:rsidRPr="00465F26">
        <w:rPr>
          <w:rFonts w:ascii="Book Antiqua" w:hAnsi="Book Antiqua"/>
          <w:color w:val="000000" w:themeColor="text1"/>
        </w:rPr>
        <w:t xml:space="preserve"> where a confocal microscope is placed in to the tip of an endoscope or probe-based CLE (</w:t>
      </w:r>
      <w:proofErr w:type="spellStart"/>
      <w:r w:rsidR="00121DF4" w:rsidRPr="00465F26">
        <w:rPr>
          <w:rFonts w:ascii="Book Antiqua" w:hAnsi="Book Antiqua"/>
          <w:color w:val="000000" w:themeColor="text1"/>
        </w:rPr>
        <w:t>pCLE</w:t>
      </w:r>
      <w:proofErr w:type="spellEnd"/>
      <w:r w:rsidR="00510FEA" w:rsidRPr="00465F26">
        <w:rPr>
          <w:rFonts w:ascii="Book Antiqua" w:hAnsi="Book Antiqua"/>
          <w:color w:val="000000" w:themeColor="text1"/>
        </w:rPr>
        <w:t>) where</w:t>
      </w:r>
      <w:r w:rsidR="00121DF4" w:rsidRPr="00465F26">
        <w:rPr>
          <w:rFonts w:ascii="Book Antiqua" w:hAnsi="Book Antiqua"/>
          <w:color w:val="000000" w:themeColor="text1"/>
        </w:rPr>
        <w:t xml:space="preserve"> a probe can be introduced through an accessory channel. </w:t>
      </w:r>
      <w:r w:rsidR="00E46A9F" w:rsidRPr="00465F26">
        <w:rPr>
          <w:rFonts w:ascii="Book Antiqua" w:hAnsi="Book Antiqua"/>
          <w:color w:val="000000" w:themeColor="text1"/>
        </w:rPr>
        <w:t>G</w:t>
      </w:r>
      <w:r w:rsidR="00563C60" w:rsidRPr="00465F26">
        <w:rPr>
          <w:rFonts w:ascii="Book Antiqua" w:hAnsi="Book Antiqua"/>
          <w:color w:val="000000" w:themeColor="text1"/>
        </w:rPr>
        <w:t>iven that premalignant lesions</w:t>
      </w:r>
      <w:r w:rsidR="00E46A9F" w:rsidRPr="00465F26">
        <w:rPr>
          <w:rFonts w:ascii="Book Antiqua" w:hAnsi="Book Antiqua"/>
          <w:color w:val="000000" w:themeColor="text1"/>
        </w:rPr>
        <w:t xml:space="preserve"> such as BE with dysplasia</w:t>
      </w:r>
      <w:r w:rsidR="00563C60" w:rsidRPr="00465F26">
        <w:rPr>
          <w:rFonts w:ascii="Book Antiqua" w:hAnsi="Book Antiqua"/>
          <w:color w:val="000000" w:themeColor="text1"/>
        </w:rPr>
        <w:t xml:space="preserve"> are challenging to identify with conventional screening, </w:t>
      </w:r>
      <w:r w:rsidR="006F785B" w:rsidRPr="00465F26">
        <w:rPr>
          <w:rFonts w:ascii="Book Antiqua" w:hAnsi="Book Antiqua"/>
          <w:color w:val="000000" w:themeColor="text1"/>
        </w:rPr>
        <w:t xml:space="preserve">both </w:t>
      </w:r>
      <w:proofErr w:type="spellStart"/>
      <w:r w:rsidR="006F785B" w:rsidRPr="00465F26">
        <w:rPr>
          <w:rFonts w:ascii="Book Antiqua" w:hAnsi="Book Antiqua"/>
          <w:color w:val="000000" w:themeColor="text1"/>
        </w:rPr>
        <w:t>eCLE</w:t>
      </w:r>
      <w:proofErr w:type="spellEnd"/>
      <w:r w:rsidR="006F785B" w:rsidRPr="00465F26">
        <w:rPr>
          <w:rFonts w:ascii="Book Antiqua" w:hAnsi="Book Antiqua"/>
          <w:color w:val="000000" w:themeColor="text1"/>
        </w:rPr>
        <w:t xml:space="preserve"> and </w:t>
      </w:r>
      <w:proofErr w:type="spellStart"/>
      <w:r w:rsidR="006F785B" w:rsidRPr="00465F26">
        <w:rPr>
          <w:rFonts w:ascii="Book Antiqua" w:hAnsi="Book Antiqua"/>
          <w:color w:val="000000" w:themeColor="text1"/>
        </w:rPr>
        <w:t>p</w:t>
      </w:r>
      <w:r w:rsidR="00E46A9F" w:rsidRPr="00465F26">
        <w:rPr>
          <w:rFonts w:ascii="Book Antiqua" w:hAnsi="Book Antiqua"/>
          <w:color w:val="000000" w:themeColor="text1"/>
        </w:rPr>
        <w:t>CLE</w:t>
      </w:r>
      <w:proofErr w:type="spellEnd"/>
      <w:r w:rsidR="00E46A9F" w:rsidRPr="00465F26">
        <w:rPr>
          <w:rFonts w:ascii="Book Antiqua" w:hAnsi="Book Antiqua"/>
          <w:color w:val="000000" w:themeColor="text1"/>
        </w:rPr>
        <w:t xml:space="preserve"> </w:t>
      </w:r>
      <w:r w:rsidR="00121DF4" w:rsidRPr="00465F26">
        <w:rPr>
          <w:rFonts w:ascii="Book Antiqua" w:hAnsi="Book Antiqua"/>
          <w:color w:val="000000" w:themeColor="text1"/>
        </w:rPr>
        <w:t>use</w:t>
      </w:r>
      <w:r w:rsidR="00563C60" w:rsidRPr="00465F26">
        <w:rPr>
          <w:rFonts w:ascii="Book Antiqua" w:hAnsi="Book Antiqua"/>
          <w:color w:val="000000" w:themeColor="text1"/>
        </w:rPr>
        <w:t xml:space="preserve"> a</w:t>
      </w:r>
      <w:r w:rsidR="00121DF4" w:rsidRPr="00465F26">
        <w:rPr>
          <w:rFonts w:ascii="Book Antiqua" w:hAnsi="Book Antiqua"/>
          <w:color w:val="000000" w:themeColor="text1"/>
        </w:rPr>
        <w:t xml:space="preserve"> blue laser light and a fluorescent to enhance mucosal structures that are </w:t>
      </w:r>
      <w:r w:rsidR="002302AB" w:rsidRPr="00465F26">
        <w:rPr>
          <w:rFonts w:ascii="Book Antiqua" w:hAnsi="Book Antiqua"/>
          <w:color w:val="000000" w:themeColor="text1"/>
        </w:rPr>
        <w:t>vascular</w:t>
      </w:r>
      <w:r w:rsidR="00121DF4" w:rsidRPr="00465F26">
        <w:rPr>
          <w:rFonts w:ascii="Book Antiqua" w:hAnsi="Book Antiqua"/>
          <w:color w:val="000000" w:themeColor="text1"/>
        </w:rPr>
        <w:t>-supplied</w:t>
      </w:r>
      <w:r w:rsidR="00254B97" w:rsidRPr="00465F26">
        <w:rPr>
          <w:rFonts w:ascii="Book Antiqua" w:hAnsi="Book Antiqua"/>
          <w:color w:val="000000" w:themeColor="text1"/>
          <w:vertAlign w:val="superscript"/>
        </w:rPr>
        <w:t>[4,8-9,</w:t>
      </w:r>
      <w:r w:rsidR="00254B97" w:rsidRPr="003802D0">
        <w:rPr>
          <w:rFonts w:ascii="Book Antiqua" w:hAnsi="Book Antiqua"/>
          <w:color w:val="000000" w:themeColor="text1"/>
          <w:vertAlign w:val="superscript"/>
        </w:rPr>
        <w:t>15</w:t>
      </w:r>
      <w:r w:rsidR="00C02868" w:rsidRPr="003802D0">
        <w:rPr>
          <w:rFonts w:ascii="Book Antiqua" w:hAnsi="Book Antiqua"/>
          <w:color w:val="000000" w:themeColor="text1"/>
          <w:vertAlign w:val="superscript"/>
        </w:rPr>
        <w:t>]</w:t>
      </w:r>
      <w:r w:rsidR="00EE6DF0" w:rsidRPr="003802D0">
        <w:rPr>
          <w:rFonts w:ascii="Book Antiqua" w:hAnsi="Book Antiqua"/>
          <w:color w:val="000000" w:themeColor="text1"/>
          <w:vertAlign w:val="superscript"/>
        </w:rPr>
        <w:t xml:space="preserve"> </w:t>
      </w:r>
      <w:r w:rsidR="00EE6DF0" w:rsidRPr="003802D0">
        <w:rPr>
          <w:rFonts w:ascii="Book Antiqua" w:hAnsi="Book Antiqua"/>
          <w:color w:val="000000" w:themeColor="text1"/>
        </w:rPr>
        <w:t>(Figure 4)</w:t>
      </w:r>
      <w:r w:rsidR="00121DF4" w:rsidRPr="003802D0">
        <w:rPr>
          <w:rFonts w:ascii="Book Antiqua" w:hAnsi="Book Antiqua"/>
          <w:color w:val="000000" w:themeColor="text1"/>
        </w:rPr>
        <w:t>.</w:t>
      </w:r>
      <w:r w:rsidR="00563C60" w:rsidRPr="00465F26">
        <w:rPr>
          <w:rFonts w:ascii="Book Antiqua" w:hAnsi="Book Antiqua"/>
          <w:color w:val="000000" w:themeColor="text1"/>
        </w:rPr>
        <w:t xml:space="preserve"> </w:t>
      </w:r>
    </w:p>
    <w:p w14:paraId="28659821" w14:textId="3FA5BC75" w:rsidR="00563C60" w:rsidRPr="00465F26" w:rsidRDefault="00563C60"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One approach to improve detection has been to develop a peptide to better find molecular changes. In particular, a fluorescently labeled peptide has been developed that specifically binds to HGD and EAC. In a 2013 study to evaluate the validity of this approach, after topically applying the peptide to the esophagus, confocal endomicroscopy was performed. In cases of esophageal neoplasia, the results showed a 3.8 fold greater fluorescent intensity compared to BE and normal squamous epithelium. The sensitivity of which was 75% and specificity was 97%. Additionally, the peptide is felt to be safe, with no toxicity in animal or patient </w:t>
      </w:r>
      <w:proofErr w:type="gramStart"/>
      <w:r w:rsidRPr="00465F26">
        <w:rPr>
          <w:rFonts w:ascii="Book Antiqua" w:hAnsi="Book Antiqua"/>
          <w:color w:val="000000" w:themeColor="text1"/>
        </w:rPr>
        <w:t>studies</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16</w:t>
      </w:r>
      <w:r w:rsidR="00C02868" w:rsidRPr="00465F26">
        <w:rPr>
          <w:rFonts w:ascii="Book Antiqua" w:hAnsi="Book Antiqua"/>
          <w:color w:val="000000" w:themeColor="text1"/>
          <w:vertAlign w:val="superscript"/>
        </w:rPr>
        <w:t>]</w:t>
      </w:r>
      <w:r w:rsidRPr="00465F26">
        <w:rPr>
          <w:rFonts w:ascii="Book Antiqua" w:hAnsi="Book Antiqua"/>
          <w:color w:val="000000" w:themeColor="text1"/>
        </w:rPr>
        <w:t>.</w:t>
      </w:r>
    </w:p>
    <w:p w14:paraId="3434FF89" w14:textId="543B9936" w:rsidR="003D0F53" w:rsidRPr="00465F26" w:rsidRDefault="003D0F53" w:rsidP="00EE6DF0">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lastRenderedPageBreak/>
        <w:t xml:space="preserve">Studies have </w:t>
      </w:r>
      <w:r w:rsidR="001E2FCB" w:rsidRPr="00465F26">
        <w:rPr>
          <w:rFonts w:ascii="Book Antiqua" w:hAnsi="Book Antiqua"/>
          <w:color w:val="000000" w:themeColor="text1"/>
        </w:rPr>
        <w:t xml:space="preserve">shown an advantage in using CLE compared to </w:t>
      </w:r>
      <w:r w:rsidRPr="00465F26">
        <w:rPr>
          <w:rFonts w:ascii="Book Antiqua" w:hAnsi="Book Antiqua"/>
          <w:color w:val="000000" w:themeColor="text1"/>
        </w:rPr>
        <w:t>WLE for detecting HGD and EAC</w:t>
      </w:r>
      <w:r w:rsidR="001E2FCB" w:rsidRPr="00465F26">
        <w:rPr>
          <w:rFonts w:ascii="Book Antiqua" w:hAnsi="Book Antiqua"/>
          <w:color w:val="000000" w:themeColor="text1"/>
        </w:rPr>
        <w:t xml:space="preserve"> and reducing the number </w:t>
      </w:r>
      <w:r w:rsidR="00C4076F" w:rsidRPr="00465F26">
        <w:rPr>
          <w:rFonts w:ascii="Book Antiqua" w:hAnsi="Book Antiqua"/>
          <w:color w:val="000000" w:themeColor="text1"/>
        </w:rPr>
        <w:t xml:space="preserve">of </w:t>
      </w:r>
      <w:r w:rsidR="001E2FCB" w:rsidRPr="00465F26">
        <w:rPr>
          <w:rFonts w:ascii="Book Antiqua" w:hAnsi="Book Antiqua"/>
          <w:color w:val="000000" w:themeColor="text1"/>
        </w:rPr>
        <w:t xml:space="preserve">biopsies required to make a diagnosis. Additionally, </w:t>
      </w:r>
      <w:proofErr w:type="spellStart"/>
      <w:r w:rsidR="001E2FCB" w:rsidRPr="00465F26">
        <w:rPr>
          <w:rFonts w:ascii="Book Antiqua" w:hAnsi="Book Antiqua"/>
          <w:color w:val="000000" w:themeColor="text1"/>
        </w:rPr>
        <w:t>pCLE</w:t>
      </w:r>
      <w:proofErr w:type="spellEnd"/>
      <w:r w:rsidR="001E2FCB" w:rsidRPr="00465F26">
        <w:rPr>
          <w:rFonts w:ascii="Book Antiqua" w:hAnsi="Book Antiqua"/>
          <w:color w:val="000000" w:themeColor="text1"/>
        </w:rPr>
        <w:t xml:space="preserve"> has a widely accepted classification criteria called the Miami criteria</w:t>
      </w:r>
      <w:r w:rsidR="003D03D5" w:rsidRPr="00465F26">
        <w:rPr>
          <w:rFonts w:ascii="Book Antiqua" w:hAnsi="Book Antiqua"/>
          <w:color w:val="000000" w:themeColor="text1"/>
        </w:rPr>
        <w:t xml:space="preserve">, reviewed in Table </w:t>
      </w:r>
      <w:r w:rsidR="00631CD9" w:rsidRPr="00465F26">
        <w:rPr>
          <w:rFonts w:ascii="Book Antiqua" w:hAnsi="Book Antiqua"/>
          <w:color w:val="000000" w:themeColor="text1"/>
        </w:rPr>
        <w:t>5</w:t>
      </w:r>
      <w:r w:rsidR="0090348D" w:rsidRPr="00465F26">
        <w:rPr>
          <w:rFonts w:ascii="Book Antiqua" w:hAnsi="Book Antiqua"/>
          <w:color w:val="000000" w:themeColor="text1"/>
        </w:rPr>
        <w:t>, that</w:t>
      </w:r>
      <w:r w:rsidR="001E2FCB" w:rsidRPr="00465F26">
        <w:rPr>
          <w:rFonts w:ascii="Book Antiqua" w:hAnsi="Book Antiqua"/>
          <w:color w:val="000000" w:themeColor="text1"/>
        </w:rPr>
        <w:t xml:space="preserve"> has been validated in random controlled </w:t>
      </w:r>
      <w:proofErr w:type="gramStart"/>
      <w:r w:rsidR="001E2FCB" w:rsidRPr="00465F26">
        <w:rPr>
          <w:rFonts w:ascii="Book Antiqua" w:hAnsi="Book Antiqua"/>
          <w:color w:val="000000" w:themeColor="text1"/>
        </w:rPr>
        <w:t>trials</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17</w:t>
      </w:r>
      <w:r w:rsidR="00C02868" w:rsidRPr="00465F26">
        <w:rPr>
          <w:rFonts w:ascii="Book Antiqua" w:hAnsi="Book Antiqua"/>
          <w:color w:val="000000" w:themeColor="text1"/>
          <w:vertAlign w:val="superscript"/>
        </w:rPr>
        <w:t>]</w:t>
      </w:r>
      <w:r w:rsidR="001E2FCB" w:rsidRPr="00465F26">
        <w:rPr>
          <w:rFonts w:ascii="Book Antiqua" w:hAnsi="Book Antiqua"/>
          <w:color w:val="000000" w:themeColor="text1"/>
        </w:rPr>
        <w:t xml:space="preserve">. </w:t>
      </w:r>
      <w:r w:rsidR="00A8334A" w:rsidRPr="00465F26">
        <w:rPr>
          <w:rFonts w:ascii="Book Antiqua" w:hAnsi="Book Antiqua"/>
          <w:color w:val="000000" w:themeColor="text1"/>
        </w:rPr>
        <w:t xml:space="preserve">One major concern regarding CLE is that all studies assessing its potential use were performed by expert endoscopists at "tertiary referral centers" where a higher percentage of patients with dysplasia are likely to be </w:t>
      </w:r>
      <w:proofErr w:type="gramStart"/>
      <w:r w:rsidR="00A8334A" w:rsidRPr="00465F26">
        <w:rPr>
          <w:rFonts w:ascii="Book Antiqua" w:hAnsi="Book Antiqua"/>
          <w:color w:val="000000" w:themeColor="text1"/>
        </w:rPr>
        <w:t>located</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4</w:t>
      </w:r>
      <w:r w:rsidR="00C02868" w:rsidRPr="00465F26">
        <w:rPr>
          <w:rFonts w:ascii="Book Antiqua" w:hAnsi="Book Antiqua"/>
          <w:color w:val="000000" w:themeColor="text1"/>
          <w:vertAlign w:val="superscript"/>
        </w:rPr>
        <w:t>]</w:t>
      </w:r>
      <w:r w:rsidR="00A8334A" w:rsidRPr="00465F26">
        <w:rPr>
          <w:rFonts w:ascii="Book Antiqua" w:hAnsi="Book Antiqua"/>
          <w:color w:val="000000" w:themeColor="text1"/>
        </w:rPr>
        <w:t xml:space="preserve">. Concerns over the practical use of CLE as a primary screening tool also exist due to high equipment costs, prolonged procedure time, and the training required </w:t>
      </w:r>
      <w:r w:rsidR="00510FEA" w:rsidRPr="00465F26">
        <w:rPr>
          <w:rFonts w:ascii="Book Antiqua" w:hAnsi="Book Antiqua"/>
          <w:color w:val="000000" w:themeColor="text1"/>
        </w:rPr>
        <w:t>using the equipment and interpreting</w:t>
      </w:r>
      <w:r w:rsidR="00A8334A" w:rsidRPr="00465F26">
        <w:rPr>
          <w:rFonts w:ascii="Book Antiqua" w:hAnsi="Book Antiqua"/>
          <w:color w:val="000000" w:themeColor="text1"/>
        </w:rPr>
        <w:t xml:space="preserve"> images.</w:t>
      </w:r>
    </w:p>
    <w:p w14:paraId="769652D0" w14:textId="2CF3CCA0" w:rsidR="007A4355" w:rsidRPr="00465F26" w:rsidRDefault="00530C9E" w:rsidP="00B12337">
      <w:pPr>
        <w:spacing w:line="360" w:lineRule="auto"/>
        <w:ind w:firstLineChars="100" w:firstLine="240"/>
        <w:jc w:val="both"/>
        <w:rPr>
          <w:rFonts w:ascii="Book Antiqua" w:hAnsi="Book Antiqua"/>
          <w:color w:val="000000" w:themeColor="text1"/>
        </w:rPr>
      </w:pPr>
      <w:proofErr w:type="spellStart"/>
      <w:r w:rsidRPr="00465F26">
        <w:rPr>
          <w:rFonts w:ascii="Book Antiqua" w:hAnsi="Book Antiqua"/>
          <w:color w:val="000000" w:themeColor="text1"/>
        </w:rPr>
        <w:t>Endocytoscopy</w:t>
      </w:r>
      <w:proofErr w:type="spellEnd"/>
      <w:r w:rsidRPr="00465F26">
        <w:rPr>
          <w:rFonts w:ascii="Book Antiqua" w:hAnsi="Book Antiqua"/>
          <w:color w:val="000000" w:themeColor="text1"/>
        </w:rPr>
        <w:t xml:space="preserve"> uses WLE and special magnification lenses to </w:t>
      </w:r>
      <w:r w:rsidR="0062578B" w:rsidRPr="00465F26">
        <w:rPr>
          <w:rFonts w:ascii="Book Antiqua" w:hAnsi="Book Antiqua"/>
          <w:color w:val="000000" w:themeColor="text1"/>
        </w:rPr>
        <w:t>allow microscopic evaluation of the mucosa. Similar to dye-based chromoendoscopy, a contrast agent, usually methylene blue is applied to the surface of the mucosa, then depending on the system used, magnification can be up to 1400-fold of normal</w:t>
      </w:r>
      <w:r w:rsidR="00DC106A" w:rsidRPr="00465F26">
        <w:rPr>
          <w:rFonts w:ascii="Book Antiqua" w:hAnsi="Book Antiqua"/>
          <w:color w:val="000000" w:themeColor="text1"/>
          <w:vertAlign w:val="superscript"/>
        </w:rPr>
        <w:t>[9]</w:t>
      </w:r>
      <w:r w:rsidR="0062578B" w:rsidRPr="00465F26">
        <w:rPr>
          <w:rFonts w:ascii="Book Antiqua" w:hAnsi="Book Antiqua"/>
          <w:color w:val="000000" w:themeColor="text1"/>
        </w:rPr>
        <w:t xml:space="preserve">. Studies have been performed to evaluate effectiveness in diagnosing squamous esophageal cancer and dysplasia and results have been variable. Currently, </w:t>
      </w:r>
      <w:proofErr w:type="spellStart"/>
      <w:r w:rsidR="00C4076F" w:rsidRPr="00465F26">
        <w:rPr>
          <w:rFonts w:ascii="Book Antiqua" w:hAnsi="Book Antiqua"/>
          <w:color w:val="000000" w:themeColor="text1"/>
        </w:rPr>
        <w:t>E</w:t>
      </w:r>
      <w:r w:rsidR="0062578B" w:rsidRPr="00465F26">
        <w:rPr>
          <w:rFonts w:ascii="Book Antiqua" w:hAnsi="Book Antiqua"/>
          <w:color w:val="000000" w:themeColor="text1"/>
        </w:rPr>
        <w:t>ndocytoscopy</w:t>
      </w:r>
      <w:proofErr w:type="spellEnd"/>
      <w:r w:rsidR="0062578B" w:rsidRPr="00465F26">
        <w:rPr>
          <w:rFonts w:ascii="Book Antiqua" w:hAnsi="Book Antiqua"/>
          <w:color w:val="000000" w:themeColor="text1"/>
        </w:rPr>
        <w:t xml:space="preserve"> is not universally used for evaluation in patients with </w:t>
      </w:r>
      <w:proofErr w:type="gramStart"/>
      <w:r w:rsidR="0062578B" w:rsidRPr="00465F26">
        <w:rPr>
          <w:rFonts w:ascii="Book Antiqua" w:hAnsi="Book Antiqua"/>
          <w:color w:val="000000" w:themeColor="text1"/>
        </w:rPr>
        <w:t>BE</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9</w:t>
      </w:r>
      <w:r w:rsidR="00C02868" w:rsidRPr="00465F26">
        <w:rPr>
          <w:rFonts w:ascii="Book Antiqua" w:hAnsi="Book Antiqua"/>
          <w:color w:val="000000" w:themeColor="text1"/>
          <w:vertAlign w:val="superscript"/>
        </w:rPr>
        <w:t>]</w:t>
      </w:r>
      <w:r w:rsidR="0062578B" w:rsidRPr="00465F26">
        <w:rPr>
          <w:rFonts w:ascii="Book Antiqua" w:hAnsi="Book Antiqua"/>
          <w:color w:val="000000" w:themeColor="text1"/>
        </w:rPr>
        <w:t>.</w:t>
      </w:r>
      <w:r w:rsidR="00B12337">
        <w:rPr>
          <w:rFonts w:ascii="Book Antiqua" w:eastAsia="宋体" w:hAnsi="Book Antiqua" w:hint="eastAsia"/>
          <w:color w:val="000000" w:themeColor="text1"/>
          <w:lang w:eastAsia="zh-CN"/>
        </w:rPr>
        <w:t xml:space="preserve"> </w:t>
      </w:r>
      <w:r w:rsidR="00DE4EB1" w:rsidRPr="00465F26">
        <w:rPr>
          <w:rFonts w:ascii="Book Antiqua" w:hAnsi="Book Antiqua"/>
          <w:color w:val="000000" w:themeColor="text1"/>
        </w:rPr>
        <w:t xml:space="preserve">Overall, </w:t>
      </w:r>
      <w:proofErr w:type="spellStart"/>
      <w:r w:rsidR="00C4076F" w:rsidRPr="00465F26">
        <w:rPr>
          <w:rFonts w:ascii="Book Antiqua" w:hAnsi="Book Antiqua"/>
          <w:color w:val="000000" w:themeColor="text1"/>
        </w:rPr>
        <w:t>E</w:t>
      </w:r>
      <w:r w:rsidR="00DE4EB1" w:rsidRPr="00465F26">
        <w:rPr>
          <w:rFonts w:ascii="Book Antiqua" w:hAnsi="Book Antiqua"/>
          <w:color w:val="000000" w:themeColor="text1"/>
        </w:rPr>
        <w:t>ndocytoscopy</w:t>
      </w:r>
      <w:proofErr w:type="spellEnd"/>
      <w:r w:rsidR="00DE4EB1" w:rsidRPr="00465F26">
        <w:rPr>
          <w:rFonts w:ascii="Book Antiqua" w:hAnsi="Book Antiqua"/>
          <w:color w:val="000000" w:themeColor="text1"/>
        </w:rPr>
        <w:t xml:space="preserve"> has shown promise in identifying dysplastic and neoplastic lesions with its primary limitation owing </w:t>
      </w:r>
      <w:r w:rsidR="007A4355" w:rsidRPr="00465F26">
        <w:rPr>
          <w:rFonts w:ascii="Book Antiqua" w:hAnsi="Book Antiqua"/>
          <w:color w:val="000000" w:themeColor="text1"/>
        </w:rPr>
        <w:t>inability to perform wide</w:t>
      </w:r>
      <w:r w:rsidR="00DE4EB1" w:rsidRPr="00465F26">
        <w:rPr>
          <w:rFonts w:ascii="Book Antiqua" w:hAnsi="Book Antiqua"/>
          <w:color w:val="000000" w:themeColor="text1"/>
        </w:rPr>
        <w:t xml:space="preserve">-field screening of the mucosa. As such, </w:t>
      </w:r>
      <w:r w:rsidR="007A4355" w:rsidRPr="00465F26">
        <w:rPr>
          <w:rFonts w:ascii="Book Antiqua" w:hAnsi="Book Antiqua"/>
          <w:color w:val="000000" w:themeColor="text1"/>
        </w:rPr>
        <w:t xml:space="preserve">one potential </w:t>
      </w:r>
      <w:r w:rsidR="00DE4EB1" w:rsidRPr="00465F26">
        <w:rPr>
          <w:rFonts w:ascii="Book Antiqua" w:hAnsi="Book Antiqua"/>
          <w:color w:val="000000" w:themeColor="text1"/>
        </w:rPr>
        <w:t xml:space="preserve">future application could include its use as an </w:t>
      </w:r>
      <w:r w:rsidR="007A4355" w:rsidRPr="00465F26">
        <w:rPr>
          <w:rFonts w:ascii="Book Antiqua" w:hAnsi="Book Antiqua"/>
          <w:color w:val="000000" w:themeColor="text1"/>
        </w:rPr>
        <w:t>adjunct to other tec</w:t>
      </w:r>
      <w:r w:rsidR="00DE4EB1" w:rsidRPr="00465F26">
        <w:rPr>
          <w:rFonts w:ascii="Book Antiqua" w:hAnsi="Book Antiqua"/>
          <w:color w:val="000000" w:themeColor="text1"/>
        </w:rPr>
        <w:t>h</w:t>
      </w:r>
      <w:r w:rsidR="007A4355" w:rsidRPr="00465F26">
        <w:rPr>
          <w:rFonts w:ascii="Book Antiqua" w:hAnsi="Book Antiqua"/>
          <w:color w:val="000000" w:themeColor="text1"/>
        </w:rPr>
        <w:t xml:space="preserve">niques </w:t>
      </w:r>
      <w:r w:rsidR="00DE4EB1" w:rsidRPr="00465F26">
        <w:rPr>
          <w:rFonts w:ascii="Book Antiqua" w:hAnsi="Book Antiqua"/>
          <w:color w:val="000000" w:themeColor="text1"/>
        </w:rPr>
        <w:t>to better visualize</w:t>
      </w:r>
      <w:r w:rsidR="00C02868" w:rsidRPr="00465F26">
        <w:rPr>
          <w:rFonts w:ascii="Book Antiqua" w:hAnsi="Book Antiqua"/>
          <w:color w:val="000000" w:themeColor="text1"/>
        </w:rPr>
        <w:t xml:space="preserve"> specific, targeted </w:t>
      </w:r>
      <w:proofErr w:type="gramStart"/>
      <w:r w:rsidR="00C02868" w:rsidRPr="00465F26">
        <w:rPr>
          <w:rFonts w:ascii="Book Antiqua" w:hAnsi="Book Antiqua"/>
          <w:color w:val="000000" w:themeColor="text1"/>
        </w:rPr>
        <w:t>lesions</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18</w:t>
      </w:r>
      <w:r w:rsidR="00C02868" w:rsidRPr="00465F26">
        <w:rPr>
          <w:rFonts w:ascii="Book Antiqua" w:hAnsi="Book Antiqua"/>
          <w:color w:val="000000" w:themeColor="text1"/>
          <w:vertAlign w:val="superscript"/>
        </w:rPr>
        <w:t>]</w:t>
      </w:r>
      <w:r w:rsidR="001F1DC2" w:rsidRPr="00465F26">
        <w:rPr>
          <w:rFonts w:ascii="Book Antiqua" w:hAnsi="Book Antiqua"/>
          <w:color w:val="000000" w:themeColor="text1"/>
        </w:rPr>
        <w:t>.</w:t>
      </w:r>
    </w:p>
    <w:p w14:paraId="7FF3DB63" w14:textId="77777777" w:rsidR="00180C20" w:rsidRPr="00465F26" w:rsidRDefault="00180C20" w:rsidP="00807039">
      <w:pPr>
        <w:spacing w:line="360" w:lineRule="auto"/>
        <w:jc w:val="both"/>
        <w:rPr>
          <w:rFonts w:ascii="Book Antiqua" w:hAnsi="Book Antiqua"/>
          <w:b/>
          <w:color w:val="000000" w:themeColor="text1"/>
        </w:rPr>
      </w:pPr>
    </w:p>
    <w:p w14:paraId="3EA3D7AC" w14:textId="0400732F" w:rsidR="00904379" w:rsidRPr="00B12337" w:rsidRDefault="002A0CBC"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Optical</w:t>
      </w:r>
      <w:r w:rsidR="00C20B58" w:rsidRPr="00465F26">
        <w:rPr>
          <w:rFonts w:ascii="Book Antiqua" w:hAnsi="Book Antiqua"/>
          <w:b/>
          <w:color w:val="000000" w:themeColor="text1"/>
        </w:rPr>
        <w:t xml:space="preserve"> </w:t>
      </w:r>
      <w:r w:rsidR="00B12337" w:rsidRPr="00465F26">
        <w:rPr>
          <w:rFonts w:ascii="Book Antiqua" w:hAnsi="Book Antiqua"/>
          <w:b/>
          <w:color w:val="000000" w:themeColor="text1"/>
        </w:rPr>
        <w:t>coherence tomography/volumetric laser endomicroscopy</w:t>
      </w:r>
      <w:r w:rsidR="0062578B" w:rsidRPr="00465F26">
        <w:rPr>
          <w:rFonts w:ascii="Book Antiqua" w:hAnsi="Book Antiqua"/>
          <w:b/>
          <w:color w:val="000000" w:themeColor="text1"/>
        </w:rPr>
        <w:t>:</w:t>
      </w:r>
      <w:r w:rsidR="00904379" w:rsidRPr="00465F26">
        <w:rPr>
          <w:rFonts w:ascii="Book Antiqua" w:hAnsi="Book Antiqua"/>
          <w:b/>
          <w:color w:val="000000" w:themeColor="text1"/>
        </w:rPr>
        <w:t xml:space="preserve"> </w:t>
      </w:r>
      <w:r w:rsidR="0062578B" w:rsidRPr="00465F26">
        <w:rPr>
          <w:rFonts w:ascii="Book Antiqua" w:hAnsi="Book Antiqua"/>
          <w:color w:val="000000" w:themeColor="text1"/>
        </w:rPr>
        <w:t xml:space="preserve">Optical </w:t>
      </w:r>
      <w:r w:rsidR="00B12337" w:rsidRPr="00465F26">
        <w:rPr>
          <w:rFonts w:ascii="Book Antiqua" w:hAnsi="Book Antiqua"/>
          <w:color w:val="000000" w:themeColor="text1"/>
        </w:rPr>
        <w:t xml:space="preserve">coherence tomography </w:t>
      </w:r>
      <w:r w:rsidR="0062578B" w:rsidRPr="00465F26">
        <w:rPr>
          <w:rFonts w:ascii="Book Antiqua" w:hAnsi="Book Antiqua"/>
          <w:color w:val="000000" w:themeColor="text1"/>
        </w:rPr>
        <w:t>(OCT) is similar to ultrasound except that it uses light waves rather than sound waves to obtain subsurface, cross-section</w:t>
      </w:r>
      <w:r w:rsidR="008B20F4" w:rsidRPr="00465F26">
        <w:rPr>
          <w:rFonts w:ascii="Book Antiqua" w:hAnsi="Book Antiqua"/>
          <w:color w:val="000000" w:themeColor="text1"/>
        </w:rPr>
        <w:t xml:space="preserve">al images of a mucosal surface. </w:t>
      </w:r>
      <w:r w:rsidR="005B43F7" w:rsidRPr="00465F26">
        <w:rPr>
          <w:rFonts w:ascii="Book Antiqua" w:hAnsi="Book Antiqua"/>
          <w:color w:val="000000" w:themeColor="text1"/>
        </w:rPr>
        <w:t xml:space="preserve">During standard endoscopy, images are obtained by introducing a catheter through the accessory </w:t>
      </w:r>
      <w:proofErr w:type="gramStart"/>
      <w:r w:rsidR="005B43F7" w:rsidRPr="00465F26">
        <w:rPr>
          <w:rFonts w:ascii="Book Antiqua" w:hAnsi="Book Antiqua"/>
          <w:color w:val="000000" w:themeColor="text1"/>
        </w:rPr>
        <w:t>channel</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9,15</w:t>
      </w:r>
      <w:r w:rsidR="00C02868" w:rsidRPr="00465F26">
        <w:rPr>
          <w:rFonts w:ascii="Book Antiqua" w:hAnsi="Book Antiqua"/>
          <w:color w:val="000000" w:themeColor="text1"/>
          <w:vertAlign w:val="superscript"/>
        </w:rPr>
        <w:t>]</w:t>
      </w:r>
      <w:r w:rsidR="005B43F7" w:rsidRPr="00465F26">
        <w:rPr>
          <w:rFonts w:ascii="Book Antiqua" w:hAnsi="Book Antiqua"/>
          <w:color w:val="000000" w:themeColor="text1"/>
        </w:rPr>
        <w:t>.</w:t>
      </w:r>
      <w:r w:rsidR="00B12337">
        <w:rPr>
          <w:rFonts w:ascii="Book Antiqua" w:eastAsia="宋体" w:hAnsi="Book Antiqua" w:hint="eastAsia"/>
          <w:b/>
          <w:color w:val="000000" w:themeColor="text1"/>
          <w:lang w:eastAsia="zh-CN"/>
        </w:rPr>
        <w:t xml:space="preserve"> </w:t>
      </w:r>
      <w:r w:rsidR="005B43F7" w:rsidRPr="00465F26">
        <w:rPr>
          <w:rFonts w:ascii="Book Antiqua" w:hAnsi="Book Antiqua"/>
          <w:color w:val="000000" w:themeColor="text1"/>
        </w:rPr>
        <w:t xml:space="preserve">One prospective clinical study assessing the presence of dysplasia in patients with BE using OCT </w:t>
      </w:r>
      <w:r w:rsidR="005B43F7" w:rsidRPr="00465F26">
        <w:rPr>
          <w:rFonts w:ascii="Book Antiqua" w:hAnsi="Book Antiqua"/>
          <w:color w:val="000000" w:themeColor="text1"/>
        </w:rPr>
        <w:lastRenderedPageBreak/>
        <w:t xml:space="preserve">found an 83% sensitivity and 75% specificity respectively. Several other studies have been performed to evaluate OCT and overall results have </w:t>
      </w:r>
      <w:proofErr w:type="gramStart"/>
      <w:r w:rsidR="005B43F7" w:rsidRPr="00465F26">
        <w:rPr>
          <w:rFonts w:ascii="Book Antiqua" w:hAnsi="Book Antiqua"/>
          <w:color w:val="000000" w:themeColor="text1"/>
        </w:rPr>
        <w:t>varied</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9</w:t>
      </w:r>
      <w:r w:rsidR="00C02868" w:rsidRPr="00465F26">
        <w:rPr>
          <w:rFonts w:ascii="Book Antiqua" w:hAnsi="Book Antiqua"/>
          <w:color w:val="000000" w:themeColor="text1"/>
          <w:vertAlign w:val="superscript"/>
        </w:rPr>
        <w:t>]</w:t>
      </w:r>
      <w:r w:rsidR="005B43F7" w:rsidRPr="00465F26">
        <w:rPr>
          <w:rFonts w:ascii="Book Antiqua" w:hAnsi="Book Antiqua"/>
          <w:color w:val="000000" w:themeColor="text1"/>
        </w:rPr>
        <w:t>.</w:t>
      </w:r>
    </w:p>
    <w:p w14:paraId="2E95A6A5" w14:textId="246D3349" w:rsidR="00311CD3" w:rsidRPr="00465F26" w:rsidRDefault="00904379" w:rsidP="00B12337">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Optical frequency domain imaging otherwise referred to as volumetric laser endomicroscopy (VLE) is similar to OCT but allows for high resolution, high-speed acquisition of larger areas of the mucosal surface.  In practice, VLE can be used to screen for BE, for surveillance of BE and for mapping prior to ablation or endoscopic resection similar to other advanced imaging technology. VLE also has the ability unlike other technology to evaluate for residual BE below </w:t>
      </w:r>
      <w:proofErr w:type="spellStart"/>
      <w:r w:rsidRPr="00465F26">
        <w:rPr>
          <w:rFonts w:ascii="Book Antiqua" w:hAnsi="Book Antiqua"/>
          <w:color w:val="000000" w:themeColor="text1"/>
        </w:rPr>
        <w:t>neosquamous</w:t>
      </w:r>
      <w:proofErr w:type="spellEnd"/>
      <w:r w:rsidRPr="00465F26">
        <w:rPr>
          <w:rFonts w:ascii="Book Antiqua" w:hAnsi="Book Antiqua"/>
          <w:color w:val="000000" w:themeColor="text1"/>
        </w:rPr>
        <w:t xml:space="preserve"> mucosa after endoscopic </w:t>
      </w:r>
      <w:proofErr w:type="gramStart"/>
      <w:r w:rsidRPr="00465F26">
        <w:rPr>
          <w:rFonts w:ascii="Book Antiqua" w:hAnsi="Book Antiqua"/>
          <w:color w:val="000000" w:themeColor="text1"/>
        </w:rPr>
        <w:t>therapy</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15</w:t>
      </w:r>
      <w:r w:rsidR="00C02868" w:rsidRPr="00465F26">
        <w:rPr>
          <w:rFonts w:ascii="Book Antiqua" w:hAnsi="Book Antiqua"/>
          <w:color w:val="000000" w:themeColor="text1"/>
          <w:vertAlign w:val="superscript"/>
        </w:rPr>
        <w:t>]</w:t>
      </w:r>
      <w:r w:rsidRPr="00465F26">
        <w:rPr>
          <w:rFonts w:ascii="Book Antiqua" w:hAnsi="Book Antiqua"/>
          <w:color w:val="000000" w:themeColor="text1"/>
        </w:rPr>
        <w:t xml:space="preserve">. Studies are now starting to focus on obtaining interobserver agreement regarding image interpretation and correlating images with </w:t>
      </w:r>
      <w:proofErr w:type="gramStart"/>
      <w:r w:rsidRPr="00465F26">
        <w:rPr>
          <w:rFonts w:ascii="Book Antiqua" w:hAnsi="Book Antiqua"/>
          <w:color w:val="000000" w:themeColor="text1"/>
        </w:rPr>
        <w:t>histology</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9</w:t>
      </w:r>
      <w:r w:rsidR="00C02868" w:rsidRPr="00465F26">
        <w:rPr>
          <w:rFonts w:ascii="Book Antiqua" w:hAnsi="Book Antiqua"/>
          <w:color w:val="000000" w:themeColor="text1"/>
          <w:vertAlign w:val="superscript"/>
        </w:rPr>
        <w:t>]</w:t>
      </w:r>
      <w:r w:rsidRPr="00465F26">
        <w:rPr>
          <w:rFonts w:ascii="Book Antiqua" w:hAnsi="Book Antiqua"/>
          <w:color w:val="000000" w:themeColor="text1"/>
        </w:rPr>
        <w:t>.</w:t>
      </w:r>
    </w:p>
    <w:p w14:paraId="72B3BE37" w14:textId="77777777" w:rsidR="00CC7A78" w:rsidRPr="00465F26" w:rsidRDefault="00CC7A78" w:rsidP="00807039">
      <w:pPr>
        <w:spacing w:line="360" w:lineRule="auto"/>
        <w:jc w:val="both"/>
        <w:rPr>
          <w:rFonts w:ascii="Book Antiqua" w:hAnsi="Book Antiqua"/>
          <w:color w:val="000000" w:themeColor="text1"/>
        </w:rPr>
      </w:pPr>
    </w:p>
    <w:p w14:paraId="4AB532BE" w14:textId="7A0920D9" w:rsidR="00C20B58" w:rsidRPr="00B12337" w:rsidRDefault="00311CD3"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 xml:space="preserve">Tethered </w:t>
      </w:r>
      <w:r w:rsidR="00B12337" w:rsidRPr="00465F26">
        <w:rPr>
          <w:rFonts w:ascii="Book Antiqua" w:hAnsi="Book Antiqua"/>
          <w:b/>
          <w:color w:val="000000" w:themeColor="text1"/>
        </w:rPr>
        <w:t>capsule endomicroscopy</w:t>
      </w:r>
      <w:r w:rsidR="00B12337">
        <w:rPr>
          <w:rFonts w:ascii="Book Antiqua" w:hAnsi="Book Antiqua"/>
          <w:b/>
          <w:color w:val="000000" w:themeColor="text1"/>
        </w:rPr>
        <w:t>:</w:t>
      </w:r>
      <w:r w:rsidR="00B12337">
        <w:rPr>
          <w:rFonts w:ascii="Book Antiqua" w:eastAsia="宋体" w:hAnsi="Book Antiqua" w:hint="eastAsia"/>
          <w:b/>
          <w:color w:val="000000" w:themeColor="text1"/>
          <w:lang w:eastAsia="zh-CN"/>
        </w:rPr>
        <w:t xml:space="preserve"> </w:t>
      </w:r>
      <w:r w:rsidRPr="00465F26">
        <w:rPr>
          <w:rFonts w:ascii="Book Antiqua" w:hAnsi="Book Antiqua"/>
          <w:color w:val="000000" w:themeColor="text1"/>
        </w:rPr>
        <w:t xml:space="preserve">Tethered </w:t>
      </w:r>
      <w:r w:rsidR="00B12337" w:rsidRPr="00465F26">
        <w:rPr>
          <w:rFonts w:ascii="Book Antiqua" w:hAnsi="Book Antiqua"/>
          <w:color w:val="000000" w:themeColor="text1"/>
        </w:rPr>
        <w:t xml:space="preserve">capsule endoscopy </w:t>
      </w:r>
      <w:r w:rsidRPr="00465F26">
        <w:rPr>
          <w:rFonts w:ascii="Book Antiqua" w:hAnsi="Book Antiqua"/>
          <w:color w:val="000000" w:themeColor="text1"/>
        </w:rPr>
        <w:t>(TCE) is a new device</w:t>
      </w:r>
      <w:r w:rsidR="00D472CA" w:rsidRPr="00465F26">
        <w:rPr>
          <w:rFonts w:ascii="Book Antiqua" w:hAnsi="Book Antiqua"/>
          <w:color w:val="000000" w:themeColor="text1"/>
        </w:rPr>
        <w:t xml:space="preserve"> that obtains images evaluating for BE by</w:t>
      </w:r>
      <w:r w:rsidRPr="00465F26">
        <w:rPr>
          <w:rFonts w:ascii="Book Antiqua" w:hAnsi="Book Antiqua"/>
          <w:color w:val="000000" w:themeColor="text1"/>
        </w:rPr>
        <w:t xml:space="preserve"> </w:t>
      </w:r>
      <w:r w:rsidR="00D472CA" w:rsidRPr="00465F26">
        <w:rPr>
          <w:rFonts w:ascii="Book Antiqua" w:hAnsi="Book Antiqua"/>
          <w:color w:val="000000" w:themeColor="text1"/>
        </w:rPr>
        <w:t>utilizing</w:t>
      </w:r>
      <w:r w:rsidRPr="00465F26">
        <w:rPr>
          <w:rFonts w:ascii="Book Antiqua" w:hAnsi="Book Antiqua"/>
          <w:color w:val="000000" w:themeColor="text1"/>
        </w:rPr>
        <w:t xml:space="preserve"> the imaging capabilities of OCT </w:t>
      </w:r>
      <w:r w:rsidR="00D472CA" w:rsidRPr="00465F26">
        <w:rPr>
          <w:rFonts w:ascii="Book Antiqua" w:hAnsi="Book Antiqua"/>
          <w:color w:val="000000" w:themeColor="text1"/>
        </w:rPr>
        <w:t>through the use of a tethered capsule.</w:t>
      </w:r>
      <w:r w:rsidR="00180C20" w:rsidRPr="00465F26">
        <w:rPr>
          <w:rFonts w:ascii="Book Antiqua" w:hAnsi="Book Antiqua"/>
          <w:color w:val="000000" w:themeColor="text1"/>
        </w:rPr>
        <w:t xml:space="preserve"> </w:t>
      </w:r>
      <w:r w:rsidR="00E753C9" w:rsidRPr="00465F26">
        <w:rPr>
          <w:rFonts w:ascii="Book Antiqua" w:hAnsi="Book Antiqua"/>
          <w:color w:val="000000" w:themeColor="text1"/>
        </w:rPr>
        <w:t xml:space="preserve">The pilot study performed in 2012 to test the overall safety and acceptability of the TCE device resulted in no adverse events and 89% of patients able to swallow the capsule. Additionally, of the patients tested, 62% recorded they would prefer TCE to </w:t>
      </w:r>
      <w:proofErr w:type="gramStart"/>
      <w:r w:rsidR="00E753C9" w:rsidRPr="00465F26">
        <w:rPr>
          <w:rFonts w:ascii="Book Antiqua" w:hAnsi="Book Antiqua"/>
          <w:color w:val="000000" w:themeColor="text1"/>
        </w:rPr>
        <w:t>endoscopy</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19]</w:t>
      </w:r>
      <w:r w:rsidR="00E753C9" w:rsidRPr="00465F26">
        <w:rPr>
          <w:rFonts w:ascii="Book Antiqua" w:hAnsi="Book Antiqua"/>
          <w:color w:val="000000" w:themeColor="text1"/>
        </w:rPr>
        <w:t>. Another study</w:t>
      </w:r>
      <w:r w:rsidR="004F478E" w:rsidRPr="00465F26">
        <w:rPr>
          <w:rFonts w:ascii="Book Antiqua" w:hAnsi="Book Antiqua"/>
          <w:color w:val="000000" w:themeColor="text1"/>
        </w:rPr>
        <w:t xml:space="preserve"> using TCE evaluated </w:t>
      </w:r>
      <w:r w:rsidR="00E753C9" w:rsidRPr="00465F26">
        <w:rPr>
          <w:rFonts w:ascii="Book Antiqua" w:hAnsi="Book Antiqua"/>
          <w:color w:val="000000" w:themeColor="text1"/>
        </w:rPr>
        <w:t xml:space="preserve">17 participants with </w:t>
      </w:r>
      <w:r w:rsidR="004F478E" w:rsidRPr="00465F26">
        <w:rPr>
          <w:rFonts w:ascii="Book Antiqua" w:hAnsi="Book Antiqua"/>
          <w:color w:val="000000" w:themeColor="text1"/>
        </w:rPr>
        <w:t xml:space="preserve">suspicion or confirmed BE. Of the 17 patients, 13 had an </w:t>
      </w:r>
      <w:r w:rsidR="00B12337" w:rsidRPr="00B12337">
        <w:rPr>
          <w:rFonts w:ascii="Book Antiqua" w:hAnsi="Book Antiqua"/>
          <w:color w:val="000000" w:themeColor="text1"/>
        </w:rPr>
        <w:t xml:space="preserve">esophagogastroduodenoscopy </w:t>
      </w:r>
      <w:r w:rsidR="00B12337">
        <w:rPr>
          <w:rFonts w:ascii="Book Antiqua" w:hAnsi="Book Antiqua"/>
          <w:color w:val="000000" w:themeColor="text1"/>
        </w:rPr>
        <w:t>(</w:t>
      </w:r>
      <w:r w:rsidR="004F478E" w:rsidRPr="00465F26">
        <w:rPr>
          <w:rFonts w:ascii="Book Antiqua" w:hAnsi="Book Antiqua"/>
          <w:color w:val="000000" w:themeColor="text1"/>
        </w:rPr>
        <w:t>EGD</w:t>
      </w:r>
      <w:r w:rsidR="00B12337">
        <w:rPr>
          <w:rFonts w:ascii="Book Antiqua" w:hAnsi="Book Antiqua"/>
          <w:color w:val="000000" w:themeColor="text1"/>
        </w:rPr>
        <w:t>)</w:t>
      </w:r>
      <w:r w:rsidR="004F478E" w:rsidRPr="00465F26">
        <w:rPr>
          <w:rFonts w:ascii="Book Antiqua" w:hAnsi="Book Antiqua"/>
          <w:color w:val="000000" w:themeColor="text1"/>
        </w:rPr>
        <w:t xml:space="preserve"> within 12 </w:t>
      </w:r>
      <w:proofErr w:type="spellStart"/>
      <w:r w:rsidR="004F478E" w:rsidRPr="00465F26">
        <w:rPr>
          <w:rFonts w:ascii="Book Antiqua" w:hAnsi="Book Antiqua"/>
          <w:color w:val="000000" w:themeColor="text1"/>
        </w:rPr>
        <w:t>mo</w:t>
      </w:r>
      <w:proofErr w:type="spellEnd"/>
      <w:r w:rsidR="004F478E" w:rsidRPr="00465F26">
        <w:rPr>
          <w:rFonts w:ascii="Book Antiqua" w:hAnsi="Book Antiqua"/>
          <w:color w:val="000000" w:themeColor="text1"/>
        </w:rPr>
        <w:t xml:space="preserve"> of TCE and were able to swallow the </w:t>
      </w:r>
      <w:proofErr w:type="gramStart"/>
      <w:r w:rsidR="004F478E" w:rsidRPr="00465F26">
        <w:rPr>
          <w:rFonts w:ascii="Book Antiqua" w:hAnsi="Book Antiqua"/>
          <w:color w:val="000000" w:themeColor="text1"/>
        </w:rPr>
        <w:t>capsule</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19]</w:t>
      </w:r>
      <w:r w:rsidR="004F478E" w:rsidRPr="00465F26">
        <w:rPr>
          <w:rFonts w:ascii="Book Antiqua" w:hAnsi="Book Antiqua"/>
          <w:color w:val="000000" w:themeColor="text1"/>
        </w:rPr>
        <w:t>. A blinded comparison of Prague C</w:t>
      </w:r>
      <w:r w:rsidR="00B12337">
        <w:rPr>
          <w:rFonts w:ascii="Book Antiqua" w:hAnsi="Book Antiqua"/>
          <w:color w:val="000000" w:themeColor="text1"/>
        </w:rPr>
        <w:t xml:space="preserve"> and </w:t>
      </w:r>
      <w:r w:rsidR="004F478E" w:rsidRPr="00465F26">
        <w:rPr>
          <w:rFonts w:ascii="Book Antiqua" w:hAnsi="Book Antiqua"/>
          <w:color w:val="000000" w:themeColor="text1"/>
        </w:rPr>
        <w:t xml:space="preserve">M criteria for BE in TCE </w:t>
      </w:r>
      <w:r w:rsidR="004F478E" w:rsidRPr="00B12337">
        <w:rPr>
          <w:rFonts w:ascii="Book Antiqua" w:hAnsi="Book Antiqua"/>
          <w:i/>
          <w:color w:val="000000" w:themeColor="text1"/>
        </w:rPr>
        <w:t>vs</w:t>
      </w:r>
      <w:r w:rsidR="004F478E" w:rsidRPr="00465F26">
        <w:rPr>
          <w:rFonts w:ascii="Book Antiqua" w:hAnsi="Book Antiqua"/>
          <w:color w:val="000000" w:themeColor="text1"/>
        </w:rPr>
        <w:t xml:space="preserve"> EGD was performed. Findings showed a strong to very strong correlation (</w:t>
      </w:r>
      <w:r w:rsidR="004F478E" w:rsidRPr="00B12337">
        <w:rPr>
          <w:rFonts w:ascii="Book Antiqua" w:hAnsi="Book Antiqua"/>
          <w:i/>
          <w:color w:val="000000" w:themeColor="text1"/>
        </w:rPr>
        <w:t>r</w:t>
      </w:r>
      <w:r w:rsidR="00B12337">
        <w:rPr>
          <w:rFonts w:ascii="Book Antiqua" w:hAnsi="Book Antiqua"/>
          <w:color w:val="000000" w:themeColor="text1"/>
        </w:rPr>
        <w:t xml:space="preserve"> </w:t>
      </w:r>
      <w:r w:rsidR="004F478E" w:rsidRPr="00465F26">
        <w:rPr>
          <w:rFonts w:ascii="Book Antiqua" w:hAnsi="Book Antiqua"/>
          <w:color w:val="000000" w:themeColor="text1"/>
        </w:rPr>
        <w:t>=</w:t>
      </w:r>
      <w:r w:rsidR="00B12337">
        <w:rPr>
          <w:rFonts w:ascii="Book Antiqua" w:hAnsi="Book Antiqua"/>
          <w:color w:val="000000" w:themeColor="text1"/>
        </w:rPr>
        <w:t xml:space="preserve"> </w:t>
      </w:r>
      <w:r w:rsidR="004F478E" w:rsidRPr="00465F26">
        <w:rPr>
          <w:rFonts w:ascii="Book Antiqua" w:hAnsi="Book Antiqua"/>
          <w:color w:val="000000" w:themeColor="text1"/>
        </w:rPr>
        <w:t>0.7-0.83</w:t>
      </w:r>
      <w:r w:rsidR="00B12337">
        <w:rPr>
          <w:rFonts w:ascii="Book Antiqua" w:hAnsi="Book Antiqua"/>
          <w:color w:val="000000" w:themeColor="text1"/>
        </w:rPr>
        <w:t>,</w:t>
      </w:r>
      <w:r w:rsidR="004F478E" w:rsidRPr="00465F26">
        <w:rPr>
          <w:rFonts w:ascii="Book Antiqua" w:hAnsi="Book Antiqua"/>
          <w:color w:val="000000" w:themeColor="text1"/>
        </w:rPr>
        <w:t xml:space="preserve"> </w:t>
      </w:r>
      <w:r w:rsidR="004F478E" w:rsidRPr="00B12337">
        <w:rPr>
          <w:rFonts w:ascii="Book Antiqua" w:hAnsi="Book Antiqua"/>
          <w:i/>
          <w:color w:val="000000" w:themeColor="text1"/>
        </w:rPr>
        <w:t>P</w:t>
      </w:r>
      <w:r w:rsidR="00B12337">
        <w:rPr>
          <w:rFonts w:ascii="Book Antiqua" w:hAnsi="Book Antiqua"/>
          <w:color w:val="000000" w:themeColor="text1"/>
        </w:rPr>
        <w:t xml:space="preserve"> </w:t>
      </w:r>
      <w:r w:rsidR="004F478E" w:rsidRPr="00465F26">
        <w:rPr>
          <w:rFonts w:ascii="Book Antiqua" w:hAnsi="Book Antiqua"/>
          <w:color w:val="000000" w:themeColor="text1"/>
        </w:rPr>
        <w:t>&lt;</w:t>
      </w:r>
      <w:r w:rsidR="00B12337">
        <w:rPr>
          <w:rFonts w:ascii="Book Antiqua" w:hAnsi="Book Antiqua"/>
          <w:color w:val="000000" w:themeColor="text1"/>
        </w:rPr>
        <w:t xml:space="preserve"> </w:t>
      </w:r>
      <w:r w:rsidR="004F478E" w:rsidRPr="00465F26">
        <w:rPr>
          <w:rFonts w:ascii="Book Antiqua" w:hAnsi="Book Antiqua"/>
          <w:color w:val="000000" w:themeColor="text1"/>
        </w:rPr>
        <w:t>0.5) for circumferential (C) extent and a strong correlation (</w:t>
      </w:r>
      <w:r w:rsidR="004F478E" w:rsidRPr="00B12337">
        <w:rPr>
          <w:rFonts w:ascii="Book Antiqua" w:hAnsi="Book Antiqua"/>
          <w:i/>
          <w:color w:val="000000" w:themeColor="text1"/>
        </w:rPr>
        <w:t>r</w:t>
      </w:r>
      <w:r w:rsidR="00B12337">
        <w:rPr>
          <w:rFonts w:ascii="Book Antiqua" w:hAnsi="Book Antiqua"/>
          <w:color w:val="000000" w:themeColor="text1"/>
        </w:rPr>
        <w:t xml:space="preserve"> </w:t>
      </w:r>
      <w:r w:rsidR="004F478E" w:rsidRPr="00465F26">
        <w:rPr>
          <w:rFonts w:ascii="Book Antiqua" w:hAnsi="Book Antiqua"/>
          <w:color w:val="000000" w:themeColor="text1"/>
        </w:rPr>
        <w:t>=</w:t>
      </w:r>
      <w:r w:rsidR="00B12337">
        <w:rPr>
          <w:rFonts w:ascii="Book Antiqua" w:hAnsi="Book Antiqua"/>
          <w:color w:val="000000" w:themeColor="text1"/>
        </w:rPr>
        <w:t xml:space="preserve"> </w:t>
      </w:r>
      <w:r w:rsidR="004F478E" w:rsidRPr="00465F26">
        <w:rPr>
          <w:rFonts w:ascii="Book Antiqua" w:hAnsi="Book Antiqua"/>
          <w:color w:val="000000" w:themeColor="text1"/>
        </w:rPr>
        <w:t>0.77-0.78</w:t>
      </w:r>
      <w:r w:rsidR="00B12337">
        <w:rPr>
          <w:rFonts w:ascii="Book Antiqua" w:hAnsi="Book Antiqua"/>
          <w:color w:val="000000" w:themeColor="text1"/>
        </w:rPr>
        <w:t>,</w:t>
      </w:r>
      <w:r w:rsidR="004F478E" w:rsidRPr="00465F26">
        <w:rPr>
          <w:rFonts w:ascii="Book Antiqua" w:hAnsi="Book Antiqua"/>
          <w:color w:val="000000" w:themeColor="text1"/>
        </w:rPr>
        <w:t xml:space="preserve"> </w:t>
      </w:r>
      <w:r w:rsidR="004F478E" w:rsidRPr="00B12337">
        <w:rPr>
          <w:rFonts w:ascii="Book Antiqua" w:hAnsi="Book Antiqua"/>
          <w:i/>
          <w:color w:val="000000" w:themeColor="text1"/>
        </w:rPr>
        <w:t>P</w:t>
      </w:r>
      <w:r w:rsidR="00B12337">
        <w:rPr>
          <w:rFonts w:ascii="Book Antiqua" w:hAnsi="Book Antiqua"/>
          <w:color w:val="000000" w:themeColor="text1"/>
        </w:rPr>
        <w:t xml:space="preserve"> </w:t>
      </w:r>
      <w:r w:rsidR="004F478E" w:rsidRPr="00465F26">
        <w:rPr>
          <w:rFonts w:ascii="Book Antiqua" w:hAnsi="Book Antiqua"/>
          <w:color w:val="000000" w:themeColor="text1"/>
        </w:rPr>
        <w:t>&lt;</w:t>
      </w:r>
      <w:r w:rsidR="00B12337">
        <w:rPr>
          <w:rFonts w:ascii="Book Antiqua" w:hAnsi="Book Antiqua"/>
          <w:color w:val="000000" w:themeColor="text1"/>
        </w:rPr>
        <w:t xml:space="preserve"> </w:t>
      </w:r>
      <w:r w:rsidR="004F478E" w:rsidRPr="00465F26">
        <w:rPr>
          <w:rFonts w:ascii="Book Antiqua" w:hAnsi="Book Antiqua"/>
          <w:color w:val="000000" w:themeColor="text1"/>
        </w:rPr>
        <w:t>0.0</w:t>
      </w:r>
      <w:r w:rsidR="00D05E95" w:rsidRPr="00465F26">
        <w:rPr>
          <w:rFonts w:ascii="Book Antiqua" w:hAnsi="Book Antiqua"/>
          <w:color w:val="000000" w:themeColor="text1"/>
        </w:rPr>
        <w:t xml:space="preserve">1) for maximum (M) extent of </w:t>
      </w:r>
      <w:proofErr w:type="gramStart"/>
      <w:r w:rsidR="00D05E95" w:rsidRPr="00465F26">
        <w:rPr>
          <w:rFonts w:ascii="Book Antiqua" w:hAnsi="Book Antiqua"/>
          <w:color w:val="000000" w:themeColor="text1"/>
        </w:rPr>
        <w:t>BE</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19</w:t>
      </w:r>
      <w:r w:rsidR="00C02868" w:rsidRPr="00465F26">
        <w:rPr>
          <w:rFonts w:ascii="Book Antiqua" w:hAnsi="Book Antiqua"/>
          <w:color w:val="000000" w:themeColor="text1"/>
          <w:vertAlign w:val="superscript"/>
        </w:rPr>
        <w:t>]</w:t>
      </w:r>
      <w:r w:rsidR="00D05E95" w:rsidRPr="00465F26">
        <w:rPr>
          <w:rFonts w:ascii="Book Antiqua" w:hAnsi="Book Antiqua"/>
          <w:color w:val="000000" w:themeColor="text1"/>
        </w:rPr>
        <w:t>.</w:t>
      </w:r>
    </w:p>
    <w:p w14:paraId="24687898" w14:textId="77777777" w:rsidR="00904379" w:rsidRPr="00465F26" w:rsidRDefault="00904379" w:rsidP="00807039">
      <w:pPr>
        <w:spacing w:line="360" w:lineRule="auto"/>
        <w:jc w:val="both"/>
        <w:rPr>
          <w:rFonts w:ascii="Book Antiqua" w:hAnsi="Book Antiqua"/>
          <w:color w:val="000000" w:themeColor="text1"/>
        </w:rPr>
      </w:pPr>
    </w:p>
    <w:p w14:paraId="37ED785C" w14:textId="7CE9DE49" w:rsidR="00311CD3" w:rsidRPr="00B12337" w:rsidRDefault="002A0CBC"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Spectroscopy</w:t>
      </w:r>
      <w:r w:rsidR="00B12337">
        <w:rPr>
          <w:rFonts w:ascii="Book Antiqua" w:hAnsi="Book Antiqua"/>
          <w:b/>
          <w:color w:val="000000" w:themeColor="text1"/>
        </w:rPr>
        <w:t>:</w:t>
      </w:r>
      <w:r w:rsidR="00B12337">
        <w:rPr>
          <w:rFonts w:ascii="Book Antiqua" w:eastAsia="宋体" w:hAnsi="Book Antiqua" w:hint="eastAsia"/>
          <w:b/>
          <w:color w:val="000000" w:themeColor="text1"/>
          <w:lang w:eastAsia="zh-CN"/>
        </w:rPr>
        <w:t xml:space="preserve"> </w:t>
      </w:r>
      <w:r w:rsidR="009875A9" w:rsidRPr="00465F26">
        <w:rPr>
          <w:rFonts w:ascii="Book Antiqua" w:hAnsi="Book Antiqua"/>
          <w:color w:val="000000" w:themeColor="text1"/>
        </w:rPr>
        <w:t xml:space="preserve">Spectroscopy uses variation in scattered light across a full spectrum to obtain information on crowding, vascularity, size and tissue </w:t>
      </w:r>
      <w:proofErr w:type="gramStart"/>
      <w:r w:rsidR="009875A9" w:rsidRPr="00465F26">
        <w:rPr>
          <w:rFonts w:ascii="Book Antiqua" w:hAnsi="Book Antiqua"/>
          <w:color w:val="000000" w:themeColor="text1"/>
        </w:rPr>
        <w:t>structure</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9</w:t>
      </w:r>
      <w:r w:rsidR="00C02868" w:rsidRPr="00465F26">
        <w:rPr>
          <w:rFonts w:ascii="Book Antiqua" w:hAnsi="Book Antiqua"/>
          <w:color w:val="000000" w:themeColor="text1"/>
          <w:vertAlign w:val="superscript"/>
        </w:rPr>
        <w:t>]</w:t>
      </w:r>
      <w:r w:rsidR="009875A9" w:rsidRPr="00465F26">
        <w:rPr>
          <w:rFonts w:ascii="Book Antiqua" w:hAnsi="Book Antiqua"/>
          <w:color w:val="000000" w:themeColor="text1"/>
        </w:rPr>
        <w:t xml:space="preserve">. Raman spectroscopy specifically detects scattered light that has been </w:t>
      </w:r>
      <w:r w:rsidR="009875A9" w:rsidRPr="00465F26">
        <w:rPr>
          <w:rFonts w:ascii="Book Antiqua" w:hAnsi="Book Antiqua"/>
          <w:color w:val="000000" w:themeColor="text1"/>
        </w:rPr>
        <w:lastRenderedPageBreak/>
        <w:t>changed in wavelength and creates characteristic peaks that correspond to normal vs abnormal mucosa. Early studies have shown good success in real-time detection of BE and neoplasia.</w:t>
      </w:r>
    </w:p>
    <w:p w14:paraId="2C2F362B" w14:textId="77777777" w:rsidR="00311CD3" w:rsidRPr="00465F26" w:rsidRDefault="00311CD3" w:rsidP="00807039">
      <w:pPr>
        <w:spacing w:line="360" w:lineRule="auto"/>
        <w:jc w:val="both"/>
        <w:rPr>
          <w:rFonts w:ascii="Book Antiqua" w:hAnsi="Book Antiqua"/>
          <w:color w:val="000000" w:themeColor="text1"/>
        </w:rPr>
      </w:pPr>
    </w:p>
    <w:p w14:paraId="2A3DD3CF" w14:textId="274C4D19" w:rsidR="001C1185" w:rsidRPr="00465F26" w:rsidRDefault="002B17FF" w:rsidP="00807039">
      <w:pPr>
        <w:spacing w:line="360" w:lineRule="auto"/>
        <w:jc w:val="both"/>
        <w:rPr>
          <w:rFonts w:ascii="Book Antiqua" w:hAnsi="Book Antiqua"/>
          <w:b/>
          <w:i/>
          <w:color w:val="000000" w:themeColor="text1"/>
        </w:rPr>
      </w:pPr>
      <w:r w:rsidRPr="00465F26">
        <w:rPr>
          <w:rFonts w:ascii="Book Antiqua" w:hAnsi="Book Antiqua"/>
          <w:b/>
          <w:i/>
          <w:color w:val="000000" w:themeColor="text1"/>
        </w:rPr>
        <w:t xml:space="preserve">Other </w:t>
      </w:r>
      <w:r w:rsidR="00B12337" w:rsidRPr="00465F26">
        <w:rPr>
          <w:rFonts w:ascii="Book Antiqua" w:hAnsi="Book Antiqua"/>
          <w:b/>
          <w:i/>
          <w:color w:val="000000" w:themeColor="text1"/>
        </w:rPr>
        <w:t>advanced technologies</w:t>
      </w:r>
    </w:p>
    <w:p w14:paraId="03FB4066" w14:textId="15187A34" w:rsidR="003862CC" w:rsidRPr="00B12337" w:rsidRDefault="002A0CBC"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Wide</w:t>
      </w:r>
      <w:r w:rsidR="00C20B58" w:rsidRPr="00465F26">
        <w:rPr>
          <w:rFonts w:ascii="Book Antiqua" w:hAnsi="Book Antiqua"/>
          <w:b/>
          <w:color w:val="000000" w:themeColor="text1"/>
        </w:rPr>
        <w:t xml:space="preserve"> </w:t>
      </w:r>
      <w:r w:rsidR="00B12337" w:rsidRPr="00465F26">
        <w:rPr>
          <w:rFonts w:ascii="Book Antiqua" w:hAnsi="Book Antiqua"/>
          <w:b/>
          <w:color w:val="000000" w:themeColor="text1"/>
        </w:rPr>
        <w:t>area transepithelial sampling with 3-dimensional tissue analysis</w:t>
      </w:r>
      <w:r w:rsidR="00B12337">
        <w:rPr>
          <w:rFonts w:ascii="Book Antiqua" w:hAnsi="Book Antiqua"/>
          <w:b/>
          <w:color w:val="000000" w:themeColor="text1"/>
        </w:rPr>
        <w:t xml:space="preserve">: </w:t>
      </w:r>
      <w:r w:rsidR="003862CC" w:rsidRPr="00465F26">
        <w:rPr>
          <w:rFonts w:ascii="Book Antiqua" w:hAnsi="Book Antiqua"/>
          <w:color w:val="000000" w:themeColor="text1"/>
        </w:rPr>
        <w:t xml:space="preserve">Wide area transepithelial sampling with computer 3-dimensional analysis (WATS-3D) is a new technique for screening and surveillance of BE. WATS-3D </w:t>
      </w:r>
      <w:r w:rsidR="00B03F14" w:rsidRPr="00465F26">
        <w:rPr>
          <w:rFonts w:ascii="Book Antiqua" w:hAnsi="Book Antiqua"/>
          <w:color w:val="000000" w:themeColor="text1"/>
        </w:rPr>
        <w:t>is able to obtain transepithelial specimens of BE by using a unique abrasive brushing instrument. The samples of tissue a</w:t>
      </w:r>
      <w:r w:rsidR="00992E28" w:rsidRPr="00465F26">
        <w:rPr>
          <w:rFonts w:ascii="Book Antiqua" w:hAnsi="Book Antiqua"/>
          <w:color w:val="000000" w:themeColor="text1"/>
        </w:rPr>
        <w:t>re then analyzed through a high-</w:t>
      </w:r>
      <w:r w:rsidR="00B03F14" w:rsidRPr="00465F26">
        <w:rPr>
          <w:rFonts w:ascii="Book Antiqua" w:hAnsi="Book Antiqua"/>
          <w:color w:val="000000" w:themeColor="text1"/>
        </w:rPr>
        <w:t xml:space="preserve">speed computer system to find the most suspicious cells which can then be reviewed by a </w:t>
      </w:r>
      <w:proofErr w:type="gramStart"/>
      <w:r w:rsidR="00B03F14" w:rsidRPr="00465F26">
        <w:rPr>
          <w:rFonts w:ascii="Book Antiqua" w:hAnsi="Book Antiqua"/>
          <w:color w:val="000000" w:themeColor="text1"/>
        </w:rPr>
        <w:t>pathologist</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1,4,20</w:t>
      </w:r>
      <w:r w:rsidR="00C02868" w:rsidRPr="00465F26">
        <w:rPr>
          <w:rFonts w:ascii="Book Antiqua" w:hAnsi="Book Antiqua"/>
          <w:color w:val="000000" w:themeColor="text1"/>
          <w:vertAlign w:val="superscript"/>
        </w:rPr>
        <w:t>]</w:t>
      </w:r>
      <w:r w:rsidR="00B03F14" w:rsidRPr="00465F26">
        <w:rPr>
          <w:rFonts w:ascii="Book Antiqua" w:hAnsi="Book Antiqua"/>
          <w:color w:val="000000" w:themeColor="text1"/>
        </w:rPr>
        <w:t xml:space="preserve">. </w:t>
      </w:r>
    </w:p>
    <w:p w14:paraId="796FC821" w14:textId="0508423D" w:rsidR="00B03F14" w:rsidRPr="00465F26" w:rsidRDefault="00B03F14" w:rsidP="00B12337">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In a multicenter prospective randomized trial that included 160 patients with BE, WATS-3D plus Seattle protocol was compared to Seattle protocol alone to determine if the </w:t>
      </w:r>
      <w:r w:rsidR="0031431C" w:rsidRPr="00465F26">
        <w:rPr>
          <w:rFonts w:ascii="Book Antiqua" w:hAnsi="Book Antiqua"/>
          <w:color w:val="000000" w:themeColor="text1"/>
        </w:rPr>
        <w:t>combination</w:t>
      </w:r>
      <w:r w:rsidRPr="00465F26">
        <w:rPr>
          <w:rFonts w:ascii="Book Antiqua" w:hAnsi="Book Antiqua"/>
          <w:color w:val="000000" w:themeColor="text1"/>
        </w:rPr>
        <w:t xml:space="preserve"> protocol could improve the detection of </w:t>
      </w:r>
      <w:r w:rsidR="00807466" w:rsidRPr="00465F26">
        <w:rPr>
          <w:rFonts w:ascii="Book Antiqua" w:hAnsi="Book Antiqua"/>
          <w:color w:val="000000" w:themeColor="text1"/>
        </w:rPr>
        <w:t>dysplasia and neoplasia. In this study, Seattle protocol alone detected only 7 cases of HGD and neoplasia</w:t>
      </w:r>
      <w:r w:rsidR="00272C57" w:rsidRPr="00465F26">
        <w:rPr>
          <w:rFonts w:ascii="Book Antiqua" w:hAnsi="Book Antiqua"/>
          <w:color w:val="000000" w:themeColor="text1"/>
        </w:rPr>
        <w:t>. With</w:t>
      </w:r>
      <w:r w:rsidR="00807466" w:rsidRPr="00465F26">
        <w:rPr>
          <w:rFonts w:ascii="Book Antiqua" w:hAnsi="Book Antiqua"/>
          <w:color w:val="000000" w:themeColor="text1"/>
        </w:rPr>
        <w:t xml:space="preserve"> the addition of WATS-3D</w:t>
      </w:r>
      <w:r w:rsidR="00272C57" w:rsidRPr="00465F26">
        <w:rPr>
          <w:rFonts w:ascii="Book Antiqua" w:hAnsi="Book Antiqua"/>
          <w:color w:val="000000" w:themeColor="text1"/>
        </w:rPr>
        <w:t xml:space="preserve">, an additional 23 cases of HGD and neoplasia were detected that were not found using Seattle protocol </w:t>
      </w:r>
      <w:proofErr w:type="gramStart"/>
      <w:r w:rsidR="00272C57" w:rsidRPr="00465F26">
        <w:rPr>
          <w:rFonts w:ascii="Book Antiqua" w:hAnsi="Book Antiqua"/>
          <w:color w:val="000000" w:themeColor="text1"/>
        </w:rPr>
        <w:t>alone</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1,4</w:t>
      </w:r>
      <w:r w:rsidR="00C02868" w:rsidRPr="00465F26">
        <w:rPr>
          <w:rFonts w:ascii="Book Antiqua" w:hAnsi="Book Antiqua"/>
          <w:color w:val="000000" w:themeColor="text1"/>
          <w:vertAlign w:val="superscript"/>
        </w:rPr>
        <w:t>]</w:t>
      </w:r>
      <w:r w:rsidR="00272C57" w:rsidRPr="00465F26">
        <w:rPr>
          <w:rFonts w:ascii="Book Antiqua" w:hAnsi="Book Antiqua"/>
          <w:color w:val="000000" w:themeColor="text1"/>
        </w:rPr>
        <w:t>.</w:t>
      </w:r>
    </w:p>
    <w:p w14:paraId="2F1CBC24" w14:textId="422A4140" w:rsidR="00BF4F7A" w:rsidRPr="00465F26" w:rsidRDefault="00272C57" w:rsidP="00B12337">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A second, larger prospective trial was performed </w:t>
      </w:r>
      <w:r w:rsidR="004C2086" w:rsidRPr="00465F26">
        <w:rPr>
          <w:rFonts w:ascii="Book Antiqua" w:hAnsi="Book Antiqua"/>
          <w:color w:val="000000" w:themeColor="text1"/>
        </w:rPr>
        <w:t xml:space="preserve">that </w:t>
      </w:r>
      <w:r w:rsidRPr="00465F26">
        <w:rPr>
          <w:rFonts w:ascii="Book Antiqua" w:hAnsi="Book Antiqua"/>
          <w:color w:val="000000" w:themeColor="text1"/>
        </w:rPr>
        <w:t>evaluated more than 4000 patients with</w:t>
      </w:r>
      <w:r w:rsidR="00BD681D" w:rsidRPr="00465F26">
        <w:rPr>
          <w:rFonts w:ascii="Book Antiqua" w:hAnsi="Book Antiqua"/>
          <w:color w:val="000000" w:themeColor="text1"/>
        </w:rPr>
        <w:t xml:space="preserve"> suspected or established</w:t>
      </w:r>
      <w:r w:rsidRPr="00465F26">
        <w:rPr>
          <w:rFonts w:ascii="Book Antiqua" w:hAnsi="Book Antiqua"/>
          <w:color w:val="000000" w:themeColor="text1"/>
        </w:rPr>
        <w:t xml:space="preserve"> </w:t>
      </w:r>
      <w:proofErr w:type="gramStart"/>
      <w:r w:rsidRPr="00465F26">
        <w:rPr>
          <w:rFonts w:ascii="Book Antiqua" w:hAnsi="Book Antiqua"/>
          <w:color w:val="000000" w:themeColor="text1"/>
        </w:rPr>
        <w:t>BE</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w:t>
      </w:r>
      <w:r w:rsidRPr="00465F26">
        <w:rPr>
          <w:rFonts w:ascii="Book Antiqua" w:hAnsi="Book Antiqua"/>
          <w:color w:val="000000" w:themeColor="text1"/>
        </w:rPr>
        <w:t xml:space="preserve">. </w:t>
      </w:r>
      <w:r w:rsidR="00BD681D" w:rsidRPr="00465F26">
        <w:rPr>
          <w:rFonts w:ascii="Book Antiqua" w:hAnsi="Book Antiqua"/>
          <w:color w:val="000000" w:themeColor="text1"/>
        </w:rPr>
        <w:t xml:space="preserve">Patient either underwent EGD with Seattle protocol biopsies alone or Seattle protocol plus WATS-3D. In the group that underwent </w:t>
      </w:r>
      <w:r w:rsidR="0031431C" w:rsidRPr="00465F26">
        <w:rPr>
          <w:rFonts w:ascii="Book Antiqua" w:hAnsi="Book Antiqua"/>
          <w:color w:val="000000" w:themeColor="text1"/>
        </w:rPr>
        <w:t>the</w:t>
      </w:r>
      <w:r w:rsidR="00BD681D" w:rsidRPr="00465F26">
        <w:rPr>
          <w:rFonts w:ascii="Book Antiqua" w:hAnsi="Book Antiqua"/>
          <w:color w:val="000000" w:themeColor="text1"/>
        </w:rPr>
        <w:t xml:space="preserve"> protocol alone, BE was detected in 594 patients </w:t>
      </w:r>
      <w:r w:rsidR="00BD681D" w:rsidRPr="00B12337">
        <w:rPr>
          <w:rFonts w:ascii="Book Antiqua" w:hAnsi="Book Antiqua"/>
          <w:i/>
          <w:color w:val="000000" w:themeColor="text1"/>
        </w:rPr>
        <w:t>vs</w:t>
      </w:r>
      <w:r w:rsidR="00BD681D" w:rsidRPr="00465F26">
        <w:rPr>
          <w:rFonts w:ascii="Book Antiqua" w:hAnsi="Book Antiqua"/>
          <w:color w:val="000000" w:themeColor="text1"/>
        </w:rPr>
        <w:t xml:space="preserve"> 799 patients tested by WATS-3D. Of the 799 patients diagnosed with BE by WATS-3D, 493 of these patients were not diagnosed with BE by Seattle protocol. Unique to this study was the evaluation for LGD. In the group tested with WATS-3D, 33 patients were diagnosed with LGD. Of these 33 patients, 23 had negative results for LGD by Seattle protocol </w:t>
      </w:r>
      <w:proofErr w:type="gramStart"/>
      <w:r w:rsidR="00BD681D" w:rsidRPr="00465F26">
        <w:rPr>
          <w:rFonts w:ascii="Book Antiqua" w:hAnsi="Book Antiqua"/>
          <w:color w:val="000000" w:themeColor="text1"/>
        </w:rPr>
        <w:t>alone</w:t>
      </w:r>
      <w:r w:rsidR="00C02868" w:rsidRPr="00465F26">
        <w:rPr>
          <w:rFonts w:ascii="Book Antiqua" w:hAnsi="Book Antiqua"/>
          <w:color w:val="000000" w:themeColor="text1"/>
          <w:vertAlign w:val="superscript"/>
        </w:rPr>
        <w:t>[</w:t>
      </w:r>
      <w:proofErr w:type="gramEnd"/>
      <w:r w:rsidR="00C02868" w:rsidRPr="00465F26">
        <w:rPr>
          <w:rFonts w:ascii="Book Antiqua" w:hAnsi="Book Antiqua"/>
          <w:color w:val="000000" w:themeColor="text1"/>
          <w:vertAlign w:val="superscript"/>
        </w:rPr>
        <w:t>1]</w:t>
      </w:r>
      <w:r w:rsidR="00BD681D" w:rsidRPr="00465F26">
        <w:rPr>
          <w:rFonts w:ascii="Book Antiqua" w:hAnsi="Book Antiqua"/>
          <w:color w:val="000000" w:themeColor="text1"/>
        </w:rPr>
        <w:t xml:space="preserve">. Early results have been promising for the potential implementation of WATS-3D to improve efficiency for BE surveillance </w:t>
      </w:r>
      <w:r w:rsidR="00BD681D" w:rsidRPr="00465F26">
        <w:rPr>
          <w:rFonts w:ascii="Book Antiqua" w:hAnsi="Book Antiqua"/>
          <w:color w:val="000000" w:themeColor="text1"/>
        </w:rPr>
        <w:lastRenderedPageBreak/>
        <w:t>or possibly even screening however more research is required to determine its generalizability for wide-</w:t>
      </w:r>
      <w:r w:rsidR="00E27008" w:rsidRPr="00465F26">
        <w:rPr>
          <w:rFonts w:ascii="Book Antiqua" w:hAnsi="Book Antiqua"/>
          <w:color w:val="000000" w:themeColor="text1"/>
        </w:rPr>
        <w:t>spread use.</w:t>
      </w:r>
    </w:p>
    <w:p w14:paraId="7C6A6DC4" w14:textId="77777777" w:rsidR="008D7B18" w:rsidRPr="00465F26" w:rsidRDefault="008D7B18" w:rsidP="00807039">
      <w:pPr>
        <w:spacing w:line="360" w:lineRule="auto"/>
        <w:jc w:val="both"/>
        <w:rPr>
          <w:rFonts w:ascii="Book Antiqua" w:hAnsi="Book Antiqua"/>
          <w:color w:val="000000" w:themeColor="text1"/>
        </w:rPr>
      </w:pPr>
    </w:p>
    <w:p w14:paraId="01878B30" w14:textId="79024C93" w:rsidR="00303137" w:rsidRPr="00465F26" w:rsidRDefault="002A0CBC" w:rsidP="00807039">
      <w:pPr>
        <w:spacing w:line="360" w:lineRule="auto"/>
        <w:jc w:val="both"/>
        <w:rPr>
          <w:rFonts w:ascii="Book Antiqua" w:hAnsi="Book Antiqua"/>
          <w:color w:val="000000" w:themeColor="text1"/>
        </w:rPr>
      </w:pPr>
      <w:proofErr w:type="spellStart"/>
      <w:r w:rsidRPr="00465F26">
        <w:rPr>
          <w:rFonts w:ascii="Book Antiqua" w:hAnsi="Book Antiqua"/>
          <w:b/>
          <w:color w:val="000000" w:themeColor="text1"/>
        </w:rPr>
        <w:t>Cytosponge</w:t>
      </w:r>
      <w:proofErr w:type="spellEnd"/>
      <w:r w:rsidR="00303137" w:rsidRPr="00465F26">
        <w:rPr>
          <w:rFonts w:ascii="Book Antiqua" w:hAnsi="Book Antiqua"/>
          <w:b/>
          <w:color w:val="000000" w:themeColor="text1"/>
        </w:rPr>
        <w:t>™</w:t>
      </w:r>
      <w:r w:rsidR="00B12337">
        <w:rPr>
          <w:rFonts w:ascii="Book Antiqua" w:hAnsi="Book Antiqua"/>
          <w:b/>
          <w:color w:val="000000" w:themeColor="text1"/>
        </w:rPr>
        <w:t>:</w:t>
      </w:r>
      <w:r w:rsidR="00B12337">
        <w:rPr>
          <w:rFonts w:ascii="Book Antiqua" w:eastAsia="宋体" w:hAnsi="Book Antiqua" w:hint="eastAsia"/>
          <w:color w:val="000000" w:themeColor="text1"/>
          <w:lang w:eastAsia="zh-CN"/>
        </w:rPr>
        <w:t xml:space="preserve"> </w:t>
      </w:r>
      <w:proofErr w:type="spellStart"/>
      <w:r w:rsidR="00303137" w:rsidRPr="00465F26">
        <w:rPr>
          <w:rFonts w:ascii="Book Antiqua" w:hAnsi="Book Antiqua"/>
          <w:color w:val="000000" w:themeColor="text1"/>
        </w:rPr>
        <w:t>Cytosponge</w:t>
      </w:r>
      <w:proofErr w:type="spellEnd"/>
      <w:r w:rsidR="00303137" w:rsidRPr="00465F26">
        <w:rPr>
          <w:rFonts w:ascii="Book Antiqua" w:hAnsi="Book Antiqua"/>
          <w:color w:val="000000" w:themeColor="text1"/>
        </w:rPr>
        <w:t xml:space="preserve">™ (Medtronic, </w:t>
      </w:r>
      <w:proofErr w:type="spellStart"/>
      <w:r w:rsidR="00303137" w:rsidRPr="00465F26">
        <w:rPr>
          <w:rFonts w:ascii="Book Antiqua" w:hAnsi="Book Antiqua"/>
          <w:color w:val="000000" w:themeColor="text1"/>
        </w:rPr>
        <w:t>Menneapolis</w:t>
      </w:r>
      <w:proofErr w:type="spellEnd"/>
      <w:r w:rsidR="00303137" w:rsidRPr="00465F26">
        <w:rPr>
          <w:rFonts w:ascii="Book Antiqua" w:hAnsi="Book Antiqua"/>
          <w:color w:val="000000" w:themeColor="text1"/>
        </w:rPr>
        <w:t>, MN</w:t>
      </w:r>
      <w:r w:rsidR="00B12337">
        <w:rPr>
          <w:rFonts w:ascii="Book Antiqua" w:hAnsi="Book Antiqua"/>
          <w:color w:val="000000" w:themeColor="text1"/>
        </w:rPr>
        <w:t>, United States</w:t>
      </w:r>
      <w:r w:rsidR="00303137" w:rsidRPr="00465F26">
        <w:rPr>
          <w:rFonts w:ascii="Book Antiqua" w:hAnsi="Book Antiqua"/>
          <w:color w:val="000000" w:themeColor="text1"/>
        </w:rPr>
        <w:t xml:space="preserve">) is a novel device that consists of an ingestible gelatin capsule on a string. Once the device makes it to the stomach, the capsule dissolves and a small sponge is revealed that can then be withdrawn through the esophagus and out of the mouth by pulling the string. During this process, the sponge is able to collect esophageal cells to screen for different disease processes like </w:t>
      </w:r>
      <w:r w:rsidR="00180C20" w:rsidRPr="00465F26">
        <w:rPr>
          <w:rFonts w:ascii="Book Antiqua" w:hAnsi="Book Antiqua"/>
          <w:color w:val="000000" w:themeColor="text1"/>
        </w:rPr>
        <w:t>BE</w:t>
      </w:r>
      <w:r w:rsidR="00303137" w:rsidRPr="00465F26">
        <w:rPr>
          <w:rFonts w:ascii="Book Antiqua" w:hAnsi="Book Antiqua"/>
          <w:color w:val="000000" w:themeColor="text1"/>
        </w:rPr>
        <w:t xml:space="preserve"> dysplasia, and esophageal carcinoma.</w:t>
      </w:r>
      <w:r w:rsidR="00180C20" w:rsidRPr="00465F26">
        <w:rPr>
          <w:rFonts w:ascii="Book Antiqua" w:hAnsi="Book Antiqua"/>
          <w:color w:val="000000" w:themeColor="text1"/>
        </w:rPr>
        <w:t xml:space="preserve"> </w:t>
      </w:r>
      <w:r w:rsidR="00B30AE3" w:rsidRPr="00465F26">
        <w:rPr>
          <w:rFonts w:ascii="Book Antiqua" w:hAnsi="Book Antiqua"/>
          <w:color w:val="000000" w:themeColor="text1"/>
        </w:rPr>
        <w:t xml:space="preserve">Once the cells are collected, the sponge is then tested to evaluate for trefoil factor 3 (TFF3) which is a biomarker for BE. Identification of this biomarker helps to distinguish BE from gastric cells and squamous cells within the </w:t>
      </w:r>
      <w:proofErr w:type="gramStart"/>
      <w:r w:rsidR="00B30AE3" w:rsidRPr="00465F26">
        <w:rPr>
          <w:rFonts w:ascii="Book Antiqua" w:hAnsi="Book Antiqua"/>
          <w:color w:val="000000" w:themeColor="text1"/>
        </w:rPr>
        <w:t>esophagus</w:t>
      </w:r>
      <w:r w:rsidR="00C02868" w:rsidRPr="00465F26">
        <w:rPr>
          <w:rFonts w:ascii="Book Antiqua" w:hAnsi="Book Antiqua"/>
          <w:color w:val="000000" w:themeColor="text1"/>
          <w:vertAlign w:val="superscript"/>
        </w:rPr>
        <w:t>[</w:t>
      </w:r>
      <w:proofErr w:type="gramEnd"/>
      <w:r w:rsidR="00C02868" w:rsidRPr="00465F26">
        <w:rPr>
          <w:rFonts w:ascii="Book Antiqua" w:hAnsi="Book Antiqua"/>
          <w:color w:val="000000" w:themeColor="text1"/>
          <w:vertAlign w:val="superscript"/>
        </w:rPr>
        <w:t>1]</w:t>
      </w:r>
      <w:r w:rsidR="00B30AE3" w:rsidRPr="00465F26">
        <w:rPr>
          <w:rFonts w:ascii="Book Antiqua" w:hAnsi="Book Antiqua"/>
          <w:color w:val="000000" w:themeColor="text1"/>
        </w:rPr>
        <w:t>.</w:t>
      </w:r>
    </w:p>
    <w:p w14:paraId="60A5CA29" w14:textId="51911A2D" w:rsidR="00DD15C2" w:rsidRPr="00465F26" w:rsidRDefault="00B30AE3" w:rsidP="00B12337">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Several prospective trials have been performed to evaluate the accuracy of the </w:t>
      </w:r>
      <w:proofErr w:type="spellStart"/>
      <w:r w:rsidRPr="00465F26">
        <w:rPr>
          <w:rFonts w:ascii="Book Antiqua" w:hAnsi="Book Antiqua"/>
          <w:color w:val="000000" w:themeColor="text1"/>
        </w:rPr>
        <w:t>Cytosponge</w:t>
      </w:r>
      <w:proofErr w:type="spellEnd"/>
      <w:r w:rsidRPr="00465F26">
        <w:rPr>
          <w:rFonts w:ascii="Book Antiqua" w:hAnsi="Book Antiqua"/>
          <w:color w:val="000000" w:themeColor="text1"/>
        </w:rPr>
        <w:t xml:space="preserve">™ TFF3 test in screening for BE. The BE Screening Trial 1 (BEST1) cohort study looked at 501 patients with previous prescriptions for acid </w:t>
      </w:r>
      <w:proofErr w:type="gramStart"/>
      <w:r w:rsidRPr="00465F26">
        <w:rPr>
          <w:rFonts w:ascii="Book Antiqua" w:hAnsi="Book Antiqua"/>
          <w:color w:val="000000" w:themeColor="text1"/>
        </w:rPr>
        <w:t>suppression</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w:t>
      </w:r>
      <w:r w:rsidRPr="00465F26">
        <w:rPr>
          <w:rFonts w:ascii="Book Antiqua" w:hAnsi="Book Antiqua"/>
          <w:color w:val="000000" w:themeColor="text1"/>
        </w:rPr>
        <w:t xml:space="preserve">. Testing with </w:t>
      </w:r>
      <w:proofErr w:type="spellStart"/>
      <w:r w:rsidRPr="00465F26">
        <w:rPr>
          <w:rFonts w:ascii="Book Antiqua" w:hAnsi="Book Antiqua"/>
          <w:color w:val="000000" w:themeColor="text1"/>
        </w:rPr>
        <w:t>Cytosponge</w:t>
      </w:r>
      <w:proofErr w:type="spellEnd"/>
      <w:r w:rsidRPr="00465F26">
        <w:rPr>
          <w:rFonts w:ascii="Book Antiqua" w:hAnsi="Book Antiqua"/>
          <w:color w:val="000000" w:themeColor="text1"/>
        </w:rPr>
        <w:t xml:space="preserve">™ with TFF3 showed </w:t>
      </w:r>
      <w:r w:rsidR="008C28E1" w:rsidRPr="00465F26">
        <w:rPr>
          <w:rFonts w:ascii="Book Antiqua" w:hAnsi="Book Antiqua"/>
          <w:color w:val="000000" w:themeColor="text1"/>
        </w:rPr>
        <w:t>73</w:t>
      </w:r>
      <w:r w:rsidRPr="00465F26">
        <w:rPr>
          <w:rFonts w:ascii="Book Antiqua" w:hAnsi="Book Antiqua"/>
          <w:color w:val="000000" w:themeColor="text1"/>
        </w:rPr>
        <w:t>% sensitivity and 94% specificity for patients with short segme</w:t>
      </w:r>
      <w:r w:rsidR="00DD15C2" w:rsidRPr="00465F26">
        <w:rPr>
          <w:rFonts w:ascii="Book Antiqua" w:hAnsi="Book Antiqua"/>
          <w:color w:val="000000" w:themeColor="text1"/>
        </w:rPr>
        <w:t xml:space="preserve">nt BE which improved to 90% sensitivity and 93.5% specificity for long segment BE. The BE Screening Trial 2 (BEST2) subsequently evaluated 1110 patients with </w:t>
      </w:r>
      <w:proofErr w:type="spellStart"/>
      <w:r w:rsidR="00DD15C2" w:rsidRPr="00465F26">
        <w:rPr>
          <w:rFonts w:ascii="Book Antiqua" w:hAnsi="Book Antiqua"/>
          <w:color w:val="000000" w:themeColor="text1"/>
        </w:rPr>
        <w:t>Cytosponge</w:t>
      </w:r>
      <w:proofErr w:type="spellEnd"/>
      <w:r w:rsidR="00DD15C2" w:rsidRPr="00465F26">
        <w:rPr>
          <w:rFonts w:ascii="Book Antiqua" w:hAnsi="Book Antiqua"/>
          <w:color w:val="000000" w:themeColor="text1"/>
        </w:rPr>
        <w:t xml:space="preserve">™ and </w:t>
      </w:r>
      <w:proofErr w:type="gramStart"/>
      <w:r w:rsidR="00DD15C2" w:rsidRPr="00465F26">
        <w:rPr>
          <w:rFonts w:ascii="Book Antiqua" w:hAnsi="Book Antiqua"/>
          <w:color w:val="000000" w:themeColor="text1"/>
        </w:rPr>
        <w:t>endoscopy</w:t>
      </w:r>
      <w:r w:rsidR="00DC106A" w:rsidRPr="00465F26">
        <w:rPr>
          <w:rFonts w:ascii="Book Antiqua" w:hAnsi="Book Antiqua"/>
          <w:color w:val="000000" w:themeColor="text1"/>
          <w:vertAlign w:val="superscript"/>
        </w:rPr>
        <w:t>[</w:t>
      </w:r>
      <w:proofErr w:type="gramEnd"/>
      <w:r w:rsidR="00DC106A" w:rsidRPr="00465F26">
        <w:rPr>
          <w:rFonts w:ascii="Book Antiqua" w:hAnsi="Book Antiqua"/>
          <w:color w:val="000000" w:themeColor="text1"/>
          <w:vertAlign w:val="superscript"/>
        </w:rPr>
        <w:t>1]</w:t>
      </w:r>
      <w:r w:rsidR="00DD15C2" w:rsidRPr="00465F26">
        <w:rPr>
          <w:rFonts w:ascii="Book Antiqua" w:hAnsi="Book Antiqua"/>
          <w:color w:val="000000" w:themeColor="text1"/>
        </w:rPr>
        <w:t xml:space="preserve">. Findings from this trial yielded a sensitivity of 80% and specificity of 92% for short segment BE. Sensitivity increased to 87% in those with long segment </w:t>
      </w:r>
      <w:proofErr w:type="gramStart"/>
      <w:r w:rsidR="00DD15C2" w:rsidRPr="00465F26">
        <w:rPr>
          <w:rFonts w:ascii="Book Antiqua" w:hAnsi="Book Antiqua"/>
          <w:color w:val="000000" w:themeColor="text1"/>
        </w:rPr>
        <w:t>BE</w:t>
      </w:r>
      <w:r w:rsidR="00C02868" w:rsidRPr="00465F26">
        <w:rPr>
          <w:rFonts w:ascii="Book Antiqua" w:hAnsi="Book Antiqua"/>
          <w:color w:val="000000" w:themeColor="text1"/>
          <w:vertAlign w:val="superscript"/>
        </w:rPr>
        <w:t>[</w:t>
      </w:r>
      <w:proofErr w:type="gramEnd"/>
      <w:r w:rsidR="00C02868" w:rsidRPr="00465F26">
        <w:rPr>
          <w:rFonts w:ascii="Book Antiqua" w:hAnsi="Book Antiqua"/>
          <w:color w:val="000000" w:themeColor="text1"/>
          <w:vertAlign w:val="superscript"/>
        </w:rPr>
        <w:t>1]</w:t>
      </w:r>
      <w:r w:rsidR="00DD15C2" w:rsidRPr="00465F26">
        <w:rPr>
          <w:rFonts w:ascii="Book Antiqua" w:hAnsi="Book Antiqua"/>
          <w:color w:val="000000" w:themeColor="text1"/>
        </w:rPr>
        <w:t xml:space="preserve">. </w:t>
      </w:r>
    </w:p>
    <w:p w14:paraId="435863B7" w14:textId="5163C96A" w:rsidR="00B30AE3" w:rsidRPr="00465F26" w:rsidRDefault="00DD15C2" w:rsidP="00B12337">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In regards to safety, a multicenter review of 5 prospective trials using </w:t>
      </w:r>
      <w:proofErr w:type="spellStart"/>
      <w:r w:rsidRPr="00465F26">
        <w:rPr>
          <w:rFonts w:ascii="Book Antiqua" w:hAnsi="Book Antiqua"/>
          <w:color w:val="000000" w:themeColor="text1"/>
        </w:rPr>
        <w:t>Cytosponge</w:t>
      </w:r>
      <w:proofErr w:type="spellEnd"/>
      <w:r w:rsidRPr="00465F26">
        <w:rPr>
          <w:rFonts w:ascii="Book Antiqua" w:hAnsi="Book Antiqua"/>
          <w:color w:val="000000" w:themeColor="text1"/>
        </w:rPr>
        <w:t>™ was published in August 2018</w:t>
      </w:r>
      <w:r w:rsidR="00DC106A" w:rsidRPr="00465F26">
        <w:rPr>
          <w:rFonts w:ascii="Book Antiqua" w:hAnsi="Book Antiqua"/>
          <w:color w:val="000000" w:themeColor="text1"/>
          <w:vertAlign w:val="superscript"/>
        </w:rPr>
        <w:t>[21]</w:t>
      </w:r>
      <w:r w:rsidRPr="00465F26">
        <w:rPr>
          <w:rFonts w:ascii="Book Antiqua" w:hAnsi="Book Antiqua"/>
          <w:color w:val="000000" w:themeColor="text1"/>
        </w:rPr>
        <w:t xml:space="preserve">. Of 2672 </w:t>
      </w:r>
      <w:proofErr w:type="spellStart"/>
      <w:r w:rsidRPr="00465F26">
        <w:rPr>
          <w:rFonts w:ascii="Book Antiqua" w:hAnsi="Book Antiqua"/>
          <w:color w:val="000000" w:themeColor="text1"/>
        </w:rPr>
        <w:t>Cytosponge</w:t>
      </w:r>
      <w:proofErr w:type="spellEnd"/>
      <w:r w:rsidRPr="00465F26">
        <w:rPr>
          <w:rFonts w:ascii="Book Antiqua" w:hAnsi="Book Antiqua"/>
          <w:color w:val="000000" w:themeColor="text1"/>
        </w:rPr>
        <w:t xml:space="preserve">™ procedures across these five trials, only two adverse events occurred related to the device. The adverse events included a single case of minor pharyngeal bleeding and a single case of device detachment. Additionally this study showed </w:t>
      </w:r>
      <w:r w:rsidRPr="00465F26">
        <w:rPr>
          <w:rFonts w:ascii="Book Antiqua" w:hAnsi="Book Antiqua"/>
          <w:color w:val="000000" w:themeColor="text1"/>
        </w:rPr>
        <w:lastRenderedPageBreak/>
        <w:t>that patients tolerated the device well with &gt;</w:t>
      </w:r>
      <w:r w:rsidR="00B12337">
        <w:rPr>
          <w:rFonts w:ascii="Book Antiqua" w:hAnsi="Book Antiqua"/>
          <w:color w:val="000000" w:themeColor="text1"/>
        </w:rPr>
        <w:t xml:space="preserve"> </w:t>
      </w:r>
      <w:r w:rsidRPr="00465F26">
        <w:rPr>
          <w:rFonts w:ascii="Book Antiqua" w:hAnsi="Book Antiqua"/>
          <w:color w:val="000000" w:themeColor="text1"/>
        </w:rPr>
        <w:t>90% achieving a successful swallow on the first attempt</w:t>
      </w:r>
      <w:r w:rsidR="00DC106A" w:rsidRPr="00465F26">
        <w:rPr>
          <w:rFonts w:ascii="Book Antiqua" w:hAnsi="Book Antiqua"/>
          <w:color w:val="000000" w:themeColor="text1"/>
        </w:rPr>
        <w:t xml:space="preserve"> </w:t>
      </w:r>
      <w:r w:rsidR="00DC106A" w:rsidRPr="00465F26">
        <w:rPr>
          <w:rFonts w:ascii="Book Antiqua" w:hAnsi="Book Antiqua"/>
          <w:color w:val="000000" w:themeColor="text1"/>
          <w:vertAlign w:val="superscript"/>
        </w:rPr>
        <w:t>[21</w:t>
      </w:r>
      <w:r w:rsidR="00C02868" w:rsidRPr="00465F26">
        <w:rPr>
          <w:rFonts w:ascii="Book Antiqua" w:hAnsi="Book Antiqua"/>
          <w:color w:val="000000" w:themeColor="text1"/>
          <w:vertAlign w:val="superscript"/>
        </w:rPr>
        <w:t>]</w:t>
      </w:r>
      <w:r w:rsidRPr="00465F26">
        <w:rPr>
          <w:rFonts w:ascii="Book Antiqua" w:hAnsi="Book Antiqua"/>
          <w:color w:val="000000" w:themeColor="text1"/>
        </w:rPr>
        <w:t>.</w:t>
      </w:r>
    </w:p>
    <w:p w14:paraId="72A6986E" w14:textId="434CD833" w:rsidR="00303137" w:rsidRPr="00465F26" w:rsidRDefault="00DC106A" w:rsidP="00B12337">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The </w:t>
      </w:r>
      <w:proofErr w:type="spellStart"/>
      <w:r w:rsidRPr="00465F26">
        <w:rPr>
          <w:rFonts w:ascii="Book Antiqua" w:hAnsi="Book Antiqua"/>
          <w:color w:val="000000" w:themeColor="text1"/>
        </w:rPr>
        <w:t>C</w:t>
      </w:r>
      <w:r w:rsidR="00303137" w:rsidRPr="00465F26">
        <w:rPr>
          <w:rFonts w:ascii="Book Antiqua" w:hAnsi="Book Antiqua"/>
          <w:color w:val="000000" w:themeColor="text1"/>
        </w:rPr>
        <w:t>ytosponge</w:t>
      </w:r>
      <w:proofErr w:type="spellEnd"/>
      <w:r w:rsidRPr="00465F26">
        <w:rPr>
          <w:rFonts w:ascii="Book Antiqua" w:hAnsi="Book Antiqua"/>
          <w:color w:val="000000" w:themeColor="text1"/>
        </w:rPr>
        <w:t xml:space="preserve">™ </w:t>
      </w:r>
      <w:r w:rsidR="00DD15C2" w:rsidRPr="00465F26">
        <w:rPr>
          <w:rFonts w:ascii="Book Antiqua" w:hAnsi="Book Antiqua"/>
          <w:color w:val="000000" w:themeColor="text1"/>
        </w:rPr>
        <w:t xml:space="preserve">offers the </w:t>
      </w:r>
      <w:r w:rsidR="00A12A23" w:rsidRPr="00465F26">
        <w:rPr>
          <w:rFonts w:ascii="Book Antiqua" w:hAnsi="Book Antiqua"/>
          <w:color w:val="000000" w:themeColor="text1"/>
        </w:rPr>
        <w:t>convenience of administration in addition to a cost effective alternative to traditional techniques</w:t>
      </w:r>
      <w:r w:rsidR="00DD15C2" w:rsidRPr="00465F26">
        <w:rPr>
          <w:rFonts w:ascii="Book Antiqua" w:hAnsi="Book Antiqua"/>
          <w:color w:val="000000" w:themeColor="text1"/>
        </w:rPr>
        <w:t xml:space="preserve">. </w:t>
      </w:r>
      <w:r w:rsidR="00BD2CB3" w:rsidRPr="00465F26">
        <w:rPr>
          <w:rFonts w:ascii="Book Antiqua" w:hAnsi="Book Antiqua"/>
          <w:color w:val="000000" w:themeColor="text1"/>
        </w:rPr>
        <w:t xml:space="preserve">A </w:t>
      </w:r>
      <w:r w:rsidR="00510FEA" w:rsidRPr="00465F26">
        <w:rPr>
          <w:rFonts w:ascii="Book Antiqua" w:hAnsi="Book Antiqua"/>
          <w:color w:val="000000" w:themeColor="text1"/>
        </w:rPr>
        <w:t>recent</w:t>
      </w:r>
      <w:r w:rsidR="00BD2CB3" w:rsidRPr="00465F26">
        <w:rPr>
          <w:rFonts w:ascii="Book Antiqua" w:hAnsi="Book Antiqua"/>
          <w:color w:val="000000" w:themeColor="text1"/>
        </w:rPr>
        <w:t xml:space="preserve"> study compared the cost-effectiveness of </w:t>
      </w:r>
      <w:proofErr w:type="spellStart"/>
      <w:r w:rsidR="00BD2CB3" w:rsidRPr="00465F26">
        <w:rPr>
          <w:rFonts w:ascii="Book Antiqua" w:hAnsi="Book Antiqua"/>
          <w:color w:val="000000" w:themeColor="text1"/>
        </w:rPr>
        <w:t>Cytosponge</w:t>
      </w:r>
      <w:proofErr w:type="spellEnd"/>
      <w:r w:rsidR="00BD2CB3" w:rsidRPr="00465F26">
        <w:rPr>
          <w:rFonts w:ascii="Book Antiqua" w:hAnsi="Book Antiqua"/>
          <w:color w:val="000000" w:themeColor="text1"/>
        </w:rPr>
        <w:t xml:space="preserve">™ followed by endoscopic treatment to endoscopic screening followed by endoscopic treatment and found </w:t>
      </w:r>
      <w:proofErr w:type="spellStart"/>
      <w:r w:rsidR="00BD2CB3" w:rsidRPr="00465F26">
        <w:rPr>
          <w:rFonts w:ascii="Book Antiqua" w:hAnsi="Book Antiqua"/>
          <w:color w:val="000000" w:themeColor="text1"/>
        </w:rPr>
        <w:t>Cytosponge</w:t>
      </w:r>
      <w:proofErr w:type="spellEnd"/>
      <w:r w:rsidR="00BD2CB3" w:rsidRPr="00465F26">
        <w:rPr>
          <w:rFonts w:ascii="Book Antiqua" w:hAnsi="Book Antiqua"/>
          <w:color w:val="000000" w:themeColor="text1"/>
        </w:rPr>
        <w:t xml:space="preserve">™ screening </w:t>
      </w:r>
      <w:r w:rsidRPr="00465F26">
        <w:rPr>
          <w:rFonts w:ascii="Book Antiqua" w:hAnsi="Book Antiqua"/>
          <w:color w:val="000000" w:themeColor="text1"/>
        </w:rPr>
        <w:t>followed by</w:t>
      </w:r>
      <w:r w:rsidR="00BD2CB3" w:rsidRPr="00465F26">
        <w:rPr>
          <w:rFonts w:ascii="Book Antiqua" w:hAnsi="Book Antiqua"/>
          <w:color w:val="000000" w:themeColor="text1"/>
        </w:rPr>
        <w:t xml:space="preserve"> endoscopic treatment to be more cost </w:t>
      </w:r>
      <w:proofErr w:type="gramStart"/>
      <w:r w:rsidR="00BD2CB3" w:rsidRPr="00465F26">
        <w:rPr>
          <w:rFonts w:ascii="Book Antiqua" w:hAnsi="Book Antiqua"/>
          <w:color w:val="000000" w:themeColor="text1"/>
        </w:rPr>
        <w:t>effective</w:t>
      </w:r>
      <w:r w:rsidR="008E7BC2"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22]</w:t>
      </w:r>
      <w:r w:rsidR="00BD2CB3" w:rsidRPr="00465F26">
        <w:rPr>
          <w:rFonts w:ascii="Book Antiqua" w:hAnsi="Book Antiqua"/>
          <w:color w:val="000000" w:themeColor="text1"/>
        </w:rPr>
        <w:t xml:space="preserve">. </w:t>
      </w:r>
    </w:p>
    <w:p w14:paraId="7C32B416" w14:textId="77777777" w:rsidR="00303137" w:rsidRPr="00465F26" w:rsidRDefault="00303137" w:rsidP="00807039">
      <w:pPr>
        <w:spacing w:line="360" w:lineRule="auto"/>
        <w:jc w:val="both"/>
        <w:rPr>
          <w:rFonts w:ascii="Book Antiqua" w:hAnsi="Book Antiqua"/>
          <w:b/>
          <w:color w:val="000000" w:themeColor="text1"/>
        </w:rPr>
      </w:pPr>
    </w:p>
    <w:p w14:paraId="2FCCF3DF" w14:textId="280F449E" w:rsidR="00987512" w:rsidRPr="00B12337" w:rsidRDefault="002A0CBC" w:rsidP="00807039">
      <w:pPr>
        <w:spacing w:line="360" w:lineRule="auto"/>
        <w:jc w:val="both"/>
        <w:rPr>
          <w:rFonts w:ascii="Book Antiqua" w:hAnsi="Book Antiqua"/>
          <w:b/>
          <w:color w:val="000000" w:themeColor="text1"/>
        </w:rPr>
      </w:pPr>
      <w:proofErr w:type="spellStart"/>
      <w:r w:rsidRPr="00465F26">
        <w:rPr>
          <w:rFonts w:ascii="Book Antiqua" w:hAnsi="Book Antiqua"/>
          <w:b/>
          <w:color w:val="000000" w:themeColor="text1"/>
        </w:rPr>
        <w:t>Transnasal</w:t>
      </w:r>
      <w:proofErr w:type="spellEnd"/>
      <w:r w:rsidR="00C20B58" w:rsidRPr="00465F26">
        <w:rPr>
          <w:rFonts w:ascii="Book Antiqua" w:hAnsi="Book Antiqua"/>
          <w:b/>
          <w:color w:val="000000" w:themeColor="text1"/>
        </w:rPr>
        <w:t xml:space="preserve"> </w:t>
      </w:r>
      <w:r w:rsidR="00B12337" w:rsidRPr="00465F26">
        <w:rPr>
          <w:rFonts w:ascii="Book Antiqua" w:hAnsi="Book Antiqua"/>
          <w:b/>
          <w:color w:val="000000" w:themeColor="text1"/>
        </w:rPr>
        <w:t>e</w:t>
      </w:r>
      <w:r w:rsidRPr="00465F26">
        <w:rPr>
          <w:rFonts w:ascii="Book Antiqua" w:hAnsi="Book Antiqua"/>
          <w:b/>
          <w:color w:val="000000" w:themeColor="text1"/>
        </w:rPr>
        <w:t>ndoscopy</w:t>
      </w:r>
      <w:r w:rsidR="00B12337">
        <w:rPr>
          <w:rFonts w:ascii="Book Antiqua" w:hAnsi="Book Antiqua"/>
          <w:b/>
          <w:color w:val="000000" w:themeColor="text1"/>
        </w:rPr>
        <w:t xml:space="preserve">: </w:t>
      </w:r>
      <w:proofErr w:type="spellStart"/>
      <w:r w:rsidR="00987512" w:rsidRPr="00465F26">
        <w:rPr>
          <w:rFonts w:ascii="Book Antiqua" w:hAnsi="Book Antiqua"/>
          <w:color w:val="000000" w:themeColor="text1"/>
        </w:rPr>
        <w:t>Transnasal</w:t>
      </w:r>
      <w:proofErr w:type="spellEnd"/>
      <w:r w:rsidR="00987512" w:rsidRPr="00465F26">
        <w:rPr>
          <w:rFonts w:ascii="Book Antiqua" w:hAnsi="Book Antiqua"/>
          <w:color w:val="000000" w:themeColor="text1"/>
        </w:rPr>
        <w:t xml:space="preserve"> endoscopy (TNE) is a</w:t>
      </w:r>
      <w:r w:rsidR="00DA1787" w:rsidRPr="00465F26">
        <w:rPr>
          <w:rFonts w:ascii="Book Antiqua" w:hAnsi="Book Antiqua"/>
          <w:color w:val="000000" w:themeColor="text1"/>
        </w:rPr>
        <w:t xml:space="preserve"> screening</w:t>
      </w:r>
      <w:r w:rsidR="00987512" w:rsidRPr="00465F26">
        <w:rPr>
          <w:rFonts w:ascii="Book Antiqua" w:hAnsi="Book Antiqua"/>
          <w:color w:val="000000" w:themeColor="text1"/>
        </w:rPr>
        <w:t xml:space="preserve"> technique where a thin endoscope is introduced through the nares into the esophagus to evaluate for BE. TNE can be performed either in a hospital (</w:t>
      </w:r>
      <w:proofErr w:type="spellStart"/>
      <w:r w:rsidR="00987512" w:rsidRPr="00465F26">
        <w:rPr>
          <w:rFonts w:ascii="Book Antiqua" w:hAnsi="Book Antiqua"/>
          <w:color w:val="000000" w:themeColor="text1"/>
        </w:rPr>
        <w:t>hTNE</w:t>
      </w:r>
      <w:proofErr w:type="spellEnd"/>
      <w:r w:rsidR="00987512" w:rsidRPr="00465F26">
        <w:rPr>
          <w:rFonts w:ascii="Book Antiqua" w:hAnsi="Book Antiqua"/>
          <w:color w:val="000000" w:themeColor="text1"/>
        </w:rPr>
        <w:t>) or mobile/outpatient (</w:t>
      </w:r>
      <w:proofErr w:type="spellStart"/>
      <w:r w:rsidR="00987512" w:rsidRPr="00465F26">
        <w:rPr>
          <w:rFonts w:ascii="Book Antiqua" w:hAnsi="Book Antiqua"/>
          <w:color w:val="000000" w:themeColor="text1"/>
        </w:rPr>
        <w:t>mTNE</w:t>
      </w:r>
      <w:proofErr w:type="spellEnd"/>
      <w:r w:rsidR="00987512" w:rsidRPr="00465F26">
        <w:rPr>
          <w:rFonts w:ascii="Book Antiqua" w:hAnsi="Book Antiqua"/>
          <w:color w:val="000000" w:themeColor="text1"/>
        </w:rPr>
        <w:t xml:space="preserve">) setting and can be performed using only topical anesthetic without the need for </w:t>
      </w:r>
      <w:proofErr w:type="gramStart"/>
      <w:r w:rsidR="00987512" w:rsidRPr="00465F26">
        <w:rPr>
          <w:rFonts w:ascii="Book Antiqua" w:hAnsi="Book Antiqua"/>
          <w:color w:val="000000" w:themeColor="text1"/>
        </w:rPr>
        <w:t>sedation</w:t>
      </w:r>
      <w:r w:rsidR="00C02868" w:rsidRPr="00465F26">
        <w:rPr>
          <w:rFonts w:ascii="Book Antiqua" w:hAnsi="Book Antiqua"/>
          <w:color w:val="000000" w:themeColor="text1"/>
          <w:vertAlign w:val="superscript"/>
        </w:rPr>
        <w:t>[</w:t>
      </w:r>
      <w:proofErr w:type="gramEnd"/>
      <w:r w:rsidR="00C02868" w:rsidRPr="00465F26">
        <w:rPr>
          <w:rFonts w:ascii="Book Antiqua" w:hAnsi="Book Antiqua"/>
          <w:color w:val="000000" w:themeColor="text1"/>
          <w:vertAlign w:val="superscript"/>
        </w:rPr>
        <w:t>1]</w:t>
      </w:r>
      <w:r w:rsidR="00987512" w:rsidRPr="00465F26">
        <w:rPr>
          <w:rFonts w:ascii="Book Antiqua" w:hAnsi="Book Antiqua"/>
          <w:color w:val="000000" w:themeColor="text1"/>
        </w:rPr>
        <w:t>.</w:t>
      </w:r>
    </w:p>
    <w:p w14:paraId="7B4F53EB" w14:textId="284E98B8" w:rsidR="00987512" w:rsidRPr="00465F26" w:rsidRDefault="00904379" w:rsidP="00B376E8">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In</w:t>
      </w:r>
      <w:r w:rsidR="00DA1787" w:rsidRPr="00465F26">
        <w:rPr>
          <w:rFonts w:ascii="Book Antiqua" w:hAnsi="Book Antiqua"/>
          <w:color w:val="000000" w:themeColor="text1"/>
        </w:rPr>
        <w:t xml:space="preserve"> a prospective study, 121 patients with either GERD symptoms or known BE were randomized to either </w:t>
      </w:r>
      <w:proofErr w:type="spellStart"/>
      <w:r w:rsidR="00DA1787" w:rsidRPr="00465F26">
        <w:rPr>
          <w:rFonts w:ascii="Book Antiqua" w:hAnsi="Book Antiqua"/>
          <w:color w:val="000000" w:themeColor="text1"/>
        </w:rPr>
        <w:t>transnasal</w:t>
      </w:r>
      <w:proofErr w:type="spellEnd"/>
      <w:r w:rsidR="00DA1787" w:rsidRPr="00465F26">
        <w:rPr>
          <w:rFonts w:ascii="Book Antiqua" w:hAnsi="Book Antiqua"/>
          <w:color w:val="000000" w:themeColor="text1"/>
        </w:rPr>
        <w:t xml:space="preserve"> endoscopy followed by standard endoscopy or standard endoscopy followed by </w:t>
      </w:r>
      <w:proofErr w:type="spellStart"/>
      <w:r w:rsidR="00DA1787" w:rsidRPr="00465F26">
        <w:rPr>
          <w:rFonts w:ascii="Book Antiqua" w:hAnsi="Book Antiqua"/>
          <w:color w:val="000000" w:themeColor="text1"/>
        </w:rPr>
        <w:t>transnasal</w:t>
      </w:r>
      <w:proofErr w:type="spellEnd"/>
      <w:r w:rsidR="00DA1787" w:rsidRPr="00465F26">
        <w:rPr>
          <w:rFonts w:ascii="Book Antiqua" w:hAnsi="Book Antiqua"/>
          <w:color w:val="000000" w:themeColor="text1"/>
        </w:rPr>
        <w:t xml:space="preserve"> endoscopy. The prevalence of BE in the two groups showed no significant </w:t>
      </w:r>
      <w:r w:rsidR="00510FEA" w:rsidRPr="00465F26">
        <w:rPr>
          <w:rFonts w:ascii="Book Antiqua" w:hAnsi="Book Antiqua"/>
          <w:color w:val="000000" w:themeColor="text1"/>
        </w:rPr>
        <w:t>difference at</w:t>
      </w:r>
      <w:r w:rsidR="00DA1787" w:rsidRPr="00465F26">
        <w:rPr>
          <w:rFonts w:ascii="Book Antiqua" w:hAnsi="Book Antiqua"/>
          <w:color w:val="000000" w:themeColor="text1"/>
        </w:rPr>
        <w:t xml:space="preserve"> 26% and 30%, respectively (</w:t>
      </w:r>
      <w:r w:rsidR="00DA1787" w:rsidRPr="00B376E8">
        <w:rPr>
          <w:rFonts w:ascii="Book Antiqua" w:hAnsi="Book Antiqua"/>
          <w:i/>
          <w:color w:val="000000" w:themeColor="text1"/>
        </w:rPr>
        <w:t>P</w:t>
      </w:r>
      <w:r w:rsidR="00B376E8">
        <w:rPr>
          <w:rFonts w:ascii="Book Antiqua" w:hAnsi="Book Antiqua"/>
          <w:color w:val="000000" w:themeColor="text1"/>
        </w:rPr>
        <w:t xml:space="preserve"> </w:t>
      </w:r>
      <w:r w:rsidR="00DA1787" w:rsidRPr="00465F26">
        <w:rPr>
          <w:rFonts w:ascii="Book Antiqua" w:hAnsi="Book Antiqua"/>
          <w:color w:val="000000" w:themeColor="text1"/>
        </w:rPr>
        <w:t xml:space="preserve">value 0.503). Several other studies have demonstrated similar findings as well as better overall tolerance of </w:t>
      </w:r>
      <w:proofErr w:type="spellStart"/>
      <w:r w:rsidR="00DA1787" w:rsidRPr="00465F26">
        <w:rPr>
          <w:rFonts w:ascii="Book Antiqua" w:hAnsi="Book Antiqua"/>
          <w:color w:val="000000" w:themeColor="text1"/>
        </w:rPr>
        <w:t>transnasal</w:t>
      </w:r>
      <w:proofErr w:type="spellEnd"/>
      <w:r w:rsidR="00DA1787" w:rsidRPr="00465F26">
        <w:rPr>
          <w:rFonts w:ascii="Book Antiqua" w:hAnsi="Book Antiqua"/>
          <w:color w:val="000000" w:themeColor="text1"/>
        </w:rPr>
        <w:t xml:space="preserve"> endoscopy compared to standard </w:t>
      </w:r>
      <w:proofErr w:type="gramStart"/>
      <w:r w:rsidR="00DA1787" w:rsidRPr="00465F26">
        <w:rPr>
          <w:rFonts w:ascii="Book Antiqua" w:hAnsi="Book Antiqua"/>
          <w:color w:val="000000" w:themeColor="text1"/>
        </w:rPr>
        <w:t>endoscopy</w:t>
      </w:r>
      <w:r w:rsidR="00C02868" w:rsidRPr="00465F26">
        <w:rPr>
          <w:rFonts w:ascii="Book Antiqua" w:hAnsi="Book Antiqua"/>
          <w:color w:val="000000" w:themeColor="text1"/>
          <w:vertAlign w:val="superscript"/>
        </w:rPr>
        <w:t>[</w:t>
      </w:r>
      <w:proofErr w:type="gramEnd"/>
      <w:r w:rsidR="00C02868" w:rsidRPr="00465F26">
        <w:rPr>
          <w:rFonts w:ascii="Book Antiqua" w:hAnsi="Book Antiqua"/>
          <w:color w:val="000000" w:themeColor="text1"/>
          <w:vertAlign w:val="superscript"/>
        </w:rPr>
        <w:t>1]</w:t>
      </w:r>
      <w:r w:rsidR="00DA1787" w:rsidRPr="00465F26">
        <w:rPr>
          <w:rFonts w:ascii="Book Antiqua" w:hAnsi="Book Antiqua"/>
          <w:color w:val="000000" w:themeColor="text1"/>
        </w:rPr>
        <w:t>.</w:t>
      </w:r>
    </w:p>
    <w:p w14:paraId="72320137" w14:textId="1D4CB1C8" w:rsidR="00311CD3" w:rsidRPr="00465F26" w:rsidRDefault="00F70F96" w:rsidP="00B376E8">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Similar to </w:t>
      </w:r>
      <w:proofErr w:type="spellStart"/>
      <w:r w:rsidRPr="00465F26">
        <w:rPr>
          <w:rFonts w:ascii="Book Antiqua" w:hAnsi="Book Antiqua"/>
          <w:color w:val="000000" w:themeColor="text1"/>
        </w:rPr>
        <w:t>Cytosponge</w:t>
      </w:r>
      <w:proofErr w:type="spellEnd"/>
      <w:r w:rsidRPr="00465F26">
        <w:rPr>
          <w:rFonts w:ascii="Book Antiqua" w:hAnsi="Book Antiqua"/>
          <w:color w:val="000000" w:themeColor="text1"/>
        </w:rPr>
        <w:t xml:space="preserve">™, </w:t>
      </w:r>
      <w:proofErr w:type="spellStart"/>
      <w:r w:rsidRPr="00465F26">
        <w:rPr>
          <w:rFonts w:ascii="Book Antiqua" w:hAnsi="Book Antiqua"/>
          <w:color w:val="000000" w:themeColor="text1"/>
        </w:rPr>
        <w:t>transnasal</w:t>
      </w:r>
      <w:proofErr w:type="spellEnd"/>
      <w:r w:rsidRPr="00465F26">
        <w:rPr>
          <w:rFonts w:ascii="Book Antiqua" w:hAnsi="Book Antiqua"/>
          <w:color w:val="000000" w:themeColor="text1"/>
        </w:rPr>
        <w:t xml:space="preserve"> endoscopy is both easily tolerated and offers cost-effectiveness compared to standard endoscopy. In addition to reducing cost by eliminating the need for sedation, a new device called </w:t>
      </w:r>
      <w:proofErr w:type="spellStart"/>
      <w:r w:rsidRPr="00465F26">
        <w:rPr>
          <w:rFonts w:ascii="Book Antiqua" w:hAnsi="Book Antiqua"/>
          <w:color w:val="000000" w:themeColor="text1"/>
        </w:rPr>
        <w:t>transnasal</w:t>
      </w:r>
      <w:proofErr w:type="spellEnd"/>
      <w:r w:rsidRPr="00465F26">
        <w:rPr>
          <w:rFonts w:ascii="Book Antiqua" w:hAnsi="Book Antiqua"/>
          <w:color w:val="000000" w:themeColor="text1"/>
        </w:rPr>
        <w:t xml:space="preserve"> </w:t>
      </w:r>
      <w:proofErr w:type="spellStart"/>
      <w:r w:rsidRPr="00465F26">
        <w:rPr>
          <w:rFonts w:ascii="Book Antiqua" w:hAnsi="Book Antiqua"/>
          <w:color w:val="000000" w:themeColor="text1"/>
        </w:rPr>
        <w:t>endosheath</w:t>
      </w:r>
      <w:proofErr w:type="spellEnd"/>
      <w:r w:rsidRPr="00465F26">
        <w:rPr>
          <w:rFonts w:ascii="Book Antiqua" w:hAnsi="Book Antiqua"/>
          <w:color w:val="000000" w:themeColor="text1"/>
        </w:rPr>
        <w:t xml:space="preserve"> endoscopy (TNE-5000 with </w:t>
      </w:r>
      <w:proofErr w:type="spellStart"/>
      <w:r w:rsidRPr="00465F26">
        <w:rPr>
          <w:rFonts w:ascii="Book Antiqua" w:hAnsi="Book Antiqua"/>
          <w:color w:val="000000" w:themeColor="text1"/>
        </w:rPr>
        <w:t>EndoSheath</w:t>
      </w:r>
      <w:proofErr w:type="spellEnd"/>
      <w:r w:rsidRPr="00465F26">
        <w:rPr>
          <w:rFonts w:ascii="Book Antiqua" w:hAnsi="Book Antiqua"/>
          <w:color w:val="000000" w:themeColor="text1"/>
        </w:rPr>
        <w:t xml:space="preserve"> Technology, Vision Sciences, Inc., New York</w:t>
      </w:r>
      <w:r w:rsidR="00B376E8">
        <w:rPr>
          <w:rFonts w:ascii="Book Antiqua" w:hAnsi="Book Antiqua"/>
          <w:color w:val="000000" w:themeColor="text1"/>
        </w:rPr>
        <w:t>, NY, United States</w:t>
      </w:r>
      <w:r w:rsidRPr="00465F26">
        <w:rPr>
          <w:rFonts w:ascii="Book Antiqua" w:hAnsi="Book Antiqua"/>
          <w:color w:val="000000" w:themeColor="text1"/>
        </w:rPr>
        <w:t xml:space="preserve">) utilizes a reusable endoscope with a disposable outer sterile </w:t>
      </w:r>
      <w:proofErr w:type="gramStart"/>
      <w:r w:rsidRPr="00465F26">
        <w:rPr>
          <w:rFonts w:ascii="Book Antiqua" w:hAnsi="Book Antiqua"/>
          <w:color w:val="000000" w:themeColor="text1"/>
        </w:rPr>
        <w:t>sheath</w:t>
      </w:r>
      <w:r w:rsidR="00C02868" w:rsidRPr="00465F26">
        <w:rPr>
          <w:rFonts w:ascii="Book Antiqua" w:hAnsi="Book Antiqua"/>
          <w:color w:val="000000" w:themeColor="text1"/>
          <w:vertAlign w:val="superscript"/>
        </w:rPr>
        <w:t>[</w:t>
      </w:r>
      <w:proofErr w:type="gramEnd"/>
      <w:r w:rsidR="00C02868" w:rsidRPr="00465F26">
        <w:rPr>
          <w:rFonts w:ascii="Book Antiqua" w:hAnsi="Book Antiqua"/>
          <w:color w:val="000000" w:themeColor="text1"/>
          <w:vertAlign w:val="superscript"/>
        </w:rPr>
        <w:t>1]</w:t>
      </w:r>
      <w:r w:rsidRPr="00465F26">
        <w:rPr>
          <w:rFonts w:ascii="Book Antiqua" w:hAnsi="Book Antiqua"/>
          <w:color w:val="000000" w:themeColor="text1"/>
        </w:rPr>
        <w:t xml:space="preserve">. Overall, findings from studies involving </w:t>
      </w:r>
      <w:proofErr w:type="spellStart"/>
      <w:r w:rsidRPr="00465F26">
        <w:rPr>
          <w:rFonts w:ascii="Book Antiqua" w:hAnsi="Book Antiqua"/>
          <w:color w:val="000000" w:themeColor="text1"/>
        </w:rPr>
        <w:t>transnasal</w:t>
      </w:r>
      <w:proofErr w:type="spellEnd"/>
      <w:r w:rsidRPr="00465F26">
        <w:rPr>
          <w:rFonts w:ascii="Book Antiqua" w:hAnsi="Book Antiqua"/>
          <w:color w:val="000000" w:themeColor="text1"/>
        </w:rPr>
        <w:t xml:space="preserve"> endoscopy have shown promise as a potential future screening tool for BE.</w:t>
      </w:r>
    </w:p>
    <w:p w14:paraId="69F43195" w14:textId="77777777" w:rsidR="00D44E3C" w:rsidRPr="00465F26" w:rsidRDefault="00D44E3C" w:rsidP="00807039">
      <w:pPr>
        <w:spacing w:line="360" w:lineRule="auto"/>
        <w:jc w:val="both"/>
        <w:rPr>
          <w:rFonts w:ascii="Book Antiqua" w:hAnsi="Book Antiqua"/>
          <w:color w:val="000000" w:themeColor="text1"/>
        </w:rPr>
      </w:pPr>
    </w:p>
    <w:p w14:paraId="299643C0" w14:textId="5389A291" w:rsidR="00727AC0" w:rsidRPr="00465F26" w:rsidRDefault="00727AC0"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 xml:space="preserve">Biomarker </w:t>
      </w:r>
      <w:r w:rsidR="00B376E8" w:rsidRPr="00465F26">
        <w:rPr>
          <w:rFonts w:ascii="Book Antiqua" w:hAnsi="Book Antiqua"/>
          <w:b/>
          <w:color w:val="000000" w:themeColor="text1"/>
        </w:rPr>
        <w:t>p</w:t>
      </w:r>
      <w:r w:rsidRPr="00465F26">
        <w:rPr>
          <w:rFonts w:ascii="Book Antiqua" w:hAnsi="Book Antiqua"/>
          <w:b/>
          <w:color w:val="000000" w:themeColor="text1"/>
        </w:rPr>
        <w:t>anels</w:t>
      </w:r>
      <w:r w:rsidR="00B376E8">
        <w:rPr>
          <w:rFonts w:ascii="Book Antiqua" w:hAnsi="Book Antiqua"/>
          <w:b/>
          <w:color w:val="000000" w:themeColor="text1"/>
        </w:rPr>
        <w:t>:</w:t>
      </w:r>
      <w:r w:rsidR="00B376E8">
        <w:rPr>
          <w:rFonts w:ascii="Book Antiqua" w:eastAsia="宋体" w:hAnsi="Book Antiqua" w:hint="eastAsia"/>
          <w:b/>
          <w:color w:val="000000" w:themeColor="text1"/>
          <w:lang w:eastAsia="zh-CN"/>
        </w:rPr>
        <w:t xml:space="preserve"> </w:t>
      </w:r>
      <w:r w:rsidRPr="00465F26">
        <w:rPr>
          <w:rFonts w:ascii="Book Antiqua" w:hAnsi="Book Antiqua"/>
          <w:color w:val="000000" w:themeColor="text1"/>
        </w:rPr>
        <w:t>Finding potential biomarke</w:t>
      </w:r>
      <w:r w:rsidR="005C09E0" w:rsidRPr="00465F26">
        <w:rPr>
          <w:rFonts w:ascii="Book Antiqua" w:hAnsi="Book Antiqua"/>
          <w:color w:val="000000" w:themeColor="text1"/>
        </w:rPr>
        <w:t xml:space="preserve">rs for </w:t>
      </w:r>
      <w:r w:rsidR="008E5641">
        <w:rPr>
          <w:rFonts w:ascii="Book Antiqua" w:hAnsi="Book Antiqua"/>
          <w:color w:val="000000" w:themeColor="text1"/>
        </w:rPr>
        <w:t>BE</w:t>
      </w:r>
      <w:r w:rsidR="005C09E0" w:rsidRPr="00465F26">
        <w:rPr>
          <w:rFonts w:ascii="Book Antiqua" w:hAnsi="Book Antiqua"/>
          <w:color w:val="000000" w:themeColor="text1"/>
        </w:rPr>
        <w:t xml:space="preserve"> is a robust and exciting area of research. While several biomarkers for BE in the areas of dysplasia, genome markers, and gene expression alterations have been discovered, a single, ideal biomarker for BE has yet be </w:t>
      </w:r>
      <w:proofErr w:type="gramStart"/>
      <w:r w:rsidR="005C09E0" w:rsidRPr="00465F26">
        <w:rPr>
          <w:rFonts w:ascii="Book Antiqua" w:hAnsi="Book Antiqua"/>
          <w:color w:val="000000" w:themeColor="text1"/>
        </w:rPr>
        <w:t>identified</w:t>
      </w:r>
      <w:r w:rsidR="008E7BC2"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23</w:t>
      </w:r>
      <w:r w:rsidR="00C02868" w:rsidRPr="00465F26">
        <w:rPr>
          <w:rFonts w:ascii="Book Antiqua" w:hAnsi="Book Antiqua"/>
          <w:color w:val="000000" w:themeColor="text1"/>
          <w:vertAlign w:val="superscript"/>
        </w:rPr>
        <w:t>]</w:t>
      </w:r>
      <w:r w:rsidR="005C09E0" w:rsidRPr="00465F26">
        <w:rPr>
          <w:rFonts w:ascii="Book Antiqua" w:hAnsi="Book Antiqua"/>
          <w:color w:val="000000" w:themeColor="text1"/>
        </w:rPr>
        <w:t>.</w:t>
      </w:r>
    </w:p>
    <w:p w14:paraId="05D11E88" w14:textId="54E05307" w:rsidR="00C02868" w:rsidRPr="00465F26" w:rsidRDefault="00CC07A6" w:rsidP="00B376E8">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 xml:space="preserve">One biomarker that has been proposed </w:t>
      </w:r>
      <w:r w:rsidR="00682A91" w:rsidRPr="00465F26">
        <w:rPr>
          <w:rFonts w:ascii="Book Antiqua" w:hAnsi="Book Antiqua"/>
          <w:color w:val="000000" w:themeColor="text1"/>
        </w:rPr>
        <w:t xml:space="preserve">and shown promise </w:t>
      </w:r>
      <w:r w:rsidRPr="00465F26">
        <w:rPr>
          <w:rFonts w:ascii="Book Antiqua" w:hAnsi="Book Antiqua"/>
          <w:color w:val="000000" w:themeColor="text1"/>
        </w:rPr>
        <w:t xml:space="preserve">as an adjunct to a traditional biopsy approach is immunostaining p53. This tumor suppressor gene becomes activated by injury to DNA to decrease cell multiplication to allow time for DNA repair and thus prevent damaged cells from </w:t>
      </w:r>
      <w:proofErr w:type="gramStart"/>
      <w:r w:rsidRPr="00465F26">
        <w:rPr>
          <w:rFonts w:ascii="Book Antiqua" w:hAnsi="Book Antiqua"/>
          <w:color w:val="000000" w:themeColor="text1"/>
        </w:rPr>
        <w:t>replicating</w:t>
      </w:r>
      <w:r w:rsidR="00F015DF"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24</w:t>
      </w:r>
      <w:r w:rsidR="00F015DF" w:rsidRPr="00465F26">
        <w:rPr>
          <w:rFonts w:ascii="Book Antiqua" w:hAnsi="Book Antiqua"/>
          <w:color w:val="000000" w:themeColor="text1"/>
          <w:vertAlign w:val="superscript"/>
        </w:rPr>
        <w:t>]</w:t>
      </w:r>
      <w:r w:rsidRPr="00465F26">
        <w:rPr>
          <w:rFonts w:ascii="Book Antiqua" w:hAnsi="Book Antiqua"/>
          <w:color w:val="000000" w:themeColor="text1"/>
        </w:rPr>
        <w:t xml:space="preserve">. If the injury is too severe, then p53 can provoke cell death via apoptosis. </w:t>
      </w:r>
      <w:r w:rsidR="00F015DF" w:rsidRPr="00465F26">
        <w:rPr>
          <w:rFonts w:ascii="Book Antiqua" w:hAnsi="Book Antiqua"/>
          <w:color w:val="000000" w:themeColor="text1"/>
        </w:rPr>
        <w:t xml:space="preserve">One of the sentinel events that occurs in the progression of BE to neoplasia is the inactivation of p53. Given this occurrence, several studies are looking at p53 expression as a biomarker to determine risk for progression from BE to dysplasia and ultimately </w:t>
      </w:r>
      <w:proofErr w:type="gramStart"/>
      <w:r w:rsidR="00F015DF" w:rsidRPr="00465F26">
        <w:rPr>
          <w:rFonts w:ascii="Book Antiqua" w:hAnsi="Book Antiqua"/>
          <w:color w:val="000000" w:themeColor="text1"/>
        </w:rPr>
        <w:t>EAC</w:t>
      </w:r>
      <w:r w:rsidR="00F015DF"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24</w:t>
      </w:r>
      <w:r w:rsidR="00F015DF" w:rsidRPr="00465F26">
        <w:rPr>
          <w:rFonts w:ascii="Book Antiqua" w:hAnsi="Book Antiqua"/>
          <w:color w:val="000000" w:themeColor="text1"/>
          <w:vertAlign w:val="superscript"/>
        </w:rPr>
        <w:t>]</w:t>
      </w:r>
      <w:r w:rsidR="00F015DF" w:rsidRPr="00465F26">
        <w:rPr>
          <w:rFonts w:ascii="Book Antiqua" w:hAnsi="Book Antiqua"/>
          <w:color w:val="000000" w:themeColor="text1"/>
        </w:rPr>
        <w:t xml:space="preserve">. </w:t>
      </w:r>
      <w:r w:rsidR="00810B93" w:rsidRPr="00465F26">
        <w:rPr>
          <w:rFonts w:ascii="Book Antiqua" w:hAnsi="Book Antiqua"/>
          <w:color w:val="000000" w:themeColor="text1"/>
        </w:rPr>
        <w:t xml:space="preserve">Recently, a prospective study evaluated aberrant p53 expression to predict progression to HGD or EAC. Of 91 subjects with BE without dysplasia initially, 11 progressed to HGD or EAC. </w:t>
      </w:r>
      <w:r w:rsidR="00DB419E" w:rsidRPr="00465F26">
        <w:rPr>
          <w:rFonts w:ascii="Book Antiqua" w:hAnsi="Book Antiqua"/>
          <w:color w:val="000000" w:themeColor="text1"/>
        </w:rPr>
        <w:t>Aberrant p53 expression was evaluated in all of the subjects and was found significantly more often in those who developed HGD or EAC (63.6%) compared to subjects did not progress (7.5%</w:t>
      </w:r>
      <w:proofErr w:type="gramStart"/>
      <w:r w:rsidR="00DB419E" w:rsidRPr="00465F26">
        <w:rPr>
          <w:rFonts w:ascii="Book Antiqua" w:hAnsi="Book Antiqua"/>
          <w:color w:val="000000" w:themeColor="text1"/>
        </w:rPr>
        <w:t>)</w:t>
      </w:r>
      <w:r w:rsidR="00DB419E"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25</w:t>
      </w:r>
      <w:r w:rsidR="00DB419E" w:rsidRPr="00465F26">
        <w:rPr>
          <w:rFonts w:ascii="Book Antiqua" w:hAnsi="Book Antiqua"/>
          <w:color w:val="000000" w:themeColor="text1"/>
          <w:vertAlign w:val="superscript"/>
        </w:rPr>
        <w:t>]</w:t>
      </w:r>
      <w:r w:rsidR="00DB419E" w:rsidRPr="00465F26">
        <w:rPr>
          <w:rFonts w:ascii="Book Antiqua" w:hAnsi="Book Antiqua"/>
          <w:color w:val="000000" w:themeColor="text1"/>
        </w:rPr>
        <w:t>.</w:t>
      </w:r>
    </w:p>
    <w:p w14:paraId="04B1F3E5" w14:textId="2ECD7D80" w:rsidR="005C09E0" w:rsidRPr="00465F26" w:rsidRDefault="00682A91" w:rsidP="00B376E8">
      <w:pPr>
        <w:spacing w:line="360" w:lineRule="auto"/>
        <w:ind w:firstLineChars="100" w:firstLine="240"/>
        <w:jc w:val="both"/>
        <w:rPr>
          <w:rFonts w:ascii="Book Antiqua" w:hAnsi="Book Antiqua"/>
          <w:b/>
          <w:color w:val="000000" w:themeColor="text1"/>
        </w:rPr>
      </w:pPr>
      <w:r w:rsidRPr="00465F26">
        <w:rPr>
          <w:rFonts w:ascii="Book Antiqua" w:hAnsi="Book Antiqua"/>
          <w:color w:val="000000" w:themeColor="text1"/>
        </w:rPr>
        <w:t xml:space="preserve">Another recent study assessed multiple proposed biomarkers in a case-control study to predict the progression of BE to </w:t>
      </w:r>
      <w:proofErr w:type="gramStart"/>
      <w:r w:rsidRPr="00465F26">
        <w:rPr>
          <w:rFonts w:ascii="Book Antiqua" w:hAnsi="Book Antiqua"/>
          <w:color w:val="000000" w:themeColor="text1"/>
        </w:rPr>
        <w:t>EAC</w:t>
      </w:r>
      <w:r w:rsidR="008E7BC2"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26</w:t>
      </w:r>
      <w:r w:rsidRPr="00465F26">
        <w:rPr>
          <w:rFonts w:ascii="Book Antiqua" w:hAnsi="Book Antiqua"/>
          <w:color w:val="000000" w:themeColor="text1"/>
          <w:vertAlign w:val="superscript"/>
        </w:rPr>
        <w:t>]</w:t>
      </w:r>
      <w:r w:rsidRPr="00465F26">
        <w:rPr>
          <w:rFonts w:ascii="Book Antiqua" w:hAnsi="Book Antiqua"/>
          <w:color w:val="000000" w:themeColor="text1"/>
        </w:rPr>
        <w:t>.</w:t>
      </w:r>
      <w:r w:rsidRPr="00465F26">
        <w:rPr>
          <w:rFonts w:ascii="Book Antiqua" w:hAnsi="Book Antiqua"/>
          <w:b/>
          <w:color w:val="000000" w:themeColor="text1"/>
        </w:rPr>
        <w:t xml:space="preserve"> </w:t>
      </w:r>
      <w:r w:rsidR="005C09E0" w:rsidRPr="00465F26">
        <w:rPr>
          <w:rFonts w:ascii="Book Antiqua" w:hAnsi="Book Antiqua"/>
          <w:color w:val="000000" w:themeColor="text1"/>
        </w:rPr>
        <w:t xml:space="preserve">In this study, 130 patients with BE who progressed to HGD and/or EAC were compared with 130 patients with BE who never progressed. </w:t>
      </w:r>
      <w:r w:rsidR="00121D14" w:rsidRPr="00465F26">
        <w:rPr>
          <w:rFonts w:ascii="Book Antiqua" w:hAnsi="Book Antiqua"/>
          <w:color w:val="000000" w:themeColor="text1"/>
        </w:rPr>
        <w:t xml:space="preserve">Using abnormal DNA, P53, Cyclin A, and </w:t>
      </w:r>
      <w:proofErr w:type="spellStart"/>
      <w:r w:rsidR="00121D14" w:rsidRPr="00B376E8">
        <w:rPr>
          <w:rFonts w:ascii="Book Antiqua" w:hAnsi="Book Antiqua"/>
          <w:i/>
          <w:color w:val="000000" w:themeColor="text1"/>
        </w:rPr>
        <w:t>Aspergillus</w:t>
      </w:r>
      <w:proofErr w:type="spellEnd"/>
      <w:r w:rsidR="00121D14" w:rsidRPr="00B376E8">
        <w:rPr>
          <w:rFonts w:ascii="Book Antiqua" w:hAnsi="Book Antiqua"/>
          <w:i/>
          <w:color w:val="000000" w:themeColor="text1"/>
        </w:rPr>
        <w:t xml:space="preserve"> </w:t>
      </w:r>
      <w:proofErr w:type="spellStart"/>
      <w:r w:rsidR="00121D14" w:rsidRPr="00B376E8">
        <w:rPr>
          <w:rFonts w:ascii="Book Antiqua" w:hAnsi="Book Antiqua"/>
          <w:i/>
          <w:color w:val="000000" w:themeColor="text1"/>
        </w:rPr>
        <w:t>oryzae</w:t>
      </w:r>
      <w:proofErr w:type="spellEnd"/>
      <w:r w:rsidR="00121D14" w:rsidRPr="00465F26">
        <w:rPr>
          <w:rFonts w:ascii="Book Antiqua" w:hAnsi="Book Antiqua"/>
          <w:color w:val="000000" w:themeColor="text1"/>
        </w:rPr>
        <w:t xml:space="preserve"> </w:t>
      </w:r>
      <w:proofErr w:type="spellStart"/>
      <w:r w:rsidR="00121D14" w:rsidRPr="00465F26">
        <w:rPr>
          <w:rFonts w:ascii="Book Antiqua" w:hAnsi="Book Antiqua"/>
          <w:color w:val="000000" w:themeColor="text1"/>
        </w:rPr>
        <w:t>lectin</w:t>
      </w:r>
      <w:proofErr w:type="spellEnd"/>
      <w:r w:rsidR="00121D14" w:rsidRPr="00465F26">
        <w:rPr>
          <w:rFonts w:ascii="Book Antiqua" w:hAnsi="Book Antiqua"/>
          <w:color w:val="000000" w:themeColor="text1"/>
        </w:rPr>
        <w:t xml:space="preserve"> (AOL) in routine paraffin embedded biopsies sections, conditional logistic regression analysis was used on this patient population to estimate an odds ratio of progression. Findings from this study showed that of these biomarkers, expert LGD, AOL, and p53 all independently predicted progression of BE to </w:t>
      </w:r>
      <w:proofErr w:type="gramStart"/>
      <w:r w:rsidR="00121D14" w:rsidRPr="00465F26">
        <w:rPr>
          <w:rFonts w:ascii="Book Antiqua" w:hAnsi="Book Antiqua"/>
          <w:color w:val="000000" w:themeColor="text1"/>
        </w:rPr>
        <w:t>neoplasia</w:t>
      </w:r>
      <w:r w:rsidR="008E7BC2"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26</w:t>
      </w:r>
      <w:r w:rsidR="00C02868" w:rsidRPr="00465F26">
        <w:rPr>
          <w:rFonts w:ascii="Book Antiqua" w:hAnsi="Book Antiqua"/>
          <w:color w:val="000000" w:themeColor="text1"/>
          <w:vertAlign w:val="superscript"/>
        </w:rPr>
        <w:t>]</w:t>
      </w:r>
      <w:r w:rsidR="00121D14" w:rsidRPr="00465F26">
        <w:rPr>
          <w:rFonts w:ascii="Book Antiqua" w:hAnsi="Book Antiqua"/>
          <w:color w:val="000000" w:themeColor="text1"/>
        </w:rPr>
        <w:t xml:space="preserve">. While research in this area is ongoing, early findings offer promise at identifying a tool to target more aggressive surveillance and </w:t>
      </w:r>
      <w:r w:rsidR="00121D14" w:rsidRPr="00465F26">
        <w:rPr>
          <w:rFonts w:ascii="Book Antiqua" w:hAnsi="Book Antiqua"/>
          <w:color w:val="000000" w:themeColor="text1"/>
        </w:rPr>
        <w:lastRenderedPageBreak/>
        <w:t>treatment strategies in patients with BE and potentially an improved method for screening in the future.</w:t>
      </w:r>
    </w:p>
    <w:p w14:paraId="39E6552F" w14:textId="77777777" w:rsidR="00727AC0" w:rsidRPr="00465F26" w:rsidRDefault="00727AC0" w:rsidP="00807039">
      <w:pPr>
        <w:spacing w:line="360" w:lineRule="auto"/>
        <w:jc w:val="both"/>
        <w:rPr>
          <w:rFonts w:ascii="Book Antiqua" w:hAnsi="Book Antiqua"/>
          <w:b/>
          <w:color w:val="000000" w:themeColor="text1"/>
        </w:rPr>
      </w:pPr>
    </w:p>
    <w:p w14:paraId="679717B0" w14:textId="4927301B" w:rsidR="003B46C4" w:rsidRPr="00B376E8" w:rsidRDefault="00EE103F" w:rsidP="00807039">
      <w:pPr>
        <w:spacing w:line="360" w:lineRule="auto"/>
        <w:jc w:val="both"/>
        <w:rPr>
          <w:rFonts w:ascii="Book Antiqua" w:hAnsi="Book Antiqua"/>
          <w:b/>
          <w:color w:val="000000" w:themeColor="text1"/>
        </w:rPr>
      </w:pPr>
      <w:r w:rsidRPr="00465F26">
        <w:rPr>
          <w:rFonts w:ascii="Book Antiqua" w:hAnsi="Book Antiqua"/>
          <w:b/>
          <w:color w:val="000000" w:themeColor="text1"/>
        </w:rPr>
        <w:t>Breath testing</w:t>
      </w:r>
      <w:r w:rsidR="003B46C4" w:rsidRPr="00465F26">
        <w:rPr>
          <w:rFonts w:ascii="Book Antiqua" w:hAnsi="Book Antiqua"/>
          <w:b/>
          <w:color w:val="000000" w:themeColor="text1"/>
        </w:rPr>
        <w:t xml:space="preserve"> using an electronic nose device</w:t>
      </w:r>
      <w:r w:rsidR="00B376E8">
        <w:rPr>
          <w:rFonts w:ascii="Book Antiqua" w:hAnsi="Book Antiqua"/>
          <w:b/>
          <w:color w:val="000000" w:themeColor="text1"/>
        </w:rPr>
        <w:t>:</w:t>
      </w:r>
      <w:r w:rsidR="00B376E8">
        <w:rPr>
          <w:rFonts w:ascii="Book Antiqua" w:eastAsia="宋体" w:hAnsi="Book Antiqua" w:hint="eastAsia"/>
          <w:b/>
          <w:color w:val="000000" w:themeColor="text1"/>
          <w:lang w:eastAsia="zh-CN"/>
        </w:rPr>
        <w:t xml:space="preserve"> </w:t>
      </w:r>
      <w:r w:rsidR="003B46C4" w:rsidRPr="00465F26">
        <w:rPr>
          <w:rFonts w:ascii="Book Antiqua" w:hAnsi="Book Antiqua"/>
          <w:color w:val="000000" w:themeColor="text1"/>
        </w:rPr>
        <w:t xml:space="preserve">Electronic nose (e-nose) devices have been invented to utilize chemical to electrical interfaces to measure subtle differences in volatile organic compounds (VOCs). When combined with a </w:t>
      </w:r>
      <w:r w:rsidR="00992E28" w:rsidRPr="00465F26">
        <w:rPr>
          <w:rFonts w:ascii="Book Antiqua" w:hAnsi="Book Antiqua"/>
          <w:color w:val="000000" w:themeColor="text1"/>
        </w:rPr>
        <w:t>machine-learning</w:t>
      </w:r>
      <w:r w:rsidR="003B46C4" w:rsidRPr="00465F26">
        <w:rPr>
          <w:rFonts w:ascii="Book Antiqua" w:hAnsi="Book Antiqua"/>
          <w:color w:val="000000" w:themeColor="text1"/>
        </w:rPr>
        <w:t xml:space="preserve"> program, identification of these VOCs can be used as a noninvasive diagnostic test to differentiate certain disease </w:t>
      </w:r>
      <w:proofErr w:type="gramStart"/>
      <w:r w:rsidR="003B46C4" w:rsidRPr="00465F26">
        <w:rPr>
          <w:rFonts w:ascii="Book Antiqua" w:hAnsi="Book Antiqua"/>
          <w:color w:val="000000" w:themeColor="text1"/>
        </w:rPr>
        <w:t>states</w:t>
      </w:r>
      <w:r w:rsidR="008E7BC2"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27</w:t>
      </w:r>
      <w:r w:rsidR="00C02868" w:rsidRPr="00465F26">
        <w:rPr>
          <w:rFonts w:ascii="Book Antiqua" w:hAnsi="Book Antiqua"/>
          <w:color w:val="000000" w:themeColor="text1"/>
          <w:vertAlign w:val="superscript"/>
        </w:rPr>
        <w:t>]</w:t>
      </w:r>
      <w:r w:rsidR="003B46C4" w:rsidRPr="00465F26">
        <w:rPr>
          <w:rFonts w:ascii="Book Antiqua" w:hAnsi="Book Antiqua"/>
          <w:color w:val="000000" w:themeColor="text1"/>
        </w:rPr>
        <w:t>.</w:t>
      </w:r>
    </w:p>
    <w:p w14:paraId="2A74BA2B" w14:textId="1F78DE9E" w:rsidR="00EE103F" w:rsidRPr="00465F26" w:rsidRDefault="00510FEA" w:rsidP="00B376E8">
      <w:pPr>
        <w:spacing w:line="360" w:lineRule="auto"/>
        <w:ind w:firstLineChars="100" w:firstLine="240"/>
        <w:jc w:val="both"/>
        <w:rPr>
          <w:rFonts w:ascii="Book Antiqua" w:hAnsi="Book Antiqua"/>
          <w:color w:val="000000" w:themeColor="text1"/>
        </w:rPr>
      </w:pPr>
      <w:r w:rsidRPr="00465F26">
        <w:rPr>
          <w:rFonts w:ascii="Book Antiqua" w:hAnsi="Book Antiqua"/>
          <w:color w:val="000000" w:themeColor="text1"/>
        </w:rPr>
        <w:t>A recent</w:t>
      </w:r>
      <w:r w:rsidR="003B46C4" w:rsidRPr="00465F26">
        <w:rPr>
          <w:rFonts w:ascii="Book Antiqua" w:hAnsi="Book Antiqua"/>
          <w:color w:val="000000" w:themeColor="text1"/>
        </w:rPr>
        <w:t xml:space="preserve"> cross-sectional study using this technology was performed on a group </w:t>
      </w:r>
      <w:r w:rsidRPr="00465F26">
        <w:rPr>
          <w:rFonts w:ascii="Book Antiqua" w:hAnsi="Book Antiqua"/>
          <w:color w:val="000000" w:themeColor="text1"/>
        </w:rPr>
        <w:t>of 122</w:t>
      </w:r>
      <w:r w:rsidR="003B46C4" w:rsidRPr="00465F26">
        <w:rPr>
          <w:rFonts w:ascii="Book Antiqua" w:hAnsi="Book Antiqua"/>
          <w:color w:val="000000" w:themeColor="text1"/>
        </w:rPr>
        <w:t xml:space="preserve"> patients with a history of dysplastic BE to evaluate for the presence or absence of BE.  </w:t>
      </w:r>
      <w:r w:rsidR="00697FCF" w:rsidRPr="00465F26">
        <w:rPr>
          <w:rFonts w:ascii="Book Antiqua" w:hAnsi="Book Antiqua"/>
          <w:color w:val="000000" w:themeColor="text1"/>
        </w:rPr>
        <w:t>Each subject provided a 5-min breathing sample in a fasting state prior to undergoing an upper endoscopy with biopsies. Using E-nose technology to categorize patients with findings characteristic of BE, detection of BE was found to have a sensitivity of 82% and specificity of 80</w:t>
      </w:r>
      <w:proofErr w:type="gramStart"/>
      <w:r w:rsidR="00697FCF" w:rsidRPr="00465F26">
        <w:rPr>
          <w:rFonts w:ascii="Book Antiqua" w:hAnsi="Book Antiqua"/>
          <w:color w:val="000000" w:themeColor="text1"/>
        </w:rPr>
        <w:t>%</w:t>
      </w:r>
      <w:r w:rsidR="008E7BC2" w:rsidRPr="00465F26">
        <w:rPr>
          <w:rFonts w:ascii="Book Antiqua" w:hAnsi="Book Antiqua"/>
          <w:color w:val="000000" w:themeColor="text1"/>
          <w:vertAlign w:val="superscript"/>
        </w:rPr>
        <w:t>[</w:t>
      </w:r>
      <w:proofErr w:type="gramEnd"/>
      <w:r w:rsidR="008E7BC2" w:rsidRPr="00465F26">
        <w:rPr>
          <w:rFonts w:ascii="Book Antiqua" w:hAnsi="Book Antiqua"/>
          <w:color w:val="000000" w:themeColor="text1"/>
          <w:vertAlign w:val="superscript"/>
        </w:rPr>
        <w:t>27</w:t>
      </w:r>
      <w:r w:rsidR="00C02868" w:rsidRPr="00465F26">
        <w:rPr>
          <w:rFonts w:ascii="Book Antiqua" w:hAnsi="Book Antiqua"/>
          <w:color w:val="000000" w:themeColor="text1"/>
          <w:vertAlign w:val="superscript"/>
        </w:rPr>
        <w:t>]</w:t>
      </w:r>
      <w:r w:rsidR="00697FCF" w:rsidRPr="00465F26">
        <w:rPr>
          <w:rFonts w:ascii="Book Antiqua" w:hAnsi="Book Antiqua"/>
          <w:color w:val="000000" w:themeColor="text1"/>
        </w:rPr>
        <w:t>. Future studies will be need to compare patients without BE but given its ease of use and portability, e-nose could be a potential screening tool for BE in the future.</w:t>
      </w:r>
    </w:p>
    <w:p w14:paraId="5B16C76E" w14:textId="77777777" w:rsidR="00180C20" w:rsidRPr="00465F26" w:rsidRDefault="00180C20" w:rsidP="00807039">
      <w:pPr>
        <w:spacing w:line="360" w:lineRule="auto"/>
        <w:jc w:val="both"/>
        <w:rPr>
          <w:rFonts w:ascii="Book Antiqua" w:hAnsi="Book Antiqua"/>
          <w:b/>
          <w:color w:val="000000" w:themeColor="text1"/>
        </w:rPr>
      </w:pPr>
    </w:p>
    <w:p w14:paraId="13EDAF90" w14:textId="67722EAA" w:rsidR="00180C20" w:rsidRPr="009503B9" w:rsidRDefault="009503B9" w:rsidP="00807039">
      <w:pPr>
        <w:spacing w:line="360" w:lineRule="auto"/>
        <w:jc w:val="both"/>
        <w:rPr>
          <w:rFonts w:ascii="Book Antiqua" w:eastAsia="宋体" w:hAnsi="Book Antiqua"/>
          <w:b/>
          <w:color w:val="000000" w:themeColor="text1"/>
          <w:lang w:eastAsia="zh-CN"/>
        </w:rPr>
      </w:pPr>
      <w:r>
        <w:rPr>
          <w:rFonts w:ascii="Book Antiqua" w:hAnsi="Book Antiqua"/>
          <w:b/>
          <w:color w:val="000000" w:themeColor="text1"/>
        </w:rPr>
        <w:t>CONCLUSION</w:t>
      </w:r>
    </w:p>
    <w:p w14:paraId="4141A34B" w14:textId="69414E29" w:rsidR="00742562" w:rsidRDefault="003A4D1B" w:rsidP="00807039">
      <w:pPr>
        <w:spacing w:line="360" w:lineRule="auto"/>
        <w:jc w:val="both"/>
        <w:rPr>
          <w:rFonts w:ascii="Book Antiqua" w:hAnsi="Book Antiqua"/>
          <w:color w:val="000000" w:themeColor="text1"/>
        </w:rPr>
      </w:pPr>
      <w:r w:rsidRPr="00465F26">
        <w:rPr>
          <w:rFonts w:ascii="Book Antiqua" w:hAnsi="Book Antiqua"/>
          <w:color w:val="000000" w:themeColor="text1"/>
        </w:rPr>
        <w:t xml:space="preserve">In conclusion, as mentioned before, the incidence of EAC is rising. Given its poor prognosis, especially in the setting of having a known precursor lesion in BE that can be endoscopically monitored, identifying an efficient, cost-effective way to accurately screen for BE has become increasingly important. Research in this area is promising and primarily has focused on improved optical technology and advanced sampling techniques. The current techniques along with their advantages and disadvantages are listed below in Table </w:t>
      </w:r>
      <w:r w:rsidR="00631CD9" w:rsidRPr="00465F26">
        <w:rPr>
          <w:rFonts w:ascii="Book Antiqua" w:hAnsi="Book Antiqua"/>
          <w:color w:val="000000" w:themeColor="text1"/>
        </w:rPr>
        <w:t>6</w:t>
      </w:r>
      <w:r w:rsidRPr="00465F26">
        <w:rPr>
          <w:rFonts w:ascii="Book Antiqua" w:hAnsi="Book Antiqua"/>
          <w:color w:val="000000" w:themeColor="text1"/>
        </w:rPr>
        <w:t xml:space="preserve">. </w:t>
      </w:r>
      <w:r w:rsidR="00861046" w:rsidRPr="00465F26">
        <w:rPr>
          <w:rFonts w:ascii="Book Antiqua" w:hAnsi="Book Antiqua"/>
          <w:color w:val="000000" w:themeColor="text1"/>
        </w:rPr>
        <w:t xml:space="preserve">While promising in multiple areas, further research is required before a designated screening tool for </w:t>
      </w:r>
      <w:r w:rsidR="008E5641">
        <w:rPr>
          <w:rFonts w:ascii="Book Antiqua" w:hAnsi="Book Antiqua"/>
          <w:color w:val="000000" w:themeColor="text1"/>
        </w:rPr>
        <w:t>BE</w:t>
      </w:r>
      <w:r w:rsidR="004473EB" w:rsidRPr="00465F26">
        <w:rPr>
          <w:rFonts w:ascii="Book Antiqua" w:hAnsi="Book Antiqua"/>
          <w:color w:val="000000" w:themeColor="text1"/>
        </w:rPr>
        <w:t xml:space="preserve"> can be universally implemented.</w:t>
      </w:r>
    </w:p>
    <w:p w14:paraId="096061ED" w14:textId="05B2AD3E" w:rsidR="00B376E8" w:rsidRDefault="00B376E8">
      <w:pPr>
        <w:rPr>
          <w:rFonts w:ascii="Book Antiqua" w:hAnsi="Book Antiqua"/>
          <w:color w:val="000000" w:themeColor="text1"/>
        </w:rPr>
      </w:pPr>
      <w:r>
        <w:rPr>
          <w:rFonts w:ascii="Book Antiqua" w:hAnsi="Book Antiqua"/>
          <w:color w:val="000000" w:themeColor="text1"/>
        </w:rPr>
        <w:br w:type="page"/>
      </w:r>
    </w:p>
    <w:p w14:paraId="0E223F8D" w14:textId="2E253120" w:rsidR="002A77EF" w:rsidRPr="00465F26" w:rsidRDefault="002A77EF" w:rsidP="00807039">
      <w:pPr>
        <w:spacing w:line="360" w:lineRule="auto"/>
        <w:ind w:left="720" w:hanging="720"/>
        <w:jc w:val="both"/>
        <w:rPr>
          <w:rFonts w:ascii="Book Antiqua" w:hAnsi="Book Antiqua"/>
          <w:b/>
          <w:color w:val="000000" w:themeColor="text1"/>
        </w:rPr>
      </w:pPr>
      <w:r w:rsidRPr="00465F26">
        <w:rPr>
          <w:rFonts w:ascii="Book Antiqua" w:hAnsi="Book Antiqua"/>
          <w:b/>
          <w:color w:val="000000" w:themeColor="text1"/>
        </w:rPr>
        <w:lastRenderedPageBreak/>
        <w:t>REFERENCES</w:t>
      </w:r>
    </w:p>
    <w:p w14:paraId="0D1A8FC5"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 </w:t>
      </w:r>
      <w:r w:rsidRPr="00CB128A">
        <w:rPr>
          <w:rFonts w:ascii="Book Antiqua" w:eastAsia="DengXian" w:hAnsi="Book Antiqua" w:cs="Times New Roman"/>
          <w:b/>
          <w:kern w:val="2"/>
          <w:lang w:eastAsia="zh-CN"/>
        </w:rPr>
        <w:t>Komatsu Y</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Newhams</w:t>
      </w:r>
      <w:proofErr w:type="spellEnd"/>
      <w:r w:rsidRPr="00CB128A">
        <w:rPr>
          <w:rFonts w:ascii="Book Antiqua" w:eastAsia="DengXian" w:hAnsi="Book Antiqua" w:cs="Times New Roman"/>
          <w:kern w:val="2"/>
          <w:lang w:eastAsia="zh-CN"/>
        </w:rPr>
        <w:t xml:space="preserve"> KM, </w:t>
      </w:r>
      <w:proofErr w:type="spellStart"/>
      <w:r w:rsidRPr="00CB128A">
        <w:rPr>
          <w:rFonts w:ascii="Book Antiqua" w:eastAsia="DengXian" w:hAnsi="Book Antiqua" w:cs="Times New Roman"/>
          <w:kern w:val="2"/>
          <w:lang w:eastAsia="zh-CN"/>
        </w:rPr>
        <w:t>Jobe</w:t>
      </w:r>
      <w:proofErr w:type="spellEnd"/>
      <w:r w:rsidRPr="00CB128A">
        <w:rPr>
          <w:rFonts w:ascii="Book Antiqua" w:eastAsia="DengXian" w:hAnsi="Book Antiqua" w:cs="Times New Roman"/>
          <w:kern w:val="2"/>
          <w:lang w:eastAsia="zh-CN"/>
        </w:rPr>
        <w:t xml:space="preserve"> BA. Enhancing the Detection of Barrett Esophagus. </w:t>
      </w:r>
      <w:proofErr w:type="spellStart"/>
      <w:r w:rsidRPr="00CB128A">
        <w:rPr>
          <w:rFonts w:ascii="Book Antiqua" w:eastAsia="DengXian" w:hAnsi="Book Antiqua" w:cs="Times New Roman"/>
          <w:i/>
          <w:kern w:val="2"/>
          <w:lang w:eastAsia="zh-CN"/>
        </w:rPr>
        <w:t>Thorac</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Surg</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kern w:val="2"/>
          <w:lang w:eastAsia="zh-CN"/>
        </w:rPr>
        <w:t xml:space="preserve"> 2018; </w:t>
      </w:r>
      <w:r w:rsidRPr="00CB128A">
        <w:rPr>
          <w:rFonts w:ascii="Book Antiqua" w:eastAsia="DengXian" w:hAnsi="Book Antiqua" w:cs="Times New Roman"/>
          <w:b/>
          <w:kern w:val="2"/>
          <w:lang w:eastAsia="zh-CN"/>
        </w:rPr>
        <w:t>28</w:t>
      </w:r>
      <w:r w:rsidRPr="00CB128A">
        <w:rPr>
          <w:rFonts w:ascii="Book Antiqua" w:eastAsia="DengXian" w:hAnsi="Book Antiqua" w:cs="Times New Roman"/>
          <w:kern w:val="2"/>
          <w:lang w:eastAsia="zh-CN"/>
        </w:rPr>
        <w:t>: 453-464 [PMID: 30268291 DOI: 10.1016/j.thorsurg.2018.07.011]</w:t>
      </w:r>
    </w:p>
    <w:p w14:paraId="4F0A2AEB"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 </w:t>
      </w:r>
      <w:r w:rsidRPr="00CB128A">
        <w:rPr>
          <w:rFonts w:ascii="Book Antiqua" w:eastAsia="DengXian" w:hAnsi="Book Antiqua" w:cs="Times New Roman"/>
          <w:b/>
          <w:kern w:val="2"/>
          <w:lang w:eastAsia="zh-CN"/>
        </w:rPr>
        <w:t>ASGE Technology Committee.</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Thosani</w:t>
      </w:r>
      <w:proofErr w:type="spellEnd"/>
      <w:r w:rsidRPr="00CB128A">
        <w:rPr>
          <w:rFonts w:ascii="Book Antiqua" w:eastAsia="DengXian" w:hAnsi="Book Antiqua" w:cs="Times New Roman"/>
          <w:kern w:val="2"/>
          <w:lang w:eastAsia="zh-CN"/>
        </w:rPr>
        <w:t xml:space="preserve"> N, Abu </w:t>
      </w:r>
      <w:proofErr w:type="spellStart"/>
      <w:r w:rsidRPr="00CB128A">
        <w:rPr>
          <w:rFonts w:ascii="Book Antiqua" w:eastAsia="DengXian" w:hAnsi="Book Antiqua" w:cs="Times New Roman"/>
          <w:kern w:val="2"/>
          <w:lang w:eastAsia="zh-CN"/>
        </w:rPr>
        <w:t>Dayyeh</w:t>
      </w:r>
      <w:proofErr w:type="spellEnd"/>
      <w:r w:rsidRPr="00CB128A">
        <w:rPr>
          <w:rFonts w:ascii="Book Antiqua" w:eastAsia="DengXian" w:hAnsi="Book Antiqua" w:cs="Times New Roman"/>
          <w:kern w:val="2"/>
          <w:lang w:eastAsia="zh-CN"/>
        </w:rPr>
        <w:t xml:space="preserve"> BK, Sharma P, </w:t>
      </w:r>
      <w:proofErr w:type="spellStart"/>
      <w:r w:rsidRPr="00CB128A">
        <w:rPr>
          <w:rFonts w:ascii="Book Antiqua" w:eastAsia="DengXian" w:hAnsi="Book Antiqua" w:cs="Times New Roman"/>
          <w:kern w:val="2"/>
          <w:lang w:eastAsia="zh-CN"/>
        </w:rPr>
        <w:t>Aslanian</w:t>
      </w:r>
      <w:proofErr w:type="spellEnd"/>
      <w:r w:rsidRPr="00CB128A">
        <w:rPr>
          <w:rFonts w:ascii="Book Antiqua" w:eastAsia="DengXian" w:hAnsi="Book Antiqua" w:cs="Times New Roman"/>
          <w:kern w:val="2"/>
          <w:lang w:eastAsia="zh-CN"/>
        </w:rPr>
        <w:t xml:space="preserve"> HR, </w:t>
      </w:r>
      <w:proofErr w:type="spellStart"/>
      <w:r w:rsidRPr="00CB128A">
        <w:rPr>
          <w:rFonts w:ascii="Book Antiqua" w:eastAsia="DengXian" w:hAnsi="Book Antiqua" w:cs="Times New Roman"/>
          <w:kern w:val="2"/>
          <w:lang w:eastAsia="zh-CN"/>
        </w:rPr>
        <w:t>Enestvedt</w:t>
      </w:r>
      <w:proofErr w:type="spellEnd"/>
      <w:r w:rsidRPr="00CB128A">
        <w:rPr>
          <w:rFonts w:ascii="Book Antiqua" w:eastAsia="DengXian" w:hAnsi="Book Antiqua" w:cs="Times New Roman"/>
          <w:kern w:val="2"/>
          <w:lang w:eastAsia="zh-CN"/>
        </w:rPr>
        <w:t xml:space="preserve"> BK, </w:t>
      </w:r>
      <w:proofErr w:type="spellStart"/>
      <w:r w:rsidRPr="00CB128A">
        <w:rPr>
          <w:rFonts w:ascii="Book Antiqua" w:eastAsia="DengXian" w:hAnsi="Book Antiqua" w:cs="Times New Roman"/>
          <w:kern w:val="2"/>
          <w:lang w:eastAsia="zh-CN"/>
        </w:rPr>
        <w:t>Komanduri</w:t>
      </w:r>
      <w:proofErr w:type="spellEnd"/>
      <w:r w:rsidRPr="00CB128A">
        <w:rPr>
          <w:rFonts w:ascii="Book Antiqua" w:eastAsia="DengXian" w:hAnsi="Book Antiqua" w:cs="Times New Roman"/>
          <w:kern w:val="2"/>
          <w:lang w:eastAsia="zh-CN"/>
        </w:rPr>
        <w:t xml:space="preserve"> S, </w:t>
      </w:r>
      <w:proofErr w:type="spellStart"/>
      <w:r w:rsidRPr="00CB128A">
        <w:rPr>
          <w:rFonts w:ascii="Book Antiqua" w:eastAsia="DengXian" w:hAnsi="Book Antiqua" w:cs="Times New Roman"/>
          <w:kern w:val="2"/>
          <w:lang w:eastAsia="zh-CN"/>
        </w:rPr>
        <w:t>Manfredi</w:t>
      </w:r>
      <w:proofErr w:type="spellEnd"/>
      <w:r w:rsidRPr="00CB128A">
        <w:rPr>
          <w:rFonts w:ascii="Book Antiqua" w:eastAsia="DengXian" w:hAnsi="Book Antiqua" w:cs="Times New Roman"/>
          <w:kern w:val="2"/>
          <w:lang w:eastAsia="zh-CN"/>
        </w:rPr>
        <w:t xml:space="preserve"> M, Navaneethan U, Maple JT, </w:t>
      </w:r>
      <w:proofErr w:type="spellStart"/>
      <w:r w:rsidRPr="00CB128A">
        <w:rPr>
          <w:rFonts w:ascii="Book Antiqua" w:eastAsia="DengXian" w:hAnsi="Book Antiqua" w:cs="Times New Roman"/>
          <w:kern w:val="2"/>
          <w:lang w:eastAsia="zh-CN"/>
        </w:rPr>
        <w:t>Pannala</w:t>
      </w:r>
      <w:proofErr w:type="spellEnd"/>
      <w:r w:rsidRPr="00CB128A">
        <w:rPr>
          <w:rFonts w:ascii="Book Antiqua" w:eastAsia="DengXian" w:hAnsi="Book Antiqua" w:cs="Times New Roman"/>
          <w:kern w:val="2"/>
          <w:lang w:eastAsia="zh-CN"/>
        </w:rPr>
        <w:t xml:space="preserve"> R, </w:t>
      </w:r>
      <w:proofErr w:type="spellStart"/>
      <w:r w:rsidRPr="00CB128A">
        <w:rPr>
          <w:rFonts w:ascii="Book Antiqua" w:eastAsia="DengXian" w:hAnsi="Book Antiqua" w:cs="Times New Roman"/>
          <w:kern w:val="2"/>
          <w:lang w:eastAsia="zh-CN"/>
        </w:rPr>
        <w:t>Parsi</w:t>
      </w:r>
      <w:proofErr w:type="spellEnd"/>
      <w:r w:rsidRPr="00CB128A">
        <w:rPr>
          <w:rFonts w:ascii="Book Antiqua" w:eastAsia="DengXian" w:hAnsi="Book Antiqua" w:cs="Times New Roman"/>
          <w:kern w:val="2"/>
          <w:lang w:eastAsia="zh-CN"/>
        </w:rPr>
        <w:t xml:space="preserve"> MA, Smith ZL, Sullivan SA, Banerjee S. ASGE Technology Committee systematic review and meta-analysis assessing the ASGE Preservation and Incorporation of Valuable Endoscopic Innovations thresholds for adopting real-time imaging-assisted endoscopic targeted biopsy during endoscopic surveillance of Barrett's esophagus.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2016; </w:t>
      </w:r>
      <w:r w:rsidRPr="00CB128A">
        <w:rPr>
          <w:rFonts w:ascii="Book Antiqua" w:eastAsia="DengXian" w:hAnsi="Book Antiqua" w:cs="Times New Roman"/>
          <w:b/>
          <w:kern w:val="2"/>
          <w:lang w:eastAsia="zh-CN"/>
        </w:rPr>
        <w:t>83</w:t>
      </w:r>
      <w:r w:rsidRPr="00CB128A">
        <w:rPr>
          <w:rFonts w:ascii="Book Antiqua" w:eastAsia="DengXian" w:hAnsi="Book Antiqua" w:cs="Times New Roman"/>
          <w:kern w:val="2"/>
          <w:lang w:eastAsia="zh-CN"/>
        </w:rPr>
        <w:t>: 684-98.e7 [PMID: 26874597 DOI: 10.1016/j.gie.2016.01.007]</w:t>
      </w:r>
    </w:p>
    <w:p w14:paraId="541D559B"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3 </w:t>
      </w:r>
      <w:r w:rsidRPr="00CB128A">
        <w:rPr>
          <w:rFonts w:ascii="Book Antiqua" w:eastAsia="DengXian" w:hAnsi="Book Antiqua" w:cs="Times New Roman"/>
          <w:b/>
          <w:kern w:val="2"/>
          <w:lang w:eastAsia="zh-CN"/>
        </w:rPr>
        <w:t>Falk GW</w:t>
      </w:r>
      <w:r w:rsidRPr="00CB128A">
        <w:rPr>
          <w:rFonts w:ascii="Book Antiqua" w:eastAsia="DengXian" w:hAnsi="Book Antiqua" w:cs="Times New Roman"/>
          <w:kern w:val="2"/>
          <w:lang w:eastAsia="zh-CN"/>
        </w:rPr>
        <w:t xml:space="preserve">, Rice TW, Goldblum JR, Richter JE. Jumbo biopsy forceps protocol still misses unsuspected cancer in Barrett's esophagus with high-grade dysplasia.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1999; </w:t>
      </w:r>
      <w:r w:rsidRPr="00CB128A">
        <w:rPr>
          <w:rFonts w:ascii="Book Antiqua" w:eastAsia="DengXian" w:hAnsi="Book Antiqua" w:cs="Times New Roman"/>
          <w:b/>
          <w:kern w:val="2"/>
          <w:lang w:eastAsia="zh-CN"/>
        </w:rPr>
        <w:t>49</w:t>
      </w:r>
      <w:r w:rsidRPr="00CB128A">
        <w:rPr>
          <w:rFonts w:ascii="Book Antiqua" w:eastAsia="DengXian" w:hAnsi="Book Antiqua" w:cs="Times New Roman"/>
          <w:kern w:val="2"/>
          <w:lang w:eastAsia="zh-CN"/>
        </w:rPr>
        <w:t>: 170-176 [PMID: 9925694 DOI: 10.1016/S0016-5107(99)70482-7]</w:t>
      </w:r>
    </w:p>
    <w:p w14:paraId="046A0C28"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4 </w:t>
      </w:r>
      <w:proofErr w:type="spellStart"/>
      <w:r w:rsidRPr="00CB128A">
        <w:rPr>
          <w:rFonts w:ascii="Book Antiqua" w:eastAsia="DengXian" w:hAnsi="Book Antiqua" w:cs="Times New Roman"/>
          <w:b/>
          <w:kern w:val="2"/>
          <w:lang w:eastAsia="zh-CN"/>
        </w:rPr>
        <w:t>Maes</w:t>
      </w:r>
      <w:proofErr w:type="spellEnd"/>
      <w:r w:rsidRPr="00CB128A">
        <w:rPr>
          <w:rFonts w:ascii="Book Antiqua" w:eastAsia="DengXian" w:hAnsi="Book Antiqua" w:cs="Times New Roman"/>
          <w:b/>
          <w:kern w:val="2"/>
          <w:lang w:eastAsia="zh-CN"/>
        </w:rPr>
        <w:t xml:space="preserve"> S</w:t>
      </w:r>
      <w:r w:rsidRPr="00CB128A">
        <w:rPr>
          <w:rFonts w:ascii="Book Antiqua" w:eastAsia="DengXian" w:hAnsi="Book Antiqua" w:cs="Times New Roman"/>
          <w:kern w:val="2"/>
          <w:lang w:eastAsia="zh-CN"/>
        </w:rPr>
        <w:t xml:space="preserve">, Sharma P, </w:t>
      </w:r>
      <w:proofErr w:type="spellStart"/>
      <w:r w:rsidRPr="00CB128A">
        <w:rPr>
          <w:rFonts w:ascii="Book Antiqua" w:eastAsia="DengXian" w:hAnsi="Book Antiqua" w:cs="Times New Roman"/>
          <w:kern w:val="2"/>
          <w:lang w:eastAsia="zh-CN"/>
        </w:rPr>
        <w:t>Bisschops</w:t>
      </w:r>
      <w:proofErr w:type="spellEnd"/>
      <w:r w:rsidRPr="00CB128A">
        <w:rPr>
          <w:rFonts w:ascii="Book Antiqua" w:eastAsia="DengXian" w:hAnsi="Book Antiqua" w:cs="Times New Roman"/>
          <w:kern w:val="2"/>
          <w:lang w:eastAsia="zh-CN"/>
        </w:rPr>
        <w:t xml:space="preserve"> R. Review: Surveillance of patients with Barrett </w:t>
      </w:r>
      <w:proofErr w:type="spellStart"/>
      <w:r w:rsidRPr="00CB128A">
        <w:rPr>
          <w:rFonts w:ascii="Book Antiqua" w:eastAsia="DengXian" w:hAnsi="Book Antiqua" w:cs="Times New Roman"/>
          <w:kern w:val="2"/>
          <w:lang w:eastAsia="zh-CN"/>
        </w:rPr>
        <w:t>oesophagus</w:t>
      </w:r>
      <w:proofErr w:type="spellEnd"/>
      <w:r w:rsidRPr="00CB128A">
        <w:rPr>
          <w:rFonts w:ascii="Book Antiqua" w:eastAsia="DengXian" w:hAnsi="Book Antiqua" w:cs="Times New Roman"/>
          <w:kern w:val="2"/>
          <w:lang w:eastAsia="zh-CN"/>
        </w:rPr>
        <w:t xml:space="preserve">. </w:t>
      </w:r>
      <w:r w:rsidRPr="00CB128A">
        <w:rPr>
          <w:rFonts w:ascii="Book Antiqua" w:eastAsia="DengXian" w:hAnsi="Book Antiqua" w:cs="Times New Roman"/>
          <w:i/>
          <w:kern w:val="2"/>
          <w:lang w:eastAsia="zh-CN"/>
        </w:rPr>
        <w:t xml:space="preserve">Best </w:t>
      </w:r>
      <w:proofErr w:type="spellStart"/>
      <w:r w:rsidRPr="00CB128A">
        <w:rPr>
          <w:rFonts w:ascii="Book Antiqua" w:eastAsia="DengXian" w:hAnsi="Book Antiqua" w:cs="Times New Roman"/>
          <w:i/>
          <w:kern w:val="2"/>
          <w:lang w:eastAsia="zh-CN"/>
        </w:rPr>
        <w:t>Pract</w:t>
      </w:r>
      <w:proofErr w:type="spellEnd"/>
      <w:r w:rsidRPr="00CB128A">
        <w:rPr>
          <w:rFonts w:ascii="Book Antiqua" w:eastAsia="DengXian" w:hAnsi="Book Antiqua" w:cs="Times New Roman"/>
          <w:i/>
          <w:kern w:val="2"/>
          <w:lang w:eastAsia="zh-CN"/>
        </w:rPr>
        <w:t xml:space="preserve"> Res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Gastroenterol</w:t>
      </w:r>
      <w:proofErr w:type="spellEnd"/>
      <w:r w:rsidRPr="00CB128A">
        <w:rPr>
          <w:rFonts w:ascii="Book Antiqua" w:eastAsia="DengXian" w:hAnsi="Book Antiqua" w:cs="Times New Roman"/>
          <w:kern w:val="2"/>
          <w:lang w:eastAsia="zh-CN"/>
        </w:rPr>
        <w:t xml:space="preserve"> 2016; </w:t>
      </w:r>
      <w:r w:rsidRPr="00CB128A">
        <w:rPr>
          <w:rFonts w:ascii="Book Antiqua" w:eastAsia="DengXian" w:hAnsi="Book Antiqua" w:cs="Times New Roman"/>
          <w:b/>
          <w:kern w:val="2"/>
          <w:lang w:eastAsia="zh-CN"/>
        </w:rPr>
        <w:t>30</w:t>
      </w:r>
      <w:r w:rsidRPr="00CB128A">
        <w:rPr>
          <w:rFonts w:ascii="Book Antiqua" w:eastAsia="DengXian" w:hAnsi="Book Antiqua" w:cs="Times New Roman"/>
          <w:kern w:val="2"/>
          <w:lang w:eastAsia="zh-CN"/>
        </w:rPr>
        <w:t>: 901-912 [PMID: 27938785 DOI: 10.1016/j.bpg.2016.09.003]</w:t>
      </w:r>
    </w:p>
    <w:p w14:paraId="7360FCC5"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5 </w:t>
      </w:r>
      <w:r w:rsidRPr="00CB128A">
        <w:rPr>
          <w:rFonts w:ascii="Book Antiqua" w:eastAsia="DengXian" w:hAnsi="Book Antiqua" w:cs="Times New Roman"/>
          <w:b/>
          <w:kern w:val="2"/>
          <w:lang w:eastAsia="zh-CN"/>
        </w:rPr>
        <w:t>Blevins CH</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Iyer</w:t>
      </w:r>
      <w:proofErr w:type="spellEnd"/>
      <w:r w:rsidRPr="00CB128A">
        <w:rPr>
          <w:rFonts w:ascii="Book Antiqua" w:eastAsia="DengXian" w:hAnsi="Book Antiqua" w:cs="Times New Roman"/>
          <w:kern w:val="2"/>
          <w:lang w:eastAsia="zh-CN"/>
        </w:rPr>
        <w:t xml:space="preserve"> PG. Who Deserves Endoscopic Screening for Esophageal Neoplasia?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i/>
          <w:kern w:val="2"/>
          <w:lang w:eastAsia="zh-CN"/>
        </w:rPr>
        <w:t xml:space="preserve"> N Am</w:t>
      </w:r>
      <w:r w:rsidRPr="00CB128A">
        <w:rPr>
          <w:rFonts w:ascii="Book Antiqua" w:eastAsia="DengXian" w:hAnsi="Book Antiqua" w:cs="Times New Roman"/>
          <w:kern w:val="2"/>
          <w:lang w:eastAsia="zh-CN"/>
        </w:rPr>
        <w:t xml:space="preserve"> 2017; </w:t>
      </w:r>
      <w:r w:rsidRPr="00CB128A">
        <w:rPr>
          <w:rFonts w:ascii="Book Antiqua" w:eastAsia="DengXian" w:hAnsi="Book Antiqua" w:cs="Times New Roman"/>
          <w:b/>
          <w:kern w:val="2"/>
          <w:lang w:eastAsia="zh-CN"/>
        </w:rPr>
        <w:t>27</w:t>
      </w:r>
      <w:r w:rsidRPr="00CB128A">
        <w:rPr>
          <w:rFonts w:ascii="Book Antiqua" w:eastAsia="DengXian" w:hAnsi="Book Antiqua" w:cs="Times New Roman"/>
          <w:kern w:val="2"/>
          <w:lang w:eastAsia="zh-CN"/>
        </w:rPr>
        <w:t>: 365-378 [PMID: 28577762 DOI: 10.1016/j.giec.2017.02.006]</w:t>
      </w:r>
    </w:p>
    <w:p w14:paraId="6ACE1224"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6 </w:t>
      </w:r>
      <w:proofErr w:type="spellStart"/>
      <w:r w:rsidRPr="00CB128A">
        <w:rPr>
          <w:rFonts w:ascii="Book Antiqua" w:eastAsia="DengXian" w:hAnsi="Book Antiqua" w:cs="Times New Roman"/>
          <w:b/>
          <w:kern w:val="2"/>
          <w:lang w:eastAsia="zh-CN"/>
        </w:rPr>
        <w:t>Parasa</w:t>
      </w:r>
      <w:proofErr w:type="spellEnd"/>
      <w:r w:rsidRPr="00CB128A">
        <w:rPr>
          <w:rFonts w:ascii="Book Antiqua" w:eastAsia="DengXian" w:hAnsi="Book Antiqua" w:cs="Times New Roman"/>
          <w:b/>
          <w:kern w:val="2"/>
          <w:lang w:eastAsia="zh-CN"/>
        </w:rPr>
        <w:t xml:space="preserve"> S</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Vennalaganti</w:t>
      </w:r>
      <w:proofErr w:type="spellEnd"/>
      <w:r w:rsidRPr="00CB128A">
        <w:rPr>
          <w:rFonts w:ascii="Book Antiqua" w:eastAsia="DengXian" w:hAnsi="Book Antiqua" w:cs="Times New Roman"/>
          <w:kern w:val="2"/>
          <w:lang w:eastAsia="zh-CN"/>
        </w:rPr>
        <w:t xml:space="preserve"> S, </w:t>
      </w:r>
      <w:proofErr w:type="spellStart"/>
      <w:r w:rsidRPr="00CB128A">
        <w:rPr>
          <w:rFonts w:ascii="Book Antiqua" w:eastAsia="DengXian" w:hAnsi="Book Antiqua" w:cs="Times New Roman"/>
          <w:kern w:val="2"/>
          <w:lang w:eastAsia="zh-CN"/>
        </w:rPr>
        <w:t>Gaddam</w:t>
      </w:r>
      <w:proofErr w:type="spellEnd"/>
      <w:r w:rsidRPr="00CB128A">
        <w:rPr>
          <w:rFonts w:ascii="Book Antiqua" w:eastAsia="DengXian" w:hAnsi="Book Antiqua" w:cs="Times New Roman"/>
          <w:kern w:val="2"/>
          <w:lang w:eastAsia="zh-CN"/>
        </w:rPr>
        <w:t xml:space="preserve"> S, </w:t>
      </w:r>
      <w:proofErr w:type="spellStart"/>
      <w:r w:rsidRPr="00CB128A">
        <w:rPr>
          <w:rFonts w:ascii="Book Antiqua" w:eastAsia="DengXian" w:hAnsi="Book Antiqua" w:cs="Times New Roman"/>
          <w:kern w:val="2"/>
          <w:lang w:eastAsia="zh-CN"/>
        </w:rPr>
        <w:t>Vennalaganti</w:t>
      </w:r>
      <w:proofErr w:type="spellEnd"/>
      <w:r w:rsidRPr="00CB128A">
        <w:rPr>
          <w:rFonts w:ascii="Book Antiqua" w:eastAsia="DengXian" w:hAnsi="Book Antiqua" w:cs="Times New Roman"/>
          <w:kern w:val="2"/>
          <w:lang w:eastAsia="zh-CN"/>
        </w:rPr>
        <w:t xml:space="preserve"> P, Young P, Gupta N, Thota P, Cash B, Mathur S, </w:t>
      </w:r>
      <w:proofErr w:type="spellStart"/>
      <w:r w:rsidRPr="00CB128A">
        <w:rPr>
          <w:rFonts w:ascii="Book Antiqua" w:eastAsia="DengXian" w:hAnsi="Book Antiqua" w:cs="Times New Roman"/>
          <w:kern w:val="2"/>
          <w:lang w:eastAsia="zh-CN"/>
        </w:rPr>
        <w:t>Sampliner</w:t>
      </w:r>
      <w:proofErr w:type="spellEnd"/>
      <w:r w:rsidRPr="00CB128A">
        <w:rPr>
          <w:rFonts w:ascii="Book Antiqua" w:eastAsia="DengXian" w:hAnsi="Book Antiqua" w:cs="Times New Roman"/>
          <w:kern w:val="2"/>
          <w:lang w:eastAsia="zh-CN"/>
        </w:rPr>
        <w:t xml:space="preserve"> R, </w:t>
      </w:r>
      <w:proofErr w:type="spellStart"/>
      <w:r w:rsidRPr="00CB128A">
        <w:rPr>
          <w:rFonts w:ascii="Book Antiqua" w:eastAsia="DengXian" w:hAnsi="Book Antiqua" w:cs="Times New Roman"/>
          <w:kern w:val="2"/>
          <w:lang w:eastAsia="zh-CN"/>
        </w:rPr>
        <w:t>Moawad</w:t>
      </w:r>
      <w:proofErr w:type="spellEnd"/>
      <w:r w:rsidRPr="00CB128A">
        <w:rPr>
          <w:rFonts w:ascii="Book Antiqua" w:eastAsia="DengXian" w:hAnsi="Book Antiqua" w:cs="Times New Roman"/>
          <w:kern w:val="2"/>
          <w:lang w:eastAsia="zh-CN"/>
        </w:rPr>
        <w:t xml:space="preserve"> F, Lieberman D, Bansal A, Kennedy KF, Vargo J, Falk G, </w:t>
      </w:r>
      <w:proofErr w:type="spellStart"/>
      <w:r w:rsidRPr="00CB128A">
        <w:rPr>
          <w:rFonts w:ascii="Book Antiqua" w:eastAsia="DengXian" w:hAnsi="Book Antiqua" w:cs="Times New Roman"/>
          <w:kern w:val="2"/>
          <w:lang w:eastAsia="zh-CN"/>
        </w:rPr>
        <w:t>Spaander</w:t>
      </w:r>
      <w:proofErr w:type="spellEnd"/>
      <w:r w:rsidRPr="00CB128A">
        <w:rPr>
          <w:rFonts w:ascii="Book Antiqua" w:eastAsia="DengXian" w:hAnsi="Book Antiqua" w:cs="Times New Roman"/>
          <w:kern w:val="2"/>
          <w:lang w:eastAsia="zh-CN"/>
        </w:rPr>
        <w:t xml:space="preserve"> M, Bruno M, Sharma P. Development and Validation of a Model to Determine Risk of Progression of Barrett's Esophagus to Neoplasia. </w:t>
      </w:r>
      <w:r w:rsidRPr="00CB128A">
        <w:rPr>
          <w:rFonts w:ascii="Book Antiqua" w:eastAsia="DengXian" w:hAnsi="Book Antiqua" w:cs="Times New Roman"/>
          <w:i/>
          <w:kern w:val="2"/>
          <w:lang w:eastAsia="zh-CN"/>
        </w:rPr>
        <w:t>Gastroenterology</w:t>
      </w:r>
      <w:r w:rsidRPr="00CB128A">
        <w:rPr>
          <w:rFonts w:ascii="Book Antiqua" w:eastAsia="DengXian" w:hAnsi="Book Antiqua" w:cs="Times New Roman"/>
          <w:kern w:val="2"/>
          <w:lang w:eastAsia="zh-CN"/>
        </w:rPr>
        <w:t xml:space="preserve"> 2018; </w:t>
      </w:r>
      <w:r w:rsidRPr="00CB128A">
        <w:rPr>
          <w:rFonts w:ascii="Book Antiqua" w:eastAsia="DengXian" w:hAnsi="Book Antiqua" w:cs="Times New Roman"/>
          <w:b/>
          <w:kern w:val="2"/>
          <w:lang w:eastAsia="zh-CN"/>
        </w:rPr>
        <w:t>154</w:t>
      </w:r>
      <w:r w:rsidRPr="00CB128A">
        <w:rPr>
          <w:rFonts w:ascii="Book Antiqua" w:eastAsia="DengXian" w:hAnsi="Book Antiqua" w:cs="Times New Roman"/>
          <w:kern w:val="2"/>
          <w:lang w:eastAsia="zh-CN"/>
        </w:rPr>
        <w:t>: 1282-1289.e2 [PMID: 29273452 DOI: 10.1053/j.gastro.2017.12.009]</w:t>
      </w:r>
    </w:p>
    <w:p w14:paraId="7E9AE397"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7 </w:t>
      </w:r>
      <w:proofErr w:type="spellStart"/>
      <w:r w:rsidRPr="00CB128A">
        <w:rPr>
          <w:rFonts w:ascii="Book Antiqua" w:eastAsia="DengXian" w:hAnsi="Book Antiqua" w:cs="Times New Roman"/>
          <w:b/>
          <w:kern w:val="2"/>
          <w:lang w:eastAsia="zh-CN"/>
        </w:rPr>
        <w:t>Hvid</w:t>
      </w:r>
      <w:proofErr w:type="spellEnd"/>
      <w:r w:rsidRPr="00CB128A">
        <w:rPr>
          <w:rFonts w:ascii="Book Antiqua" w:eastAsia="DengXian" w:hAnsi="Book Antiqua" w:cs="Times New Roman"/>
          <w:b/>
          <w:kern w:val="2"/>
          <w:lang w:eastAsia="zh-CN"/>
        </w:rPr>
        <w:t>-Jensen F</w:t>
      </w:r>
      <w:r w:rsidRPr="00CB128A">
        <w:rPr>
          <w:rFonts w:ascii="Book Antiqua" w:eastAsia="DengXian" w:hAnsi="Book Antiqua" w:cs="Times New Roman"/>
          <w:kern w:val="2"/>
          <w:lang w:eastAsia="zh-CN"/>
        </w:rPr>
        <w:t xml:space="preserve">, Pedersen L, </w:t>
      </w:r>
      <w:proofErr w:type="spellStart"/>
      <w:r w:rsidRPr="00CB128A">
        <w:rPr>
          <w:rFonts w:ascii="Book Antiqua" w:eastAsia="DengXian" w:hAnsi="Book Antiqua" w:cs="Times New Roman"/>
          <w:kern w:val="2"/>
          <w:lang w:eastAsia="zh-CN"/>
        </w:rPr>
        <w:t>Drewes</w:t>
      </w:r>
      <w:proofErr w:type="spellEnd"/>
      <w:r w:rsidRPr="00CB128A">
        <w:rPr>
          <w:rFonts w:ascii="Book Antiqua" w:eastAsia="DengXian" w:hAnsi="Book Antiqua" w:cs="Times New Roman"/>
          <w:kern w:val="2"/>
          <w:lang w:eastAsia="zh-CN"/>
        </w:rPr>
        <w:t xml:space="preserve"> AM, </w:t>
      </w:r>
      <w:proofErr w:type="spellStart"/>
      <w:r w:rsidRPr="00CB128A">
        <w:rPr>
          <w:rFonts w:ascii="Book Antiqua" w:eastAsia="DengXian" w:hAnsi="Book Antiqua" w:cs="Times New Roman"/>
          <w:kern w:val="2"/>
          <w:lang w:eastAsia="zh-CN"/>
        </w:rPr>
        <w:t>Sørensen</w:t>
      </w:r>
      <w:proofErr w:type="spellEnd"/>
      <w:r w:rsidRPr="00CB128A">
        <w:rPr>
          <w:rFonts w:ascii="Book Antiqua" w:eastAsia="DengXian" w:hAnsi="Book Antiqua" w:cs="Times New Roman"/>
          <w:kern w:val="2"/>
          <w:lang w:eastAsia="zh-CN"/>
        </w:rPr>
        <w:t xml:space="preserve"> HT, </w:t>
      </w:r>
      <w:proofErr w:type="spellStart"/>
      <w:r w:rsidRPr="00CB128A">
        <w:rPr>
          <w:rFonts w:ascii="Book Antiqua" w:eastAsia="DengXian" w:hAnsi="Book Antiqua" w:cs="Times New Roman"/>
          <w:kern w:val="2"/>
          <w:lang w:eastAsia="zh-CN"/>
        </w:rPr>
        <w:t>Funch</w:t>
      </w:r>
      <w:proofErr w:type="spellEnd"/>
      <w:r w:rsidRPr="00CB128A">
        <w:rPr>
          <w:rFonts w:ascii="Book Antiqua" w:eastAsia="DengXian" w:hAnsi="Book Antiqua" w:cs="Times New Roman"/>
          <w:kern w:val="2"/>
          <w:lang w:eastAsia="zh-CN"/>
        </w:rPr>
        <w:t xml:space="preserve">-Jensen P. </w:t>
      </w:r>
      <w:r w:rsidRPr="00CB128A">
        <w:rPr>
          <w:rFonts w:ascii="Book Antiqua" w:eastAsia="DengXian" w:hAnsi="Book Antiqua" w:cs="Times New Roman"/>
          <w:kern w:val="2"/>
          <w:lang w:eastAsia="zh-CN"/>
        </w:rPr>
        <w:lastRenderedPageBreak/>
        <w:t xml:space="preserve">Incidence of adenocarcinoma among patients with Barrett's esophagus. </w:t>
      </w:r>
      <w:r w:rsidRPr="00CB128A">
        <w:rPr>
          <w:rFonts w:ascii="Book Antiqua" w:eastAsia="DengXian" w:hAnsi="Book Antiqua" w:cs="Times New Roman"/>
          <w:i/>
          <w:kern w:val="2"/>
          <w:lang w:eastAsia="zh-CN"/>
        </w:rPr>
        <w:t xml:space="preserve">N </w:t>
      </w:r>
      <w:proofErr w:type="spellStart"/>
      <w:r w:rsidRPr="00CB128A">
        <w:rPr>
          <w:rFonts w:ascii="Book Antiqua" w:eastAsia="DengXian" w:hAnsi="Book Antiqua" w:cs="Times New Roman"/>
          <w:i/>
          <w:kern w:val="2"/>
          <w:lang w:eastAsia="zh-CN"/>
        </w:rPr>
        <w:t>Engl</w:t>
      </w:r>
      <w:proofErr w:type="spellEnd"/>
      <w:r w:rsidRPr="00CB128A">
        <w:rPr>
          <w:rFonts w:ascii="Book Antiqua" w:eastAsia="DengXian" w:hAnsi="Book Antiqua" w:cs="Times New Roman"/>
          <w:i/>
          <w:kern w:val="2"/>
          <w:lang w:eastAsia="zh-CN"/>
        </w:rPr>
        <w:t xml:space="preserve"> J Med</w:t>
      </w:r>
      <w:r w:rsidRPr="00CB128A">
        <w:rPr>
          <w:rFonts w:ascii="Book Antiqua" w:eastAsia="DengXian" w:hAnsi="Book Antiqua" w:cs="Times New Roman"/>
          <w:kern w:val="2"/>
          <w:lang w:eastAsia="zh-CN"/>
        </w:rPr>
        <w:t xml:space="preserve"> 2011; </w:t>
      </w:r>
      <w:r w:rsidRPr="00CB128A">
        <w:rPr>
          <w:rFonts w:ascii="Book Antiqua" w:eastAsia="DengXian" w:hAnsi="Book Antiqua" w:cs="Times New Roman"/>
          <w:b/>
          <w:kern w:val="2"/>
          <w:lang w:eastAsia="zh-CN"/>
        </w:rPr>
        <w:t>365</w:t>
      </w:r>
      <w:r w:rsidRPr="00CB128A">
        <w:rPr>
          <w:rFonts w:ascii="Book Antiqua" w:eastAsia="DengXian" w:hAnsi="Book Antiqua" w:cs="Times New Roman"/>
          <w:kern w:val="2"/>
          <w:lang w:eastAsia="zh-CN"/>
        </w:rPr>
        <w:t>: 1375-1383 [PMID: 21995385 DOI: 10.1056/NEJMoa1103042]</w:t>
      </w:r>
    </w:p>
    <w:p w14:paraId="171A0315"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8 </w:t>
      </w:r>
      <w:r w:rsidRPr="00CB128A">
        <w:rPr>
          <w:rFonts w:ascii="Book Antiqua" w:eastAsia="DengXian" w:hAnsi="Book Antiqua" w:cs="Times New Roman"/>
          <w:b/>
          <w:kern w:val="2"/>
          <w:lang w:eastAsia="zh-CN"/>
        </w:rPr>
        <w:t>Kandel P</w:t>
      </w:r>
      <w:r w:rsidRPr="00CB128A">
        <w:rPr>
          <w:rFonts w:ascii="Book Antiqua" w:eastAsia="DengXian" w:hAnsi="Book Antiqua" w:cs="Times New Roman"/>
          <w:kern w:val="2"/>
          <w:lang w:eastAsia="zh-CN"/>
        </w:rPr>
        <w:t xml:space="preserve">, Wallace MB. The Role of Adjunct Imaging in Endoscopic Detection of Dysplasia in Barrett's Esophagus.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i/>
          <w:kern w:val="2"/>
          <w:lang w:eastAsia="zh-CN"/>
        </w:rPr>
        <w:t xml:space="preserve"> N Am</w:t>
      </w:r>
      <w:r w:rsidRPr="00CB128A">
        <w:rPr>
          <w:rFonts w:ascii="Book Antiqua" w:eastAsia="DengXian" w:hAnsi="Book Antiqua" w:cs="Times New Roman"/>
          <w:kern w:val="2"/>
          <w:lang w:eastAsia="zh-CN"/>
        </w:rPr>
        <w:t xml:space="preserve"> 2017; </w:t>
      </w:r>
      <w:r w:rsidRPr="00CB128A">
        <w:rPr>
          <w:rFonts w:ascii="Book Antiqua" w:eastAsia="DengXian" w:hAnsi="Book Antiqua" w:cs="Times New Roman"/>
          <w:b/>
          <w:kern w:val="2"/>
          <w:lang w:eastAsia="zh-CN"/>
        </w:rPr>
        <w:t>27</w:t>
      </w:r>
      <w:r w:rsidRPr="00CB128A">
        <w:rPr>
          <w:rFonts w:ascii="Book Antiqua" w:eastAsia="DengXian" w:hAnsi="Book Antiqua" w:cs="Times New Roman"/>
          <w:kern w:val="2"/>
          <w:lang w:eastAsia="zh-CN"/>
        </w:rPr>
        <w:t>: 423-446 [PMID: 28577765 DOI: 10.1016/j.giec.2017.02.007]</w:t>
      </w:r>
    </w:p>
    <w:p w14:paraId="5BF4ED68"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9 </w:t>
      </w:r>
      <w:r w:rsidRPr="00CB128A">
        <w:rPr>
          <w:rFonts w:ascii="Book Antiqua" w:eastAsia="DengXian" w:hAnsi="Book Antiqua" w:cs="Times New Roman"/>
          <w:b/>
          <w:kern w:val="2"/>
          <w:lang w:eastAsia="zh-CN"/>
        </w:rPr>
        <w:t>Naveed M</w:t>
      </w:r>
      <w:r w:rsidRPr="00CB128A">
        <w:rPr>
          <w:rFonts w:ascii="Book Antiqua" w:eastAsia="DengXian" w:hAnsi="Book Antiqua" w:cs="Times New Roman"/>
          <w:kern w:val="2"/>
          <w:lang w:eastAsia="zh-CN"/>
        </w:rPr>
        <w:t xml:space="preserve">, Dunbar KB. Endoscopic imaging of Barrett's esophagus. </w:t>
      </w:r>
      <w:r w:rsidRPr="00CB128A">
        <w:rPr>
          <w:rFonts w:ascii="Book Antiqua" w:eastAsia="DengXian" w:hAnsi="Book Antiqua" w:cs="Times New Roman"/>
          <w:i/>
          <w:kern w:val="2"/>
          <w:lang w:eastAsia="zh-CN"/>
        </w:rPr>
        <w:t xml:space="preserve">World J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2016; </w:t>
      </w:r>
      <w:r w:rsidRPr="00CB128A">
        <w:rPr>
          <w:rFonts w:ascii="Book Antiqua" w:eastAsia="DengXian" w:hAnsi="Book Antiqua" w:cs="Times New Roman"/>
          <w:b/>
          <w:kern w:val="2"/>
          <w:lang w:eastAsia="zh-CN"/>
        </w:rPr>
        <w:t>8</w:t>
      </w:r>
      <w:r w:rsidRPr="00CB128A">
        <w:rPr>
          <w:rFonts w:ascii="Book Antiqua" w:eastAsia="DengXian" w:hAnsi="Book Antiqua" w:cs="Times New Roman"/>
          <w:kern w:val="2"/>
          <w:lang w:eastAsia="zh-CN"/>
        </w:rPr>
        <w:t>: 259-266 [PMID: 26981177 DOI: 10.4253/wjge.v8.i5.259]</w:t>
      </w:r>
    </w:p>
    <w:p w14:paraId="5E449222"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10 </w:t>
      </w:r>
      <w:r w:rsidRPr="00CB128A">
        <w:rPr>
          <w:rFonts w:ascii="Book Antiqua" w:eastAsia="DengXian" w:hAnsi="Book Antiqua" w:cs="Times New Roman"/>
          <w:b/>
          <w:kern w:val="2"/>
          <w:lang w:eastAsia="zh-CN"/>
        </w:rPr>
        <w:t>Canto MI</w:t>
      </w:r>
      <w:r w:rsidRPr="00CB128A">
        <w:rPr>
          <w:rFonts w:ascii="Book Antiqua" w:eastAsia="DengXian" w:hAnsi="Book Antiqua" w:cs="Times New Roman"/>
          <w:kern w:val="2"/>
          <w:lang w:eastAsia="zh-CN"/>
        </w:rPr>
        <w:t xml:space="preserve">. Vital staining and Barrett's esophagus.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1999; </w:t>
      </w:r>
      <w:r w:rsidRPr="00CB128A">
        <w:rPr>
          <w:rFonts w:ascii="Book Antiqua" w:eastAsia="DengXian" w:hAnsi="Book Antiqua" w:cs="Times New Roman"/>
          <w:b/>
          <w:kern w:val="2"/>
          <w:lang w:eastAsia="zh-CN"/>
        </w:rPr>
        <w:t>49</w:t>
      </w:r>
      <w:r w:rsidRPr="00CB128A">
        <w:rPr>
          <w:rFonts w:ascii="Book Antiqua" w:eastAsia="DengXian" w:hAnsi="Book Antiqua" w:cs="Times New Roman"/>
          <w:kern w:val="2"/>
          <w:lang w:eastAsia="zh-CN"/>
        </w:rPr>
        <w:t>: S12-S16 [PMID: 10049441 DOI: 10.1016/S0016-5107(99)70518-3]</w:t>
      </w:r>
    </w:p>
    <w:p w14:paraId="07A71D03"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11 </w:t>
      </w:r>
      <w:r w:rsidRPr="00CB128A">
        <w:rPr>
          <w:rFonts w:ascii="Book Antiqua" w:eastAsia="DengXian" w:hAnsi="Book Antiqua" w:cs="Times New Roman"/>
          <w:b/>
          <w:kern w:val="2"/>
          <w:lang w:eastAsia="zh-CN"/>
        </w:rPr>
        <w:t>Singh R</w:t>
      </w:r>
      <w:r w:rsidRPr="00CB128A">
        <w:rPr>
          <w:rFonts w:ascii="Book Antiqua" w:eastAsia="DengXian" w:hAnsi="Book Antiqua" w:cs="Times New Roman"/>
          <w:kern w:val="2"/>
          <w:lang w:eastAsia="zh-CN"/>
        </w:rPr>
        <w:t xml:space="preserve">, Mei SC, </w:t>
      </w:r>
      <w:proofErr w:type="spellStart"/>
      <w:r w:rsidRPr="00CB128A">
        <w:rPr>
          <w:rFonts w:ascii="Book Antiqua" w:eastAsia="DengXian" w:hAnsi="Book Antiqua" w:cs="Times New Roman"/>
          <w:kern w:val="2"/>
          <w:lang w:eastAsia="zh-CN"/>
        </w:rPr>
        <w:t>Sethi</w:t>
      </w:r>
      <w:proofErr w:type="spellEnd"/>
      <w:r w:rsidRPr="00CB128A">
        <w:rPr>
          <w:rFonts w:ascii="Book Antiqua" w:eastAsia="DengXian" w:hAnsi="Book Antiqua" w:cs="Times New Roman"/>
          <w:kern w:val="2"/>
          <w:lang w:eastAsia="zh-CN"/>
        </w:rPr>
        <w:t xml:space="preserve"> S. Advanced endoscopic imaging in Barrett's </w:t>
      </w:r>
      <w:proofErr w:type="spellStart"/>
      <w:r w:rsidRPr="00CB128A">
        <w:rPr>
          <w:rFonts w:ascii="Book Antiqua" w:eastAsia="DengXian" w:hAnsi="Book Antiqua" w:cs="Times New Roman"/>
          <w:kern w:val="2"/>
          <w:lang w:eastAsia="zh-CN"/>
        </w:rPr>
        <w:t>oesophagus</w:t>
      </w:r>
      <w:proofErr w:type="spellEnd"/>
      <w:r w:rsidRPr="00CB128A">
        <w:rPr>
          <w:rFonts w:ascii="Book Antiqua" w:eastAsia="DengXian" w:hAnsi="Book Antiqua" w:cs="Times New Roman"/>
          <w:kern w:val="2"/>
          <w:lang w:eastAsia="zh-CN"/>
        </w:rPr>
        <w:t xml:space="preserve">: A review on current practice. </w:t>
      </w:r>
      <w:r w:rsidRPr="00CB128A">
        <w:rPr>
          <w:rFonts w:ascii="Book Antiqua" w:eastAsia="DengXian" w:hAnsi="Book Antiqua" w:cs="Times New Roman"/>
          <w:i/>
          <w:kern w:val="2"/>
          <w:lang w:eastAsia="zh-CN"/>
        </w:rPr>
        <w:t>World J Gastroenterol</w:t>
      </w:r>
      <w:r w:rsidRPr="00CB128A">
        <w:rPr>
          <w:rFonts w:ascii="Book Antiqua" w:eastAsia="DengXian" w:hAnsi="Book Antiqua" w:cs="Times New Roman"/>
          <w:kern w:val="2"/>
          <w:lang w:eastAsia="zh-CN"/>
        </w:rPr>
        <w:t xml:space="preserve"> 2011; </w:t>
      </w:r>
      <w:r w:rsidRPr="00CB128A">
        <w:rPr>
          <w:rFonts w:ascii="Book Antiqua" w:eastAsia="DengXian" w:hAnsi="Book Antiqua" w:cs="Times New Roman"/>
          <w:b/>
          <w:kern w:val="2"/>
          <w:lang w:eastAsia="zh-CN"/>
        </w:rPr>
        <w:t>17</w:t>
      </w:r>
      <w:r w:rsidRPr="00CB128A">
        <w:rPr>
          <w:rFonts w:ascii="Book Antiqua" w:eastAsia="DengXian" w:hAnsi="Book Antiqua" w:cs="Times New Roman"/>
          <w:kern w:val="2"/>
          <w:lang w:eastAsia="zh-CN"/>
        </w:rPr>
        <w:t>: 4271-4276 [PMID: 22090782 DOI: 10.3748/wjg.v17.i38.4271]</w:t>
      </w:r>
    </w:p>
    <w:p w14:paraId="3110BCD4"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12 </w:t>
      </w:r>
      <w:r w:rsidRPr="00CB128A">
        <w:rPr>
          <w:rFonts w:ascii="Book Antiqua" w:eastAsia="DengXian" w:hAnsi="Book Antiqua" w:cs="Times New Roman"/>
          <w:b/>
          <w:kern w:val="2"/>
          <w:lang w:eastAsia="zh-CN"/>
        </w:rPr>
        <w:t>Woolf GM</w:t>
      </w:r>
      <w:r w:rsidRPr="00CB128A">
        <w:rPr>
          <w:rFonts w:ascii="Book Antiqua" w:eastAsia="DengXian" w:hAnsi="Book Antiqua" w:cs="Times New Roman"/>
          <w:kern w:val="2"/>
          <w:lang w:eastAsia="zh-CN"/>
        </w:rPr>
        <w:t xml:space="preserve">, Riddell RH, Irvine EJ, Hunt RH. A study to examine agreement between endoscopy and histology for the diagnosis of columnar lined (Barrett's) esophagus.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1989; </w:t>
      </w:r>
      <w:r w:rsidRPr="00CB128A">
        <w:rPr>
          <w:rFonts w:ascii="Book Antiqua" w:eastAsia="DengXian" w:hAnsi="Book Antiqua" w:cs="Times New Roman"/>
          <w:b/>
          <w:kern w:val="2"/>
          <w:lang w:eastAsia="zh-CN"/>
        </w:rPr>
        <w:t>35</w:t>
      </w:r>
      <w:r w:rsidRPr="00CB128A">
        <w:rPr>
          <w:rFonts w:ascii="Book Antiqua" w:eastAsia="DengXian" w:hAnsi="Book Antiqua" w:cs="Times New Roman"/>
          <w:kern w:val="2"/>
          <w:lang w:eastAsia="zh-CN"/>
        </w:rPr>
        <w:t>: 541-544 [PMID: 2480927 DOI: 10.1016/S0016-5107(89)72907-2]</w:t>
      </w:r>
    </w:p>
    <w:p w14:paraId="6A28E874"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13 </w:t>
      </w:r>
      <w:r w:rsidRPr="00CB128A">
        <w:rPr>
          <w:rFonts w:ascii="Book Antiqua" w:eastAsia="DengXian" w:hAnsi="Book Antiqua" w:cs="Times New Roman"/>
          <w:b/>
          <w:kern w:val="2"/>
          <w:lang w:eastAsia="zh-CN"/>
        </w:rPr>
        <w:t>Sharma P</w:t>
      </w:r>
      <w:r w:rsidRPr="00CB128A">
        <w:rPr>
          <w:rFonts w:ascii="Book Antiqua" w:eastAsia="DengXian" w:hAnsi="Book Antiqua" w:cs="Times New Roman"/>
          <w:kern w:val="2"/>
          <w:lang w:eastAsia="zh-CN"/>
        </w:rPr>
        <w:t xml:space="preserve">, Bergman JJ, </w:t>
      </w:r>
      <w:proofErr w:type="spellStart"/>
      <w:r w:rsidRPr="00CB128A">
        <w:rPr>
          <w:rFonts w:ascii="Book Antiqua" w:eastAsia="DengXian" w:hAnsi="Book Antiqua" w:cs="Times New Roman"/>
          <w:kern w:val="2"/>
          <w:lang w:eastAsia="zh-CN"/>
        </w:rPr>
        <w:t>Goda</w:t>
      </w:r>
      <w:proofErr w:type="spellEnd"/>
      <w:r w:rsidRPr="00CB128A">
        <w:rPr>
          <w:rFonts w:ascii="Book Antiqua" w:eastAsia="DengXian" w:hAnsi="Book Antiqua" w:cs="Times New Roman"/>
          <w:kern w:val="2"/>
          <w:lang w:eastAsia="zh-CN"/>
        </w:rPr>
        <w:t xml:space="preserve"> K, Kato M, </w:t>
      </w:r>
      <w:proofErr w:type="spellStart"/>
      <w:r w:rsidRPr="00CB128A">
        <w:rPr>
          <w:rFonts w:ascii="Book Antiqua" w:eastAsia="DengXian" w:hAnsi="Book Antiqua" w:cs="Times New Roman"/>
          <w:kern w:val="2"/>
          <w:lang w:eastAsia="zh-CN"/>
        </w:rPr>
        <w:t>Messmann</w:t>
      </w:r>
      <w:proofErr w:type="spellEnd"/>
      <w:r w:rsidRPr="00CB128A">
        <w:rPr>
          <w:rFonts w:ascii="Book Antiqua" w:eastAsia="DengXian" w:hAnsi="Book Antiqua" w:cs="Times New Roman"/>
          <w:kern w:val="2"/>
          <w:lang w:eastAsia="zh-CN"/>
        </w:rPr>
        <w:t xml:space="preserve"> H, Alsop BR, Gupta N, </w:t>
      </w:r>
      <w:proofErr w:type="spellStart"/>
      <w:r w:rsidRPr="00CB128A">
        <w:rPr>
          <w:rFonts w:ascii="Book Antiqua" w:eastAsia="DengXian" w:hAnsi="Book Antiqua" w:cs="Times New Roman"/>
          <w:kern w:val="2"/>
          <w:lang w:eastAsia="zh-CN"/>
        </w:rPr>
        <w:t>Vennalaganti</w:t>
      </w:r>
      <w:proofErr w:type="spellEnd"/>
      <w:r w:rsidRPr="00CB128A">
        <w:rPr>
          <w:rFonts w:ascii="Book Antiqua" w:eastAsia="DengXian" w:hAnsi="Book Antiqua" w:cs="Times New Roman"/>
          <w:kern w:val="2"/>
          <w:lang w:eastAsia="zh-CN"/>
        </w:rPr>
        <w:t xml:space="preserve"> P, Hall M, Konda V, Koons A, Penner O, Goldblum JR, Waxman I. Development and Validation of a Classification System to Identify High-Grade Dysplasia and Esophageal Adenocarcinoma in Barrett's Esophagus Using Narrow-Band Imaging. </w:t>
      </w:r>
      <w:r w:rsidRPr="00CB128A">
        <w:rPr>
          <w:rFonts w:ascii="Book Antiqua" w:eastAsia="DengXian" w:hAnsi="Book Antiqua" w:cs="Times New Roman"/>
          <w:i/>
          <w:kern w:val="2"/>
          <w:lang w:eastAsia="zh-CN"/>
        </w:rPr>
        <w:t>Gastroenterology</w:t>
      </w:r>
      <w:r w:rsidRPr="00CB128A">
        <w:rPr>
          <w:rFonts w:ascii="Book Antiqua" w:eastAsia="DengXian" w:hAnsi="Book Antiqua" w:cs="Times New Roman"/>
          <w:kern w:val="2"/>
          <w:lang w:eastAsia="zh-CN"/>
        </w:rPr>
        <w:t xml:space="preserve"> 2016; </w:t>
      </w:r>
      <w:r w:rsidRPr="00CB128A">
        <w:rPr>
          <w:rFonts w:ascii="Book Antiqua" w:eastAsia="DengXian" w:hAnsi="Book Antiqua" w:cs="Times New Roman"/>
          <w:b/>
          <w:kern w:val="2"/>
          <w:lang w:eastAsia="zh-CN"/>
        </w:rPr>
        <w:t>150</w:t>
      </w:r>
      <w:r w:rsidRPr="00CB128A">
        <w:rPr>
          <w:rFonts w:ascii="Book Antiqua" w:eastAsia="DengXian" w:hAnsi="Book Antiqua" w:cs="Times New Roman"/>
          <w:kern w:val="2"/>
          <w:lang w:eastAsia="zh-CN"/>
        </w:rPr>
        <w:t>: 591-598 [PMID: 26627609 DOI: 10.1053/j.gastro.2015.11.037]</w:t>
      </w:r>
    </w:p>
    <w:p w14:paraId="3E6AA95F" w14:textId="2A4C80F5"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9503B9">
        <w:rPr>
          <w:rFonts w:ascii="Book Antiqua" w:eastAsia="DengXian" w:hAnsi="Book Antiqua" w:cs="Times New Roman"/>
          <w:kern w:val="2"/>
          <w:lang w:eastAsia="zh-CN"/>
        </w:rPr>
        <w:t xml:space="preserve">14 </w:t>
      </w:r>
      <w:r w:rsidRPr="009503B9">
        <w:rPr>
          <w:rFonts w:ascii="Book Antiqua" w:eastAsia="DengXian" w:hAnsi="Book Antiqua" w:cs="Times New Roman"/>
          <w:b/>
          <w:kern w:val="2"/>
          <w:lang w:eastAsia="zh-CN"/>
        </w:rPr>
        <w:t xml:space="preserve">de </w:t>
      </w:r>
      <w:proofErr w:type="spellStart"/>
      <w:r w:rsidRPr="009503B9">
        <w:rPr>
          <w:rFonts w:ascii="Book Antiqua" w:eastAsia="DengXian" w:hAnsi="Book Antiqua" w:cs="Times New Roman"/>
          <w:b/>
          <w:kern w:val="2"/>
          <w:lang w:eastAsia="zh-CN"/>
        </w:rPr>
        <w:t>Groof</w:t>
      </w:r>
      <w:proofErr w:type="spellEnd"/>
      <w:r w:rsidRPr="009503B9">
        <w:rPr>
          <w:rFonts w:ascii="Book Antiqua" w:eastAsia="DengXian" w:hAnsi="Book Antiqua" w:cs="Times New Roman"/>
          <w:b/>
          <w:kern w:val="2"/>
          <w:lang w:eastAsia="zh-CN"/>
        </w:rPr>
        <w:t xml:space="preserve"> AJ</w:t>
      </w:r>
      <w:r w:rsidRPr="009503B9">
        <w:rPr>
          <w:rFonts w:ascii="Book Antiqua" w:eastAsia="DengXian" w:hAnsi="Book Antiqua" w:cs="Times New Roman"/>
          <w:kern w:val="2"/>
          <w:lang w:eastAsia="zh-CN"/>
        </w:rPr>
        <w:t>,</w:t>
      </w:r>
      <w:r w:rsidR="009503B9">
        <w:rPr>
          <w:rFonts w:ascii="Book Antiqua" w:eastAsia="DengXian" w:hAnsi="Book Antiqua" w:cs="Times New Roman" w:hint="eastAsia"/>
          <w:kern w:val="2"/>
          <w:lang w:eastAsia="zh-CN"/>
        </w:rPr>
        <w:t xml:space="preserve"> </w:t>
      </w:r>
      <w:proofErr w:type="spellStart"/>
      <w:r w:rsidRPr="009503B9">
        <w:rPr>
          <w:rFonts w:ascii="Book Antiqua" w:eastAsia="DengXian" w:hAnsi="Book Antiqua" w:cs="Times New Roman"/>
          <w:kern w:val="2"/>
          <w:lang w:eastAsia="zh-CN"/>
        </w:rPr>
        <w:t>Swager</w:t>
      </w:r>
      <w:proofErr w:type="spellEnd"/>
      <w:r w:rsidRPr="009503B9">
        <w:rPr>
          <w:rFonts w:ascii="Book Antiqua" w:eastAsia="DengXian" w:hAnsi="Book Antiqua" w:cs="Times New Roman"/>
          <w:kern w:val="2"/>
          <w:lang w:eastAsia="zh-CN"/>
        </w:rPr>
        <w:t xml:space="preserve"> A, </w:t>
      </w:r>
      <w:proofErr w:type="spellStart"/>
      <w:r w:rsidRPr="009503B9">
        <w:rPr>
          <w:rFonts w:ascii="Book Antiqua" w:eastAsia="DengXian" w:hAnsi="Book Antiqua" w:cs="Times New Roman"/>
          <w:kern w:val="2"/>
          <w:lang w:eastAsia="zh-CN"/>
        </w:rPr>
        <w:t>Pouw</w:t>
      </w:r>
      <w:proofErr w:type="spellEnd"/>
      <w:r w:rsidRPr="009503B9">
        <w:rPr>
          <w:rFonts w:ascii="Book Antiqua" w:eastAsia="DengXian" w:hAnsi="Book Antiqua" w:cs="Times New Roman"/>
          <w:kern w:val="2"/>
          <w:lang w:eastAsia="zh-CN"/>
        </w:rPr>
        <w:t xml:space="preserve"> RE, </w:t>
      </w:r>
      <w:proofErr w:type="spellStart"/>
      <w:r w:rsidRPr="009503B9">
        <w:rPr>
          <w:rFonts w:ascii="Book Antiqua" w:eastAsia="DengXian" w:hAnsi="Book Antiqua" w:cs="Times New Roman"/>
          <w:kern w:val="2"/>
          <w:lang w:eastAsia="zh-CN"/>
        </w:rPr>
        <w:t>Weusten</w:t>
      </w:r>
      <w:proofErr w:type="spellEnd"/>
      <w:r w:rsidRPr="009503B9">
        <w:rPr>
          <w:rFonts w:ascii="Book Antiqua" w:eastAsia="DengXian" w:hAnsi="Book Antiqua" w:cs="Times New Roman"/>
          <w:kern w:val="2"/>
          <w:lang w:eastAsia="zh-CN"/>
        </w:rPr>
        <w:t xml:space="preserve"> BLAM, </w:t>
      </w:r>
      <w:proofErr w:type="spellStart"/>
      <w:r w:rsidRPr="009503B9">
        <w:rPr>
          <w:rFonts w:ascii="Book Antiqua" w:eastAsia="DengXian" w:hAnsi="Book Antiqua" w:cs="Times New Roman"/>
          <w:kern w:val="2"/>
          <w:lang w:eastAsia="zh-CN"/>
        </w:rPr>
        <w:t>Schoon</w:t>
      </w:r>
      <w:proofErr w:type="spellEnd"/>
      <w:r w:rsidRPr="009503B9">
        <w:rPr>
          <w:rFonts w:ascii="Book Antiqua" w:eastAsia="DengXian" w:hAnsi="Book Antiqua" w:cs="Times New Roman"/>
          <w:kern w:val="2"/>
          <w:lang w:eastAsia="zh-CN"/>
        </w:rPr>
        <w:t xml:space="preserve"> EJ, </w:t>
      </w:r>
      <w:proofErr w:type="spellStart"/>
      <w:r w:rsidRPr="009503B9">
        <w:rPr>
          <w:rFonts w:ascii="Book Antiqua" w:eastAsia="DengXian" w:hAnsi="Book Antiqua" w:cs="Times New Roman"/>
          <w:kern w:val="2"/>
          <w:lang w:eastAsia="zh-CN"/>
        </w:rPr>
        <w:t>Bisschops</w:t>
      </w:r>
      <w:proofErr w:type="spellEnd"/>
      <w:r w:rsidRPr="009503B9">
        <w:rPr>
          <w:rFonts w:ascii="Book Antiqua" w:eastAsia="DengXian" w:hAnsi="Book Antiqua" w:cs="Times New Roman"/>
          <w:kern w:val="2"/>
          <w:lang w:eastAsia="zh-CN"/>
        </w:rPr>
        <w:t xml:space="preserve"> R, </w:t>
      </w:r>
      <w:proofErr w:type="spellStart"/>
      <w:r w:rsidRPr="009503B9">
        <w:rPr>
          <w:rFonts w:ascii="Book Antiqua" w:eastAsia="DengXian" w:hAnsi="Book Antiqua" w:cs="Times New Roman"/>
          <w:kern w:val="2"/>
          <w:lang w:eastAsia="zh-CN"/>
        </w:rPr>
        <w:t>Pech</w:t>
      </w:r>
      <w:proofErr w:type="spellEnd"/>
      <w:r w:rsidRPr="009503B9">
        <w:rPr>
          <w:rFonts w:ascii="Book Antiqua" w:eastAsia="DengXian" w:hAnsi="Book Antiqua" w:cs="Times New Roman"/>
          <w:kern w:val="2"/>
          <w:lang w:eastAsia="zh-CN"/>
        </w:rPr>
        <w:t xml:space="preserve"> O, </w:t>
      </w:r>
      <w:proofErr w:type="spellStart"/>
      <w:r w:rsidRPr="009503B9">
        <w:rPr>
          <w:rFonts w:ascii="Book Antiqua" w:eastAsia="DengXian" w:hAnsi="Book Antiqua" w:cs="Times New Roman"/>
          <w:kern w:val="2"/>
          <w:lang w:eastAsia="zh-CN"/>
        </w:rPr>
        <w:t>Meining</w:t>
      </w:r>
      <w:proofErr w:type="spellEnd"/>
      <w:r w:rsidRPr="009503B9">
        <w:rPr>
          <w:rFonts w:ascii="Book Antiqua" w:eastAsia="DengXian" w:hAnsi="Book Antiqua" w:cs="Times New Roman"/>
          <w:kern w:val="2"/>
          <w:lang w:eastAsia="zh-CN"/>
        </w:rPr>
        <w:t xml:space="preserve"> A, </w:t>
      </w:r>
      <w:proofErr w:type="spellStart"/>
      <w:r w:rsidRPr="009503B9">
        <w:rPr>
          <w:rFonts w:ascii="Book Antiqua" w:eastAsia="DengXian" w:hAnsi="Book Antiqua" w:cs="Times New Roman"/>
          <w:kern w:val="2"/>
          <w:lang w:eastAsia="zh-CN"/>
        </w:rPr>
        <w:t>Neuhaus</w:t>
      </w:r>
      <w:proofErr w:type="spellEnd"/>
      <w:r w:rsidRPr="009503B9">
        <w:rPr>
          <w:rFonts w:ascii="Book Antiqua" w:eastAsia="DengXian" w:hAnsi="Book Antiqua" w:cs="Times New Roman"/>
          <w:kern w:val="2"/>
          <w:lang w:eastAsia="zh-CN"/>
        </w:rPr>
        <w:t xml:space="preserve"> H, </w:t>
      </w:r>
      <w:proofErr w:type="spellStart"/>
      <w:r w:rsidRPr="009503B9">
        <w:rPr>
          <w:rFonts w:ascii="Book Antiqua" w:eastAsia="DengXian" w:hAnsi="Book Antiqua" w:cs="Times New Roman"/>
          <w:kern w:val="2"/>
          <w:lang w:eastAsia="zh-CN"/>
        </w:rPr>
        <w:t>Curvers</w:t>
      </w:r>
      <w:proofErr w:type="spellEnd"/>
      <w:r w:rsidRPr="009503B9">
        <w:rPr>
          <w:rFonts w:ascii="Book Antiqua" w:eastAsia="DengXian" w:hAnsi="Book Antiqua" w:cs="Times New Roman"/>
          <w:kern w:val="2"/>
          <w:lang w:eastAsia="zh-CN"/>
        </w:rPr>
        <w:t xml:space="preserve"> WL,</w:t>
      </w:r>
      <w:r w:rsidR="00AB349E">
        <w:rPr>
          <w:rFonts w:ascii="Book Antiqua" w:eastAsia="DengXian" w:hAnsi="Book Antiqua" w:cs="Times New Roman" w:hint="eastAsia"/>
          <w:kern w:val="2"/>
          <w:lang w:eastAsia="zh-CN"/>
        </w:rPr>
        <w:t xml:space="preserve"> </w:t>
      </w:r>
      <w:r w:rsidRPr="009503B9">
        <w:rPr>
          <w:rFonts w:ascii="Book Antiqua" w:eastAsia="DengXian" w:hAnsi="Book Antiqua" w:cs="Times New Roman"/>
          <w:kern w:val="2"/>
          <w:lang w:eastAsia="zh-CN"/>
        </w:rPr>
        <w:t xml:space="preserve">Bergman JJGHM. Blue-light imaging has an additional value to white-light endoscopy in visualization of early Barrett's neoplasia: </w:t>
      </w:r>
      <w:r w:rsidR="005E299F" w:rsidRPr="009503B9">
        <w:rPr>
          <w:rFonts w:ascii="Book Antiqua" w:eastAsia="DengXian" w:hAnsi="Book Antiqua" w:cs="Times New Roman"/>
          <w:kern w:val="2"/>
          <w:lang w:eastAsia="zh-CN"/>
        </w:rPr>
        <w:t>a</w:t>
      </w:r>
      <w:r w:rsidRPr="009503B9">
        <w:rPr>
          <w:rFonts w:ascii="Book Antiqua" w:eastAsia="DengXian" w:hAnsi="Book Antiqua" w:cs="Times New Roman"/>
          <w:kern w:val="2"/>
          <w:lang w:eastAsia="zh-CN"/>
        </w:rPr>
        <w:t xml:space="preserve">n international multicenter cohort study. </w:t>
      </w:r>
      <w:proofErr w:type="spellStart"/>
      <w:r w:rsidRPr="009503B9">
        <w:rPr>
          <w:rFonts w:ascii="Book Antiqua" w:eastAsia="DengXian" w:hAnsi="Book Antiqua" w:cs="Times New Roman"/>
          <w:i/>
          <w:kern w:val="2"/>
          <w:lang w:eastAsia="zh-CN"/>
        </w:rPr>
        <w:t>Gastrointest</w:t>
      </w:r>
      <w:proofErr w:type="spellEnd"/>
      <w:r w:rsidRPr="009503B9">
        <w:rPr>
          <w:rFonts w:ascii="Book Antiqua" w:eastAsia="DengXian" w:hAnsi="Book Antiqua" w:cs="Times New Roman"/>
          <w:i/>
          <w:kern w:val="2"/>
          <w:lang w:eastAsia="zh-CN"/>
        </w:rPr>
        <w:t xml:space="preserve"> </w:t>
      </w:r>
      <w:proofErr w:type="spellStart"/>
      <w:r w:rsidRPr="009503B9">
        <w:rPr>
          <w:rFonts w:ascii="Book Antiqua" w:eastAsia="DengXian" w:hAnsi="Book Antiqua" w:cs="Times New Roman"/>
          <w:i/>
          <w:kern w:val="2"/>
          <w:lang w:eastAsia="zh-CN"/>
        </w:rPr>
        <w:t>Endosc</w:t>
      </w:r>
      <w:proofErr w:type="spellEnd"/>
      <w:r w:rsidRPr="009503B9">
        <w:rPr>
          <w:rFonts w:ascii="Book Antiqua" w:eastAsia="DengXian" w:hAnsi="Book Antiqua" w:cs="Times New Roman"/>
          <w:kern w:val="2"/>
          <w:lang w:eastAsia="zh-CN"/>
        </w:rPr>
        <w:t xml:space="preserve"> 2018; </w:t>
      </w:r>
      <w:r w:rsidRPr="009503B9">
        <w:rPr>
          <w:rFonts w:ascii="Book Antiqua" w:eastAsia="DengXian" w:hAnsi="Book Antiqua" w:cs="Times New Roman"/>
          <w:b/>
          <w:kern w:val="2"/>
          <w:lang w:eastAsia="zh-CN"/>
        </w:rPr>
        <w:t>89</w:t>
      </w:r>
      <w:r w:rsidRPr="009503B9">
        <w:rPr>
          <w:rFonts w:ascii="Book Antiqua" w:eastAsia="DengXian" w:hAnsi="Book Antiqua" w:cs="Times New Roman"/>
          <w:kern w:val="2"/>
          <w:lang w:eastAsia="zh-CN"/>
        </w:rPr>
        <w:t>: 749-758 [</w:t>
      </w:r>
      <w:r w:rsidR="009503B9" w:rsidRPr="009503B9">
        <w:rPr>
          <w:rFonts w:ascii="Book Antiqua" w:eastAsia="DengXian" w:hAnsi="Book Antiqua" w:cs="Times New Roman"/>
          <w:kern w:val="2"/>
          <w:lang w:eastAsia="zh-CN"/>
        </w:rPr>
        <w:t>PMID: 30419218</w:t>
      </w:r>
      <w:r w:rsidR="009503B9" w:rsidRPr="009503B9">
        <w:rPr>
          <w:rFonts w:ascii="Book Antiqua" w:eastAsia="DengXian" w:hAnsi="Book Antiqua" w:cs="Times New Roman" w:hint="eastAsia"/>
          <w:kern w:val="2"/>
          <w:lang w:eastAsia="zh-CN"/>
        </w:rPr>
        <w:t xml:space="preserve"> </w:t>
      </w:r>
      <w:r w:rsidRPr="009503B9">
        <w:rPr>
          <w:rFonts w:ascii="Book Antiqua" w:eastAsia="DengXian" w:hAnsi="Book Antiqua" w:cs="Times New Roman"/>
          <w:kern w:val="2"/>
          <w:lang w:eastAsia="zh-CN"/>
        </w:rPr>
        <w:t>DOI: 10.1016/j.gie.2018.10.046]</w:t>
      </w:r>
    </w:p>
    <w:p w14:paraId="1CF06553"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15 </w:t>
      </w:r>
      <w:proofErr w:type="spellStart"/>
      <w:r w:rsidRPr="00CB128A">
        <w:rPr>
          <w:rFonts w:ascii="Book Antiqua" w:eastAsia="DengXian" w:hAnsi="Book Antiqua" w:cs="Times New Roman"/>
          <w:b/>
          <w:kern w:val="2"/>
          <w:lang w:eastAsia="zh-CN"/>
        </w:rPr>
        <w:t>Zihni</w:t>
      </w:r>
      <w:proofErr w:type="spellEnd"/>
      <w:r w:rsidRPr="00CB128A">
        <w:rPr>
          <w:rFonts w:ascii="Book Antiqua" w:eastAsia="DengXian" w:hAnsi="Book Antiqua" w:cs="Times New Roman"/>
          <w:b/>
          <w:kern w:val="2"/>
          <w:lang w:eastAsia="zh-CN"/>
        </w:rPr>
        <w:t xml:space="preserve"> AM</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DeMeester</w:t>
      </w:r>
      <w:proofErr w:type="spellEnd"/>
      <w:r w:rsidRPr="00CB128A">
        <w:rPr>
          <w:rFonts w:ascii="Book Antiqua" w:eastAsia="DengXian" w:hAnsi="Book Antiqua" w:cs="Times New Roman"/>
          <w:kern w:val="2"/>
          <w:lang w:eastAsia="zh-CN"/>
        </w:rPr>
        <w:t xml:space="preserve"> SR. Advanced Endoluminal Technologies for Barrett's Esophagus: Focus on Optical Coherence Tomography and Confocal Laser </w:t>
      </w:r>
      <w:r w:rsidRPr="00CB128A">
        <w:rPr>
          <w:rFonts w:ascii="Book Antiqua" w:eastAsia="DengXian" w:hAnsi="Book Antiqua" w:cs="Times New Roman"/>
          <w:kern w:val="2"/>
          <w:lang w:eastAsia="zh-CN"/>
        </w:rPr>
        <w:lastRenderedPageBreak/>
        <w:t xml:space="preserve">Endomicroscopy. </w:t>
      </w:r>
      <w:proofErr w:type="spellStart"/>
      <w:r w:rsidRPr="00CB128A">
        <w:rPr>
          <w:rFonts w:ascii="Book Antiqua" w:eastAsia="DengXian" w:hAnsi="Book Antiqua" w:cs="Times New Roman"/>
          <w:i/>
          <w:kern w:val="2"/>
          <w:lang w:eastAsia="zh-CN"/>
        </w:rPr>
        <w:t>Thorac</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Surg</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kern w:val="2"/>
          <w:lang w:eastAsia="zh-CN"/>
        </w:rPr>
        <w:t xml:space="preserve"> 2018; </w:t>
      </w:r>
      <w:r w:rsidRPr="00CB128A">
        <w:rPr>
          <w:rFonts w:ascii="Book Antiqua" w:eastAsia="DengXian" w:hAnsi="Book Antiqua" w:cs="Times New Roman"/>
          <w:b/>
          <w:kern w:val="2"/>
          <w:lang w:eastAsia="zh-CN"/>
        </w:rPr>
        <w:t>28</w:t>
      </w:r>
      <w:r w:rsidRPr="00CB128A">
        <w:rPr>
          <w:rFonts w:ascii="Book Antiqua" w:eastAsia="DengXian" w:hAnsi="Book Antiqua" w:cs="Times New Roman"/>
          <w:kern w:val="2"/>
          <w:lang w:eastAsia="zh-CN"/>
        </w:rPr>
        <w:t>: 465-472 [PMID: 30268292 DOI: 10.1016/j.thorsurg.2018.07.012]</w:t>
      </w:r>
    </w:p>
    <w:p w14:paraId="4D6BE363"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16 </w:t>
      </w:r>
      <w:r w:rsidRPr="00CB128A">
        <w:rPr>
          <w:rFonts w:ascii="Book Antiqua" w:eastAsia="DengXian" w:hAnsi="Book Antiqua" w:cs="Times New Roman"/>
          <w:b/>
          <w:kern w:val="2"/>
          <w:lang w:eastAsia="zh-CN"/>
        </w:rPr>
        <w:t>Sturm MB</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Piraka</w:t>
      </w:r>
      <w:proofErr w:type="spellEnd"/>
      <w:r w:rsidRPr="00CB128A">
        <w:rPr>
          <w:rFonts w:ascii="Book Antiqua" w:eastAsia="DengXian" w:hAnsi="Book Antiqua" w:cs="Times New Roman"/>
          <w:kern w:val="2"/>
          <w:lang w:eastAsia="zh-CN"/>
        </w:rPr>
        <w:t xml:space="preserve"> C, </w:t>
      </w:r>
      <w:proofErr w:type="spellStart"/>
      <w:r w:rsidRPr="00CB128A">
        <w:rPr>
          <w:rFonts w:ascii="Book Antiqua" w:eastAsia="DengXian" w:hAnsi="Book Antiqua" w:cs="Times New Roman"/>
          <w:kern w:val="2"/>
          <w:lang w:eastAsia="zh-CN"/>
        </w:rPr>
        <w:t>Elmunzer</w:t>
      </w:r>
      <w:proofErr w:type="spellEnd"/>
      <w:r w:rsidRPr="00CB128A">
        <w:rPr>
          <w:rFonts w:ascii="Book Antiqua" w:eastAsia="DengXian" w:hAnsi="Book Antiqua" w:cs="Times New Roman"/>
          <w:kern w:val="2"/>
          <w:lang w:eastAsia="zh-CN"/>
        </w:rPr>
        <w:t xml:space="preserve"> BJ, Kwon RS, Joshi BP, </w:t>
      </w:r>
      <w:proofErr w:type="spellStart"/>
      <w:r w:rsidRPr="00CB128A">
        <w:rPr>
          <w:rFonts w:ascii="Book Antiqua" w:eastAsia="DengXian" w:hAnsi="Book Antiqua" w:cs="Times New Roman"/>
          <w:kern w:val="2"/>
          <w:lang w:eastAsia="zh-CN"/>
        </w:rPr>
        <w:t>Appelman</w:t>
      </w:r>
      <w:proofErr w:type="spellEnd"/>
      <w:r w:rsidRPr="00CB128A">
        <w:rPr>
          <w:rFonts w:ascii="Book Antiqua" w:eastAsia="DengXian" w:hAnsi="Book Antiqua" w:cs="Times New Roman"/>
          <w:kern w:val="2"/>
          <w:lang w:eastAsia="zh-CN"/>
        </w:rPr>
        <w:t xml:space="preserve"> HD, Turgeon DK, Wang TD. In vivo molecular imaging of Barrett's esophagus with confocal laser endomicroscopy. </w:t>
      </w:r>
      <w:r w:rsidRPr="00CB128A">
        <w:rPr>
          <w:rFonts w:ascii="Book Antiqua" w:eastAsia="DengXian" w:hAnsi="Book Antiqua" w:cs="Times New Roman"/>
          <w:i/>
          <w:kern w:val="2"/>
          <w:lang w:eastAsia="zh-CN"/>
        </w:rPr>
        <w:t>Gastroenterology</w:t>
      </w:r>
      <w:r w:rsidRPr="00CB128A">
        <w:rPr>
          <w:rFonts w:ascii="Book Antiqua" w:eastAsia="DengXian" w:hAnsi="Book Antiqua" w:cs="Times New Roman"/>
          <w:kern w:val="2"/>
          <w:lang w:eastAsia="zh-CN"/>
        </w:rPr>
        <w:t xml:space="preserve"> 2013; </w:t>
      </w:r>
      <w:r w:rsidRPr="00CB128A">
        <w:rPr>
          <w:rFonts w:ascii="Book Antiqua" w:eastAsia="DengXian" w:hAnsi="Book Antiqua" w:cs="Times New Roman"/>
          <w:b/>
          <w:kern w:val="2"/>
          <w:lang w:eastAsia="zh-CN"/>
        </w:rPr>
        <w:t>145</w:t>
      </w:r>
      <w:r w:rsidRPr="00CB128A">
        <w:rPr>
          <w:rFonts w:ascii="Book Antiqua" w:eastAsia="DengXian" w:hAnsi="Book Antiqua" w:cs="Times New Roman"/>
          <w:kern w:val="2"/>
          <w:lang w:eastAsia="zh-CN"/>
        </w:rPr>
        <w:t>: 56-58 [PMID: 23684943 DOI: 10.1053/j.gastro.2013.05.008]</w:t>
      </w:r>
    </w:p>
    <w:p w14:paraId="3EFF3CAF"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17 </w:t>
      </w:r>
      <w:r w:rsidRPr="00CB128A">
        <w:rPr>
          <w:rFonts w:ascii="Book Antiqua" w:eastAsia="DengXian" w:hAnsi="Book Antiqua" w:cs="Times New Roman"/>
          <w:b/>
          <w:kern w:val="2"/>
          <w:lang w:eastAsia="zh-CN"/>
        </w:rPr>
        <w:t>Leggett CL</w:t>
      </w:r>
      <w:r w:rsidRPr="00CB128A">
        <w:rPr>
          <w:rFonts w:ascii="Book Antiqua" w:eastAsia="DengXian" w:hAnsi="Book Antiqua" w:cs="Times New Roman"/>
          <w:kern w:val="2"/>
          <w:lang w:eastAsia="zh-CN"/>
        </w:rPr>
        <w:t xml:space="preserve">, Gorospe EC. Application of confocal laser endomicroscopy in the diagnosis and management of Barrett's esophagus. </w:t>
      </w:r>
      <w:r w:rsidRPr="00CB128A">
        <w:rPr>
          <w:rFonts w:ascii="Book Antiqua" w:eastAsia="DengXian" w:hAnsi="Book Antiqua" w:cs="Times New Roman"/>
          <w:i/>
          <w:kern w:val="2"/>
          <w:lang w:eastAsia="zh-CN"/>
        </w:rPr>
        <w:t>Ann Gastroenterol</w:t>
      </w:r>
      <w:r w:rsidRPr="00CB128A">
        <w:rPr>
          <w:rFonts w:ascii="Book Antiqua" w:eastAsia="DengXian" w:hAnsi="Book Antiqua" w:cs="Times New Roman"/>
          <w:kern w:val="2"/>
          <w:lang w:eastAsia="zh-CN"/>
        </w:rPr>
        <w:t xml:space="preserve"> 2014; </w:t>
      </w:r>
      <w:r w:rsidRPr="00CB128A">
        <w:rPr>
          <w:rFonts w:ascii="Book Antiqua" w:eastAsia="DengXian" w:hAnsi="Book Antiqua" w:cs="Times New Roman"/>
          <w:b/>
          <w:kern w:val="2"/>
          <w:lang w:eastAsia="zh-CN"/>
        </w:rPr>
        <w:t>27</w:t>
      </w:r>
      <w:r w:rsidRPr="00CB128A">
        <w:rPr>
          <w:rFonts w:ascii="Book Antiqua" w:eastAsia="DengXian" w:hAnsi="Book Antiqua" w:cs="Times New Roman"/>
          <w:kern w:val="2"/>
          <w:lang w:eastAsia="zh-CN"/>
        </w:rPr>
        <w:t>: 193-199 [PMID: 24976007]</w:t>
      </w:r>
    </w:p>
    <w:p w14:paraId="60C7D8BE"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18 </w:t>
      </w:r>
      <w:r w:rsidRPr="00CB128A">
        <w:rPr>
          <w:rFonts w:ascii="Book Antiqua" w:eastAsia="DengXian" w:hAnsi="Book Antiqua" w:cs="Times New Roman"/>
          <w:b/>
          <w:kern w:val="2"/>
          <w:lang w:eastAsia="zh-CN"/>
        </w:rPr>
        <w:t>ASGE Technology Committee.</w:t>
      </w:r>
      <w:r w:rsidRPr="00CB128A">
        <w:rPr>
          <w:rFonts w:ascii="Book Antiqua" w:eastAsia="DengXian" w:hAnsi="Book Antiqua" w:cs="Times New Roman"/>
          <w:kern w:val="2"/>
          <w:lang w:eastAsia="zh-CN"/>
        </w:rPr>
        <w:t xml:space="preserve">, Kwon RS, Wong Kee Song LM, Adler DG, Conway JD, Diehl DL, </w:t>
      </w:r>
      <w:proofErr w:type="spellStart"/>
      <w:r w:rsidRPr="00CB128A">
        <w:rPr>
          <w:rFonts w:ascii="Book Antiqua" w:eastAsia="DengXian" w:hAnsi="Book Antiqua" w:cs="Times New Roman"/>
          <w:kern w:val="2"/>
          <w:lang w:eastAsia="zh-CN"/>
        </w:rPr>
        <w:t>Farraye</w:t>
      </w:r>
      <w:proofErr w:type="spellEnd"/>
      <w:r w:rsidRPr="00CB128A">
        <w:rPr>
          <w:rFonts w:ascii="Book Antiqua" w:eastAsia="DengXian" w:hAnsi="Book Antiqua" w:cs="Times New Roman"/>
          <w:kern w:val="2"/>
          <w:lang w:eastAsia="zh-CN"/>
        </w:rPr>
        <w:t xml:space="preserve"> FA, </w:t>
      </w:r>
      <w:proofErr w:type="spellStart"/>
      <w:r w:rsidRPr="00CB128A">
        <w:rPr>
          <w:rFonts w:ascii="Book Antiqua" w:eastAsia="DengXian" w:hAnsi="Book Antiqua" w:cs="Times New Roman"/>
          <w:kern w:val="2"/>
          <w:lang w:eastAsia="zh-CN"/>
        </w:rPr>
        <w:t>Kantsevoy</w:t>
      </w:r>
      <w:proofErr w:type="spellEnd"/>
      <w:r w:rsidRPr="00CB128A">
        <w:rPr>
          <w:rFonts w:ascii="Book Antiqua" w:eastAsia="DengXian" w:hAnsi="Book Antiqua" w:cs="Times New Roman"/>
          <w:kern w:val="2"/>
          <w:lang w:eastAsia="zh-CN"/>
        </w:rPr>
        <w:t xml:space="preserve"> SV, </w:t>
      </w:r>
      <w:proofErr w:type="spellStart"/>
      <w:r w:rsidRPr="00CB128A">
        <w:rPr>
          <w:rFonts w:ascii="Book Antiqua" w:eastAsia="DengXian" w:hAnsi="Book Antiqua" w:cs="Times New Roman"/>
          <w:kern w:val="2"/>
          <w:lang w:eastAsia="zh-CN"/>
        </w:rPr>
        <w:t>Kaul</w:t>
      </w:r>
      <w:proofErr w:type="spellEnd"/>
      <w:r w:rsidRPr="00CB128A">
        <w:rPr>
          <w:rFonts w:ascii="Book Antiqua" w:eastAsia="DengXian" w:hAnsi="Book Antiqua" w:cs="Times New Roman"/>
          <w:kern w:val="2"/>
          <w:lang w:eastAsia="zh-CN"/>
        </w:rPr>
        <w:t xml:space="preserve"> V, </w:t>
      </w:r>
      <w:proofErr w:type="spellStart"/>
      <w:r w:rsidRPr="00CB128A">
        <w:rPr>
          <w:rFonts w:ascii="Book Antiqua" w:eastAsia="DengXian" w:hAnsi="Book Antiqua" w:cs="Times New Roman"/>
          <w:kern w:val="2"/>
          <w:lang w:eastAsia="zh-CN"/>
        </w:rPr>
        <w:t>Kethu</w:t>
      </w:r>
      <w:proofErr w:type="spellEnd"/>
      <w:r w:rsidRPr="00CB128A">
        <w:rPr>
          <w:rFonts w:ascii="Book Antiqua" w:eastAsia="DengXian" w:hAnsi="Book Antiqua" w:cs="Times New Roman"/>
          <w:kern w:val="2"/>
          <w:lang w:eastAsia="zh-CN"/>
        </w:rPr>
        <w:t xml:space="preserve"> SR, </w:t>
      </w:r>
      <w:proofErr w:type="spellStart"/>
      <w:r w:rsidRPr="00CB128A">
        <w:rPr>
          <w:rFonts w:ascii="Book Antiqua" w:eastAsia="DengXian" w:hAnsi="Book Antiqua" w:cs="Times New Roman"/>
          <w:kern w:val="2"/>
          <w:lang w:eastAsia="zh-CN"/>
        </w:rPr>
        <w:t>Mamula</w:t>
      </w:r>
      <w:proofErr w:type="spellEnd"/>
      <w:r w:rsidRPr="00CB128A">
        <w:rPr>
          <w:rFonts w:ascii="Book Antiqua" w:eastAsia="DengXian" w:hAnsi="Book Antiqua" w:cs="Times New Roman"/>
          <w:kern w:val="2"/>
          <w:lang w:eastAsia="zh-CN"/>
        </w:rPr>
        <w:t xml:space="preserve"> P, Pedrosa MC, Rodriguez SA, Tierney WM. </w:t>
      </w:r>
      <w:proofErr w:type="spellStart"/>
      <w:r w:rsidRPr="00CB128A">
        <w:rPr>
          <w:rFonts w:ascii="Book Antiqua" w:eastAsia="DengXian" w:hAnsi="Book Antiqua" w:cs="Times New Roman"/>
          <w:kern w:val="2"/>
          <w:lang w:eastAsia="zh-CN"/>
        </w:rPr>
        <w:t>Endocytoscopy</w:t>
      </w:r>
      <w:proofErr w:type="spellEnd"/>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2009; </w:t>
      </w:r>
      <w:r w:rsidRPr="00CB128A">
        <w:rPr>
          <w:rFonts w:ascii="Book Antiqua" w:eastAsia="DengXian" w:hAnsi="Book Antiqua" w:cs="Times New Roman"/>
          <w:b/>
          <w:kern w:val="2"/>
          <w:lang w:eastAsia="zh-CN"/>
        </w:rPr>
        <w:t>70</w:t>
      </w:r>
      <w:r w:rsidRPr="00CB128A">
        <w:rPr>
          <w:rFonts w:ascii="Book Antiqua" w:eastAsia="DengXian" w:hAnsi="Book Antiqua" w:cs="Times New Roman"/>
          <w:kern w:val="2"/>
          <w:lang w:eastAsia="zh-CN"/>
        </w:rPr>
        <w:t>: 610-613 [PMID: 19788978 DOI: 10.1016/j.gie.2009.06.030]</w:t>
      </w:r>
    </w:p>
    <w:p w14:paraId="6DD2E2B0"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19 </w:t>
      </w:r>
      <w:r w:rsidRPr="00CB128A">
        <w:rPr>
          <w:rFonts w:ascii="Book Antiqua" w:eastAsia="DengXian" w:hAnsi="Book Antiqua" w:cs="Times New Roman"/>
          <w:b/>
          <w:kern w:val="2"/>
          <w:lang w:eastAsia="zh-CN"/>
        </w:rPr>
        <w:t>Gora MJ</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Quénéhervé</w:t>
      </w:r>
      <w:proofErr w:type="spellEnd"/>
      <w:r w:rsidRPr="00CB128A">
        <w:rPr>
          <w:rFonts w:ascii="Book Antiqua" w:eastAsia="DengXian" w:hAnsi="Book Antiqua" w:cs="Times New Roman"/>
          <w:kern w:val="2"/>
          <w:lang w:eastAsia="zh-CN"/>
        </w:rPr>
        <w:t xml:space="preserve"> L, </w:t>
      </w:r>
      <w:proofErr w:type="spellStart"/>
      <w:r w:rsidRPr="00CB128A">
        <w:rPr>
          <w:rFonts w:ascii="Book Antiqua" w:eastAsia="DengXian" w:hAnsi="Book Antiqua" w:cs="Times New Roman"/>
          <w:kern w:val="2"/>
          <w:lang w:eastAsia="zh-CN"/>
        </w:rPr>
        <w:t>Carruth</w:t>
      </w:r>
      <w:proofErr w:type="spellEnd"/>
      <w:r w:rsidRPr="00CB128A">
        <w:rPr>
          <w:rFonts w:ascii="Book Antiqua" w:eastAsia="DengXian" w:hAnsi="Book Antiqua" w:cs="Times New Roman"/>
          <w:kern w:val="2"/>
          <w:lang w:eastAsia="zh-CN"/>
        </w:rPr>
        <w:t xml:space="preserve"> RW, Lu W, Rosenberg M, Sauk JS, </w:t>
      </w:r>
      <w:proofErr w:type="spellStart"/>
      <w:r w:rsidRPr="00CB128A">
        <w:rPr>
          <w:rFonts w:ascii="Book Antiqua" w:eastAsia="DengXian" w:hAnsi="Book Antiqua" w:cs="Times New Roman"/>
          <w:kern w:val="2"/>
          <w:lang w:eastAsia="zh-CN"/>
        </w:rPr>
        <w:t>Fasano</w:t>
      </w:r>
      <w:proofErr w:type="spellEnd"/>
      <w:r w:rsidRPr="00CB128A">
        <w:rPr>
          <w:rFonts w:ascii="Book Antiqua" w:eastAsia="DengXian" w:hAnsi="Book Antiqua" w:cs="Times New Roman"/>
          <w:kern w:val="2"/>
          <w:lang w:eastAsia="zh-CN"/>
        </w:rPr>
        <w:t xml:space="preserve"> A, </w:t>
      </w:r>
      <w:proofErr w:type="spellStart"/>
      <w:r w:rsidRPr="00CB128A">
        <w:rPr>
          <w:rFonts w:ascii="Book Antiqua" w:eastAsia="DengXian" w:hAnsi="Book Antiqua" w:cs="Times New Roman"/>
          <w:kern w:val="2"/>
          <w:lang w:eastAsia="zh-CN"/>
        </w:rPr>
        <w:t>Lauwers</w:t>
      </w:r>
      <w:proofErr w:type="spellEnd"/>
      <w:r w:rsidRPr="00CB128A">
        <w:rPr>
          <w:rFonts w:ascii="Book Antiqua" w:eastAsia="DengXian" w:hAnsi="Book Antiqua" w:cs="Times New Roman"/>
          <w:kern w:val="2"/>
          <w:lang w:eastAsia="zh-CN"/>
        </w:rPr>
        <w:t xml:space="preserve"> GY, </w:t>
      </w:r>
      <w:proofErr w:type="spellStart"/>
      <w:r w:rsidRPr="00CB128A">
        <w:rPr>
          <w:rFonts w:ascii="Book Antiqua" w:eastAsia="DengXian" w:hAnsi="Book Antiqua" w:cs="Times New Roman"/>
          <w:kern w:val="2"/>
          <w:lang w:eastAsia="zh-CN"/>
        </w:rPr>
        <w:t>Nishioka</w:t>
      </w:r>
      <w:proofErr w:type="spellEnd"/>
      <w:r w:rsidRPr="00CB128A">
        <w:rPr>
          <w:rFonts w:ascii="Book Antiqua" w:eastAsia="DengXian" w:hAnsi="Book Antiqua" w:cs="Times New Roman"/>
          <w:kern w:val="2"/>
          <w:lang w:eastAsia="zh-CN"/>
        </w:rPr>
        <w:t xml:space="preserve"> NS, </w:t>
      </w:r>
      <w:proofErr w:type="spellStart"/>
      <w:r w:rsidRPr="00CB128A">
        <w:rPr>
          <w:rFonts w:ascii="Book Antiqua" w:eastAsia="DengXian" w:hAnsi="Book Antiqua" w:cs="Times New Roman"/>
          <w:kern w:val="2"/>
          <w:lang w:eastAsia="zh-CN"/>
        </w:rPr>
        <w:t>Tearney</w:t>
      </w:r>
      <w:proofErr w:type="spellEnd"/>
      <w:r w:rsidRPr="00CB128A">
        <w:rPr>
          <w:rFonts w:ascii="Book Antiqua" w:eastAsia="DengXian" w:hAnsi="Book Antiqua" w:cs="Times New Roman"/>
          <w:kern w:val="2"/>
          <w:lang w:eastAsia="zh-CN"/>
        </w:rPr>
        <w:t xml:space="preserve"> GJ. Tethered capsule endomicroscopy for microscopic imaging of the esophagus, stomach, and duodenum without sedation in humans (with video).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2018; </w:t>
      </w:r>
      <w:r w:rsidRPr="00CB128A">
        <w:rPr>
          <w:rFonts w:ascii="Book Antiqua" w:eastAsia="DengXian" w:hAnsi="Book Antiqua" w:cs="Times New Roman"/>
          <w:b/>
          <w:kern w:val="2"/>
          <w:lang w:eastAsia="zh-CN"/>
        </w:rPr>
        <w:t>88</w:t>
      </w:r>
      <w:r w:rsidRPr="00CB128A">
        <w:rPr>
          <w:rFonts w:ascii="Book Antiqua" w:eastAsia="DengXian" w:hAnsi="Book Antiqua" w:cs="Times New Roman"/>
          <w:kern w:val="2"/>
          <w:lang w:eastAsia="zh-CN"/>
        </w:rPr>
        <w:t>: 830-840.e3 [PMID: 30031805 DOI: 10.1016/j.gie.2018.07.009]</w:t>
      </w:r>
    </w:p>
    <w:p w14:paraId="4E4F68D5"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20 </w:t>
      </w:r>
      <w:proofErr w:type="spellStart"/>
      <w:r w:rsidRPr="00CB128A">
        <w:rPr>
          <w:rFonts w:ascii="Book Antiqua" w:eastAsia="DengXian" w:hAnsi="Book Antiqua" w:cs="Times New Roman"/>
          <w:b/>
          <w:kern w:val="2"/>
          <w:lang w:eastAsia="zh-CN"/>
        </w:rPr>
        <w:t>Vennalaganti</w:t>
      </w:r>
      <w:proofErr w:type="spellEnd"/>
      <w:r w:rsidRPr="00CB128A">
        <w:rPr>
          <w:rFonts w:ascii="Book Antiqua" w:eastAsia="DengXian" w:hAnsi="Book Antiqua" w:cs="Times New Roman"/>
          <w:b/>
          <w:kern w:val="2"/>
          <w:lang w:eastAsia="zh-CN"/>
        </w:rPr>
        <w:t xml:space="preserve"> PR</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Kaul</w:t>
      </w:r>
      <w:proofErr w:type="spellEnd"/>
      <w:r w:rsidRPr="00CB128A">
        <w:rPr>
          <w:rFonts w:ascii="Book Antiqua" w:eastAsia="DengXian" w:hAnsi="Book Antiqua" w:cs="Times New Roman"/>
          <w:kern w:val="2"/>
          <w:lang w:eastAsia="zh-CN"/>
        </w:rPr>
        <w:t xml:space="preserve"> V, Wang KK, Falk GW, </w:t>
      </w:r>
      <w:proofErr w:type="spellStart"/>
      <w:r w:rsidRPr="00CB128A">
        <w:rPr>
          <w:rFonts w:ascii="Book Antiqua" w:eastAsia="DengXian" w:hAnsi="Book Antiqua" w:cs="Times New Roman"/>
          <w:kern w:val="2"/>
          <w:lang w:eastAsia="zh-CN"/>
        </w:rPr>
        <w:t>Shaheen</w:t>
      </w:r>
      <w:proofErr w:type="spellEnd"/>
      <w:r w:rsidRPr="00CB128A">
        <w:rPr>
          <w:rFonts w:ascii="Book Antiqua" w:eastAsia="DengXian" w:hAnsi="Book Antiqua" w:cs="Times New Roman"/>
          <w:kern w:val="2"/>
          <w:lang w:eastAsia="zh-CN"/>
        </w:rPr>
        <w:t xml:space="preserve"> NJ, </w:t>
      </w:r>
      <w:proofErr w:type="spellStart"/>
      <w:r w:rsidRPr="00CB128A">
        <w:rPr>
          <w:rFonts w:ascii="Book Antiqua" w:eastAsia="DengXian" w:hAnsi="Book Antiqua" w:cs="Times New Roman"/>
          <w:kern w:val="2"/>
          <w:lang w:eastAsia="zh-CN"/>
        </w:rPr>
        <w:t>Infantolino</w:t>
      </w:r>
      <w:proofErr w:type="spellEnd"/>
      <w:r w:rsidRPr="00CB128A">
        <w:rPr>
          <w:rFonts w:ascii="Book Antiqua" w:eastAsia="DengXian" w:hAnsi="Book Antiqua" w:cs="Times New Roman"/>
          <w:kern w:val="2"/>
          <w:lang w:eastAsia="zh-CN"/>
        </w:rPr>
        <w:t xml:space="preserve"> A, Johnson DA, Eisen G, Gerson LB, Smith MS, </w:t>
      </w:r>
      <w:proofErr w:type="spellStart"/>
      <w:r w:rsidRPr="00CB128A">
        <w:rPr>
          <w:rFonts w:ascii="Book Antiqua" w:eastAsia="DengXian" w:hAnsi="Book Antiqua" w:cs="Times New Roman"/>
          <w:kern w:val="2"/>
          <w:lang w:eastAsia="zh-CN"/>
        </w:rPr>
        <w:t>Iyer</w:t>
      </w:r>
      <w:proofErr w:type="spellEnd"/>
      <w:r w:rsidRPr="00CB128A">
        <w:rPr>
          <w:rFonts w:ascii="Book Antiqua" w:eastAsia="DengXian" w:hAnsi="Book Antiqua" w:cs="Times New Roman"/>
          <w:kern w:val="2"/>
          <w:lang w:eastAsia="zh-CN"/>
        </w:rPr>
        <w:t xml:space="preserve"> PG, </w:t>
      </w:r>
      <w:proofErr w:type="spellStart"/>
      <w:r w:rsidRPr="00CB128A">
        <w:rPr>
          <w:rFonts w:ascii="Book Antiqua" w:eastAsia="DengXian" w:hAnsi="Book Antiqua" w:cs="Times New Roman"/>
          <w:kern w:val="2"/>
          <w:lang w:eastAsia="zh-CN"/>
        </w:rPr>
        <w:t>Lightdale</w:t>
      </w:r>
      <w:proofErr w:type="spellEnd"/>
      <w:r w:rsidRPr="00CB128A">
        <w:rPr>
          <w:rFonts w:ascii="Book Antiqua" w:eastAsia="DengXian" w:hAnsi="Book Antiqua" w:cs="Times New Roman"/>
          <w:kern w:val="2"/>
          <w:lang w:eastAsia="zh-CN"/>
        </w:rPr>
        <w:t xml:space="preserve"> CJ, </w:t>
      </w:r>
      <w:proofErr w:type="spellStart"/>
      <w:r w:rsidRPr="00CB128A">
        <w:rPr>
          <w:rFonts w:ascii="Book Antiqua" w:eastAsia="DengXian" w:hAnsi="Book Antiqua" w:cs="Times New Roman"/>
          <w:kern w:val="2"/>
          <w:lang w:eastAsia="zh-CN"/>
        </w:rPr>
        <w:t>Schnoll-Sussman</w:t>
      </w:r>
      <w:proofErr w:type="spellEnd"/>
      <w:r w:rsidRPr="00CB128A">
        <w:rPr>
          <w:rFonts w:ascii="Book Antiqua" w:eastAsia="DengXian" w:hAnsi="Book Antiqua" w:cs="Times New Roman"/>
          <w:kern w:val="2"/>
          <w:lang w:eastAsia="zh-CN"/>
        </w:rPr>
        <w:t xml:space="preserve"> F, Gupta N, Gross SA, Abrams J, Haber GB, </w:t>
      </w:r>
      <w:proofErr w:type="spellStart"/>
      <w:r w:rsidRPr="00CB128A">
        <w:rPr>
          <w:rFonts w:ascii="Book Antiqua" w:eastAsia="DengXian" w:hAnsi="Book Antiqua" w:cs="Times New Roman"/>
          <w:kern w:val="2"/>
          <w:lang w:eastAsia="zh-CN"/>
        </w:rPr>
        <w:t>Chuttani</w:t>
      </w:r>
      <w:proofErr w:type="spellEnd"/>
      <w:r w:rsidRPr="00CB128A">
        <w:rPr>
          <w:rFonts w:ascii="Book Antiqua" w:eastAsia="DengXian" w:hAnsi="Book Antiqua" w:cs="Times New Roman"/>
          <w:kern w:val="2"/>
          <w:lang w:eastAsia="zh-CN"/>
        </w:rPr>
        <w:t xml:space="preserve"> R, </w:t>
      </w:r>
      <w:proofErr w:type="spellStart"/>
      <w:r w:rsidRPr="00CB128A">
        <w:rPr>
          <w:rFonts w:ascii="Book Antiqua" w:eastAsia="DengXian" w:hAnsi="Book Antiqua" w:cs="Times New Roman"/>
          <w:kern w:val="2"/>
          <w:lang w:eastAsia="zh-CN"/>
        </w:rPr>
        <w:t>Pleskow</w:t>
      </w:r>
      <w:proofErr w:type="spellEnd"/>
      <w:r w:rsidRPr="00CB128A">
        <w:rPr>
          <w:rFonts w:ascii="Book Antiqua" w:eastAsia="DengXian" w:hAnsi="Book Antiqua" w:cs="Times New Roman"/>
          <w:kern w:val="2"/>
          <w:lang w:eastAsia="zh-CN"/>
        </w:rPr>
        <w:t xml:space="preserve"> DK, Kothari S, Goldblum JR, Zhang Y, Sharma P. Increased detection of Barrett's esophagus-associated neoplasia using wide-area trans-epithelial sampling: a multicenter, prospective, randomized trial. </w:t>
      </w:r>
      <w:proofErr w:type="spellStart"/>
      <w:r w:rsidRPr="00CB128A">
        <w:rPr>
          <w:rFonts w:ascii="Book Antiqua" w:eastAsia="DengXian" w:hAnsi="Book Antiqua" w:cs="Times New Roman"/>
          <w:i/>
          <w:kern w:val="2"/>
          <w:lang w:eastAsia="zh-CN"/>
        </w:rPr>
        <w:t>Gastrointest</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Endosc</w:t>
      </w:r>
      <w:proofErr w:type="spellEnd"/>
      <w:r w:rsidRPr="00CB128A">
        <w:rPr>
          <w:rFonts w:ascii="Book Antiqua" w:eastAsia="DengXian" w:hAnsi="Book Antiqua" w:cs="Times New Roman"/>
          <w:kern w:val="2"/>
          <w:lang w:eastAsia="zh-CN"/>
        </w:rPr>
        <w:t xml:space="preserve"> 2018; </w:t>
      </w:r>
      <w:r w:rsidRPr="00CB128A">
        <w:rPr>
          <w:rFonts w:ascii="Book Antiqua" w:eastAsia="DengXian" w:hAnsi="Book Antiqua" w:cs="Times New Roman"/>
          <w:b/>
          <w:kern w:val="2"/>
          <w:lang w:eastAsia="zh-CN"/>
        </w:rPr>
        <w:t>87</w:t>
      </w:r>
      <w:r w:rsidRPr="00CB128A">
        <w:rPr>
          <w:rFonts w:ascii="Book Antiqua" w:eastAsia="DengXian" w:hAnsi="Book Antiqua" w:cs="Times New Roman"/>
          <w:kern w:val="2"/>
          <w:lang w:eastAsia="zh-CN"/>
        </w:rPr>
        <w:t>: 348-355 [PMID: 28757316 DOI: 10.1016/j.gie.2017.07.039]</w:t>
      </w:r>
    </w:p>
    <w:p w14:paraId="577586A0"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21 </w:t>
      </w:r>
      <w:proofErr w:type="spellStart"/>
      <w:r w:rsidRPr="00CB128A">
        <w:rPr>
          <w:rFonts w:ascii="Book Antiqua" w:eastAsia="DengXian" w:hAnsi="Book Antiqua" w:cs="Times New Roman"/>
          <w:b/>
          <w:kern w:val="2"/>
          <w:lang w:eastAsia="zh-CN"/>
        </w:rPr>
        <w:t>Januszewicz</w:t>
      </w:r>
      <w:proofErr w:type="spellEnd"/>
      <w:r w:rsidRPr="00CB128A">
        <w:rPr>
          <w:rFonts w:ascii="Book Antiqua" w:eastAsia="DengXian" w:hAnsi="Book Antiqua" w:cs="Times New Roman"/>
          <w:b/>
          <w:kern w:val="2"/>
          <w:lang w:eastAsia="zh-CN"/>
        </w:rPr>
        <w:t xml:space="preserve"> W</w:t>
      </w:r>
      <w:r w:rsidRPr="00CB128A">
        <w:rPr>
          <w:rFonts w:ascii="Book Antiqua" w:eastAsia="DengXian" w:hAnsi="Book Antiqua" w:cs="Times New Roman"/>
          <w:kern w:val="2"/>
          <w:lang w:eastAsia="zh-CN"/>
        </w:rPr>
        <w:t xml:space="preserve">, Tan WK, </w:t>
      </w:r>
      <w:proofErr w:type="spellStart"/>
      <w:r w:rsidRPr="00CB128A">
        <w:rPr>
          <w:rFonts w:ascii="Book Antiqua" w:eastAsia="DengXian" w:hAnsi="Book Antiqua" w:cs="Times New Roman"/>
          <w:kern w:val="2"/>
          <w:lang w:eastAsia="zh-CN"/>
        </w:rPr>
        <w:t>Lehovsky</w:t>
      </w:r>
      <w:proofErr w:type="spellEnd"/>
      <w:r w:rsidRPr="00CB128A">
        <w:rPr>
          <w:rFonts w:ascii="Book Antiqua" w:eastAsia="DengXian" w:hAnsi="Book Antiqua" w:cs="Times New Roman"/>
          <w:kern w:val="2"/>
          <w:lang w:eastAsia="zh-CN"/>
        </w:rPr>
        <w:t xml:space="preserve"> K, </w:t>
      </w:r>
      <w:proofErr w:type="spellStart"/>
      <w:r w:rsidRPr="00CB128A">
        <w:rPr>
          <w:rFonts w:ascii="Book Antiqua" w:eastAsia="DengXian" w:hAnsi="Book Antiqua" w:cs="Times New Roman"/>
          <w:kern w:val="2"/>
          <w:lang w:eastAsia="zh-CN"/>
        </w:rPr>
        <w:t>Debiram</w:t>
      </w:r>
      <w:proofErr w:type="spellEnd"/>
      <w:r w:rsidRPr="00CB128A">
        <w:rPr>
          <w:rFonts w:ascii="Book Antiqua" w:eastAsia="DengXian" w:hAnsi="Book Antiqua" w:cs="Times New Roman"/>
          <w:kern w:val="2"/>
          <w:lang w:eastAsia="zh-CN"/>
        </w:rPr>
        <w:t xml:space="preserve">-Beecham I, </w:t>
      </w:r>
      <w:proofErr w:type="spellStart"/>
      <w:r w:rsidRPr="00CB128A">
        <w:rPr>
          <w:rFonts w:ascii="Book Antiqua" w:eastAsia="DengXian" w:hAnsi="Book Antiqua" w:cs="Times New Roman"/>
          <w:kern w:val="2"/>
          <w:lang w:eastAsia="zh-CN"/>
        </w:rPr>
        <w:t>Nuckcheddy</w:t>
      </w:r>
      <w:proofErr w:type="spellEnd"/>
      <w:r w:rsidRPr="00CB128A">
        <w:rPr>
          <w:rFonts w:ascii="Book Antiqua" w:eastAsia="DengXian" w:hAnsi="Book Antiqua" w:cs="Times New Roman"/>
          <w:kern w:val="2"/>
          <w:lang w:eastAsia="zh-CN"/>
        </w:rPr>
        <w:t xml:space="preserve"> T, Moist S, Kadri S, di </w:t>
      </w:r>
      <w:proofErr w:type="spellStart"/>
      <w:r w:rsidRPr="00CB128A">
        <w:rPr>
          <w:rFonts w:ascii="Book Antiqua" w:eastAsia="DengXian" w:hAnsi="Book Antiqua" w:cs="Times New Roman"/>
          <w:kern w:val="2"/>
          <w:lang w:eastAsia="zh-CN"/>
        </w:rPr>
        <w:t>Pietro</w:t>
      </w:r>
      <w:proofErr w:type="spellEnd"/>
      <w:r w:rsidRPr="00CB128A">
        <w:rPr>
          <w:rFonts w:ascii="Book Antiqua" w:eastAsia="DengXian" w:hAnsi="Book Antiqua" w:cs="Times New Roman"/>
          <w:kern w:val="2"/>
          <w:lang w:eastAsia="zh-CN"/>
        </w:rPr>
        <w:t xml:space="preserve"> M, </w:t>
      </w:r>
      <w:proofErr w:type="spellStart"/>
      <w:r w:rsidRPr="00CB128A">
        <w:rPr>
          <w:rFonts w:ascii="Book Antiqua" w:eastAsia="DengXian" w:hAnsi="Book Antiqua" w:cs="Times New Roman"/>
          <w:kern w:val="2"/>
          <w:lang w:eastAsia="zh-CN"/>
        </w:rPr>
        <w:t>Boussioutas</w:t>
      </w:r>
      <w:proofErr w:type="spellEnd"/>
      <w:r w:rsidRPr="00CB128A">
        <w:rPr>
          <w:rFonts w:ascii="Book Antiqua" w:eastAsia="DengXian" w:hAnsi="Book Antiqua" w:cs="Times New Roman"/>
          <w:kern w:val="2"/>
          <w:lang w:eastAsia="zh-CN"/>
        </w:rPr>
        <w:t xml:space="preserve"> A, </w:t>
      </w:r>
      <w:proofErr w:type="spellStart"/>
      <w:r w:rsidRPr="00CB128A">
        <w:rPr>
          <w:rFonts w:ascii="Book Antiqua" w:eastAsia="DengXian" w:hAnsi="Book Antiqua" w:cs="Times New Roman"/>
          <w:kern w:val="2"/>
          <w:lang w:eastAsia="zh-CN"/>
        </w:rPr>
        <w:t>Shaheen</w:t>
      </w:r>
      <w:proofErr w:type="spellEnd"/>
      <w:r w:rsidRPr="00CB128A">
        <w:rPr>
          <w:rFonts w:ascii="Book Antiqua" w:eastAsia="DengXian" w:hAnsi="Book Antiqua" w:cs="Times New Roman"/>
          <w:kern w:val="2"/>
          <w:lang w:eastAsia="zh-CN"/>
        </w:rPr>
        <w:t xml:space="preserve"> NJ, </w:t>
      </w:r>
      <w:proofErr w:type="spellStart"/>
      <w:r w:rsidRPr="00CB128A">
        <w:rPr>
          <w:rFonts w:ascii="Book Antiqua" w:eastAsia="DengXian" w:hAnsi="Book Antiqua" w:cs="Times New Roman"/>
          <w:kern w:val="2"/>
          <w:lang w:eastAsia="zh-CN"/>
        </w:rPr>
        <w:t>Katzka</w:t>
      </w:r>
      <w:proofErr w:type="spellEnd"/>
      <w:r w:rsidRPr="00CB128A">
        <w:rPr>
          <w:rFonts w:ascii="Book Antiqua" w:eastAsia="DengXian" w:hAnsi="Book Antiqua" w:cs="Times New Roman"/>
          <w:kern w:val="2"/>
          <w:lang w:eastAsia="zh-CN"/>
        </w:rPr>
        <w:t xml:space="preserve"> DA, </w:t>
      </w:r>
      <w:proofErr w:type="spellStart"/>
      <w:r w:rsidRPr="00CB128A">
        <w:rPr>
          <w:rFonts w:ascii="Book Antiqua" w:eastAsia="DengXian" w:hAnsi="Book Antiqua" w:cs="Times New Roman"/>
          <w:kern w:val="2"/>
          <w:lang w:eastAsia="zh-CN"/>
        </w:rPr>
        <w:t>Dellon</w:t>
      </w:r>
      <w:proofErr w:type="spellEnd"/>
      <w:r w:rsidRPr="00CB128A">
        <w:rPr>
          <w:rFonts w:ascii="Book Antiqua" w:eastAsia="DengXian" w:hAnsi="Book Antiqua" w:cs="Times New Roman"/>
          <w:kern w:val="2"/>
          <w:lang w:eastAsia="zh-CN"/>
        </w:rPr>
        <w:t xml:space="preserve"> ES, Fitzgerald RC; BEST1 and BEST2 study investigators. Safety and Acceptability of Esophageal </w:t>
      </w:r>
      <w:proofErr w:type="spellStart"/>
      <w:r w:rsidRPr="00CB128A">
        <w:rPr>
          <w:rFonts w:ascii="Book Antiqua" w:eastAsia="DengXian" w:hAnsi="Book Antiqua" w:cs="Times New Roman"/>
          <w:kern w:val="2"/>
          <w:lang w:eastAsia="zh-CN"/>
        </w:rPr>
        <w:t>Cytosponge</w:t>
      </w:r>
      <w:proofErr w:type="spellEnd"/>
      <w:r w:rsidRPr="00CB128A">
        <w:rPr>
          <w:rFonts w:ascii="Book Antiqua" w:eastAsia="DengXian" w:hAnsi="Book Antiqua" w:cs="Times New Roman"/>
          <w:kern w:val="2"/>
          <w:lang w:eastAsia="zh-CN"/>
        </w:rPr>
        <w:t xml:space="preserve"> Cell Collection Device in a Pooled Analysis of Data </w:t>
      </w:r>
      <w:proofErr w:type="gramStart"/>
      <w:r w:rsidRPr="00CB128A">
        <w:rPr>
          <w:rFonts w:ascii="Book Antiqua" w:eastAsia="DengXian" w:hAnsi="Book Antiqua" w:cs="Times New Roman"/>
          <w:kern w:val="2"/>
          <w:lang w:eastAsia="zh-CN"/>
        </w:rPr>
        <w:lastRenderedPageBreak/>
        <w:t>From</w:t>
      </w:r>
      <w:proofErr w:type="gramEnd"/>
      <w:r w:rsidRPr="00CB128A">
        <w:rPr>
          <w:rFonts w:ascii="Book Antiqua" w:eastAsia="DengXian" w:hAnsi="Book Antiqua" w:cs="Times New Roman"/>
          <w:kern w:val="2"/>
          <w:lang w:eastAsia="zh-CN"/>
        </w:rPr>
        <w:t xml:space="preserve"> Individual Patients.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Gastroenterol</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Hepatol</w:t>
      </w:r>
      <w:proofErr w:type="spellEnd"/>
      <w:r w:rsidRPr="00CB128A">
        <w:rPr>
          <w:rFonts w:ascii="Book Antiqua" w:eastAsia="DengXian" w:hAnsi="Book Antiqua" w:cs="Times New Roman"/>
          <w:kern w:val="2"/>
          <w:lang w:eastAsia="zh-CN"/>
        </w:rPr>
        <w:t xml:space="preserve"> 2019; </w:t>
      </w:r>
      <w:r w:rsidRPr="00CB128A">
        <w:rPr>
          <w:rFonts w:ascii="Book Antiqua" w:eastAsia="DengXian" w:hAnsi="Book Antiqua" w:cs="Times New Roman"/>
          <w:b/>
          <w:kern w:val="2"/>
          <w:lang w:eastAsia="zh-CN"/>
        </w:rPr>
        <w:t>17</w:t>
      </w:r>
      <w:r w:rsidRPr="00CB128A">
        <w:rPr>
          <w:rFonts w:ascii="Book Antiqua" w:eastAsia="DengXian" w:hAnsi="Book Antiqua" w:cs="Times New Roman"/>
          <w:kern w:val="2"/>
          <w:lang w:eastAsia="zh-CN"/>
        </w:rPr>
        <w:t>: 647-656.e1 [PMID: 30099104 DOI: 10.1016/j.cgh.2018.07.043]</w:t>
      </w:r>
    </w:p>
    <w:p w14:paraId="52BA7A65"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22 </w:t>
      </w:r>
      <w:proofErr w:type="spellStart"/>
      <w:r w:rsidRPr="00CB128A">
        <w:rPr>
          <w:rFonts w:ascii="Book Antiqua" w:eastAsia="DengXian" w:hAnsi="Book Antiqua" w:cs="Times New Roman"/>
          <w:b/>
          <w:kern w:val="2"/>
          <w:lang w:eastAsia="zh-CN"/>
        </w:rPr>
        <w:t>Heberle</w:t>
      </w:r>
      <w:proofErr w:type="spellEnd"/>
      <w:r w:rsidRPr="00CB128A">
        <w:rPr>
          <w:rFonts w:ascii="Book Antiqua" w:eastAsia="DengXian" w:hAnsi="Book Antiqua" w:cs="Times New Roman"/>
          <w:b/>
          <w:kern w:val="2"/>
          <w:lang w:eastAsia="zh-CN"/>
        </w:rPr>
        <w:t xml:space="preserve"> CR</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Omidvari</w:t>
      </w:r>
      <w:proofErr w:type="spellEnd"/>
      <w:r w:rsidRPr="00CB128A">
        <w:rPr>
          <w:rFonts w:ascii="Book Antiqua" w:eastAsia="DengXian" w:hAnsi="Book Antiqua" w:cs="Times New Roman"/>
          <w:kern w:val="2"/>
          <w:lang w:eastAsia="zh-CN"/>
        </w:rPr>
        <w:t xml:space="preserve"> AH, Ali A, </w:t>
      </w:r>
      <w:proofErr w:type="spellStart"/>
      <w:r w:rsidRPr="00CB128A">
        <w:rPr>
          <w:rFonts w:ascii="Book Antiqua" w:eastAsia="DengXian" w:hAnsi="Book Antiqua" w:cs="Times New Roman"/>
          <w:kern w:val="2"/>
          <w:lang w:eastAsia="zh-CN"/>
        </w:rPr>
        <w:t>Kroep</w:t>
      </w:r>
      <w:proofErr w:type="spellEnd"/>
      <w:r w:rsidRPr="00CB128A">
        <w:rPr>
          <w:rFonts w:ascii="Book Antiqua" w:eastAsia="DengXian" w:hAnsi="Book Antiqua" w:cs="Times New Roman"/>
          <w:kern w:val="2"/>
          <w:lang w:eastAsia="zh-CN"/>
        </w:rPr>
        <w:t xml:space="preserve"> S, Kong CY, </w:t>
      </w:r>
      <w:proofErr w:type="spellStart"/>
      <w:r w:rsidRPr="00CB128A">
        <w:rPr>
          <w:rFonts w:ascii="Book Antiqua" w:eastAsia="DengXian" w:hAnsi="Book Antiqua" w:cs="Times New Roman"/>
          <w:kern w:val="2"/>
          <w:lang w:eastAsia="zh-CN"/>
        </w:rPr>
        <w:t>Inadomi</w:t>
      </w:r>
      <w:proofErr w:type="spellEnd"/>
      <w:r w:rsidRPr="00CB128A">
        <w:rPr>
          <w:rFonts w:ascii="Book Antiqua" w:eastAsia="DengXian" w:hAnsi="Book Antiqua" w:cs="Times New Roman"/>
          <w:kern w:val="2"/>
          <w:lang w:eastAsia="zh-CN"/>
        </w:rPr>
        <w:t xml:space="preserve"> JM, Rubenstein JH, </w:t>
      </w:r>
      <w:proofErr w:type="spellStart"/>
      <w:r w:rsidRPr="00CB128A">
        <w:rPr>
          <w:rFonts w:ascii="Book Antiqua" w:eastAsia="DengXian" w:hAnsi="Book Antiqua" w:cs="Times New Roman"/>
          <w:kern w:val="2"/>
          <w:lang w:eastAsia="zh-CN"/>
        </w:rPr>
        <w:t>Tramontano</w:t>
      </w:r>
      <w:proofErr w:type="spellEnd"/>
      <w:r w:rsidRPr="00CB128A">
        <w:rPr>
          <w:rFonts w:ascii="Book Antiqua" w:eastAsia="DengXian" w:hAnsi="Book Antiqua" w:cs="Times New Roman"/>
          <w:kern w:val="2"/>
          <w:lang w:eastAsia="zh-CN"/>
        </w:rPr>
        <w:t xml:space="preserve"> AC, Dowling EC, Hazelton WD, </w:t>
      </w:r>
      <w:proofErr w:type="spellStart"/>
      <w:r w:rsidRPr="00CB128A">
        <w:rPr>
          <w:rFonts w:ascii="Book Antiqua" w:eastAsia="DengXian" w:hAnsi="Book Antiqua" w:cs="Times New Roman"/>
          <w:kern w:val="2"/>
          <w:lang w:eastAsia="zh-CN"/>
        </w:rPr>
        <w:t>Luebeck</w:t>
      </w:r>
      <w:proofErr w:type="spellEnd"/>
      <w:r w:rsidRPr="00CB128A">
        <w:rPr>
          <w:rFonts w:ascii="Book Antiqua" w:eastAsia="DengXian" w:hAnsi="Book Antiqua" w:cs="Times New Roman"/>
          <w:kern w:val="2"/>
          <w:lang w:eastAsia="zh-CN"/>
        </w:rPr>
        <w:t xml:space="preserve"> EG, </w:t>
      </w:r>
      <w:proofErr w:type="spellStart"/>
      <w:r w:rsidRPr="00CB128A">
        <w:rPr>
          <w:rFonts w:ascii="Book Antiqua" w:eastAsia="DengXian" w:hAnsi="Book Antiqua" w:cs="Times New Roman"/>
          <w:kern w:val="2"/>
          <w:lang w:eastAsia="zh-CN"/>
        </w:rPr>
        <w:t>Lansdorp-Vogelaar</w:t>
      </w:r>
      <w:proofErr w:type="spellEnd"/>
      <w:r w:rsidRPr="00CB128A">
        <w:rPr>
          <w:rFonts w:ascii="Book Antiqua" w:eastAsia="DengXian" w:hAnsi="Book Antiqua" w:cs="Times New Roman"/>
          <w:kern w:val="2"/>
          <w:lang w:eastAsia="zh-CN"/>
        </w:rPr>
        <w:t xml:space="preserve"> I, </w:t>
      </w:r>
      <w:proofErr w:type="spellStart"/>
      <w:r w:rsidRPr="00CB128A">
        <w:rPr>
          <w:rFonts w:ascii="Book Antiqua" w:eastAsia="DengXian" w:hAnsi="Book Antiqua" w:cs="Times New Roman"/>
          <w:kern w:val="2"/>
          <w:lang w:eastAsia="zh-CN"/>
        </w:rPr>
        <w:t>Hur</w:t>
      </w:r>
      <w:proofErr w:type="spellEnd"/>
      <w:r w:rsidRPr="00CB128A">
        <w:rPr>
          <w:rFonts w:ascii="Book Antiqua" w:eastAsia="DengXian" w:hAnsi="Book Antiqua" w:cs="Times New Roman"/>
          <w:kern w:val="2"/>
          <w:lang w:eastAsia="zh-CN"/>
        </w:rPr>
        <w:t xml:space="preserve"> C. Cost Effectiveness of Screening Patients With Gastroesophageal Reflux Disease for Barrett's Esophagus With a Minimally Invasive Cell Sampling Device. </w:t>
      </w:r>
      <w:proofErr w:type="spellStart"/>
      <w:r w:rsidRPr="00CB128A">
        <w:rPr>
          <w:rFonts w:ascii="Book Antiqua" w:eastAsia="DengXian" w:hAnsi="Book Antiqua" w:cs="Times New Roman"/>
          <w:i/>
          <w:kern w:val="2"/>
          <w:lang w:eastAsia="zh-CN"/>
        </w:rPr>
        <w:t>Clin</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Gastroenterol</w:t>
      </w:r>
      <w:proofErr w:type="spellEnd"/>
      <w:r w:rsidRPr="00CB128A">
        <w:rPr>
          <w:rFonts w:ascii="Book Antiqua" w:eastAsia="DengXian" w:hAnsi="Book Antiqua" w:cs="Times New Roman"/>
          <w:i/>
          <w:kern w:val="2"/>
          <w:lang w:eastAsia="zh-CN"/>
        </w:rPr>
        <w:t xml:space="preserve"> </w:t>
      </w:r>
      <w:proofErr w:type="spellStart"/>
      <w:r w:rsidRPr="00CB128A">
        <w:rPr>
          <w:rFonts w:ascii="Book Antiqua" w:eastAsia="DengXian" w:hAnsi="Book Antiqua" w:cs="Times New Roman"/>
          <w:i/>
          <w:kern w:val="2"/>
          <w:lang w:eastAsia="zh-CN"/>
        </w:rPr>
        <w:t>Hepatol</w:t>
      </w:r>
      <w:proofErr w:type="spellEnd"/>
      <w:r w:rsidRPr="00CB128A">
        <w:rPr>
          <w:rFonts w:ascii="Book Antiqua" w:eastAsia="DengXian" w:hAnsi="Book Antiqua" w:cs="Times New Roman"/>
          <w:kern w:val="2"/>
          <w:lang w:eastAsia="zh-CN"/>
        </w:rPr>
        <w:t xml:space="preserve"> 2017; </w:t>
      </w:r>
      <w:r w:rsidRPr="00CB128A">
        <w:rPr>
          <w:rFonts w:ascii="Book Antiqua" w:eastAsia="DengXian" w:hAnsi="Book Antiqua" w:cs="Times New Roman"/>
          <w:b/>
          <w:kern w:val="2"/>
          <w:lang w:eastAsia="zh-CN"/>
        </w:rPr>
        <w:t>15</w:t>
      </w:r>
      <w:r w:rsidRPr="00CB128A">
        <w:rPr>
          <w:rFonts w:ascii="Book Antiqua" w:eastAsia="DengXian" w:hAnsi="Book Antiqua" w:cs="Times New Roman"/>
          <w:kern w:val="2"/>
          <w:lang w:eastAsia="zh-CN"/>
        </w:rPr>
        <w:t>: 1397-1404.e7 [PMID: 28238953 DOI: 10.1016/j.cgh.2017.02.017]</w:t>
      </w:r>
    </w:p>
    <w:p w14:paraId="56F65F77"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23 </w:t>
      </w:r>
      <w:proofErr w:type="spellStart"/>
      <w:r w:rsidRPr="00CB128A">
        <w:rPr>
          <w:rFonts w:ascii="Book Antiqua" w:eastAsia="DengXian" w:hAnsi="Book Antiqua" w:cs="Times New Roman"/>
          <w:b/>
          <w:kern w:val="2"/>
          <w:lang w:eastAsia="zh-CN"/>
        </w:rPr>
        <w:t>Qureshi</w:t>
      </w:r>
      <w:proofErr w:type="spellEnd"/>
      <w:r w:rsidRPr="00CB128A">
        <w:rPr>
          <w:rFonts w:ascii="Book Antiqua" w:eastAsia="DengXian" w:hAnsi="Book Antiqua" w:cs="Times New Roman"/>
          <w:b/>
          <w:kern w:val="2"/>
          <w:lang w:eastAsia="zh-CN"/>
        </w:rPr>
        <w:t xml:space="preserve"> AP</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Stachler</w:t>
      </w:r>
      <w:proofErr w:type="spellEnd"/>
      <w:r w:rsidRPr="00CB128A">
        <w:rPr>
          <w:rFonts w:ascii="Book Antiqua" w:eastAsia="DengXian" w:hAnsi="Book Antiqua" w:cs="Times New Roman"/>
          <w:kern w:val="2"/>
          <w:lang w:eastAsia="zh-CN"/>
        </w:rPr>
        <w:t xml:space="preserve"> MD, </w:t>
      </w:r>
      <w:proofErr w:type="spellStart"/>
      <w:r w:rsidRPr="00CB128A">
        <w:rPr>
          <w:rFonts w:ascii="Book Antiqua" w:eastAsia="DengXian" w:hAnsi="Book Antiqua" w:cs="Times New Roman"/>
          <w:kern w:val="2"/>
          <w:lang w:eastAsia="zh-CN"/>
        </w:rPr>
        <w:t>Haque</w:t>
      </w:r>
      <w:proofErr w:type="spellEnd"/>
      <w:r w:rsidRPr="00CB128A">
        <w:rPr>
          <w:rFonts w:ascii="Book Antiqua" w:eastAsia="DengXian" w:hAnsi="Book Antiqua" w:cs="Times New Roman"/>
          <w:kern w:val="2"/>
          <w:lang w:eastAsia="zh-CN"/>
        </w:rPr>
        <w:t xml:space="preserve"> O, </w:t>
      </w:r>
      <w:proofErr w:type="spellStart"/>
      <w:r w:rsidRPr="00CB128A">
        <w:rPr>
          <w:rFonts w:ascii="Book Antiqua" w:eastAsia="DengXian" w:hAnsi="Book Antiqua" w:cs="Times New Roman"/>
          <w:kern w:val="2"/>
          <w:lang w:eastAsia="zh-CN"/>
        </w:rPr>
        <w:t>Odze</w:t>
      </w:r>
      <w:proofErr w:type="spellEnd"/>
      <w:r w:rsidRPr="00CB128A">
        <w:rPr>
          <w:rFonts w:ascii="Book Antiqua" w:eastAsia="DengXian" w:hAnsi="Book Antiqua" w:cs="Times New Roman"/>
          <w:kern w:val="2"/>
          <w:lang w:eastAsia="zh-CN"/>
        </w:rPr>
        <w:t xml:space="preserve"> RD. Biomarkers for Barrett's esophagus - a contemporary review. </w:t>
      </w:r>
      <w:r w:rsidRPr="00CB128A">
        <w:rPr>
          <w:rFonts w:ascii="Book Antiqua" w:eastAsia="DengXian" w:hAnsi="Book Antiqua" w:cs="Times New Roman"/>
          <w:i/>
          <w:kern w:val="2"/>
          <w:lang w:eastAsia="zh-CN"/>
        </w:rPr>
        <w:t>Expert Rev Mol Diagn</w:t>
      </w:r>
      <w:r w:rsidRPr="00CB128A">
        <w:rPr>
          <w:rFonts w:ascii="Book Antiqua" w:eastAsia="DengXian" w:hAnsi="Book Antiqua" w:cs="Times New Roman"/>
          <w:kern w:val="2"/>
          <w:lang w:eastAsia="zh-CN"/>
        </w:rPr>
        <w:t xml:space="preserve"> 2018; </w:t>
      </w:r>
      <w:r w:rsidRPr="00CB128A">
        <w:rPr>
          <w:rFonts w:ascii="Book Antiqua" w:eastAsia="DengXian" w:hAnsi="Book Antiqua" w:cs="Times New Roman"/>
          <w:b/>
          <w:kern w:val="2"/>
          <w:lang w:eastAsia="zh-CN"/>
        </w:rPr>
        <w:t>18</w:t>
      </w:r>
      <w:r w:rsidRPr="00CB128A">
        <w:rPr>
          <w:rFonts w:ascii="Book Antiqua" w:eastAsia="DengXian" w:hAnsi="Book Antiqua" w:cs="Times New Roman"/>
          <w:kern w:val="2"/>
          <w:lang w:eastAsia="zh-CN"/>
        </w:rPr>
        <w:t>: 939-946 [PMID: 30345836 DOI: 10.1080/14737159.2018.1538793]</w:t>
      </w:r>
    </w:p>
    <w:p w14:paraId="44B92BDA" w14:textId="2B9A30CB"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BD604E">
        <w:rPr>
          <w:rFonts w:ascii="Book Antiqua" w:eastAsia="DengXian" w:hAnsi="Book Antiqua" w:cs="Times New Roman"/>
          <w:kern w:val="2"/>
          <w:lang w:eastAsia="zh-CN"/>
        </w:rPr>
        <w:t xml:space="preserve">24 </w:t>
      </w:r>
      <w:r w:rsidRPr="00BD604E">
        <w:rPr>
          <w:rFonts w:ascii="Book Antiqua" w:eastAsia="DengXian" w:hAnsi="Book Antiqua" w:cs="Times New Roman"/>
          <w:b/>
          <w:kern w:val="2"/>
          <w:lang w:eastAsia="zh-CN"/>
        </w:rPr>
        <w:t>Konda VJA</w:t>
      </w:r>
      <w:r w:rsidRPr="005E7066">
        <w:rPr>
          <w:rFonts w:ascii="Book Antiqua" w:eastAsia="DengXian" w:hAnsi="Book Antiqua" w:cs="Times New Roman"/>
          <w:kern w:val="2"/>
          <w:lang w:eastAsia="zh-CN"/>
        </w:rPr>
        <w:t>,</w:t>
      </w:r>
      <w:r w:rsidR="005E7066">
        <w:rPr>
          <w:rFonts w:ascii="Book Antiqua" w:eastAsia="DengXian" w:hAnsi="Book Antiqua" w:cs="Times New Roman" w:hint="eastAsia"/>
          <w:kern w:val="2"/>
          <w:lang w:eastAsia="zh-CN"/>
        </w:rPr>
        <w:t xml:space="preserve"> </w:t>
      </w:r>
      <w:r w:rsidRPr="00BD604E">
        <w:rPr>
          <w:rFonts w:ascii="Book Antiqua" w:eastAsia="DengXian" w:hAnsi="Book Antiqua" w:cs="Times New Roman"/>
          <w:kern w:val="2"/>
          <w:lang w:eastAsia="zh-CN"/>
        </w:rPr>
        <w:t xml:space="preserve">Souza RF. Biomarkers of Barrett's Esophagus: From the Laboratory to Clinical Practice. </w:t>
      </w:r>
      <w:r w:rsidRPr="00BD604E">
        <w:rPr>
          <w:rFonts w:ascii="Book Antiqua" w:eastAsia="DengXian" w:hAnsi="Book Antiqua" w:cs="Times New Roman"/>
          <w:i/>
          <w:kern w:val="2"/>
          <w:lang w:eastAsia="zh-CN"/>
        </w:rPr>
        <w:t>Dig Dis Sci</w:t>
      </w:r>
      <w:r w:rsidRPr="00BD604E">
        <w:rPr>
          <w:rFonts w:ascii="Book Antiqua" w:eastAsia="DengXian" w:hAnsi="Book Antiqua" w:cs="Times New Roman"/>
          <w:kern w:val="2"/>
          <w:lang w:eastAsia="zh-CN"/>
        </w:rPr>
        <w:t xml:space="preserve"> 2018; </w:t>
      </w:r>
      <w:r w:rsidRPr="00BD604E">
        <w:rPr>
          <w:rFonts w:ascii="Book Antiqua" w:eastAsia="DengXian" w:hAnsi="Book Antiqua" w:cs="Times New Roman"/>
          <w:b/>
          <w:kern w:val="2"/>
          <w:lang w:eastAsia="zh-CN"/>
        </w:rPr>
        <w:t>63</w:t>
      </w:r>
      <w:r w:rsidRPr="00BD604E">
        <w:rPr>
          <w:rFonts w:ascii="Book Antiqua" w:eastAsia="DengXian" w:hAnsi="Book Antiqua" w:cs="Times New Roman"/>
          <w:kern w:val="2"/>
          <w:lang w:eastAsia="zh-CN"/>
        </w:rPr>
        <w:t>: 2070-2080</w:t>
      </w:r>
      <w:r w:rsidR="00BD604E">
        <w:rPr>
          <w:rFonts w:ascii="Book Antiqua" w:eastAsia="DengXian" w:hAnsi="Book Antiqua" w:cs="Times New Roman" w:hint="eastAsia"/>
          <w:kern w:val="2"/>
          <w:lang w:eastAsia="zh-CN"/>
        </w:rPr>
        <w:t xml:space="preserve"> [</w:t>
      </w:r>
      <w:r w:rsidR="00BD604E" w:rsidRPr="00BD604E">
        <w:rPr>
          <w:rFonts w:ascii="Book Antiqua" w:eastAsia="DengXian" w:hAnsi="Book Antiqua" w:cs="Times New Roman"/>
          <w:kern w:val="2"/>
          <w:lang w:eastAsia="zh-CN"/>
        </w:rPr>
        <w:t>PMID: 29713984 DOI: 10.1007/s10620-018-5088-2</w:t>
      </w:r>
      <w:r w:rsidR="00BD604E">
        <w:rPr>
          <w:rFonts w:ascii="Book Antiqua" w:eastAsia="DengXian" w:hAnsi="Book Antiqua" w:cs="Times New Roman" w:hint="eastAsia"/>
          <w:kern w:val="2"/>
          <w:lang w:eastAsia="zh-CN"/>
        </w:rPr>
        <w:t>]</w:t>
      </w:r>
    </w:p>
    <w:p w14:paraId="0ED418F3" w14:textId="53158560"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25 </w:t>
      </w:r>
      <w:proofErr w:type="spellStart"/>
      <w:r w:rsidRPr="00CB128A">
        <w:rPr>
          <w:rFonts w:ascii="Book Antiqua" w:eastAsia="DengXian" w:hAnsi="Book Antiqua" w:cs="Times New Roman"/>
          <w:b/>
          <w:kern w:val="2"/>
          <w:lang w:eastAsia="zh-CN"/>
        </w:rPr>
        <w:t>Davelaar</w:t>
      </w:r>
      <w:proofErr w:type="spellEnd"/>
      <w:r w:rsidRPr="00CB128A">
        <w:rPr>
          <w:rFonts w:ascii="Book Antiqua" w:eastAsia="DengXian" w:hAnsi="Book Antiqua" w:cs="Times New Roman"/>
          <w:b/>
          <w:kern w:val="2"/>
          <w:lang w:eastAsia="zh-CN"/>
        </w:rPr>
        <w:t xml:space="preserve"> AL</w:t>
      </w:r>
      <w:r w:rsidRPr="00CB128A">
        <w:rPr>
          <w:rFonts w:ascii="Book Antiqua" w:eastAsia="DengXian" w:hAnsi="Book Antiqua" w:cs="Times New Roman"/>
          <w:kern w:val="2"/>
          <w:lang w:eastAsia="zh-CN"/>
        </w:rPr>
        <w:t xml:space="preserve">, Calpe S, Lau L, Timmer MR, Visser M, Ten Kate FJ, Parikh KB, Meijer SL, Bergman JJ, </w:t>
      </w:r>
      <w:proofErr w:type="spellStart"/>
      <w:r w:rsidRPr="00CB128A">
        <w:rPr>
          <w:rFonts w:ascii="Book Antiqua" w:eastAsia="DengXian" w:hAnsi="Book Antiqua" w:cs="Times New Roman"/>
          <w:kern w:val="2"/>
          <w:lang w:eastAsia="zh-CN"/>
        </w:rPr>
        <w:t>Fockens</w:t>
      </w:r>
      <w:proofErr w:type="spellEnd"/>
      <w:r w:rsidRPr="00CB128A">
        <w:rPr>
          <w:rFonts w:ascii="Book Antiqua" w:eastAsia="DengXian" w:hAnsi="Book Antiqua" w:cs="Times New Roman"/>
          <w:kern w:val="2"/>
          <w:lang w:eastAsia="zh-CN"/>
        </w:rPr>
        <w:t xml:space="preserve"> P, </w:t>
      </w:r>
      <w:proofErr w:type="spellStart"/>
      <w:r w:rsidRPr="00CB128A">
        <w:rPr>
          <w:rFonts w:ascii="Book Antiqua" w:eastAsia="DengXian" w:hAnsi="Book Antiqua" w:cs="Times New Roman"/>
          <w:kern w:val="2"/>
          <w:lang w:eastAsia="zh-CN"/>
        </w:rPr>
        <w:t>Krishnadath</w:t>
      </w:r>
      <w:proofErr w:type="spellEnd"/>
      <w:r w:rsidRPr="00CB128A">
        <w:rPr>
          <w:rFonts w:ascii="Book Antiqua" w:eastAsia="DengXian" w:hAnsi="Book Antiqua" w:cs="Times New Roman"/>
          <w:kern w:val="2"/>
          <w:lang w:eastAsia="zh-CN"/>
        </w:rPr>
        <w:t xml:space="preserve"> KK. Aberrant TP53 detected by combining immunohistochemistry and DNA-FISH improves Barrett's esophagus progression prediction: A prospective follow-up study. </w:t>
      </w:r>
      <w:r w:rsidRPr="00CB128A">
        <w:rPr>
          <w:rFonts w:ascii="Book Antiqua" w:eastAsia="DengXian" w:hAnsi="Book Antiqua" w:cs="Times New Roman"/>
          <w:i/>
          <w:kern w:val="2"/>
          <w:lang w:eastAsia="zh-CN"/>
        </w:rPr>
        <w:t>Genes Chromosomes Cancer</w:t>
      </w:r>
      <w:r w:rsidR="00BC25AE">
        <w:rPr>
          <w:rFonts w:ascii="Book Antiqua" w:eastAsia="DengXian" w:hAnsi="Book Antiqua" w:cs="Times New Roman" w:hint="eastAsia"/>
          <w:kern w:val="2"/>
          <w:lang w:eastAsia="zh-CN"/>
        </w:rPr>
        <w:t xml:space="preserve"> </w:t>
      </w:r>
      <w:r w:rsidRPr="00CB128A">
        <w:rPr>
          <w:rFonts w:ascii="Book Antiqua" w:eastAsia="DengXian" w:hAnsi="Book Antiqua" w:cs="Times New Roman"/>
          <w:kern w:val="2"/>
          <w:lang w:eastAsia="zh-CN"/>
        </w:rPr>
        <w:t xml:space="preserve">2015; </w:t>
      </w:r>
      <w:r w:rsidRPr="00CB128A">
        <w:rPr>
          <w:rFonts w:ascii="Book Antiqua" w:eastAsia="DengXian" w:hAnsi="Book Antiqua" w:cs="Times New Roman"/>
          <w:b/>
          <w:kern w:val="2"/>
          <w:lang w:eastAsia="zh-CN"/>
        </w:rPr>
        <w:t>54</w:t>
      </w:r>
      <w:r w:rsidRPr="00CB128A">
        <w:rPr>
          <w:rFonts w:ascii="Book Antiqua" w:eastAsia="DengXian" w:hAnsi="Book Antiqua" w:cs="Times New Roman"/>
          <w:kern w:val="2"/>
          <w:lang w:eastAsia="zh-CN"/>
        </w:rPr>
        <w:t>: 82-90 [PMID: 25284618 DOI: 10.1002/gcc.22220]</w:t>
      </w:r>
    </w:p>
    <w:p w14:paraId="79CDD214"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26 </w:t>
      </w:r>
      <w:proofErr w:type="spellStart"/>
      <w:r w:rsidRPr="00CB128A">
        <w:rPr>
          <w:rFonts w:ascii="Book Antiqua" w:eastAsia="DengXian" w:hAnsi="Book Antiqua" w:cs="Times New Roman"/>
          <w:b/>
          <w:kern w:val="2"/>
          <w:lang w:eastAsia="zh-CN"/>
        </w:rPr>
        <w:t>Duits</w:t>
      </w:r>
      <w:proofErr w:type="spellEnd"/>
      <w:r w:rsidRPr="00CB128A">
        <w:rPr>
          <w:rFonts w:ascii="Book Antiqua" w:eastAsia="DengXian" w:hAnsi="Book Antiqua" w:cs="Times New Roman"/>
          <w:b/>
          <w:kern w:val="2"/>
          <w:lang w:eastAsia="zh-CN"/>
        </w:rPr>
        <w:t xml:space="preserve"> LC</w:t>
      </w:r>
      <w:r w:rsidRPr="00CB128A">
        <w:rPr>
          <w:rFonts w:ascii="Book Antiqua" w:eastAsia="DengXian" w:hAnsi="Book Antiqua" w:cs="Times New Roman"/>
          <w:kern w:val="2"/>
          <w:lang w:eastAsia="zh-CN"/>
        </w:rPr>
        <w:t>, Lao-</w:t>
      </w:r>
      <w:proofErr w:type="spellStart"/>
      <w:r w:rsidRPr="00CB128A">
        <w:rPr>
          <w:rFonts w:ascii="Book Antiqua" w:eastAsia="DengXian" w:hAnsi="Book Antiqua" w:cs="Times New Roman"/>
          <w:kern w:val="2"/>
          <w:lang w:eastAsia="zh-CN"/>
        </w:rPr>
        <w:t>Sirieix</w:t>
      </w:r>
      <w:proofErr w:type="spellEnd"/>
      <w:r w:rsidRPr="00CB128A">
        <w:rPr>
          <w:rFonts w:ascii="Book Antiqua" w:eastAsia="DengXian" w:hAnsi="Book Antiqua" w:cs="Times New Roman"/>
          <w:kern w:val="2"/>
          <w:lang w:eastAsia="zh-CN"/>
        </w:rPr>
        <w:t xml:space="preserve"> P, Wolf WA, O'Donovan M, </w:t>
      </w:r>
      <w:proofErr w:type="spellStart"/>
      <w:r w:rsidRPr="00CB128A">
        <w:rPr>
          <w:rFonts w:ascii="Book Antiqua" w:eastAsia="DengXian" w:hAnsi="Book Antiqua" w:cs="Times New Roman"/>
          <w:kern w:val="2"/>
          <w:lang w:eastAsia="zh-CN"/>
        </w:rPr>
        <w:t>Galeano-Dalmau</w:t>
      </w:r>
      <w:proofErr w:type="spellEnd"/>
      <w:r w:rsidRPr="00CB128A">
        <w:rPr>
          <w:rFonts w:ascii="Book Antiqua" w:eastAsia="DengXian" w:hAnsi="Book Antiqua" w:cs="Times New Roman"/>
          <w:kern w:val="2"/>
          <w:lang w:eastAsia="zh-CN"/>
        </w:rPr>
        <w:t xml:space="preserve"> N, Meijer SL, </w:t>
      </w:r>
      <w:proofErr w:type="spellStart"/>
      <w:r w:rsidRPr="00CB128A">
        <w:rPr>
          <w:rFonts w:ascii="Book Antiqua" w:eastAsia="DengXian" w:hAnsi="Book Antiqua" w:cs="Times New Roman"/>
          <w:kern w:val="2"/>
          <w:lang w:eastAsia="zh-CN"/>
        </w:rPr>
        <w:t>Offerhaus</w:t>
      </w:r>
      <w:proofErr w:type="spellEnd"/>
      <w:r w:rsidRPr="00CB128A">
        <w:rPr>
          <w:rFonts w:ascii="Book Antiqua" w:eastAsia="DengXian" w:hAnsi="Book Antiqua" w:cs="Times New Roman"/>
          <w:kern w:val="2"/>
          <w:lang w:eastAsia="zh-CN"/>
        </w:rPr>
        <w:t xml:space="preserve"> GJA, Redman J, </w:t>
      </w:r>
      <w:proofErr w:type="spellStart"/>
      <w:r w:rsidRPr="00CB128A">
        <w:rPr>
          <w:rFonts w:ascii="Book Antiqua" w:eastAsia="DengXian" w:hAnsi="Book Antiqua" w:cs="Times New Roman"/>
          <w:kern w:val="2"/>
          <w:lang w:eastAsia="zh-CN"/>
        </w:rPr>
        <w:t>Crawte</w:t>
      </w:r>
      <w:proofErr w:type="spellEnd"/>
      <w:r w:rsidRPr="00CB128A">
        <w:rPr>
          <w:rFonts w:ascii="Book Antiqua" w:eastAsia="DengXian" w:hAnsi="Book Antiqua" w:cs="Times New Roman"/>
          <w:kern w:val="2"/>
          <w:lang w:eastAsia="zh-CN"/>
        </w:rPr>
        <w:t xml:space="preserve"> J, </w:t>
      </w:r>
      <w:proofErr w:type="spellStart"/>
      <w:r w:rsidRPr="00CB128A">
        <w:rPr>
          <w:rFonts w:ascii="Book Antiqua" w:eastAsia="DengXian" w:hAnsi="Book Antiqua" w:cs="Times New Roman"/>
          <w:kern w:val="2"/>
          <w:lang w:eastAsia="zh-CN"/>
        </w:rPr>
        <w:t>Zeki</w:t>
      </w:r>
      <w:proofErr w:type="spellEnd"/>
      <w:r w:rsidRPr="00CB128A">
        <w:rPr>
          <w:rFonts w:ascii="Book Antiqua" w:eastAsia="DengXian" w:hAnsi="Book Antiqua" w:cs="Times New Roman"/>
          <w:kern w:val="2"/>
          <w:lang w:eastAsia="zh-CN"/>
        </w:rPr>
        <w:t xml:space="preserve"> S, </w:t>
      </w:r>
      <w:proofErr w:type="spellStart"/>
      <w:r w:rsidRPr="00CB128A">
        <w:rPr>
          <w:rFonts w:ascii="Book Antiqua" w:eastAsia="DengXian" w:hAnsi="Book Antiqua" w:cs="Times New Roman"/>
          <w:kern w:val="2"/>
          <w:lang w:eastAsia="zh-CN"/>
        </w:rPr>
        <w:t>Pouw</w:t>
      </w:r>
      <w:proofErr w:type="spellEnd"/>
      <w:r w:rsidRPr="00CB128A">
        <w:rPr>
          <w:rFonts w:ascii="Book Antiqua" w:eastAsia="DengXian" w:hAnsi="Book Antiqua" w:cs="Times New Roman"/>
          <w:kern w:val="2"/>
          <w:lang w:eastAsia="zh-CN"/>
        </w:rPr>
        <w:t xml:space="preserve"> RE, </w:t>
      </w:r>
      <w:proofErr w:type="spellStart"/>
      <w:r w:rsidRPr="00CB128A">
        <w:rPr>
          <w:rFonts w:ascii="Book Antiqua" w:eastAsia="DengXian" w:hAnsi="Book Antiqua" w:cs="Times New Roman"/>
          <w:kern w:val="2"/>
          <w:lang w:eastAsia="zh-CN"/>
        </w:rPr>
        <w:t>Chak</w:t>
      </w:r>
      <w:proofErr w:type="spellEnd"/>
      <w:r w:rsidRPr="00CB128A">
        <w:rPr>
          <w:rFonts w:ascii="Book Antiqua" w:eastAsia="DengXian" w:hAnsi="Book Antiqua" w:cs="Times New Roman"/>
          <w:kern w:val="2"/>
          <w:lang w:eastAsia="zh-CN"/>
        </w:rPr>
        <w:t xml:space="preserve"> A, </w:t>
      </w:r>
      <w:proofErr w:type="spellStart"/>
      <w:r w:rsidRPr="00CB128A">
        <w:rPr>
          <w:rFonts w:ascii="Book Antiqua" w:eastAsia="DengXian" w:hAnsi="Book Antiqua" w:cs="Times New Roman"/>
          <w:kern w:val="2"/>
          <w:lang w:eastAsia="zh-CN"/>
        </w:rPr>
        <w:t>Shaheen</w:t>
      </w:r>
      <w:proofErr w:type="spellEnd"/>
      <w:r w:rsidRPr="00CB128A">
        <w:rPr>
          <w:rFonts w:ascii="Book Antiqua" w:eastAsia="DengXian" w:hAnsi="Book Antiqua" w:cs="Times New Roman"/>
          <w:kern w:val="2"/>
          <w:lang w:eastAsia="zh-CN"/>
        </w:rPr>
        <w:t xml:space="preserve"> NJ, Bergman JJGHM, Fitzgerald RC. A biomarker panel predicts progression of Barrett's esophagus to esophageal adenocarcinoma. </w:t>
      </w:r>
      <w:r w:rsidRPr="00CB128A">
        <w:rPr>
          <w:rFonts w:ascii="Book Antiqua" w:eastAsia="DengXian" w:hAnsi="Book Antiqua" w:cs="Times New Roman"/>
          <w:i/>
          <w:kern w:val="2"/>
          <w:lang w:eastAsia="zh-CN"/>
        </w:rPr>
        <w:t>Dis Esophagus</w:t>
      </w:r>
      <w:r w:rsidRPr="00CB128A">
        <w:rPr>
          <w:rFonts w:ascii="Book Antiqua" w:eastAsia="DengXian" w:hAnsi="Book Antiqua" w:cs="Times New Roman"/>
          <w:kern w:val="2"/>
          <w:lang w:eastAsia="zh-CN"/>
        </w:rPr>
        <w:t xml:space="preserve"> 2019; </w:t>
      </w:r>
      <w:r w:rsidRPr="00CB128A">
        <w:rPr>
          <w:rFonts w:ascii="Book Antiqua" w:eastAsia="DengXian" w:hAnsi="Book Antiqua" w:cs="Times New Roman"/>
          <w:b/>
          <w:kern w:val="2"/>
          <w:lang w:eastAsia="zh-CN"/>
        </w:rPr>
        <w:t>32</w:t>
      </w:r>
      <w:r w:rsidRPr="00CB128A">
        <w:rPr>
          <w:rFonts w:ascii="Book Antiqua" w:eastAsia="DengXian" w:hAnsi="Book Antiqua" w:cs="Times New Roman"/>
          <w:kern w:val="2"/>
          <w:lang w:eastAsia="zh-CN"/>
        </w:rPr>
        <w:t xml:space="preserve"> [PMID: 30496496 DOI: 10.1093/dote/doy102]</w:t>
      </w:r>
    </w:p>
    <w:p w14:paraId="6801451F" w14:textId="77777777" w:rsidR="00CB128A" w:rsidRPr="00CB128A" w:rsidRDefault="00CB128A" w:rsidP="00CB128A">
      <w:pPr>
        <w:widowControl w:val="0"/>
        <w:spacing w:line="360" w:lineRule="auto"/>
        <w:jc w:val="both"/>
        <w:rPr>
          <w:rFonts w:ascii="Book Antiqua" w:eastAsia="DengXian" w:hAnsi="Book Antiqua" w:cs="Times New Roman"/>
          <w:kern w:val="2"/>
          <w:lang w:eastAsia="zh-CN"/>
        </w:rPr>
      </w:pPr>
      <w:r w:rsidRPr="00CB128A">
        <w:rPr>
          <w:rFonts w:ascii="Book Antiqua" w:eastAsia="DengXian" w:hAnsi="Book Antiqua" w:cs="Times New Roman"/>
          <w:kern w:val="2"/>
          <w:lang w:eastAsia="zh-CN"/>
        </w:rPr>
        <w:t xml:space="preserve">27 </w:t>
      </w:r>
      <w:r w:rsidRPr="00CB128A">
        <w:rPr>
          <w:rFonts w:ascii="Book Antiqua" w:eastAsia="DengXian" w:hAnsi="Book Antiqua" w:cs="Times New Roman"/>
          <w:b/>
          <w:kern w:val="2"/>
          <w:lang w:eastAsia="zh-CN"/>
        </w:rPr>
        <w:t>Chan DK</w:t>
      </w:r>
      <w:r w:rsidRPr="00CB128A">
        <w:rPr>
          <w:rFonts w:ascii="Book Antiqua" w:eastAsia="DengXian" w:hAnsi="Book Antiqua" w:cs="Times New Roman"/>
          <w:kern w:val="2"/>
          <w:lang w:eastAsia="zh-CN"/>
        </w:rPr>
        <w:t xml:space="preserve">, </w:t>
      </w:r>
      <w:proofErr w:type="spellStart"/>
      <w:r w:rsidRPr="00CB128A">
        <w:rPr>
          <w:rFonts w:ascii="Book Antiqua" w:eastAsia="DengXian" w:hAnsi="Book Antiqua" w:cs="Times New Roman"/>
          <w:kern w:val="2"/>
          <w:lang w:eastAsia="zh-CN"/>
        </w:rPr>
        <w:t>Zakko</w:t>
      </w:r>
      <w:proofErr w:type="spellEnd"/>
      <w:r w:rsidRPr="00CB128A">
        <w:rPr>
          <w:rFonts w:ascii="Book Antiqua" w:eastAsia="DengXian" w:hAnsi="Book Antiqua" w:cs="Times New Roman"/>
          <w:kern w:val="2"/>
          <w:lang w:eastAsia="zh-CN"/>
        </w:rPr>
        <w:t xml:space="preserve"> L, </w:t>
      </w:r>
      <w:proofErr w:type="spellStart"/>
      <w:r w:rsidRPr="00CB128A">
        <w:rPr>
          <w:rFonts w:ascii="Book Antiqua" w:eastAsia="DengXian" w:hAnsi="Book Antiqua" w:cs="Times New Roman"/>
          <w:kern w:val="2"/>
          <w:lang w:eastAsia="zh-CN"/>
        </w:rPr>
        <w:t>Visrodia</w:t>
      </w:r>
      <w:proofErr w:type="spellEnd"/>
      <w:r w:rsidRPr="00CB128A">
        <w:rPr>
          <w:rFonts w:ascii="Book Antiqua" w:eastAsia="DengXian" w:hAnsi="Book Antiqua" w:cs="Times New Roman"/>
          <w:kern w:val="2"/>
          <w:lang w:eastAsia="zh-CN"/>
        </w:rPr>
        <w:t xml:space="preserve"> KH, Leggett CL, </w:t>
      </w:r>
      <w:proofErr w:type="spellStart"/>
      <w:r w:rsidRPr="00CB128A">
        <w:rPr>
          <w:rFonts w:ascii="Book Antiqua" w:eastAsia="DengXian" w:hAnsi="Book Antiqua" w:cs="Times New Roman"/>
          <w:kern w:val="2"/>
          <w:lang w:eastAsia="zh-CN"/>
        </w:rPr>
        <w:t>Lutzke</w:t>
      </w:r>
      <w:proofErr w:type="spellEnd"/>
      <w:r w:rsidRPr="00CB128A">
        <w:rPr>
          <w:rFonts w:ascii="Book Antiqua" w:eastAsia="DengXian" w:hAnsi="Book Antiqua" w:cs="Times New Roman"/>
          <w:kern w:val="2"/>
          <w:lang w:eastAsia="zh-CN"/>
        </w:rPr>
        <w:t xml:space="preserve"> LS, Clemens MA, Allen JD, Anderson MA, Wang KK. </w:t>
      </w:r>
      <w:proofErr w:type="gramStart"/>
      <w:r w:rsidRPr="00CB128A">
        <w:rPr>
          <w:rFonts w:ascii="Book Antiqua" w:eastAsia="DengXian" w:hAnsi="Book Antiqua" w:cs="Times New Roman"/>
          <w:kern w:val="2"/>
          <w:lang w:eastAsia="zh-CN"/>
        </w:rPr>
        <w:t>Breath</w:t>
      </w:r>
      <w:proofErr w:type="gramEnd"/>
      <w:r w:rsidRPr="00CB128A">
        <w:rPr>
          <w:rFonts w:ascii="Book Antiqua" w:eastAsia="DengXian" w:hAnsi="Book Antiqua" w:cs="Times New Roman"/>
          <w:kern w:val="2"/>
          <w:lang w:eastAsia="zh-CN"/>
        </w:rPr>
        <w:t xml:space="preserve"> Testing for Barrett's Esophagus Using Exhaled Volatile Organic Compound Profiling With an Electronic Nose Device. </w:t>
      </w:r>
      <w:r w:rsidRPr="00CB128A">
        <w:rPr>
          <w:rFonts w:ascii="Book Antiqua" w:eastAsia="DengXian" w:hAnsi="Book Antiqua" w:cs="Times New Roman"/>
          <w:i/>
          <w:kern w:val="2"/>
          <w:lang w:eastAsia="zh-CN"/>
        </w:rPr>
        <w:t>Gastroenterology</w:t>
      </w:r>
      <w:r w:rsidRPr="00CB128A">
        <w:rPr>
          <w:rFonts w:ascii="Book Antiqua" w:eastAsia="DengXian" w:hAnsi="Book Antiqua" w:cs="Times New Roman"/>
          <w:kern w:val="2"/>
          <w:lang w:eastAsia="zh-CN"/>
        </w:rPr>
        <w:t xml:space="preserve"> 2017; </w:t>
      </w:r>
      <w:r w:rsidRPr="00CB128A">
        <w:rPr>
          <w:rFonts w:ascii="Book Antiqua" w:eastAsia="DengXian" w:hAnsi="Book Antiqua" w:cs="Times New Roman"/>
          <w:b/>
          <w:kern w:val="2"/>
          <w:lang w:eastAsia="zh-CN"/>
        </w:rPr>
        <w:t>152</w:t>
      </w:r>
      <w:r w:rsidRPr="00CB128A">
        <w:rPr>
          <w:rFonts w:ascii="Book Antiqua" w:eastAsia="DengXian" w:hAnsi="Book Antiqua" w:cs="Times New Roman"/>
          <w:kern w:val="2"/>
          <w:lang w:eastAsia="zh-CN"/>
        </w:rPr>
        <w:t>: 24-26 [PMID: 27825962 DOI: 10.1053/j.gastro.2016.11.001]</w:t>
      </w:r>
    </w:p>
    <w:p w14:paraId="4EF0285E" w14:textId="29A9DA51" w:rsidR="00CB128A" w:rsidRPr="00663BB7" w:rsidRDefault="00CB128A" w:rsidP="00CB128A">
      <w:pPr>
        <w:adjustRightInd w:val="0"/>
        <w:snapToGrid w:val="0"/>
        <w:spacing w:line="360" w:lineRule="auto"/>
        <w:jc w:val="right"/>
        <w:rPr>
          <w:rFonts w:ascii="Book Antiqua" w:hAnsi="Book Antiqua"/>
          <w:color w:val="000000"/>
        </w:rPr>
      </w:pPr>
      <w:bookmarkStart w:id="23" w:name="OLE_LINK139"/>
      <w:bookmarkStart w:id="24" w:name="OLE_LINK140"/>
      <w:bookmarkStart w:id="25" w:name="OLE_LINK287"/>
      <w:bookmarkStart w:id="26" w:name="OLE_LINK288"/>
      <w:bookmarkStart w:id="27" w:name="OLE_LINK70"/>
      <w:bookmarkStart w:id="28" w:name="OLE_LINK110"/>
      <w:bookmarkStart w:id="29" w:name="OLE_LINK109"/>
      <w:bookmarkStart w:id="30" w:name="OLE_LINK138"/>
      <w:bookmarkStart w:id="31" w:name="OLE_LINK72"/>
      <w:bookmarkStart w:id="32" w:name="OLE_LINK116"/>
      <w:bookmarkStart w:id="33" w:name="OLE_LINK95"/>
      <w:bookmarkStart w:id="34" w:name="OLE_LINK118"/>
      <w:bookmarkStart w:id="35" w:name="OLE_LINK198"/>
      <w:bookmarkStart w:id="36" w:name="OLE_LINK154"/>
      <w:bookmarkStart w:id="37" w:name="OLE_LINK251"/>
      <w:bookmarkStart w:id="38" w:name="OLE_LINK167"/>
      <w:bookmarkStart w:id="39" w:name="OLE_LINK126"/>
      <w:bookmarkStart w:id="40" w:name="OLE_LINK234"/>
      <w:bookmarkStart w:id="41" w:name="OLE_LINK157"/>
      <w:bookmarkStart w:id="42" w:name="OLE_LINK187"/>
      <w:bookmarkStart w:id="43" w:name="OLE_LINK204"/>
      <w:bookmarkStart w:id="44" w:name="OLE_LINK255"/>
      <w:bookmarkStart w:id="45" w:name="OLE_LINK229"/>
      <w:bookmarkStart w:id="46" w:name="OLE_LINK268"/>
      <w:bookmarkStart w:id="47" w:name="OLE_LINK310"/>
      <w:bookmarkStart w:id="48" w:name="OLE_LINK338"/>
      <w:bookmarkStart w:id="49" w:name="OLE_LINK340"/>
      <w:bookmarkStart w:id="50" w:name="OLE_LINK264"/>
      <w:bookmarkStart w:id="51" w:name="OLE_LINK345"/>
      <w:bookmarkStart w:id="52" w:name="OLE_LINK256"/>
      <w:bookmarkStart w:id="53" w:name="OLE_LINK299"/>
      <w:bookmarkStart w:id="54" w:name="OLE_LINK265"/>
      <w:bookmarkStart w:id="55" w:name="OLE_LINK254"/>
      <w:bookmarkStart w:id="56" w:name="OLE_LINK357"/>
      <w:bookmarkStart w:id="57" w:name="OLE_LINK382"/>
      <w:bookmarkStart w:id="58" w:name="OLE_LINK333"/>
      <w:bookmarkStart w:id="59" w:name="OLE_LINK334"/>
      <w:bookmarkStart w:id="60" w:name="OLE_LINK400"/>
      <w:bookmarkStart w:id="61" w:name="OLE_LINK365"/>
      <w:bookmarkStart w:id="62" w:name="OLE_LINK467"/>
      <w:bookmarkStart w:id="63" w:name="OLE_LINK399"/>
      <w:bookmarkStart w:id="64" w:name="OLE_LINK443"/>
      <w:bookmarkStart w:id="65" w:name="OLE_LINK372"/>
      <w:bookmarkStart w:id="66" w:name="OLE_LINK425"/>
      <w:bookmarkStart w:id="67" w:name="OLE_LINK450"/>
      <w:bookmarkStart w:id="68" w:name="OLE_LINK402"/>
      <w:bookmarkStart w:id="69" w:name="OLE_LINK385"/>
      <w:bookmarkStart w:id="70" w:name="OLE_LINK396"/>
      <w:bookmarkStart w:id="71" w:name="OLE_LINK436"/>
      <w:bookmarkStart w:id="72" w:name="OLE_LINK421"/>
      <w:bookmarkStart w:id="73" w:name="OLE_LINK426"/>
      <w:bookmarkStart w:id="74" w:name="OLE_LINK456"/>
      <w:bookmarkStart w:id="75" w:name="OLE_LINK505"/>
      <w:bookmarkStart w:id="76" w:name="OLE_LINK490"/>
      <w:bookmarkStart w:id="77" w:name="OLE_LINK531"/>
      <w:bookmarkStart w:id="78" w:name="OLE_LINK460"/>
      <w:bookmarkStart w:id="79" w:name="OLE_LINK463"/>
      <w:bookmarkStart w:id="80" w:name="OLE_LINK487"/>
      <w:bookmarkStart w:id="81" w:name="OLE_LINK515"/>
      <w:bookmarkStart w:id="82" w:name="OLE_LINK509"/>
      <w:bookmarkStart w:id="83" w:name="OLE_LINK538"/>
      <w:bookmarkStart w:id="84" w:name="OLE_LINK606"/>
      <w:bookmarkStart w:id="85" w:name="OLE_LINK662"/>
      <w:bookmarkStart w:id="86" w:name="OLE_LINK663"/>
      <w:bookmarkStart w:id="87" w:name="OLE_LINK738"/>
      <w:bookmarkStart w:id="88" w:name="OLE_LINK666"/>
      <w:bookmarkStart w:id="89" w:name="OLE_LINK667"/>
      <w:bookmarkStart w:id="90" w:name="OLE_LINK672"/>
      <w:bookmarkStart w:id="91" w:name="OLE_LINK727"/>
      <w:bookmarkStart w:id="92" w:name="OLE_LINK703"/>
      <w:bookmarkStart w:id="93" w:name="OLE_LINK765"/>
      <w:bookmarkStart w:id="94" w:name="OLE_LINK724"/>
      <w:bookmarkStart w:id="95" w:name="OLE_LINK771"/>
      <w:r w:rsidRPr="00663BB7">
        <w:rPr>
          <w:rFonts w:ascii="Book Antiqua" w:hAnsi="Book Antiqua"/>
          <w:b/>
          <w:bCs/>
          <w:color w:val="000000"/>
        </w:rPr>
        <w:lastRenderedPageBreak/>
        <w:t>P-Reviewer:</w:t>
      </w:r>
      <w:r w:rsidRPr="00663BB7">
        <w:rPr>
          <w:rFonts w:ascii="Book Antiqua" w:hAnsi="Book Antiqua"/>
          <w:bCs/>
          <w:color w:val="000000"/>
        </w:rPr>
        <w:t xml:space="preserve"> </w:t>
      </w:r>
      <w:proofErr w:type="spellStart"/>
      <w:r w:rsidRPr="00CB128A">
        <w:rPr>
          <w:rFonts w:ascii="Book Antiqua" w:hAnsi="Book Antiqua"/>
          <w:bCs/>
          <w:color w:val="000000"/>
        </w:rPr>
        <w:t>Espinel</w:t>
      </w:r>
      <w:proofErr w:type="spellEnd"/>
      <w:r>
        <w:rPr>
          <w:rFonts w:ascii="Book Antiqua" w:hAnsi="Book Antiqua"/>
          <w:bCs/>
          <w:color w:val="000000"/>
        </w:rPr>
        <w:t xml:space="preserve"> J, </w:t>
      </w:r>
      <w:proofErr w:type="spellStart"/>
      <w:r w:rsidRPr="00CB128A">
        <w:rPr>
          <w:rFonts w:ascii="Book Antiqua" w:hAnsi="Book Antiqua"/>
          <w:bCs/>
          <w:color w:val="000000"/>
        </w:rPr>
        <w:t>Herbella</w:t>
      </w:r>
      <w:proofErr w:type="spellEnd"/>
      <w:r>
        <w:rPr>
          <w:rFonts w:ascii="Book Antiqua" w:hAnsi="Book Antiqua"/>
          <w:bCs/>
          <w:color w:val="000000"/>
        </w:rPr>
        <w:t xml:space="preserve"> F, </w:t>
      </w:r>
      <w:proofErr w:type="spellStart"/>
      <w:r w:rsidRPr="00CB128A">
        <w:rPr>
          <w:rFonts w:ascii="Book Antiqua" w:hAnsi="Book Antiqua"/>
          <w:bCs/>
          <w:color w:val="000000"/>
        </w:rPr>
        <w:t>Kariv</w:t>
      </w:r>
      <w:proofErr w:type="spellEnd"/>
      <w:r>
        <w:rPr>
          <w:rFonts w:ascii="Book Antiqua" w:hAnsi="Book Antiqua"/>
          <w:bCs/>
          <w:color w:val="000000"/>
        </w:rPr>
        <w:t xml:space="preserve"> R, </w:t>
      </w:r>
      <w:r w:rsidRPr="00CB128A">
        <w:rPr>
          <w:rFonts w:ascii="Book Antiqua" w:hAnsi="Book Antiqua"/>
          <w:bCs/>
          <w:color w:val="000000"/>
        </w:rPr>
        <w:t>Lei</w:t>
      </w:r>
      <w:r>
        <w:rPr>
          <w:rFonts w:ascii="Book Antiqua" w:hAnsi="Book Antiqua"/>
          <w:bCs/>
          <w:color w:val="000000"/>
        </w:rPr>
        <w:t xml:space="preserve"> YC, </w:t>
      </w:r>
      <w:proofErr w:type="spellStart"/>
      <w:r w:rsidRPr="00CB128A">
        <w:rPr>
          <w:rFonts w:ascii="Book Antiqua" w:hAnsi="Book Antiqua"/>
          <w:bCs/>
          <w:color w:val="000000"/>
        </w:rPr>
        <w:t>Mastracci</w:t>
      </w:r>
      <w:proofErr w:type="spellEnd"/>
      <w:r>
        <w:rPr>
          <w:rFonts w:ascii="Book Antiqua" w:hAnsi="Book Antiqua"/>
          <w:bCs/>
          <w:color w:val="000000"/>
        </w:rPr>
        <w:t xml:space="preserve"> L, </w:t>
      </w:r>
      <w:proofErr w:type="spellStart"/>
      <w:r w:rsidRPr="00CB128A">
        <w:rPr>
          <w:rFonts w:ascii="Book Antiqua" w:hAnsi="Book Antiqua"/>
          <w:bCs/>
          <w:color w:val="000000"/>
        </w:rPr>
        <w:t>Savarino</w:t>
      </w:r>
      <w:proofErr w:type="spellEnd"/>
      <w:r>
        <w:rPr>
          <w:rFonts w:ascii="Book Antiqua" w:hAnsi="Book Antiqua"/>
          <w:bCs/>
          <w:color w:val="000000"/>
        </w:rPr>
        <w:t xml:space="preserve"> V, </w:t>
      </w:r>
      <w:proofErr w:type="spellStart"/>
      <w:r w:rsidRPr="00CB128A">
        <w:rPr>
          <w:rFonts w:ascii="Book Antiqua" w:hAnsi="Book Antiqua"/>
          <w:bCs/>
          <w:color w:val="000000"/>
        </w:rPr>
        <w:t>Shiryajev</w:t>
      </w:r>
      <w:proofErr w:type="spellEnd"/>
      <w:r>
        <w:rPr>
          <w:rFonts w:ascii="Book Antiqua" w:hAnsi="Book Antiqua"/>
          <w:bCs/>
          <w:color w:val="000000"/>
        </w:rPr>
        <w:t xml:space="preserve"> YN </w:t>
      </w:r>
      <w:r w:rsidRPr="00663BB7">
        <w:rPr>
          <w:rFonts w:ascii="Book Antiqua" w:hAnsi="Book Antiqua"/>
          <w:b/>
          <w:bCs/>
          <w:color w:val="000000"/>
        </w:rPr>
        <w:t>S-Editor:</w:t>
      </w:r>
      <w:r w:rsidR="00804CF2">
        <w:rPr>
          <w:rFonts w:ascii="Book Antiqua" w:hAnsi="Book Antiqua"/>
          <w:b/>
          <w:bCs/>
          <w:color w:val="000000"/>
        </w:rPr>
        <w:t xml:space="preserve"> </w:t>
      </w:r>
      <w:r w:rsidRPr="00663BB7">
        <w:rPr>
          <w:rFonts w:ascii="Book Antiqua" w:hAnsi="Book Antiqua"/>
          <w:color w:val="000000"/>
        </w:rPr>
        <w:t xml:space="preserve"> Yan JP</w:t>
      </w:r>
    </w:p>
    <w:p w14:paraId="6E4978A9" w14:textId="2F15C4A6" w:rsidR="00CB128A" w:rsidRPr="00663BB7" w:rsidRDefault="00CB128A" w:rsidP="00804CF2">
      <w:pPr>
        <w:wordWrap w:val="0"/>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proofErr w:type="gramStart"/>
      <w:r w:rsidR="00804CF2" w:rsidRPr="00804CF2">
        <w:rPr>
          <w:rFonts w:ascii="Book Antiqua" w:hAnsi="Book Antiqua"/>
          <w:bCs/>
          <w:color w:val="000000"/>
        </w:rPr>
        <w:t>A</w:t>
      </w:r>
      <w:proofErr w:type="gramEnd"/>
      <w:r w:rsidR="00804CF2">
        <w:rPr>
          <w:rFonts w:ascii="Book Antiqua" w:hAnsi="Book Antiqua"/>
          <w:color w:val="000000"/>
        </w:rPr>
        <w:t xml:space="preserve"> </w:t>
      </w:r>
      <w:r w:rsidRPr="00663BB7">
        <w:rPr>
          <w:rFonts w:ascii="Book Antiqua" w:hAnsi="Book Antiqua"/>
          <w:b/>
          <w:bCs/>
          <w:color w:val="000000"/>
        </w:rPr>
        <w:t>E-Editor:</w:t>
      </w:r>
      <w:r w:rsidR="00804CF2">
        <w:rPr>
          <w:rFonts w:ascii="Book Antiqua" w:hAnsi="Book Antiqua"/>
          <w:b/>
          <w:bCs/>
          <w:color w:val="000000"/>
        </w:rPr>
        <w:t xml:space="preserve"> </w:t>
      </w:r>
      <w:bookmarkStart w:id="96" w:name="_GoBack"/>
      <w:r w:rsidR="00804CF2" w:rsidRPr="00804CF2">
        <w:rPr>
          <w:rFonts w:ascii="Book Antiqua" w:hAnsi="Book Antiqua"/>
          <w:bCs/>
          <w:color w:val="000000"/>
        </w:rPr>
        <w:t>Ma YJ</w:t>
      </w:r>
      <w:bookmarkEnd w:id="96"/>
    </w:p>
    <w:bookmarkEnd w:id="23"/>
    <w:bookmarkEnd w:id="24"/>
    <w:p w14:paraId="0256449D" w14:textId="7A5BB905" w:rsidR="00CB128A" w:rsidRPr="00663BB7" w:rsidRDefault="00CB128A" w:rsidP="00CB128A">
      <w:pPr>
        <w:spacing w:line="360" w:lineRule="auto"/>
        <w:rPr>
          <w:rFonts w:ascii="Book Antiqua" w:hAnsi="Book Antiqua" w:cs="宋体"/>
        </w:rPr>
      </w:pPr>
      <w:r w:rsidRPr="00663BB7">
        <w:rPr>
          <w:rFonts w:ascii="Book Antiqua" w:hAnsi="Book Antiqua" w:cs="宋体"/>
          <w:b/>
        </w:rPr>
        <w:t xml:space="preserve">Specialty type: </w:t>
      </w:r>
      <w:r w:rsidRPr="00663BB7">
        <w:rPr>
          <w:rFonts w:ascii="Book Antiqua" w:eastAsia="微软雅黑" w:hAnsi="Book Antiqua" w:cs="宋体"/>
        </w:rPr>
        <w:t>Gastroenterology and hepatology</w:t>
      </w:r>
      <w:r w:rsidRPr="00663BB7">
        <w:rPr>
          <w:rFonts w:ascii="Book Antiqua" w:hAnsi="Book Antiqua" w:cs="宋体"/>
        </w:rPr>
        <w:t xml:space="preserve"> </w:t>
      </w:r>
      <w:r w:rsidRPr="00663BB7">
        <w:rPr>
          <w:rFonts w:ascii="Book Antiqua" w:hAnsi="Book Antiqua" w:cs="宋体"/>
        </w:rPr>
        <w:br/>
      </w:r>
      <w:r w:rsidRPr="00663BB7">
        <w:rPr>
          <w:rFonts w:ascii="Book Antiqua" w:hAnsi="Book Antiqua" w:cs="宋体"/>
          <w:b/>
        </w:rPr>
        <w:t xml:space="preserve">Country of origin: </w:t>
      </w:r>
      <w:r w:rsidRPr="00CB128A">
        <w:rPr>
          <w:rFonts w:ascii="Book Antiqua" w:hAnsi="Book Antiqua" w:cs="宋体"/>
        </w:rPr>
        <w:t>United States</w:t>
      </w:r>
      <w:r w:rsidRPr="00663BB7">
        <w:rPr>
          <w:rFonts w:ascii="Book Antiqua" w:hAnsi="Book Antiqua" w:cs="宋体"/>
        </w:rPr>
        <w:t xml:space="preserve"> </w:t>
      </w:r>
      <w:r w:rsidRPr="00663BB7">
        <w:rPr>
          <w:rFonts w:ascii="Book Antiqua" w:hAnsi="Book Antiqua" w:cs="宋体"/>
        </w:rPr>
        <w:br/>
      </w:r>
      <w:r w:rsidRPr="00663BB7">
        <w:rPr>
          <w:rFonts w:ascii="Book Antiqua" w:hAnsi="Book Antiqua" w:cs="宋体"/>
          <w:b/>
        </w:rPr>
        <w:t>Peer-review report classification</w:t>
      </w:r>
      <w:r w:rsidRPr="00663BB7">
        <w:rPr>
          <w:rFonts w:ascii="Book Antiqua" w:hAnsi="Book Antiqua" w:cs="宋体"/>
        </w:rPr>
        <w:br/>
      </w:r>
      <w:r w:rsidRPr="00663BB7">
        <w:rPr>
          <w:rFonts w:ascii="Book Antiqua" w:hAnsi="Book Antiqua" w:cs="宋体"/>
          <w:b/>
        </w:rPr>
        <w:t xml:space="preserve">Grade A (Excellent): </w:t>
      </w:r>
      <w:r>
        <w:rPr>
          <w:rFonts w:ascii="Book Antiqua" w:hAnsi="Book Antiqua" w:cs="宋体"/>
        </w:rPr>
        <w:t>0</w:t>
      </w:r>
      <w:r w:rsidRPr="00663BB7">
        <w:rPr>
          <w:rFonts w:ascii="Book Antiqua" w:hAnsi="Book Antiqua" w:cs="宋体"/>
        </w:rPr>
        <w:br/>
      </w:r>
      <w:r w:rsidRPr="00663BB7">
        <w:rPr>
          <w:rFonts w:ascii="Book Antiqua" w:hAnsi="Book Antiqua" w:cs="宋体"/>
          <w:b/>
        </w:rPr>
        <w:t xml:space="preserve">Grade B (Very good): </w:t>
      </w:r>
      <w:r w:rsidRPr="00663BB7">
        <w:rPr>
          <w:rFonts w:ascii="Book Antiqua" w:hAnsi="Book Antiqua" w:cs="宋体"/>
        </w:rPr>
        <w:t>B</w:t>
      </w:r>
      <w:r>
        <w:rPr>
          <w:rFonts w:ascii="Book Antiqua" w:hAnsi="Book Antiqua" w:cs="宋体"/>
        </w:rPr>
        <w:t>, B, B, B</w:t>
      </w:r>
      <w:r w:rsidRPr="00663BB7">
        <w:rPr>
          <w:rFonts w:ascii="Book Antiqua" w:hAnsi="Book Antiqua" w:cs="宋体"/>
        </w:rPr>
        <w:br/>
      </w:r>
      <w:r w:rsidRPr="00663BB7">
        <w:rPr>
          <w:rFonts w:ascii="Book Antiqua" w:hAnsi="Book Antiqua" w:cs="宋体"/>
          <w:b/>
        </w:rPr>
        <w:t xml:space="preserve">Grade C (Good): </w:t>
      </w:r>
      <w:r>
        <w:rPr>
          <w:rFonts w:ascii="Book Antiqua" w:hAnsi="Book Antiqua" w:cs="宋体"/>
        </w:rPr>
        <w:t>C</w:t>
      </w:r>
      <w:r w:rsidRPr="00663BB7">
        <w:rPr>
          <w:rFonts w:ascii="Book Antiqua" w:hAnsi="Book Antiqua" w:cs="宋体"/>
        </w:rPr>
        <w:br/>
      </w:r>
      <w:r w:rsidRPr="00663BB7">
        <w:rPr>
          <w:rFonts w:ascii="Book Antiqua" w:hAnsi="Book Antiqua" w:cs="宋体"/>
          <w:b/>
        </w:rPr>
        <w:t xml:space="preserve">Grade D (Fair): </w:t>
      </w:r>
      <w:r>
        <w:rPr>
          <w:rFonts w:ascii="Book Antiqua" w:hAnsi="Book Antiqua" w:cs="宋体"/>
        </w:rPr>
        <w:t>D</w:t>
      </w:r>
      <w:r w:rsidRPr="00663BB7">
        <w:rPr>
          <w:rFonts w:ascii="Book Antiqua" w:hAnsi="Book Antiqua" w:cs="宋体"/>
          <w:b/>
        </w:rPr>
        <w:br/>
        <w:t xml:space="preserve">Grade E (Poor): </w:t>
      </w:r>
      <w:r>
        <w:rPr>
          <w:rFonts w:ascii="Book Antiqua" w:hAnsi="Book Antiqua" w:cs="宋体"/>
        </w:rPr>
        <w:t>E</w:t>
      </w:r>
    </w:p>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14:paraId="4592D58B" w14:textId="77777777" w:rsidR="00CB128A" w:rsidRDefault="00CB128A">
      <w:pPr>
        <w:rPr>
          <w:rFonts w:ascii="Book Antiqua" w:hAnsi="Book Antiqua"/>
          <w:color w:val="000000" w:themeColor="text1"/>
        </w:rPr>
      </w:pPr>
    </w:p>
    <w:p w14:paraId="1886B5BD" w14:textId="353ECEDD" w:rsidR="00CB128A" w:rsidRDefault="00CB128A">
      <w:pPr>
        <w:rPr>
          <w:rFonts w:ascii="Book Antiqua" w:hAnsi="Book Antiqua"/>
          <w:color w:val="000000" w:themeColor="text1"/>
        </w:rPr>
      </w:pPr>
      <w:r>
        <w:rPr>
          <w:rFonts w:ascii="Book Antiqua" w:hAnsi="Book Antiqua"/>
          <w:color w:val="000000" w:themeColor="text1"/>
        </w:rPr>
        <w:br w:type="page"/>
      </w:r>
    </w:p>
    <w:p w14:paraId="345BE09E" w14:textId="77777777" w:rsidR="00040D5F" w:rsidRPr="00465F26" w:rsidRDefault="00040D5F" w:rsidP="00807039">
      <w:pPr>
        <w:spacing w:line="360" w:lineRule="auto"/>
        <w:jc w:val="both"/>
        <w:rPr>
          <w:rFonts w:ascii="Book Antiqua" w:hAnsi="Book Antiqua"/>
          <w:color w:val="000000" w:themeColor="text1"/>
        </w:rPr>
      </w:pPr>
      <w:r w:rsidRPr="00465F26">
        <w:rPr>
          <w:rFonts w:ascii="Book Antiqua" w:hAnsi="Book Antiqua"/>
          <w:noProof/>
          <w:color w:val="000000" w:themeColor="text1"/>
          <w:lang w:eastAsia="zh-CN"/>
        </w:rPr>
        <w:lastRenderedPageBreak/>
        <w:drawing>
          <wp:inline distT="0" distB="0" distL="0" distR="0" wp14:anchorId="399AF13C" wp14:editId="29AB824B">
            <wp:extent cx="2880078" cy="22431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rotWithShape="1">
                    <a:blip r:embed="rId11">
                      <a:extLst>
                        <a:ext uri="{28A0092B-C50C-407E-A947-70E740481C1C}">
                          <a14:useLocalDpi xmlns:a14="http://schemas.microsoft.com/office/drawing/2010/main" val="0"/>
                        </a:ext>
                      </a:extLst>
                    </a:blip>
                    <a:srcRect l="22569" r="5208"/>
                    <a:stretch/>
                  </pic:blipFill>
                  <pic:spPr bwMode="auto">
                    <a:xfrm>
                      <a:off x="0" y="0"/>
                      <a:ext cx="2894933" cy="2254708"/>
                    </a:xfrm>
                    <a:prstGeom prst="rect">
                      <a:avLst/>
                    </a:prstGeom>
                    <a:ln>
                      <a:noFill/>
                    </a:ln>
                    <a:extLst>
                      <a:ext uri="{53640926-AAD7-44D8-BBD7-CCE9431645EC}">
                        <a14:shadowObscured xmlns:a14="http://schemas.microsoft.com/office/drawing/2010/main"/>
                      </a:ext>
                    </a:extLst>
                  </pic:spPr>
                </pic:pic>
              </a:graphicData>
            </a:graphic>
          </wp:inline>
        </w:drawing>
      </w:r>
    </w:p>
    <w:p w14:paraId="7D738109" w14:textId="467CC3B3" w:rsidR="005143F6" w:rsidRPr="005143F6" w:rsidRDefault="005143F6" w:rsidP="005143F6">
      <w:pPr>
        <w:spacing w:line="360" w:lineRule="auto"/>
        <w:jc w:val="both"/>
        <w:rPr>
          <w:rFonts w:ascii="Book Antiqua" w:hAnsi="Book Antiqua"/>
          <w:b/>
          <w:color w:val="000000" w:themeColor="text1"/>
        </w:rPr>
      </w:pPr>
      <w:r w:rsidRPr="005143F6">
        <w:rPr>
          <w:rFonts w:ascii="Book Antiqua" w:hAnsi="Book Antiqua"/>
          <w:b/>
          <w:color w:val="000000" w:themeColor="text1"/>
        </w:rPr>
        <w:t>Figure 1 Barrett’s esophagus segment under while light high definition endoscopy.</w:t>
      </w:r>
    </w:p>
    <w:p w14:paraId="43C4CC1D" w14:textId="77777777" w:rsidR="00040D5F" w:rsidRPr="00465F26" w:rsidRDefault="00040D5F" w:rsidP="00807039">
      <w:pPr>
        <w:spacing w:line="360" w:lineRule="auto"/>
        <w:jc w:val="both"/>
        <w:rPr>
          <w:rFonts w:ascii="Book Antiqua" w:hAnsi="Book Antiqua"/>
          <w:color w:val="000000" w:themeColor="text1"/>
        </w:rPr>
      </w:pPr>
    </w:p>
    <w:p w14:paraId="6FD74FA5" w14:textId="77777777" w:rsidR="00040D5F" w:rsidRPr="00465F26" w:rsidRDefault="00040D5F" w:rsidP="00807039">
      <w:pPr>
        <w:spacing w:line="360" w:lineRule="auto"/>
        <w:jc w:val="both"/>
        <w:rPr>
          <w:rFonts w:ascii="Book Antiqua" w:hAnsi="Book Antiqua"/>
          <w:color w:val="000000" w:themeColor="text1"/>
        </w:rPr>
      </w:pPr>
      <w:r w:rsidRPr="00465F26">
        <w:rPr>
          <w:rFonts w:ascii="Book Antiqua" w:hAnsi="Book Antiqua"/>
          <w:color w:val="000000" w:themeColor="text1"/>
        </w:rPr>
        <w:br w:type="page"/>
      </w:r>
    </w:p>
    <w:p w14:paraId="0BD0F6CC" w14:textId="77777777" w:rsidR="00040D5F" w:rsidRPr="00465F26" w:rsidRDefault="00040D5F" w:rsidP="00807039">
      <w:pPr>
        <w:pStyle w:val="a4"/>
        <w:spacing w:line="360" w:lineRule="auto"/>
        <w:jc w:val="both"/>
        <w:rPr>
          <w:rFonts w:ascii="Book Antiqua" w:eastAsia="宋体" w:hAnsi="Book Antiqua"/>
          <w:color w:val="000000" w:themeColor="text1"/>
          <w:lang w:eastAsia="zh-CN"/>
        </w:rPr>
      </w:pPr>
      <w:r w:rsidRPr="00465F26">
        <w:rPr>
          <w:rFonts w:ascii="Book Antiqua" w:hAnsi="Book Antiqua"/>
          <w:noProof/>
          <w:color w:val="000000" w:themeColor="text1"/>
          <w:lang w:eastAsia="zh-CN"/>
        </w:rPr>
        <w:lastRenderedPageBreak/>
        <w:drawing>
          <wp:inline distT="0" distB="0" distL="0" distR="0" wp14:anchorId="1C116438" wp14:editId="28B03D7F">
            <wp:extent cx="2990454" cy="2357438"/>
            <wp:effectExtent l="0" t="0" r="63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jpg"/>
                    <pic:cNvPicPr/>
                  </pic:nvPicPr>
                  <pic:blipFill rotWithShape="1">
                    <a:blip r:embed="rId12">
                      <a:extLst>
                        <a:ext uri="{28A0092B-C50C-407E-A947-70E740481C1C}">
                          <a14:useLocalDpi xmlns:a14="http://schemas.microsoft.com/office/drawing/2010/main" val="0"/>
                        </a:ext>
                      </a:extLst>
                    </a:blip>
                    <a:srcRect l="23091" r="5554"/>
                    <a:stretch/>
                  </pic:blipFill>
                  <pic:spPr bwMode="auto">
                    <a:xfrm>
                      <a:off x="0" y="0"/>
                      <a:ext cx="3000990" cy="2365744"/>
                    </a:xfrm>
                    <a:prstGeom prst="rect">
                      <a:avLst/>
                    </a:prstGeom>
                    <a:ln>
                      <a:noFill/>
                    </a:ln>
                    <a:extLst>
                      <a:ext uri="{53640926-AAD7-44D8-BBD7-CCE9431645EC}">
                        <a14:shadowObscured xmlns:a14="http://schemas.microsoft.com/office/drawing/2010/main"/>
                      </a:ext>
                    </a:extLst>
                  </pic:spPr>
                </pic:pic>
              </a:graphicData>
            </a:graphic>
          </wp:inline>
        </w:drawing>
      </w:r>
    </w:p>
    <w:p w14:paraId="5ACC4B70" w14:textId="0728848E" w:rsidR="005143F6" w:rsidRPr="005143F6" w:rsidRDefault="005143F6" w:rsidP="005143F6">
      <w:pPr>
        <w:pStyle w:val="a4"/>
        <w:spacing w:line="360" w:lineRule="auto"/>
        <w:ind w:left="0"/>
        <w:jc w:val="both"/>
        <w:rPr>
          <w:rFonts w:ascii="Book Antiqua" w:hAnsi="Book Antiqua"/>
          <w:b/>
          <w:color w:val="000000" w:themeColor="text1"/>
        </w:rPr>
      </w:pPr>
      <w:r w:rsidRPr="005143F6">
        <w:rPr>
          <w:rFonts w:ascii="Book Antiqua" w:hAnsi="Book Antiqua"/>
          <w:b/>
          <w:color w:val="000000" w:themeColor="text1"/>
        </w:rPr>
        <w:t>Figure 2 Barrett’s esophagus using narrow band imaging.</w:t>
      </w:r>
    </w:p>
    <w:p w14:paraId="6A98A23C" w14:textId="77777777" w:rsidR="00040D5F" w:rsidRPr="005143F6" w:rsidRDefault="00040D5F" w:rsidP="00807039">
      <w:pPr>
        <w:pStyle w:val="a4"/>
        <w:spacing w:line="360" w:lineRule="auto"/>
        <w:jc w:val="both"/>
        <w:rPr>
          <w:rFonts w:ascii="Book Antiqua" w:eastAsia="宋体" w:hAnsi="Book Antiqua"/>
          <w:color w:val="000000" w:themeColor="text1"/>
          <w:lang w:eastAsia="zh-CN"/>
        </w:rPr>
      </w:pPr>
    </w:p>
    <w:p w14:paraId="7C94C57D" w14:textId="77777777" w:rsidR="00040D5F" w:rsidRPr="00465F26" w:rsidRDefault="00040D5F" w:rsidP="00807039">
      <w:pPr>
        <w:spacing w:line="360" w:lineRule="auto"/>
        <w:jc w:val="both"/>
        <w:rPr>
          <w:rFonts w:ascii="Book Antiqua" w:eastAsia="宋体" w:hAnsi="Book Antiqua"/>
          <w:color w:val="000000" w:themeColor="text1"/>
          <w:lang w:eastAsia="zh-CN"/>
        </w:rPr>
      </w:pPr>
      <w:r w:rsidRPr="00465F26">
        <w:rPr>
          <w:rFonts w:ascii="Book Antiqua" w:eastAsia="宋体" w:hAnsi="Book Antiqua"/>
          <w:color w:val="000000" w:themeColor="text1"/>
          <w:lang w:eastAsia="zh-CN"/>
        </w:rPr>
        <w:br w:type="page"/>
      </w:r>
    </w:p>
    <w:p w14:paraId="6736F176" w14:textId="77777777" w:rsidR="00040D5F" w:rsidRPr="00465F26" w:rsidRDefault="00040D5F" w:rsidP="00807039">
      <w:pPr>
        <w:pStyle w:val="a4"/>
        <w:spacing w:line="360" w:lineRule="auto"/>
        <w:jc w:val="both"/>
        <w:rPr>
          <w:rFonts w:ascii="Book Antiqua" w:hAnsi="Book Antiqua"/>
          <w:color w:val="000000" w:themeColor="text1"/>
        </w:rPr>
      </w:pPr>
      <w:r w:rsidRPr="00465F26">
        <w:rPr>
          <w:rFonts w:ascii="Book Antiqua" w:hAnsi="Book Antiqua"/>
          <w:noProof/>
          <w:color w:val="000000" w:themeColor="text1"/>
          <w:lang w:eastAsia="zh-CN"/>
        </w:rPr>
        <w:lastRenderedPageBreak/>
        <w:drawing>
          <wp:inline distT="0" distB="0" distL="0" distR="0" wp14:anchorId="11EE8F9E" wp14:editId="472E473C">
            <wp:extent cx="2873963" cy="22383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jpg"/>
                    <pic:cNvPicPr/>
                  </pic:nvPicPr>
                  <pic:blipFill rotWithShape="1">
                    <a:blip r:embed="rId13">
                      <a:extLst>
                        <a:ext uri="{28A0092B-C50C-407E-A947-70E740481C1C}">
                          <a14:useLocalDpi xmlns:a14="http://schemas.microsoft.com/office/drawing/2010/main" val="0"/>
                        </a:ext>
                      </a:extLst>
                    </a:blip>
                    <a:srcRect l="22569" r="5208"/>
                    <a:stretch/>
                  </pic:blipFill>
                  <pic:spPr bwMode="auto">
                    <a:xfrm>
                      <a:off x="0" y="0"/>
                      <a:ext cx="2890595" cy="2251329"/>
                    </a:xfrm>
                    <a:prstGeom prst="rect">
                      <a:avLst/>
                    </a:prstGeom>
                    <a:ln>
                      <a:noFill/>
                    </a:ln>
                    <a:extLst>
                      <a:ext uri="{53640926-AAD7-44D8-BBD7-CCE9431645EC}">
                        <a14:shadowObscured xmlns:a14="http://schemas.microsoft.com/office/drawing/2010/main"/>
                      </a:ext>
                    </a:extLst>
                  </pic:spPr>
                </pic:pic>
              </a:graphicData>
            </a:graphic>
          </wp:inline>
        </w:drawing>
      </w:r>
    </w:p>
    <w:p w14:paraId="68B01934" w14:textId="52C59A01" w:rsidR="00040D5F" w:rsidRPr="005143F6" w:rsidRDefault="005143F6" w:rsidP="005143F6">
      <w:pPr>
        <w:spacing w:line="360" w:lineRule="auto"/>
        <w:jc w:val="both"/>
        <w:rPr>
          <w:rFonts w:ascii="Book Antiqua" w:hAnsi="Book Antiqua"/>
          <w:b/>
          <w:color w:val="000000" w:themeColor="text1"/>
        </w:rPr>
      </w:pPr>
      <w:r w:rsidRPr="005143F6">
        <w:rPr>
          <w:rFonts w:ascii="Book Antiqua" w:hAnsi="Book Antiqua"/>
          <w:b/>
          <w:color w:val="000000" w:themeColor="text1"/>
        </w:rPr>
        <w:t>Figure 3 Barrett’s esophagus using zoom magnification endoscopy (near focus).</w:t>
      </w:r>
    </w:p>
    <w:p w14:paraId="46C3E1AB" w14:textId="77777777" w:rsidR="00040D5F" w:rsidRPr="00465F26" w:rsidRDefault="00040D5F" w:rsidP="00807039">
      <w:pPr>
        <w:spacing w:line="360" w:lineRule="auto"/>
        <w:jc w:val="both"/>
        <w:rPr>
          <w:rFonts w:ascii="Book Antiqua" w:hAnsi="Book Antiqua"/>
          <w:color w:val="000000" w:themeColor="text1"/>
        </w:rPr>
      </w:pPr>
      <w:r w:rsidRPr="00465F26">
        <w:rPr>
          <w:rFonts w:ascii="Book Antiqua" w:hAnsi="Book Antiqua"/>
          <w:color w:val="000000" w:themeColor="text1"/>
        </w:rPr>
        <w:br w:type="page"/>
      </w:r>
    </w:p>
    <w:p w14:paraId="0F99950B" w14:textId="58862AC6" w:rsidR="00040D5F" w:rsidRPr="005143F6" w:rsidRDefault="005143F6" w:rsidP="005143F6">
      <w:pPr>
        <w:spacing w:line="360" w:lineRule="auto"/>
        <w:jc w:val="both"/>
        <w:rPr>
          <w:rFonts w:ascii="Book Antiqua" w:eastAsia="宋体" w:hAnsi="Book Antiqua"/>
          <w:color w:val="000000" w:themeColor="text1"/>
          <w:lang w:eastAsia="zh-CN"/>
        </w:rPr>
      </w:pPr>
      <w:r>
        <w:rPr>
          <w:rFonts w:ascii="Book Antiqua" w:eastAsia="宋体" w:hAnsi="Book Antiqua" w:hint="eastAsia"/>
          <w:color w:val="000000" w:themeColor="text1"/>
          <w:lang w:eastAsia="zh-CN"/>
        </w:rPr>
        <w:lastRenderedPageBreak/>
        <w:t>A</w:t>
      </w:r>
    </w:p>
    <w:p w14:paraId="11F78843" w14:textId="77777777" w:rsidR="00040D5F" w:rsidRPr="00465F26" w:rsidRDefault="00040D5F" w:rsidP="005143F6">
      <w:pPr>
        <w:pStyle w:val="a4"/>
        <w:spacing w:line="360" w:lineRule="auto"/>
        <w:ind w:left="0"/>
        <w:jc w:val="both"/>
        <w:rPr>
          <w:rFonts w:ascii="Book Antiqua" w:hAnsi="Book Antiqua"/>
          <w:color w:val="000000" w:themeColor="text1"/>
        </w:rPr>
      </w:pPr>
      <w:r w:rsidRPr="00465F26">
        <w:rPr>
          <w:rFonts w:ascii="Book Antiqua" w:hAnsi="Book Antiqua"/>
          <w:noProof/>
          <w:color w:val="000000" w:themeColor="text1"/>
          <w:lang w:eastAsia="zh-CN"/>
        </w:rPr>
        <w:drawing>
          <wp:inline distT="0" distB="0" distL="0" distR="0" wp14:anchorId="4224CE72" wp14:editId="7988C487">
            <wp:extent cx="2101663" cy="1990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a.jpg"/>
                    <pic:cNvPicPr/>
                  </pic:nvPicPr>
                  <pic:blipFill rotWithShape="1">
                    <a:blip r:embed="rId14">
                      <a:extLst>
                        <a:ext uri="{28A0092B-C50C-407E-A947-70E740481C1C}">
                          <a14:useLocalDpi xmlns:a14="http://schemas.microsoft.com/office/drawing/2010/main" val="0"/>
                        </a:ext>
                      </a:extLst>
                    </a:blip>
                    <a:srcRect l="12417" r="11973"/>
                    <a:stretch/>
                  </pic:blipFill>
                  <pic:spPr bwMode="auto">
                    <a:xfrm>
                      <a:off x="0" y="0"/>
                      <a:ext cx="2126190" cy="2013958"/>
                    </a:xfrm>
                    <a:prstGeom prst="rect">
                      <a:avLst/>
                    </a:prstGeom>
                    <a:ln>
                      <a:noFill/>
                    </a:ln>
                    <a:extLst>
                      <a:ext uri="{53640926-AAD7-44D8-BBD7-CCE9431645EC}">
                        <a14:shadowObscured xmlns:a14="http://schemas.microsoft.com/office/drawing/2010/main"/>
                      </a:ext>
                    </a:extLst>
                  </pic:spPr>
                </pic:pic>
              </a:graphicData>
            </a:graphic>
          </wp:inline>
        </w:drawing>
      </w:r>
    </w:p>
    <w:p w14:paraId="60332DD5" w14:textId="1196330E" w:rsidR="00040D5F" w:rsidRPr="005143F6" w:rsidRDefault="005143F6" w:rsidP="005143F6">
      <w:pPr>
        <w:spacing w:line="360" w:lineRule="auto"/>
        <w:jc w:val="both"/>
        <w:rPr>
          <w:rFonts w:ascii="Book Antiqua" w:eastAsia="宋体" w:hAnsi="Book Antiqua"/>
          <w:color w:val="000000" w:themeColor="text1"/>
          <w:lang w:eastAsia="zh-CN"/>
        </w:rPr>
      </w:pPr>
      <w:r>
        <w:rPr>
          <w:rFonts w:ascii="Book Antiqua" w:eastAsia="宋体" w:hAnsi="Book Antiqua" w:hint="eastAsia"/>
          <w:color w:val="000000" w:themeColor="text1"/>
          <w:lang w:eastAsia="zh-CN"/>
        </w:rPr>
        <w:t>B</w:t>
      </w:r>
    </w:p>
    <w:p w14:paraId="267226C3" w14:textId="77777777" w:rsidR="00040D5F" w:rsidRPr="00465F26" w:rsidRDefault="00040D5F" w:rsidP="005143F6">
      <w:pPr>
        <w:pStyle w:val="a4"/>
        <w:spacing w:line="360" w:lineRule="auto"/>
        <w:ind w:left="0"/>
        <w:jc w:val="both"/>
        <w:rPr>
          <w:rFonts w:ascii="Book Antiqua" w:hAnsi="Book Antiqua"/>
          <w:color w:val="000000" w:themeColor="text1"/>
        </w:rPr>
      </w:pPr>
      <w:r w:rsidRPr="00465F26">
        <w:rPr>
          <w:rFonts w:ascii="Book Antiqua" w:hAnsi="Book Antiqua"/>
          <w:noProof/>
          <w:color w:val="000000" w:themeColor="text1"/>
          <w:lang w:eastAsia="zh-CN"/>
        </w:rPr>
        <w:drawing>
          <wp:inline distT="0" distB="0" distL="0" distR="0" wp14:anchorId="315B3815" wp14:editId="49E4B8AA">
            <wp:extent cx="2076362" cy="1938337"/>
            <wp:effectExtent l="0" t="0" r="63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 b.jpg"/>
                    <pic:cNvPicPr/>
                  </pic:nvPicPr>
                  <pic:blipFill rotWithShape="1">
                    <a:blip r:embed="rId15">
                      <a:extLst>
                        <a:ext uri="{28A0092B-C50C-407E-A947-70E740481C1C}">
                          <a14:useLocalDpi xmlns:a14="http://schemas.microsoft.com/office/drawing/2010/main" val="0"/>
                        </a:ext>
                      </a:extLst>
                    </a:blip>
                    <a:srcRect l="13747" r="13304"/>
                    <a:stretch/>
                  </pic:blipFill>
                  <pic:spPr bwMode="auto">
                    <a:xfrm>
                      <a:off x="0" y="0"/>
                      <a:ext cx="2101811" cy="1962094"/>
                    </a:xfrm>
                    <a:prstGeom prst="rect">
                      <a:avLst/>
                    </a:prstGeom>
                    <a:ln>
                      <a:noFill/>
                    </a:ln>
                    <a:extLst>
                      <a:ext uri="{53640926-AAD7-44D8-BBD7-CCE9431645EC}">
                        <a14:shadowObscured xmlns:a14="http://schemas.microsoft.com/office/drawing/2010/main"/>
                      </a:ext>
                    </a:extLst>
                  </pic:spPr>
                </pic:pic>
              </a:graphicData>
            </a:graphic>
          </wp:inline>
        </w:drawing>
      </w:r>
    </w:p>
    <w:p w14:paraId="3E2749CF" w14:textId="128CC2D9" w:rsidR="00040D5F" w:rsidRPr="005143F6" w:rsidRDefault="005143F6" w:rsidP="005143F6">
      <w:pPr>
        <w:spacing w:line="360" w:lineRule="auto"/>
        <w:jc w:val="both"/>
        <w:rPr>
          <w:rFonts w:ascii="Book Antiqua" w:eastAsia="宋体" w:hAnsi="Book Antiqua"/>
          <w:color w:val="000000" w:themeColor="text1"/>
          <w:lang w:eastAsia="zh-CN"/>
        </w:rPr>
      </w:pPr>
      <w:r>
        <w:rPr>
          <w:rFonts w:ascii="Book Antiqua" w:eastAsia="宋体" w:hAnsi="Book Antiqua" w:hint="eastAsia"/>
          <w:color w:val="000000" w:themeColor="text1"/>
          <w:lang w:eastAsia="zh-CN"/>
        </w:rPr>
        <w:t>C</w:t>
      </w:r>
    </w:p>
    <w:p w14:paraId="42CCDA2F" w14:textId="578A5FF0" w:rsidR="00040D5F" w:rsidRDefault="00040D5F" w:rsidP="005143F6">
      <w:pPr>
        <w:spacing w:line="360" w:lineRule="auto"/>
        <w:ind w:left="720" w:hanging="720"/>
        <w:jc w:val="both"/>
        <w:rPr>
          <w:rFonts w:ascii="Book Antiqua" w:eastAsia="宋体" w:hAnsi="Book Antiqua"/>
          <w:b/>
          <w:color w:val="000000" w:themeColor="text1"/>
          <w:lang w:eastAsia="zh-CN"/>
        </w:rPr>
      </w:pPr>
      <w:r w:rsidRPr="00465F26">
        <w:rPr>
          <w:rFonts w:ascii="Book Antiqua" w:hAnsi="Book Antiqua"/>
          <w:b/>
          <w:noProof/>
          <w:color w:val="000000" w:themeColor="text1"/>
          <w:lang w:eastAsia="zh-CN"/>
        </w:rPr>
        <w:drawing>
          <wp:inline distT="0" distB="0" distL="0" distR="0" wp14:anchorId="2F553890" wp14:editId="659FEBB3">
            <wp:extent cx="1940091" cy="1843087"/>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4c.jpg"/>
                    <pic:cNvPicPr/>
                  </pic:nvPicPr>
                  <pic:blipFill rotWithShape="1">
                    <a:blip r:embed="rId16">
                      <a:extLst>
                        <a:ext uri="{28A0092B-C50C-407E-A947-70E740481C1C}">
                          <a14:useLocalDpi xmlns:a14="http://schemas.microsoft.com/office/drawing/2010/main" val="0"/>
                        </a:ext>
                      </a:extLst>
                    </a:blip>
                    <a:srcRect l="12860" r="11752"/>
                    <a:stretch/>
                  </pic:blipFill>
                  <pic:spPr bwMode="auto">
                    <a:xfrm>
                      <a:off x="0" y="0"/>
                      <a:ext cx="1965389" cy="1867120"/>
                    </a:xfrm>
                    <a:prstGeom prst="rect">
                      <a:avLst/>
                    </a:prstGeom>
                    <a:ln>
                      <a:noFill/>
                    </a:ln>
                    <a:extLst>
                      <a:ext uri="{53640926-AAD7-44D8-BBD7-CCE9431645EC}">
                        <a14:shadowObscured xmlns:a14="http://schemas.microsoft.com/office/drawing/2010/main"/>
                      </a:ext>
                    </a:extLst>
                  </pic:spPr>
                </pic:pic>
              </a:graphicData>
            </a:graphic>
          </wp:inline>
        </w:drawing>
      </w:r>
    </w:p>
    <w:p w14:paraId="3BA33020" w14:textId="68F34426" w:rsidR="005143F6" w:rsidRPr="00465F26" w:rsidRDefault="005143F6" w:rsidP="005143F6">
      <w:pPr>
        <w:spacing w:line="360" w:lineRule="auto"/>
        <w:jc w:val="both"/>
        <w:rPr>
          <w:rFonts w:ascii="Book Antiqua" w:eastAsia="宋体" w:hAnsi="Book Antiqua"/>
          <w:b/>
          <w:color w:val="000000" w:themeColor="text1"/>
          <w:lang w:eastAsia="zh-CN"/>
        </w:rPr>
      </w:pPr>
      <w:r w:rsidRPr="005143F6">
        <w:rPr>
          <w:rFonts w:ascii="Book Antiqua" w:hAnsi="Book Antiqua"/>
          <w:b/>
          <w:color w:val="000000" w:themeColor="text1"/>
        </w:rPr>
        <w:t>Figure 4 Confocal endomicroscopy imaging.</w:t>
      </w:r>
      <w:r>
        <w:rPr>
          <w:rFonts w:ascii="Book Antiqua" w:hAnsi="Book Antiqua"/>
          <w:color w:val="000000" w:themeColor="text1"/>
        </w:rPr>
        <w:t xml:space="preserve"> A: </w:t>
      </w:r>
      <w:r w:rsidRPr="00465F26">
        <w:rPr>
          <w:rFonts w:ascii="Book Antiqua" w:hAnsi="Book Antiqua"/>
          <w:color w:val="000000" w:themeColor="text1"/>
        </w:rPr>
        <w:t>Barrett’s esophagus with intestinal metaplasia</w:t>
      </w:r>
      <w:r>
        <w:rPr>
          <w:rFonts w:ascii="Book Antiqua" w:hAnsi="Book Antiqua"/>
          <w:color w:val="000000" w:themeColor="text1"/>
        </w:rPr>
        <w:t xml:space="preserve">; B: </w:t>
      </w:r>
      <w:r w:rsidRPr="00465F26">
        <w:rPr>
          <w:rFonts w:ascii="Book Antiqua" w:hAnsi="Book Antiqua"/>
          <w:color w:val="000000" w:themeColor="text1"/>
        </w:rPr>
        <w:t>Barrett’s esophagus with high grade dysplasia</w:t>
      </w:r>
      <w:r>
        <w:rPr>
          <w:rFonts w:ascii="Book Antiqua" w:hAnsi="Book Antiqua"/>
          <w:color w:val="000000" w:themeColor="text1"/>
        </w:rPr>
        <w:t xml:space="preserve">; C: </w:t>
      </w:r>
      <w:r w:rsidRPr="00465F26">
        <w:rPr>
          <w:rFonts w:ascii="Book Antiqua" w:hAnsi="Book Antiqua"/>
          <w:color w:val="000000" w:themeColor="text1"/>
        </w:rPr>
        <w:t>Esophageal adenocarcinoma</w:t>
      </w:r>
      <w:r>
        <w:rPr>
          <w:rFonts w:ascii="Book Antiqua" w:hAnsi="Book Antiqua"/>
          <w:color w:val="000000" w:themeColor="text1"/>
        </w:rPr>
        <w:t xml:space="preserve">. </w:t>
      </w:r>
    </w:p>
    <w:p w14:paraId="47DB0D53" w14:textId="77777777" w:rsidR="00040D5F" w:rsidRPr="00465F26" w:rsidRDefault="00040D5F" w:rsidP="00807039">
      <w:pPr>
        <w:spacing w:line="360" w:lineRule="auto"/>
        <w:jc w:val="both"/>
        <w:rPr>
          <w:rFonts w:ascii="Book Antiqua" w:eastAsia="宋体" w:hAnsi="Book Antiqua"/>
          <w:b/>
          <w:color w:val="000000" w:themeColor="text1"/>
          <w:lang w:eastAsia="zh-CN"/>
        </w:rPr>
      </w:pPr>
      <w:r w:rsidRPr="00465F26">
        <w:rPr>
          <w:rFonts w:ascii="Book Antiqua" w:eastAsia="宋体" w:hAnsi="Book Antiqua"/>
          <w:b/>
          <w:color w:val="000000" w:themeColor="text1"/>
          <w:lang w:eastAsia="zh-CN"/>
        </w:rPr>
        <w:br w:type="page"/>
      </w:r>
    </w:p>
    <w:p w14:paraId="79043024" w14:textId="4AD65E24" w:rsidR="005143F6" w:rsidRPr="00465F26" w:rsidRDefault="005143F6" w:rsidP="00807039">
      <w:pPr>
        <w:pStyle w:val="a3"/>
        <w:spacing w:line="360" w:lineRule="auto"/>
        <w:jc w:val="both"/>
        <w:rPr>
          <w:rFonts w:ascii="Book Antiqua" w:hAnsi="Book Antiqua"/>
          <w:color w:val="000000" w:themeColor="text1"/>
        </w:rPr>
      </w:pPr>
      <w:r w:rsidRPr="00465F26">
        <w:rPr>
          <w:rFonts w:ascii="Book Antiqua" w:eastAsia="Times New Roman" w:hAnsi="Book Antiqua" w:cs="Times New Roman"/>
          <w:b/>
          <w:color w:val="000000" w:themeColor="text1"/>
        </w:rPr>
        <w:lastRenderedPageBreak/>
        <w:t>Table 1</w:t>
      </w:r>
      <w:r>
        <w:rPr>
          <w:rFonts w:ascii="Book Antiqua" w:eastAsia="Times New Roman" w:hAnsi="Book Antiqua" w:cs="Times New Roman"/>
          <w:b/>
          <w:color w:val="000000" w:themeColor="text1"/>
        </w:rPr>
        <w:t xml:space="preserve"> </w:t>
      </w:r>
      <w:r w:rsidRPr="00465F26">
        <w:rPr>
          <w:rFonts w:ascii="Book Antiqua" w:eastAsia="Times New Roman" w:hAnsi="Book Antiqua" w:cs="Times New Roman"/>
          <w:b/>
          <w:color w:val="000000" w:themeColor="text1"/>
        </w:rPr>
        <w:t xml:space="preserve">Current guidelines for screening Barrett's esophagus from major gastroenterology </w:t>
      </w:r>
      <w:proofErr w:type="gramStart"/>
      <w:r w:rsidRPr="00465F26">
        <w:rPr>
          <w:rFonts w:ascii="Book Antiqua" w:eastAsia="Times New Roman" w:hAnsi="Book Antiqua" w:cs="Times New Roman"/>
          <w:b/>
          <w:color w:val="000000" w:themeColor="text1"/>
        </w:rPr>
        <w:t>societies</w:t>
      </w:r>
      <w:r w:rsidRPr="00C77494">
        <w:rPr>
          <w:rFonts w:ascii="Book Antiqua" w:eastAsia="Times New Roman" w:hAnsi="Book Antiqua" w:cs="Times New Roman"/>
          <w:b/>
          <w:color w:val="000000" w:themeColor="text1"/>
          <w:vertAlign w:val="superscript"/>
        </w:rPr>
        <w:t>[</w:t>
      </w:r>
      <w:proofErr w:type="gramEnd"/>
      <w:r w:rsidRPr="00C77494">
        <w:rPr>
          <w:rFonts w:ascii="Book Antiqua" w:eastAsia="Times New Roman" w:hAnsi="Book Antiqua" w:cs="Times New Roman"/>
          <w:b/>
          <w:color w:val="000000" w:themeColor="text1"/>
          <w:vertAlign w:val="superscript"/>
        </w:rPr>
        <w:t>3]</w:t>
      </w:r>
    </w:p>
    <w:tbl>
      <w:tblPr>
        <w:tblW w:w="8928" w:type="dxa"/>
        <w:tblLayout w:type="fixed"/>
        <w:tblLook w:val="04A0" w:firstRow="1" w:lastRow="0" w:firstColumn="1" w:lastColumn="0" w:noHBand="0" w:noVBand="1"/>
      </w:tblPr>
      <w:tblGrid>
        <w:gridCol w:w="1962"/>
        <w:gridCol w:w="6966"/>
      </w:tblGrid>
      <w:tr w:rsidR="000A0224" w:rsidRPr="00465F26" w14:paraId="2347EBBB" w14:textId="77777777" w:rsidTr="005143F6">
        <w:trPr>
          <w:trHeight w:val="248"/>
        </w:trPr>
        <w:tc>
          <w:tcPr>
            <w:tcW w:w="1962" w:type="dxa"/>
            <w:tcBorders>
              <w:top w:val="single" w:sz="4" w:space="0" w:color="auto"/>
              <w:bottom w:val="single" w:sz="4" w:space="0" w:color="auto"/>
            </w:tcBorders>
            <w:shd w:val="clear" w:color="auto" w:fill="auto"/>
            <w:hideMark/>
          </w:tcPr>
          <w:p w14:paraId="6C38D64B" w14:textId="77777777" w:rsidR="000A0224" w:rsidRPr="005143F6" w:rsidRDefault="000A0224" w:rsidP="005143F6">
            <w:pPr>
              <w:spacing w:line="360" w:lineRule="auto"/>
              <w:jc w:val="both"/>
              <w:rPr>
                <w:rFonts w:ascii="Book Antiqua" w:eastAsia="Times New Roman" w:hAnsi="Book Antiqua" w:cs="Times New Roman"/>
                <w:b/>
                <w:i/>
                <w:iCs/>
                <w:color w:val="000000" w:themeColor="text1"/>
              </w:rPr>
            </w:pPr>
            <w:r w:rsidRPr="005143F6">
              <w:rPr>
                <w:rFonts w:ascii="Book Antiqua" w:eastAsia="Times New Roman" w:hAnsi="Book Antiqua" w:cs="Times New Roman"/>
                <w:b/>
                <w:color w:val="000000" w:themeColor="text1"/>
              </w:rPr>
              <w:t>Society (year published)</w:t>
            </w:r>
          </w:p>
        </w:tc>
        <w:tc>
          <w:tcPr>
            <w:tcW w:w="6966" w:type="dxa"/>
            <w:tcBorders>
              <w:top w:val="single" w:sz="4" w:space="0" w:color="auto"/>
              <w:bottom w:val="single" w:sz="4" w:space="0" w:color="auto"/>
            </w:tcBorders>
            <w:shd w:val="clear" w:color="auto" w:fill="auto"/>
            <w:hideMark/>
          </w:tcPr>
          <w:p w14:paraId="5B81F2AE" w14:textId="7DD52706" w:rsidR="000A0224" w:rsidRPr="005143F6" w:rsidRDefault="000A0224" w:rsidP="005143F6">
            <w:pPr>
              <w:spacing w:line="360" w:lineRule="auto"/>
              <w:jc w:val="both"/>
              <w:rPr>
                <w:rFonts w:ascii="Book Antiqua" w:eastAsia="Times New Roman" w:hAnsi="Book Antiqua" w:cs="Times New Roman"/>
                <w:b/>
                <w:i/>
                <w:iCs/>
                <w:color w:val="000000" w:themeColor="text1"/>
              </w:rPr>
            </w:pPr>
            <w:r w:rsidRPr="005143F6">
              <w:rPr>
                <w:rFonts w:ascii="Book Antiqua" w:eastAsia="Times New Roman" w:hAnsi="Book Antiqua" w:cs="Times New Roman"/>
                <w:b/>
                <w:color w:val="000000" w:themeColor="text1"/>
              </w:rPr>
              <w:t xml:space="preserve">Target </w:t>
            </w:r>
            <w:r w:rsidR="005143F6" w:rsidRPr="005143F6">
              <w:rPr>
                <w:rFonts w:ascii="Book Antiqua" w:eastAsia="Times New Roman" w:hAnsi="Book Antiqua" w:cs="Times New Roman"/>
                <w:b/>
                <w:color w:val="000000" w:themeColor="text1"/>
              </w:rPr>
              <w:t>p</w:t>
            </w:r>
            <w:r w:rsidRPr="005143F6">
              <w:rPr>
                <w:rFonts w:ascii="Book Antiqua" w:eastAsia="Times New Roman" w:hAnsi="Book Antiqua" w:cs="Times New Roman"/>
                <w:b/>
                <w:color w:val="000000" w:themeColor="text1"/>
              </w:rPr>
              <w:t>opulations</w:t>
            </w:r>
          </w:p>
        </w:tc>
      </w:tr>
      <w:tr w:rsidR="000A0224" w:rsidRPr="00465F26" w14:paraId="10940ED2" w14:textId="77777777" w:rsidTr="005143F6">
        <w:trPr>
          <w:trHeight w:val="992"/>
        </w:trPr>
        <w:tc>
          <w:tcPr>
            <w:tcW w:w="1962" w:type="dxa"/>
            <w:tcBorders>
              <w:top w:val="single" w:sz="4" w:space="0" w:color="auto"/>
            </w:tcBorders>
            <w:shd w:val="clear" w:color="auto" w:fill="auto"/>
            <w:hideMark/>
          </w:tcPr>
          <w:p w14:paraId="192B3BB4" w14:textId="77777777" w:rsidR="000A0224" w:rsidRPr="00465F26" w:rsidRDefault="000A0224" w:rsidP="008A3325">
            <w:pPr>
              <w:spacing w:line="360" w:lineRule="auto"/>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American College of Gastroenterology (2016)</w:t>
            </w:r>
          </w:p>
        </w:tc>
        <w:tc>
          <w:tcPr>
            <w:tcW w:w="6966" w:type="dxa"/>
            <w:tcBorders>
              <w:top w:val="single" w:sz="4" w:space="0" w:color="auto"/>
            </w:tcBorders>
            <w:shd w:val="clear" w:color="auto" w:fill="auto"/>
            <w:hideMark/>
          </w:tcPr>
          <w:p w14:paraId="2A9E28E8" w14:textId="220922D5" w:rsidR="000A0224" w:rsidRPr="00465F26" w:rsidRDefault="000A0224" w:rsidP="005143F6">
            <w:pPr>
              <w:spacing w:line="360" w:lineRule="auto"/>
              <w:jc w:val="both"/>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Primary: Male patients with either &gt;</w:t>
            </w:r>
            <w:r w:rsidR="005143F6">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 xml:space="preserve">5 years of GERD or with more than weekly GERD symptoms </w:t>
            </w:r>
            <w:r w:rsidR="003E2524" w:rsidRPr="00465F26">
              <w:rPr>
                <w:rFonts w:ascii="Book Antiqua" w:eastAsia="Times New Roman" w:hAnsi="Book Antiqua" w:cs="Times New Roman"/>
                <w:color w:val="000000" w:themeColor="text1"/>
              </w:rPr>
              <w:t>and</w:t>
            </w:r>
            <w:r w:rsidRPr="00465F26">
              <w:rPr>
                <w:rFonts w:ascii="Book Antiqua" w:eastAsia="Times New Roman" w:hAnsi="Book Antiqua" w:cs="Times New Roman"/>
                <w:color w:val="000000" w:themeColor="text1"/>
              </w:rPr>
              <w:t xml:space="preserve"> at least two other risk factors including: (1) </w:t>
            </w:r>
            <w:r w:rsidR="005143F6" w:rsidRPr="00465F26">
              <w:rPr>
                <w:rFonts w:ascii="Book Antiqua" w:eastAsia="Times New Roman" w:hAnsi="Book Antiqua" w:cs="Times New Roman"/>
                <w:color w:val="000000" w:themeColor="text1"/>
              </w:rPr>
              <w:t>A</w:t>
            </w:r>
            <w:r w:rsidRPr="00465F26">
              <w:rPr>
                <w:rFonts w:ascii="Book Antiqua" w:eastAsia="Times New Roman" w:hAnsi="Book Antiqua" w:cs="Times New Roman"/>
                <w:color w:val="000000" w:themeColor="text1"/>
              </w:rPr>
              <w:t>ge &gt;</w:t>
            </w:r>
            <w:r w:rsidR="005143F6">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50</w:t>
            </w:r>
            <w:r w:rsidR="005143F6">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(2) central obesity</w:t>
            </w:r>
            <w:r w:rsidR="005143F6">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(3) smoking history</w:t>
            </w:r>
            <w:r w:rsidR="005143F6">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(4) Caucasian</w:t>
            </w:r>
            <w:r w:rsidR="00DE3B28">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(5) first degree relative with BE or EAC</w:t>
            </w:r>
          </w:p>
        </w:tc>
      </w:tr>
      <w:tr w:rsidR="000A0224" w:rsidRPr="00465F26" w14:paraId="44B1C325" w14:textId="77777777" w:rsidTr="005143F6">
        <w:trPr>
          <w:trHeight w:val="744"/>
        </w:trPr>
        <w:tc>
          <w:tcPr>
            <w:tcW w:w="1962" w:type="dxa"/>
            <w:shd w:val="clear" w:color="auto" w:fill="auto"/>
            <w:hideMark/>
          </w:tcPr>
          <w:p w14:paraId="1B094D28" w14:textId="77777777" w:rsidR="000A0224" w:rsidRPr="00465F26" w:rsidRDefault="000A0224" w:rsidP="008A3325">
            <w:pPr>
              <w:spacing w:line="360" w:lineRule="auto"/>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American Society for Gastrointestinal Endoscopy (2012)</w:t>
            </w:r>
          </w:p>
        </w:tc>
        <w:tc>
          <w:tcPr>
            <w:tcW w:w="6966" w:type="dxa"/>
            <w:shd w:val="clear" w:color="auto" w:fill="auto"/>
            <w:hideMark/>
          </w:tcPr>
          <w:p w14:paraId="4EE1BA38" w14:textId="77777777" w:rsidR="000A0224" w:rsidRPr="00465F26" w:rsidRDefault="000A0224" w:rsidP="005143F6">
            <w:pPr>
              <w:spacing w:line="360" w:lineRule="auto"/>
              <w:jc w:val="both"/>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Patients with multiple risk factors including male sex, older than 50, Caucasian, family history of BE, increased duration of reflux symptoms, smoking and obesity</w:t>
            </w:r>
          </w:p>
        </w:tc>
      </w:tr>
      <w:tr w:rsidR="000A0224" w:rsidRPr="00465F26" w14:paraId="25298150" w14:textId="77777777" w:rsidTr="005143F6">
        <w:trPr>
          <w:trHeight w:val="496"/>
        </w:trPr>
        <w:tc>
          <w:tcPr>
            <w:tcW w:w="1962" w:type="dxa"/>
            <w:shd w:val="clear" w:color="auto" w:fill="auto"/>
            <w:hideMark/>
          </w:tcPr>
          <w:p w14:paraId="7298433F" w14:textId="77777777" w:rsidR="000A0224" w:rsidRPr="00465F26" w:rsidRDefault="000A0224" w:rsidP="008A3325">
            <w:pPr>
              <w:spacing w:line="360" w:lineRule="auto"/>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American Gastroenterological Association (2011)</w:t>
            </w:r>
          </w:p>
        </w:tc>
        <w:tc>
          <w:tcPr>
            <w:tcW w:w="6966" w:type="dxa"/>
            <w:shd w:val="clear" w:color="auto" w:fill="auto"/>
            <w:hideMark/>
          </w:tcPr>
          <w:p w14:paraId="5658BBCD" w14:textId="77777777" w:rsidR="000A0224" w:rsidRPr="00465F26" w:rsidRDefault="000A0224" w:rsidP="005143F6">
            <w:pPr>
              <w:spacing w:line="360" w:lineRule="auto"/>
              <w:jc w:val="both"/>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Patients with multiple risk factors including male sex, older than 50, Caucasian, chronic GERD, hiatal hernia and obesity</w:t>
            </w:r>
          </w:p>
        </w:tc>
      </w:tr>
      <w:tr w:rsidR="000A0224" w:rsidRPr="00465F26" w14:paraId="51F34229" w14:textId="77777777" w:rsidTr="005143F6">
        <w:trPr>
          <w:trHeight w:val="744"/>
        </w:trPr>
        <w:tc>
          <w:tcPr>
            <w:tcW w:w="1962" w:type="dxa"/>
            <w:tcBorders>
              <w:bottom w:val="single" w:sz="4" w:space="0" w:color="auto"/>
            </w:tcBorders>
            <w:shd w:val="clear" w:color="auto" w:fill="auto"/>
            <w:hideMark/>
          </w:tcPr>
          <w:p w14:paraId="4452ABBC" w14:textId="77777777" w:rsidR="000A0224" w:rsidRPr="00465F26" w:rsidRDefault="000A0224" w:rsidP="008A3325">
            <w:pPr>
              <w:spacing w:line="360" w:lineRule="auto"/>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British Society of Gastroenterology (2014)</w:t>
            </w:r>
          </w:p>
        </w:tc>
        <w:tc>
          <w:tcPr>
            <w:tcW w:w="6966" w:type="dxa"/>
            <w:tcBorders>
              <w:bottom w:val="single" w:sz="4" w:space="0" w:color="auto"/>
            </w:tcBorders>
            <w:shd w:val="clear" w:color="auto" w:fill="auto"/>
            <w:hideMark/>
          </w:tcPr>
          <w:p w14:paraId="329324B0" w14:textId="62424EB3" w:rsidR="003E2524" w:rsidRPr="00465F26" w:rsidRDefault="000A0224" w:rsidP="005143F6">
            <w:pPr>
              <w:spacing w:line="360" w:lineRule="auto"/>
              <w:jc w:val="both"/>
              <w:rPr>
                <w:rFonts w:ascii="Book Antiqua" w:eastAsia="Times New Roman" w:hAnsi="Book Antiqua" w:cs="Times New Roman"/>
                <w:i/>
                <w:iCs/>
                <w:color w:val="000000" w:themeColor="text1"/>
              </w:rPr>
            </w:pPr>
            <w:r w:rsidRPr="00465F26">
              <w:rPr>
                <w:rFonts w:ascii="Book Antiqua" w:eastAsia="Times New Roman" w:hAnsi="Book Antiqua" w:cs="Times New Roman"/>
                <w:color w:val="000000" w:themeColor="text1"/>
              </w:rPr>
              <w:t xml:space="preserve">Primary: Patients with GERD </w:t>
            </w:r>
            <w:r w:rsidR="001F1964" w:rsidRPr="00465F26">
              <w:rPr>
                <w:rFonts w:ascii="Book Antiqua" w:eastAsia="Times New Roman" w:hAnsi="Book Antiqua" w:cs="Times New Roman"/>
                <w:color w:val="000000" w:themeColor="text1"/>
              </w:rPr>
              <w:t xml:space="preserve">and </w:t>
            </w:r>
            <w:r w:rsidRPr="00465F26">
              <w:rPr>
                <w:rFonts w:ascii="Book Antiqua" w:eastAsia="Times New Roman" w:hAnsi="Book Antiqua" w:cs="Times New Roman"/>
                <w:color w:val="000000" w:themeColor="text1"/>
              </w:rPr>
              <w:t>at least three risk factors including male, older than 50, Caucasian, and obesity unless there is a family history of BE or EAC which would lower threshold</w:t>
            </w:r>
          </w:p>
        </w:tc>
      </w:tr>
    </w:tbl>
    <w:p w14:paraId="7C3E1102" w14:textId="074BB283" w:rsidR="005143F6" w:rsidRPr="00DE3B28" w:rsidRDefault="00DE3B28"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GERD</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Gastroesophageal reflux disease</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BE</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Barrett's esophagus</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EAC</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Esophageal adenocarcinoma</w:t>
      </w:r>
      <w:r>
        <w:rPr>
          <w:rFonts w:ascii="Book Antiqua" w:eastAsia="Times New Roman" w:hAnsi="Book Antiqua" w:cs="Times New Roman"/>
          <w:color w:val="000000" w:themeColor="text1"/>
        </w:rPr>
        <w:t>.</w:t>
      </w:r>
    </w:p>
    <w:p w14:paraId="1908C92F" w14:textId="77777777" w:rsidR="005143F6" w:rsidRDefault="005143F6">
      <w:pPr>
        <w:rPr>
          <w:rFonts w:ascii="Book Antiqua" w:hAnsi="Book Antiqua"/>
          <w:color w:val="000000" w:themeColor="text1"/>
        </w:rPr>
      </w:pPr>
      <w:r>
        <w:rPr>
          <w:rFonts w:ascii="Book Antiqua" w:hAnsi="Book Antiqua"/>
          <w:color w:val="000000" w:themeColor="text1"/>
        </w:rPr>
        <w:br w:type="page"/>
      </w:r>
    </w:p>
    <w:p w14:paraId="2DEBB959" w14:textId="3CC9401A" w:rsidR="00DE3B28" w:rsidRPr="00465F26" w:rsidRDefault="001865C0" w:rsidP="00807039">
      <w:pPr>
        <w:spacing w:line="360" w:lineRule="auto"/>
        <w:jc w:val="both"/>
        <w:rPr>
          <w:rFonts w:ascii="Book Antiqua" w:hAnsi="Book Antiqua"/>
          <w:color w:val="000000" w:themeColor="text1"/>
        </w:rPr>
      </w:pPr>
      <w:r w:rsidRPr="001865C0">
        <w:rPr>
          <w:rFonts w:ascii="Book Antiqua" w:eastAsia="Times New Roman" w:hAnsi="Book Antiqua" w:cs="Times New Roman"/>
          <w:b/>
          <w:color w:val="000000" w:themeColor="text1"/>
        </w:rPr>
        <w:lastRenderedPageBreak/>
        <w:t xml:space="preserve">Table 2 Univariate analyses for each risk factors progression to high grade dysplasia or esophageal </w:t>
      </w:r>
      <w:proofErr w:type="gramStart"/>
      <w:r w:rsidRPr="001865C0">
        <w:rPr>
          <w:rFonts w:ascii="Book Antiqua" w:eastAsia="Times New Roman" w:hAnsi="Book Antiqua" w:cs="Times New Roman"/>
          <w:b/>
          <w:color w:val="000000" w:themeColor="text1"/>
        </w:rPr>
        <w:t>adenocarcinoma</w:t>
      </w:r>
      <w:r w:rsidRPr="001865C0">
        <w:rPr>
          <w:rFonts w:ascii="Book Antiqua" w:eastAsia="Times New Roman" w:hAnsi="Book Antiqua" w:cs="Times New Roman"/>
          <w:color w:val="000000" w:themeColor="text1"/>
          <w:vertAlign w:val="superscript"/>
        </w:rPr>
        <w:t>[</w:t>
      </w:r>
      <w:proofErr w:type="gramEnd"/>
      <w:r w:rsidRPr="001865C0">
        <w:rPr>
          <w:rFonts w:ascii="Book Antiqua" w:eastAsia="Times New Roman" w:hAnsi="Book Antiqua" w:cs="Times New Roman"/>
          <w:color w:val="000000" w:themeColor="text1"/>
          <w:vertAlign w:val="superscript"/>
        </w:rPr>
        <w:t>4]</w:t>
      </w:r>
    </w:p>
    <w:tbl>
      <w:tblPr>
        <w:tblW w:w="8240" w:type="dxa"/>
        <w:tblInd w:w="93" w:type="dxa"/>
        <w:tblLook w:val="04A0" w:firstRow="1" w:lastRow="0" w:firstColumn="1" w:lastColumn="0" w:noHBand="0" w:noVBand="1"/>
      </w:tblPr>
      <w:tblGrid>
        <w:gridCol w:w="3600"/>
        <w:gridCol w:w="4640"/>
      </w:tblGrid>
      <w:tr w:rsidR="000A0224" w:rsidRPr="001865C0" w14:paraId="477BE2E8" w14:textId="77777777" w:rsidTr="001865C0">
        <w:trPr>
          <w:trHeight w:val="300"/>
        </w:trPr>
        <w:tc>
          <w:tcPr>
            <w:tcW w:w="3600" w:type="dxa"/>
            <w:tcBorders>
              <w:top w:val="single" w:sz="4" w:space="0" w:color="auto"/>
              <w:bottom w:val="single" w:sz="4" w:space="0" w:color="auto"/>
            </w:tcBorders>
            <w:shd w:val="clear" w:color="auto" w:fill="auto"/>
            <w:vAlign w:val="bottom"/>
            <w:hideMark/>
          </w:tcPr>
          <w:p w14:paraId="2D4538C9" w14:textId="77777777" w:rsidR="000A0224" w:rsidRPr="001865C0" w:rsidRDefault="000A0224" w:rsidP="00807039">
            <w:pPr>
              <w:spacing w:line="360" w:lineRule="auto"/>
              <w:jc w:val="both"/>
              <w:rPr>
                <w:rFonts w:ascii="Book Antiqua" w:eastAsia="Times New Roman" w:hAnsi="Book Antiqua" w:cs="Times New Roman"/>
                <w:b/>
                <w:color w:val="000000" w:themeColor="text1"/>
              </w:rPr>
            </w:pPr>
            <w:r w:rsidRPr="001865C0">
              <w:rPr>
                <w:rFonts w:ascii="Book Antiqua" w:eastAsia="Times New Roman" w:hAnsi="Book Antiqua" w:cs="Times New Roman"/>
                <w:b/>
                <w:color w:val="000000" w:themeColor="text1"/>
              </w:rPr>
              <w:t>Variable</w:t>
            </w:r>
          </w:p>
        </w:tc>
        <w:tc>
          <w:tcPr>
            <w:tcW w:w="4640" w:type="dxa"/>
            <w:tcBorders>
              <w:top w:val="single" w:sz="4" w:space="0" w:color="auto"/>
              <w:bottom w:val="single" w:sz="4" w:space="0" w:color="auto"/>
            </w:tcBorders>
            <w:shd w:val="clear" w:color="auto" w:fill="auto"/>
            <w:vAlign w:val="bottom"/>
            <w:hideMark/>
          </w:tcPr>
          <w:p w14:paraId="53A04B76" w14:textId="486708E4" w:rsidR="000A0224" w:rsidRPr="001865C0" w:rsidRDefault="000A0224" w:rsidP="00807039">
            <w:pPr>
              <w:spacing w:line="360" w:lineRule="auto"/>
              <w:jc w:val="both"/>
              <w:rPr>
                <w:rFonts w:ascii="Book Antiqua" w:eastAsia="Times New Roman" w:hAnsi="Book Antiqua" w:cs="Times New Roman"/>
                <w:b/>
                <w:color w:val="000000" w:themeColor="text1"/>
              </w:rPr>
            </w:pPr>
            <w:r w:rsidRPr="001865C0">
              <w:rPr>
                <w:rFonts w:ascii="Book Antiqua" w:eastAsia="Times New Roman" w:hAnsi="Book Antiqua" w:cs="Times New Roman"/>
                <w:b/>
                <w:color w:val="000000" w:themeColor="text1"/>
              </w:rPr>
              <w:t xml:space="preserve">Adjusted </w:t>
            </w:r>
            <w:r w:rsidRPr="001865C0">
              <w:rPr>
                <w:rFonts w:ascii="Book Antiqua" w:eastAsia="Times New Roman" w:hAnsi="Book Antiqua" w:cs="Times New Roman"/>
                <w:b/>
                <w:i/>
                <w:color w:val="000000" w:themeColor="text1"/>
              </w:rPr>
              <w:t>P</w:t>
            </w:r>
            <w:r w:rsidRPr="001865C0">
              <w:rPr>
                <w:rFonts w:ascii="Book Antiqua" w:eastAsia="Times New Roman" w:hAnsi="Book Antiqua" w:cs="Times New Roman"/>
                <w:b/>
                <w:color w:val="000000" w:themeColor="text1"/>
              </w:rPr>
              <w:t xml:space="preserve"> value and </w:t>
            </w:r>
            <w:r w:rsidR="001865C0" w:rsidRPr="001865C0">
              <w:rPr>
                <w:rFonts w:ascii="Book Antiqua" w:eastAsia="Times New Roman" w:hAnsi="Book Antiqua" w:cs="Times New Roman"/>
                <w:b/>
                <w:color w:val="000000" w:themeColor="text1"/>
              </w:rPr>
              <w:t xml:space="preserve">hazard ratios </w:t>
            </w:r>
            <w:r w:rsidRPr="001865C0">
              <w:rPr>
                <w:rFonts w:ascii="Book Antiqua" w:eastAsia="Times New Roman" w:hAnsi="Book Antiqua" w:cs="Times New Roman"/>
                <w:b/>
                <w:color w:val="000000" w:themeColor="text1"/>
              </w:rPr>
              <w:t>(95%CI)</w:t>
            </w:r>
          </w:p>
        </w:tc>
      </w:tr>
      <w:tr w:rsidR="000A0224" w:rsidRPr="00465F26" w14:paraId="330243BE" w14:textId="77777777" w:rsidTr="001865C0">
        <w:trPr>
          <w:trHeight w:val="300"/>
        </w:trPr>
        <w:tc>
          <w:tcPr>
            <w:tcW w:w="3600" w:type="dxa"/>
            <w:tcBorders>
              <w:top w:val="single" w:sz="4" w:space="0" w:color="auto"/>
            </w:tcBorders>
            <w:shd w:val="clear" w:color="auto" w:fill="auto"/>
            <w:vAlign w:val="bottom"/>
            <w:hideMark/>
          </w:tcPr>
          <w:p w14:paraId="76BCAD7A"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Males</w:t>
            </w:r>
          </w:p>
        </w:tc>
        <w:tc>
          <w:tcPr>
            <w:tcW w:w="4640" w:type="dxa"/>
            <w:tcBorders>
              <w:top w:val="single" w:sz="4" w:space="0" w:color="auto"/>
            </w:tcBorders>
            <w:shd w:val="clear" w:color="auto" w:fill="auto"/>
            <w:vAlign w:val="bottom"/>
            <w:hideMark/>
          </w:tcPr>
          <w:p w14:paraId="3F58214C" w14:textId="4A0816F4" w:rsidR="000A0224" w:rsidRPr="00465F26" w:rsidRDefault="000A0224"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Pr="00465F26">
              <w:rPr>
                <w:rFonts w:ascii="Book Antiqua" w:eastAsia="Times New Roman" w:hAnsi="Book Antiqua" w:cs="Times New Roman"/>
                <w:color w:val="000000" w:themeColor="text1"/>
              </w:rPr>
              <w:t xml:space="preserve"> = 0.0023</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HR = 3.01 (1.48-6.11)</w:t>
            </w:r>
          </w:p>
        </w:tc>
      </w:tr>
      <w:tr w:rsidR="000A0224" w:rsidRPr="00465F26" w14:paraId="3CA21111" w14:textId="77777777" w:rsidTr="001865C0">
        <w:trPr>
          <w:trHeight w:val="300"/>
        </w:trPr>
        <w:tc>
          <w:tcPr>
            <w:tcW w:w="3600" w:type="dxa"/>
            <w:shd w:val="clear" w:color="auto" w:fill="auto"/>
            <w:vAlign w:val="bottom"/>
            <w:hideMark/>
          </w:tcPr>
          <w:p w14:paraId="78ED8F69"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Smoking</w:t>
            </w:r>
          </w:p>
        </w:tc>
        <w:tc>
          <w:tcPr>
            <w:tcW w:w="4640" w:type="dxa"/>
            <w:shd w:val="clear" w:color="auto" w:fill="auto"/>
            <w:vAlign w:val="bottom"/>
            <w:hideMark/>
          </w:tcPr>
          <w:p w14:paraId="4CA3A29C" w14:textId="7B9C3505"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 0.0029</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1.83 (1.23-2.71)</w:t>
            </w:r>
          </w:p>
        </w:tc>
      </w:tr>
      <w:tr w:rsidR="000A0224" w:rsidRPr="00465F26" w14:paraId="19A090D6" w14:textId="77777777" w:rsidTr="001865C0">
        <w:trPr>
          <w:trHeight w:val="300"/>
        </w:trPr>
        <w:tc>
          <w:tcPr>
            <w:tcW w:w="3600" w:type="dxa"/>
            <w:shd w:val="clear" w:color="auto" w:fill="auto"/>
            <w:vAlign w:val="bottom"/>
            <w:hideMark/>
          </w:tcPr>
          <w:p w14:paraId="30757D36" w14:textId="3F8AC5A2"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Age + 10</w:t>
            </w:r>
            <w:r w:rsidR="001865C0">
              <w:rPr>
                <w:rFonts w:ascii="Book Antiqua" w:eastAsia="Times New Roman" w:hAnsi="Book Antiqua" w:cs="Times New Roman"/>
                <w:color w:val="000000" w:themeColor="text1"/>
              </w:rPr>
              <w:t xml:space="preserve"> </w:t>
            </w:r>
            <w:proofErr w:type="spellStart"/>
            <w:r w:rsidRPr="00465F26">
              <w:rPr>
                <w:rFonts w:ascii="Book Antiqua" w:eastAsia="Times New Roman" w:hAnsi="Book Antiqua" w:cs="Times New Roman"/>
                <w:color w:val="000000" w:themeColor="text1"/>
              </w:rPr>
              <w:t>y</w:t>
            </w:r>
            <w:r w:rsidR="001865C0">
              <w:rPr>
                <w:rFonts w:ascii="Book Antiqua" w:eastAsia="Times New Roman" w:hAnsi="Book Antiqua" w:cs="Times New Roman"/>
                <w:color w:val="000000" w:themeColor="text1"/>
              </w:rPr>
              <w:t>r</w:t>
            </w:r>
            <w:proofErr w:type="spellEnd"/>
          </w:p>
        </w:tc>
        <w:tc>
          <w:tcPr>
            <w:tcW w:w="4640" w:type="dxa"/>
            <w:shd w:val="clear" w:color="auto" w:fill="auto"/>
            <w:vAlign w:val="bottom"/>
            <w:hideMark/>
          </w:tcPr>
          <w:p w14:paraId="265157C3" w14:textId="48020CF3"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 0.3055</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0.96 (0.89-1.04)</w:t>
            </w:r>
          </w:p>
        </w:tc>
      </w:tr>
      <w:tr w:rsidR="000A0224" w:rsidRPr="00465F26" w14:paraId="36A5F1EF" w14:textId="77777777" w:rsidTr="001865C0">
        <w:trPr>
          <w:trHeight w:val="300"/>
        </w:trPr>
        <w:tc>
          <w:tcPr>
            <w:tcW w:w="3600" w:type="dxa"/>
            <w:shd w:val="clear" w:color="auto" w:fill="auto"/>
            <w:vAlign w:val="bottom"/>
            <w:hideMark/>
          </w:tcPr>
          <w:p w14:paraId="3FE10FAC"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Caucasian</w:t>
            </w:r>
          </w:p>
        </w:tc>
        <w:tc>
          <w:tcPr>
            <w:tcW w:w="4640" w:type="dxa"/>
            <w:shd w:val="clear" w:color="auto" w:fill="auto"/>
            <w:vAlign w:val="bottom"/>
            <w:hideMark/>
          </w:tcPr>
          <w:p w14:paraId="38232096" w14:textId="310E3987"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 0.8429</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1.06 (0.61-1.82)</w:t>
            </w:r>
          </w:p>
        </w:tc>
      </w:tr>
      <w:tr w:rsidR="000A0224" w:rsidRPr="00465F26" w14:paraId="02D262C7" w14:textId="77777777" w:rsidTr="001865C0">
        <w:trPr>
          <w:trHeight w:val="300"/>
        </w:trPr>
        <w:tc>
          <w:tcPr>
            <w:tcW w:w="3600" w:type="dxa"/>
            <w:shd w:val="clear" w:color="auto" w:fill="auto"/>
            <w:vAlign w:val="bottom"/>
            <w:hideMark/>
          </w:tcPr>
          <w:p w14:paraId="173F36B1" w14:textId="5C973B35"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Hiatal </w:t>
            </w:r>
            <w:r w:rsidR="001865C0" w:rsidRPr="00465F26">
              <w:rPr>
                <w:rFonts w:ascii="Book Antiqua" w:eastAsia="Times New Roman" w:hAnsi="Book Antiqua" w:cs="Times New Roman"/>
                <w:color w:val="000000" w:themeColor="text1"/>
              </w:rPr>
              <w:t>hernia present</w:t>
            </w:r>
          </w:p>
        </w:tc>
        <w:tc>
          <w:tcPr>
            <w:tcW w:w="4640" w:type="dxa"/>
            <w:shd w:val="clear" w:color="auto" w:fill="auto"/>
            <w:vAlign w:val="bottom"/>
            <w:hideMark/>
          </w:tcPr>
          <w:p w14:paraId="6F21E81C" w14:textId="6F780FBC"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Pr="00465F26">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 0.5928</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1.12 (0.73-1.72)</w:t>
            </w:r>
          </w:p>
        </w:tc>
      </w:tr>
      <w:tr w:rsidR="000A0224" w:rsidRPr="00465F26" w14:paraId="221E069C" w14:textId="77777777" w:rsidTr="001865C0">
        <w:trPr>
          <w:trHeight w:val="300"/>
        </w:trPr>
        <w:tc>
          <w:tcPr>
            <w:tcW w:w="3600" w:type="dxa"/>
            <w:shd w:val="clear" w:color="auto" w:fill="auto"/>
            <w:vAlign w:val="bottom"/>
            <w:hideMark/>
          </w:tcPr>
          <w:p w14:paraId="5C240F48"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Visible lesion at baseline</w:t>
            </w:r>
          </w:p>
        </w:tc>
        <w:tc>
          <w:tcPr>
            <w:tcW w:w="4640" w:type="dxa"/>
            <w:shd w:val="clear" w:color="auto" w:fill="auto"/>
            <w:vAlign w:val="bottom"/>
            <w:hideMark/>
          </w:tcPr>
          <w:p w14:paraId="6E6B36B1" w14:textId="08E29362"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Pr="00465F26">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 0.9254</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1.04 (0.49-2.2)</w:t>
            </w:r>
          </w:p>
        </w:tc>
      </w:tr>
      <w:tr w:rsidR="000A0224" w:rsidRPr="00465F26" w14:paraId="0BAAB95F" w14:textId="77777777" w:rsidTr="001865C0">
        <w:trPr>
          <w:trHeight w:val="300"/>
        </w:trPr>
        <w:tc>
          <w:tcPr>
            <w:tcW w:w="3600" w:type="dxa"/>
            <w:shd w:val="clear" w:color="auto" w:fill="auto"/>
            <w:vAlign w:val="bottom"/>
            <w:hideMark/>
          </w:tcPr>
          <w:p w14:paraId="74F04E22" w14:textId="28406AC3"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A</w:t>
            </w:r>
            <w:r w:rsidR="003E2524" w:rsidRPr="00465F26">
              <w:rPr>
                <w:rFonts w:ascii="Book Antiqua" w:eastAsia="Times New Roman" w:hAnsi="Book Antiqua" w:cs="Times New Roman"/>
                <w:color w:val="000000" w:themeColor="text1"/>
              </w:rPr>
              <w:t>spirin</w:t>
            </w:r>
            <w:r w:rsidRPr="00465F26">
              <w:rPr>
                <w:rFonts w:ascii="Book Antiqua" w:eastAsia="Times New Roman" w:hAnsi="Book Antiqua" w:cs="Times New Roman"/>
                <w:color w:val="000000" w:themeColor="text1"/>
              </w:rPr>
              <w:t xml:space="preserve"> use</w:t>
            </w:r>
          </w:p>
        </w:tc>
        <w:tc>
          <w:tcPr>
            <w:tcW w:w="4640" w:type="dxa"/>
            <w:shd w:val="clear" w:color="auto" w:fill="auto"/>
            <w:vAlign w:val="bottom"/>
            <w:hideMark/>
          </w:tcPr>
          <w:p w14:paraId="41F268C9" w14:textId="4515DEBD"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 0.2807</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0.81 (0.56-1.18)</w:t>
            </w:r>
          </w:p>
        </w:tc>
      </w:tr>
      <w:tr w:rsidR="000A0224" w:rsidRPr="00465F26" w14:paraId="72B38B9E" w14:textId="77777777" w:rsidTr="001865C0">
        <w:trPr>
          <w:trHeight w:val="300"/>
        </w:trPr>
        <w:tc>
          <w:tcPr>
            <w:tcW w:w="3600" w:type="dxa"/>
            <w:shd w:val="clear" w:color="auto" w:fill="auto"/>
            <w:vAlign w:val="bottom"/>
            <w:hideMark/>
          </w:tcPr>
          <w:p w14:paraId="2F961687" w14:textId="5670050D" w:rsidR="000A0224" w:rsidRPr="00465F26" w:rsidRDefault="003E2524" w:rsidP="001865C0">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Non-steroidal </w:t>
            </w:r>
            <w:r w:rsidR="001865C0" w:rsidRPr="00465F26">
              <w:rPr>
                <w:rFonts w:ascii="Book Antiqua" w:eastAsia="Times New Roman" w:hAnsi="Book Antiqua" w:cs="Times New Roman"/>
                <w:color w:val="000000" w:themeColor="text1"/>
              </w:rPr>
              <w:t>anti-inflammatory drug</w:t>
            </w:r>
          </w:p>
        </w:tc>
        <w:tc>
          <w:tcPr>
            <w:tcW w:w="4640" w:type="dxa"/>
            <w:shd w:val="clear" w:color="auto" w:fill="auto"/>
            <w:vAlign w:val="bottom"/>
            <w:hideMark/>
          </w:tcPr>
          <w:p w14:paraId="2BEB088B" w14:textId="46AAEA6C"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 0.5602</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0.9 (0.64-1.28)</w:t>
            </w:r>
          </w:p>
        </w:tc>
      </w:tr>
      <w:tr w:rsidR="000A0224" w:rsidRPr="00465F26" w14:paraId="7A666E3A" w14:textId="77777777" w:rsidTr="001865C0">
        <w:trPr>
          <w:trHeight w:val="300"/>
        </w:trPr>
        <w:tc>
          <w:tcPr>
            <w:tcW w:w="3600" w:type="dxa"/>
            <w:shd w:val="clear" w:color="auto" w:fill="auto"/>
            <w:vAlign w:val="bottom"/>
            <w:hideMark/>
          </w:tcPr>
          <w:p w14:paraId="6D002568" w14:textId="7A510690" w:rsidR="000A0224" w:rsidRPr="00465F26" w:rsidRDefault="003E2524" w:rsidP="001865C0">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Proton </w:t>
            </w:r>
            <w:r w:rsidR="001865C0" w:rsidRPr="00465F26">
              <w:rPr>
                <w:rFonts w:ascii="Book Antiqua" w:eastAsia="Times New Roman" w:hAnsi="Book Antiqua" w:cs="Times New Roman"/>
                <w:color w:val="000000" w:themeColor="text1"/>
              </w:rPr>
              <w:t>pump inhibitor</w:t>
            </w:r>
          </w:p>
        </w:tc>
        <w:tc>
          <w:tcPr>
            <w:tcW w:w="4640" w:type="dxa"/>
            <w:shd w:val="clear" w:color="auto" w:fill="auto"/>
            <w:vAlign w:val="bottom"/>
            <w:hideMark/>
          </w:tcPr>
          <w:p w14:paraId="39A7EE1C" w14:textId="2AE722E3"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 0.8197</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0.9 (0.37-2.21)</w:t>
            </w:r>
          </w:p>
        </w:tc>
      </w:tr>
      <w:tr w:rsidR="000A0224" w:rsidRPr="00465F26" w14:paraId="358C27DF" w14:textId="77777777" w:rsidTr="001865C0">
        <w:trPr>
          <w:trHeight w:val="300"/>
        </w:trPr>
        <w:tc>
          <w:tcPr>
            <w:tcW w:w="3600" w:type="dxa"/>
            <w:shd w:val="clear" w:color="auto" w:fill="auto"/>
            <w:vAlign w:val="bottom"/>
            <w:hideMark/>
          </w:tcPr>
          <w:p w14:paraId="469FA0E7" w14:textId="38E1A91F" w:rsidR="000A0224" w:rsidRPr="00465F26" w:rsidRDefault="000A0224" w:rsidP="001865C0">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Low </w:t>
            </w:r>
            <w:r w:rsidR="001865C0" w:rsidRPr="00465F26">
              <w:rPr>
                <w:rFonts w:ascii="Book Antiqua" w:eastAsia="Times New Roman" w:hAnsi="Book Antiqua" w:cs="Times New Roman"/>
                <w:color w:val="000000" w:themeColor="text1"/>
              </w:rPr>
              <w:t>grade dysplasia</w:t>
            </w:r>
          </w:p>
        </w:tc>
        <w:tc>
          <w:tcPr>
            <w:tcW w:w="4640" w:type="dxa"/>
            <w:shd w:val="clear" w:color="auto" w:fill="auto"/>
            <w:vAlign w:val="bottom"/>
            <w:hideMark/>
          </w:tcPr>
          <w:p w14:paraId="74ECA53E" w14:textId="7A70F4D3"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0.0001</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3.68 (2.56-5.31)</w:t>
            </w:r>
          </w:p>
        </w:tc>
      </w:tr>
      <w:tr w:rsidR="000A0224" w:rsidRPr="00465F26" w14:paraId="556F8448" w14:textId="77777777" w:rsidTr="001865C0">
        <w:trPr>
          <w:trHeight w:val="300"/>
        </w:trPr>
        <w:tc>
          <w:tcPr>
            <w:tcW w:w="3600" w:type="dxa"/>
            <w:tcBorders>
              <w:bottom w:val="single" w:sz="4" w:space="0" w:color="auto"/>
            </w:tcBorders>
            <w:shd w:val="clear" w:color="auto" w:fill="auto"/>
            <w:vAlign w:val="bottom"/>
            <w:hideMark/>
          </w:tcPr>
          <w:p w14:paraId="5CE262A9" w14:textId="77777777" w:rsidR="000A0224" w:rsidRPr="00465F26" w:rsidRDefault="000A0224" w:rsidP="001865C0">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BE length + 1 cm increase in length</w:t>
            </w:r>
          </w:p>
        </w:tc>
        <w:tc>
          <w:tcPr>
            <w:tcW w:w="4640" w:type="dxa"/>
            <w:tcBorders>
              <w:bottom w:val="single" w:sz="4" w:space="0" w:color="auto"/>
            </w:tcBorders>
            <w:shd w:val="clear" w:color="auto" w:fill="auto"/>
            <w:vAlign w:val="bottom"/>
            <w:hideMark/>
          </w:tcPr>
          <w:p w14:paraId="73EFE6A0" w14:textId="41BB31B2" w:rsidR="000A0224" w:rsidRPr="00465F26" w:rsidRDefault="001865C0" w:rsidP="00807039">
            <w:pPr>
              <w:spacing w:line="360" w:lineRule="auto"/>
              <w:jc w:val="both"/>
              <w:rPr>
                <w:rFonts w:ascii="Book Antiqua" w:eastAsia="Times New Roman" w:hAnsi="Book Antiqua" w:cs="Times New Roman"/>
                <w:color w:val="000000" w:themeColor="text1"/>
              </w:rPr>
            </w:pPr>
            <w:r w:rsidRPr="001865C0">
              <w:rPr>
                <w:rFonts w:ascii="Book Antiqua" w:eastAsia="Times New Roman" w:hAnsi="Book Antiqua" w:cs="Times New Roman"/>
                <w:i/>
                <w:color w:val="000000" w:themeColor="text1"/>
              </w:rPr>
              <w:t>P</w:t>
            </w:r>
            <w:r w:rsidR="000A0224" w:rsidRPr="00465F26">
              <w:rPr>
                <w:rFonts w:ascii="Book Antiqua" w:eastAsia="Times New Roman" w:hAnsi="Book Antiqua" w:cs="Times New Roman"/>
                <w:color w:val="000000" w:themeColor="text1"/>
              </w:rPr>
              <w:t xml:space="preserve"> </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0.0001</w:t>
            </w:r>
            <w:r>
              <w:rPr>
                <w:rFonts w:ascii="Book Antiqua" w:eastAsia="Times New Roman" w:hAnsi="Book Antiqua" w:cs="Times New Roman"/>
                <w:color w:val="000000" w:themeColor="text1"/>
              </w:rPr>
              <w:t xml:space="preserve">, </w:t>
            </w:r>
            <w:r w:rsidR="000A0224" w:rsidRPr="00465F26">
              <w:rPr>
                <w:rFonts w:ascii="Book Antiqua" w:eastAsia="Times New Roman" w:hAnsi="Book Antiqua" w:cs="Times New Roman"/>
                <w:color w:val="000000" w:themeColor="text1"/>
              </w:rPr>
              <w:t>HR = 1.12 (1.08-1.18)</w:t>
            </w:r>
          </w:p>
        </w:tc>
      </w:tr>
    </w:tbl>
    <w:p w14:paraId="3232973F" w14:textId="0DDBB524" w:rsidR="005143F6" w:rsidRPr="001865C0" w:rsidRDefault="001865C0" w:rsidP="001865C0">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BE</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Barrett's esophagus</w:t>
      </w:r>
      <w:r>
        <w:rPr>
          <w:rFonts w:ascii="Book Antiqua" w:eastAsia="宋体" w:hAnsi="Book Antiqua" w:cs="Times New Roman" w:hint="eastAsia"/>
          <w:color w:val="000000" w:themeColor="text1"/>
          <w:lang w:eastAsia="zh-CN"/>
        </w:rPr>
        <w:t>;</w:t>
      </w:r>
      <w:r>
        <w:rPr>
          <w:rFonts w:ascii="Book Antiqua" w:eastAsia="宋体" w:hAnsi="Book Antiqua" w:cs="Times New Roman"/>
          <w:color w:val="000000" w:themeColor="text1"/>
          <w:lang w:eastAsia="zh-CN"/>
        </w:rPr>
        <w:t xml:space="preserve"> </w:t>
      </w:r>
      <w:r w:rsidRPr="00465F26">
        <w:rPr>
          <w:rFonts w:ascii="Book Antiqua" w:eastAsia="Times New Roman" w:hAnsi="Book Antiqua" w:cs="Times New Roman"/>
          <w:color w:val="000000" w:themeColor="text1"/>
        </w:rPr>
        <w:t>HGD</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High grade dysplasia</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EAC</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Esophageal adenocarcinoma</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HR</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Hazard ratio</w:t>
      </w:r>
      <w:r>
        <w:rPr>
          <w:rFonts w:ascii="Book Antiqua" w:eastAsia="Times New Roman" w:hAnsi="Book Antiqua" w:cs="Times New Roman"/>
          <w:color w:val="000000" w:themeColor="text1"/>
        </w:rPr>
        <w:t xml:space="preserve">; CI: </w:t>
      </w:r>
      <w:bookmarkStart w:id="97" w:name="OLE_LINK311"/>
      <w:bookmarkStart w:id="98" w:name="OLE_LINK312"/>
      <w:r w:rsidRPr="00663BB7">
        <w:rPr>
          <w:rFonts w:ascii="Book Antiqua" w:hAnsi="Book Antiqua"/>
        </w:rPr>
        <w:t>Confidence interval</w:t>
      </w:r>
      <w:bookmarkEnd w:id="97"/>
      <w:bookmarkEnd w:id="98"/>
      <w:r>
        <w:rPr>
          <w:rFonts w:ascii="Book Antiqua" w:hAnsi="Book Antiqua"/>
        </w:rPr>
        <w:t>.</w:t>
      </w:r>
    </w:p>
    <w:p w14:paraId="253B71A2" w14:textId="77777777" w:rsidR="005143F6" w:rsidRDefault="005143F6">
      <w:pPr>
        <w:rPr>
          <w:rFonts w:ascii="Book Antiqua" w:hAnsi="Book Antiqua"/>
          <w:color w:val="000000" w:themeColor="text1"/>
        </w:rPr>
      </w:pPr>
      <w:r>
        <w:rPr>
          <w:rFonts w:ascii="Book Antiqua" w:hAnsi="Book Antiqua"/>
          <w:color w:val="000000" w:themeColor="text1"/>
        </w:rPr>
        <w:br w:type="page"/>
      </w:r>
    </w:p>
    <w:p w14:paraId="41CE699A" w14:textId="0CCA297D" w:rsidR="001865C0" w:rsidRPr="00465F26" w:rsidRDefault="001865C0" w:rsidP="00807039">
      <w:pPr>
        <w:spacing w:line="360" w:lineRule="auto"/>
        <w:jc w:val="both"/>
        <w:rPr>
          <w:rFonts w:ascii="Book Antiqua" w:hAnsi="Book Antiqua"/>
          <w:color w:val="000000" w:themeColor="text1"/>
        </w:rPr>
      </w:pPr>
      <w:r w:rsidRPr="00465F26">
        <w:rPr>
          <w:rFonts w:ascii="Book Antiqua" w:eastAsia="Times New Roman" w:hAnsi="Book Antiqua" w:cs="Times New Roman"/>
          <w:b/>
          <w:color w:val="000000" w:themeColor="text1"/>
        </w:rPr>
        <w:lastRenderedPageBreak/>
        <w:t>Table 3 Progression in Barrett's esophagus</w:t>
      </w:r>
      <w:r>
        <w:rPr>
          <w:rFonts w:ascii="Book Antiqua" w:eastAsia="Times New Roman" w:hAnsi="Book Antiqua" w:cs="Times New Roman"/>
          <w:b/>
          <w:color w:val="000000" w:themeColor="text1"/>
        </w:rPr>
        <w:t xml:space="preserve"> </w:t>
      </w:r>
      <w:r w:rsidRPr="00465F26">
        <w:rPr>
          <w:rFonts w:ascii="Book Antiqua" w:eastAsia="Times New Roman" w:hAnsi="Book Antiqua" w:cs="Times New Roman"/>
          <w:b/>
          <w:color w:val="000000" w:themeColor="text1"/>
        </w:rPr>
        <w:t xml:space="preserve">point system based on risk </w:t>
      </w:r>
      <w:proofErr w:type="gramStart"/>
      <w:r w:rsidRPr="00465F26">
        <w:rPr>
          <w:rFonts w:ascii="Book Antiqua" w:eastAsia="Times New Roman" w:hAnsi="Book Antiqua" w:cs="Times New Roman"/>
          <w:b/>
          <w:color w:val="000000" w:themeColor="text1"/>
        </w:rPr>
        <w:t>variables</w:t>
      </w:r>
      <w:r w:rsidRPr="001865C0">
        <w:rPr>
          <w:rFonts w:ascii="Book Antiqua" w:eastAsia="Times New Roman" w:hAnsi="Book Antiqua" w:cs="Times New Roman"/>
          <w:color w:val="000000" w:themeColor="text1"/>
          <w:vertAlign w:val="superscript"/>
        </w:rPr>
        <w:t>[</w:t>
      </w:r>
      <w:proofErr w:type="gramEnd"/>
      <w:r w:rsidRPr="001865C0">
        <w:rPr>
          <w:rFonts w:ascii="Book Antiqua" w:eastAsia="Times New Roman" w:hAnsi="Book Antiqua" w:cs="Times New Roman"/>
          <w:color w:val="000000" w:themeColor="text1"/>
          <w:vertAlign w:val="superscript"/>
        </w:rPr>
        <w:t>4]</w:t>
      </w:r>
    </w:p>
    <w:tbl>
      <w:tblPr>
        <w:tblW w:w="8240" w:type="dxa"/>
        <w:tblInd w:w="93" w:type="dxa"/>
        <w:tblLook w:val="04A0" w:firstRow="1" w:lastRow="0" w:firstColumn="1" w:lastColumn="0" w:noHBand="0" w:noVBand="1"/>
      </w:tblPr>
      <w:tblGrid>
        <w:gridCol w:w="4126"/>
        <w:gridCol w:w="4114"/>
      </w:tblGrid>
      <w:tr w:rsidR="000A0224" w:rsidRPr="00465F26" w14:paraId="38255317" w14:textId="77777777" w:rsidTr="001865C0">
        <w:trPr>
          <w:trHeight w:val="300"/>
        </w:trPr>
        <w:tc>
          <w:tcPr>
            <w:tcW w:w="4126" w:type="dxa"/>
            <w:tcBorders>
              <w:top w:val="single" w:sz="4" w:space="0" w:color="auto"/>
            </w:tcBorders>
            <w:shd w:val="clear" w:color="auto" w:fill="auto"/>
            <w:vAlign w:val="bottom"/>
            <w:hideMark/>
          </w:tcPr>
          <w:p w14:paraId="721B498D" w14:textId="24FDDD1E" w:rsidR="001865C0" w:rsidRPr="001865C0" w:rsidRDefault="000A0224" w:rsidP="00807039">
            <w:pPr>
              <w:spacing w:line="360" w:lineRule="auto"/>
              <w:jc w:val="both"/>
              <w:rPr>
                <w:rFonts w:ascii="Book Antiqua" w:eastAsia="Times New Roman" w:hAnsi="Book Antiqua" w:cs="Times New Roman"/>
                <w:b/>
                <w:color w:val="000000" w:themeColor="text1"/>
              </w:rPr>
            </w:pPr>
            <w:r w:rsidRPr="001865C0">
              <w:rPr>
                <w:rFonts w:ascii="Book Antiqua" w:eastAsia="Times New Roman" w:hAnsi="Book Antiqua" w:cs="Times New Roman"/>
                <w:b/>
                <w:color w:val="000000" w:themeColor="text1"/>
              </w:rPr>
              <w:t>Variable</w:t>
            </w:r>
          </w:p>
        </w:tc>
        <w:tc>
          <w:tcPr>
            <w:tcW w:w="4114" w:type="dxa"/>
            <w:tcBorders>
              <w:top w:val="single" w:sz="4" w:space="0" w:color="auto"/>
            </w:tcBorders>
            <w:shd w:val="clear" w:color="auto" w:fill="auto"/>
            <w:vAlign w:val="bottom"/>
            <w:hideMark/>
          </w:tcPr>
          <w:p w14:paraId="1BE19532" w14:textId="77777777" w:rsidR="000A0224" w:rsidRPr="001865C0" w:rsidRDefault="000A0224" w:rsidP="00807039">
            <w:pPr>
              <w:spacing w:line="360" w:lineRule="auto"/>
              <w:jc w:val="both"/>
              <w:rPr>
                <w:rFonts w:ascii="Book Antiqua" w:eastAsia="Times New Roman" w:hAnsi="Book Antiqua" w:cs="Times New Roman"/>
                <w:b/>
                <w:color w:val="000000" w:themeColor="text1"/>
              </w:rPr>
            </w:pPr>
            <w:r w:rsidRPr="001865C0">
              <w:rPr>
                <w:rFonts w:ascii="Book Antiqua" w:eastAsia="Times New Roman" w:hAnsi="Book Antiqua" w:cs="Times New Roman"/>
                <w:b/>
                <w:color w:val="000000" w:themeColor="text1"/>
              </w:rPr>
              <w:t>Points</w:t>
            </w:r>
          </w:p>
        </w:tc>
      </w:tr>
      <w:tr w:rsidR="000A0224" w:rsidRPr="00465F26" w14:paraId="786DDA04" w14:textId="77777777" w:rsidTr="001865C0">
        <w:trPr>
          <w:trHeight w:val="300"/>
        </w:trPr>
        <w:tc>
          <w:tcPr>
            <w:tcW w:w="4126" w:type="dxa"/>
            <w:tcBorders>
              <w:bottom w:val="single" w:sz="4" w:space="0" w:color="auto"/>
            </w:tcBorders>
            <w:shd w:val="clear" w:color="auto" w:fill="auto"/>
            <w:vAlign w:val="bottom"/>
            <w:hideMark/>
          </w:tcPr>
          <w:p w14:paraId="0AF16E7A" w14:textId="0EA1CCBA" w:rsidR="000A0224" w:rsidRPr="001865C0" w:rsidRDefault="000A0224" w:rsidP="00807039">
            <w:pPr>
              <w:spacing w:line="360" w:lineRule="auto"/>
              <w:jc w:val="both"/>
              <w:rPr>
                <w:rFonts w:ascii="Book Antiqua" w:eastAsia="Times New Roman" w:hAnsi="Book Antiqua" w:cs="Times New Roman"/>
                <w:b/>
                <w:color w:val="000000" w:themeColor="text1"/>
              </w:rPr>
            </w:pPr>
            <w:r w:rsidRPr="001865C0">
              <w:rPr>
                <w:rFonts w:ascii="Book Antiqua" w:eastAsia="Times New Roman" w:hAnsi="Book Antiqua" w:cs="Times New Roman"/>
                <w:b/>
                <w:color w:val="000000" w:themeColor="text1"/>
              </w:rPr>
              <w:t>BE length in centimeters</w:t>
            </w:r>
          </w:p>
        </w:tc>
        <w:tc>
          <w:tcPr>
            <w:tcW w:w="4114" w:type="dxa"/>
            <w:tcBorders>
              <w:bottom w:val="single" w:sz="4" w:space="0" w:color="auto"/>
            </w:tcBorders>
            <w:shd w:val="clear" w:color="auto" w:fill="auto"/>
            <w:vAlign w:val="bottom"/>
            <w:hideMark/>
          </w:tcPr>
          <w:p w14:paraId="6B27FEFB" w14:textId="77777777" w:rsidR="000A0224" w:rsidRPr="001865C0" w:rsidRDefault="000A0224" w:rsidP="00807039">
            <w:pPr>
              <w:spacing w:line="360" w:lineRule="auto"/>
              <w:jc w:val="both"/>
              <w:rPr>
                <w:rFonts w:ascii="Book Antiqua" w:eastAsia="Times New Roman" w:hAnsi="Book Antiqua" w:cs="Times New Roman"/>
                <w:b/>
                <w:color w:val="000000" w:themeColor="text1"/>
              </w:rPr>
            </w:pPr>
          </w:p>
        </w:tc>
      </w:tr>
      <w:tr w:rsidR="000A0224" w:rsidRPr="00465F26" w14:paraId="58DD8ED7" w14:textId="77777777" w:rsidTr="001865C0">
        <w:trPr>
          <w:trHeight w:val="300"/>
        </w:trPr>
        <w:tc>
          <w:tcPr>
            <w:tcW w:w="4126" w:type="dxa"/>
            <w:tcBorders>
              <w:top w:val="single" w:sz="4" w:space="0" w:color="auto"/>
            </w:tcBorders>
            <w:shd w:val="clear" w:color="auto" w:fill="auto"/>
            <w:vAlign w:val="bottom"/>
            <w:hideMark/>
          </w:tcPr>
          <w:p w14:paraId="2951CEF4" w14:textId="3A188C75"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1</w:t>
            </w:r>
          </w:p>
        </w:tc>
        <w:tc>
          <w:tcPr>
            <w:tcW w:w="4114" w:type="dxa"/>
            <w:tcBorders>
              <w:top w:val="single" w:sz="4" w:space="0" w:color="auto"/>
            </w:tcBorders>
            <w:shd w:val="clear" w:color="auto" w:fill="auto"/>
            <w:vAlign w:val="bottom"/>
            <w:hideMark/>
          </w:tcPr>
          <w:p w14:paraId="427D3816"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0</w:t>
            </w:r>
          </w:p>
        </w:tc>
      </w:tr>
      <w:tr w:rsidR="000A0224" w:rsidRPr="00465F26" w14:paraId="3C0936CA" w14:textId="77777777" w:rsidTr="001865C0">
        <w:trPr>
          <w:trHeight w:val="300"/>
        </w:trPr>
        <w:tc>
          <w:tcPr>
            <w:tcW w:w="4126" w:type="dxa"/>
            <w:shd w:val="clear" w:color="auto" w:fill="auto"/>
            <w:vAlign w:val="bottom"/>
            <w:hideMark/>
          </w:tcPr>
          <w:p w14:paraId="46BDA8B2" w14:textId="5AD1460F"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1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2</w:t>
            </w:r>
          </w:p>
        </w:tc>
        <w:tc>
          <w:tcPr>
            <w:tcW w:w="4114" w:type="dxa"/>
            <w:shd w:val="clear" w:color="auto" w:fill="auto"/>
            <w:vAlign w:val="bottom"/>
            <w:hideMark/>
          </w:tcPr>
          <w:p w14:paraId="74FD7F4A"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1</w:t>
            </w:r>
          </w:p>
        </w:tc>
      </w:tr>
      <w:tr w:rsidR="000A0224" w:rsidRPr="00465F26" w14:paraId="7D072EFF" w14:textId="77777777" w:rsidTr="001865C0">
        <w:trPr>
          <w:trHeight w:val="300"/>
        </w:trPr>
        <w:tc>
          <w:tcPr>
            <w:tcW w:w="4126" w:type="dxa"/>
            <w:shd w:val="clear" w:color="auto" w:fill="auto"/>
            <w:vAlign w:val="bottom"/>
            <w:hideMark/>
          </w:tcPr>
          <w:p w14:paraId="4887B56E" w14:textId="29799A52"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2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3</w:t>
            </w:r>
          </w:p>
        </w:tc>
        <w:tc>
          <w:tcPr>
            <w:tcW w:w="4114" w:type="dxa"/>
            <w:shd w:val="clear" w:color="auto" w:fill="auto"/>
            <w:vAlign w:val="bottom"/>
            <w:hideMark/>
          </w:tcPr>
          <w:p w14:paraId="194812D5"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2</w:t>
            </w:r>
          </w:p>
        </w:tc>
      </w:tr>
      <w:tr w:rsidR="000A0224" w:rsidRPr="00465F26" w14:paraId="5E2ED081" w14:textId="77777777" w:rsidTr="001865C0">
        <w:trPr>
          <w:trHeight w:val="300"/>
        </w:trPr>
        <w:tc>
          <w:tcPr>
            <w:tcW w:w="4126" w:type="dxa"/>
            <w:shd w:val="clear" w:color="auto" w:fill="auto"/>
            <w:vAlign w:val="bottom"/>
            <w:hideMark/>
          </w:tcPr>
          <w:p w14:paraId="17A2E0A1" w14:textId="392212B5"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3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4</w:t>
            </w:r>
          </w:p>
        </w:tc>
        <w:tc>
          <w:tcPr>
            <w:tcW w:w="4114" w:type="dxa"/>
            <w:shd w:val="clear" w:color="auto" w:fill="auto"/>
            <w:vAlign w:val="bottom"/>
            <w:hideMark/>
          </w:tcPr>
          <w:p w14:paraId="5E903ADB"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3</w:t>
            </w:r>
          </w:p>
        </w:tc>
      </w:tr>
      <w:tr w:rsidR="000A0224" w:rsidRPr="00465F26" w14:paraId="5D24824C" w14:textId="77777777" w:rsidTr="001865C0">
        <w:trPr>
          <w:trHeight w:val="300"/>
        </w:trPr>
        <w:tc>
          <w:tcPr>
            <w:tcW w:w="4126" w:type="dxa"/>
            <w:shd w:val="clear" w:color="auto" w:fill="auto"/>
            <w:vAlign w:val="bottom"/>
            <w:hideMark/>
          </w:tcPr>
          <w:p w14:paraId="4501C2C0" w14:textId="6B347834"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4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5</w:t>
            </w:r>
          </w:p>
        </w:tc>
        <w:tc>
          <w:tcPr>
            <w:tcW w:w="4114" w:type="dxa"/>
            <w:shd w:val="clear" w:color="auto" w:fill="auto"/>
            <w:vAlign w:val="bottom"/>
            <w:hideMark/>
          </w:tcPr>
          <w:p w14:paraId="6F990A14"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4</w:t>
            </w:r>
          </w:p>
        </w:tc>
      </w:tr>
      <w:tr w:rsidR="000A0224" w:rsidRPr="00465F26" w14:paraId="0E36387D" w14:textId="77777777" w:rsidTr="001865C0">
        <w:trPr>
          <w:trHeight w:val="300"/>
        </w:trPr>
        <w:tc>
          <w:tcPr>
            <w:tcW w:w="4126" w:type="dxa"/>
            <w:shd w:val="clear" w:color="auto" w:fill="auto"/>
            <w:vAlign w:val="bottom"/>
            <w:hideMark/>
          </w:tcPr>
          <w:p w14:paraId="5CA78023" w14:textId="56F4438C"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5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6</w:t>
            </w:r>
          </w:p>
        </w:tc>
        <w:tc>
          <w:tcPr>
            <w:tcW w:w="4114" w:type="dxa"/>
            <w:shd w:val="clear" w:color="auto" w:fill="auto"/>
            <w:vAlign w:val="bottom"/>
            <w:hideMark/>
          </w:tcPr>
          <w:p w14:paraId="20EBB973"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5</w:t>
            </w:r>
          </w:p>
        </w:tc>
      </w:tr>
      <w:tr w:rsidR="000A0224" w:rsidRPr="00465F26" w14:paraId="519E4F9E" w14:textId="77777777" w:rsidTr="001865C0">
        <w:trPr>
          <w:trHeight w:val="300"/>
        </w:trPr>
        <w:tc>
          <w:tcPr>
            <w:tcW w:w="4126" w:type="dxa"/>
            <w:shd w:val="clear" w:color="auto" w:fill="auto"/>
            <w:vAlign w:val="bottom"/>
            <w:hideMark/>
          </w:tcPr>
          <w:p w14:paraId="5121C05E" w14:textId="73D037FC"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6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7</w:t>
            </w:r>
          </w:p>
        </w:tc>
        <w:tc>
          <w:tcPr>
            <w:tcW w:w="4114" w:type="dxa"/>
            <w:shd w:val="clear" w:color="auto" w:fill="auto"/>
            <w:vAlign w:val="bottom"/>
            <w:hideMark/>
          </w:tcPr>
          <w:p w14:paraId="16DDAF64"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6</w:t>
            </w:r>
          </w:p>
        </w:tc>
      </w:tr>
      <w:tr w:rsidR="000A0224" w:rsidRPr="00465F26" w14:paraId="7E390C4B" w14:textId="77777777" w:rsidTr="001865C0">
        <w:trPr>
          <w:trHeight w:val="300"/>
        </w:trPr>
        <w:tc>
          <w:tcPr>
            <w:tcW w:w="4126" w:type="dxa"/>
            <w:shd w:val="clear" w:color="auto" w:fill="auto"/>
            <w:vAlign w:val="bottom"/>
            <w:hideMark/>
          </w:tcPr>
          <w:p w14:paraId="41613465" w14:textId="1600AE7E"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7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8</w:t>
            </w:r>
          </w:p>
        </w:tc>
        <w:tc>
          <w:tcPr>
            <w:tcW w:w="4114" w:type="dxa"/>
            <w:shd w:val="clear" w:color="auto" w:fill="auto"/>
            <w:vAlign w:val="bottom"/>
            <w:hideMark/>
          </w:tcPr>
          <w:p w14:paraId="4923D1EB"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7</w:t>
            </w:r>
          </w:p>
        </w:tc>
      </w:tr>
      <w:tr w:rsidR="000A0224" w:rsidRPr="00465F26" w14:paraId="4E770897" w14:textId="77777777" w:rsidTr="001865C0">
        <w:trPr>
          <w:trHeight w:val="300"/>
        </w:trPr>
        <w:tc>
          <w:tcPr>
            <w:tcW w:w="4126" w:type="dxa"/>
            <w:shd w:val="clear" w:color="auto" w:fill="auto"/>
            <w:vAlign w:val="bottom"/>
            <w:hideMark/>
          </w:tcPr>
          <w:p w14:paraId="6D9996F9" w14:textId="3332D9A3"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8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9</w:t>
            </w:r>
          </w:p>
        </w:tc>
        <w:tc>
          <w:tcPr>
            <w:tcW w:w="4114" w:type="dxa"/>
            <w:shd w:val="clear" w:color="auto" w:fill="auto"/>
            <w:vAlign w:val="bottom"/>
            <w:hideMark/>
          </w:tcPr>
          <w:p w14:paraId="3841C6DE"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8</w:t>
            </w:r>
          </w:p>
        </w:tc>
      </w:tr>
      <w:tr w:rsidR="000A0224" w:rsidRPr="00465F26" w14:paraId="5BC8D77F" w14:textId="77777777" w:rsidTr="001865C0">
        <w:trPr>
          <w:trHeight w:val="300"/>
        </w:trPr>
        <w:tc>
          <w:tcPr>
            <w:tcW w:w="4126" w:type="dxa"/>
            <w:shd w:val="clear" w:color="auto" w:fill="auto"/>
            <w:vAlign w:val="bottom"/>
            <w:hideMark/>
          </w:tcPr>
          <w:p w14:paraId="47916FCF" w14:textId="40D40F1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9 to &lt;</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10</w:t>
            </w:r>
          </w:p>
        </w:tc>
        <w:tc>
          <w:tcPr>
            <w:tcW w:w="4114" w:type="dxa"/>
            <w:shd w:val="clear" w:color="auto" w:fill="auto"/>
            <w:vAlign w:val="bottom"/>
            <w:hideMark/>
          </w:tcPr>
          <w:p w14:paraId="317B21B5"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9</w:t>
            </w:r>
          </w:p>
        </w:tc>
      </w:tr>
      <w:tr w:rsidR="000A0224" w:rsidRPr="00465F26" w14:paraId="2852C86C" w14:textId="77777777" w:rsidTr="001865C0">
        <w:trPr>
          <w:trHeight w:val="300"/>
        </w:trPr>
        <w:tc>
          <w:tcPr>
            <w:tcW w:w="4126" w:type="dxa"/>
            <w:shd w:val="clear" w:color="auto" w:fill="auto"/>
            <w:vAlign w:val="bottom"/>
            <w:hideMark/>
          </w:tcPr>
          <w:p w14:paraId="43000C90" w14:textId="2253CD22"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10</w:t>
            </w:r>
            <w:r w:rsidR="001865C0">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w:t>
            </w:r>
          </w:p>
        </w:tc>
        <w:tc>
          <w:tcPr>
            <w:tcW w:w="4114" w:type="dxa"/>
            <w:shd w:val="clear" w:color="auto" w:fill="auto"/>
            <w:vAlign w:val="bottom"/>
            <w:hideMark/>
          </w:tcPr>
          <w:p w14:paraId="73EEB997"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10</w:t>
            </w:r>
          </w:p>
        </w:tc>
      </w:tr>
      <w:tr w:rsidR="000A0224" w:rsidRPr="00465F26" w14:paraId="0F6986E2" w14:textId="77777777" w:rsidTr="001865C0">
        <w:trPr>
          <w:trHeight w:val="300"/>
        </w:trPr>
        <w:tc>
          <w:tcPr>
            <w:tcW w:w="4126" w:type="dxa"/>
            <w:shd w:val="clear" w:color="auto" w:fill="auto"/>
            <w:vAlign w:val="bottom"/>
            <w:hideMark/>
          </w:tcPr>
          <w:p w14:paraId="0ADFA6BD"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Males</w:t>
            </w:r>
          </w:p>
        </w:tc>
        <w:tc>
          <w:tcPr>
            <w:tcW w:w="4114" w:type="dxa"/>
            <w:shd w:val="clear" w:color="auto" w:fill="auto"/>
            <w:vAlign w:val="bottom"/>
            <w:hideMark/>
          </w:tcPr>
          <w:p w14:paraId="410C496C"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9</w:t>
            </w:r>
          </w:p>
        </w:tc>
      </w:tr>
      <w:tr w:rsidR="000A0224" w:rsidRPr="00465F26" w14:paraId="5B46C681" w14:textId="77777777" w:rsidTr="001865C0">
        <w:trPr>
          <w:trHeight w:val="300"/>
        </w:trPr>
        <w:tc>
          <w:tcPr>
            <w:tcW w:w="4126" w:type="dxa"/>
            <w:shd w:val="clear" w:color="auto" w:fill="auto"/>
            <w:vAlign w:val="bottom"/>
            <w:hideMark/>
          </w:tcPr>
          <w:p w14:paraId="5E684CFD"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Smokers</w:t>
            </w:r>
          </w:p>
        </w:tc>
        <w:tc>
          <w:tcPr>
            <w:tcW w:w="4114" w:type="dxa"/>
            <w:shd w:val="clear" w:color="auto" w:fill="auto"/>
            <w:vAlign w:val="bottom"/>
            <w:hideMark/>
          </w:tcPr>
          <w:p w14:paraId="625E6B49"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5</w:t>
            </w:r>
          </w:p>
        </w:tc>
      </w:tr>
      <w:tr w:rsidR="000A0224" w:rsidRPr="00465F26" w14:paraId="3CA84946" w14:textId="77777777" w:rsidTr="001865C0">
        <w:trPr>
          <w:trHeight w:val="300"/>
        </w:trPr>
        <w:tc>
          <w:tcPr>
            <w:tcW w:w="4126" w:type="dxa"/>
            <w:tcBorders>
              <w:bottom w:val="single" w:sz="4" w:space="0" w:color="auto"/>
            </w:tcBorders>
            <w:shd w:val="clear" w:color="auto" w:fill="auto"/>
            <w:vAlign w:val="bottom"/>
            <w:hideMark/>
          </w:tcPr>
          <w:p w14:paraId="453A2DC9"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Baseline confirmed LGD</w:t>
            </w:r>
          </w:p>
        </w:tc>
        <w:tc>
          <w:tcPr>
            <w:tcW w:w="4114" w:type="dxa"/>
            <w:tcBorders>
              <w:bottom w:val="single" w:sz="4" w:space="0" w:color="auto"/>
            </w:tcBorders>
            <w:shd w:val="clear" w:color="auto" w:fill="auto"/>
            <w:vAlign w:val="bottom"/>
            <w:hideMark/>
          </w:tcPr>
          <w:p w14:paraId="63FB5993"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11</w:t>
            </w:r>
          </w:p>
        </w:tc>
      </w:tr>
    </w:tbl>
    <w:p w14:paraId="1F0FD959" w14:textId="677B82AD" w:rsidR="005143F6" w:rsidRDefault="001865C0" w:rsidP="00807039">
      <w:pPr>
        <w:spacing w:line="360" w:lineRule="auto"/>
        <w:jc w:val="both"/>
        <w:rPr>
          <w:rFonts w:ascii="Book Antiqua" w:hAnsi="Book Antiqua"/>
          <w:color w:val="000000" w:themeColor="text1"/>
        </w:rPr>
      </w:pPr>
      <w:r w:rsidRPr="00465F26">
        <w:rPr>
          <w:rFonts w:ascii="Book Antiqua" w:eastAsia="Times New Roman" w:hAnsi="Book Antiqua" w:cs="Times New Roman"/>
          <w:color w:val="000000" w:themeColor="text1"/>
        </w:rPr>
        <w:t>BE</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Barrett's esophagus</w:t>
      </w:r>
      <w:r>
        <w:rPr>
          <w:rFonts w:ascii="Book Antiqua" w:eastAsia="宋体" w:hAnsi="Book Antiqua" w:cs="Times New Roman" w:hint="eastAsia"/>
          <w:color w:val="000000" w:themeColor="text1"/>
          <w:lang w:eastAsia="zh-CN"/>
        </w:rPr>
        <w:t>;</w:t>
      </w:r>
      <w:r>
        <w:rPr>
          <w:rFonts w:ascii="Book Antiqua" w:eastAsia="宋体" w:hAnsi="Book Antiqua" w:cs="Times New Roman"/>
          <w:color w:val="000000" w:themeColor="text1"/>
          <w:lang w:eastAsia="zh-CN"/>
        </w:rPr>
        <w:t xml:space="preserve"> </w:t>
      </w:r>
      <w:r w:rsidRPr="00465F26">
        <w:rPr>
          <w:rFonts w:ascii="Book Antiqua" w:eastAsia="Times New Roman" w:hAnsi="Book Antiqua" w:cs="Times New Roman"/>
          <w:color w:val="000000" w:themeColor="text1"/>
        </w:rPr>
        <w:t>LGD</w:t>
      </w:r>
      <w:r>
        <w:rPr>
          <w:rFonts w:ascii="Book Antiqua" w:eastAsia="Times New Roman" w:hAnsi="Book Antiqua" w:cs="Times New Roman"/>
          <w:color w:val="000000" w:themeColor="text1"/>
        </w:rPr>
        <w:t>:</w:t>
      </w:r>
      <w:r w:rsidRPr="00465F26">
        <w:rPr>
          <w:rFonts w:ascii="Book Antiqua" w:eastAsia="Times New Roman" w:hAnsi="Book Antiqua" w:cs="Times New Roman"/>
          <w:color w:val="000000" w:themeColor="text1"/>
        </w:rPr>
        <w:t xml:space="preserve"> Low grade dysplasia</w:t>
      </w:r>
      <w:r>
        <w:rPr>
          <w:rFonts w:ascii="Book Antiqua" w:eastAsia="Times New Roman" w:hAnsi="Book Antiqua" w:cs="Times New Roman"/>
          <w:color w:val="000000" w:themeColor="text1"/>
        </w:rPr>
        <w:t>.</w:t>
      </w:r>
    </w:p>
    <w:p w14:paraId="74614EA7" w14:textId="77777777" w:rsidR="005143F6" w:rsidRDefault="005143F6">
      <w:pPr>
        <w:rPr>
          <w:rFonts w:ascii="Book Antiqua" w:hAnsi="Book Antiqua"/>
          <w:color w:val="000000" w:themeColor="text1"/>
        </w:rPr>
      </w:pPr>
      <w:r>
        <w:rPr>
          <w:rFonts w:ascii="Book Antiqua" w:hAnsi="Book Antiqua"/>
          <w:color w:val="000000" w:themeColor="text1"/>
        </w:rPr>
        <w:br w:type="page"/>
      </w:r>
    </w:p>
    <w:p w14:paraId="66184102" w14:textId="76EAB6CC" w:rsidR="000A0224" w:rsidRDefault="004879F6" w:rsidP="00807039">
      <w:pPr>
        <w:spacing w:line="360" w:lineRule="auto"/>
        <w:jc w:val="both"/>
        <w:rPr>
          <w:rFonts w:ascii="Book Antiqua" w:hAnsi="Book Antiqua"/>
          <w:color w:val="000000" w:themeColor="text1"/>
        </w:rPr>
      </w:pPr>
      <w:r w:rsidRPr="00465F26">
        <w:rPr>
          <w:rFonts w:ascii="Book Antiqua" w:eastAsia="Times New Roman" w:hAnsi="Book Antiqua" w:cs="Times New Roman"/>
          <w:b/>
          <w:bCs/>
          <w:color w:val="000000" w:themeColor="text1"/>
        </w:rPr>
        <w:lastRenderedPageBreak/>
        <w:t>Table 4</w:t>
      </w:r>
      <w:r>
        <w:rPr>
          <w:rFonts w:ascii="Book Antiqua" w:eastAsia="Times New Roman" w:hAnsi="Book Antiqua" w:cs="Times New Roman"/>
          <w:b/>
          <w:bCs/>
          <w:color w:val="000000" w:themeColor="text1"/>
        </w:rPr>
        <w:t xml:space="preserve"> </w:t>
      </w:r>
      <w:r w:rsidRPr="00465F26">
        <w:rPr>
          <w:rFonts w:ascii="Book Antiqua" w:eastAsia="Times New Roman" w:hAnsi="Book Antiqua" w:cs="Times New Roman"/>
          <w:b/>
          <w:bCs/>
          <w:color w:val="000000" w:themeColor="text1"/>
        </w:rPr>
        <w:t xml:space="preserve">Barrett's international narrow band imaging group classification for Barrett's esophagus with narrow band </w:t>
      </w:r>
      <w:proofErr w:type="gramStart"/>
      <w:r w:rsidRPr="00465F26">
        <w:rPr>
          <w:rFonts w:ascii="Book Antiqua" w:eastAsia="Times New Roman" w:hAnsi="Book Antiqua" w:cs="Times New Roman"/>
          <w:b/>
          <w:bCs/>
          <w:color w:val="000000" w:themeColor="text1"/>
        </w:rPr>
        <w:t>imaging</w:t>
      </w:r>
      <w:r w:rsidRPr="004879F6">
        <w:rPr>
          <w:rFonts w:ascii="Book Antiqua" w:eastAsia="Times New Roman" w:hAnsi="Book Antiqua" w:cs="Times New Roman"/>
          <w:bCs/>
          <w:color w:val="000000" w:themeColor="text1"/>
          <w:vertAlign w:val="superscript"/>
        </w:rPr>
        <w:t>[</w:t>
      </w:r>
      <w:proofErr w:type="gramEnd"/>
      <w:r w:rsidRPr="004879F6">
        <w:rPr>
          <w:rFonts w:ascii="Book Antiqua" w:eastAsia="Times New Roman" w:hAnsi="Book Antiqua" w:cs="Times New Roman"/>
          <w:bCs/>
          <w:color w:val="000000" w:themeColor="text1"/>
          <w:vertAlign w:val="superscript"/>
        </w:rPr>
        <w:t>8]</w:t>
      </w:r>
    </w:p>
    <w:p w14:paraId="03F2C960" w14:textId="77777777" w:rsidR="004879F6" w:rsidRPr="00465F26" w:rsidRDefault="004879F6" w:rsidP="00807039">
      <w:pPr>
        <w:spacing w:line="360" w:lineRule="auto"/>
        <w:jc w:val="both"/>
        <w:rPr>
          <w:rFonts w:ascii="Book Antiqua" w:hAnsi="Book Antiqua"/>
          <w:color w:val="000000" w:themeColor="text1"/>
        </w:rPr>
      </w:pPr>
    </w:p>
    <w:tbl>
      <w:tblPr>
        <w:tblW w:w="9480" w:type="dxa"/>
        <w:tblInd w:w="93" w:type="dxa"/>
        <w:tblLook w:val="04A0" w:firstRow="1" w:lastRow="0" w:firstColumn="1" w:lastColumn="0" w:noHBand="0" w:noVBand="1"/>
      </w:tblPr>
      <w:tblGrid>
        <w:gridCol w:w="8020"/>
        <w:gridCol w:w="1460"/>
      </w:tblGrid>
      <w:tr w:rsidR="000A0224" w:rsidRPr="00465F26" w14:paraId="791F5B87" w14:textId="77777777" w:rsidTr="004879F6">
        <w:trPr>
          <w:trHeight w:val="300"/>
        </w:trPr>
        <w:tc>
          <w:tcPr>
            <w:tcW w:w="8020" w:type="dxa"/>
            <w:tcBorders>
              <w:top w:val="single" w:sz="4" w:space="0" w:color="auto"/>
              <w:bottom w:val="single" w:sz="4" w:space="0" w:color="auto"/>
            </w:tcBorders>
            <w:shd w:val="clear" w:color="auto" w:fill="auto"/>
            <w:noWrap/>
            <w:vAlign w:val="bottom"/>
            <w:hideMark/>
          </w:tcPr>
          <w:p w14:paraId="1DD1390B" w14:textId="3D190AA8" w:rsidR="000A0224" w:rsidRPr="00465F26" w:rsidRDefault="000A0224" w:rsidP="00807039">
            <w:pPr>
              <w:spacing w:line="360" w:lineRule="auto"/>
              <w:jc w:val="both"/>
              <w:rPr>
                <w:rFonts w:ascii="Book Antiqua" w:eastAsia="Times New Roman" w:hAnsi="Book Antiqua" w:cs="Times New Roman"/>
                <w:b/>
                <w:bCs/>
                <w:color w:val="000000" w:themeColor="text1"/>
              </w:rPr>
            </w:pPr>
            <w:r w:rsidRPr="00465F26">
              <w:rPr>
                <w:rFonts w:ascii="Book Antiqua" w:eastAsia="Times New Roman" w:hAnsi="Book Antiqua" w:cs="Times New Roman"/>
                <w:b/>
                <w:bCs/>
                <w:color w:val="000000" w:themeColor="text1"/>
              </w:rPr>
              <w:t xml:space="preserve">Mucosal </w:t>
            </w:r>
            <w:r w:rsidR="004879F6" w:rsidRPr="00465F26">
              <w:rPr>
                <w:rFonts w:ascii="Book Antiqua" w:eastAsia="Times New Roman" w:hAnsi="Book Antiqua" w:cs="Times New Roman"/>
                <w:b/>
                <w:bCs/>
                <w:color w:val="000000" w:themeColor="text1"/>
              </w:rPr>
              <w:t>p</w:t>
            </w:r>
            <w:r w:rsidRPr="00465F26">
              <w:rPr>
                <w:rFonts w:ascii="Book Antiqua" w:eastAsia="Times New Roman" w:hAnsi="Book Antiqua" w:cs="Times New Roman"/>
                <w:b/>
                <w:bCs/>
                <w:color w:val="000000" w:themeColor="text1"/>
              </w:rPr>
              <w:t>attern</w:t>
            </w:r>
          </w:p>
        </w:tc>
        <w:tc>
          <w:tcPr>
            <w:tcW w:w="1460" w:type="dxa"/>
            <w:tcBorders>
              <w:top w:val="single" w:sz="4" w:space="0" w:color="auto"/>
              <w:bottom w:val="single" w:sz="4" w:space="0" w:color="auto"/>
            </w:tcBorders>
            <w:shd w:val="clear" w:color="auto" w:fill="auto"/>
            <w:noWrap/>
            <w:vAlign w:val="bottom"/>
            <w:hideMark/>
          </w:tcPr>
          <w:p w14:paraId="7E8616A3" w14:textId="77777777" w:rsidR="000A0224" w:rsidRPr="00465F26" w:rsidRDefault="000A0224" w:rsidP="00807039">
            <w:pPr>
              <w:spacing w:line="360" w:lineRule="auto"/>
              <w:jc w:val="both"/>
              <w:rPr>
                <w:rFonts w:ascii="Book Antiqua" w:eastAsia="Times New Roman" w:hAnsi="Book Antiqua" w:cs="Times New Roman"/>
                <w:color w:val="000000" w:themeColor="text1"/>
              </w:rPr>
            </w:pPr>
          </w:p>
        </w:tc>
      </w:tr>
      <w:tr w:rsidR="000A0224" w:rsidRPr="00465F26" w14:paraId="7FFDCB76" w14:textId="77777777" w:rsidTr="004879F6">
        <w:trPr>
          <w:trHeight w:val="300"/>
        </w:trPr>
        <w:tc>
          <w:tcPr>
            <w:tcW w:w="8020" w:type="dxa"/>
            <w:tcBorders>
              <w:top w:val="single" w:sz="4" w:space="0" w:color="auto"/>
            </w:tcBorders>
            <w:shd w:val="clear" w:color="auto" w:fill="auto"/>
            <w:noWrap/>
            <w:vAlign w:val="bottom"/>
            <w:hideMark/>
          </w:tcPr>
          <w:p w14:paraId="43075509"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Circular, ridged/villous, or tubular</w:t>
            </w:r>
          </w:p>
        </w:tc>
        <w:tc>
          <w:tcPr>
            <w:tcW w:w="1460" w:type="dxa"/>
            <w:tcBorders>
              <w:top w:val="single" w:sz="4" w:space="0" w:color="auto"/>
            </w:tcBorders>
            <w:shd w:val="clear" w:color="auto" w:fill="auto"/>
            <w:noWrap/>
            <w:vAlign w:val="bottom"/>
            <w:hideMark/>
          </w:tcPr>
          <w:p w14:paraId="0B561204"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Regular</w:t>
            </w:r>
          </w:p>
        </w:tc>
      </w:tr>
      <w:tr w:rsidR="000A0224" w:rsidRPr="00465F26" w14:paraId="7B9D4F18" w14:textId="77777777" w:rsidTr="004879F6">
        <w:trPr>
          <w:trHeight w:val="300"/>
        </w:trPr>
        <w:tc>
          <w:tcPr>
            <w:tcW w:w="8020" w:type="dxa"/>
            <w:shd w:val="clear" w:color="auto" w:fill="auto"/>
            <w:noWrap/>
            <w:vAlign w:val="bottom"/>
            <w:hideMark/>
          </w:tcPr>
          <w:p w14:paraId="46736DEB"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Absent or irregular</w:t>
            </w:r>
          </w:p>
        </w:tc>
        <w:tc>
          <w:tcPr>
            <w:tcW w:w="1460" w:type="dxa"/>
            <w:shd w:val="clear" w:color="auto" w:fill="auto"/>
            <w:noWrap/>
            <w:vAlign w:val="bottom"/>
            <w:hideMark/>
          </w:tcPr>
          <w:p w14:paraId="554CBA8B"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Irregular</w:t>
            </w:r>
          </w:p>
        </w:tc>
      </w:tr>
      <w:tr w:rsidR="000A0224" w:rsidRPr="00465F26" w14:paraId="33214519" w14:textId="77777777" w:rsidTr="004879F6">
        <w:trPr>
          <w:trHeight w:val="300"/>
        </w:trPr>
        <w:tc>
          <w:tcPr>
            <w:tcW w:w="8020" w:type="dxa"/>
            <w:shd w:val="clear" w:color="auto" w:fill="auto"/>
            <w:noWrap/>
            <w:vAlign w:val="bottom"/>
            <w:hideMark/>
          </w:tcPr>
          <w:p w14:paraId="5CF03B6F" w14:textId="77777777" w:rsidR="000A0224" w:rsidRPr="00465F26" w:rsidRDefault="000A0224" w:rsidP="00807039">
            <w:pPr>
              <w:spacing w:line="360" w:lineRule="auto"/>
              <w:jc w:val="both"/>
              <w:rPr>
                <w:rFonts w:ascii="Book Antiqua" w:eastAsia="Times New Roman" w:hAnsi="Book Antiqua" w:cs="Times New Roman"/>
                <w:color w:val="000000" w:themeColor="text1"/>
              </w:rPr>
            </w:pPr>
          </w:p>
        </w:tc>
        <w:tc>
          <w:tcPr>
            <w:tcW w:w="1460" w:type="dxa"/>
            <w:shd w:val="clear" w:color="auto" w:fill="auto"/>
            <w:noWrap/>
            <w:vAlign w:val="bottom"/>
            <w:hideMark/>
          </w:tcPr>
          <w:p w14:paraId="07250AF0" w14:textId="77777777" w:rsidR="000A0224" w:rsidRPr="00465F26" w:rsidRDefault="000A0224" w:rsidP="00807039">
            <w:pPr>
              <w:spacing w:line="360" w:lineRule="auto"/>
              <w:jc w:val="both"/>
              <w:rPr>
                <w:rFonts w:ascii="Book Antiqua" w:eastAsia="Times New Roman" w:hAnsi="Book Antiqua" w:cs="Times New Roman"/>
                <w:color w:val="000000" w:themeColor="text1"/>
              </w:rPr>
            </w:pPr>
          </w:p>
        </w:tc>
      </w:tr>
      <w:tr w:rsidR="000A0224" w:rsidRPr="00465F26" w14:paraId="34BAE671" w14:textId="77777777" w:rsidTr="004879F6">
        <w:trPr>
          <w:trHeight w:val="300"/>
        </w:trPr>
        <w:tc>
          <w:tcPr>
            <w:tcW w:w="8020" w:type="dxa"/>
            <w:shd w:val="clear" w:color="auto" w:fill="auto"/>
            <w:noWrap/>
            <w:vAlign w:val="bottom"/>
            <w:hideMark/>
          </w:tcPr>
          <w:p w14:paraId="1E64947E" w14:textId="0627191F" w:rsidR="000A0224" w:rsidRPr="00465F26" w:rsidRDefault="000A0224" w:rsidP="00807039">
            <w:pPr>
              <w:spacing w:line="360" w:lineRule="auto"/>
              <w:jc w:val="both"/>
              <w:rPr>
                <w:rFonts w:ascii="Book Antiqua" w:eastAsia="Times New Roman" w:hAnsi="Book Antiqua" w:cs="Times New Roman"/>
                <w:b/>
                <w:bCs/>
                <w:color w:val="000000" w:themeColor="text1"/>
              </w:rPr>
            </w:pPr>
            <w:r w:rsidRPr="00465F26">
              <w:rPr>
                <w:rFonts w:ascii="Book Antiqua" w:eastAsia="Times New Roman" w:hAnsi="Book Antiqua" w:cs="Times New Roman"/>
                <w:b/>
                <w:bCs/>
                <w:color w:val="000000" w:themeColor="text1"/>
              </w:rPr>
              <w:t xml:space="preserve">Vascular </w:t>
            </w:r>
            <w:r w:rsidR="004879F6" w:rsidRPr="00465F26">
              <w:rPr>
                <w:rFonts w:ascii="Book Antiqua" w:eastAsia="Times New Roman" w:hAnsi="Book Antiqua" w:cs="Times New Roman"/>
                <w:b/>
                <w:bCs/>
                <w:color w:val="000000" w:themeColor="text1"/>
              </w:rPr>
              <w:t>p</w:t>
            </w:r>
            <w:r w:rsidRPr="00465F26">
              <w:rPr>
                <w:rFonts w:ascii="Book Antiqua" w:eastAsia="Times New Roman" w:hAnsi="Book Antiqua" w:cs="Times New Roman"/>
                <w:b/>
                <w:bCs/>
                <w:color w:val="000000" w:themeColor="text1"/>
              </w:rPr>
              <w:t>attern</w:t>
            </w:r>
          </w:p>
        </w:tc>
        <w:tc>
          <w:tcPr>
            <w:tcW w:w="1460" w:type="dxa"/>
            <w:shd w:val="clear" w:color="auto" w:fill="auto"/>
            <w:noWrap/>
            <w:vAlign w:val="bottom"/>
            <w:hideMark/>
          </w:tcPr>
          <w:p w14:paraId="13A17965" w14:textId="77777777" w:rsidR="000A0224" w:rsidRPr="00465F26" w:rsidRDefault="000A0224" w:rsidP="00807039">
            <w:pPr>
              <w:spacing w:line="360" w:lineRule="auto"/>
              <w:jc w:val="both"/>
              <w:rPr>
                <w:rFonts w:ascii="Book Antiqua" w:eastAsia="Times New Roman" w:hAnsi="Book Antiqua" w:cs="Times New Roman"/>
                <w:color w:val="000000" w:themeColor="text1"/>
              </w:rPr>
            </w:pPr>
          </w:p>
        </w:tc>
      </w:tr>
      <w:tr w:rsidR="000A0224" w:rsidRPr="00465F26" w14:paraId="757FD53F" w14:textId="77777777" w:rsidTr="004879F6">
        <w:trPr>
          <w:trHeight w:val="600"/>
        </w:trPr>
        <w:tc>
          <w:tcPr>
            <w:tcW w:w="8020" w:type="dxa"/>
            <w:shd w:val="clear" w:color="auto" w:fill="auto"/>
            <w:vAlign w:val="bottom"/>
            <w:hideMark/>
          </w:tcPr>
          <w:p w14:paraId="01275339"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Blood vessels situated regularly along or between mucosal ridges and/or showing normal long branching patterns</w:t>
            </w:r>
          </w:p>
        </w:tc>
        <w:tc>
          <w:tcPr>
            <w:tcW w:w="1460" w:type="dxa"/>
            <w:shd w:val="clear" w:color="auto" w:fill="auto"/>
            <w:vAlign w:val="bottom"/>
            <w:hideMark/>
          </w:tcPr>
          <w:p w14:paraId="5CB060D6"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Regular</w:t>
            </w:r>
          </w:p>
        </w:tc>
      </w:tr>
      <w:tr w:rsidR="000A0224" w:rsidRPr="00465F26" w14:paraId="521150F0" w14:textId="77777777" w:rsidTr="004879F6">
        <w:trPr>
          <w:trHeight w:val="600"/>
        </w:trPr>
        <w:tc>
          <w:tcPr>
            <w:tcW w:w="8020" w:type="dxa"/>
            <w:tcBorders>
              <w:bottom w:val="single" w:sz="4" w:space="0" w:color="auto"/>
            </w:tcBorders>
            <w:shd w:val="clear" w:color="auto" w:fill="auto"/>
            <w:vAlign w:val="bottom"/>
            <w:hideMark/>
          </w:tcPr>
          <w:p w14:paraId="4424BF95"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Focally or diffusely distributed vessels not following normal architecture of the mucosa</w:t>
            </w:r>
          </w:p>
        </w:tc>
        <w:tc>
          <w:tcPr>
            <w:tcW w:w="1460" w:type="dxa"/>
            <w:tcBorders>
              <w:bottom w:val="single" w:sz="4" w:space="0" w:color="auto"/>
            </w:tcBorders>
            <w:shd w:val="clear" w:color="auto" w:fill="auto"/>
            <w:vAlign w:val="bottom"/>
            <w:hideMark/>
          </w:tcPr>
          <w:p w14:paraId="50D68DF8" w14:textId="77777777" w:rsidR="000A0224" w:rsidRPr="00465F26" w:rsidRDefault="000A0224"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Irregular</w:t>
            </w:r>
          </w:p>
        </w:tc>
      </w:tr>
    </w:tbl>
    <w:p w14:paraId="7D5AEBF6" w14:textId="59EEC9FC" w:rsidR="005143F6" w:rsidRDefault="005143F6" w:rsidP="00807039">
      <w:pPr>
        <w:spacing w:line="360" w:lineRule="auto"/>
        <w:jc w:val="both"/>
        <w:rPr>
          <w:rFonts w:ascii="Book Antiqua" w:hAnsi="Book Antiqua"/>
          <w:color w:val="000000" w:themeColor="text1"/>
        </w:rPr>
      </w:pPr>
    </w:p>
    <w:p w14:paraId="38C7B92A" w14:textId="77777777" w:rsidR="005143F6" w:rsidRDefault="005143F6">
      <w:pPr>
        <w:rPr>
          <w:rFonts w:ascii="Book Antiqua" w:hAnsi="Book Antiqua"/>
          <w:color w:val="000000" w:themeColor="text1"/>
        </w:rPr>
      </w:pPr>
      <w:r>
        <w:rPr>
          <w:rFonts w:ascii="Book Antiqua" w:hAnsi="Book Antiqua"/>
          <w:color w:val="000000" w:themeColor="text1"/>
        </w:rPr>
        <w:br w:type="page"/>
      </w:r>
    </w:p>
    <w:p w14:paraId="5C743FEB" w14:textId="2BA3B6B2" w:rsidR="004879F6" w:rsidRPr="00465F26" w:rsidRDefault="004879F6" w:rsidP="00807039">
      <w:pPr>
        <w:spacing w:line="360" w:lineRule="auto"/>
        <w:jc w:val="both"/>
        <w:rPr>
          <w:rFonts w:ascii="Book Antiqua" w:hAnsi="Book Antiqua"/>
          <w:color w:val="000000" w:themeColor="text1"/>
        </w:rPr>
      </w:pPr>
      <w:r w:rsidRPr="00465F26">
        <w:rPr>
          <w:rFonts w:ascii="Book Antiqua" w:eastAsia="Times New Roman" w:hAnsi="Book Antiqua" w:cs="Times New Roman"/>
          <w:b/>
          <w:bCs/>
          <w:color w:val="000000" w:themeColor="text1"/>
        </w:rPr>
        <w:lastRenderedPageBreak/>
        <w:t xml:space="preserve">Table 5 Miami criteria for classifying Barrett's esophagus using confocal laser </w:t>
      </w:r>
      <w:proofErr w:type="gramStart"/>
      <w:r w:rsidRPr="00465F26">
        <w:rPr>
          <w:rFonts w:ascii="Book Antiqua" w:eastAsia="Times New Roman" w:hAnsi="Book Antiqua" w:cs="Times New Roman"/>
          <w:b/>
          <w:bCs/>
          <w:color w:val="000000" w:themeColor="text1"/>
        </w:rPr>
        <w:t>endoscopy</w:t>
      </w:r>
      <w:r w:rsidRPr="004879F6">
        <w:rPr>
          <w:rFonts w:ascii="Book Antiqua" w:eastAsia="Times New Roman" w:hAnsi="Book Antiqua" w:cs="Times New Roman"/>
          <w:bCs/>
          <w:color w:val="000000" w:themeColor="text1"/>
          <w:vertAlign w:val="superscript"/>
        </w:rPr>
        <w:t>[</w:t>
      </w:r>
      <w:proofErr w:type="gramEnd"/>
      <w:r w:rsidRPr="004879F6">
        <w:rPr>
          <w:rFonts w:ascii="Book Antiqua" w:eastAsia="Times New Roman" w:hAnsi="Book Antiqua" w:cs="Times New Roman"/>
          <w:bCs/>
          <w:color w:val="000000" w:themeColor="text1"/>
          <w:vertAlign w:val="superscript"/>
        </w:rPr>
        <w:t>12]</w:t>
      </w:r>
    </w:p>
    <w:tbl>
      <w:tblPr>
        <w:tblW w:w="9087" w:type="dxa"/>
        <w:tblInd w:w="93" w:type="dxa"/>
        <w:tblLook w:val="04A0" w:firstRow="1" w:lastRow="0" w:firstColumn="1" w:lastColumn="0" w:noHBand="0" w:noVBand="1"/>
      </w:tblPr>
      <w:tblGrid>
        <w:gridCol w:w="4551"/>
        <w:gridCol w:w="4536"/>
      </w:tblGrid>
      <w:tr w:rsidR="000A0224" w:rsidRPr="00465F26" w14:paraId="2BD394E7" w14:textId="77777777" w:rsidTr="004879F6">
        <w:trPr>
          <w:trHeight w:val="304"/>
        </w:trPr>
        <w:tc>
          <w:tcPr>
            <w:tcW w:w="4551" w:type="dxa"/>
            <w:tcBorders>
              <w:top w:val="single" w:sz="4" w:space="0" w:color="auto"/>
              <w:bottom w:val="single" w:sz="4" w:space="0" w:color="auto"/>
            </w:tcBorders>
            <w:shd w:val="clear" w:color="auto" w:fill="auto"/>
            <w:vAlign w:val="bottom"/>
            <w:hideMark/>
          </w:tcPr>
          <w:p w14:paraId="770BD656" w14:textId="77777777" w:rsidR="000A0224" w:rsidRPr="00465F26" w:rsidRDefault="000A0224" w:rsidP="00807039">
            <w:pPr>
              <w:spacing w:line="360" w:lineRule="auto"/>
              <w:jc w:val="both"/>
              <w:rPr>
                <w:rFonts w:ascii="Book Antiqua" w:eastAsia="Times New Roman" w:hAnsi="Book Antiqua" w:cs="Times New Roman"/>
                <w:b/>
                <w:bCs/>
                <w:color w:val="000000" w:themeColor="text1"/>
              </w:rPr>
            </w:pPr>
            <w:r w:rsidRPr="00465F26">
              <w:rPr>
                <w:rFonts w:ascii="Book Antiqua" w:eastAsia="Times New Roman" w:hAnsi="Book Antiqua" w:cs="Times New Roman"/>
                <w:b/>
                <w:bCs/>
                <w:color w:val="000000" w:themeColor="text1"/>
              </w:rPr>
              <w:t>Histology</w:t>
            </w:r>
          </w:p>
        </w:tc>
        <w:tc>
          <w:tcPr>
            <w:tcW w:w="4536" w:type="dxa"/>
            <w:tcBorders>
              <w:top w:val="single" w:sz="4" w:space="0" w:color="auto"/>
              <w:bottom w:val="single" w:sz="4" w:space="0" w:color="auto"/>
            </w:tcBorders>
            <w:shd w:val="clear" w:color="auto" w:fill="auto"/>
            <w:vAlign w:val="bottom"/>
            <w:hideMark/>
          </w:tcPr>
          <w:p w14:paraId="1C2AAA4A" w14:textId="55B94A37" w:rsidR="000A0224" w:rsidRPr="00465F26" w:rsidRDefault="000A0224" w:rsidP="00807039">
            <w:pPr>
              <w:spacing w:line="360" w:lineRule="auto"/>
              <w:jc w:val="both"/>
              <w:rPr>
                <w:rFonts w:ascii="Book Antiqua" w:eastAsia="Times New Roman" w:hAnsi="Book Antiqua" w:cs="Times New Roman"/>
                <w:b/>
                <w:bCs/>
                <w:color w:val="000000" w:themeColor="text1"/>
              </w:rPr>
            </w:pPr>
            <w:r w:rsidRPr="00465F26">
              <w:rPr>
                <w:rFonts w:ascii="Book Antiqua" w:eastAsia="Times New Roman" w:hAnsi="Book Antiqua" w:cs="Times New Roman"/>
                <w:b/>
                <w:bCs/>
                <w:color w:val="000000" w:themeColor="text1"/>
              </w:rPr>
              <w:t xml:space="preserve">Confocal </w:t>
            </w:r>
            <w:r w:rsidR="004879F6" w:rsidRPr="00465F26">
              <w:rPr>
                <w:rFonts w:ascii="Book Antiqua" w:eastAsia="Times New Roman" w:hAnsi="Book Antiqua" w:cs="Times New Roman"/>
                <w:b/>
                <w:bCs/>
                <w:color w:val="000000" w:themeColor="text1"/>
              </w:rPr>
              <w:t>c</w:t>
            </w:r>
            <w:r w:rsidRPr="00465F26">
              <w:rPr>
                <w:rFonts w:ascii="Book Antiqua" w:eastAsia="Times New Roman" w:hAnsi="Book Antiqua" w:cs="Times New Roman"/>
                <w:b/>
                <w:bCs/>
                <w:color w:val="000000" w:themeColor="text1"/>
              </w:rPr>
              <w:t>haracteristics</w:t>
            </w:r>
          </w:p>
        </w:tc>
      </w:tr>
      <w:tr w:rsidR="000A0224" w:rsidRPr="00465F26" w14:paraId="6EC69096" w14:textId="77777777" w:rsidTr="004879F6">
        <w:trPr>
          <w:trHeight w:val="607"/>
        </w:trPr>
        <w:tc>
          <w:tcPr>
            <w:tcW w:w="4551" w:type="dxa"/>
            <w:tcBorders>
              <w:top w:val="single" w:sz="4" w:space="0" w:color="auto"/>
            </w:tcBorders>
            <w:shd w:val="clear" w:color="auto" w:fill="auto"/>
            <w:vAlign w:val="bottom"/>
            <w:hideMark/>
          </w:tcPr>
          <w:p w14:paraId="6F042859"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1. Normal Squamous Epithelium</w:t>
            </w:r>
          </w:p>
        </w:tc>
        <w:tc>
          <w:tcPr>
            <w:tcW w:w="4536" w:type="dxa"/>
            <w:tcBorders>
              <w:top w:val="single" w:sz="4" w:space="0" w:color="auto"/>
            </w:tcBorders>
            <w:shd w:val="clear" w:color="auto" w:fill="auto"/>
            <w:vAlign w:val="bottom"/>
            <w:hideMark/>
          </w:tcPr>
          <w:p w14:paraId="0D8CD4A6"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Flat Cells with bright intrapapillary capillary loops</w:t>
            </w:r>
          </w:p>
        </w:tc>
      </w:tr>
      <w:tr w:rsidR="000A0224" w:rsidRPr="00465F26" w14:paraId="63E21EC8" w14:textId="77777777" w:rsidTr="004879F6">
        <w:trPr>
          <w:trHeight w:val="607"/>
        </w:trPr>
        <w:tc>
          <w:tcPr>
            <w:tcW w:w="4551" w:type="dxa"/>
            <w:shd w:val="clear" w:color="auto" w:fill="auto"/>
            <w:vAlign w:val="bottom"/>
            <w:hideMark/>
          </w:tcPr>
          <w:p w14:paraId="52A5B1BE"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2. Non-dysplastic Barrett's Esophagus</w:t>
            </w:r>
          </w:p>
        </w:tc>
        <w:tc>
          <w:tcPr>
            <w:tcW w:w="4536" w:type="dxa"/>
            <w:shd w:val="clear" w:color="auto" w:fill="auto"/>
            <w:vAlign w:val="bottom"/>
            <w:hideMark/>
          </w:tcPr>
          <w:p w14:paraId="39A0AB8D"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Uniformed villiform architecture with dark goblet cells</w:t>
            </w:r>
          </w:p>
        </w:tc>
      </w:tr>
      <w:tr w:rsidR="000A0224" w:rsidRPr="00465F26" w14:paraId="78EBFAAF" w14:textId="77777777" w:rsidTr="004879F6">
        <w:trPr>
          <w:trHeight w:val="607"/>
        </w:trPr>
        <w:tc>
          <w:tcPr>
            <w:tcW w:w="4551" w:type="dxa"/>
            <w:shd w:val="clear" w:color="auto" w:fill="auto"/>
            <w:vAlign w:val="bottom"/>
            <w:hideMark/>
          </w:tcPr>
          <w:p w14:paraId="74C3C155" w14:textId="2561B985"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3.</w:t>
            </w:r>
            <w:r w:rsidR="004879F6">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Barrett's esophagus with high-grade dysplasia</w:t>
            </w:r>
          </w:p>
        </w:tc>
        <w:tc>
          <w:tcPr>
            <w:tcW w:w="4536" w:type="dxa"/>
            <w:shd w:val="clear" w:color="auto" w:fill="auto"/>
            <w:vAlign w:val="bottom"/>
            <w:hideMark/>
          </w:tcPr>
          <w:p w14:paraId="14DCE28D"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Villiform structures with dark, irregular and thick borders</w:t>
            </w:r>
          </w:p>
        </w:tc>
      </w:tr>
      <w:tr w:rsidR="000A0224" w:rsidRPr="00465F26" w14:paraId="36859D48" w14:textId="77777777" w:rsidTr="004879F6">
        <w:trPr>
          <w:trHeight w:val="607"/>
        </w:trPr>
        <w:tc>
          <w:tcPr>
            <w:tcW w:w="4551" w:type="dxa"/>
            <w:tcBorders>
              <w:bottom w:val="single" w:sz="4" w:space="0" w:color="auto"/>
            </w:tcBorders>
            <w:shd w:val="clear" w:color="auto" w:fill="auto"/>
            <w:vAlign w:val="bottom"/>
            <w:hideMark/>
          </w:tcPr>
          <w:p w14:paraId="0FFD0603"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4. Adenocarcinoma</w:t>
            </w:r>
          </w:p>
        </w:tc>
        <w:tc>
          <w:tcPr>
            <w:tcW w:w="4536" w:type="dxa"/>
            <w:tcBorders>
              <w:bottom w:val="single" w:sz="4" w:space="0" w:color="auto"/>
            </w:tcBorders>
            <w:shd w:val="clear" w:color="auto" w:fill="auto"/>
            <w:vAlign w:val="bottom"/>
            <w:hideMark/>
          </w:tcPr>
          <w:p w14:paraId="78DC4D12" w14:textId="77777777" w:rsidR="000A0224" w:rsidRPr="00465F26" w:rsidRDefault="000A0224" w:rsidP="004879F6">
            <w:pPr>
              <w:spacing w:line="360" w:lineRule="auto"/>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Disorganized villiform architecture and dilated irregular vessels</w:t>
            </w:r>
          </w:p>
        </w:tc>
      </w:tr>
    </w:tbl>
    <w:p w14:paraId="0A4595E7" w14:textId="77777777" w:rsidR="000A0224" w:rsidRPr="00465F26" w:rsidRDefault="000A0224" w:rsidP="00807039">
      <w:pPr>
        <w:spacing w:line="360" w:lineRule="auto"/>
        <w:jc w:val="both"/>
        <w:rPr>
          <w:rFonts w:ascii="Book Antiqua" w:hAnsi="Book Antiqua"/>
          <w:color w:val="000000" w:themeColor="text1"/>
        </w:rPr>
      </w:pPr>
    </w:p>
    <w:p w14:paraId="2A9462F6" w14:textId="61175A52" w:rsidR="005143F6" w:rsidRDefault="005143F6">
      <w:pPr>
        <w:rPr>
          <w:rFonts w:ascii="Book Antiqua" w:hAnsi="Book Antiqua"/>
          <w:color w:val="000000" w:themeColor="text1"/>
        </w:rPr>
      </w:pPr>
      <w:r>
        <w:rPr>
          <w:rFonts w:ascii="Book Antiqua" w:hAnsi="Book Antiqua"/>
          <w:color w:val="000000" w:themeColor="text1"/>
        </w:rPr>
        <w:br w:type="page"/>
      </w:r>
    </w:p>
    <w:p w14:paraId="2208FCB7" w14:textId="369716D5" w:rsidR="004879F6" w:rsidRPr="00465F26" w:rsidRDefault="004879F6" w:rsidP="00807039">
      <w:pPr>
        <w:spacing w:line="360" w:lineRule="auto"/>
        <w:jc w:val="both"/>
        <w:rPr>
          <w:rFonts w:ascii="Book Antiqua" w:hAnsi="Book Antiqua"/>
          <w:color w:val="000000" w:themeColor="text1"/>
        </w:rPr>
      </w:pPr>
      <w:r w:rsidRPr="00465F26">
        <w:rPr>
          <w:rFonts w:ascii="Book Antiqua" w:eastAsia="Times New Roman" w:hAnsi="Book Antiqua" w:cs="Times New Roman"/>
          <w:b/>
          <w:bCs/>
          <w:color w:val="000000" w:themeColor="text1"/>
        </w:rPr>
        <w:lastRenderedPageBreak/>
        <w:t xml:space="preserve">Table 6 Screening techniques for Barrett's </w:t>
      </w:r>
      <w:proofErr w:type="gramStart"/>
      <w:r w:rsidRPr="00465F26">
        <w:rPr>
          <w:rFonts w:ascii="Book Antiqua" w:eastAsia="Times New Roman" w:hAnsi="Book Antiqua" w:cs="Times New Roman"/>
          <w:b/>
          <w:bCs/>
          <w:color w:val="000000" w:themeColor="text1"/>
        </w:rPr>
        <w:t>esophagus</w:t>
      </w:r>
      <w:r w:rsidRPr="004879F6">
        <w:rPr>
          <w:rFonts w:ascii="Book Antiqua" w:eastAsia="Times New Roman" w:hAnsi="Book Antiqua" w:cs="Times New Roman"/>
          <w:bCs/>
          <w:color w:val="000000" w:themeColor="text1"/>
          <w:vertAlign w:val="superscript"/>
        </w:rPr>
        <w:t>[</w:t>
      </w:r>
      <w:proofErr w:type="gramEnd"/>
      <w:r w:rsidRPr="004879F6">
        <w:rPr>
          <w:rFonts w:ascii="Book Antiqua" w:eastAsia="Times New Roman" w:hAnsi="Book Antiqua" w:cs="Times New Roman"/>
          <w:bCs/>
          <w:color w:val="000000" w:themeColor="text1"/>
          <w:vertAlign w:val="superscript"/>
        </w:rPr>
        <w:t>7]</w:t>
      </w:r>
      <w:r w:rsidRPr="00465F26">
        <w:rPr>
          <w:rFonts w:ascii="Book Antiqua" w:eastAsia="Times New Roman" w:hAnsi="Book Antiqua" w:cs="Times New Roman"/>
          <w:b/>
          <w:bCs/>
          <w:color w:val="000000" w:themeColor="text1"/>
        </w:rPr>
        <w:t xml:space="preserve"> </w:t>
      </w:r>
    </w:p>
    <w:tbl>
      <w:tblPr>
        <w:tblW w:w="10180" w:type="dxa"/>
        <w:tblInd w:w="93" w:type="dxa"/>
        <w:tblLook w:val="04A0" w:firstRow="1" w:lastRow="0" w:firstColumn="1" w:lastColumn="0" w:noHBand="0" w:noVBand="1"/>
      </w:tblPr>
      <w:tblGrid>
        <w:gridCol w:w="2380"/>
        <w:gridCol w:w="3960"/>
        <w:gridCol w:w="3840"/>
      </w:tblGrid>
      <w:tr w:rsidR="00742562" w:rsidRPr="00465F26" w14:paraId="2D978F14" w14:textId="77777777" w:rsidTr="004879F6">
        <w:trPr>
          <w:trHeight w:val="300"/>
        </w:trPr>
        <w:tc>
          <w:tcPr>
            <w:tcW w:w="2380" w:type="dxa"/>
            <w:tcBorders>
              <w:top w:val="single" w:sz="4" w:space="0" w:color="auto"/>
              <w:bottom w:val="single" w:sz="4" w:space="0" w:color="auto"/>
            </w:tcBorders>
            <w:shd w:val="clear" w:color="auto" w:fill="auto"/>
            <w:vAlign w:val="bottom"/>
            <w:hideMark/>
          </w:tcPr>
          <w:p w14:paraId="0248D5CF" w14:textId="6067B373" w:rsidR="00742562" w:rsidRPr="00465F26" w:rsidRDefault="00742562" w:rsidP="00807039">
            <w:pPr>
              <w:spacing w:line="360" w:lineRule="auto"/>
              <w:jc w:val="both"/>
              <w:rPr>
                <w:rFonts w:ascii="Book Antiqua" w:eastAsia="Times New Roman" w:hAnsi="Book Antiqua" w:cs="Times New Roman"/>
                <w:b/>
                <w:bCs/>
                <w:color w:val="000000" w:themeColor="text1"/>
              </w:rPr>
            </w:pPr>
          </w:p>
        </w:tc>
        <w:tc>
          <w:tcPr>
            <w:tcW w:w="3960" w:type="dxa"/>
            <w:tcBorders>
              <w:top w:val="single" w:sz="4" w:space="0" w:color="auto"/>
              <w:bottom w:val="single" w:sz="4" w:space="0" w:color="auto"/>
            </w:tcBorders>
            <w:shd w:val="clear" w:color="auto" w:fill="auto"/>
            <w:vAlign w:val="bottom"/>
            <w:hideMark/>
          </w:tcPr>
          <w:p w14:paraId="3F3F084B" w14:textId="77777777" w:rsidR="00742562" w:rsidRPr="00465F26" w:rsidRDefault="00742562" w:rsidP="00807039">
            <w:pPr>
              <w:spacing w:line="360" w:lineRule="auto"/>
              <w:jc w:val="both"/>
              <w:rPr>
                <w:rFonts w:ascii="Book Antiqua" w:eastAsia="Times New Roman" w:hAnsi="Book Antiqua" w:cs="Times New Roman"/>
                <w:b/>
                <w:bCs/>
                <w:color w:val="000000" w:themeColor="text1"/>
              </w:rPr>
            </w:pPr>
            <w:r w:rsidRPr="00465F26">
              <w:rPr>
                <w:rFonts w:ascii="Book Antiqua" w:eastAsia="Times New Roman" w:hAnsi="Book Antiqua" w:cs="Times New Roman"/>
                <w:b/>
                <w:bCs/>
                <w:color w:val="000000" w:themeColor="text1"/>
              </w:rPr>
              <w:t>Advantage</w:t>
            </w:r>
          </w:p>
        </w:tc>
        <w:tc>
          <w:tcPr>
            <w:tcW w:w="3840" w:type="dxa"/>
            <w:tcBorders>
              <w:top w:val="single" w:sz="4" w:space="0" w:color="auto"/>
              <w:bottom w:val="single" w:sz="4" w:space="0" w:color="auto"/>
            </w:tcBorders>
            <w:shd w:val="clear" w:color="auto" w:fill="auto"/>
            <w:vAlign w:val="bottom"/>
            <w:hideMark/>
          </w:tcPr>
          <w:p w14:paraId="702DF186" w14:textId="77777777" w:rsidR="00742562" w:rsidRPr="00465F26" w:rsidRDefault="00742562" w:rsidP="00807039">
            <w:pPr>
              <w:spacing w:line="360" w:lineRule="auto"/>
              <w:jc w:val="both"/>
              <w:rPr>
                <w:rFonts w:ascii="Book Antiqua" w:eastAsia="Times New Roman" w:hAnsi="Book Antiqua" w:cs="Times New Roman"/>
                <w:b/>
                <w:color w:val="000000" w:themeColor="text1"/>
              </w:rPr>
            </w:pPr>
            <w:r w:rsidRPr="00465F26">
              <w:rPr>
                <w:rFonts w:ascii="Book Antiqua" w:eastAsia="Times New Roman" w:hAnsi="Book Antiqua" w:cs="Times New Roman"/>
                <w:b/>
                <w:color w:val="000000" w:themeColor="text1"/>
              </w:rPr>
              <w:t>Disadvantage</w:t>
            </w:r>
          </w:p>
        </w:tc>
      </w:tr>
      <w:tr w:rsidR="00742562" w:rsidRPr="00465F26" w14:paraId="38CE3C97" w14:textId="77777777" w:rsidTr="004879F6">
        <w:trPr>
          <w:trHeight w:val="900"/>
        </w:trPr>
        <w:tc>
          <w:tcPr>
            <w:tcW w:w="2380" w:type="dxa"/>
            <w:tcBorders>
              <w:top w:val="single" w:sz="4" w:space="0" w:color="auto"/>
            </w:tcBorders>
            <w:shd w:val="clear" w:color="auto" w:fill="auto"/>
            <w:vAlign w:val="bottom"/>
            <w:hideMark/>
          </w:tcPr>
          <w:p w14:paraId="2A58AD3C" w14:textId="686463D4"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Standard </w:t>
            </w:r>
            <w:r w:rsidR="004879F6" w:rsidRPr="00465F26">
              <w:rPr>
                <w:rFonts w:ascii="Book Antiqua" w:eastAsia="Times New Roman" w:hAnsi="Book Antiqua" w:cs="Times New Roman"/>
                <w:color w:val="000000" w:themeColor="text1"/>
              </w:rPr>
              <w:t>definition white light endoscopy</w:t>
            </w:r>
            <w:r w:rsidRPr="00465F26">
              <w:rPr>
                <w:rFonts w:ascii="Book Antiqua" w:eastAsia="Times New Roman" w:hAnsi="Book Antiqua" w:cs="Times New Roman"/>
                <w:color w:val="000000" w:themeColor="text1"/>
              </w:rPr>
              <w:t xml:space="preserve"> </w:t>
            </w:r>
          </w:p>
        </w:tc>
        <w:tc>
          <w:tcPr>
            <w:tcW w:w="3960" w:type="dxa"/>
            <w:tcBorders>
              <w:top w:val="single" w:sz="4" w:space="0" w:color="auto"/>
            </w:tcBorders>
            <w:shd w:val="clear" w:color="auto" w:fill="auto"/>
            <w:vAlign w:val="bottom"/>
            <w:hideMark/>
          </w:tcPr>
          <w:p w14:paraId="26FAAEC4"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wide-field imaging and is widely available</w:t>
            </w:r>
          </w:p>
        </w:tc>
        <w:tc>
          <w:tcPr>
            <w:tcW w:w="3840" w:type="dxa"/>
            <w:tcBorders>
              <w:top w:val="single" w:sz="4" w:space="0" w:color="auto"/>
            </w:tcBorders>
            <w:shd w:val="clear" w:color="auto" w:fill="auto"/>
            <w:vAlign w:val="bottom"/>
            <w:hideMark/>
          </w:tcPr>
          <w:p w14:paraId="7A0F521E"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Decreased sensitivity when compared to high definition</w:t>
            </w:r>
          </w:p>
        </w:tc>
      </w:tr>
      <w:tr w:rsidR="00742562" w:rsidRPr="00465F26" w14:paraId="4D7AF44D" w14:textId="77777777" w:rsidTr="004879F6">
        <w:trPr>
          <w:trHeight w:val="1500"/>
        </w:trPr>
        <w:tc>
          <w:tcPr>
            <w:tcW w:w="2380" w:type="dxa"/>
            <w:shd w:val="clear" w:color="auto" w:fill="auto"/>
            <w:vAlign w:val="bottom"/>
            <w:hideMark/>
          </w:tcPr>
          <w:p w14:paraId="5AF731B7" w14:textId="0C7A7051"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High </w:t>
            </w:r>
            <w:r w:rsidR="004879F6" w:rsidRPr="00465F26">
              <w:rPr>
                <w:rFonts w:ascii="Book Antiqua" w:eastAsia="Times New Roman" w:hAnsi="Book Antiqua" w:cs="Times New Roman"/>
                <w:color w:val="000000" w:themeColor="text1"/>
              </w:rPr>
              <w:t>definition white light endoscopy</w:t>
            </w:r>
          </w:p>
        </w:tc>
        <w:tc>
          <w:tcPr>
            <w:tcW w:w="3960" w:type="dxa"/>
            <w:shd w:val="clear" w:color="auto" w:fill="auto"/>
            <w:vAlign w:val="bottom"/>
            <w:hideMark/>
          </w:tcPr>
          <w:p w14:paraId="583B108C"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wide-field imaging and is widely available with improved image quality</w:t>
            </w:r>
          </w:p>
        </w:tc>
        <w:tc>
          <w:tcPr>
            <w:tcW w:w="3840" w:type="dxa"/>
            <w:shd w:val="clear" w:color="auto" w:fill="auto"/>
            <w:vAlign w:val="bottom"/>
            <w:hideMark/>
          </w:tcPr>
          <w:p w14:paraId="6CF6A73E"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Cost of procedure, sedation and in some cases updating entire endoscopy system. Some concerns over missed rates of dysplastic lesions</w:t>
            </w:r>
          </w:p>
        </w:tc>
      </w:tr>
      <w:tr w:rsidR="00742562" w:rsidRPr="00465F26" w14:paraId="60E4D100" w14:textId="77777777" w:rsidTr="004879F6">
        <w:trPr>
          <w:trHeight w:val="900"/>
        </w:trPr>
        <w:tc>
          <w:tcPr>
            <w:tcW w:w="2380" w:type="dxa"/>
            <w:shd w:val="clear" w:color="auto" w:fill="auto"/>
            <w:vAlign w:val="bottom"/>
            <w:hideMark/>
          </w:tcPr>
          <w:p w14:paraId="00FB14B4" w14:textId="08AF1CBC"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Dye-</w:t>
            </w:r>
            <w:r w:rsidR="004879F6" w:rsidRPr="00465F26">
              <w:rPr>
                <w:rFonts w:ascii="Book Antiqua" w:eastAsia="Times New Roman" w:hAnsi="Book Antiqua" w:cs="Times New Roman"/>
                <w:color w:val="000000" w:themeColor="text1"/>
              </w:rPr>
              <w:t>based chromo</w:t>
            </w:r>
            <w:r w:rsidRPr="00465F26">
              <w:rPr>
                <w:rFonts w:ascii="Book Antiqua" w:eastAsia="Times New Roman" w:hAnsi="Book Antiqua" w:cs="Times New Roman"/>
                <w:color w:val="000000" w:themeColor="text1"/>
              </w:rPr>
              <w:t>endoscopy</w:t>
            </w:r>
          </w:p>
        </w:tc>
        <w:tc>
          <w:tcPr>
            <w:tcW w:w="3960" w:type="dxa"/>
            <w:shd w:val="clear" w:color="auto" w:fill="auto"/>
            <w:vAlign w:val="bottom"/>
            <w:hideMark/>
          </w:tcPr>
          <w:p w14:paraId="3B55F1FE"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wide-field imaging with benefit of mucosal enhancement</w:t>
            </w:r>
          </w:p>
        </w:tc>
        <w:tc>
          <w:tcPr>
            <w:tcW w:w="3840" w:type="dxa"/>
            <w:shd w:val="clear" w:color="auto" w:fill="auto"/>
            <w:vAlign w:val="bottom"/>
            <w:hideMark/>
          </w:tcPr>
          <w:p w14:paraId="6B316461"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Additional steps in procedure are time consuming and some concerns over harm of contrast</w:t>
            </w:r>
          </w:p>
        </w:tc>
      </w:tr>
      <w:tr w:rsidR="00742562" w:rsidRPr="00465F26" w14:paraId="05E637E8" w14:textId="77777777" w:rsidTr="004879F6">
        <w:trPr>
          <w:trHeight w:val="1200"/>
        </w:trPr>
        <w:tc>
          <w:tcPr>
            <w:tcW w:w="2380" w:type="dxa"/>
            <w:shd w:val="clear" w:color="auto" w:fill="auto"/>
            <w:vAlign w:val="bottom"/>
            <w:hideMark/>
          </w:tcPr>
          <w:p w14:paraId="4532DF44" w14:textId="6236FC4A"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Narrow </w:t>
            </w:r>
            <w:r w:rsidR="004879F6" w:rsidRPr="00465F26">
              <w:rPr>
                <w:rFonts w:ascii="Book Antiqua" w:eastAsia="Times New Roman" w:hAnsi="Book Antiqua" w:cs="Times New Roman"/>
                <w:color w:val="000000" w:themeColor="text1"/>
              </w:rPr>
              <w:t>band imaging</w:t>
            </w:r>
          </w:p>
        </w:tc>
        <w:tc>
          <w:tcPr>
            <w:tcW w:w="3960" w:type="dxa"/>
            <w:shd w:val="clear" w:color="auto" w:fill="auto"/>
            <w:vAlign w:val="bottom"/>
            <w:hideMark/>
          </w:tcPr>
          <w:p w14:paraId="4BAC0D9E"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wide-field imaging and is widely available with improved sensitivity and without need for contrast. Relatively cheap.</w:t>
            </w:r>
          </w:p>
        </w:tc>
        <w:tc>
          <w:tcPr>
            <w:tcW w:w="3840" w:type="dxa"/>
            <w:shd w:val="clear" w:color="auto" w:fill="auto"/>
            <w:vAlign w:val="bottom"/>
            <w:hideMark/>
          </w:tcPr>
          <w:p w14:paraId="22933F0A"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Still requires white light endoscopy as an adjunct with unclear evidence on its benefits when compared to white light endoscopy alone</w:t>
            </w:r>
          </w:p>
        </w:tc>
      </w:tr>
      <w:tr w:rsidR="00742562" w:rsidRPr="00465F26" w14:paraId="22ED0AFA" w14:textId="77777777" w:rsidTr="004879F6">
        <w:trPr>
          <w:trHeight w:val="900"/>
        </w:trPr>
        <w:tc>
          <w:tcPr>
            <w:tcW w:w="2380" w:type="dxa"/>
            <w:shd w:val="clear" w:color="auto" w:fill="auto"/>
            <w:vAlign w:val="bottom"/>
            <w:hideMark/>
          </w:tcPr>
          <w:p w14:paraId="6BFB6784" w14:textId="3F627E62"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Flexible </w:t>
            </w:r>
            <w:r w:rsidR="004879F6" w:rsidRPr="00465F26">
              <w:rPr>
                <w:rFonts w:ascii="Book Antiqua" w:eastAsia="Times New Roman" w:hAnsi="Book Antiqua" w:cs="Times New Roman"/>
                <w:color w:val="000000" w:themeColor="text1"/>
              </w:rPr>
              <w:t xml:space="preserve">intelligent </w:t>
            </w:r>
            <w:proofErr w:type="spellStart"/>
            <w:r w:rsidR="004879F6" w:rsidRPr="00465F26">
              <w:rPr>
                <w:rFonts w:ascii="Book Antiqua" w:eastAsia="Times New Roman" w:hAnsi="Book Antiqua" w:cs="Times New Roman"/>
                <w:color w:val="000000" w:themeColor="text1"/>
              </w:rPr>
              <w:t>chromoendoscopy</w:t>
            </w:r>
            <w:proofErr w:type="spellEnd"/>
            <w:r w:rsidR="004879F6" w:rsidRPr="00465F26">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and i-SCAN</w:t>
            </w:r>
          </w:p>
        </w:tc>
        <w:tc>
          <w:tcPr>
            <w:tcW w:w="3960" w:type="dxa"/>
            <w:shd w:val="clear" w:color="auto" w:fill="auto"/>
            <w:vAlign w:val="bottom"/>
            <w:hideMark/>
          </w:tcPr>
          <w:p w14:paraId="26BF218D"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 field imaging without the need for contrast</w:t>
            </w:r>
          </w:p>
        </w:tc>
        <w:tc>
          <w:tcPr>
            <w:tcW w:w="3840" w:type="dxa"/>
            <w:shd w:val="clear" w:color="auto" w:fill="auto"/>
            <w:vAlign w:val="bottom"/>
            <w:hideMark/>
          </w:tcPr>
          <w:p w14:paraId="0D76D599"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Not widely available and not enough research to determine benefits compared to standard of car</w:t>
            </w:r>
          </w:p>
        </w:tc>
      </w:tr>
      <w:tr w:rsidR="00742562" w:rsidRPr="00465F26" w14:paraId="45CB22DB" w14:textId="77777777" w:rsidTr="004879F6">
        <w:trPr>
          <w:trHeight w:val="900"/>
        </w:trPr>
        <w:tc>
          <w:tcPr>
            <w:tcW w:w="2380" w:type="dxa"/>
            <w:shd w:val="clear" w:color="auto" w:fill="auto"/>
            <w:vAlign w:val="bottom"/>
            <w:hideMark/>
          </w:tcPr>
          <w:p w14:paraId="7ACADBBA" w14:textId="5C784CCA"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Blue </w:t>
            </w:r>
            <w:r w:rsidR="004879F6" w:rsidRPr="00465F26">
              <w:rPr>
                <w:rFonts w:ascii="Book Antiqua" w:eastAsia="Times New Roman" w:hAnsi="Book Antiqua" w:cs="Times New Roman"/>
                <w:color w:val="000000" w:themeColor="text1"/>
              </w:rPr>
              <w:t>light imaging</w:t>
            </w:r>
          </w:p>
        </w:tc>
        <w:tc>
          <w:tcPr>
            <w:tcW w:w="3960" w:type="dxa"/>
            <w:shd w:val="clear" w:color="auto" w:fill="auto"/>
            <w:vAlign w:val="bottom"/>
            <w:hideMark/>
          </w:tcPr>
          <w:p w14:paraId="535C76A4"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Helpful in defining subtle changes in elevation and depression of the mucosa</w:t>
            </w:r>
          </w:p>
        </w:tc>
        <w:tc>
          <w:tcPr>
            <w:tcW w:w="3840" w:type="dxa"/>
            <w:shd w:val="clear" w:color="auto" w:fill="auto"/>
            <w:vAlign w:val="bottom"/>
            <w:hideMark/>
          </w:tcPr>
          <w:p w14:paraId="1D404606"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Beneficial as an adjunct to WLE only and hence requires similar costs. Not widely available.</w:t>
            </w:r>
          </w:p>
        </w:tc>
      </w:tr>
      <w:tr w:rsidR="00742562" w:rsidRPr="00465F26" w14:paraId="3A3B89CD" w14:textId="77777777" w:rsidTr="004879F6">
        <w:trPr>
          <w:trHeight w:val="900"/>
        </w:trPr>
        <w:tc>
          <w:tcPr>
            <w:tcW w:w="2380" w:type="dxa"/>
            <w:shd w:val="clear" w:color="auto" w:fill="auto"/>
            <w:vAlign w:val="bottom"/>
            <w:hideMark/>
          </w:tcPr>
          <w:p w14:paraId="1D04FAC3" w14:textId="665A801A"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Auto</w:t>
            </w:r>
            <w:r w:rsidR="004879F6">
              <w:rPr>
                <w:rFonts w:ascii="Book Antiqua" w:eastAsia="Times New Roman" w:hAnsi="Book Antiqua" w:cs="Times New Roman"/>
                <w:color w:val="000000" w:themeColor="text1"/>
              </w:rPr>
              <w:t xml:space="preserve"> </w:t>
            </w:r>
            <w:proofErr w:type="spellStart"/>
            <w:r w:rsidR="004879F6" w:rsidRPr="00465F26">
              <w:rPr>
                <w:rFonts w:ascii="Book Antiqua" w:eastAsia="Times New Roman" w:hAnsi="Book Antiqua" w:cs="Times New Roman"/>
                <w:color w:val="000000" w:themeColor="text1"/>
              </w:rPr>
              <w:t>flourescence</w:t>
            </w:r>
            <w:proofErr w:type="spellEnd"/>
            <w:r w:rsidR="004879F6" w:rsidRPr="00465F26">
              <w:rPr>
                <w:rFonts w:ascii="Book Antiqua" w:eastAsia="Times New Roman" w:hAnsi="Book Antiqua" w:cs="Times New Roman"/>
                <w:color w:val="000000" w:themeColor="text1"/>
              </w:rPr>
              <w:t xml:space="preserve"> imaging</w:t>
            </w:r>
          </w:p>
        </w:tc>
        <w:tc>
          <w:tcPr>
            <w:tcW w:w="3960" w:type="dxa"/>
            <w:shd w:val="clear" w:color="auto" w:fill="auto"/>
            <w:vAlign w:val="bottom"/>
            <w:hideMark/>
          </w:tcPr>
          <w:p w14:paraId="6314BE17"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 field imaging with improved sensitivity and without the need for contrast</w:t>
            </w:r>
          </w:p>
        </w:tc>
        <w:tc>
          <w:tcPr>
            <w:tcW w:w="3840" w:type="dxa"/>
            <w:shd w:val="clear" w:color="auto" w:fill="auto"/>
            <w:vAlign w:val="bottom"/>
            <w:hideMark/>
          </w:tcPr>
          <w:p w14:paraId="2DCD5B7D"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Poor specificity with high false positive rate.</w:t>
            </w:r>
          </w:p>
        </w:tc>
      </w:tr>
      <w:tr w:rsidR="00742562" w:rsidRPr="00465F26" w14:paraId="2E522DB2" w14:textId="77777777" w:rsidTr="004879F6">
        <w:trPr>
          <w:trHeight w:val="1200"/>
        </w:trPr>
        <w:tc>
          <w:tcPr>
            <w:tcW w:w="2380" w:type="dxa"/>
            <w:shd w:val="clear" w:color="auto" w:fill="auto"/>
            <w:vAlign w:val="bottom"/>
            <w:hideMark/>
          </w:tcPr>
          <w:p w14:paraId="19224A94" w14:textId="60FAA6CB"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lastRenderedPageBreak/>
              <w:t xml:space="preserve">Confocal </w:t>
            </w:r>
            <w:r w:rsidR="004879F6" w:rsidRPr="00465F26">
              <w:rPr>
                <w:rFonts w:ascii="Book Antiqua" w:eastAsia="Times New Roman" w:hAnsi="Book Antiqua" w:cs="Times New Roman"/>
                <w:color w:val="000000" w:themeColor="text1"/>
              </w:rPr>
              <w:t>laser endomicroscopy</w:t>
            </w:r>
          </w:p>
        </w:tc>
        <w:tc>
          <w:tcPr>
            <w:tcW w:w="3960" w:type="dxa"/>
            <w:shd w:val="clear" w:color="auto" w:fill="auto"/>
            <w:vAlign w:val="bottom"/>
            <w:hideMark/>
          </w:tcPr>
          <w:p w14:paraId="5393BFB8"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Provides </w:t>
            </w:r>
            <w:r w:rsidRPr="00465F26">
              <w:rPr>
                <w:rFonts w:ascii="Book Antiqua" w:eastAsia="Times New Roman" w:hAnsi="Book Antiqua" w:cs="Times New Roman"/>
                <w:i/>
                <w:iCs/>
                <w:color w:val="000000" w:themeColor="text1"/>
              </w:rPr>
              <w:t>in vivo</w:t>
            </w:r>
            <w:r w:rsidRPr="00465F26">
              <w:rPr>
                <w:rFonts w:ascii="Book Antiqua" w:eastAsia="Times New Roman" w:hAnsi="Book Antiqua" w:cs="Times New Roman"/>
                <w:color w:val="000000" w:themeColor="text1"/>
              </w:rPr>
              <w:t xml:space="preserve"> information, has a validated scoring classification, and can be used with any endoscope</w:t>
            </w:r>
          </w:p>
        </w:tc>
        <w:tc>
          <w:tcPr>
            <w:tcW w:w="3840" w:type="dxa"/>
            <w:shd w:val="clear" w:color="auto" w:fill="auto"/>
            <w:vAlign w:val="bottom"/>
            <w:hideMark/>
          </w:tcPr>
          <w:p w14:paraId="662ED946"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Does not provide wide-field imaging, requires fluorescein prolonging procedure time, requires expert interpretation and expensive</w:t>
            </w:r>
          </w:p>
        </w:tc>
      </w:tr>
      <w:tr w:rsidR="00742562" w:rsidRPr="00465F26" w14:paraId="224A321E" w14:textId="77777777" w:rsidTr="004879F6">
        <w:trPr>
          <w:trHeight w:val="600"/>
        </w:trPr>
        <w:tc>
          <w:tcPr>
            <w:tcW w:w="2380" w:type="dxa"/>
            <w:shd w:val="clear" w:color="auto" w:fill="auto"/>
            <w:vAlign w:val="bottom"/>
            <w:hideMark/>
          </w:tcPr>
          <w:p w14:paraId="21AFC249" w14:textId="77777777" w:rsidR="00742562" w:rsidRPr="00465F26" w:rsidRDefault="00742562" w:rsidP="00807039">
            <w:pPr>
              <w:spacing w:line="360" w:lineRule="auto"/>
              <w:jc w:val="both"/>
              <w:rPr>
                <w:rFonts w:ascii="Book Antiqua" w:eastAsia="Times New Roman" w:hAnsi="Book Antiqua" w:cs="Times New Roman"/>
                <w:color w:val="000000" w:themeColor="text1"/>
              </w:rPr>
            </w:pPr>
            <w:proofErr w:type="spellStart"/>
            <w:r w:rsidRPr="00465F26">
              <w:rPr>
                <w:rFonts w:ascii="Book Antiqua" w:eastAsia="Times New Roman" w:hAnsi="Book Antiqua" w:cs="Times New Roman"/>
                <w:color w:val="000000" w:themeColor="text1"/>
              </w:rPr>
              <w:t>Endocytoscopy</w:t>
            </w:r>
            <w:proofErr w:type="spellEnd"/>
          </w:p>
        </w:tc>
        <w:tc>
          <w:tcPr>
            <w:tcW w:w="3960" w:type="dxa"/>
            <w:shd w:val="clear" w:color="auto" w:fill="auto"/>
            <w:vAlign w:val="bottom"/>
            <w:hideMark/>
          </w:tcPr>
          <w:p w14:paraId="6EBD1BF8"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Increases ability to identify dysplastic and neoplastic lesions</w:t>
            </w:r>
          </w:p>
        </w:tc>
        <w:tc>
          <w:tcPr>
            <w:tcW w:w="3840" w:type="dxa"/>
            <w:shd w:val="clear" w:color="auto" w:fill="auto"/>
            <w:vAlign w:val="bottom"/>
            <w:hideMark/>
          </w:tcPr>
          <w:p w14:paraId="67E6F4CC"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Does not provide wide-field imaging and requires giving contrast agent</w:t>
            </w:r>
          </w:p>
        </w:tc>
      </w:tr>
      <w:tr w:rsidR="00742562" w:rsidRPr="00465F26" w14:paraId="7995B959" w14:textId="77777777" w:rsidTr="004879F6">
        <w:trPr>
          <w:trHeight w:val="900"/>
        </w:trPr>
        <w:tc>
          <w:tcPr>
            <w:tcW w:w="2380" w:type="dxa"/>
            <w:shd w:val="clear" w:color="auto" w:fill="auto"/>
            <w:vAlign w:val="bottom"/>
            <w:hideMark/>
          </w:tcPr>
          <w:p w14:paraId="137173FB" w14:textId="6898E70B"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Optical </w:t>
            </w:r>
            <w:r w:rsidR="004879F6" w:rsidRPr="00465F26">
              <w:rPr>
                <w:rFonts w:ascii="Book Antiqua" w:eastAsia="Times New Roman" w:hAnsi="Book Antiqua" w:cs="Times New Roman"/>
                <w:color w:val="000000" w:themeColor="text1"/>
              </w:rPr>
              <w:t>coherence tomography</w:t>
            </w:r>
          </w:p>
        </w:tc>
        <w:tc>
          <w:tcPr>
            <w:tcW w:w="3960" w:type="dxa"/>
            <w:shd w:val="clear" w:color="auto" w:fill="auto"/>
            <w:vAlign w:val="bottom"/>
            <w:hideMark/>
          </w:tcPr>
          <w:p w14:paraId="027B17D0"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Provides </w:t>
            </w:r>
            <w:r w:rsidRPr="00465F26">
              <w:rPr>
                <w:rFonts w:ascii="Book Antiqua" w:eastAsia="Times New Roman" w:hAnsi="Book Antiqua" w:cs="Times New Roman"/>
                <w:i/>
                <w:iCs/>
                <w:color w:val="000000" w:themeColor="text1"/>
              </w:rPr>
              <w:t>in vivo</w:t>
            </w:r>
            <w:r w:rsidRPr="00465F26">
              <w:rPr>
                <w:rFonts w:ascii="Book Antiqua" w:eastAsia="Times New Roman" w:hAnsi="Book Antiqua" w:cs="Times New Roman"/>
                <w:color w:val="000000" w:themeColor="text1"/>
              </w:rPr>
              <w:t xml:space="preserve"> information without need for contrast or fluorescein. Ability to evaluate subsurface</w:t>
            </w:r>
          </w:p>
        </w:tc>
        <w:tc>
          <w:tcPr>
            <w:tcW w:w="3840" w:type="dxa"/>
            <w:shd w:val="clear" w:color="auto" w:fill="auto"/>
            <w:vAlign w:val="bottom"/>
            <w:hideMark/>
          </w:tcPr>
          <w:p w14:paraId="474D3FCF"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Does not provide wide-field imaging and research has varied and is ongoing</w:t>
            </w:r>
          </w:p>
        </w:tc>
      </w:tr>
      <w:tr w:rsidR="00742562" w:rsidRPr="00465F26" w14:paraId="3CD5A012" w14:textId="77777777" w:rsidTr="004879F6">
        <w:trPr>
          <w:trHeight w:val="1200"/>
        </w:trPr>
        <w:tc>
          <w:tcPr>
            <w:tcW w:w="2380" w:type="dxa"/>
            <w:shd w:val="clear" w:color="auto" w:fill="auto"/>
            <w:vAlign w:val="bottom"/>
            <w:hideMark/>
          </w:tcPr>
          <w:p w14:paraId="7FF4714E" w14:textId="7F525778"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Volumetric </w:t>
            </w:r>
            <w:r w:rsidR="004879F6" w:rsidRPr="00465F26">
              <w:rPr>
                <w:rFonts w:ascii="Book Antiqua" w:eastAsia="Times New Roman" w:hAnsi="Book Antiqua" w:cs="Times New Roman"/>
                <w:color w:val="000000" w:themeColor="text1"/>
              </w:rPr>
              <w:t>laser endomicroscopy</w:t>
            </w:r>
          </w:p>
        </w:tc>
        <w:tc>
          <w:tcPr>
            <w:tcW w:w="3960" w:type="dxa"/>
            <w:shd w:val="clear" w:color="auto" w:fill="auto"/>
            <w:vAlign w:val="bottom"/>
            <w:hideMark/>
          </w:tcPr>
          <w:p w14:paraId="5FABC5C7"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Similar to OCT but provides high resolution, high speed images over wider surface area</w:t>
            </w:r>
          </w:p>
        </w:tc>
        <w:tc>
          <w:tcPr>
            <w:tcW w:w="3840" w:type="dxa"/>
            <w:shd w:val="clear" w:color="auto" w:fill="auto"/>
            <w:vAlign w:val="bottom"/>
            <w:hideMark/>
          </w:tcPr>
          <w:p w14:paraId="5BCF5AA7"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Expensive and studies are still working to obtain interobserver agreement and correlating images with histology</w:t>
            </w:r>
          </w:p>
        </w:tc>
      </w:tr>
      <w:tr w:rsidR="00742562" w:rsidRPr="00465F26" w14:paraId="299B7E9F" w14:textId="77777777" w:rsidTr="004879F6">
        <w:trPr>
          <w:trHeight w:val="600"/>
        </w:trPr>
        <w:tc>
          <w:tcPr>
            <w:tcW w:w="2380" w:type="dxa"/>
            <w:shd w:val="clear" w:color="auto" w:fill="auto"/>
            <w:vAlign w:val="bottom"/>
            <w:hideMark/>
          </w:tcPr>
          <w:p w14:paraId="6A6A9F7D" w14:textId="6F27CDAC"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Tethered </w:t>
            </w:r>
            <w:r w:rsidR="004879F6" w:rsidRPr="00465F26">
              <w:rPr>
                <w:rFonts w:ascii="Book Antiqua" w:eastAsia="Times New Roman" w:hAnsi="Book Antiqua" w:cs="Times New Roman"/>
                <w:color w:val="000000" w:themeColor="text1"/>
              </w:rPr>
              <w:t>capsule endomicroscopy</w:t>
            </w:r>
          </w:p>
        </w:tc>
        <w:tc>
          <w:tcPr>
            <w:tcW w:w="3960" w:type="dxa"/>
            <w:shd w:val="clear" w:color="auto" w:fill="auto"/>
            <w:vAlign w:val="bottom"/>
            <w:hideMark/>
          </w:tcPr>
          <w:p w14:paraId="17756D28"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Utilizes same </w:t>
            </w:r>
            <w:r w:rsidR="00CC7A78" w:rsidRPr="00465F26">
              <w:rPr>
                <w:rFonts w:ascii="Book Antiqua" w:eastAsia="Times New Roman" w:hAnsi="Book Antiqua" w:cs="Times New Roman"/>
                <w:color w:val="000000" w:themeColor="text1"/>
              </w:rPr>
              <w:t>technology</w:t>
            </w:r>
            <w:r w:rsidRPr="00465F26">
              <w:rPr>
                <w:rFonts w:ascii="Book Antiqua" w:eastAsia="Times New Roman" w:hAnsi="Book Antiqua" w:cs="Times New Roman"/>
                <w:color w:val="000000" w:themeColor="text1"/>
              </w:rPr>
              <w:t xml:space="preserve"> used for OCT and is safe, well tolerated by patients</w:t>
            </w:r>
          </w:p>
        </w:tc>
        <w:tc>
          <w:tcPr>
            <w:tcW w:w="3840" w:type="dxa"/>
            <w:shd w:val="clear" w:color="auto" w:fill="auto"/>
            <w:vAlign w:val="bottom"/>
            <w:hideMark/>
          </w:tcPr>
          <w:p w14:paraId="0EE95CD8"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Early in stages of research</w:t>
            </w:r>
          </w:p>
        </w:tc>
      </w:tr>
      <w:tr w:rsidR="00742562" w:rsidRPr="00465F26" w14:paraId="4ADA1197" w14:textId="77777777" w:rsidTr="004879F6">
        <w:trPr>
          <w:trHeight w:val="900"/>
        </w:trPr>
        <w:tc>
          <w:tcPr>
            <w:tcW w:w="2380" w:type="dxa"/>
            <w:shd w:val="clear" w:color="auto" w:fill="auto"/>
            <w:vAlign w:val="bottom"/>
            <w:hideMark/>
          </w:tcPr>
          <w:p w14:paraId="4D555D6C"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Spectroscopy</w:t>
            </w:r>
          </w:p>
        </w:tc>
        <w:tc>
          <w:tcPr>
            <w:tcW w:w="3960" w:type="dxa"/>
            <w:shd w:val="clear" w:color="auto" w:fill="auto"/>
            <w:vAlign w:val="bottom"/>
            <w:hideMark/>
          </w:tcPr>
          <w:p w14:paraId="5EEDD2E5"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Early studies have shown good success in real time detection of BE and neoplasia</w:t>
            </w:r>
          </w:p>
        </w:tc>
        <w:tc>
          <w:tcPr>
            <w:tcW w:w="3840" w:type="dxa"/>
            <w:shd w:val="clear" w:color="auto" w:fill="auto"/>
            <w:vAlign w:val="bottom"/>
            <w:hideMark/>
          </w:tcPr>
          <w:p w14:paraId="64C09326"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Early in stages of research</w:t>
            </w:r>
          </w:p>
        </w:tc>
      </w:tr>
      <w:tr w:rsidR="00742562" w:rsidRPr="00465F26" w14:paraId="1646625A" w14:textId="77777777" w:rsidTr="004879F6">
        <w:trPr>
          <w:trHeight w:val="900"/>
        </w:trPr>
        <w:tc>
          <w:tcPr>
            <w:tcW w:w="2380" w:type="dxa"/>
            <w:shd w:val="clear" w:color="auto" w:fill="auto"/>
            <w:vAlign w:val="bottom"/>
            <w:hideMark/>
          </w:tcPr>
          <w:p w14:paraId="220BA797" w14:textId="23FB59EE" w:rsidR="00742562" w:rsidRPr="00465F26" w:rsidRDefault="004879F6"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wide area transepithelial sampling </w:t>
            </w:r>
          </w:p>
        </w:tc>
        <w:tc>
          <w:tcPr>
            <w:tcW w:w="3960" w:type="dxa"/>
            <w:shd w:val="clear" w:color="auto" w:fill="auto"/>
            <w:vAlign w:val="bottom"/>
            <w:hideMark/>
          </w:tcPr>
          <w:p w14:paraId="3429070D"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Provides wide area sampling of tissue with high sensitivity and specificity and easy to use</w:t>
            </w:r>
          </w:p>
        </w:tc>
        <w:tc>
          <w:tcPr>
            <w:tcW w:w="3840" w:type="dxa"/>
            <w:shd w:val="clear" w:color="auto" w:fill="auto"/>
            <w:vAlign w:val="bottom"/>
            <w:hideMark/>
          </w:tcPr>
          <w:p w14:paraId="2500443B" w14:textId="7F7CEF8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Not yet widely available? Regarding cost and more research needed</w:t>
            </w:r>
          </w:p>
        </w:tc>
      </w:tr>
      <w:tr w:rsidR="00742562" w:rsidRPr="00465F26" w14:paraId="7BCB5787" w14:textId="77777777" w:rsidTr="004879F6">
        <w:trPr>
          <w:trHeight w:val="600"/>
        </w:trPr>
        <w:tc>
          <w:tcPr>
            <w:tcW w:w="2380" w:type="dxa"/>
            <w:shd w:val="clear" w:color="auto" w:fill="auto"/>
            <w:vAlign w:val="bottom"/>
            <w:hideMark/>
          </w:tcPr>
          <w:p w14:paraId="2537E526" w14:textId="77777777" w:rsidR="00742562" w:rsidRPr="00465F26" w:rsidRDefault="00742562" w:rsidP="00807039">
            <w:pPr>
              <w:spacing w:line="360" w:lineRule="auto"/>
              <w:jc w:val="both"/>
              <w:rPr>
                <w:rFonts w:ascii="Book Antiqua" w:eastAsia="Times New Roman" w:hAnsi="Book Antiqua" w:cs="Times New Roman"/>
                <w:color w:val="000000" w:themeColor="text1"/>
              </w:rPr>
            </w:pPr>
            <w:proofErr w:type="spellStart"/>
            <w:r w:rsidRPr="00465F26">
              <w:rPr>
                <w:rFonts w:ascii="Book Antiqua" w:eastAsia="Times New Roman" w:hAnsi="Book Antiqua" w:cs="Times New Roman"/>
                <w:color w:val="000000" w:themeColor="text1"/>
              </w:rPr>
              <w:t>Cytosponge</w:t>
            </w:r>
            <w:proofErr w:type="spellEnd"/>
          </w:p>
        </w:tc>
        <w:tc>
          <w:tcPr>
            <w:tcW w:w="3960" w:type="dxa"/>
            <w:shd w:val="clear" w:color="auto" w:fill="auto"/>
            <w:vAlign w:val="bottom"/>
            <w:hideMark/>
          </w:tcPr>
          <w:p w14:paraId="6C5E9D19"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Generally safe and well tolerated with low cost</w:t>
            </w:r>
          </w:p>
        </w:tc>
        <w:tc>
          <w:tcPr>
            <w:tcW w:w="3840" w:type="dxa"/>
            <w:shd w:val="clear" w:color="auto" w:fill="auto"/>
            <w:vAlign w:val="bottom"/>
            <w:hideMark/>
          </w:tcPr>
          <w:p w14:paraId="04BDAE10"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Still requires endoscopy for treatment if abnormality is identified</w:t>
            </w:r>
          </w:p>
        </w:tc>
      </w:tr>
      <w:tr w:rsidR="00742562" w:rsidRPr="00465F26" w14:paraId="55935AB3" w14:textId="77777777" w:rsidTr="004879F6">
        <w:trPr>
          <w:trHeight w:val="1200"/>
        </w:trPr>
        <w:tc>
          <w:tcPr>
            <w:tcW w:w="2380" w:type="dxa"/>
            <w:shd w:val="clear" w:color="auto" w:fill="auto"/>
            <w:vAlign w:val="bottom"/>
            <w:hideMark/>
          </w:tcPr>
          <w:p w14:paraId="42E9CD54" w14:textId="77777777" w:rsidR="00742562" w:rsidRPr="00465F26" w:rsidRDefault="00742562" w:rsidP="00807039">
            <w:pPr>
              <w:spacing w:line="360" w:lineRule="auto"/>
              <w:jc w:val="both"/>
              <w:rPr>
                <w:rFonts w:ascii="Book Antiqua" w:eastAsia="Times New Roman" w:hAnsi="Book Antiqua" w:cs="Times New Roman"/>
                <w:color w:val="000000" w:themeColor="text1"/>
              </w:rPr>
            </w:pPr>
            <w:proofErr w:type="spellStart"/>
            <w:r w:rsidRPr="00465F26">
              <w:rPr>
                <w:rFonts w:ascii="Book Antiqua" w:eastAsia="Times New Roman" w:hAnsi="Book Antiqua" w:cs="Times New Roman"/>
                <w:color w:val="000000" w:themeColor="text1"/>
              </w:rPr>
              <w:lastRenderedPageBreak/>
              <w:t>Transnasal</w:t>
            </w:r>
            <w:proofErr w:type="spellEnd"/>
            <w:r w:rsidRPr="00465F26">
              <w:rPr>
                <w:rFonts w:ascii="Book Antiqua" w:eastAsia="Times New Roman" w:hAnsi="Book Antiqua" w:cs="Times New Roman"/>
                <w:color w:val="000000" w:themeColor="text1"/>
              </w:rPr>
              <w:t xml:space="preserve"> Endoscopy</w:t>
            </w:r>
          </w:p>
        </w:tc>
        <w:tc>
          <w:tcPr>
            <w:tcW w:w="3960" w:type="dxa"/>
            <w:shd w:val="clear" w:color="auto" w:fill="auto"/>
            <w:vAlign w:val="bottom"/>
            <w:hideMark/>
          </w:tcPr>
          <w:p w14:paraId="1E76EFF3"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Generally safe and well tolerated with relatively lower cost than endoscopy without the need for general sedation. Can be used in clinic as well as hospital</w:t>
            </w:r>
          </w:p>
        </w:tc>
        <w:tc>
          <w:tcPr>
            <w:tcW w:w="3840" w:type="dxa"/>
            <w:shd w:val="clear" w:color="auto" w:fill="auto"/>
            <w:vAlign w:val="bottom"/>
            <w:hideMark/>
          </w:tcPr>
          <w:p w14:paraId="53E00E59"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While early studies have shown equivocal ability to diagnosis BE compared to conventional endoscopy, more research required</w:t>
            </w:r>
          </w:p>
        </w:tc>
      </w:tr>
      <w:tr w:rsidR="00742562" w:rsidRPr="00465F26" w14:paraId="5272CFE0" w14:textId="77777777" w:rsidTr="004879F6">
        <w:trPr>
          <w:trHeight w:val="900"/>
        </w:trPr>
        <w:tc>
          <w:tcPr>
            <w:tcW w:w="2380" w:type="dxa"/>
            <w:shd w:val="clear" w:color="auto" w:fill="auto"/>
            <w:vAlign w:val="bottom"/>
            <w:hideMark/>
          </w:tcPr>
          <w:p w14:paraId="110B7439" w14:textId="690DF7F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Biomarker </w:t>
            </w:r>
            <w:r w:rsidR="004879F6" w:rsidRPr="00465F26">
              <w:rPr>
                <w:rFonts w:ascii="Book Antiqua" w:eastAsia="Times New Roman" w:hAnsi="Book Antiqua" w:cs="Times New Roman"/>
                <w:color w:val="000000" w:themeColor="text1"/>
              </w:rPr>
              <w:t>panels</w:t>
            </w:r>
          </w:p>
        </w:tc>
        <w:tc>
          <w:tcPr>
            <w:tcW w:w="3960" w:type="dxa"/>
            <w:shd w:val="clear" w:color="auto" w:fill="auto"/>
            <w:vAlign w:val="bottom"/>
            <w:hideMark/>
          </w:tcPr>
          <w:p w14:paraId="7F767775"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Early studies have shown ability to predict progression of BE from non-dysplastic to neoplasia</w:t>
            </w:r>
          </w:p>
        </w:tc>
        <w:tc>
          <w:tcPr>
            <w:tcW w:w="3840" w:type="dxa"/>
            <w:shd w:val="clear" w:color="auto" w:fill="auto"/>
            <w:vAlign w:val="bottom"/>
            <w:hideMark/>
          </w:tcPr>
          <w:p w14:paraId="7ED1D204"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A single, ideal biomarker has not been delineated and more research is required. </w:t>
            </w:r>
          </w:p>
        </w:tc>
      </w:tr>
      <w:tr w:rsidR="00742562" w:rsidRPr="00465F26" w14:paraId="6026F9A4" w14:textId="77777777" w:rsidTr="004879F6">
        <w:trPr>
          <w:trHeight w:val="1200"/>
        </w:trPr>
        <w:tc>
          <w:tcPr>
            <w:tcW w:w="2380" w:type="dxa"/>
            <w:tcBorders>
              <w:bottom w:val="single" w:sz="4" w:space="0" w:color="auto"/>
            </w:tcBorders>
            <w:shd w:val="clear" w:color="auto" w:fill="auto"/>
            <w:vAlign w:val="bottom"/>
            <w:hideMark/>
          </w:tcPr>
          <w:p w14:paraId="199D97EC" w14:textId="0559FDA5"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 xml:space="preserve">Breath </w:t>
            </w:r>
            <w:r w:rsidR="004879F6" w:rsidRPr="00465F26">
              <w:rPr>
                <w:rFonts w:ascii="Book Antiqua" w:eastAsia="Times New Roman" w:hAnsi="Book Antiqua" w:cs="Times New Roman"/>
                <w:color w:val="000000" w:themeColor="text1"/>
              </w:rPr>
              <w:t>testing with an electronic nose device</w:t>
            </w:r>
          </w:p>
        </w:tc>
        <w:tc>
          <w:tcPr>
            <w:tcW w:w="3960" w:type="dxa"/>
            <w:tcBorders>
              <w:bottom w:val="single" w:sz="4" w:space="0" w:color="auto"/>
            </w:tcBorders>
            <w:shd w:val="clear" w:color="auto" w:fill="auto"/>
            <w:vAlign w:val="bottom"/>
            <w:hideMark/>
          </w:tcPr>
          <w:p w14:paraId="4DDA0084"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Safe and well tolerated and easy to use with overall cost-effectiveness</w:t>
            </w:r>
          </w:p>
        </w:tc>
        <w:tc>
          <w:tcPr>
            <w:tcW w:w="3840" w:type="dxa"/>
            <w:tcBorders>
              <w:bottom w:val="single" w:sz="4" w:space="0" w:color="auto"/>
            </w:tcBorders>
            <w:shd w:val="clear" w:color="auto" w:fill="auto"/>
            <w:vAlign w:val="bottom"/>
            <w:hideMark/>
          </w:tcPr>
          <w:p w14:paraId="3F52A23E" w14:textId="77777777" w:rsidR="00742562" w:rsidRPr="00465F26" w:rsidRDefault="00742562" w:rsidP="00807039">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Sensitivity and specificity are good but not great compared to some other methods and research at this point is limited</w:t>
            </w:r>
          </w:p>
        </w:tc>
      </w:tr>
    </w:tbl>
    <w:p w14:paraId="1B013173" w14:textId="03BCF620" w:rsidR="004879F6" w:rsidRPr="004879F6" w:rsidRDefault="004879F6" w:rsidP="004879F6">
      <w:pPr>
        <w:spacing w:line="360" w:lineRule="auto"/>
        <w:jc w:val="both"/>
        <w:rPr>
          <w:rFonts w:ascii="Book Antiqua" w:eastAsia="Times New Roman" w:hAnsi="Book Antiqua" w:cs="Times New Roman"/>
          <w:color w:val="000000" w:themeColor="text1"/>
        </w:rPr>
      </w:pPr>
      <w:r w:rsidRPr="00465F26">
        <w:rPr>
          <w:rFonts w:ascii="Book Antiqua" w:eastAsia="Times New Roman" w:hAnsi="Book Antiqua" w:cs="Times New Roman"/>
          <w:color w:val="000000" w:themeColor="text1"/>
        </w:rPr>
        <w:t>WLE</w:t>
      </w:r>
      <w:r>
        <w:rPr>
          <w:rFonts w:ascii="Book Antiqua" w:eastAsia="Times New Roman" w:hAnsi="Book Antiqua" w:cs="Times New Roman"/>
          <w:color w:val="000000" w:themeColor="text1"/>
        </w:rPr>
        <w:t xml:space="preserve">: </w:t>
      </w:r>
      <w:r w:rsidRPr="00465F26">
        <w:rPr>
          <w:rFonts w:ascii="Book Antiqua" w:eastAsia="Times New Roman" w:hAnsi="Book Antiqua" w:cs="Times New Roman"/>
          <w:color w:val="000000" w:themeColor="text1"/>
        </w:rPr>
        <w:t>White light endoscopy</w:t>
      </w:r>
      <w:r>
        <w:rPr>
          <w:rFonts w:ascii="Book Antiqua" w:eastAsia="Times New Roman" w:hAnsi="Book Antiqua" w:cs="Times New Roman"/>
          <w:color w:val="000000" w:themeColor="text1"/>
        </w:rPr>
        <w:t xml:space="preserve">; OCT: </w:t>
      </w:r>
      <w:r w:rsidRPr="00465F26">
        <w:rPr>
          <w:rFonts w:ascii="Book Antiqua" w:eastAsia="Times New Roman" w:hAnsi="Book Antiqua" w:cs="Times New Roman"/>
          <w:color w:val="000000" w:themeColor="text1"/>
        </w:rPr>
        <w:t>Optical coherence tomography</w:t>
      </w:r>
      <w:r>
        <w:rPr>
          <w:rFonts w:ascii="Book Antiqua" w:eastAsia="Times New Roman" w:hAnsi="Book Antiqua" w:cs="Times New Roman"/>
          <w:color w:val="000000" w:themeColor="text1"/>
        </w:rPr>
        <w:t xml:space="preserve">; BE: </w:t>
      </w:r>
      <w:r w:rsidRPr="004879F6">
        <w:rPr>
          <w:rFonts w:ascii="Book Antiqua" w:eastAsia="Times New Roman" w:hAnsi="Book Antiqua" w:cs="Times New Roman"/>
          <w:bCs/>
          <w:color w:val="000000" w:themeColor="text1"/>
        </w:rPr>
        <w:t>Barrett's esophagus</w:t>
      </w:r>
      <w:r>
        <w:rPr>
          <w:rFonts w:ascii="Book Antiqua" w:eastAsia="Times New Roman" w:hAnsi="Book Antiqua" w:cs="Times New Roman"/>
          <w:bCs/>
          <w:color w:val="000000" w:themeColor="text1"/>
        </w:rPr>
        <w:t>.</w:t>
      </w:r>
    </w:p>
    <w:p w14:paraId="5243EF9B" w14:textId="48AF027D" w:rsidR="003871E4" w:rsidRPr="00465F26" w:rsidRDefault="003871E4" w:rsidP="00807039">
      <w:pPr>
        <w:spacing w:line="360" w:lineRule="auto"/>
        <w:jc w:val="both"/>
        <w:rPr>
          <w:rFonts w:ascii="Book Antiqua" w:hAnsi="Book Antiqua"/>
          <w:b/>
          <w:color w:val="000000" w:themeColor="text1"/>
        </w:rPr>
      </w:pPr>
    </w:p>
    <w:p w14:paraId="5DD76E22" w14:textId="4F28FD2D" w:rsidR="0090348D" w:rsidRPr="005143F6" w:rsidRDefault="00E404DC" w:rsidP="005143F6">
      <w:pPr>
        <w:spacing w:line="360" w:lineRule="auto"/>
        <w:jc w:val="both"/>
        <w:rPr>
          <w:rFonts w:ascii="Book Antiqua" w:hAnsi="Book Antiqua"/>
          <w:color w:val="000000" w:themeColor="text1"/>
        </w:rPr>
      </w:pPr>
      <w:r w:rsidRPr="005143F6">
        <w:rPr>
          <w:rFonts w:ascii="Book Antiqua" w:hAnsi="Book Antiqua"/>
          <w:color w:val="000000" w:themeColor="text1"/>
        </w:rPr>
        <w:t xml:space="preserve"> </w:t>
      </w:r>
    </w:p>
    <w:sectPr w:rsidR="0090348D" w:rsidRPr="005143F6" w:rsidSect="00465F26">
      <w:footerReference w:type="default" r:id="rId17"/>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2DBC6" w14:textId="77777777" w:rsidR="005119D1" w:rsidRDefault="005119D1" w:rsidP="00B765E4">
      <w:r>
        <w:separator/>
      </w:r>
    </w:p>
  </w:endnote>
  <w:endnote w:type="continuationSeparator" w:id="0">
    <w:p w14:paraId="73E558DA" w14:textId="77777777" w:rsidR="005119D1" w:rsidRDefault="005119D1" w:rsidP="00B76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AC748" w14:textId="39576A1F" w:rsidR="00CB128A" w:rsidRDefault="00CB128A" w:rsidP="00B765E4">
    <w:pPr>
      <w:pStyle w:val="ab"/>
      <w:jc w:val="center"/>
    </w:pPr>
    <w:r>
      <w:rPr>
        <w:rStyle w:val="ac"/>
      </w:rPr>
      <w:fldChar w:fldCharType="begin"/>
    </w:r>
    <w:r>
      <w:rPr>
        <w:rStyle w:val="ac"/>
      </w:rPr>
      <w:instrText xml:space="preserve"> PAGE </w:instrText>
    </w:r>
    <w:r>
      <w:rPr>
        <w:rStyle w:val="ac"/>
      </w:rPr>
      <w:fldChar w:fldCharType="separate"/>
    </w:r>
    <w:r w:rsidR="00804CF2">
      <w:rPr>
        <w:rStyle w:val="ac"/>
        <w:noProof/>
      </w:rPr>
      <w:t>25</w:t>
    </w:r>
    <w:r>
      <w:rPr>
        <w:rStyle w:val="ac"/>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EBAA9" w14:textId="77777777" w:rsidR="005119D1" w:rsidRDefault="005119D1" w:rsidP="00B765E4">
      <w:r>
        <w:separator/>
      </w:r>
    </w:p>
  </w:footnote>
  <w:footnote w:type="continuationSeparator" w:id="0">
    <w:p w14:paraId="24646E89" w14:textId="77777777" w:rsidR="005119D1" w:rsidRDefault="005119D1" w:rsidP="00B76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C93"/>
    <w:multiLevelType w:val="hybridMultilevel"/>
    <w:tmpl w:val="25CA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F3C99"/>
    <w:multiLevelType w:val="hybridMultilevel"/>
    <w:tmpl w:val="3D5C40A2"/>
    <w:lvl w:ilvl="0" w:tplc="066EF2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438A1"/>
    <w:multiLevelType w:val="hybridMultilevel"/>
    <w:tmpl w:val="7206A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905DDC"/>
    <w:multiLevelType w:val="hybridMultilevel"/>
    <w:tmpl w:val="E1F86752"/>
    <w:lvl w:ilvl="0" w:tplc="B34C1C2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D6"/>
    <w:rsid w:val="00002DEB"/>
    <w:rsid w:val="000318E0"/>
    <w:rsid w:val="000344A5"/>
    <w:rsid w:val="00036A97"/>
    <w:rsid w:val="00037F5C"/>
    <w:rsid w:val="00040D5F"/>
    <w:rsid w:val="00047DFA"/>
    <w:rsid w:val="00056AB0"/>
    <w:rsid w:val="00077CE4"/>
    <w:rsid w:val="000A0224"/>
    <w:rsid w:val="000B1E12"/>
    <w:rsid w:val="000C7702"/>
    <w:rsid w:val="000D2557"/>
    <w:rsid w:val="000F4A9E"/>
    <w:rsid w:val="000F56A3"/>
    <w:rsid w:val="000F57B6"/>
    <w:rsid w:val="000F5CDC"/>
    <w:rsid w:val="00117B3A"/>
    <w:rsid w:val="00121D14"/>
    <w:rsid w:val="00121DF4"/>
    <w:rsid w:val="00122159"/>
    <w:rsid w:val="00150DFA"/>
    <w:rsid w:val="00165DBD"/>
    <w:rsid w:val="00166A31"/>
    <w:rsid w:val="001724CF"/>
    <w:rsid w:val="00173A18"/>
    <w:rsid w:val="00177102"/>
    <w:rsid w:val="001802FF"/>
    <w:rsid w:val="00180C20"/>
    <w:rsid w:val="001853AD"/>
    <w:rsid w:val="001865C0"/>
    <w:rsid w:val="0018786B"/>
    <w:rsid w:val="001C0FA1"/>
    <w:rsid w:val="001C1185"/>
    <w:rsid w:val="001C4770"/>
    <w:rsid w:val="001C5229"/>
    <w:rsid w:val="001D2D0A"/>
    <w:rsid w:val="001D4B87"/>
    <w:rsid w:val="001E2FCB"/>
    <w:rsid w:val="001E33BF"/>
    <w:rsid w:val="001F1964"/>
    <w:rsid w:val="001F1DC2"/>
    <w:rsid w:val="001F23D1"/>
    <w:rsid w:val="001F54D3"/>
    <w:rsid w:val="001F6538"/>
    <w:rsid w:val="0020163A"/>
    <w:rsid w:val="0020522D"/>
    <w:rsid w:val="00212C60"/>
    <w:rsid w:val="00216714"/>
    <w:rsid w:val="002302AB"/>
    <w:rsid w:val="00234A50"/>
    <w:rsid w:val="00234F3B"/>
    <w:rsid w:val="00243C44"/>
    <w:rsid w:val="002516B1"/>
    <w:rsid w:val="00254B97"/>
    <w:rsid w:val="00262E53"/>
    <w:rsid w:val="0027008C"/>
    <w:rsid w:val="002701D3"/>
    <w:rsid w:val="00272C57"/>
    <w:rsid w:val="00286AD8"/>
    <w:rsid w:val="00292BE0"/>
    <w:rsid w:val="002A0CBC"/>
    <w:rsid w:val="002A77EF"/>
    <w:rsid w:val="002A7CE9"/>
    <w:rsid w:val="002B17FF"/>
    <w:rsid w:val="002B59FC"/>
    <w:rsid w:val="002B6F6A"/>
    <w:rsid w:val="002B7791"/>
    <w:rsid w:val="002C1C49"/>
    <w:rsid w:val="00303137"/>
    <w:rsid w:val="00311CD3"/>
    <w:rsid w:val="0031431C"/>
    <w:rsid w:val="00317FA9"/>
    <w:rsid w:val="00322E49"/>
    <w:rsid w:val="00324548"/>
    <w:rsid w:val="003257D0"/>
    <w:rsid w:val="00331276"/>
    <w:rsid w:val="00347607"/>
    <w:rsid w:val="00351C5A"/>
    <w:rsid w:val="003802D0"/>
    <w:rsid w:val="003862CC"/>
    <w:rsid w:val="003871E4"/>
    <w:rsid w:val="003A4D1B"/>
    <w:rsid w:val="003B46C4"/>
    <w:rsid w:val="003D03AA"/>
    <w:rsid w:val="003D03D5"/>
    <w:rsid w:val="003D0F53"/>
    <w:rsid w:val="003D107C"/>
    <w:rsid w:val="003D3000"/>
    <w:rsid w:val="003E0CE9"/>
    <w:rsid w:val="003E1056"/>
    <w:rsid w:val="003E2524"/>
    <w:rsid w:val="004127C4"/>
    <w:rsid w:val="00414B64"/>
    <w:rsid w:val="00416D42"/>
    <w:rsid w:val="00430E7F"/>
    <w:rsid w:val="004473EB"/>
    <w:rsid w:val="00453C48"/>
    <w:rsid w:val="00453C4F"/>
    <w:rsid w:val="00454B8B"/>
    <w:rsid w:val="00455D95"/>
    <w:rsid w:val="0046535F"/>
    <w:rsid w:val="00465F26"/>
    <w:rsid w:val="00472E06"/>
    <w:rsid w:val="004848E2"/>
    <w:rsid w:val="004879F6"/>
    <w:rsid w:val="004A02A2"/>
    <w:rsid w:val="004B221F"/>
    <w:rsid w:val="004C2086"/>
    <w:rsid w:val="004D24A9"/>
    <w:rsid w:val="004D60C5"/>
    <w:rsid w:val="004E6595"/>
    <w:rsid w:val="004F478E"/>
    <w:rsid w:val="004F71EA"/>
    <w:rsid w:val="00500751"/>
    <w:rsid w:val="00510FEA"/>
    <w:rsid w:val="005119D1"/>
    <w:rsid w:val="00513B96"/>
    <w:rsid w:val="005143F6"/>
    <w:rsid w:val="0052050D"/>
    <w:rsid w:val="00530C9E"/>
    <w:rsid w:val="0053585E"/>
    <w:rsid w:val="0054043C"/>
    <w:rsid w:val="00545986"/>
    <w:rsid w:val="005538FF"/>
    <w:rsid w:val="00563C60"/>
    <w:rsid w:val="00565CAD"/>
    <w:rsid w:val="00587987"/>
    <w:rsid w:val="00587FC5"/>
    <w:rsid w:val="005B43F7"/>
    <w:rsid w:val="005B61A9"/>
    <w:rsid w:val="005C09E0"/>
    <w:rsid w:val="005C2AE7"/>
    <w:rsid w:val="005D4E55"/>
    <w:rsid w:val="005E299F"/>
    <w:rsid w:val="005E7066"/>
    <w:rsid w:val="005F17B0"/>
    <w:rsid w:val="005F4B29"/>
    <w:rsid w:val="005F7D54"/>
    <w:rsid w:val="00614B7A"/>
    <w:rsid w:val="006209AD"/>
    <w:rsid w:val="0062361A"/>
    <w:rsid w:val="0062578B"/>
    <w:rsid w:val="00625E84"/>
    <w:rsid w:val="0063088B"/>
    <w:rsid w:val="00630939"/>
    <w:rsid w:val="00631CD9"/>
    <w:rsid w:val="00651FEE"/>
    <w:rsid w:val="00652562"/>
    <w:rsid w:val="00661D3C"/>
    <w:rsid w:val="0066365F"/>
    <w:rsid w:val="00670494"/>
    <w:rsid w:val="00682A91"/>
    <w:rsid w:val="00695C41"/>
    <w:rsid w:val="0069727B"/>
    <w:rsid w:val="00697FCF"/>
    <w:rsid w:val="006A36A8"/>
    <w:rsid w:val="006B0CB3"/>
    <w:rsid w:val="006C5463"/>
    <w:rsid w:val="006D0361"/>
    <w:rsid w:val="006D7580"/>
    <w:rsid w:val="006E2BCF"/>
    <w:rsid w:val="006F1381"/>
    <w:rsid w:val="006F785B"/>
    <w:rsid w:val="00710E49"/>
    <w:rsid w:val="00727AC0"/>
    <w:rsid w:val="00742562"/>
    <w:rsid w:val="007505BF"/>
    <w:rsid w:val="00755AB0"/>
    <w:rsid w:val="007628B9"/>
    <w:rsid w:val="00773AC3"/>
    <w:rsid w:val="007A2A83"/>
    <w:rsid w:val="007A2A9C"/>
    <w:rsid w:val="007A401A"/>
    <w:rsid w:val="007A4355"/>
    <w:rsid w:val="007B0F34"/>
    <w:rsid w:val="007B6CB4"/>
    <w:rsid w:val="007F262D"/>
    <w:rsid w:val="00804CF2"/>
    <w:rsid w:val="00807039"/>
    <w:rsid w:val="00807466"/>
    <w:rsid w:val="00810B93"/>
    <w:rsid w:val="0081409F"/>
    <w:rsid w:val="00817E00"/>
    <w:rsid w:val="00861046"/>
    <w:rsid w:val="0086766E"/>
    <w:rsid w:val="00874850"/>
    <w:rsid w:val="008A3325"/>
    <w:rsid w:val="008A73F9"/>
    <w:rsid w:val="008B20F4"/>
    <w:rsid w:val="008C279B"/>
    <w:rsid w:val="008C28E1"/>
    <w:rsid w:val="008D3C24"/>
    <w:rsid w:val="008D7B18"/>
    <w:rsid w:val="008E5641"/>
    <w:rsid w:val="008E7BC2"/>
    <w:rsid w:val="008F7404"/>
    <w:rsid w:val="008F7D85"/>
    <w:rsid w:val="009003F8"/>
    <w:rsid w:val="0090348D"/>
    <w:rsid w:val="00904379"/>
    <w:rsid w:val="00950146"/>
    <w:rsid w:val="009503B9"/>
    <w:rsid w:val="0098307A"/>
    <w:rsid w:val="00984854"/>
    <w:rsid w:val="00987512"/>
    <w:rsid w:val="009875A9"/>
    <w:rsid w:val="00992E28"/>
    <w:rsid w:val="0099468B"/>
    <w:rsid w:val="009977A6"/>
    <w:rsid w:val="009D6E11"/>
    <w:rsid w:val="009E1136"/>
    <w:rsid w:val="009E713E"/>
    <w:rsid w:val="009E7604"/>
    <w:rsid w:val="009F4E14"/>
    <w:rsid w:val="009F53D6"/>
    <w:rsid w:val="009F5620"/>
    <w:rsid w:val="00A0022D"/>
    <w:rsid w:val="00A02774"/>
    <w:rsid w:val="00A061E2"/>
    <w:rsid w:val="00A12A23"/>
    <w:rsid w:val="00A314AD"/>
    <w:rsid w:val="00A32DEA"/>
    <w:rsid w:val="00A35FF1"/>
    <w:rsid w:val="00A451A8"/>
    <w:rsid w:val="00A619EA"/>
    <w:rsid w:val="00A6377F"/>
    <w:rsid w:val="00A65503"/>
    <w:rsid w:val="00A74C83"/>
    <w:rsid w:val="00A817FB"/>
    <w:rsid w:val="00A8334A"/>
    <w:rsid w:val="00A96E77"/>
    <w:rsid w:val="00AA24E5"/>
    <w:rsid w:val="00AB349E"/>
    <w:rsid w:val="00AB36D1"/>
    <w:rsid w:val="00AF3E03"/>
    <w:rsid w:val="00B03F14"/>
    <w:rsid w:val="00B12337"/>
    <w:rsid w:val="00B22136"/>
    <w:rsid w:val="00B22A3C"/>
    <w:rsid w:val="00B23065"/>
    <w:rsid w:val="00B30AE3"/>
    <w:rsid w:val="00B34B24"/>
    <w:rsid w:val="00B376E8"/>
    <w:rsid w:val="00B417D2"/>
    <w:rsid w:val="00B51C72"/>
    <w:rsid w:val="00B60091"/>
    <w:rsid w:val="00B65DC6"/>
    <w:rsid w:val="00B755E4"/>
    <w:rsid w:val="00B76230"/>
    <w:rsid w:val="00B765E4"/>
    <w:rsid w:val="00B82585"/>
    <w:rsid w:val="00B9546E"/>
    <w:rsid w:val="00B96037"/>
    <w:rsid w:val="00B97944"/>
    <w:rsid w:val="00BB6635"/>
    <w:rsid w:val="00BC25AE"/>
    <w:rsid w:val="00BD2CB3"/>
    <w:rsid w:val="00BD604E"/>
    <w:rsid w:val="00BD681D"/>
    <w:rsid w:val="00BE491B"/>
    <w:rsid w:val="00BF3BBA"/>
    <w:rsid w:val="00BF4F7A"/>
    <w:rsid w:val="00BF5EFB"/>
    <w:rsid w:val="00C02868"/>
    <w:rsid w:val="00C04589"/>
    <w:rsid w:val="00C14569"/>
    <w:rsid w:val="00C15A62"/>
    <w:rsid w:val="00C20B58"/>
    <w:rsid w:val="00C21164"/>
    <w:rsid w:val="00C2242A"/>
    <w:rsid w:val="00C4076F"/>
    <w:rsid w:val="00C43C49"/>
    <w:rsid w:val="00C76C10"/>
    <w:rsid w:val="00C77494"/>
    <w:rsid w:val="00C87638"/>
    <w:rsid w:val="00C900E2"/>
    <w:rsid w:val="00CA69FB"/>
    <w:rsid w:val="00CB128A"/>
    <w:rsid w:val="00CC07A6"/>
    <w:rsid w:val="00CC7A78"/>
    <w:rsid w:val="00CD6945"/>
    <w:rsid w:val="00CF56E3"/>
    <w:rsid w:val="00CF77D3"/>
    <w:rsid w:val="00CF7BE8"/>
    <w:rsid w:val="00D038C8"/>
    <w:rsid w:val="00D05600"/>
    <w:rsid w:val="00D05E95"/>
    <w:rsid w:val="00D20FA9"/>
    <w:rsid w:val="00D268CD"/>
    <w:rsid w:val="00D43429"/>
    <w:rsid w:val="00D44E3C"/>
    <w:rsid w:val="00D472CA"/>
    <w:rsid w:val="00D60611"/>
    <w:rsid w:val="00DA0AD9"/>
    <w:rsid w:val="00DA1199"/>
    <w:rsid w:val="00DA1787"/>
    <w:rsid w:val="00DB419E"/>
    <w:rsid w:val="00DC106A"/>
    <w:rsid w:val="00DC250F"/>
    <w:rsid w:val="00DC74A5"/>
    <w:rsid w:val="00DD15C2"/>
    <w:rsid w:val="00DE0247"/>
    <w:rsid w:val="00DE1C4F"/>
    <w:rsid w:val="00DE3B28"/>
    <w:rsid w:val="00DE4295"/>
    <w:rsid w:val="00DE4EB1"/>
    <w:rsid w:val="00DF3364"/>
    <w:rsid w:val="00DF5212"/>
    <w:rsid w:val="00E06BC1"/>
    <w:rsid w:val="00E25085"/>
    <w:rsid w:val="00E27008"/>
    <w:rsid w:val="00E404DC"/>
    <w:rsid w:val="00E40B5D"/>
    <w:rsid w:val="00E4183A"/>
    <w:rsid w:val="00E451FF"/>
    <w:rsid w:val="00E46A9F"/>
    <w:rsid w:val="00E513F2"/>
    <w:rsid w:val="00E572AC"/>
    <w:rsid w:val="00E61B4E"/>
    <w:rsid w:val="00E63B49"/>
    <w:rsid w:val="00E64E0B"/>
    <w:rsid w:val="00E70B52"/>
    <w:rsid w:val="00E753C9"/>
    <w:rsid w:val="00EB1B3F"/>
    <w:rsid w:val="00EC7F93"/>
    <w:rsid w:val="00EE103F"/>
    <w:rsid w:val="00EE4053"/>
    <w:rsid w:val="00EE474F"/>
    <w:rsid w:val="00EE6DF0"/>
    <w:rsid w:val="00EF4B2A"/>
    <w:rsid w:val="00F015DF"/>
    <w:rsid w:val="00F07210"/>
    <w:rsid w:val="00F160B6"/>
    <w:rsid w:val="00F22CD7"/>
    <w:rsid w:val="00F22F2C"/>
    <w:rsid w:val="00F27826"/>
    <w:rsid w:val="00F327B1"/>
    <w:rsid w:val="00F36FE6"/>
    <w:rsid w:val="00F47194"/>
    <w:rsid w:val="00F5070A"/>
    <w:rsid w:val="00F51795"/>
    <w:rsid w:val="00F52DF3"/>
    <w:rsid w:val="00F60E1A"/>
    <w:rsid w:val="00F70F96"/>
    <w:rsid w:val="00F81DB1"/>
    <w:rsid w:val="00F87A13"/>
    <w:rsid w:val="00FB65B0"/>
    <w:rsid w:val="00FB6D42"/>
    <w:rsid w:val="00FC0133"/>
    <w:rsid w:val="00FC2EC9"/>
    <w:rsid w:val="00FD1F73"/>
    <w:rsid w:val="00FD6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E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CE9"/>
    <w:rPr>
      <w:rFonts w:eastAsiaTheme="minorHAnsi"/>
    </w:rPr>
  </w:style>
  <w:style w:type="paragraph" w:styleId="a4">
    <w:name w:val="List Paragraph"/>
    <w:basedOn w:val="a"/>
    <w:uiPriority w:val="34"/>
    <w:qFormat/>
    <w:rsid w:val="00180C20"/>
    <w:pPr>
      <w:ind w:left="720"/>
      <w:contextualSpacing/>
    </w:pPr>
  </w:style>
  <w:style w:type="character" w:styleId="a5">
    <w:name w:val="annotation reference"/>
    <w:basedOn w:val="a0"/>
    <w:uiPriority w:val="99"/>
    <w:semiHidden/>
    <w:unhideWhenUsed/>
    <w:rsid w:val="00510FEA"/>
    <w:rPr>
      <w:sz w:val="16"/>
      <w:szCs w:val="16"/>
    </w:rPr>
  </w:style>
  <w:style w:type="paragraph" w:styleId="a6">
    <w:name w:val="annotation text"/>
    <w:basedOn w:val="a"/>
    <w:link w:val="Char"/>
    <w:uiPriority w:val="99"/>
    <w:semiHidden/>
    <w:unhideWhenUsed/>
    <w:rsid w:val="00510FEA"/>
    <w:rPr>
      <w:sz w:val="20"/>
      <w:szCs w:val="20"/>
    </w:rPr>
  </w:style>
  <w:style w:type="character" w:customStyle="1" w:styleId="Char">
    <w:name w:val="批注文字 Char"/>
    <w:basedOn w:val="a0"/>
    <w:link w:val="a6"/>
    <w:uiPriority w:val="99"/>
    <w:semiHidden/>
    <w:rsid w:val="00510FEA"/>
    <w:rPr>
      <w:sz w:val="20"/>
      <w:szCs w:val="20"/>
    </w:rPr>
  </w:style>
  <w:style w:type="paragraph" w:styleId="a7">
    <w:name w:val="annotation subject"/>
    <w:basedOn w:val="a6"/>
    <w:next w:val="a6"/>
    <w:link w:val="Char0"/>
    <w:uiPriority w:val="99"/>
    <w:semiHidden/>
    <w:unhideWhenUsed/>
    <w:rsid w:val="00510FEA"/>
    <w:rPr>
      <w:b/>
      <w:bCs/>
    </w:rPr>
  </w:style>
  <w:style w:type="character" w:customStyle="1" w:styleId="Char0">
    <w:name w:val="批注主题 Char"/>
    <w:basedOn w:val="Char"/>
    <w:link w:val="a7"/>
    <w:uiPriority w:val="99"/>
    <w:semiHidden/>
    <w:rsid w:val="00510FEA"/>
    <w:rPr>
      <w:b/>
      <w:bCs/>
      <w:sz w:val="20"/>
      <w:szCs w:val="20"/>
    </w:rPr>
  </w:style>
  <w:style w:type="paragraph" w:styleId="a8">
    <w:name w:val="Balloon Text"/>
    <w:basedOn w:val="a"/>
    <w:link w:val="Char1"/>
    <w:uiPriority w:val="99"/>
    <w:semiHidden/>
    <w:unhideWhenUsed/>
    <w:rsid w:val="00510FEA"/>
    <w:rPr>
      <w:rFonts w:ascii="Tahoma" w:hAnsi="Tahoma" w:cs="Tahoma"/>
      <w:sz w:val="16"/>
      <w:szCs w:val="16"/>
    </w:rPr>
  </w:style>
  <w:style w:type="character" w:customStyle="1" w:styleId="Char1">
    <w:name w:val="批注框文本 Char"/>
    <w:basedOn w:val="a0"/>
    <w:link w:val="a8"/>
    <w:uiPriority w:val="99"/>
    <w:semiHidden/>
    <w:rsid w:val="00510FEA"/>
    <w:rPr>
      <w:rFonts w:ascii="Tahoma" w:hAnsi="Tahoma" w:cs="Tahoma"/>
      <w:sz w:val="16"/>
      <w:szCs w:val="16"/>
    </w:rPr>
  </w:style>
  <w:style w:type="paragraph" w:customStyle="1" w:styleId="Default">
    <w:name w:val="Default"/>
    <w:rsid w:val="008C28E1"/>
    <w:pPr>
      <w:autoSpaceDE w:val="0"/>
      <w:autoSpaceDN w:val="0"/>
      <w:adjustRightInd w:val="0"/>
    </w:pPr>
    <w:rPr>
      <w:rFonts w:ascii="Book Antiqua" w:hAnsi="Book Antiqua" w:cs="Book Antiqua"/>
      <w:color w:val="000000"/>
    </w:rPr>
  </w:style>
  <w:style w:type="character" w:styleId="a9">
    <w:name w:val="Hyperlink"/>
    <w:basedOn w:val="a0"/>
    <w:uiPriority w:val="99"/>
    <w:unhideWhenUsed/>
    <w:rsid w:val="00F07210"/>
    <w:rPr>
      <w:color w:val="0000FF" w:themeColor="hyperlink"/>
      <w:u w:val="single"/>
    </w:rPr>
  </w:style>
  <w:style w:type="paragraph" w:styleId="aa">
    <w:name w:val="header"/>
    <w:basedOn w:val="a"/>
    <w:link w:val="Char2"/>
    <w:uiPriority w:val="99"/>
    <w:unhideWhenUsed/>
    <w:rsid w:val="00B765E4"/>
    <w:pPr>
      <w:tabs>
        <w:tab w:val="center" w:pos="4320"/>
        <w:tab w:val="right" w:pos="8640"/>
      </w:tabs>
    </w:pPr>
  </w:style>
  <w:style w:type="character" w:customStyle="1" w:styleId="Char2">
    <w:name w:val="页眉 Char"/>
    <w:basedOn w:val="a0"/>
    <w:link w:val="aa"/>
    <w:uiPriority w:val="99"/>
    <w:rsid w:val="00B765E4"/>
  </w:style>
  <w:style w:type="paragraph" w:styleId="ab">
    <w:name w:val="footer"/>
    <w:basedOn w:val="a"/>
    <w:link w:val="Char3"/>
    <w:uiPriority w:val="99"/>
    <w:unhideWhenUsed/>
    <w:rsid w:val="00B765E4"/>
    <w:pPr>
      <w:tabs>
        <w:tab w:val="center" w:pos="4320"/>
        <w:tab w:val="right" w:pos="8640"/>
      </w:tabs>
    </w:pPr>
  </w:style>
  <w:style w:type="character" w:customStyle="1" w:styleId="Char3">
    <w:name w:val="页脚 Char"/>
    <w:basedOn w:val="a0"/>
    <w:link w:val="ab"/>
    <w:uiPriority w:val="99"/>
    <w:rsid w:val="00B765E4"/>
  </w:style>
  <w:style w:type="character" w:styleId="ac">
    <w:name w:val="page number"/>
    <w:basedOn w:val="a0"/>
    <w:uiPriority w:val="99"/>
    <w:semiHidden/>
    <w:unhideWhenUsed/>
    <w:rsid w:val="00B765E4"/>
  </w:style>
  <w:style w:type="character" w:customStyle="1" w:styleId="UnresolvedMention1">
    <w:name w:val="Unresolved Mention1"/>
    <w:basedOn w:val="a0"/>
    <w:uiPriority w:val="99"/>
    <w:semiHidden/>
    <w:unhideWhenUsed/>
    <w:rsid w:val="00DF33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CE9"/>
    <w:rPr>
      <w:rFonts w:eastAsiaTheme="minorHAnsi"/>
    </w:rPr>
  </w:style>
  <w:style w:type="paragraph" w:styleId="a4">
    <w:name w:val="List Paragraph"/>
    <w:basedOn w:val="a"/>
    <w:uiPriority w:val="34"/>
    <w:qFormat/>
    <w:rsid w:val="00180C20"/>
    <w:pPr>
      <w:ind w:left="720"/>
      <w:contextualSpacing/>
    </w:pPr>
  </w:style>
  <w:style w:type="character" w:styleId="a5">
    <w:name w:val="annotation reference"/>
    <w:basedOn w:val="a0"/>
    <w:uiPriority w:val="99"/>
    <w:semiHidden/>
    <w:unhideWhenUsed/>
    <w:rsid w:val="00510FEA"/>
    <w:rPr>
      <w:sz w:val="16"/>
      <w:szCs w:val="16"/>
    </w:rPr>
  </w:style>
  <w:style w:type="paragraph" w:styleId="a6">
    <w:name w:val="annotation text"/>
    <w:basedOn w:val="a"/>
    <w:link w:val="Char"/>
    <w:uiPriority w:val="99"/>
    <w:semiHidden/>
    <w:unhideWhenUsed/>
    <w:rsid w:val="00510FEA"/>
    <w:rPr>
      <w:sz w:val="20"/>
      <w:szCs w:val="20"/>
    </w:rPr>
  </w:style>
  <w:style w:type="character" w:customStyle="1" w:styleId="Char">
    <w:name w:val="批注文字 Char"/>
    <w:basedOn w:val="a0"/>
    <w:link w:val="a6"/>
    <w:uiPriority w:val="99"/>
    <w:semiHidden/>
    <w:rsid w:val="00510FEA"/>
    <w:rPr>
      <w:sz w:val="20"/>
      <w:szCs w:val="20"/>
    </w:rPr>
  </w:style>
  <w:style w:type="paragraph" w:styleId="a7">
    <w:name w:val="annotation subject"/>
    <w:basedOn w:val="a6"/>
    <w:next w:val="a6"/>
    <w:link w:val="Char0"/>
    <w:uiPriority w:val="99"/>
    <w:semiHidden/>
    <w:unhideWhenUsed/>
    <w:rsid w:val="00510FEA"/>
    <w:rPr>
      <w:b/>
      <w:bCs/>
    </w:rPr>
  </w:style>
  <w:style w:type="character" w:customStyle="1" w:styleId="Char0">
    <w:name w:val="批注主题 Char"/>
    <w:basedOn w:val="Char"/>
    <w:link w:val="a7"/>
    <w:uiPriority w:val="99"/>
    <w:semiHidden/>
    <w:rsid w:val="00510FEA"/>
    <w:rPr>
      <w:b/>
      <w:bCs/>
      <w:sz w:val="20"/>
      <w:szCs w:val="20"/>
    </w:rPr>
  </w:style>
  <w:style w:type="paragraph" w:styleId="a8">
    <w:name w:val="Balloon Text"/>
    <w:basedOn w:val="a"/>
    <w:link w:val="Char1"/>
    <w:uiPriority w:val="99"/>
    <w:semiHidden/>
    <w:unhideWhenUsed/>
    <w:rsid w:val="00510FEA"/>
    <w:rPr>
      <w:rFonts w:ascii="Tahoma" w:hAnsi="Tahoma" w:cs="Tahoma"/>
      <w:sz w:val="16"/>
      <w:szCs w:val="16"/>
    </w:rPr>
  </w:style>
  <w:style w:type="character" w:customStyle="1" w:styleId="Char1">
    <w:name w:val="批注框文本 Char"/>
    <w:basedOn w:val="a0"/>
    <w:link w:val="a8"/>
    <w:uiPriority w:val="99"/>
    <w:semiHidden/>
    <w:rsid w:val="00510FEA"/>
    <w:rPr>
      <w:rFonts w:ascii="Tahoma" w:hAnsi="Tahoma" w:cs="Tahoma"/>
      <w:sz w:val="16"/>
      <w:szCs w:val="16"/>
    </w:rPr>
  </w:style>
  <w:style w:type="paragraph" w:customStyle="1" w:styleId="Default">
    <w:name w:val="Default"/>
    <w:rsid w:val="008C28E1"/>
    <w:pPr>
      <w:autoSpaceDE w:val="0"/>
      <w:autoSpaceDN w:val="0"/>
      <w:adjustRightInd w:val="0"/>
    </w:pPr>
    <w:rPr>
      <w:rFonts w:ascii="Book Antiqua" w:hAnsi="Book Antiqua" w:cs="Book Antiqua"/>
      <w:color w:val="000000"/>
    </w:rPr>
  </w:style>
  <w:style w:type="character" w:styleId="a9">
    <w:name w:val="Hyperlink"/>
    <w:basedOn w:val="a0"/>
    <w:uiPriority w:val="99"/>
    <w:unhideWhenUsed/>
    <w:rsid w:val="00F07210"/>
    <w:rPr>
      <w:color w:val="0000FF" w:themeColor="hyperlink"/>
      <w:u w:val="single"/>
    </w:rPr>
  </w:style>
  <w:style w:type="paragraph" w:styleId="aa">
    <w:name w:val="header"/>
    <w:basedOn w:val="a"/>
    <w:link w:val="Char2"/>
    <w:uiPriority w:val="99"/>
    <w:unhideWhenUsed/>
    <w:rsid w:val="00B765E4"/>
    <w:pPr>
      <w:tabs>
        <w:tab w:val="center" w:pos="4320"/>
        <w:tab w:val="right" w:pos="8640"/>
      </w:tabs>
    </w:pPr>
  </w:style>
  <w:style w:type="character" w:customStyle="1" w:styleId="Char2">
    <w:name w:val="页眉 Char"/>
    <w:basedOn w:val="a0"/>
    <w:link w:val="aa"/>
    <w:uiPriority w:val="99"/>
    <w:rsid w:val="00B765E4"/>
  </w:style>
  <w:style w:type="paragraph" w:styleId="ab">
    <w:name w:val="footer"/>
    <w:basedOn w:val="a"/>
    <w:link w:val="Char3"/>
    <w:uiPriority w:val="99"/>
    <w:unhideWhenUsed/>
    <w:rsid w:val="00B765E4"/>
    <w:pPr>
      <w:tabs>
        <w:tab w:val="center" w:pos="4320"/>
        <w:tab w:val="right" w:pos="8640"/>
      </w:tabs>
    </w:pPr>
  </w:style>
  <w:style w:type="character" w:customStyle="1" w:styleId="Char3">
    <w:name w:val="页脚 Char"/>
    <w:basedOn w:val="a0"/>
    <w:link w:val="ab"/>
    <w:uiPriority w:val="99"/>
    <w:rsid w:val="00B765E4"/>
  </w:style>
  <w:style w:type="character" w:styleId="ac">
    <w:name w:val="page number"/>
    <w:basedOn w:val="a0"/>
    <w:uiPriority w:val="99"/>
    <w:semiHidden/>
    <w:unhideWhenUsed/>
    <w:rsid w:val="00B765E4"/>
  </w:style>
  <w:style w:type="character" w:customStyle="1" w:styleId="UnresolvedMention1">
    <w:name w:val="Unresolved Mention1"/>
    <w:basedOn w:val="a0"/>
    <w:uiPriority w:val="99"/>
    <w:semiHidden/>
    <w:unhideWhenUsed/>
    <w:rsid w:val="00DF3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953">
      <w:bodyDiv w:val="1"/>
      <w:marLeft w:val="0"/>
      <w:marRight w:val="0"/>
      <w:marTop w:val="0"/>
      <w:marBottom w:val="0"/>
      <w:divBdr>
        <w:top w:val="none" w:sz="0" w:space="0" w:color="auto"/>
        <w:left w:val="none" w:sz="0" w:space="0" w:color="auto"/>
        <w:bottom w:val="none" w:sz="0" w:space="0" w:color="auto"/>
        <w:right w:val="none" w:sz="0" w:space="0" w:color="auto"/>
      </w:divBdr>
    </w:div>
    <w:div w:id="237137347">
      <w:bodyDiv w:val="1"/>
      <w:marLeft w:val="0"/>
      <w:marRight w:val="0"/>
      <w:marTop w:val="0"/>
      <w:marBottom w:val="0"/>
      <w:divBdr>
        <w:top w:val="none" w:sz="0" w:space="0" w:color="auto"/>
        <w:left w:val="none" w:sz="0" w:space="0" w:color="auto"/>
        <w:bottom w:val="none" w:sz="0" w:space="0" w:color="auto"/>
        <w:right w:val="none" w:sz="0" w:space="0" w:color="auto"/>
      </w:divBdr>
    </w:div>
    <w:div w:id="300623525">
      <w:bodyDiv w:val="1"/>
      <w:marLeft w:val="0"/>
      <w:marRight w:val="0"/>
      <w:marTop w:val="0"/>
      <w:marBottom w:val="0"/>
      <w:divBdr>
        <w:top w:val="none" w:sz="0" w:space="0" w:color="auto"/>
        <w:left w:val="none" w:sz="0" w:space="0" w:color="auto"/>
        <w:bottom w:val="none" w:sz="0" w:space="0" w:color="auto"/>
        <w:right w:val="none" w:sz="0" w:space="0" w:color="auto"/>
      </w:divBdr>
    </w:div>
    <w:div w:id="947926404">
      <w:bodyDiv w:val="1"/>
      <w:marLeft w:val="0"/>
      <w:marRight w:val="0"/>
      <w:marTop w:val="0"/>
      <w:marBottom w:val="0"/>
      <w:divBdr>
        <w:top w:val="none" w:sz="0" w:space="0" w:color="auto"/>
        <w:left w:val="none" w:sz="0" w:space="0" w:color="auto"/>
        <w:bottom w:val="none" w:sz="0" w:space="0" w:color="auto"/>
        <w:right w:val="none" w:sz="0" w:space="0" w:color="auto"/>
      </w:divBdr>
    </w:div>
    <w:div w:id="1055740869">
      <w:bodyDiv w:val="1"/>
      <w:marLeft w:val="0"/>
      <w:marRight w:val="0"/>
      <w:marTop w:val="0"/>
      <w:marBottom w:val="0"/>
      <w:divBdr>
        <w:top w:val="none" w:sz="0" w:space="0" w:color="auto"/>
        <w:left w:val="none" w:sz="0" w:space="0" w:color="auto"/>
        <w:bottom w:val="none" w:sz="0" w:space="0" w:color="auto"/>
        <w:right w:val="none" w:sz="0" w:space="0" w:color="auto"/>
      </w:divBdr>
    </w:div>
    <w:div w:id="1301810818">
      <w:bodyDiv w:val="1"/>
      <w:marLeft w:val="0"/>
      <w:marRight w:val="0"/>
      <w:marTop w:val="0"/>
      <w:marBottom w:val="0"/>
      <w:divBdr>
        <w:top w:val="none" w:sz="0" w:space="0" w:color="auto"/>
        <w:left w:val="none" w:sz="0" w:space="0" w:color="auto"/>
        <w:bottom w:val="none" w:sz="0" w:space="0" w:color="auto"/>
        <w:right w:val="none" w:sz="0" w:space="0" w:color="auto"/>
      </w:divBdr>
    </w:div>
    <w:div w:id="1660959913">
      <w:bodyDiv w:val="1"/>
      <w:marLeft w:val="0"/>
      <w:marRight w:val="0"/>
      <w:marTop w:val="0"/>
      <w:marBottom w:val="0"/>
      <w:divBdr>
        <w:top w:val="none" w:sz="0" w:space="0" w:color="auto"/>
        <w:left w:val="none" w:sz="0" w:space="0" w:color="auto"/>
        <w:bottom w:val="none" w:sz="0" w:space="0" w:color="auto"/>
        <w:right w:val="none" w:sz="0" w:space="0" w:color="auto"/>
      </w:divBdr>
    </w:div>
    <w:div w:id="1711420423">
      <w:bodyDiv w:val="1"/>
      <w:marLeft w:val="0"/>
      <w:marRight w:val="0"/>
      <w:marTop w:val="0"/>
      <w:marBottom w:val="0"/>
      <w:divBdr>
        <w:top w:val="none" w:sz="0" w:space="0" w:color="auto"/>
        <w:left w:val="none" w:sz="0" w:space="0" w:color="auto"/>
        <w:bottom w:val="none" w:sz="0" w:space="0" w:color="auto"/>
        <w:right w:val="none" w:sz="0" w:space="0" w:color="auto"/>
      </w:divBdr>
    </w:div>
    <w:div w:id="1812358788">
      <w:bodyDiv w:val="1"/>
      <w:marLeft w:val="0"/>
      <w:marRight w:val="0"/>
      <w:marTop w:val="0"/>
      <w:marBottom w:val="0"/>
      <w:divBdr>
        <w:top w:val="none" w:sz="0" w:space="0" w:color="auto"/>
        <w:left w:val="none" w:sz="0" w:space="0" w:color="auto"/>
        <w:bottom w:val="none" w:sz="0" w:space="0" w:color="auto"/>
        <w:right w:val="none" w:sz="0" w:space="0" w:color="auto"/>
      </w:divBdr>
    </w:div>
    <w:div w:id="19954525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hyperlink" Target="https://dx.doi.org/10.3748/wjg.v25.i17.204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8C94B-5D9D-47C6-8573-18433D4E0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7692</Words>
  <Characters>43848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Steele</dc:creator>
  <cp:lastModifiedBy>Administrator</cp:lastModifiedBy>
  <cp:revision>5</cp:revision>
  <cp:lastPrinted>2019-01-17T20:20:00Z</cp:lastPrinted>
  <dcterms:created xsi:type="dcterms:W3CDTF">2019-04-11T01:36:00Z</dcterms:created>
  <dcterms:modified xsi:type="dcterms:W3CDTF">2019-04-30T03:11:00Z</dcterms:modified>
</cp:coreProperties>
</file>