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FA5" w:rsidRPr="00E41367" w:rsidRDefault="00B54FA5" w:rsidP="00E41367">
      <w:pPr>
        <w:spacing w:line="360" w:lineRule="auto"/>
        <w:jc w:val="both"/>
        <w:rPr>
          <w:rFonts w:ascii="Book Antiqua" w:hAnsi="Book Antiqua"/>
          <w:b/>
        </w:rPr>
      </w:pPr>
      <w:bookmarkStart w:id="0" w:name="OLE_LINK493"/>
      <w:bookmarkStart w:id="1" w:name="OLE_LINK494"/>
      <w:bookmarkStart w:id="2" w:name="OLE_LINK495"/>
      <w:bookmarkStart w:id="3" w:name="OLE_LINK628"/>
      <w:bookmarkStart w:id="4" w:name="OLE_LINK629"/>
      <w:bookmarkStart w:id="5" w:name="_GoBack"/>
      <w:bookmarkEnd w:id="5"/>
      <w:r w:rsidRPr="00E41367">
        <w:rPr>
          <w:rFonts w:ascii="Book Antiqua" w:eastAsia="Times New Roman" w:hAnsi="Book Antiqua" w:cs="宋体"/>
          <w:b/>
        </w:rPr>
        <w:t>Name of Journal:</w:t>
      </w:r>
      <w:bookmarkEnd w:id="0"/>
      <w:bookmarkEnd w:id="1"/>
      <w:bookmarkEnd w:id="2"/>
      <w:bookmarkEnd w:id="3"/>
      <w:bookmarkEnd w:id="4"/>
      <w:r w:rsidRPr="00E41367">
        <w:rPr>
          <w:rFonts w:ascii="Book Antiqua" w:eastAsia="宋体" w:hAnsi="Book Antiqua" w:cs="宋体"/>
          <w:b/>
          <w:lang w:eastAsia="zh-CN"/>
        </w:rPr>
        <w:t xml:space="preserve"> </w:t>
      </w:r>
      <w:r w:rsidRPr="00E41367">
        <w:rPr>
          <w:rFonts w:ascii="Book Antiqua" w:hAnsi="Book Antiqua"/>
          <w:i/>
        </w:rPr>
        <w:t>World Journal of Clinical Cases</w:t>
      </w:r>
    </w:p>
    <w:p w:rsidR="00B54FA5" w:rsidRPr="00E41367" w:rsidRDefault="00B54FA5" w:rsidP="00E41367">
      <w:pPr>
        <w:spacing w:line="360" w:lineRule="auto"/>
        <w:jc w:val="both"/>
        <w:rPr>
          <w:rFonts w:ascii="Book Antiqua" w:eastAsia="宋体" w:hAnsi="Book Antiqua"/>
          <w:b/>
          <w:lang w:eastAsia="zh-CN"/>
        </w:rPr>
      </w:pPr>
      <w:r w:rsidRPr="00E41367">
        <w:rPr>
          <w:rFonts w:ascii="Book Antiqua" w:hAnsi="Book Antiqua"/>
          <w:b/>
        </w:rPr>
        <w:t>Manuscript NO:</w:t>
      </w:r>
      <w:r w:rsidRPr="00E41367">
        <w:rPr>
          <w:rFonts w:ascii="Book Antiqua" w:hAnsi="Book Antiqua"/>
        </w:rPr>
        <w:t xml:space="preserve"> </w:t>
      </w:r>
      <w:r w:rsidR="00D21DF8" w:rsidRPr="00E41367">
        <w:rPr>
          <w:rFonts w:ascii="Book Antiqua" w:hAnsi="Book Antiqua"/>
        </w:rPr>
        <w:t>46821</w:t>
      </w:r>
    </w:p>
    <w:p w:rsidR="00B54FA5" w:rsidRPr="00E41367" w:rsidRDefault="00B54FA5" w:rsidP="00E41367">
      <w:pPr>
        <w:spacing w:line="360" w:lineRule="auto"/>
        <w:jc w:val="both"/>
        <w:rPr>
          <w:rFonts w:ascii="Book Antiqua" w:eastAsia="宋体" w:hAnsi="Book Antiqua"/>
          <w:b/>
        </w:rPr>
      </w:pPr>
      <w:r w:rsidRPr="00E41367">
        <w:rPr>
          <w:rFonts w:ascii="Book Antiqua" w:eastAsia="宋体" w:hAnsi="Book Antiqua"/>
          <w:b/>
        </w:rPr>
        <w:t xml:space="preserve">Manuscript Type: </w:t>
      </w:r>
      <w:r w:rsidRPr="00E41367">
        <w:rPr>
          <w:rFonts w:ascii="Book Antiqua" w:eastAsia="宋体" w:hAnsi="Book Antiqua"/>
        </w:rPr>
        <w:t>CASE REPORT</w:t>
      </w:r>
    </w:p>
    <w:p w:rsidR="00B54FA5" w:rsidRPr="00E41367" w:rsidRDefault="00B54FA5" w:rsidP="00E41367">
      <w:pPr>
        <w:spacing w:line="360" w:lineRule="auto"/>
        <w:jc w:val="both"/>
        <w:rPr>
          <w:rFonts w:ascii="Book Antiqua" w:eastAsia="宋体" w:hAnsi="Book Antiqua"/>
          <w:b/>
          <w:lang w:eastAsia="zh-CN"/>
        </w:rPr>
      </w:pPr>
    </w:p>
    <w:p w:rsidR="00B54FA5" w:rsidRPr="00E41367" w:rsidRDefault="00B54FA5" w:rsidP="00E41367">
      <w:pPr>
        <w:spacing w:line="360" w:lineRule="auto"/>
        <w:jc w:val="both"/>
        <w:rPr>
          <w:rFonts w:ascii="Book Antiqua" w:eastAsia="宋体" w:hAnsi="Book Antiqua"/>
          <w:b/>
        </w:rPr>
      </w:pPr>
      <w:bookmarkStart w:id="6" w:name="OLE_LINK23"/>
      <w:r w:rsidRPr="00E41367">
        <w:rPr>
          <w:rFonts w:ascii="Book Antiqua" w:eastAsia="宋体" w:hAnsi="Book Antiqua"/>
          <w:b/>
        </w:rPr>
        <w:t>Primary gastric choriocarcinoma</w:t>
      </w:r>
      <w:r w:rsidR="003F1E39" w:rsidRPr="00E41367">
        <w:rPr>
          <w:rFonts w:ascii="Book Antiqua" w:eastAsia="宋体" w:hAnsi="Book Antiqua"/>
          <w:b/>
        </w:rPr>
        <w:t xml:space="preserve"> </w:t>
      </w:r>
      <w:r w:rsidR="003F1E39" w:rsidRPr="00E41367">
        <w:rPr>
          <w:rFonts w:ascii="Book Antiqua" w:eastAsia="宋体" w:hAnsi="Book Antiqua"/>
          <w:b/>
          <w:lang w:eastAsia="zh-CN"/>
        </w:rPr>
        <w:t>-</w:t>
      </w:r>
      <w:r w:rsidRPr="00E41367">
        <w:rPr>
          <w:rFonts w:ascii="Book Antiqua" w:eastAsia="宋体" w:hAnsi="Book Antiqua"/>
          <w:b/>
        </w:rPr>
        <w:t xml:space="preserve"> a rare and aggressive tumor with multilineage differentiation</w:t>
      </w:r>
      <w:r w:rsidR="003F1E39" w:rsidRPr="00E41367">
        <w:rPr>
          <w:rFonts w:ascii="Book Antiqua" w:eastAsia="宋体" w:hAnsi="Book Antiqua"/>
          <w:b/>
          <w:lang w:eastAsia="zh-CN"/>
        </w:rPr>
        <w:t>:</w:t>
      </w:r>
      <w:r w:rsidR="004E1F7B" w:rsidRPr="00E41367">
        <w:rPr>
          <w:rFonts w:ascii="Book Antiqua" w:eastAsia="宋体" w:hAnsi="Book Antiqua"/>
          <w:b/>
        </w:rPr>
        <w:t xml:space="preserve"> A case report</w:t>
      </w:r>
    </w:p>
    <w:bookmarkEnd w:id="6"/>
    <w:p w:rsidR="003F1E39" w:rsidRPr="00E41367" w:rsidRDefault="003F1E39" w:rsidP="00E41367">
      <w:pPr>
        <w:spacing w:line="360" w:lineRule="auto"/>
        <w:jc w:val="both"/>
        <w:rPr>
          <w:rFonts w:ascii="Book Antiqua" w:hAnsi="Book Antiqua"/>
        </w:rPr>
      </w:pPr>
    </w:p>
    <w:p w:rsidR="00B54FA5" w:rsidRPr="00E41367" w:rsidRDefault="00B54FA5" w:rsidP="00E41367">
      <w:pPr>
        <w:spacing w:line="360" w:lineRule="auto"/>
        <w:jc w:val="both"/>
        <w:rPr>
          <w:rFonts w:ascii="Book Antiqua" w:hAnsi="Book Antiqua"/>
        </w:rPr>
      </w:pPr>
      <w:r w:rsidRPr="00E41367">
        <w:rPr>
          <w:rFonts w:ascii="Book Antiqua" w:hAnsi="Book Antiqua"/>
        </w:rPr>
        <w:t>Gurzu S</w:t>
      </w:r>
      <w:r w:rsidRPr="00E41367">
        <w:rPr>
          <w:rFonts w:ascii="Book Antiqua" w:hAnsi="Book Antiqua"/>
          <w:i/>
        </w:rPr>
        <w:t xml:space="preserve"> et al</w:t>
      </w:r>
      <w:r w:rsidRPr="00E41367">
        <w:rPr>
          <w:rFonts w:ascii="Book Antiqua" w:hAnsi="Book Antiqua"/>
        </w:rPr>
        <w:t xml:space="preserve">. </w:t>
      </w:r>
      <w:bookmarkStart w:id="7" w:name="OLE_LINK24"/>
      <w:bookmarkStart w:id="8" w:name="OLE_LINK26"/>
      <w:r w:rsidRPr="00E41367">
        <w:rPr>
          <w:rFonts w:ascii="Book Antiqua" w:hAnsi="Book Antiqua"/>
        </w:rPr>
        <w:t>Gastric choriocarcinoma</w:t>
      </w:r>
      <w:bookmarkEnd w:id="7"/>
      <w:bookmarkEnd w:id="8"/>
    </w:p>
    <w:p w:rsidR="00B54FA5" w:rsidRPr="00E41367" w:rsidRDefault="00B54FA5" w:rsidP="00E41367">
      <w:pPr>
        <w:spacing w:line="360" w:lineRule="auto"/>
        <w:jc w:val="both"/>
        <w:rPr>
          <w:rFonts w:ascii="Book Antiqua" w:hAnsi="Book Antiqua"/>
        </w:rPr>
      </w:pPr>
    </w:p>
    <w:p w:rsidR="00B54FA5" w:rsidRPr="00E41367" w:rsidRDefault="00B54FA5" w:rsidP="00E41367">
      <w:pPr>
        <w:spacing w:line="360" w:lineRule="auto"/>
        <w:jc w:val="both"/>
        <w:rPr>
          <w:rFonts w:ascii="Book Antiqua" w:hAnsi="Book Antiqua"/>
        </w:rPr>
      </w:pPr>
      <w:r w:rsidRPr="00E41367">
        <w:rPr>
          <w:rFonts w:ascii="Book Antiqua" w:hAnsi="Book Antiqua"/>
        </w:rPr>
        <w:t xml:space="preserve">Simona Gurzu, </w:t>
      </w:r>
      <w:bookmarkStart w:id="9" w:name="OLE_LINK9"/>
      <w:bookmarkStart w:id="10" w:name="OLE_LINK10"/>
      <w:r w:rsidRPr="00E41367">
        <w:rPr>
          <w:rFonts w:ascii="Book Antiqua" w:hAnsi="Book Antiqua"/>
        </w:rPr>
        <w:t>Constantin</w:t>
      </w:r>
      <w:bookmarkEnd w:id="9"/>
      <w:bookmarkEnd w:id="10"/>
      <w:r w:rsidRPr="00E41367">
        <w:rPr>
          <w:rFonts w:ascii="Book Antiqua" w:hAnsi="Book Antiqua"/>
        </w:rPr>
        <w:t xml:space="preserve"> </w:t>
      </w:r>
      <w:bookmarkStart w:id="11" w:name="OLE_LINK11"/>
      <w:bookmarkStart w:id="12" w:name="OLE_LINK12"/>
      <w:r w:rsidRPr="00E41367">
        <w:rPr>
          <w:rFonts w:ascii="Book Antiqua" w:hAnsi="Book Antiqua"/>
        </w:rPr>
        <w:t>Copotoiu</w:t>
      </w:r>
      <w:bookmarkEnd w:id="11"/>
      <w:bookmarkEnd w:id="12"/>
      <w:r w:rsidRPr="00E41367">
        <w:rPr>
          <w:rFonts w:ascii="Book Antiqua" w:hAnsi="Book Antiqua"/>
        </w:rPr>
        <w:t xml:space="preserve">, </w:t>
      </w:r>
      <w:r w:rsidR="00F91610" w:rsidRPr="00E41367">
        <w:rPr>
          <w:rFonts w:ascii="Book Antiqua" w:hAnsi="Book Antiqua"/>
        </w:rPr>
        <w:t>Alexandra Tugui</w:t>
      </w:r>
      <w:r w:rsidRPr="00E41367">
        <w:rPr>
          <w:rFonts w:ascii="Book Antiqua" w:hAnsi="Book Antiqua"/>
        </w:rPr>
        <w:t xml:space="preserve">, </w:t>
      </w:r>
      <w:bookmarkStart w:id="13" w:name="OLE_LINK13"/>
      <w:r w:rsidRPr="00E41367">
        <w:rPr>
          <w:rFonts w:ascii="Book Antiqua" w:hAnsi="Book Antiqua"/>
        </w:rPr>
        <w:t xml:space="preserve">Cedric </w:t>
      </w:r>
      <w:bookmarkStart w:id="14" w:name="OLE_LINK14"/>
      <w:bookmarkStart w:id="15" w:name="OLE_LINK15"/>
      <w:bookmarkEnd w:id="13"/>
      <w:r w:rsidRPr="00E41367">
        <w:rPr>
          <w:rFonts w:ascii="Book Antiqua" w:hAnsi="Book Antiqua"/>
        </w:rPr>
        <w:t>Kwizera</w:t>
      </w:r>
      <w:bookmarkEnd w:id="14"/>
      <w:bookmarkEnd w:id="15"/>
      <w:r w:rsidRPr="00E41367">
        <w:rPr>
          <w:rFonts w:ascii="Book Antiqua" w:hAnsi="Book Antiqua"/>
        </w:rPr>
        <w:t xml:space="preserve">, </w:t>
      </w:r>
      <w:bookmarkStart w:id="16" w:name="OLE_LINK16"/>
      <w:r w:rsidR="00460AB4" w:rsidRPr="00E41367">
        <w:rPr>
          <w:rFonts w:ascii="Book Antiqua" w:hAnsi="Book Antiqua"/>
        </w:rPr>
        <w:t xml:space="preserve">Rita </w:t>
      </w:r>
      <w:bookmarkStart w:id="17" w:name="OLE_LINK17"/>
      <w:bookmarkEnd w:id="16"/>
      <w:r w:rsidR="00460AB4" w:rsidRPr="00E41367">
        <w:rPr>
          <w:rFonts w:ascii="Book Antiqua" w:hAnsi="Book Antiqua"/>
        </w:rPr>
        <w:t>Szodo</w:t>
      </w:r>
      <w:r w:rsidRPr="00E41367">
        <w:rPr>
          <w:rFonts w:ascii="Book Antiqua" w:hAnsi="Book Antiqua"/>
        </w:rPr>
        <w:t>rai</w:t>
      </w:r>
      <w:bookmarkEnd w:id="17"/>
      <w:r w:rsidRPr="00E41367">
        <w:rPr>
          <w:rFonts w:ascii="Book Antiqua" w:hAnsi="Book Antiqua"/>
        </w:rPr>
        <w:t xml:space="preserve">, </w:t>
      </w:r>
      <w:bookmarkStart w:id="18" w:name="OLE_LINK18"/>
      <w:bookmarkStart w:id="19" w:name="OLE_LINK19"/>
      <w:r w:rsidRPr="00E41367">
        <w:rPr>
          <w:rFonts w:ascii="Book Antiqua" w:hAnsi="Book Antiqua"/>
        </w:rPr>
        <w:t xml:space="preserve">Ioan </w:t>
      </w:r>
      <w:bookmarkStart w:id="20" w:name="OLE_LINK20"/>
      <w:bookmarkEnd w:id="18"/>
      <w:bookmarkEnd w:id="19"/>
      <w:r w:rsidRPr="00E41367">
        <w:rPr>
          <w:rFonts w:ascii="Book Antiqua" w:hAnsi="Book Antiqua"/>
        </w:rPr>
        <w:t>Jung</w:t>
      </w:r>
      <w:bookmarkEnd w:id="20"/>
    </w:p>
    <w:p w:rsidR="00B54FA5" w:rsidRPr="00E41367" w:rsidRDefault="00B54FA5" w:rsidP="00E41367">
      <w:pPr>
        <w:spacing w:line="360" w:lineRule="auto"/>
        <w:jc w:val="both"/>
        <w:rPr>
          <w:rFonts w:ascii="Book Antiqua" w:hAnsi="Book Antiqua"/>
        </w:rPr>
      </w:pPr>
    </w:p>
    <w:p w:rsidR="00B54FA5" w:rsidRPr="00E41367" w:rsidRDefault="00B54FA5" w:rsidP="00E41367">
      <w:pPr>
        <w:spacing w:line="360" w:lineRule="auto"/>
        <w:jc w:val="both"/>
        <w:rPr>
          <w:rFonts w:ascii="Book Antiqua" w:eastAsia="宋体" w:hAnsi="Book Antiqua"/>
          <w:lang w:eastAsia="zh-CN"/>
        </w:rPr>
      </w:pPr>
      <w:bookmarkStart w:id="21" w:name="OLE_LINK1"/>
      <w:bookmarkStart w:id="22" w:name="OLE_LINK2"/>
      <w:bookmarkStart w:id="23" w:name="OLE_LINK3"/>
      <w:r w:rsidRPr="00E41367">
        <w:rPr>
          <w:rFonts w:ascii="Book Antiqua" w:hAnsi="Book Antiqua"/>
          <w:b/>
        </w:rPr>
        <w:t>Simona</w:t>
      </w:r>
      <w:bookmarkEnd w:id="21"/>
      <w:bookmarkEnd w:id="22"/>
      <w:bookmarkEnd w:id="23"/>
      <w:r w:rsidRPr="00E41367">
        <w:rPr>
          <w:rFonts w:ascii="Book Antiqua" w:hAnsi="Book Antiqua"/>
          <w:b/>
        </w:rPr>
        <w:t xml:space="preserve"> </w:t>
      </w:r>
      <w:bookmarkStart w:id="24" w:name="OLE_LINK4"/>
      <w:r w:rsidRPr="00E41367">
        <w:rPr>
          <w:rFonts w:ascii="Book Antiqua" w:hAnsi="Book Antiqua"/>
          <w:b/>
        </w:rPr>
        <w:t>Gurzu</w:t>
      </w:r>
      <w:bookmarkEnd w:id="24"/>
      <w:r w:rsidRPr="00E41367">
        <w:rPr>
          <w:rFonts w:ascii="Book Antiqua" w:hAnsi="Book Antiqua"/>
          <w:b/>
        </w:rPr>
        <w:t xml:space="preserve">, </w:t>
      </w:r>
      <w:r w:rsidR="00F91610" w:rsidRPr="00E41367">
        <w:rPr>
          <w:rFonts w:ascii="Book Antiqua" w:hAnsi="Book Antiqua"/>
          <w:b/>
        </w:rPr>
        <w:t>Alexandra Tugui</w:t>
      </w:r>
      <w:r w:rsidRPr="00E41367">
        <w:rPr>
          <w:rFonts w:ascii="Book Antiqua" w:hAnsi="Book Antiqua"/>
          <w:b/>
        </w:rPr>
        <w:t xml:space="preserve">, </w:t>
      </w:r>
      <w:r w:rsidR="00460AB4" w:rsidRPr="00E41367">
        <w:rPr>
          <w:rFonts w:ascii="Book Antiqua" w:hAnsi="Book Antiqua"/>
          <w:b/>
        </w:rPr>
        <w:t>Rita Szodo</w:t>
      </w:r>
      <w:r w:rsidRPr="00E41367">
        <w:rPr>
          <w:rFonts w:ascii="Book Antiqua" w:hAnsi="Book Antiqua"/>
          <w:b/>
        </w:rPr>
        <w:t>rai, Ioan Jung</w:t>
      </w:r>
      <w:r w:rsidRPr="00E41367">
        <w:rPr>
          <w:rFonts w:ascii="Book Antiqua" w:eastAsia="宋体" w:hAnsi="Book Antiqua"/>
          <w:b/>
          <w:lang w:eastAsia="zh-CN"/>
        </w:rPr>
        <w:t>,</w:t>
      </w:r>
      <w:r w:rsidRPr="00E41367">
        <w:rPr>
          <w:rFonts w:ascii="Book Antiqua" w:eastAsia="宋体" w:hAnsi="Book Antiqua"/>
          <w:lang w:eastAsia="zh-CN"/>
        </w:rPr>
        <w:t xml:space="preserve"> </w:t>
      </w:r>
      <w:r w:rsidRPr="00E41367">
        <w:rPr>
          <w:rFonts w:ascii="Book Antiqua" w:hAnsi="Book Antiqua"/>
        </w:rPr>
        <w:t>Department of Pathology, University of Medicine, Pharmacy, Sciences and Technology, Targu Mures</w:t>
      </w:r>
      <w:r w:rsidRPr="00E41367">
        <w:rPr>
          <w:rFonts w:ascii="Book Antiqua" w:eastAsia="宋体" w:hAnsi="Book Antiqua"/>
          <w:lang w:eastAsia="zh-CN"/>
        </w:rPr>
        <w:t xml:space="preserve"> </w:t>
      </w:r>
      <w:r w:rsidRPr="00E41367">
        <w:rPr>
          <w:rFonts w:ascii="Book Antiqua" w:hAnsi="Book Antiqua"/>
        </w:rPr>
        <w:t>530149,</w:t>
      </w:r>
      <w:r w:rsidRPr="00E41367">
        <w:rPr>
          <w:rFonts w:ascii="Book Antiqua" w:eastAsia="宋体" w:hAnsi="Book Antiqua"/>
          <w:lang w:eastAsia="zh-CN"/>
        </w:rPr>
        <w:t xml:space="preserve"> </w:t>
      </w:r>
      <w:r w:rsidRPr="00E41367">
        <w:rPr>
          <w:rFonts w:ascii="Book Antiqua" w:hAnsi="Book Antiqua"/>
        </w:rPr>
        <w:t>Romania</w:t>
      </w:r>
    </w:p>
    <w:p w:rsidR="00B54FA5" w:rsidRPr="00E41367" w:rsidRDefault="00B54FA5" w:rsidP="00E41367">
      <w:pPr>
        <w:spacing w:line="360" w:lineRule="auto"/>
        <w:jc w:val="both"/>
        <w:rPr>
          <w:rFonts w:ascii="Book Antiqua" w:eastAsia="宋体" w:hAnsi="Book Antiqua"/>
          <w:lang w:eastAsia="zh-CN"/>
        </w:rPr>
      </w:pPr>
    </w:p>
    <w:p w:rsidR="00B54FA5" w:rsidRPr="00E41367" w:rsidRDefault="00B54FA5" w:rsidP="00E41367">
      <w:pPr>
        <w:spacing w:line="360" w:lineRule="auto"/>
        <w:jc w:val="both"/>
        <w:rPr>
          <w:rFonts w:ascii="Book Antiqua" w:hAnsi="Book Antiqua"/>
        </w:rPr>
      </w:pPr>
      <w:r w:rsidRPr="00E41367">
        <w:rPr>
          <w:rFonts w:ascii="Book Antiqua" w:hAnsi="Book Antiqua"/>
          <w:b/>
        </w:rPr>
        <w:t>Simona Gurzu,</w:t>
      </w:r>
      <w:r w:rsidRPr="00E41367">
        <w:rPr>
          <w:rFonts w:ascii="Book Antiqua" w:hAnsi="Book Antiqua"/>
        </w:rPr>
        <w:t xml:space="preserve"> Research Center (CCAMF), University of Medicine, Pharmacy, Sciences and Technology, Targu Mures</w:t>
      </w:r>
      <w:r w:rsidRPr="00E41367">
        <w:rPr>
          <w:rFonts w:ascii="Book Antiqua" w:eastAsia="宋体" w:hAnsi="Book Antiqua"/>
          <w:lang w:eastAsia="zh-CN"/>
        </w:rPr>
        <w:t xml:space="preserve"> </w:t>
      </w:r>
      <w:r w:rsidRPr="00E41367">
        <w:rPr>
          <w:rFonts w:ascii="Book Antiqua" w:hAnsi="Book Antiqua"/>
        </w:rPr>
        <w:t>540139, Romania</w:t>
      </w:r>
    </w:p>
    <w:p w:rsidR="00B54FA5" w:rsidRPr="00E41367" w:rsidRDefault="00B54FA5" w:rsidP="00E41367">
      <w:pPr>
        <w:spacing w:line="360" w:lineRule="auto"/>
        <w:jc w:val="both"/>
        <w:rPr>
          <w:rFonts w:ascii="Book Antiqua" w:hAnsi="Book Antiqua"/>
        </w:rPr>
      </w:pPr>
    </w:p>
    <w:p w:rsidR="00B54FA5" w:rsidRPr="00E41367" w:rsidRDefault="00B54FA5" w:rsidP="00E41367">
      <w:pPr>
        <w:spacing w:line="360" w:lineRule="auto"/>
        <w:jc w:val="both"/>
        <w:rPr>
          <w:rFonts w:ascii="Book Antiqua" w:eastAsia="宋体" w:hAnsi="Book Antiqua"/>
          <w:lang w:eastAsia="zh-CN"/>
        </w:rPr>
      </w:pPr>
      <w:r w:rsidRPr="00E41367">
        <w:rPr>
          <w:rFonts w:ascii="Book Antiqua" w:hAnsi="Book Antiqua"/>
          <w:b/>
        </w:rPr>
        <w:t xml:space="preserve">Constantin Copotoiu, Cedric Kwizera, </w:t>
      </w:r>
      <w:r w:rsidRPr="00E41367">
        <w:rPr>
          <w:rFonts w:ascii="Book Antiqua" w:hAnsi="Book Antiqua"/>
        </w:rPr>
        <w:t>Department of Surgery, University of Medicine, Pharmacy, Sciences and Technology, Targu Mures</w:t>
      </w:r>
      <w:r w:rsidRPr="00E41367">
        <w:rPr>
          <w:rFonts w:ascii="Book Antiqua" w:eastAsia="宋体" w:hAnsi="Book Antiqua"/>
          <w:lang w:eastAsia="zh-CN"/>
        </w:rPr>
        <w:t xml:space="preserve"> </w:t>
      </w:r>
      <w:r w:rsidRPr="00E41367">
        <w:rPr>
          <w:rFonts w:ascii="Book Antiqua" w:hAnsi="Book Antiqua"/>
        </w:rPr>
        <w:t>530149,</w:t>
      </w:r>
      <w:r w:rsidRPr="00E41367">
        <w:rPr>
          <w:rFonts w:ascii="Book Antiqua" w:eastAsia="宋体" w:hAnsi="Book Antiqua"/>
          <w:lang w:eastAsia="zh-CN"/>
        </w:rPr>
        <w:t xml:space="preserve"> </w:t>
      </w:r>
      <w:r w:rsidRPr="00E41367">
        <w:rPr>
          <w:rFonts w:ascii="Book Antiqua" w:hAnsi="Book Antiqua"/>
        </w:rPr>
        <w:t>Romania</w:t>
      </w:r>
    </w:p>
    <w:p w:rsidR="00B54FA5" w:rsidRPr="00E41367" w:rsidRDefault="00B54FA5" w:rsidP="00E41367">
      <w:pPr>
        <w:spacing w:line="360" w:lineRule="auto"/>
        <w:jc w:val="both"/>
        <w:rPr>
          <w:rFonts w:ascii="Book Antiqua" w:eastAsia="宋体" w:hAnsi="Book Antiqua"/>
          <w:lang w:eastAsia="zh-CN"/>
        </w:rPr>
      </w:pPr>
    </w:p>
    <w:p w:rsidR="00B54FA5" w:rsidRPr="00E41367" w:rsidRDefault="00E41367" w:rsidP="00E41367">
      <w:pPr>
        <w:spacing w:line="360" w:lineRule="auto"/>
        <w:jc w:val="both"/>
        <w:rPr>
          <w:rFonts w:ascii="Book Antiqua" w:eastAsia="宋体" w:hAnsi="Book Antiqua"/>
          <w:lang w:eastAsia="zh-CN"/>
        </w:rPr>
      </w:pPr>
      <w:r>
        <w:rPr>
          <w:rFonts w:ascii="Book Antiqua" w:hAnsi="Book Antiqua"/>
          <w:b/>
          <w:lang w:val="pt-BR"/>
        </w:rPr>
        <w:t xml:space="preserve">ORCID number: </w:t>
      </w:r>
      <w:r w:rsidR="001C187E" w:rsidRPr="00E41367">
        <w:rPr>
          <w:rFonts w:ascii="Book Antiqua" w:hAnsi="Book Antiqua"/>
        </w:rPr>
        <w:t>Simona Gurzu</w:t>
      </w:r>
      <w:r w:rsidR="001C187E" w:rsidRPr="00E41367">
        <w:rPr>
          <w:rFonts w:ascii="Book Antiqua" w:eastAsia="宋体" w:hAnsi="Book Antiqua"/>
          <w:lang w:eastAsia="zh-CN"/>
        </w:rPr>
        <w:t xml:space="preserve"> (0000-0003-3968-5118); Constantin Copotoiu (</w:t>
      </w:r>
      <w:r w:rsidR="00460AB4" w:rsidRPr="00E41367">
        <w:rPr>
          <w:rFonts w:ascii="Book Antiqua" w:eastAsia="宋体" w:hAnsi="Book Antiqua"/>
          <w:lang w:eastAsia="zh-CN"/>
        </w:rPr>
        <w:t>0000-0003-3313-2862</w:t>
      </w:r>
      <w:r w:rsidR="001C187E" w:rsidRPr="00E41367">
        <w:rPr>
          <w:rFonts w:ascii="Book Antiqua" w:eastAsia="宋体" w:hAnsi="Book Antiqua"/>
          <w:lang w:eastAsia="zh-CN"/>
        </w:rPr>
        <w:t xml:space="preserve">); </w:t>
      </w:r>
      <w:r w:rsidR="00602494" w:rsidRPr="00E41367">
        <w:rPr>
          <w:rFonts w:ascii="Book Antiqua" w:eastAsia="宋体" w:hAnsi="Book Antiqua"/>
          <w:lang w:eastAsia="zh-CN"/>
        </w:rPr>
        <w:t xml:space="preserve">Alexandra Tugui </w:t>
      </w:r>
      <w:r w:rsidR="001C187E" w:rsidRPr="00E41367">
        <w:rPr>
          <w:rFonts w:ascii="Book Antiqua" w:eastAsia="宋体" w:hAnsi="Book Antiqua"/>
          <w:lang w:eastAsia="zh-CN"/>
        </w:rPr>
        <w:t>(</w:t>
      </w:r>
      <w:r w:rsidR="00DB67AE" w:rsidRPr="00E41367">
        <w:rPr>
          <w:rFonts w:ascii="Book Antiqua" w:eastAsia="宋体" w:hAnsi="Book Antiqua"/>
          <w:lang w:eastAsia="zh-CN"/>
        </w:rPr>
        <w:t>0000-0003-3728-4767</w:t>
      </w:r>
      <w:r w:rsidR="001C187E" w:rsidRPr="00E41367">
        <w:rPr>
          <w:rFonts w:ascii="Book Antiqua" w:eastAsia="宋体" w:hAnsi="Book Antiqua"/>
          <w:lang w:eastAsia="zh-CN"/>
        </w:rPr>
        <w:t xml:space="preserve">); Cedric </w:t>
      </w:r>
      <w:r w:rsidR="001C187E" w:rsidRPr="00E41367">
        <w:rPr>
          <w:rFonts w:ascii="Book Antiqua" w:hAnsi="Book Antiqua"/>
        </w:rPr>
        <w:t>Kwizera</w:t>
      </w:r>
      <w:r w:rsidR="001C187E" w:rsidRPr="00E41367">
        <w:rPr>
          <w:rFonts w:ascii="Book Antiqua" w:eastAsia="宋体" w:hAnsi="Book Antiqua"/>
          <w:bCs/>
          <w:lang w:eastAsia="zh-CN"/>
        </w:rPr>
        <w:t xml:space="preserve"> (</w:t>
      </w:r>
      <w:r w:rsidR="00460AB4" w:rsidRPr="00E41367">
        <w:rPr>
          <w:rFonts w:ascii="Book Antiqua" w:eastAsia="宋体" w:hAnsi="Book Antiqua"/>
          <w:bCs/>
          <w:lang w:eastAsia="zh-CN"/>
        </w:rPr>
        <w:t>0000-0003-4227-2517); Rita Szodo</w:t>
      </w:r>
      <w:r w:rsidR="001C187E" w:rsidRPr="00E41367">
        <w:rPr>
          <w:rFonts w:ascii="Book Antiqua" w:eastAsia="宋体" w:hAnsi="Book Antiqua"/>
          <w:bCs/>
          <w:lang w:eastAsia="zh-CN"/>
        </w:rPr>
        <w:t>rai (</w:t>
      </w:r>
      <w:r w:rsidR="004B3C5E" w:rsidRPr="00E41367">
        <w:rPr>
          <w:rFonts w:ascii="Book Antiqua" w:eastAsia="宋体" w:hAnsi="Book Antiqua"/>
          <w:bCs/>
          <w:lang w:eastAsia="zh-CN"/>
        </w:rPr>
        <w:t>0000-0001-8922-7823</w:t>
      </w:r>
      <w:r w:rsidR="001C187E" w:rsidRPr="00E41367">
        <w:rPr>
          <w:rFonts w:ascii="Book Antiqua" w:eastAsia="宋体" w:hAnsi="Book Antiqua"/>
          <w:bCs/>
          <w:lang w:eastAsia="zh-CN"/>
        </w:rPr>
        <w:t xml:space="preserve">); </w:t>
      </w:r>
      <w:r w:rsidR="00AF0475" w:rsidRPr="00E41367">
        <w:rPr>
          <w:rFonts w:ascii="Book Antiqua" w:eastAsia="宋体" w:hAnsi="Book Antiqua"/>
          <w:bCs/>
          <w:lang w:eastAsia="zh-CN"/>
        </w:rPr>
        <w:t>Ioan Jung (0000-0001-6537-2807).</w:t>
      </w:r>
      <w:r w:rsidR="00B54FA5" w:rsidRPr="00E41367">
        <w:rPr>
          <w:rFonts w:ascii="Book Antiqua" w:eastAsia="宋体" w:hAnsi="Book Antiqua"/>
          <w:bCs/>
          <w:lang w:eastAsia="zh-CN"/>
        </w:rPr>
        <w:t xml:space="preserve"> </w:t>
      </w:r>
    </w:p>
    <w:p w:rsidR="001C187E" w:rsidRPr="00E41367" w:rsidRDefault="001C187E" w:rsidP="00E41367">
      <w:pPr>
        <w:spacing w:line="360" w:lineRule="auto"/>
        <w:jc w:val="both"/>
        <w:rPr>
          <w:rFonts w:ascii="Book Antiqua" w:hAnsi="Book Antiqua"/>
          <w:b/>
        </w:rPr>
      </w:pPr>
    </w:p>
    <w:p w:rsidR="00B54FA5" w:rsidRPr="00E41367" w:rsidRDefault="00E41367" w:rsidP="00E41367">
      <w:pPr>
        <w:spacing w:line="360" w:lineRule="auto"/>
        <w:jc w:val="both"/>
        <w:rPr>
          <w:rFonts w:ascii="Book Antiqua" w:eastAsia="宋体" w:hAnsi="Book Antiqua"/>
          <w:lang w:eastAsia="zh-CN"/>
        </w:rPr>
      </w:pPr>
      <w:bookmarkStart w:id="25" w:name="_Hlk7505323"/>
      <w:r>
        <w:rPr>
          <w:rFonts w:ascii="Book Antiqua" w:hAnsi="Book Antiqua"/>
          <w:b/>
        </w:rPr>
        <w:t>Author contributions:</w:t>
      </w:r>
      <w:r>
        <w:rPr>
          <w:rFonts w:ascii="Book Antiqua" w:hAnsi="Book Antiqua"/>
        </w:rPr>
        <w:t xml:space="preserve"> </w:t>
      </w:r>
      <w:bookmarkEnd w:id="25"/>
      <w:r w:rsidR="004B3C5E" w:rsidRPr="00E41367">
        <w:rPr>
          <w:rFonts w:ascii="Book Antiqua" w:hAnsi="Book Antiqua"/>
        </w:rPr>
        <w:t>Gurzu S</w:t>
      </w:r>
      <w:r w:rsidR="00B54FA5" w:rsidRPr="00E41367">
        <w:rPr>
          <w:rFonts w:ascii="Book Antiqua" w:hAnsi="Book Antiqua"/>
        </w:rPr>
        <w:t xml:space="preserve"> drafted the article and </w:t>
      </w:r>
      <w:r w:rsidR="004B3C5E" w:rsidRPr="00E41367">
        <w:rPr>
          <w:rFonts w:ascii="Book Antiqua" w:hAnsi="Book Antiqua"/>
        </w:rPr>
        <w:t xml:space="preserve">diagnosed the case; Copotoiu C performed </w:t>
      </w:r>
      <w:r w:rsidR="00B54FA5" w:rsidRPr="00E41367">
        <w:rPr>
          <w:rFonts w:ascii="Book Antiqua" w:hAnsi="Book Antiqua"/>
        </w:rPr>
        <w:t>the surgical interventions;</w:t>
      </w:r>
      <w:r w:rsidR="00B54FA5" w:rsidRPr="00E41367">
        <w:rPr>
          <w:rFonts w:ascii="Book Antiqua" w:eastAsia="宋体" w:hAnsi="Book Antiqua"/>
          <w:lang w:eastAsia="zh-CN"/>
        </w:rPr>
        <w:t xml:space="preserve"> </w:t>
      </w:r>
      <w:r w:rsidR="00F91610" w:rsidRPr="00E41367">
        <w:rPr>
          <w:rFonts w:ascii="Book Antiqua" w:eastAsia="宋体" w:hAnsi="Book Antiqua"/>
          <w:lang w:eastAsia="zh-CN"/>
        </w:rPr>
        <w:t>Alexandra Tugui</w:t>
      </w:r>
      <w:r w:rsidR="004B3C5E" w:rsidRPr="00E41367">
        <w:rPr>
          <w:rFonts w:ascii="Book Antiqua" w:eastAsia="宋体" w:hAnsi="Book Antiqua"/>
          <w:lang w:eastAsia="zh-CN"/>
        </w:rPr>
        <w:t xml:space="preserve"> contributed to the histological diagnosis and searched literature data; Kwizera C contributed to the surgical </w:t>
      </w:r>
      <w:r w:rsidR="004B3C5E" w:rsidRPr="00E41367">
        <w:rPr>
          <w:rFonts w:ascii="Book Antiqua" w:eastAsia="宋体" w:hAnsi="Book Antiqua"/>
          <w:lang w:eastAsia="zh-CN"/>
        </w:rPr>
        <w:lastRenderedPageBreak/>
        <w:t xml:space="preserve">intervention and managed clinical data; </w:t>
      </w:r>
      <w:r w:rsidR="0084504A" w:rsidRPr="00E41367">
        <w:rPr>
          <w:rFonts w:ascii="Book Antiqua" w:eastAsia="宋体" w:hAnsi="Book Antiqua"/>
          <w:lang w:eastAsia="zh-CN"/>
        </w:rPr>
        <w:t xml:space="preserve">Szodorai R searched archived data; </w:t>
      </w:r>
      <w:r w:rsidR="00B54FA5" w:rsidRPr="00E41367">
        <w:rPr>
          <w:rFonts w:ascii="Book Antiqua" w:eastAsia="宋体" w:hAnsi="Book Antiqua"/>
          <w:lang w:eastAsia="zh-CN"/>
        </w:rPr>
        <w:t>Jung I</w:t>
      </w:r>
      <w:r w:rsidR="00B54FA5" w:rsidRPr="00E41367">
        <w:rPr>
          <w:rFonts w:ascii="Book Antiqua" w:hAnsi="Book Antiqua"/>
        </w:rPr>
        <w:t xml:space="preserve"> contributed to the diagnosis and immunohistochemical assessment</w:t>
      </w:r>
      <w:r w:rsidR="0084504A" w:rsidRPr="00E41367">
        <w:rPr>
          <w:rFonts w:ascii="Book Antiqua" w:hAnsi="Book Antiqua"/>
        </w:rPr>
        <w:t xml:space="preserve"> </w:t>
      </w:r>
      <w:r w:rsidR="00B54FA5" w:rsidRPr="00E41367">
        <w:rPr>
          <w:rFonts w:ascii="Book Antiqua" w:hAnsi="Book Antiqua"/>
        </w:rPr>
        <w:t>and confer the final agreement for publication</w:t>
      </w:r>
      <w:r w:rsidR="00B54FA5" w:rsidRPr="00E41367">
        <w:rPr>
          <w:rFonts w:ascii="Book Antiqua" w:eastAsia="宋体" w:hAnsi="Book Antiqua"/>
          <w:lang w:eastAsia="zh-CN"/>
        </w:rPr>
        <w:t xml:space="preserve">; </w:t>
      </w:r>
      <w:r w:rsidR="0084504A" w:rsidRPr="00E41367">
        <w:rPr>
          <w:rFonts w:ascii="Book Antiqua" w:hAnsi="Book Antiqua"/>
        </w:rPr>
        <w:t>Gurzu S</w:t>
      </w:r>
      <w:r w:rsidR="00B54FA5" w:rsidRPr="00E41367">
        <w:rPr>
          <w:rFonts w:ascii="Book Antiqua" w:eastAsia="宋体" w:hAnsi="Book Antiqua"/>
          <w:lang w:eastAsia="zh-CN"/>
        </w:rPr>
        <w:t xml:space="preserve"> and </w:t>
      </w:r>
      <w:r w:rsidR="0084504A" w:rsidRPr="00E41367">
        <w:rPr>
          <w:rFonts w:ascii="Book Antiqua" w:hAnsi="Book Antiqua"/>
        </w:rPr>
        <w:t>Kwizera C</w:t>
      </w:r>
      <w:r w:rsidR="00B54FA5" w:rsidRPr="00E41367">
        <w:rPr>
          <w:rFonts w:ascii="Book Antiqua" w:eastAsia="宋体" w:hAnsi="Book Antiqua"/>
          <w:vertAlign w:val="superscript"/>
          <w:lang w:eastAsia="zh-CN"/>
        </w:rPr>
        <w:t xml:space="preserve"> </w:t>
      </w:r>
      <w:r w:rsidR="00B54FA5" w:rsidRPr="00E41367">
        <w:rPr>
          <w:rFonts w:ascii="Book Antiqua" w:hAnsi="Book Antiqua"/>
        </w:rPr>
        <w:t>ha</w:t>
      </w:r>
      <w:r w:rsidR="00B54FA5" w:rsidRPr="00E41367">
        <w:rPr>
          <w:rFonts w:ascii="Book Antiqua" w:eastAsia="宋体" w:hAnsi="Book Antiqua"/>
          <w:lang w:eastAsia="zh-CN"/>
        </w:rPr>
        <w:t xml:space="preserve">d </w:t>
      </w:r>
      <w:r w:rsidR="00B54FA5" w:rsidRPr="00E41367">
        <w:rPr>
          <w:rFonts w:ascii="Book Antiqua" w:hAnsi="Book Antiqua"/>
        </w:rPr>
        <w:t>equal</w:t>
      </w:r>
      <w:r w:rsidR="007B417C" w:rsidRPr="00E41367">
        <w:rPr>
          <w:rFonts w:ascii="Book Antiqua" w:hAnsi="Book Antiqua"/>
        </w:rPr>
        <w:t>ly contribution</w:t>
      </w:r>
      <w:r w:rsidR="00B54FA5" w:rsidRPr="00E41367">
        <w:rPr>
          <w:rFonts w:ascii="Book Antiqua" w:hAnsi="Book Antiqua"/>
        </w:rPr>
        <w:t xml:space="preserve"> to the paper</w:t>
      </w:r>
      <w:r w:rsidR="00B54FA5" w:rsidRPr="00E41367">
        <w:rPr>
          <w:rFonts w:ascii="Book Antiqua" w:eastAsia="宋体" w:hAnsi="Book Antiqua"/>
          <w:lang w:eastAsia="zh-CN"/>
        </w:rPr>
        <w:t>.</w:t>
      </w:r>
    </w:p>
    <w:p w:rsidR="00B54FA5" w:rsidRPr="00CF1F15" w:rsidRDefault="00B54FA5" w:rsidP="00E41367">
      <w:pPr>
        <w:spacing w:line="360" w:lineRule="auto"/>
        <w:jc w:val="both"/>
        <w:rPr>
          <w:rFonts w:ascii="Book Antiqua" w:eastAsia="宋体" w:hAnsi="Book Antiqua"/>
          <w:b/>
          <w:lang w:eastAsia="zh-CN"/>
        </w:rPr>
      </w:pPr>
    </w:p>
    <w:p w:rsidR="003F1E39" w:rsidRPr="00E41367" w:rsidRDefault="00E41367" w:rsidP="00E41367">
      <w:pPr>
        <w:spacing w:line="360" w:lineRule="auto"/>
        <w:jc w:val="both"/>
        <w:rPr>
          <w:rFonts w:ascii="Book Antiqua" w:hAnsi="Book Antiqua"/>
        </w:rPr>
      </w:pPr>
      <w:r>
        <w:rPr>
          <w:rFonts w:ascii="Book Antiqua" w:hAnsi="Book Antiqua"/>
          <w:b/>
        </w:rPr>
        <w:t>Supported by</w:t>
      </w:r>
      <w:r>
        <w:rPr>
          <w:rFonts w:ascii="Book Antiqua" w:hAnsi="Book Antiqua"/>
        </w:rPr>
        <w:t xml:space="preserve"> </w:t>
      </w:r>
      <w:r w:rsidR="003F1E39" w:rsidRPr="00E41367">
        <w:rPr>
          <w:rFonts w:ascii="Book Antiqua" w:hAnsi="Book Antiqua"/>
        </w:rPr>
        <w:t xml:space="preserve">a grant of the Romanian National Authority for Scientific Research, CNCS – UEFISCDI, No. 20 PCCF/2018, code: PN-III-P4-ID-PCCF-2016-0006. </w:t>
      </w:r>
    </w:p>
    <w:p w:rsidR="003F1E39" w:rsidRPr="00E41367" w:rsidRDefault="003F1E39" w:rsidP="00E41367">
      <w:pPr>
        <w:spacing w:line="360" w:lineRule="auto"/>
        <w:jc w:val="both"/>
        <w:rPr>
          <w:rFonts w:ascii="Book Antiqua" w:eastAsia="宋体" w:hAnsi="Book Antiqua"/>
          <w:b/>
          <w:lang w:eastAsia="zh-CN"/>
        </w:rPr>
      </w:pPr>
    </w:p>
    <w:p w:rsidR="00B54FA5" w:rsidRPr="00E41367" w:rsidRDefault="00E41367" w:rsidP="00E41367">
      <w:pPr>
        <w:spacing w:line="360" w:lineRule="auto"/>
        <w:jc w:val="both"/>
        <w:rPr>
          <w:rFonts w:ascii="Book Antiqua" w:eastAsia="宋体" w:hAnsi="Book Antiqua"/>
        </w:rPr>
      </w:pPr>
      <w:r w:rsidRPr="00016483">
        <w:rPr>
          <w:rFonts w:ascii="Book Antiqua" w:hAnsi="Book Antiqua" w:cs="Calibri"/>
          <w:b/>
          <w:bCs/>
          <w:iCs/>
        </w:rPr>
        <w:t>Informed consent statement:</w:t>
      </w:r>
      <w:r>
        <w:rPr>
          <w:rFonts w:ascii="Book Antiqua" w:hAnsi="Book Antiqua" w:cs="Calibri"/>
          <w:b/>
          <w:bCs/>
          <w:iCs/>
        </w:rPr>
        <w:t xml:space="preserve"> </w:t>
      </w:r>
      <w:r w:rsidR="00553339" w:rsidRPr="00E41367">
        <w:rPr>
          <w:rFonts w:ascii="Book Antiqua" w:eastAsia="宋体" w:hAnsi="Book Antiqua"/>
        </w:rPr>
        <w:t>Signed</w:t>
      </w:r>
      <w:r w:rsidR="00B54FA5" w:rsidRPr="00E41367">
        <w:rPr>
          <w:rFonts w:ascii="Book Antiqua" w:eastAsia="宋体" w:hAnsi="Book Antiqua"/>
        </w:rPr>
        <w:t xml:space="preserve"> consent </w:t>
      </w:r>
      <w:r w:rsidR="00553339" w:rsidRPr="00E41367">
        <w:rPr>
          <w:rFonts w:ascii="Book Antiqua" w:eastAsia="宋体" w:hAnsi="Book Antiqua"/>
        </w:rPr>
        <w:t>of patient was obtained.</w:t>
      </w:r>
    </w:p>
    <w:p w:rsidR="00B54FA5" w:rsidRPr="00E41367" w:rsidRDefault="00B54FA5" w:rsidP="00E41367">
      <w:pPr>
        <w:spacing w:line="360" w:lineRule="auto"/>
        <w:jc w:val="both"/>
        <w:rPr>
          <w:rFonts w:ascii="Book Antiqua" w:eastAsia="宋体" w:hAnsi="Book Antiqua"/>
          <w:b/>
          <w:iCs/>
          <w:lang w:eastAsia="zh-CN"/>
        </w:rPr>
      </w:pPr>
      <w:r w:rsidRPr="00E41367">
        <w:rPr>
          <w:rFonts w:ascii="Book Antiqua" w:eastAsia="宋体" w:hAnsi="Book Antiqua"/>
          <w:iCs/>
          <w:lang w:eastAsia="zh-CN"/>
        </w:rPr>
        <w:t xml:space="preserve"> </w:t>
      </w:r>
    </w:p>
    <w:p w:rsidR="00E41367" w:rsidRDefault="00E41367" w:rsidP="00E41367">
      <w:pPr>
        <w:autoSpaceDE w:val="0"/>
        <w:autoSpaceDN w:val="0"/>
        <w:adjustRightInd w:val="0"/>
        <w:spacing w:line="360" w:lineRule="auto"/>
        <w:jc w:val="both"/>
        <w:rPr>
          <w:rFonts w:ascii="Book Antiqua" w:hAnsi="Book Antiqua"/>
        </w:rPr>
      </w:pPr>
      <w:bookmarkStart w:id="26" w:name="_Hlk7505351"/>
      <w:r>
        <w:rPr>
          <w:rFonts w:ascii="Book Antiqua" w:hAnsi="Book Antiqua" w:cs="TimesNewRomanPS-BoldItalicMT"/>
          <w:b/>
          <w:bCs/>
          <w:iCs/>
        </w:rPr>
        <w:t>Conflict-of-interest</w:t>
      </w:r>
      <w:r>
        <w:rPr>
          <w:rFonts w:ascii="Book Antiqua" w:hAnsi="Book Antiqua"/>
        </w:rPr>
        <w:t xml:space="preserve"> </w:t>
      </w:r>
      <w:r>
        <w:rPr>
          <w:rFonts w:ascii="Book Antiqua" w:hAnsi="Book Antiqua" w:cs="TimesNewRomanPS-BoldItalicMT"/>
          <w:b/>
          <w:bCs/>
          <w:iCs/>
        </w:rPr>
        <w:t xml:space="preserve">statement: </w:t>
      </w:r>
      <w:bookmarkEnd w:id="26"/>
      <w:r>
        <w:rPr>
          <w:rFonts w:ascii="Book Antiqua" w:hAnsi="Book Antiqua"/>
        </w:rPr>
        <w:t>The authors deny any conflict of interest.</w:t>
      </w:r>
    </w:p>
    <w:p w:rsidR="00E41367" w:rsidRDefault="00E41367" w:rsidP="00E4136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b/>
          <w:bCs/>
          <w:sz w:val="24"/>
          <w:szCs w:val="24"/>
        </w:rPr>
      </w:pPr>
    </w:p>
    <w:p w:rsidR="00E41367" w:rsidRDefault="00E41367" w:rsidP="00E4136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Pr>
          <w:rFonts w:ascii="Book Antiqua" w:hAnsi="Book Antiqua"/>
          <w:b/>
          <w:bCs/>
          <w:sz w:val="24"/>
          <w:szCs w:val="24"/>
        </w:rPr>
        <w:t>CARE Checklist (2016) statement</w:t>
      </w:r>
      <w:r w:rsidRPr="00E41367">
        <w:rPr>
          <w:rFonts w:ascii="Book Antiqua" w:hAnsi="Book Antiqua"/>
          <w:b/>
          <w:sz w:val="24"/>
          <w:szCs w:val="24"/>
        </w:rPr>
        <w:t>:</w:t>
      </w:r>
      <w:r>
        <w:rPr>
          <w:rFonts w:ascii="Book Antiqua" w:hAnsi="Book Antiqua"/>
          <w:b/>
          <w:bCs/>
          <w:sz w:val="24"/>
          <w:szCs w:val="24"/>
        </w:rPr>
        <w:t xml:space="preserve"> </w:t>
      </w:r>
      <w:r>
        <w:rPr>
          <w:rFonts w:ascii="Book Antiqua" w:hAnsi="Book Antiqua"/>
          <w:sz w:val="24"/>
          <w:szCs w:val="24"/>
        </w:rPr>
        <w:t>The authors have read the CARE Checklist (2016), and the manuscript was prepared and revised according to the CARE Checklist (2016).</w:t>
      </w:r>
    </w:p>
    <w:p w:rsidR="00E41367" w:rsidRDefault="00E41367" w:rsidP="00E4136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rsidR="00E41367" w:rsidRPr="00E41367" w:rsidRDefault="00E41367" w:rsidP="00E41367">
      <w:pPr>
        <w:widowControl w:val="0"/>
        <w:spacing w:line="360" w:lineRule="auto"/>
        <w:jc w:val="both"/>
        <w:rPr>
          <w:rFonts w:ascii="Book Antiqua" w:eastAsia="等线" w:hAnsi="Book Antiqua"/>
          <w:b/>
        </w:rPr>
      </w:pPr>
      <w:bookmarkStart w:id="27" w:name="OLE_LINK1839"/>
      <w:bookmarkStart w:id="28" w:name="OLE_LINK1840"/>
      <w:bookmarkStart w:id="29" w:name="OLE_LINK1024"/>
      <w:bookmarkStart w:id="30" w:name="OLE_LINK1025"/>
      <w:bookmarkStart w:id="31" w:name="OLE_LINK570"/>
      <w:bookmarkStart w:id="32" w:name="OLE_LINK1096"/>
      <w:bookmarkStart w:id="33" w:name="OLE_LINK1097"/>
      <w:bookmarkStart w:id="34" w:name="OLE_LINK1098"/>
      <w:bookmarkStart w:id="35" w:name="OLE_LINK985"/>
      <w:bookmarkStart w:id="36" w:name="OLE_LINK986"/>
      <w:bookmarkStart w:id="37" w:name="OLE_LINK1122"/>
      <w:bookmarkStart w:id="38" w:name="OLE_LINK649"/>
      <w:bookmarkStart w:id="39" w:name="OLE_LINK650"/>
      <w:bookmarkStart w:id="40" w:name="OLE_LINK1706"/>
      <w:bookmarkStart w:id="41" w:name="OLE_LINK1707"/>
      <w:bookmarkStart w:id="42" w:name="OLE_LINK564"/>
      <w:bookmarkStart w:id="43" w:name="OLE_LINK155"/>
      <w:bookmarkStart w:id="44" w:name="OLE_LINK183"/>
      <w:bookmarkStart w:id="45" w:name="OLE_LINK441"/>
      <w:bookmarkStart w:id="46" w:name="OLE_LINK142"/>
      <w:bookmarkStart w:id="47" w:name="OLE_LINK376"/>
      <w:bookmarkStart w:id="48" w:name="OLE_LINK687"/>
      <w:bookmarkStart w:id="49" w:name="OLE_LINK716"/>
      <w:bookmarkStart w:id="50" w:name="OLE_LINK731"/>
      <w:bookmarkStart w:id="51" w:name="OLE_LINK809"/>
      <w:bookmarkStart w:id="52" w:name="OLE_LINK812"/>
      <w:bookmarkStart w:id="53" w:name="OLE_LINK916"/>
      <w:bookmarkStart w:id="54" w:name="OLE_LINK917"/>
      <w:bookmarkStart w:id="55" w:name="OLE_LINK1013"/>
      <w:bookmarkStart w:id="56" w:name="OLE_LINK1015"/>
      <w:bookmarkStart w:id="57" w:name="OLE_LINK1016"/>
      <w:bookmarkStart w:id="58" w:name="OLE_LINK1546"/>
      <w:bookmarkStart w:id="59" w:name="OLE_LINK1547"/>
      <w:bookmarkStart w:id="60" w:name="OLE_LINK1596"/>
      <w:bookmarkStart w:id="61" w:name="OLE_LINK1749"/>
      <w:bookmarkStart w:id="62" w:name="OLE_LINK1750"/>
      <w:bookmarkStart w:id="63" w:name="OLE_LINK1751"/>
      <w:bookmarkStart w:id="64" w:name="OLE_LINK1924"/>
      <w:bookmarkStart w:id="65" w:name="OLE_LINK1933"/>
      <w:bookmarkStart w:id="66" w:name="OLE_LINK1934"/>
      <w:bookmarkStart w:id="67" w:name="OLE_LINK1935"/>
      <w:bookmarkStart w:id="68" w:name="OLE_LINK1996"/>
      <w:bookmarkStart w:id="69" w:name="OLE_LINK1896"/>
      <w:bookmarkStart w:id="70" w:name="OLE_LINK1900"/>
      <w:bookmarkStart w:id="71" w:name="OLE_LINK2088"/>
      <w:bookmarkStart w:id="72" w:name="_Hlk7505383"/>
      <w:r>
        <w:rPr>
          <w:rFonts w:ascii="Book Antiqua" w:hAnsi="Book Antiqua"/>
          <w:b/>
        </w:rPr>
        <w:t>Open-Access:</w:t>
      </w:r>
      <w:bookmarkEnd w:id="27"/>
      <w:bookmarkEnd w:id="28"/>
      <w:r>
        <w:rPr>
          <w:rFonts w:ascii="Book Antiqua" w:hAnsi="Book Antiqua"/>
          <w:b/>
        </w:rPr>
        <w:t xml:space="preserve"> </w:t>
      </w:r>
      <w:bookmarkStart w:id="73" w:name="OLE_LINK760"/>
      <w:bookmarkStart w:id="74" w:name="OLE_LINK907"/>
      <w:bookmarkStart w:id="75" w:name="OLE_LINK1365"/>
      <w:bookmarkStart w:id="76" w:name="OLE_LINK25"/>
      <w:r>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73"/>
      <w:bookmarkEnd w:id="74"/>
      <w:bookmarkEnd w:id="75"/>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76"/>
    <w:p w:rsidR="00E41367" w:rsidRDefault="00E41367" w:rsidP="00E41367">
      <w:pPr>
        <w:widowControl w:val="0"/>
        <w:spacing w:line="360" w:lineRule="auto"/>
        <w:jc w:val="both"/>
        <w:rPr>
          <w:rFonts w:ascii="Book Antiqua" w:hAnsi="Book Antiqua" w:cs="Arial Unicode MS"/>
          <w:kern w:val="2"/>
        </w:rPr>
      </w:pPr>
    </w:p>
    <w:p w:rsidR="00E41367" w:rsidRDefault="00E41367" w:rsidP="00E41367">
      <w:pPr>
        <w:widowControl w:val="0"/>
        <w:autoSpaceDE w:val="0"/>
        <w:autoSpaceDN w:val="0"/>
        <w:adjustRightInd w:val="0"/>
        <w:spacing w:line="360" w:lineRule="auto"/>
        <w:jc w:val="both"/>
        <w:rPr>
          <w:rFonts w:ascii="Book Antiqua" w:hAnsi="Book Antiqua" w:cs="Arial Unicode MS"/>
          <w:kern w:val="2"/>
        </w:rPr>
      </w:pPr>
      <w:bookmarkStart w:id="77" w:name="OLE_LINK918"/>
      <w:bookmarkStart w:id="78" w:name="OLE_LINK919"/>
      <w:bookmarkStart w:id="79" w:name="OLE_LINK571"/>
      <w:bookmarkStart w:id="80" w:name="OLE_LINK776"/>
      <w:bookmarkStart w:id="81" w:name="OLE_LINK927"/>
      <w:bookmarkStart w:id="82" w:name="OLE_LINK1123"/>
      <w:bookmarkStart w:id="83" w:name="OLE_LINK709"/>
      <w:bookmarkStart w:id="84" w:name="OLE_LINK759"/>
      <w:r>
        <w:rPr>
          <w:rFonts w:ascii="Book Antiqua" w:hAnsi="Book Antiqua" w:cs="Arial Unicode MS"/>
          <w:b/>
          <w:kern w:val="2"/>
        </w:rPr>
        <w:t>Manuscript source:</w:t>
      </w:r>
      <w:r>
        <w:rPr>
          <w:rFonts w:ascii="Book Antiqua" w:hAnsi="Book Antiqua" w:cs="Arial Unicode MS"/>
          <w:kern w:val="2"/>
        </w:rPr>
        <w:t xml:space="preserve"> </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7"/>
      <w:bookmarkEnd w:id="78"/>
      <w:bookmarkEnd w:id="79"/>
      <w:bookmarkEnd w:id="80"/>
      <w:bookmarkEnd w:id="81"/>
      <w:bookmarkEnd w:id="82"/>
      <w:bookmarkEnd w:id="83"/>
      <w:bookmarkEnd w:id="84"/>
      <w:r w:rsidRPr="00E41367">
        <w:rPr>
          <w:rFonts w:ascii="Book Antiqua" w:hAnsi="Book Antiqua"/>
          <w:lang w:eastAsia="zh-CN"/>
        </w:rPr>
        <w:t>Invited manuscript</w:t>
      </w:r>
    </w:p>
    <w:p w:rsidR="00E41367" w:rsidRDefault="00E41367" w:rsidP="00E41367">
      <w:pPr>
        <w:spacing w:line="360" w:lineRule="auto"/>
        <w:jc w:val="both"/>
        <w:rPr>
          <w:rFonts w:ascii="Book Antiqua" w:hAnsi="Book Antiqua" w:cs="Book Antiqua"/>
        </w:rPr>
      </w:pPr>
    </w:p>
    <w:p w:rsidR="00B54FA5" w:rsidRPr="00BD36DB" w:rsidRDefault="00E41367" w:rsidP="00E41367">
      <w:pPr>
        <w:spacing w:line="360" w:lineRule="auto"/>
        <w:jc w:val="both"/>
        <w:rPr>
          <w:rFonts w:ascii="Book Antiqua" w:eastAsia="宋体" w:hAnsi="Book Antiqua" w:hint="eastAsia"/>
          <w:lang w:eastAsia="zh-CN"/>
        </w:rPr>
      </w:pPr>
      <w:bookmarkStart w:id="85" w:name="OLE_LINK951"/>
      <w:bookmarkStart w:id="86" w:name="OLE_LINK950"/>
      <w:bookmarkStart w:id="87" w:name="OLE_LINK949"/>
      <w:bookmarkStart w:id="88" w:name="OLE_LINK948"/>
      <w:bookmarkStart w:id="89" w:name="OLE_LINK1997"/>
      <w:bookmarkStart w:id="90" w:name="OLE_LINK1752"/>
      <w:bookmarkStart w:id="91" w:name="OLE_LINK1271"/>
      <w:bookmarkStart w:id="92" w:name="OLE_LINK1270"/>
      <w:bookmarkStart w:id="93" w:name="OLE_LINK1269"/>
      <w:bookmarkStart w:id="94" w:name="OLE_LINK1268"/>
      <w:bookmarkStart w:id="95" w:name="OLE_LINK1267"/>
      <w:bookmarkStart w:id="96" w:name="OLE_LINK1263"/>
      <w:bookmarkStart w:id="97" w:name="OLE_LINK1031"/>
      <w:bookmarkStart w:id="98" w:name="OLE_LINK1020"/>
      <w:bookmarkStart w:id="99" w:name="OLE_LINK1019"/>
      <w:bookmarkStart w:id="100" w:name="OLE_LINK1018"/>
      <w:r>
        <w:rPr>
          <w:rFonts w:ascii="Book Antiqua" w:hAnsi="Book Antiqua"/>
          <w:b/>
          <w:lang w:val="pt-BR"/>
        </w:rPr>
        <w:t>Correspond</w:t>
      </w:r>
      <w:bookmarkEnd w:id="85"/>
      <w:bookmarkEnd w:id="86"/>
      <w:bookmarkEnd w:id="87"/>
      <w:bookmarkEnd w:id="88"/>
      <w:r>
        <w:rPr>
          <w:rFonts w:ascii="Book Antiqua" w:hAnsi="Book Antiqua"/>
          <w:b/>
          <w:lang w:val="pt-BR"/>
        </w:rPr>
        <w:t>ing author:</w:t>
      </w:r>
      <w:bookmarkEnd w:id="89"/>
      <w:bookmarkEnd w:id="90"/>
      <w:bookmarkEnd w:id="91"/>
      <w:bookmarkEnd w:id="92"/>
      <w:bookmarkEnd w:id="93"/>
      <w:bookmarkEnd w:id="94"/>
      <w:bookmarkEnd w:id="95"/>
      <w:bookmarkEnd w:id="96"/>
      <w:bookmarkEnd w:id="97"/>
      <w:bookmarkEnd w:id="98"/>
      <w:bookmarkEnd w:id="99"/>
      <w:bookmarkEnd w:id="100"/>
      <w:r>
        <w:rPr>
          <w:rFonts w:ascii="Book Antiqua" w:hAnsi="Book Antiqua"/>
          <w:b/>
          <w:lang w:val="pt-BR"/>
        </w:rPr>
        <w:t xml:space="preserve"> </w:t>
      </w:r>
      <w:bookmarkEnd w:id="72"/>
      <w:r w:rsidR="00B54FA5" w:rsidRPr="00E41367">
        <w:rPr>
          <w:rFonts w:ascii="Book Antiqua" w:hAnsi="Book Antiqua"/>
          <w:b/>
        </w:rPr>
        <w:t xml:space="preserve">Simona Gurzu, </w:t>
      </w:r>
      <w:r w:rsidRPr="00E41367">
        <w:rPr>
          <w:rFonts w:ascii="Book Antiqua" w:hAnsi="Book Antiqua"/>
          <w:b/>
        </w:rPr>
        <w:t xml:space="preserve">MD, PhD, Chief </w:t>
      </w:r>
      <w:r w:rsidR="00B878D7">
        <w:rPr>
          <w:rFonts w:ascii="Book Antiqua" w:hAnsi="Book Antiqua"/>
          <w:b/>
        </w:rPr>
        <w:t>Doctor, Full Professor,</w:t>
      </w:r>
      <w:r w:rsidR="00B878D7" w:rsidRPr="00BD36DB">
        <w:rPr>
          <w:rFonts w:ascii="Book Antiqua" w:eastAsia="宋体" w:hAnsi="Book Antiqua" w:hint="eastAsia"/>
          <w:b/>
          <w:lang w:eastAsia="zh-CN"/>
        </w:rPr>
        <w:t xml:space="preserve"> </w:t>
      </w:r>
      <w:r w:rsidRPr="00E41367">
        <w:rPr>
          <w:rFonts w:ascii="Book Antiqua" w:hAnsi="Book Antiqua"/>
          <w:b/>
        </w:rPr>
        <w:t>Consulting Pathologist,</w:t>
      </w:r>
      <w:r w:rsidR="00B54FA5" w:rsidRPr="00E41367">
        <w:rPr>
          <w:rFonts w:ascii="Book Antiqua" w:eastAsia="宋体" w:hAnsi="Book Antiqua"/>
          <w:b/>
          <w:lang w:eastAsia="zh-CN"/>
        </w:rPr>
        <w:t xml:space="preserve"> </w:t>
      </w:r>
      <w:bookmarkStart w:id="101" w:name="OLE_LINK5"/>
      <w:bookmarkStart w:id="102" w:name="OLE_LINK6"/>
      <w:r w:rsidR="00B54FA5" w:rsidRPr="00E41367">
        <w:rPr>
          <w:rFonts w:ascii="Book Antiqua" w:hAnsi="Book Antiqua"/>
        </w:rPr>
        <w:t>Department of Pathology</w:t>
      </w:r>
      <w:bookmarkEnd w:id="101"/>
      <w:bookmarkEnd w:id="102"/>
      <w:r w:rsidR="00B54FA5" w:rsidRPr="00E41367">
        <w:rPr>
          <w:rFonts w:ascii="Book Antiqua" w:hAnsi="Book Antiqua"/>
        </w:rPr>
        <w:t xml:space="preserve">, University of Medicine, Pharmacy, Sciences and Technology, </w:t>
      </w:r>
      <w:bookmarkStart w:id="103" w:name="OLE_LINK7"/>
      <w:bookmarkStart w:id="104" w:name="OLE_LINK8"/>
      <w:r w:rsidR="00B54FA5" w:rsidRPr="00E41367">
        <w:rPr>
          <w:rFonts w:ascii="Book Antiqua" w:hAnsi="Book Antiqua"/>
        </w:rPr>
        <w:t>38 Gheorghe Marinescu Street</w:t>
      </w:r>
      <w:bookmarkEnd w:id="103"/>
      <w:bookmarkEnd w:id="104"/>
      <w:r w:rsidR="00B54FA5" w:rsidRPr="00E41367">
        <w:rPr>
          <w:rFonts w:ascii="Book Antiqua" w:hAnsi="Book Antiqua"/>
        </w:rPr>
        <w:t>,</w:t>
      </w:r>
      <w:r w:rsidR="00B54FA5" w:rsidRPr="00E41367">
        <w:rPr>
          <w:rFonts w:ascii="Book Antiqua" w:eastAsia="宋体" w:hAnsi="Book Antiqua"/>
          <w:lang w:eastAsia="zh-CN"/>
        </w:rPr>
        <w:t xml:space="preserve"> </w:t>
      </w:r>
      <w:r w:rsidR="00B54FA5" w:rsidRPr="00E41367">
        <w:rPr>
          <w:rFonts w:ascii="Book Antiqua" w:hAnsi="Book Antiqua"/>
        </w:rPr>
        <w:t>Targu Mures</w:t>
      </w:r>
      <w:r w:rsidR="00B54FA5" w:rsidRPr="00E41367">
        <w:rPr>
          <w:rFonts w:ascii="Book Antiqua" w:eastAsia="宋体" w:hAnsi="Book Antiqua"/>
          <w:lang w:eastAsia="zh-CN"/>
        </w:rPr>
        <w:t xml:space="preserve"> </w:t>
      </w:r>
      <w:r w:rsidR="00B54FA5" w:rsidRPr="00E41367">
        <w:rPr>
          <w:rFonts w:ascii="Book Antiqua" w:hAnsi="Book Antiqua"/>
        </w:rPr>
        <w:t>530149,</w:t>
      </w:r>
      <w:r w:rsidR="00B54FA5" w:rsidRPr="00E41367">
        <w:rPr>
          <w:rFonts w:ascii="Book Antiqua" w:eastAsia="宋体" w:hAnsi="Book Antiqua"/>
          <w:lang w:eastAsia="zh-CN"/>
        </w:rPr>
        <w:t xml:space="preserve"> </w:t>
      </w:r>
      <w:r w:rsidR="00B54FA5" w:rsidRPr="00E41367">
        <w:rPr>
          <w:rFonts w:ascii="Book Antiqua" w:hAnsi="Book Antiqua"/>
        </w:rPr>
        <w:t>Romania</w:t>
      </w:r>
      <w:r w:rsidR="00B54FA5" w:rsidRPr="00E41367">
        <w:rPr>
          <w:rFonts w:ascii="Book Antiqua" w:eastAsia="宋体" w:hAnsi="Book Antiqua"/>
          <w:lang w:eastAsia="zh-CN"/>
        </w:rPr>
        <w:t xml:space="preserve">. </w:t>
      </w:r>
      <w:r w:rsidR="00B878D7" w:rsidRPr="00016483">
        <w:rPr>
          <w:rFonts w:ascii="Book Antiqua" w:hAnsi="Book Antiqua"/>
        </w:rPr>
        <w:t>simona.gurzu@umftgm.ro</w:t>
      </w:r>
      <w:r w:rsidR="00B878D7" w:rsidRPr="00BD36DB">
        <w:rPr>
          <w:rFonts w:ascii="Book Antiqua" w:eastAsia="宋体" w:hAnsi="Book Antiqua" w:hint="eastAsia"/>
          <w:u w:val="single"/>
          <w:lang w:eastAsia="zh-CN"/>
        </w:rPr>
        <w:t xml:space="preserve"> </w:t>
      </w:r>
    </w:p>
    <w:p w:rsidR="00B54FA5" w:rsidRPr="00E41367" w:rsidRDefault="00B54FA5" w:rsidP="00E41367">
      <w:pPr>
        <w:spacing w:line="360" w:lineRule="auto"/>
        <w:jc w:val="both"/>
        <w:rPr>
          <w:rFonts w:ascii="Book Antiqua" w:eastAsia="宋体" w:hAnsi="Book Antiqua"/>
          <w:lang w:eastAsia="zh-CN"/>
        </w:rPr>
      </w:pPr>
      <w:r w:rsidRPr="00E41367">
        <w:rPr>
          <w:rFonts w:ascii="Book Antiqua" w:hAnsi="Book Antiqua"/>
          <w:b/>
        </w:rPr>
        <w:t>Telephone</w:t>
      </w:r>
      <w:r w:rsidRPr="00E41367">
        <w:rPr>
          <w:rFonts w:ascii="Book Antiqua" w:hAnsi="Book Antiqua"/>
        </w:rPr>
        <w:t>: +40</w:t>
      </w:r>
      <w:r w:rsidRPr="00E41367">
        <w:rPr>
          <w:rFonts w:ascii="Book Antiqua" w:eastAsia="宋体" w:hAnsi="Book Antiqua"/>
          <w:lang w:eastAsia="zh-CN"/>
        </w:rPr>
        <w:t>-</w:t>
      </w:r>
      <w:r w:rsidRPr="00E41367">
        <w:rPr>
          <w:rFonts w:ascii="Book Antiqua" w:hAnsi="Book Antiqua"/>
        </w:rPr>
        <w:t>745</w:t>
      </w:r>
      <w:r w:rsidRPr="00E41367">
        <w:rPr>
          <w:rFonts w:ascii="Book Antiqua" w:eastAsia="宋体" w:hAnsi="Book Antiqua"/>
          <w:lang w:eastAsia="zh-CN"/>
        </w:rPr>
        <w:t>-</w:t>
      </w:r>
      <w:r w:rsidRPr="00E41367">
        <w:rPr>
          <w:rFonts w:ascii="Book Antiqua" w:hAnsi="Book Antiqua"/>
        </w:rPr>
        <w:t>673550</w:t>
      </w:r>
    </w:p>
    <w:p w:rsidR="00B54FA5" w:rsidRPr="00E41367" w:rsidRDefault="00B54FA5" w:rsidP="00E41367">
      <w:pPr>
        <w:spacing w:line="360" w:lineRule="auto"/>
        <w:jc w:val="both"/>
        <w:rPr>
          <w:rFonts w:ascii="Book Antiqua" w:eastAsia="宋体" w:hAnsi="Book Antiqua"/>
          <w:lang w:eastAsia="zh-CN"/>
        </w:rPr>
      </w:pPr>
      <w:r w:rsidRPr="00E41367">
        <w:rPr>
          <w:rFonts w:ascii="Book Antiqua" w:hAnsi="Book Antiqua"/>
          <w:b/>
        </w:rPr>
        <w:t>Fax</w:t>
      </w:r>
      <w:r w:rsidRPr="00E41367">
        <w:rPr>
          <w:rFonts w:ascii="Book Antiqua" w:hAnsi="Book Antiqua"/>
        </w:rPr>
        <w:t>: +40</w:t>
      </w:r>
      <w:r w:rsidRPr="00E41367">
        <w:rPr>
          <w:rFonts w:ascii="Book Antiqua" w:eastAsia="宋体" w:hAnsi="Book Antiqua"/>
          <w:lang w:eastAsia="zh-CN"/>
        </w:rPr>
        <w:t>-</w:t>
      </w:r>
      <w:r w:rsidRPr="00E41367">
        <w:rPr>
          <w:rFonts w:ascii="Book Antiqua" w:hAnsi="Book Antiqua"/>
        </w:rPr>
        <w:t>265</w:t>
      </w:r>
      <w:r w:rsidRPr="00E41367">
        <w:rPr>
          <w:rFonts w:ascii="Book Antiqua" w:eastAsia="宋体" w:hAnsi="Book Antiqua"/>
          <w:lang w:eastAsia="zh-CN"/>
        </w:rPr>
        <w:t>-</w:t>
      </w:r>
      <w:r w:rsidRPr="00E41367">
        <w:rPr>
          <w:rFonts w:ascii="Book Antiqua" w:hAnsi="Book Antiqua"/>
        </w:rPr>
        <w:t>210407</w:t>
      </w:r>
    </w:p>
    <w:p w:rsidR="00B54FA5" w:rsidRPr="00E41367" w:rsidRDefault="00B54FA5" w:rsidP="00E41367">
      <w:pPr>
        <w:spacing w:line="360" w:lineRule="auto"/>
        <w:jc w:val="both"/>
        <w:rPr>
          <w:rFonts w:ascii="Book Antiqua" w:hAnsi="Book Antiqua"/>
          <w:b/>
        </w:rPr>
      </w:pPr>
    </w:p>
    <w:p w:rsidR="00E41367" w:rsidRDefault="00E41367" w:rsidP="00E41367">
      <w:pPr>
        <w:widowControl w:val="0"/>
        <w:spacing w:line="360" w:lineRule="auto"/>
        <w:jc w:val="both"/>
        <w:rPr>
          <w:rFonts w:ascii="Book Antiqua" w:hAnsi="Book Antiqua"/>
          <w:b/>
          <w:kern w:val="2"/>
        </w:rPr>
      </w:pPr>
      <w:bookmarkStart w:id="105" w:name="OLE_LINK1712"/>
      <w:bookmarkStart w:id="106" w:name="_Hlk7505421"/>
      <w:bookmarkStart w:id="107" w:name="OLE_LINK775"/>
      <w:bookmarkStart w:id="108" w:name="OLE_LINK923"/>
      <w:bookmarkStart w:id="109" w:name="OLE_LINK924"/>
      <w:bookmarkStart w:id="110" w:name="OLE_LINK64"/>
      <w:bookmarkStart w:id="111" w:name="OLE_LINK67"/>
      <w:bookmarkStart w:id="112" w:name="OLE_LINK218"/>
      <w:bookmarkStart w:id="113" w:name="OLE_LINK245"/>
      <w:bookmarkStart w:id="114" w:name="OLE_LINK934"/>
      <w:bookmarkStart w:id="115" w:name="OLE_LINK1107"/>
      <w:bookmarkStart w:id="116" w:name="OLE_LINK1108"/>
      <w:bookmarkStart w:id="117" w:name="OLE_LINK1109"/>
      <w:bookmarkStart w:id="118" w:name="OLE_LINK989"/>
      <w:bookmarkStart w:id="119" w:name="OLE_LINK990"/>
      <w:bookmarkStart w:id="120" w:name="OLE_LINK1124"/>
      <w:bookmarkStart w:id="121" w:name="OLE_LINK1213"/>
      <w:bookmarkStart w:id="122" w:name="OLE_LINK971"/>
      <w:bookmarkStart w:id="123" w:name="OLE_LINK1014"/>
      <w:bookmarkStart w:id="124" w:name="OLE_LINK1153"/>
      <w:bookmarkStart w:id="125" w:name="OLE_LINK1541"/>
      <w:bookmarkStart w:id="126" w:name="OLE_LINK1542"/>
      <w:bookmarkStart w:id="127" w:name="OLE_LINK1509"/>
      <w:bookmarkStart w:id="128" w:name="OLE_LINK1601"/>
      <w:bookmarkStart w:id="129" w:name="OLE_LINK1602"/>
      <w:bookmarkStart w:id="130" w:name="OLE_LINK1757"/>
      <w:bookmarkStart w:id="131" w:name="OLE_LINK1779"/>
      <w:bookmarkStart w:id="132" w:name="OLE_LINK580"/>
      <w:bookmarkStart w:id="133" w:name="OLE_LINK2000"/>
      <w:bookmarkStart w:id="134" w:name="OLE_LINK2001"/>
      <w:bookmarkStart w:id="135" w:name="OLE_LINK1730"/>
      <w:bookmarkStart w:id="136" w:name="OLE_LINK1959"/>
      <w:bookmarkStart w:id="137" w:name="OLE_LINK1960"/>
      <w:bookmarkStart w:id="138" w:name="OLE_LINK1961"/>
      <w:bookmarkStart w:id="139" w:name="OLE_LINK1965"/>
      <w:bookmarkStart w:id="140" w:name="OLE_LINK1966"/>
      <w:bookmarkStart w:id="141" w:name="OLE_LINK1973"/>
      <w:bookmarkStart w:id="142" w:name="OLE_LINK1974"/>
      <w:bookmarkStart w:id="143" w:name="OLE_LINK1978"/>
      <w:bookmarkStart w:id="144" w:name="OLE_LINK1979"/>
      <w:bookmarkStart w:id="145" w:name="OLE_LINK2089"/>
      <w:bookmarkStart w:id="146" w:name="OLE_LINK2150"/>
      <w:r>
        <w:rPr>
          <w:rFonts w:ascii="Book Antiqua" w:hAnsi="Book Antiqua"/>
          <w:b/>
          <w:kern w:val="2"/>
        </w:rPr>
        <w:t xml:space="preserve">Received: </w:t>
      </w:r>
      <w:bookmarkStart w:id="147" w:name="OLE_LINK2486"/>
      <w:bookmarkStart w:id="148" w:name="OLE_LINK2487"/>
      <w:bookmarkStart w:id="149" w:name="OLE_LINK28"/>
      <w:bookmarkStart w:id="150" w:name="OLE_LINK29"/>
      <w:r>
        <w:rPr>
          <w:rFonts w:ascii="Book Antiqua" w:hAnsi="Book Antiqua"/>
          <w:kern w:val="2"/>
        </w:rPr>
        <w:t>February 26</w:t>
      </w:r>
      <w:bookmarkEnd w:id="149"/>
      <w:bookmarkEnd w:id="150"/>
      <w:r>
        <w:rPr>
          <w:rFonts w:ascii="Book Antiqua" w:hAnsi="Book Antiqua"/>
          <w:kern w:val="2"/>
        </w:rPr>
        <w:t>, 201</w:t>
      </w:r>
      <w:bookmarkEnd w:id="147"/>
      <w:bookmarkEnd w:id="148"/>
      <w:r>
        <w:rPr>
          <w:rFonts w:ascii="Book Antiqua" w:hAnsi="Book Antiqua"/>
          <w:kern w:val="2"/>
        </w:rPr>
        <w:t>9</w:t>
      </w:r>
    </w:p>
    <w:p w:rsidR="00E41367" w:rsidRDefault="00E41367" w:rsidP="00E41367">
      <w:pPr>
        <w:widowControl w:val="0"/>
        <w:spacing w:line="360" w:lineRule="auto"/>
        <w:jc w:val="both"/>
        <w:rPr>
          <w:rFonts w:ascii="Book Antiqua" w:hAnsi="Book Antiqua"/>
          <w:b/>
          <w:kern w:val="2"/>
        </w:rPr>
      </w:pPr>
      <w:r>
        <w:rPr>
          <w:rFonts w:ascii="Book Antiqua" w:hAnsi="Book Antiqua"/>
          <w:b/>
          <w:kern w:val="2"/>
        </w:rPr>
        <w:t xml:space="preserve">Peer-review started: </w:t>
      </w:r>
      <w:r>
        <w:rPr>
          <w:rFonts w:ascii="Book Antiqua" w:hAnsi="Book Antiqua"/>
          <w:kern w:val="2"/>
        </w:rPr>
        <w:t>February 26, 2019</w:t>
      </w:r>
    </w:p>
    <w:p w:rsidR="00E41367" w:rsidRDefault="00E41367" w:rsidP="00E41367">
      <w:pPr>
        <w:widowControl w:val="0"/>
        <w:spacing w:line="360" w:lineRule="auto"/>
        <w:jc w:val="both"/>
        <w:rPr>
          <w:rFonts w:ascii="Book Antiqua" w:hAnsi="Book Antiqua"/>
          <w:b/>
          <w:kern w:val="2"/>
        </w:rPr>
      </w:pPr>
      <w:r>
        <w:rPr>
          <w:rFonts w:ascii="Book Antiqua" w:hAnsi="Book Antiqua"/>
          <w:b/>
          <w:kern w:val="2"/>
        </w:rPr>
        <w:t xml:space="preserve">First decision: </w:t>
      </w:r>
      <w:bookmarkStart w:id="151" w:name="OLE_LINK2488"/>
      <w:bookmarkStart w:id="152" w:name="OLE_LINK2489"/>
      <w:r>
        <w:rPr>
          <w:rFonts w:ascii="Book Antiqua" w:hAnsi="Book Antiqua"/>
          <w:kern w:val="2"/>
        </w:rPr>
        <w:t>April 18, 201</w:t>
      </w:r>
      <w:bookmarkEnd w:id="151"/>
      <w:bookmarkEnd w:id="152"/>
      <w:r>
        <w:rPr>
          <w:rFonts w:ascii="Book Antiqua" w:hAnsi="Book Antiqua"/>
          <w:kern w:val="2"/>
        </w:rPr>
        <w:t>9</w:t>
      </w:r>
    </w:p>
    <w:p w:rsidR="00E41367" w:rsidRDefault="00E41367" w:rsidP="00E41367">
      <w:pPr>
        <w:widowControl w:val="0"/>
        <w:spacing w:line="360" w:lineRule="auto"/>
        <w:jc w:val="both"/>
        <w:rPr>
          <w:rFonts w:ascii="Book Antiqua" w:hAnsi="Book Antiqua"/>
          <w:b/>
          <w:kern w:val="2"/>
        </w:rPr>
      </w:pPr>
      <w:r>
        <w:rPr>
          <w:rFonts w:ascii="Book Antiqua" w:hAnsi="Book Antiqua"/>
          <w:b/>
          <w:kern w:val="2"/>
        </w:rPr>
        <w:t xml:space="preserve">Revised: </w:t>
      </w:r>
      <w:r w:rsidR="004610CE">
        <w:rPr>
          <w:rFonts w:ascii="Book Antiqua" w:hAnsi="Book Antiqua"/>
          <w:kern w:val="2"/>
        </w:rPr>
        <w:t>May</w:t>
      </w:r>
      <w:r>
        <w:rPr>
          <w:rFonts w:ascii="Book Antiqua" w:hAnsi="Book Antiqua"/>
          <w:kern w:val="2"/>
        </w:rPr>
        <w:t xml:space="preserve"> 2</w:t>
      </w:r>
      <w:r w:rsidR="004610CE">
        <w:rPr>
          <w:rFonts w:ascii="Book Antiqua" w:hAnsi="Book Antiqua"/>
          <w:kern w:val="2"/>
        </w:rPr>
        <w:t>8</w:t>
      </w:r>
      <w:r>
        <w:rPr>
          <w:rFonts w:ascii="Book Antiqua" w:hAnsi="Book Antiqua"/>
          <w:kern w:val="2"/>
        </w:rPr>
        <w:t>, 2019</w:t>
      </w:r>
    </w:p>
    <w:p w:rsidR="00E41367" w:rsidRDefault="00E41367" w:rsidP="00E41367">
      <w:pPr>
        <w:widowControl w:val="0"/>
        <w:spacing w:line="360" w:lineRule="auto"/>
        <w:jc w:val="both"/>
        <w:rPr>
          <w:rFonts w:ascii="Book Antiqua" w:hAnsi="Book Antiqua"/>
          <w:b/>
          <w:kern w:val="2"/>
        </w:rPr>
      </w:pPr>
      <w:r>
        <w:rPr>
          <w:rFonts w:ascii="Book Antiqua" w:hAnsi="Book Antiqua"/>
          <w:b/>
          <w:kern w:val="2"/>
        </w:rPr>
        <w:t>Accepted:</w:t>
      </w:r>
      <w:r w:rsidR="00D15998" w:rsidRPr="00D15998">
        <w:t xml:space="preserve"> </w:t>
      </w:r>
      <w:r w:rsidR="00D15998" w:rsidRPr="00D15998">
        <w:rPr>
          <w:rFonts w:ascii="Book Antiqua" w:hAnsi="Book Antiqua"/>
          <w:bCs/>
          <w:kern w:val="2"/>
        </w:rPr>
        <w:t>June 10, 2019</w:t>
      </w:r>
      <w:r>
        <w:rPr>
          <w:rFonts w:ascii="Book Antiqua" w:hAnsi="Book Antiqua"/>
          <w:kern w:val="2"/>
        </w:rPr>
        <w:t xml:space="preserve"> </w:t>
      </w:r>
    </w:p>
    <w:p w:rsidR="00E41367" w:rsidRDefault="00E41367" w:rsidP="00E41367">
      <w:pPr>
        <w:widowControl w:val="0"/>
        <w:spacing w:line="360" w:lineRule="auto"/>
        <w:jc w:val="both"/>
        <w:rPr>
          <w:rFonts w:ascii="Book Antiqua" w:hAnsi="Book Antiqua"/>
          <w:b/>
          <w:kern w:val="2"/>
        </w:rPr>
      </w:pPr>
      <w:r>
        <w:rPr>
          <w:rFonts w:ascii="Book Antiqua" w:hAnsi="Book Antiqua"/>
          <w:b/>
          <w:kern w:val="2"/>
        </w:rPr>
        <w:t>Article in press:</w:t>
      </w:r>
      <w:r w:rsidR="00016483" w:rsidRPr="00016483">
        <w:rPr>
          <w:rFonts w:ascii="Book Antiqua" w:hAnsi="Book Antiqua"/>
          <w:bCs/>
          <w:kern w:val="2"/>
        </w:rPr>
        <w:t xml:space="preserve"> </w:t>
      </w:r>
      <w:r w:rsidR="00016483" w:rsidRPr="00D15998">
        <w:rPr>
          <w:rFonts w:ascii="Book Antiqua" w:hAnsi="Book Antiqua"/>
          <w:bCs/>
          <w:kern w:val="2"/>
        </w:rPr>
        <w:t>June 10, 2019</w:t>
      </w:r>
    </w:p>
    <w:p w:rsidR="00E41367" w:rsidRDefault="00E41367" w:rsidP="00E41367">
      <w:pPr>
        <w:spacing w:line="360" w:lineRule="auto"/>
        <w:jc w:val="both"/>
        <w:rPr>
          <w:rFonts w:ascii="Book Antiqua" w:hAnsi="Book Antiqua"/>
          <w:bCs/>
          <w:lang w:bidi="th-TH"/>
        </w:rPr>
      </w:pPr>
      <w:r>
        <w:rPr>
          <w:rFonts w:ascii="Book Antiqua" w:hAnsi="Book Antiqua"/>
          <w:b/>
          <w:kern w:val="2"/>
        </w:rPr>
        <w:t>Published online</w:t>
      </w:r>
      <w:bookmarkEnd w:id="105"/>
      <w:r>
        <w:rPr>
          <w:rFonts w:ascii="Book Antiqua" w:hAnsi="Book Antiqua"/>
          <w:b/>
          <w:kern w:val="2"/>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016483" w:rsidRPr="00016483">
        <w:rPr>
          <w:rFonts w:ascii="Book Antiqua" w:hAnsi="Book Antiqua"/>
          <w:bCs/>
          <w:kern w:val="2"/>
        </w:rPr>
        <w:t xml:space="preserve"> </w:t>
      </w:r>
      <w:r w:rsidR="00016483" w:rsidRPr="00D15998">
        <w:rPr>
          <w:rFonts w:ascii="Book Antiqua" w:hAnsi="Book Antiqua"/>
          <w:bCs/>
          <w:kern w:val="2"/>
        </w:rPr>
        <w:t>Ju</w:t>
      </w:r>
      <w:r w:rsidR="00016483" w:rsidRPr="00DC3E76">
        <w:rPr>
          <w:rFonts w:ascii="Book Antiqua" w:eastAsia="宋体" w:hAnsi="Book Antiqua" w:hint="eastAsia"/>
          <w:bCs/>
          <w:kern w:val="2"/>
          <w:lang w:eastAsia="zh-CN"/>
        </w:rPr>
        <w:t>ly</w:t>
      </w:r>
      <w:r w:rsidR="00016483" w:rsidRPr="00D15998">
        <w:rPr>
          <w:rFonts w:ascii="Book Antiqua" w:hAnsi="Book Antiqua"/>
          <w:bCs/>
          <w:kern w:val="2"/>
        </w:rPr>
        <w:t xml:space="preserve"> </w:t>
      </w:r>
      <w:r w:rsidR="00016483" w:rsidRPr="00DC3E76">
        <w:rPr>
          <w:rFonts w:ascii="Book Antiqua" w:eastAsia="宋体" w:hAnsi="Book Antiqua" w:hint="eastAsia"/>
          <w:bCs/>
          <w:kern w:val="2"/>
          <w:lang w:eastAsia="zh-CN"/>
        </w:rPr>
        <w:t>26</w:t>
      </w:r>
      <w:r w:rsidR="00016483" w:rsidRPr="00D15998">
        <w:rPr>
          <w:rFonts w:ascii="Book Antiqua" w:hAnsi="Book Antiqua"/>
          <w:bCs/>
          <w:kern w:val="2"/>
        </w:rPr>
        <w:t>, 2019</w:t>
      </w:r>
    </w:p>
    <w:p w:rsidR="00822B27" w:rsidRPr="00E41367" w:rsidRDefault="00822B27" w:rsidP="00E41367">
      <w:pPr>
        <w:spacing w:line="360" w:lineRule="auto"/>
        <w:jc w:val="both"/>
        <w:rPr>
          <w:rFonts w:ascii="Book Antiqua" w:eastAsia="宋体" w:hAnsi="Book Antiqua"/>
          <w:b/>
          <w:lang w:eastAsia="zh-CN"/>
        </w:rPr>
      </w:pPr>
    </w:p>
    <w:p w:rsidR="001C5EB1" w:rsidRPr="00E41367" w:rsidRDefault="003F1E39" w:rsidP="00E41367">
      <w:pPr>
        <w:spacing w:line="360" w:lineRule="auto"/>
        <w:jc w:val="both"/>
        <w:rPr>
          <w:rFonts w:ascii="Book Antiqua" w:hAnsi="Book Antiqua"/>
          <w:b/>
        </w:rPr>
      </w:pPr>
      <w:r w:rsidRPr="00E41367">
        <w:rPr>
          <w:rFonts w:ascii="Book Antiqua" w:hAnsi="Book Antiqua"/>
          <w:b/>
        </w:rPr>
        <w:br w:type="page"/>
      </w:r>
      <w:r w:rsidR="001C5EB1" w:rsidRPr="00E41367">
        <w:rPr>
          <w:rFonts w:ascii="Book Antiqua" w:hAnsi="Book Antiqua"/>
          <w:b/>
        </w:rPr>
        <w:t>Abstract</w:t>
      </w:r>
    </w:p>
    <w:p w:rsidR="004610CE" w:rsidRDefault="004610CE" w:rsidP="004610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Arial Unicode MS" w:hAnsi="Book Antiqua" w:cs="Arial Unicode MS"/>
          <w:b/>
          <w:i/>
          <w:color w:val="000000"/>
          <w:bdr w:val="none" w:sz="0" w:space="0" w:color="auto" w:frame="1"/>
        </w:rPr>
      </w:pPr>
      <w:r>
        <w:rPr>
          <w:rFonts w:ascii="Book Antiqua" w:eastAsia="Arial Unicode MS" w:hAnsi="Book Antiqua" w:cs="Arial Unicode MS"/>
          <w:b/>
          <w:i/>
          <w:color w:val="000000"/>
          <w:bdr w:val="none" w:sz="0" w:space="0" w:color="auto" w:frame="1"/>
        </w:rPr>
        <w:t>BACKGROUND</w:t>
      </w:r>
    </w:p>
    <w:p w:rsidR="003F1E39" w:rsidRPr="00E41367" w:rsidRDefault="001C5EB1" w:rsidP="00E41367">
      <w:pPr>
        <w:spacing w:line="360" w:lineRule="auto"/>
        <w:jc w:val="both"/>
        <w:rPr>
          <w:rFonts w:ascii="Book Antiqua" w:hAnsi="Book Antiqua"/>
        </w:rPr>
      </w:pPr>
      <w:r w:rsidRPr="00E41367">
        <w:rPr>
          <w:rFonts w:ascii="Book Antiqua" w:hAnsi="Book Antiqua"/>
        </w:rPr>
        <w:t xml:space="preserve">Primary choriocarcinoma of the stomach (PCCS) is a rare tumor, with fewer than 60 cases published in the English-language literature up to December 2018. In this paper, we present the complex immunoprofile of one PCCS and a hypothesis regarding its histogenesis. </w:t>
      </w:r>
    </w:p>
    <w:p w:rsidR="003F1E39" w:rsidRPr="00E41367" w:rsidRDefault="003F1E39" w:rsidP="00E41367">
      <w:pPr>
        <w:spacing w:line="360" w:lineRule="auto"/>
        <w:jc w:val="both"/>
        <w:rPr>
          <w:rFonts w:ascii="Book Antiqua" w:hAnsi="Book Antiqua"/>
        </w:rPr>
      </w:pPr>
    </w:p>
    <w:p w:rsidR="004610CE" w:rsidRDefault="004610CE" w:rsidP="004610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Arial Unicode MS" w:hAnsi="Book Antiqua" w:cs="Arial Unicode MS"/>
          <w:b/>
          <w:i/>
          <w:color w:val="000000"/>
          <w:bdr w:val="none" w:sz="0" w:space="0" w:color="auto" w:frame="1"/>
        </w:rPr>
      </w:pPr>
      <w:r>
        <w:rPr>
          <w:rFonts w:ascii="Book Antiqua" w:eastAsia="Arial Unicode MS" w:hAnsi="Book Antiqua" w:cs="Arial Unicode MS"/>
          <w:b/>
          <w:i/>
          <w:color w:val="000000"/>
          <w:bdr w:val="none" w:sz="0" w:space="0" w:color="auto" w:frame="1"/>
        </w:rPr>
        <w:t>CASE SUMMARY</w:t>
      </w:r>
    </w:p>
    <w:p w:rsidR="003F1E39" w:rsidRPr="00E41367" w:rsidRDefault="001C5EB1" w:rsidP="00E41367">
      <w:pPr>
        <w:spacing w:line="360" w:lineRule="auto"/>
        <w:jc w:val="both"/>
        <w:rPr>
          <w:rFonts w:ascii="Book Antiqua" w:hAnsi="Book Antiqua"/>
        </w:rPr>
      </w:pPr>
      <w:r w:rsidRPr="00E41367">
        <w:rPr>
          <w:rFonts w:ascii="Book Antiqua" w:hAnsi="Book Antiqua"/>
        </w:rPr>
        <w:t>A 66-year-old previously healthy male underwent an emergency palliative gastrectomy for a gastric obstructive tumor. The histologic examination and immunoprofile of tumor cells showed a mixed tumor that consisted of choriocarcinoma (90%) and moderate differentiated adenocarcinoma (10%), with hepatic metastases (Stage pT2NxM1L1V1R0) and microsatelite stable status. The patient died one month after surgery. The tumor cells showed focal positivity for CDX2 (adenocarcinoma component), HCG (choriocarcinoma) and CD138 (plasmacytoid carcinoma component) and were negative for HER-2, α-fetoprotein, VEGF, maspin and markers of epithelial-mesenchymal transition. The gastric mucosa cells displayed positivity for CDX2, Hepar A and CD138. The complex immunoprofile and literature data synthesis prove that the gastric mucosa cells can present a multilineage differentiation.</w:t>
      </w:r>
    </w:p>
    <w:p w:rsidR="003F1E39" w:rsidRPr="00E41367" w:rsidRDefault="003F1E39" w:rsidP="00E41367">
      <w:pPr>
        <w:spacing w:line="360" w:lineRule="auto"/>
        <w:jc w:val="both"/>
        <w:rPr>
          <w:rFonts w:ascii="Book Antiqua" w:hAnsi="Book Antiqua"/>
        </w:rPr>
      </w:pPr>
    </w:p>
    <w:p w:rsidR="004610CE" w:rsidRDefault="004610CE" w:rsidP="004610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Arial Unicode MS" w:hAnsi="Book Antiqua" w:cs="Arial Unicode MS"/>
          <w:b/>
          <w:i/>
          <w:color w:val="000000"/>
          <w:bdr w:val="none" w:sz="0" w:space="0" w:color="auto" w:frame="1"/>
        </w:rPr>
      </w:pPr>
      <w:r>
        <w:rPr>
          <w:rFonts w:ascii="Book Antiqua" w:eastAsia="Arial Unicode MS" w:hAnsi="Book Antiqua" w:cs="Arial Unicode MS"/>
          <w:b/>
          <w:i/>
          <w:color w:val="000000"/>
          <w:bdr w:val="none" w:sz="0" w:space="0" w:color="auto" w:frame="1"/>
        </w:rPr>
        <w:t>CONCLUSION</w:t>
      </w:r>
    </w:p>
    <w:p w:rsidR="001C5EB1" w:rsidRPr="00E41367" w:rsidRDefault="001C5EB1" w:rsidP="00E41367">
      <w:pPr>
        <w:spacing w:line="360" w:lineRule="auto"/>
        <w:jc w:val="both"/>
        <w:rPr>
          <w:rFonts w:ascii="Book Antiqua" w:hAnsi="Book Antiqua"/>
        </w:rPr>
      </w:pPr>
      <w:r w:rsidRPr="00E41367">
        <w:rPr>
          <w:rFonts w:ascii="Book Antiqua" w:hAnsi="Book Antiqua"/>
        </w:rPr>
        <w:t>PCCS should be considered as an aggressive variant of microsatellite stable gastric adenocarcinoma of an epithelial type, and not a germ cell tumor.</w:t>
      </w:r>
    </w:p>
    <w:p w:rsidR="003F1E39" w:rsidRPr="00E41367" w:rsidRDefault="003F1E39" w:rsidP="00E41367">
      <w:pPr>
        <w:spacing w:line="360" w:lineRule="auto"/>
        <w:jc w:val="both"/>
        <w:rPr>
          <w:rFonts w:ascii="Book Antiqua" w:hAnsi="Book Antiqua"/>
        </w:rPr>
      </w:pPr>
    </w:p>
    <w:p w:rsidR="001C5EB1" w:rsidRPr="00E41367" w:rsidRDefault="004610CE" w:rsidP="00E41367">
      <w:pPr>
        <w:spacing w:line="360" w:lineRule="auto"/>
        <w:jc w:val="both"/>
        <w:rPr>
          <w:rFonts w:ascii="Book Antiqua" w:hAnsi="Book Antiqua"/>
        </w:rPr>
      </w:pPr>
      <w:bookmarkStart w:id="153" w:name="OLE_LINK27"/>
      <w:r>
        <w:rPr>
          <w:rFonts w:ascii="Book Antiqua" w:eastAsia="Times New Roman" w:hAnsi="Book Antiqua"/>
          <w:b/>
          <w:bCs/>
          <w:color w:val="000000"/>
          <w:bdr w:val="none" w:sz="0" w:space="0" w:color="auto" w:frame="1"/>
        </w:rPr>
        <w:t xml:space="preserve">Key words: </w:t>
      </w:r>
      <w:bookmarkStart w:id="154" w:name="OLE_LINK31"/>
      <w:r w:rsidR="003F1E39" w:rsidRPr="00E41367">
        <w:rPr>
          <w:rFonts w:ascii="Book Antiqua" w:hAnsi="Book Antiqua"/>
        </w:rPr>
        <w:t>Choriocarcinoma;</w:t>
      </w:r>
      <w:r w:rsidR="001C5EB1" w:rsidRPr="00E41367">
        <w:rPr>
          <w:rFonts w:ascii="Book Antiqua" w:hAnsi="Book Antiqua"/>
        </w:rPr>
        <w:t xml:space="preserve"> </w:t>
      </w:r>
      <w:r w:rsidR="003F1E39" w:rsidRPr="00E41367">
        <w:rPr>
          <w:rFonts w:ascii="Book Antiqua" w:hAnsi="Book Antiqua"/>
        </w:rPr>
        <w:t>Stomach;</w:t>
      </w:r>
      <w:r w:rsidR="001C5EB1" w:rsidRPr="00E41367">
        <w:rPr>
          <w:rFonts w:ascii="Book Antiqua" w:hAnsi="Book Antiqua"/>
        </w:rPr>
        <w:t xml:space="preserve"> </w:t>
      </w:r>
      <w:r w:rsidR="003F1E39" w:rsidRPr="00E41367">
        <w:rPr>
          <w:rFonts w:ascii="Book Antiqua" w:hAnsi="Book Antiqua"/>
        </w:rPr>
        <w:t>Gastrointestinal;</w:t>
      </w:r>
      <w:r w:rsidR="001C5EB1" w:rsidRPr="00E41367">
        <w:rPr>
          <w:rFonts w:ascii="Book Antiqua" w:hAnsi="Book Antiqua"/>
        </w:rPr>
        <w:t xml:space="preserve"> </w:t>
      </w:r>
      <w:r w:rsidR="003F1E39" w:rsidRPr="00E41367">
        <w:rPr>
          <w:rFonts w:ascii="Book Antiqua" w:hAnsi="Book Antiqua"/>
        </w:rPr>
        <w:t>Immunohistochemistry;</w:t>
      </w:r>
      <w:r w:rsidR="001C5EB1" w:rsidRPr="00E41367">
        <w:rPr>
          <w:rFonts w:ascii="Book Antiqua" w:hAnsi="Book Antiqua"/>
        </w:rPr>
        <w:t xml:space="preserve"> </w:t>
      </w:r>
      <w:r w:rsidR="003F1E39" w:rsidRPr="00E41367">
        <w:rPr>
          <w:rFonts w:ascii="Book Antiqua" w:hAnsi="Book Antiqua"/>
        </w:rPr>
        <w:t>Maspin;</w:t>
      </w:r>
      <w:r w:rsidR="001C5EB1" w:rsidRPr="00E41367">
        <w:rPr>
          <w:rFonts w:ascii="Book Antiqua" w:hAnsi="Book Antiqua"/>
        </w:rPr>
        <w:t xml:space="preserve"> </w:t>
      </w:r>
      <w:r w:rsidR="003F1E39" w:rsidRPr="00E41367">
        <w:rPr>
          <w:rFonts w:ascii="Book Antiqua" w:hAnsi="Book Antiqua"/>
        </w:rPr>
        <w:t xml:space="preserve">Case </w:t>
      </w:r>
      <w:r w:rsidR="009C070E" w:rsidRPr="00E41367">
        <w:rPr>
          <w:rFonts w:ascii="Book Antiqua" w:hAnsi="Book Antiqua"/>
        </w:rPr>
        <w:t>report</w:t>
      </w:r>
    </w:p>
    <w:bookmarkEnd w:id="153"/>
    <w:bookmarkEnd w:id="154"/>
    <w:p w:rsidR="001C5EB1" w:rsidRPr="00E41367" w:rsidRDefault="001C5EB1" w:rsidP="00E41367">
      <w:pPr>
        <w:spacing w:line="360" w:lineRule="auto"/>
        <w:jc w:val="both"/>
        <w:rPr>
          <w:rFonts w:ascii="Book Antiqua" w:hAnsi="Book Antiqua"/>
          <w:b/>
        </w:rPr>
      </w:pPr>
    </w:p>
    <w:p w:rsidR="004610CE" w:rsidRDefault="004610CE" w:rsidP="004610CE">
      <w:pPr>
        <w:spacing w:line="360" w:lineRule="auto"/>
        <w:jc w:val="both"/>
        <w:rPr>
          <w:rFonts w:ascii="Book Antiqua" w:hAnsi="Book Antiqua" w:cs="Arial"/>
        </w:rPr>
      </w:pPr>
      <w:bookmarkStart w:id="155" w:name="OLE_LINK55"/>
      <w:bookmarkStart w:id="156" w:name="OLE_LINK56"/>
      <w:bookmarkStart w:id="157" w:name="OLE_LINK779"/>
      <w:bookmarkStart w:id="158" w:name="OLE_LINK780"/>
      <w:bookmarkStart w:id="159" w:name="OLE_LINK935"/>
      <w:bookmarkStart w:id="160" w:name="OLE_LINK936"/>
      <w:bookmarkStart w:id="161" w:name="OLE_LINK255"/>
      <w:bookmarkStart w:id="162" w:name="OLE_LINK940"/>
      <w:bookmarkStart w:id="163" w:name="OLE_LINK941"/>
      <w:bookmarkStart w:id="164" w:name="OLE_LINK942"/>
      <w:bookmarkStart w:id="165" w:name="OLE_LINK1112"/>
      <w:bookmarkStart w:id="166" w:name="OLE_LINK1113"/>
      <w:bookmarkStart w:id="167" w:name="OLE_LINK1114"/>
      <w:bookmarkStart w:id="168" w:name="OLE_LINK1115"/>
      <w:bookmarkStart w:id="169" w:name="OLE_LINK929"/>
      <w:bookmarkStart w:id="170" w:name="OLE_LINK930"/>
      <w:bookmarkStart w:id="171" w:name="OLE_LINK931"/>
      <w:bookmarkStart w:id="172" w:name="OLE_LINK932"/>
      <w:bookmarkStart w:id="173" w:name="OLE_LINK1125"/>
      <w:bookmarkStart w:id="174" w:name="OLE_LINK1150"/>
      <w:bookmarkStart w:id="175" w:name="OLE_LINK1151"/>
      <w:bookmarkStart w:id="176" w:name="OLE_LINK1164"/>
      <w:bookmarkStart w:id="177" w:name="OLE_LINK1166"/>
      <w:bookmarkStart w:id="178" w:name="OLE_LINK1167"/>
      <w:bookmarkStart w:id="179" w:name="OLE_LINK1226"/>
      <w:bookmarkStart w:id="180" w:name="OLE_LINK1227"/>
      <w:bookmarkStart w:id="181" w:name="OLE_LINK1228"/>
      <w:bookmarkStart w:id="182" w:name="OLE_LINK1229"/>
      <w:bookmarkStart w:id="183" w:name="OLE_LINK1230"/>
      <w:bookmarkStart w:id="184" w:name="OLE_LINK1231"/>
      <w:bookmarkStart w:id="185" w:name="OLE_LINK1364"/>
      <w:bookmarkStart w:id="186" w:name="OLE_LINK1714"/>
      <w:bookmarkStart w:id="187" w:name="OLE_LINK1715"/>
      <w:bookmarkStart w:id="188" w:name="OLE_LINK1831"/>
      <w:bookmarkStart w:id="189" w:name="OLE_LINK1603"/>
      <w:bookmarkStart w:id="190" w:name="OLE_LINK1604"/>
      <w:bookmarkStart w:id="191" w:name="OLE_LINK1633"/>
      <w:bookmarkStart w:id="192" w:name="OLE_LINK1634"/>
      <w:bookmarkStart w:id="193" w:name="OLE_LINK1635"/>
      <w:bookmarkStart w:id="194" w:name="OLE_LINK1637"/>
      <w:bookmarkStart w:id="195" w:name="OLE_LINK1640"/>
      <w:bookmarkStart w:id="196" w:name="OLE_LINK1641"/>
      <w:bookmarkStart w:id="197" w:name="OLE_LINK1687"/>
      <w:bookmarkStart w:id="198" w:name="OLE_LINK1688"/>
      <w:bookmarkStart w:id="199" w:name="OLE_LINK1794"/>
      <w:bookmarkStart w:id="200" w:name="OLE_LINK1795"/>
      <w:bookmarkStart w:id="201" w:name="OLE_LINK1796"/>
      <w:bookmarkStart w:id="202" w:name="OLE_LINK1690"/>
      <w:bookmarkStart w:id="203" w:name="OLE_LINK1691"/>
      <w:bookmarkStart w:id="204" w:name="OLE_LINK1983"/>
      <w:bookmarkStart w:id="205" w:name="OLE_LINK1985"/>
      <w:bookmarkStart w:id="206" w:name="OLE_LINK1986"/>
      <w:bookmarkStart w:id="207" w:name="OLE_LINK1987"/>
      <w:bookmarkStart w:id="208" w:name="OLE_LINK2093"/>
      <w:bookmarkStart w:id="209" w:name="OLE_LINK2156"/>
      <w:bookmarkStart w:id="210" w:name="OLE_LINK2157"/>
      <w:bookmarkStart w:id="211" w:name="OLE_LINK2158"/>
      <w:bookmarkStart w:id="212" w:name="_Hlk7505613"/>
      <w:r>
        <w:rPr>
          <w:rFonts w:ascii="Book Antiqua" w:hAnsi="Book Antiqua"/>
          <w:b/>
        </w:rPr>
        <w:t>©</w:t>
      </w:r>
      <w:bookmarkEnd w:id="155"/>
      <w:bookmarkEnd w:id="156"/>
      <w:r>
        <w:rPr>
          <w:rFonts w:ascii="Book Antiqua" w:hAnsi="Book Antiqua"/>
          <w:b/>
        </w:rPr>
        <w:t xml:space="preserve"> </w:t>
      </w:r>
      <w:r>
        <w:rPr>
          <w:rFonts w:ascii="Book Antiqua" w:hAnsi="Book Antiqua" w:cs="Arial"/>
          <w:b/>
        </w:rPr>
        <w:t xml:space="preserve">The Author(s) 2019. </w:t>
      </w:r>
      <w:r>
        <w:rPr>
          <w:rFonts w:ascii="Book Antiqua" w:hAnsi="Book Antiqua" w:cs="Arial"/>
        </w:rPr>
        <w:t>Published by Baishideng Publishing Group Inc. All rights reserved</w:t>
      </w:r>
      <w:bookmarkStart w:id="213" w:name="OLE_LINK969"/>
      <w:bookmarkStart w:id="214" w:name="OLE_LINK970"/>
      <w:bookmarkStart w:id="215" w:name="OLE_LINK972"/>
      <w:bookmarkStart w:id="216" w:name="OLE_LINK973"/>
      <w:bookmarkStart w:id="217" w:name="OLE_LINK974"/>
      <w:bookmarkStart w:id="218" w:name="OLE_LINK975"/>
      <w:bookmarkStart w:id="219" w:name="OLE_LINK976"/>
      <w:r>
        <w:rPr>
          <w:rFonts w:ascii="Book Antiqua" w:hAnsi="Book Antiqua" w:cs="Arial"/>
        </w:rPr>
        <w:t>.</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3"/>
      <w:bookmarkEnd w:id="214"/>
      <w:bookmarkEnd w:id="215"/>
      <w:bookmarkEnd w:id="216"/>
      <w:bookmarkEnd w:id="217"/>
      <w:bookmarkEnd w:id="218"/>
      <w:bookmarkEnd w:id="219"/>
    </w:p>
    <w:p w:rsidR="004610CE" w:rsidRDefault="004610CE" w:rsidP="004610CE">
      <w:pPr>
        <w:spacing w:line="360" w:lineRule="auto"/>
        <w:jc w:val="both"/>
        <w:rPr>
          <w:rFonts w:ascii="Book Antiqua" w:hAnsi="Book Antiqua" w:cs="Calibri"/>
        </w:rPr>
      </w:pPr>
    </w:p>
    <w:p w:rsidR="00116C34" w:rsidRPr="00E41367" w:rsidRDefault="004610CE" w:rsidP="004610CE">
      <w:pPr>
        <w:spacing w:line="360" w:lineRule="auto"/>
        <w:jc w:val="both"/>
        <w:rPr>
          <w:rFonts w:ascii="Book Antiqua" w:eastAsia="宋体" w:hAnsi="Book Antiqua"/>
          <w:b/>
        </w:rPr>
      </w:pPr>
      <w:r>
        <w:rPr>
          <w:rFonts w:ascii="Book Antiqua" w:hAnsi="Book Antiqua"/>
          <w:b/>
        </w:rPr>
        <w:t xml:space="preserve">Core tip: </w:t>
      </w:r>
      <w:bookmarkStart w:id="220" w:name="OLE_LINK30"/>
      <w:bookmarkEnd w:id="212"/>
      <w:r w:rsidR="00116C34" w:rsidRPr="00E41367">
        <w:rPr>
          <w:rFonts w:ascii="Book Antiqua" w:hAnsi="Book Antiqua"/>
        </w:rPr>
        <w:t xml:space="preserve">In this paper we presented an extremely rare histological variant of aggressive gastric carcinomas. Few than 60 cases of primary choriocarcinoma of the stomach were published in English literature. </w:t>
      </w:r>
      <w:r w:rsidR="002D4F61" w:rsidRPr="00E41367">
        <w:rPr>
          <w:rFonts w:ascii="Book Antiqua" w:hAnsi="Book Antiqua"/>
        </w:rPr>
        <w:t>The complex immunoprofile of tumor cells, correlated with literature data, showed that gastric mucosa cells can present a multilineage differentiation and choriocarcinoma is a primary microsatellite stable adenocarcinoma without germ cell origins.</w:t>
      </w:r>
    </w:p>
    <w:bookmarkEnd w:id="220"/>
    <w:p w:rsidR="00116C34" w:rsidRPr="00E41367" w:rsidRDefault="00116C34" w:rsidP="00E41367">
      <w:pPr>
        <w:spacing w:line="360" w:lineRule="auto"/>
        <w:jc w:val="both"/>
        <w:rPr>
          <w:rFonts w:ascii="Book Antiqua" w:eastAsia="宋体" w:hAnsi="Book Antiqua"/>
          <w:b/>
        </w:rPr>
      </w:pPr>
    </w:p>
    <w:p w:rsidR="00016483" w:rsidRPr="0018688C" w:rsidRDefault="00016483" w:rsidP="00016483">
      <w:pPr>
        <w:spacing w:line="360" w:lineRule="auto"/>
        <w:jc w:val="both"/>
        <w:rPr>
          <w:rFonts w:ascii="Book Antiqua" w:hAnsi="Book Antiqua"/>
          <w:iCs/>
        </w:rPr>
      </w:pPr>
      <w:bookmarkStart w:id="221" w:name="OLE_LINK32"/>
      <w:r w:rsidRPr="0018688C">
        <w:rPr>
          <w:rFonts w:ascii="Book Antiqua" w:hAnsi="Book Antiqua" w:cs="Calibri Light"/>
          <w:b/>
        </w:rPr>
        <w:t>Citation:</w:t>
      </w:r>
      <w:r w:rsidRPr="00DC3E76">
        <w:rPr>
          <w:rFonts w:ascii="Book Antiqua" w:eastAsia="宋体" w:hAnsi="Book Antiqua" w:cs="Calibri Light" w:hint="eastAsia"/>
          <w:b/>
          <w:lang w:eastAsia="zh-CN"/>
        </w:rPr>
        <w:t xml:space="preserve"> </w:t>
      </w:r>
      <w:r w:rsidR="00116C34" w:rsidRPr="00E41367">
        <w:rPr>
          <w:rFonts w:ascii="Book Antiqua" w:hAnsi="Book Antiqua"/>
        </w:rPr>
        <w:t xml:space="preserve">Gurzu S, Copotoiu C, </w:t>
      </w:r>
      <w:r w:rsidR="00216A64" w:rsidRPr="00E41367">
        <w:rPr>
          <w:rFonts w:ascii="Book Antiqua" w:hAnsi="Book Antiqua"/>
        </w:rPr>
        <w:t>Tugui A</w:t>
      </w:r>
      <w:r w:rsidR="00116C34" w:rsidRPr="00E41367">
        <w:rPr>
          <w:rFonts w:ascii="Book Antiqua" w:hAnsi="Book Antiqua"/>
        </w:rPr>
        <w:t xml:space="preserve">, Kwizera C, Szodorai R, Jung I. </w:t>
      </w:r>
      <w:r w:rsidR="00216A64" w:rsidRPr="00E41367">
        <w:rPr>
          <w:rFonts w:ascii="Book Antiqua" w:hAnsi="Book Antiqua"/>
        </w:rPr>
        <w:t>Primary gastric choriocarcinoma</w:t>
      </w:r>
      <w:r w:rsidR="003F1E39" w:rsidRPr="00E41367">
        <w:rPr>
          <w:rFonts w:ascii="Book Antiqua" w:hAnsi="Book Antiqua"/>
        </w:rPr>
        <w:t xml:space="preserve"> -</w:t>
      </w:r>
      <w:r w:rsidR="00216A64" w:rsidRPr="00E41367">
        <w:rPr>
          <w:rFonts w:ascii="Book Antiqua" w:hAnsi="Book Antiqua"/>
        </w:rPr>
        <w:t xml:space="preserve"> a rare and aggressive tumor with multilineage differentiation</w:t>
      </w:r>
      <w:r w:rsidR="003F1E39" w:rsidRPr="00E41367">
        <w:rPr>
          <w:rFonts w:ascii="Book Antiqua" w:hAnsi="Book Antiqua"/>
        </w:rPr>
        <w:t xml:space="preserve">: </w:t>
      </w:r>
      <w:r w:rsidR="00216A64" w:rsidRPr="00E41367">
        <w:rPr>
          <w:rFonts w:ascii="Book Antiqua" w:hAnsi="Book Antiqua"/>
        </w:rPr>
        <w:t>A case report</w:t>
      </w:r>
      <w:r w:rsidR="00116C34" w:rsidRPr="00E41367">
        <w:rPr>
          <w:rFonts w:ascii="Book Antiqua" w:hAnsi="Book Antiqua"/>
        </w:rPr>
        <w:t xml:space="preserve">. </w:t>
      </w:r>
      <w:r w:rsidR="004610CE">
        <w:rPr>
          <w:rFonts w:ascii="Book Antiqua" w:hAnsi="Book Antiqua"/>
          <w:i/>
        </w:rPr>
        <w:t xml:space="preserve">World J </w:t>
      </w:r>
      <w:r w:rsidR="004610CE">
        <w:rPr>
          <w:rFonts w:ascii="Book Antiqua" w:hAnsi="Book Antiqua"/>
          <w:i/>
          <w:lang w:eastAsia="zh-CN"/>
        </w:rPr>
        <w:t>Clin Cases</w:t>
      </w:r>
      <w:r w:rsidR="004610CE">
        <w:rPr>
          <w:rFonts w:ascii="Book Antiqua" w:hAnsi="Book Antiqua"/>
          <w:i/>
        </w:rPr>
        <w:t xml:space="preserve"> </w:t>
      </w:r>
      <w:r w:rsidRPr="0018688C">
        <w:rPr>
          <w:rFonts w:ascii="Book Antiqua" w:hAnsi="Book Antiqua"/>
          <w:iCs/>
        </w:rPr>
        <w:t>2019; 7(</w:t>
      </w:r>
      <w:r>
        <w:rPr>
          <w:rFonts w:ascii="Book Antiqua" w:hAnsi="Book Antiqua" w:hint="eastAsia"/>
          <w:iCs/>
          <w:lang w:eastAsia="zh-CN"/>
        </w:rPr>
        <w:t>14</w:t>
      </w:r>
      <w:r w:rsidRPr="0018688C">
        <w:rPr>
          <w:rFonts w:ascii="Book Antiqua" w:hAnsi="Book Antiqua"/>
          <w:iCs/>
        </w:rPr>
        <w:t xml:space="preserve">): </w:t>
      </w:r>
      <w:r>
        <w:rPr>
          <w:rFonts w:ascii="Book Antiqua" w:hAnsi="Book Antiqua" w:hint="eastAsia"/>
          <w:iCs/>
          <w:lang w:eastAsia="zh-CN"/>
        </w:rPr>
        <w:t>18</w:t>
      </w:r>
      <w:r w:rsidRPr="00DC3E76">
        <w:rPr>
          <w:rFonts w:ascii="Book Antiqua" w:eastAsia="宋体" w:hAnsi="Book Antiqua" w:hint="eastAsia"/>
          <w:iCs/>
          <w:lang w:eastAsia="zh-CN"/>
        </w:rPr>
        <w:t>37</w:t>
      </w:r>
      <w:r w:rsidRPr="0018688C">
        <w:rPr>
          <w:rFonts w:ascii="Book Antiqua" w:hAnsi="Book Antiqua"/>
          <w:iCs/>
        </w:rPr>
        <w:t>-</w:t>
      </w:r>
      <w:r>
        <w:rPr>
          <w:rFonts w:ascii="Book Antiqua" w:hAnsi="Book Antiqua" w:hint="eastAsia"/>
          <w:iCs/>
          <w:lang w:eastAsia="zh-CN"/>
        </w:rPr>
        <w:t>18</w:t>
      </w:r>
      <w:r w:rsidRPr="00DC3E76">
        <w:rPr>
          <w:rFonts w:ascii="Book Antiqua" w:eastAsia="宋体" w:hAnsi="Book Antiqua" w:hint="eastAsia"/>
          <w:iCs/>
          <w:lang w:eastAsia="zh-CN"/>
        </w:rPr>
        <w:t>43</w:t>
      </w:r>
      <w:r w:rsidRPr="0018688C">
        <w:rPr>
          <w:rFonts w:ascii="Book Antiqua" w:hAnsi="Book Antiqua"/>
          <w:iCs/>
        </w:rPr>
        <w:t xml:space="preserve"> </w:t>
      </w:r>
    </w:p>
    <w:p w:rsidR="00016483" w:rsidRPr="0018688C" w:rsidRDefault="00016483" w:rsidP="00016483">
      <w:pPr>
        <w:spacing w:line="360" w:lineRule="auto"/>
        <w:jc w:val="both"/>
        <w:rPr>
          <w:rFonts w:ascii="Book Antiqua" w:hAnsi="Book Antiqua"/>
          <w:iCs/>
        </w:rPr>
      </w:pPr>
      <w:r w:rsidRPr="0018688C">
        <w:rPr>
          <w:rFonts w:ascii="Book Antiqua" w:hAnsi="Book Antiqua"/>
          <w:b/>
          <w:iCs/>
        </w:rPr>
        <w:t>URL:</w:t>
      </w:r>
      <w:r w:rsidRPr="0018688C">
        <w:rPr>
          <w:rFonts w:ascii="Book Antiqua" w:hAnsi="Book Antiqua"/>
          <w:iCs/>
        </w:rPr>
        <w:t xml:space="preserve"> https://www.wjgnet.com/2307-8960/full/v7/i</w:t>
      </w:r>
      <w:r>
        <w:rPr>
          <w:rFonts w:ascii="Book Antiqua" w:hAnsi="Book Antiqua" w:hint="eastAsia"/>
          <w:iCs/>
          <w:lang w:eastAsia="zh-CN"/>
        </w:rPr>
        <w:t>14</w:t>
      </w:r>
      <w:r w:rsidRPr="0018688C">
        <w:rPr>
          <w:rFonts w:ascii="Book Antiqua" w:hAnsi="Book Antiqua"/>
          <w:iCs/>
        </w:rPr>
        <w:t>/</w:t>
      </w:r>
      <w:r>
        <w:rPr>
          <w:rFonts w:ascii="Book Antiqua" w:hAnsi="Book Antiqua" w:hint="eastAsia"/>
          <w:iCs/>
          <w:lang w:eastAsia="zh-CN"/>
        </w:rPr>
        <w:t>18</w:t>
      </w:r>
      <w:r w:rsidRPr="00DC3E76">
        <w:rPr>
          <w:rFonts w:ascii="Book Antiqua" w:eastAsia="宋体" w:hAnsi="Book Antiqua" w:hint="eastAsia"/>
          <w:iCs/>
          <w:lang w:eastAsia="zh-CN"/>
        </w:rPr>
        <w:t>37</w:t>
      </w:r>
      <w:r w:rsidRPr="0018688C">
        <w:rPr>
          <w:rFonts w:ascii="Book Antiqua" w:hAnsi="Book Antiqua"/>
          <w:iCs/>
        </w:rPr>
        <w:t xml:space="preserve">.htm  </w:t>
      </w:r>
    </w:p>
    <w:p w:rsidR="004610CE" w:rsidRPr="00DC3E76" w:rsidRDefault="00016483" w:rsidP="00016483">
      <w:pPr>
        <w:spacing w:line="360" w:lineRule="auto"/>
        <w:jc w:val="both"/>
        <w:rPr>
          <w:rFonts w:ascii="Book Antiqua" w:eastAsia="宋体" w:hAnsi="Book Antiqua" w:cs="Book Antiqua"/>
        </w:rPr>
      </w:pPr>
      <w:r w:rsidRPr="0018688C">
        <w:rPr>
          <w:rFonts w:ascii="Book Antiqua" w:hAnsi="Book Antiqua"/>
          <w:b/>
          <w:iCs/>
        </w:rPr>
        <w:t>DOI:</w:t>
      </w:r>
      <w:r w:rsidRPr="0018688C">
        <w:rPr>
          <w:rFonts w:ascii="Book Antiqua" w:hAnsi="Book Antiqua"/>
          <w:iCs/>
        </w:rPr>
        <w:t xml:space="preserve"> https://dx.doi.org/10.12998/wjcc.v7.i</w:t>
      </w:r>
      <w:r>
        <w:rPr>
          <w:rFonts w:ascii="Book Antiqua" w:hAnsi="Book Antiqua" w:hint="eastAsia"/>
          <w:iCs/>
          <w:lang w:eastAsia="zh-CN"/>
        </w:rPr>
        <w:t>14</w:t>
      </w:r>
      <w:r w:rsidRPr="0018688C">
        <w:rPr>
          <w:rFonts w:ascii="Book Antiqua" w:hAnsi="Book Antiqua"/>
          <w:iCs/>
        </w:rPr>
        <w:t>.</w:t>
      </w:r>
      <w:r>
        <w:rPr>
          <w:rFonts w:ascii="Book Antiqua" w:hAnsi="Book Antiqua" w:hint="eastAsia"/>
          <w:iCs/>
          <w:lang w:eastAsia="zh-CN"/>
        </w:rPr>
        <w:t>18</w:t>
      </w:r>
      <w:r w:rsidRPr="00DC3E76">
        <w:rPr>
          <w:rFonts w:ascii="Book Antiqua" w:eastAsia="宋体" w:hAnsi="Book Antiqua" w:hint="eastAsia"/>
          <w:iCs/>
          <w:lang w:eastAsia="zh-CN"/>
        </w:rPr>
        <w:t>37</w:t>
      </w:r>
    </w:p>
    <w:bookmarkEnd w:id="221"/>
    <w:p w:rsidR="004610CE" w:rsidRPr="004610CE" w:rsidRDefault="003F1E39" w:rsidP="004610CE">
      <w:pPr>
        <w:spacing w:after="12" w:line="360" w:lineRule="auto"/>
        <w:rPr>
          <w:rFonts w:ascii="Book Antiqua" w:hAnsi="Book Antiqua"/>
          <w:b/>
          <w:color w:val="000000"/>
        </w:rPr>
      </w:pPr>
      <w:r w:rsidRPr="00E41367">
        <w:rPr>
          <w:rFonts w:ascii="Book Antiqua" w:eastAsia="宋体" w:hAnsi="Book Antiqua"/>
        </w:rPr>
        <w:br w:type="page"/>
      </w:r>
      <w:r w:rsidR="004610CE" w:rsidRPr="004610CE">
        <w:rPr>
          <w:rFonts w:ascii="Book Antiqua" w:hAnsi="Book Antiqua"/>
          <w:b/>
          <w:color w:val="000000"/>
        </w:rPr>
        <w:t xml:space="preserve">INTRODUCTION </w:t>
      </w:r>
    </w:p>
    <w:p w:rsidR="001C5EB1" w:rsidRPr="00E41367" w:rsidRDefault="001C5EB1" w:rsidP="004610CE">
      <w:pPr>
        <w:spacing w:line="360" w:lineRule="auto"/>
        <w:jc w:val="both"/>
        <w:rPr>
          <w:rFonts w:ascii="Book Antiqua" w:hAnsi="Book Antiqua"/>
        </w:rPr>
      </w:pPr>
      <w:r w:rsidRPr="00E41367">
        <w:rPr>
          <w:rFonts w:ascii="Book Antiqua" w:hAnsi="Book Antiqua"/>
        </w:rPr>
        <w:t xml:space="preserve">Choriocarcinoma is a malignant tumor that is characterized by the secretion of the beta subunit of </w:t>
      </w:r>
      <w:r w:rsidR="004610CE" w:rsidRPr="00E41367">
        <w:rPr>
          <w:rFonts w:ascii="Book Antiqua" w:hAnsi="Book Antiqua"/>
        </w:rPr>
        <w:t>human choriogonadotropin</w:t>
      </w:r>
      <w:r w:rsidRPr="00E41367">
        <w:rPr>
          <w:rFonts w:ascii="Book Antiqua" w:hAnsi="Book Antiqua"/>
        </w:rPr>
        <w:t xml:space="preserve"> (β-HCG). It is a common tumor of the ovary and testis, being developed from trophoblastic or totipotent germ cells</w:t>
      </w:r>
      <w:r w:rsidR="008165F3" w:rsidRPr="00E41367">
        <w:rPr>
          <w:rFonts w:ascii="Book Antiqua" w:hAnsi="Book Antiqua"/>
          <w:vertAlign w:val="superscript"/>
        </w:rPr>
        <w:t>[1,</w:t>
      </w:r>
      <w:r w:rsidRPr="00E41367">
        <w:rPr>
          <w:rFonts w:ascii="Book Antiqua" w:hAnsi="Book Antiqua"/>
          <w:vertAlign w:val="superscript"/>
        </w:rPr>
        <w:t>2]</w:t>
      </w:r>
      <w:r w:rsidRPr="00E41367">
        <w:rPr>
          <w:rFonts w:ascii="Book Antiqua" w:hAnsi="Book Antiqua"/>
        </w:rPr>
        <w:t>. Choriocarcinoma can also occur in other organs such as the uterine body, brain (pineal gland), mediastinum, lung, retroperitoneum, urinary tract, liver, gallbladder, and gastrointestinal tract</w:t>
      </w:r>
      <w:r w:rsidR="008165F3" w:rsidRPr="00E41367">
        <w:rPr>
          <w:rFonts w:ascii="Book Antiqua" w:hAnsi="Book Antiqua"/>
          <w:vertAlign w:val="superscript"/>
        </w:rPr>
        <w:t>[1,3]</w:t>
      </w:r>
      <w:r w:rsidRPr="00E41367">
        <w:rPr>
          <w:rFonts w:ascii="Book Antiqua" w:hAnsi="Book Antiqua"/>
        </w:rPr>
        <w: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Primary choriocarcinoma of the stomach (PCCS) is an extremely rare (0.08% of all gastric cancers) but aggressive tumor (survival below six months) in which histogenesis and therapeutic management are still undefined</w:t>
      </w:r>
      <w:r w:rsidR="008165F3" w:rsidRPr="00E41367">
        <w:rPr>
          <w:rFonts w:ascii="Book Antiqua" w:hAnsi="Book Antiqua"/>
          <w:vertAlign w:val="superscript"/>
        </w:rPr>
        <w:t>[1,2]</w:t>
      </w:r>
      <w:r w:rsidRPr="00E41367">
        <w:rPr>
          <w:rFonts w:ascii="Book Antiqua" w:hAnsi="Book Antiqua"/>
        </w:rPr>
        <w:t>. PCCS was first described by Davidhon in 1905 and nominated as chorionepitheliom</w:t>
      </w:r>
      <w:r w:rsidR="006B342F" w:rsidRPr="00E41367">
        <w:rPr>
          <w:rFonts w:ascii="Book Antiqua" w:hAnsi="Book Antiqua"/>
          <w:vertAlign w:val="superscript"/>
        </w:rPr>
        <w:t>[4]</w:t>
      </w:r>
      <w:r w:rsidRPr="00E41367">
        <w:rPr>
          <w:rFonts w:ascii="Book Antiqua" w:hAnsi="Book Antiqua"/>
        </w:rPr>
        <w: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Until 2005, 142 cases of PCCS have been reported in total of which only 32 have been reported in English literature, with a male: female ratio of 2.3:1</w:t>
      </w:r>
      <w:r w:rsidR="006B342F" w:rsidRPr="00E41367">
        <w:rPr>
          <w:rFonts w:ascii="Book Antiqua" w:hAnsi="Book Antiqua"/>
          <w:vertAlign w:val="superscript"/>
        </w:rPr>
        <w:t>[1,2,5]</w:t>
      </w:r>
      <w:r w:rsidRPr="00E41367">
        <w:rPr>
          <w:rFonts w:ascii="Book Antiqua" w:hAnsi="Book Antiqua"/>
        </w:rPr>
        <w:t>. The reported cases were predominantly diagnosed in patients over 60 years old, with about 40% of cases occurring in the lower third of the stomach, with direct pancreatic or duodenal invasion</w:t>
      </w:r>
      <w:r w:rsidR="006B342F" w:rsidRPr="00E41367">
        <w:rPr>
          <w:rFonts w:ascii="Book Antiqua" w:hAnsi="Book Antiqua"/>
          <w:vertAlign w:val="superscript"/>
        </w:rPr>
        <w:t>[1,2]</w:t>
      </w:r>
      <w:r w:rsidRPr="00E41367">
        <w:rPr>
          <w:rFonts w:ascii="Book Antiqua" w:hAnsi="Book Antiqua"/>
        </w:rPr>
        <w:t xml:space="preserve">. Another 26 cases have been reported in English research literature between 2006 and 2018. </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In this paper, we present a case of PCCS development in a male patient, and a hypothesis regarding the histogenesis of PCCS, based on the complex immunoprofile of the tumor cells and literature data.</w:t>
      </w:r>
    </w:p>
    <w:p w:rsidR="003F1E39" w:rsidRPr="00E41367" w:rsidRDefault="003F1E39" w:rsidP="00E41367">
      <w:pPr>
        <w:spacing w:line="360" w:lineRule="auto"/>
        <w:ind w:firstLineChars="100" w:firstLine="240"/>
        <w:jc w:val="both"/>
        <w:rPr>
          <w:rFonts w:ascii="Book Antiqua" w:hAnsi="Book Antiqua"/>
        </w:rPr>
      </w:pPr>
    </w:p>
    <w:p w:rsidR="004610CE" w:rsidRPr="004610CE" w:rsidRDefault="004610CE" w:rsidP="004610CE">
      <w:pPr>
        <w:shd w:val="clear" w:color="auto" w:fill="FFFFFF"/>
        <w:spacing w:after="12" w:line="360" w:lineRule="auto"/>
        <w:textAlignment w:val="baseline"/>
        <w:rPr>
          <w:rFonts w:ascii="Book Antiqua" w:hAnsi="Book Antiqua"/>
          <w:b/>
          <w:color w:val="000000"/>
        </w:rPr>
      </w:pPr>
      <w:r w:rsidRPr="004610CE">
        <w:rPr>
          <w:rFonts w:ascii="Book Antiqua" w:hAnsi="Book Antiqua"/>
          <w:b/>
          <w:color w:val="000000"/>
        </w:rPr>
        <w:t>CASE PRESENTATION</w:t>
      </w:r>
    </w:p>
    <w:p w:rsidR="002100BF" w:rsidRPr="00E41367" w:rsidRDefault="002100BF" w:rsidP="004610CE">
      <w:pPr>
        <w:spacing w:line="360" w:lineRule="auto"/>
        <w:jc w:val="both"/>
        <w:rPr>
          <w:rFonts w:ascii="Book Antiqua" w:hAnsi="Book Antiqua"/>
          <w:b/>
          <w:i/>
        </w:rPr>
      </w:pPr>
      <w:r w:rsidRPr="00E41367">
        <w:rPr>
          <w:rFonts w:ascii="Book Antiqua" w:hAnsi="Book Antiqua"/>
          <w:b/>
          <w:i/>
        </w:rPr>
        <w:t>Chief complaints</w:t>
      </w:r>
    </w:p>
    <w:p w:rsidR="00FE1272" w:rsidRPr="00E41367" w:rsidRDefault="00C56D35" w:rsidP="00E41367">
      <w:pPr>
        <w:spacing w:line="360" w:lineRule="auto"/>
        <w:jc w:val="both"/>
        <w:rPr>
          <w:rFonts w:ascii="Book Antiqua" w:hAnsi="Book Antiqua"/>
        </w:rPr>
      </w:pPr>
      <w:r w:rsidRPr="00E41367">
        <w:rPr>
          <w:rFonts w:ascii="Book Antiqua" w:hAnsi="Book Antiqua"/>
        </w:rPr>
        <w:t xml:space="preserve">A 66-year-old previously healthy male presented </w:t>
      </w:r>
      <w:r w:rsidR="007E0D9E" w:rsidRPr="00E41367">
        <w:rPr>
          <w:rFonts w:ascii="Book Antiqua" w:hAnsi="Book Antiqua"/>
        </w:rPr>
        <w:t xml:space="preserve">with </w:t>
      </w:r>
      <w:r w:rsidRPr="00E41367">
        <w:rPr>
          <w:rFonts w:ascii="Book Antiqua" w:hAnsi="Book Antiqua"/>
        </w:rPr>
        <w:t>epigastric pain and nausea.</w:t>
      </w:r>
    </w:p>
    <w:p w:rsidR="003F1E39" w:rsidRPr="00E41367" w:rsidRDefault="003F1E39" w:rsidP="00E41367">
      <w:pPr>
        <w:spacing w:line="360" w:lineRule="auto"/>
        <w:jc w:val="both"/>
        <w:rPr>
          <w:rFonts w:ascii="Book Antiqua" w:hAnsi="Book Antiqua"/>
        </w:rPr>
      </w:pPr>
    </w:p>
    <w:p w:rsidR="00FE1272" w:rsidRPr="00E41367" w:rsidRDefault="00FE1272" w:rsidP="00E41367">
      <w:pPr>
        <w:spacing w:line="360" w:lineRule="auto"/>
        <w:jc w:val="both"/>
        <w:rPr>
          <w:rFonts w:ascii="Book Antiqua" w:hAnsi="Book Antiqua"/>
          <w:b/>
          <w:i/>
        </w:rPr>
      </w:pPr>
      <w:r w:rsidRPr="00E41367">
        <w:rPr>
          <w:rFonts w:ascii="Book Antiqua" w:hAnsi="Book Antiqua"/>
          <w:b/>
          <w:i/>
        </w:rPr>
        <w:t>History of present illness</w:t>
      </w:r>
    </w:p>
    <w:p w:rsidR="00C56D35" w:rsidRPr="00E41367" w:rsidRDefault="00C56D35" w:rsidP="00E41367">
      <w:pPr>
        <w:spacing w:line="360" w:lineRule="auto"/>
        <w:jc w:val="both"/>
        <w:rPr>
          <w:rFonts w:ascii="Book Antiqua" w:hAnsi="Book Antiqua"/>
        </w:rPr>
      </w:pPr>
      <w:r w:rsidRPr="00E41367">
        <w:rPr>
          <w:rFonts w:ascii="Book Antiqua" w:hAnsi="Book Antiqua"/>
        </w:rPr>
        <w:t>Pa</w:t>
      </w:r>
      <w:r w:rsidR="00675363" w:rsidRPr="00E41367">
        <w:rPr>
          <w:rFonts w:ascii="Book Antiqua" w:hAnsi="Book Antiqua"/>
        </w:rPr>
        <w:t>tient related t</w:t>
      </w:r>
      <w:r w:rsidRPr="00E41367">
        <w:rPr>
          <w:rFonts w:ascii="Book Antiqua" w:hAnsi="Book Antiqua"/>
        </w:rPr>
        <w:t>wo-week history of epigastric pain and nausea, without other significant symptoms.</w:t>
      </w:r>
    </w:p>
    <w:p w:rsidR="003F1E39" w:rsidRPr="00E41367" w:rsidRDefault="003F1E39" w:rsidP="00E41367">
      <w:pPr>
        <w:spacing w:line="360" w:lineRule="auto"/>
        <w:jc w:val="both"/>
        <w:rPr>
          <w:rFonts w:ascii="Book Antiqua" w:hAnsi="Book Antiqua"/>
          <w:i/>
        </w:rPr>
      </w:pPr>
    </w:p>
    <w:p w:rsidR="00FE1272" w:rsidRPr="00E41367" w:rsidRDefault="00FE1272" w:rsidP="00E41367">
      <w:pPr>
        <w:spacing w:line="360" w:lineRule="auto"/>
        <w:jc w:val="both"/>
        <w:rPr>
          <w:rFonts w:ascii="Book Antiqua" w:hAnsi="Book Antiqua"/>
          <w:b/>
          <w:i/>
        </w:rPr>
      </w:pPr>
      <w:r w:rsidRPr="00E41367">
        <w:rPr>
          <w:rFonts w:ascii="Book Antiqua" w:hAnsi="Book Antiqua"/>
          <w:b/>
          <w:i/>
        </w:rPr>
        <w:t>History of past illness</w:t>
      </w:r>
    </w:p>
    <w:p w:rsidR="00675363" w:rsidRPr="00E41367" w:rsidRDefault="001C5EB1" w:rsidP="00E41367">
      <w:pPr>
        <w:spacing w:line="360" w:lineRule="auto"/>
        <w:jc w:val="both"/>
        <w:rPr>
          <w:rFonts w:ascii="Book Antiqua" w:hAnsi="Book Antiqua"/>
        </w:rPr>
      </w:pPr>
      <w:r w:rsidRPr="00E41367">
        <w:rPr>
          <w:rFonts w:ascii="Book Antiqua" w:hAnsi="Book Antiqua"/>
        </w:rPr>
        <w:t xml:space="preserve">He was an ex-smoker of four years and a social drinker. </w:t>
      </w:r>
      <w:r w:rsidR="00675363" w:rsidRPr="00E41367">
        <w:rPr>
          <w:rFonts w:ascii="Book Antiqua" w:hAnsi="Book Antiqua"/>
        </w:rPr>
        <w:t>No other diseases were associated.</w:t>
      </w:r>
    </w:p>
    <w:p w:rsidR="003F1E39" w:rsidRPr="00E41367" w:rsidRDefault="003F1E39" w:rsidP="00E41367">
      <w:pPr>
        <w:spacing w:line="360" w:lineRule="auto"/>
        <w:jc w:val="both"/>
        <w:rPr>
          <w:rFonts w:ascii="Book Antiqua" w:hAnsi="Book Antiqua"/>
        </w:rPr>
      </w:pPr>
    </w:p>
    <w:p w:rsidR="00675363" w:rsidRPr="00E41367" w:rsidRDefault="00675363" w:rsidP="00E41367">
      <w:pPr>
        <w:spacing w:line="360" w:lineRule="auto"/>
        <w:jc w:val="both"/>
        <w:rPr>
          <w:rFonts w:ascii="Book Antiqua" w:hAnsi="Book Antiqua"/>
          <w:b/>
          <w:i/>
        </w:rPr>
      </w:pPr>
      <w:r w:rsidRPr="00E41367">
        <w:rPr>
          <w:rFonts w:ascii="Book Antiqua" w:hAnsi="Book Antiqua"/>
          <w:b/>
          <w:i/>
        </w:rPr>
        <w:t>Personal and family history</w:t>
      </w:r>
    </w:p>
    <w:p w:rsidR="00675363" w:rsidRPr="00E41367" w:rsidRDefault="007E0D9E" w:rsidP="00E41367">
      <w:pPr>
        <w:spacing w:line="360" w:lineRule="auto"/>
        <w:jc w:val="both"/>
        <w:rPr>
          <w:rFonts w:ascii="Book Antiqua" w:hAnsi="Book Antiqua"/>
        </w:rPr>
      </w:pPr>
      <w:r w:rsidRPr="00E41367">
        <w:rPr>
          <w:rFonts w:ascii="Book Antiqua" w:hAnsi="Book Antiqua"/>
        </w:rPr>
        <w:t>No significant diseases were related.</w:t>
      </w:r>
    </w:p>
    <w:p w:rsidR="003F1E39" w:rsidRPr="00E41367" w:rsidRDefault="003F1E39" w:rsidP="00E41367">
      <w:pPr>
        <w:spacing w:line="360" w:lineRule="auto"/>
        <w:jc w:val="both"/>
        <w:rPr>
          <w:rFonts w:ascii="Book Antiqua" w:hAnsi="Book Antiqua"/>
        </w:rPr>
      </w:pPr>
    </w:p>
    <w:p w:rsidR="007E0D9E" w:rsidRPr="00E41367" w:rsidRDefault="007E0D9E" w:rsidP="00E41367">
      <w:pPr>
        <w:spacing w:line="360" w:lineRule="auto"/>
        <w:jc w:val="both"/>
        <w:rPr>
          <w:rFonts w:ascii="Book Antiqua" w:hAnsi="Book Antiqua"/>
          <w:b/>
          <w:i/>
        </w:rPr>
      </w:pPr>
      <w:r w:rsidRPr="00E41367">
        <w:rPr>
          <w:rFonts w:ascii="Book Antiqua" w:hAnsi="Book Antiqua"/>
          <w:b/>
          <w:i/>
        </w:rPr>
        <w:t>Physical examination upon admission</w:t>
      </w:r>
    </w:p>
    <w:p w:rsidR="007E0D9E" w:rsidRPr="00E41367" w:rsidRDefault="001C5EB1" w:rsidP="00E41367">
      <w:pPr>
        <w:spacing w:line="360" w:lineRule="auto"/>
        <w:jc w:val="both"/>
        <w:rPr>
          <w:rFonts w:ascii="Book Antiqua" w:hAnsi="Book Antiqua"/>
        </w:rPr>
      </w:pPr>
      <w:r w:rsidRPr="00E41367">
        <w:rPr>
          <w:rFonts w:ascii="Book Antiqua" w:hAnsi="Book Antiqua"/>
        </w:rPr>
        <w:t xml:space="preserve">Physical examination revealed scleral and cutaneous jaundice and hepatomegaly. </w:t>
      </w:r>
    </w:p>
    <w:p w:rsidR="003F1E39" w:rsidRPr="00E41367" w:rsidRDefault="003F1E39" w:rsidP="00E41367">
      <w:pPr>
        <w:spacing w:line="360" w:lineRule="auto"/>
        <w:jc w:val="both"/>
        <w:rPr>
          <w:rFonts w:ascii="Book Antiqua" w:hAnsi="Book Antiqua"/>
        </w:rPr>
      </w:pPr>
    </w:p>
    <w:p w:rsidR="007E0D9E" w:rsidRPr="00E41367" w:rsidRDefault="007E0D9E" w:rsidP="00E41367">
      <w:pPr>
        <w:spacing w:line="360" w:lineRule="auto"/>
        <w:jc w:val="both"/>
        <w:rPr>
          <w:rFonts w:ascii="Book Antiqua" w:hAnsi="Book Antiqua"/>
          <w:b/>
          <w:i/>
        </w:rPr>
      </w:pPr>
      <w:r w:rsidRPr="00E41367">
        <w:rPr>
          <w:rFonts w:ascii="Book Antiqua" w:hAnsi="Book Antiqua"/>
          <w:b/>
          <w:i/>
        </w:rPr>
        <w:t>Laboratory examinations</w:t>
      </w:r>
    </w:p>
    <w:p w:rsidR="007E0D9E" w:rsidRPr="00E41367" w:rsidRDefault="007E0D9E" w:rsidP="00E41367">
      <w:pPr>
        <w:spacing w:line="360" w:lineRule="auto"/>
        <w:jc w:val="both"/>
        <w:rPr>
          <w:rFonts w:ascii="Book Antiqua" w:hAnsi="Book Antiqua" w:cs="Arial"/>
          <w:lang w:eastAsia="ja-JP"/>
        </w:rPr>
      </w:pPr>
      <w:r w:rsidRPr="00E41367">
        <w:rPr>
          <w:rFonts w:ascii="Book Antiqua" w:hAnsi="Book Antiqua"/>
        </w:rPr>
        <w:t xml:space="preserve">All of the </w:t>
      </w:r>
      <w:r w:rsidR="00302135" w:rsidRPr="00E41367">
        <w:rPr>
          <w:rFonts w:ascii="Book Antiqua" w:hAnsi="Book Antiqua"/>
        </w:rPr>
        <w:t xml:space="preserve">usually performed </w:t>
      </w:r>
      <w:r w:rsidRPr="00E41367">
        <w:rPr>
          <w:rFonts w:ascii="Book Antiqua" w:hAnsi="Book Antiqua"/>
        </w:rPr>
        <w:t>serum parameters were in normal limits.</w:t>
      </w:r>
      <w:r w:rsidR="00302135" w:rsidRPr="00E41367">
        <w:rPr>
          <w:rFonts w:ascii="Book Antiqua" w:hAnsi="Book Antiqua" w:cs="Arial"/>
          <w:lang w:eastAsia="ja-JP"/>
        </w:rPr>
        <w:t xml:space="preserve"> The serum value of tumor-specific markers such α</w:t>
      </w:r>
      <w:r w:rsidR="00302135" w:rsidRPr="00E41367">
        <w:rPr>
          <w:rFonts w:ascii="Book Antiqua" w:hAnsi="Book Antiqua"/>
        </w:rPr>
        <w:t xml:space="preserve">-Fetoprotein (AFP), Carcinoembryonic Antigen (CEA), or </w:t>
      </w:r>
      <w:r w:rsidR="00C32926" w:rsidRPr="00E41367">
        <w:rPr>
          <w:rFonts w:ascii="Book Antiqua" w:hAnsi="Book Antiqua"/>
        </w:rPr>
        <w:t xml:space="preserve">HCG </w:t>
      </w:r>
      <w:r w:rsidR="00302135" w:rsidRPr="00E41367">
        <w:rPr>
          <w:rFonts w:ascii="Book Antiqua" w:hAnsi="Book Antiqua" w:cs="Arial"/>
          <w:lang w:eastAsia="ja-JP"/>
        </w:rPr>
        <w:t>were not checked</w:t>
      </w:r>
      <w:r w:rsidR="003F1E39" w:rsidRPr="00E41367">
        <w:rPr>
          <w:rFonts w:ascii="Book Antiqua" w:hAnsi="Book Antiqua" w:cs="Arial"/>
          <w:lang w:eastAsia="ja-JP"/>
        </w:rPr>
        <w:t>.</w:t>
      </w:r>
    </w:p>
    <w:p w:rsidR="003F1E39" w:rsidRPr="00E41367" w:rsidRDefault="003F1E39" w:rsidP="00E41367">
      <w:pPr>
        <w:spacing w:line="360" w:lineRule="auto"/>
        <w:jc w:val="both"/>
        <w:rPr>
          <w:rFonts w:ascii="Book Antiqua" w:hAnsi="Book Antiqua"/>
          <w:b/>
        </w:rPr>
      </w:pPr>
    </w:p>
    <w:p w:rsidR="007E0D9E" w:rsidRPr="00E41367" w:rsidRDefault="007E0D9E" w:rsidP="00E41367">
      <w:pPr>
        <w:spacing w:line="360" w:lineRule="auto"/>
        <w:jc w:val="both"/>
        <w:rPr>
          <w:rFonts w:ascii="Book Antiqua" w:hAnsi="Book Antiqua"/>
          <w:b/>
          <w:i/>
        </w:rPr>
      </w:pPr>
      <w:r w:rsidRPr="00E41367">
        <w:rPr>
          <w:rFonts w:ascii="Book Antiqua" w:hAnsi="Book Antiqua"/>
          <w:b/>
          <w:i/>
        </w:rPr>
        <w:t>Imaging examinations</w:t>
      </w:r>
    </w:p>
    <w:p w:rsidR="001C5EB1" w:rsidRPr="00E41367" w:rsidRDefault="001C5EB1" w:rsidP="00E41367">
      <w:pPr>
        <w:spacing w:line="360" w:lineRule="auto"/>
        <w:jc w:val="both"/>
        <w:rPr>
          <w:rFonts w:ascii="Book Antiqua" w:hAnsi="Book Antiqua"/>
        </w:rPr>
      </w:pPr>
      <w:r w:rsidRPr="00E41367">
        <w:rPr>
          <w:rFonts w:ascii="Book Antiqua" w:hAnsi="Book Antiqua"/>
        </w:rPr>
        <w:t xml:space="preserve">The CT scan showed a thickened posterior wall of the stomach at the pylorus, with periaortic lymphadenopathies and hepatic and pulmonary metastases. No other tumors of the breast, </w:t>
      </w:r>
      <w:r w:rsidR="00D75DB4" w:rsidRPr="00E41367">
        <w:rPr>
          <w:rFonts w:ascii="Book Antiqua" w:hAnsi="Book Antiqua"/>
        </w:rPr>
        <w:t>testis</w:t>
      </w:r>
      <w:r w:rsidRPr="00E41367">
        <w:rPr>
          <w:rFonts w:ascii="Book Antiqua" w:hAnsi="Book Antiqua"/>
        </w:rPr>
        <w:t>, mediastinum or peritoneum were described.</w:t>
      </w:r>
    </w:p>
    <w:p w:rsidR="003F1E39" w:rsidRPr="00E41367" w:rsidRDefault="003F1E39" w:rsidP="00E41367">
      <w:pPr>
        <w:spacing w:line="360" w:lineRule="auto"/>
        <w:jc w:val="both"/>
        <w:rPr>
          <w:rFonts w:ascii="Book Antiqua" w:hAnsi="Book Antiqua"/>
        </w:rPr>
      </w:pPr>
    </w:p>
    <w:p w:rsidR="00EE3E9E" w:rsidRPr="00E41367" w:rsidRDefault="00EE3E9E" w:rsidP="00E41367">
      <w:pPr>
        <w:spacing w:line="360" w:lineRule="auto"/>
        <w:jc w:val="both"/>
        <w:rPr>
          <w:rFonts w:ascii="Book Antiqua" w:hAnsi="Book Antiqua"/>
          <w:b/>
          <w:i/>
        </w:rPr>
      </w:pPr>
      <w:r w:rsidRPr="00E41367">
        <w:rPr>
          <w:rFonts w:ascii="Book Antiqua" w:hAnsi="Book Antiqua"/>
          <w:b/>
          <w:i/>
        </w:rPr>
        <w:t>Histopathological assessment</w:t>
      </w:r>
    </w:p>
    <w:p w:rsidR="001C5EB1" w:rsidRPr="00E41367" w:rsidRDefault="001C5EB1" w:rsidP="00E41367">
      <w:pPr>
        <w:spacing w:line="360" w:lineRule="auto"/>
        <w:jc w:val="both"/>
        <w:rPr>
          <w:rFonts w:ascii="Book Antiqua" w:hAnsi="Book Antiqua"/>
        </w:rPr>
      </w:pPr>
      <w:r w:rsidRPr="00E41367">
        <w:rPr>
          <w:rFonts w:ascii="Book Antiqua" w:hAnsi="Book Antiqua"/>
        </w:rPr>
        <w:t>Macroscopic examination of t</w:t>
      </w:r>
      <w:r w:rsidRPr="004610CE">
        <w:rPr>
          <w:rFonts w:ascii="Book Antiqua" w:hAnsi="Book Antiqua"/>
        </w:rPr>
        <w:t xml:space="preserve">he 40 </w:t>
      </w:r>
      <w:r w:rsidR="004610CE" w:rsidRPr="004610CE">
        <w:rPr>
          <w:rFonts w:ascii="Book Antiqua" w:hAnsi="Book Antiqua"/>
        </w:rPr>
        <w:t>×</w:t>
      </w:r>
      <w:r w:rsidRPr="004610CE">
        <w:rPr>
          <w:rFonts w:ascii="Book Antiqua" w:hAnsi="Book Antiqua"/>
        </w:rPr>
        <w:t xml:space="preserve"> 35 </w:t>
      </w:r>
      <w:r w:rsidR="004610CE" w:rsidRPr="004610CE">
        <w:rPr>
          <w:rFonts w:ascii="Book Antiqua" w:hAnsi="Book Antiqua"/>
        </w:rPr>
        <w:t>×</w:t>
      </w:r>
      <w:r w:rsidRPr="004610CE">
        <w:rPr>
          <w:rFonts w:ascii="Book Antiqua" w:hAnsi="Book Antiqua"/>
        </w:rPr>
        <w:t xml:space="preserve"> 15 gas</w:t>
      </w:r>
      <w:r w:rsidRPr="00E41367">
        <w:rPr>
          <w:rFonts w:ascii="Book Antiqua" w:hAnsi="Book Antiqua"/>
        </w:rPr>
        <w:t>tric specimen revealed a 33</w:t>
      </w:r>
      <w:r w:rsidR="004610CE" w:rsidRPr="004610CE">
        <w:rPr>
          <w:rFonts w:ascii="Book Antiqua" w:hAnsi="Book Antiqua"/>
        </w:rPr>
        <w:t xml:space="preserve"> </w:t>
      </w:r>
      <w:r w:rsidR="00D73B31" w:rsidRPr="00E41367">
        <w:rPr>
          <w:rFonts w:ascii="Book Antiqua" w:hAnsi="Book Antiqua"/>
        </w:rPr>
        <w:t>mm</w:t>
      </w:r>
      <w:r w:rsidR="00D73B31" w:rsidRPr="00BD36DB">
        <w:rPr>
          <w:rFonts w:ascii="Book Antiqua" w:eastAsia="宋体" w:hAnsi="Book Antiqua" w:hint="eastAsia"/>
          <w:lang w:eastAsia="zh-CN"/>
        </w:rPr>
        <w:t xml:space="preserve"> </w:t>
      </w:r>
      <w:r w:rsidR="004610CE" w:rsidRPr="004610CE">
        <w:rPr>
          <w:rFonts w:ascii="Book Antiqua" w:hAnsi="Book Antiqua"/>
        </w:rPr>
        <w:t xml:space="preserve">× </w:t>
      </w:r>
      <w:r w:rsidRPr="00E41367">
        <w:rPr>
          <w:rFonts w:ascii="Book Antiqua" w:hAnsi="Book Antiqua"/>
        </w:rPr>
        <w:t>33</w:t>
      </w:r>
      <w:r w:rsidR="004610CE" w:rsidRPr="004610CE">
        <w:rPr>
          <w:rFonts w:ascii="Book Antiqua" w:hAnsi="Book Antiqua"/>
        </w:rPr>
        <w:t xml:space="preserve"> </w:t>
      </w:r>
      <w:r w:rsidR="00D73B31" w:rsidRPr="00E41367">
        <w:rPr>
          <w:rFonts w:ascii="Book Antiqua" w:hAnsi="Book Antiqua"/>
        </w:rPr>
        <w:t>mm</w:t>
      </w:r>
      <w:r w:rsidR="00D73B31" w:rsidRPr="00BD36DB">
        <w:rPr>
          <w:rFonts w:ascii="Book Antiqua" w:eastAsia="宋体" w:hAnsi="Book Antiqua" w:hint="eastAsia"/>
          <w:lang w:eastAsia="zh-CN"/>
        </w:rPr>
        <w:t xml:space="preserve"> </w:t>
      </w:r>
      <w:r w:rsidR="004610CE" w:rsidRPr="004610CE">
        <w:rPr>
          <w:rFonts w:ascii="Book Antiqua" w:hAnsi="Book Antiqua"/>
        </w:rPr>
        <w:t xml:space="preserve">× </w:t>
      </w:r>
      <w:r w:rsidRPr="00E41367">
        <w:rPr>
          <w:rFonts w:ascii="Book Antiqua" w:hAnsi="Book Antiqua"/>
        </w:rPr>
        <w:t>15 mm ulcero-vegetative tumor, without lymph nodes in the surgical specimen. The 30</w:t>
      </w:r>
      <w:r w:rsidR="004610CE" w:rsidRPr="004610CE">
        <w:rPr>
          <w:rFonts w:ascii="Book Antiqua" w:hAnsi="Book Antiqua"/>
        </w:rPr>
        <w:t xml:space="preserve"> × </w:t>
      </w:r>
      <w:r w:rsidRPr="00E41367">
        <w:rPr>
          <w:rFonts w:ascii="Book Antiqua" w:hAnsi="Book Antiqua"/>
        </w:rPr>
        <w:t xml:space="preserve">20 </w:t>
      </w:r>
      <w:r w:rsidR="004610CE" w:rsidRPr="004610CE">
        <w:rPr>
          <w:rFonts w:ascii="Book Antiqua" w:hAnsi="Book Antiqua"/>
        </w:rPr>
        <w:t>×</w:t>
      </w:r>
      <w:r w:rsidRPr="00E41367">
        <w:rPr>
          <w:rFonts w:ascii="Book Antiqua" w:hAnsi="Book Antiqua"/>
        </w:rPr>
        <w:t xml:space="preserve"> 15 mm hepatic specimen was replaced by a whitish ill-defined tumor mass with necrosis and hemorrhages on cut section.</w:t>
      </w:r>
    </w:p>
    <w:p w:rsidR="00340F6A"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Under microscope, in the mucosa, submucosa and muscularis propria of the stomach, proliferation of large dyscohesive and pleomorphic tumor cells and large hemorrhagic areas were seen. These cells proliferated, predominately surrounding large blood vessels. Multiple vascular emboli were also shown. Two types of cells were identified: giant cells with lobulated or bizarre nuclei, similar to syncytiotrophoblastic cells, and oval cells with pale cytoplasm, with a similar aspect to cytotrophoblastic cells (Figure 1).</w:t>
      </w:r>
    </w:p>
    <w:p w:rsidR="003F1E39" w:rsidRPr="00E41367" w:rsidRDefault="003F1E39" w:rsidP="00E41367">
      <w:pPr>
        <w:spacing w:line="360" w:lineRule="auto"/>
        <w:ind w:firstLineChars="100" w:firstLine="240"/>
        <w:jc w:val="both"/>
        <w:rPr>
          <w:rFonts w:ascii="Book Antiqua" w:hAnsi="Book Antiqua"/>
        </w:rPr>
      </w:pPr>
    </w:p>
    <w:p w:rsidR="00340F6A" w:rsidRPr="00E41367" w:rsidRDefault="00340F6A" w:rsidP="00E41367">
      <w:pPr>
        <w:spacing w:line="360" w:lineRule="auto"/>
        <w:jc w:val="both"/>
        <w:rPr>
          <w:rFonts w:ascii="Book Antiqua" w:hAnsi="Book Antiqua"/>
          <w:b/>
          <w:i/>
        </w:rPr>
      </w:pPr>
      <w:r w:rsidRPr="00E41367">
        <w:rPr>
          <w:rFonts w:ascii="Book Antiqua" w:hAnsi="Book Antiqua"/>
          <w:b/>
          <w:i/>
        </w:rPr>
        <w:t>Immunohistochemical profile</w:t>
      </w:r>
    </w:p>
    <w:p w:rsidR="001C5EB1" w:rsidRPr="00E41367" w:rsidRDefault="001C5EB1" w:rsidP="00E41367">
      <w:pPr>
        <w:spacing w:line="360" w:lineRule="auto"/>
        <w:jc w:val="both"/>
        <w:rPr>
          <w:rFonts w:ascii="Book Antiqua" w:hAnsi="Book Antiqua"/>
        </w:rPr>
      </w:pPr>
      <w:r w:rsidRPr="00E41367">
        <w:rPr>
          <w:rFonts w:ascii="Book Antiqua" w:hAnsi="Book Antiqua"/>
        </w:rPr>
        <w:t>Both types of tumor cells were diffusely marked by cytokeratin 7, MLH-1, MSH-2, PMS-2 and c-MET. The syncitiotrophoblastic- but not cytotrophoblastic cells showed diffuse positivity for inhibin and the plasma-cell-specific marker CD138 (Figure 2).</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 xml:space="preserve">In one of the resection margins, a differentiated (G2) adenocarcinoma component was identified, which accounted for below 10% of the tumor and showed diffuse positivity for CDX2, cytokeratin 7, </w:t>
      </w:r>
      <w:r w:rsidR="00302135" w:rsidRPr="00E41367">
        <w:rPr>
          <w:rFonts w:ascii="Book Antiqua" w:hAnsi="Book Antiqua"/>
        </w:rPr>
        <w:t xml:space="preserve">CEA </w:t>
      </w:r>
      <w:r w:rsidRPr="00E41367">
        <w:rPr>
          <w:rFonts w:ascii="Book Antiqua" w:hAnsi="Book Antiqua"/>
        </w:rPr>
        <w:t xml:space="preserve">and c-MET and focal positivity for cytokeratin 20 and CD138. A gradual transition between the two components was seen </w:t>
      </w:r>
      <w:r w:rsidR="00787EA5" w:rsidRPr="00E41367">
        <w:rPr>
          <w:rFonts w:ascii="Book Antiqua" w:hAnsi="Book Antiqua"/>
        </w:rPr>
        <w:t>(</w:t>
      </w:r>
      <w:r w:rsidRPr="00E41367">
        <w:rPr>
          <w:rFonts w:ascii="Book Antiqua" w:hAnsi="Book Antiqua"/>
        </w:rPr>
        <w:t>Figure 2</w:t>
      </w:r>
      <w:r w:rsidR="00787EA5" w:rsidRPr="00E41367">
        <w:rPr>
          <w:rFonts w:ascii="Book Antiqua" w:hAnsi="Book Antiqua"/>
        </w:rPr>
        <w:t>)</w:t>
      </w:r>
      <w:r w:rsidRPr="00E41367">
        <w:rPr>
          <w:rFonts w:ascii="Book Antiqua" w:hAnsi="Book Antiqua"/>
        </w:rPr>
        <w:t xml:space="preserve">. The characteristics of the biomarkers used and complete immunohistochemical (IHC) profile of normal gastric mucosa and the two components of the tumor can be seen in </w:t>
      </w:r>
      <w:r w:rsidR="00340F6A" w:rsidRPr="00E41367">
        <w:rPr>
          <w:rFonts w:ascii="Book Antiqua" w:hAnsi="Book Antiqua"/>
        </w:rPr>
        <w:t>Table 1</w:t>
      </w:r>
      <w:r w:rsidRPr="00E41367">
        <w:rPr>
          <w:rFonts w:ascii="Book Antiqua" w:hAnsi="Book Antiqua"/>
        </w:rPr>
        <w:t>. It is necessary to mention the progressive loss of E-cadherin in both carcinoma components and tumor emboli. In emboli, CD138 and β-catenin positivity was displayed by the tumor cells but inhibin was negative. In emboli and hepatic metastasis, the choriocarcinoma component was identified.</w:t>
      </w:r>
    </w:p>
    <w:p w:rsidR="003F1E39" w:rsidRPr="00E41367" w:rsidRDefault="003F1E39" w:rsidP="00E41367">
      <w:pPr>
        <w:spacing w:line="360" w:lineRule="auto"/>
        <w:ind w:firstLineChars="100" w:firstLine="240"/>
        <w:jc w:val="both"/>
        <w:rPr>
          <w:rFonts w:ascii="Book Antiqua" w:hAnsi="Book Antiqua"/>
        </w:rPr>
      </w:pPr>
    </w:p>
    <w:p w:rsidR="00CF1F15" w:rsidRDefault="00CF1F15" w:rsidP="00CF1F1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b/>
          <w:sz w:val="24"/>
          <w:szCs w:val="24"/>
        </w:rPr>
      </w:pPr>
      <w:r w:rsidRPr="00CF1F15">
        <w:rPr>
          <w:rFonts w:ascii="Book Antiqua" w:eastAsia="等线" w:hAnsi="Book Antiqua"/>
          <w:b/>
          <w:sz w:val="24"/>
          <w:szCs w:val="24"/>
        </w:rPr>
        <w:t>FINAL DIAGNOSIS</w:t>
      </w:r>
    </w:p>
    <w:p w:rsidR="00EE3E9E" w:rsidRPr="00E41367" w:rsidRDefault="001C5EB1" w:rsidP="00CF1F15">
      <w:pPr>
        <w:spacing w:line="360" w:lineRule="auto"/>
        <w:jc w:val="both"/>
        <w:rPr>
          <w:rFonts w:ascii="Book Antiqua" w:hAnsi="Book Antiqua"/>
        </w:rPr>
      </w:pPr>
      <w:r w:rsidRPr="00E41367">
        <w:rPr>
          <w:rFonts w:ascii="Book Antiqua" w:hAnsi="Book Antiqua"/>
        </w:rPr>
        <w:t>Based on the histological aspect and immunoprofile of the tumor cells, the final diagnosis was gastric adenocarcinoma with choriocarcinomatous component, pT2NxM1L1V1R0 (Stage IV).</w:t>
      </w:r>
    </w:p>
    <w:p w:rsidR="003F1E39" w:rsidRDefault="003F1E39" w:rsidP="00E41367">
      <w:pPr>
        <w:spacing w:line="360" w:lineRule="auto"/>
        <w:jc w:val="both"/>
        <w:rPr>
          <w:rFonts w:ascii="Book Antiqua" w:hAnsi="Book Antiqua"/>
        </w:rPr>
      </w:pPr>
    </w:p>
    <w:p w:rsidR="00CF1F15" w:rsidRDefault="00CF1F15" w:rsidP="00CF1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Arial Unicode MS" w:hAnsi="Book Antiqua" w:cs="Arial Unicode MS"/>
          <w:b/>
          <w:color w:val="000000"/>
          <w:bdr w:val="none" w:sz="0" w:space="0" w:color="auto" w:frame="1"/>
        </w:rPr>
      </w:pPr>
      <w:r w:rsidRPr="00CF1F15">
        <w:rPr>
          <w:rFonts w:ascii="Book Antiqua" w:hAnsi="Book Antiqua"/>
          <w:b/>
          <w:color w:val="000000"/>
        </w:rPr>
        <w:t>TREATMENT</w:t>
      </w:r>
      <w:r>
        <w:rPr>
          <w:rFonts w:ascii="Book Antiqua" w:eastAsia="Arial Unicode MS" w:hAnsi="Book Antiqua" w:cs="Arial Unicode MS"/>
          <w:b/>
          <w:color w:val="000000"/>
          <w:bdr w:val="none" w:sz="0" w:space="0" w:color="auto" w:frame="1"/>
        </w:rPr>
        <w:t xml:space="preserve"> </w:t>
      </w:r>
    </w:p>
    <w:p w:rsidR="004610CE" w:rsidRPr="00E41367" w:rsidRDefault="004610CE" w:rsidP="00CF1F15">
      <w:pPr>
        <w:spacing w:line="360" w:lineRule="auto"/>
        <w:jc w:val="both"/>
        <w:rPr>
          <w:rFonts w:ascii="Book Antiqua" w:hAnsi="Book Antiqua"/>
        </w:rPr>
      </w:pPr>
      <w:r w:rsidRPr="00E41367">
        <w:rPr>
          <w:rFonts w:ascii="Book Antiqua" w:hAnsi="Book Antiqua"/>
        </w:rPr>
        <w:t>Due to the obstructive effect of the hepatic metastases, urgent palliative gastrectomy with partial hepatic resection was performed, without preoperative biopsy. Signed informed consent for surgical intervention and publication of data was obtained before surgery.</w:t>
      </w:r>
    </w:p>
    <w:p w:rsidR="004610CE" w:rsidRPr="00E41367" w:rsidRDefault="004610CE" w:rsidP="00E41367">
      <w:pPr>
        <w:spacing w:line="360" w:lineRule="auto"/>
        <w:jc w:val="both"/>
        <w:rPr>
          <w:rFonts w:ascii="Book Antiqua" w:hAnsi="Book Antiqua"/>
        </w:rPr>
      </w:pPr>
    </w:p>
    <w:p w:rsidR="00CF1F15" w:rsidRDefault="00CF1F15" w:rsidP="00CF1F15">
      <w:pPr>
        <w:spacing w:line="360" w:lineRule="auto"/>
        <w:jc w:val="both"/>
        <w:rPr>
          <w:rFonts w:ascii="Book Antiqua" w:hAnsi="Book Antiqua"/>
          <w:b/>
        </w:rPr>
      </w:pPr>
      <w:r w:rsidRPr="00CF1F15">
        <w:rPr>
          <w:rFonts w:ascii="Book Antiqua" w:hAnsi="Book Antiqua"/>
          <w:b/>
          <w:color w:val="000000"/>
        </w:rPr>
        <w:t xml:space="preserve">OUTCOME AND FOLLOW-UP </w:t>
      </w:r>
    </w:p>
    <w:p w:rsidR="001C5EB1" w:rsidRPr="00E41367" w:rsidRDefault="001C5EB1" w:rsidP="00CF1F15">
      <w:pPr>
        <w:spacing w:line="360" w:lineRule="auto"/>
        <w:jc w:val="both"/>
        <w:rPr>
          <w:rFonts w:ascii="Book Antiqua" w:hAnsi="Book Antiqua"/>
        </w:rPr>
      </w:pPr>
      <w:r w:rsidRPr="00E41367">
        <w:rPr>
          <w:rFonts w:ascii="Book Antiqua" w:hAnsi="Book Antiqua"/>
        </w:rPr>
        <w:t>The patient died one month after surgery. No chemotherapy was administered.</w:t>
      </w:r>
    </w:p>
    <w:p w:rsidR="003F1E39" w:rsidRPr="00E41367" w:rsidRDefault="003F1E39" w:rsidP="00E41367">
      <w:pPr>
        <w:spacing w:line="360" w:lineRule="auto"/>
        <w:jc w:val="both"/>
        <w:rPr>
          <w:rFonts w:ascii="Book Antiqua" w:hAnsi="Book Antiqua"/>
        </w:rPr>
      </w:pPr>
    </w:p>
    <w:p w:rsidR="00CF1F15" w:rsidRDefault="00CF1F15" w:rsidP="00CF1F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b/>
          <w:bCs/>
          <w:color w:val="000000"/>
          <w:bdr w:val="none" w:sz="0" w:space="0" w:color="auto" w:frame="1"/>
        </w:rPr>
      </w:pPr>
      <w:r>
        <w:rPr>
          <w:rFonts w:ascii="Book Antiqua" w:eastAsia="Arial Unicode MS" w:hAnsi="Book Antiqua" w:cs="Arial Unicode MS"/>
          <w:b/>
          <w:bCs/>
          <w:color w:val="000000"/>
          <w:bdr w:val="none" w:sz="0" w:space="0" w:color="auto" w:frame="1"/>
        </w:rPr>
        <w:t>DISCUSSION</w:t>
      </w:r>
    </w:p>
    <w:p w:rsidR="001C5EB1" w:rsidRPr="00E41367" w:rsidRDefault="001C5EB1" w:rsidP="00CF1F15">
      <w:pPr>
        <w:spacing w:line="360" w:lineRule="auto"/>
        <w:jc w:val="both"/>
        <w:rPr>
          <w:rFonts w:ascii="Book Antiqua" w:hAnsi="Book Antiqua"/>
        </w:rPr>
      </w:pPr>
      <w:r w:rsidRPr="00E41367">
        <w:rPr>
          <w:rFonts w:ascii="Book Antiqua" w:hAnsi="Book Antiqua"/>
        </w:rPr>
        <w:t>There are at least three theories regarding the histogenesis of PCCS. It was postulated that PCCS might originate from putative displaced gonadal anlage, from a teratoma or by retro-differentiation of adenocarcinoma</w:t>
      </w:r>
      <w:r w:rsidR="006B342F" w:rsidRPr="00E41367">
        <w:rPr>
          <w:rFonts w:ascii="Book Antiqua" w:hAnsi="Book Antiqua"/>
          <w:vertAlign w:val="superscript"/>
        </w:rPr>
        <w:t>[1]</w:t>
      </w:r>
      <w:r w:rsidRPr="00E41367">
        <w:rPr>
          <w:rFonts w:ascii="Book Antiqua" w:hAnsi="Book Antiqua"/>
        </w:rPr>
        <w:t xml:space="preserve"> through the direction of embryonal ectoderm, retaining the ability to form trophoblasts</w:t>
      </w:r>
      <w:r w:rsidR="006B342F" w:rsidRPr="00E41367">
        <w:rPr>
          <w:rFonts w:ascii="Book Antiqua" w:hAnsi="Book Antiqua"/>
          <w:vertAlign w:val="superscript"/>
        </w:rPr>
        <w:t>[2]</w:t>
      </w:r>
      <w:r w:rsidRPr="00E41367">
        <w:rPr>
          <w:rFonts w:ascii="Book Antiqua" w:hAnsi="Book Antiqua"/>
        </w:rPr>
        <w:t>. As an adenocarcinoma component can be identified in 70% of PCCS</w:t>
      </w:r>
      <w:r w:rsidR="006B342F" w:rsidRPr="00E41367">
        <w:rPr>
          <w:rFonts w:ascii="Book Antiqua" w:hAnsi="Book Antiqua"/>
          <w:vertAlign w:val="superscript"/>
        </w:rPr>
        <w:t>[1]</w:t>
      </w:r>
      <w:r w:rsidRPr="00E41367">
        <w:rPr>
          <w:rFonts w:ascii="Book Antiqua" w:hAnsi="Book Antiqua"/>
        </w:rPr>
        <w:t>, such as in our case, and as an adenocarcinoma component can be infrequently founded in nodal metastasis</w:t>
      </w:r>
      <w:r w:rsidR="006B342F" w:rsidRPr="00E41367">
        <w:rPr>
          <w:rFonts w:ascii="Book Antiqua" w:hAnsi="Book Antiqua"/>
          <w:vertAlign w:val="superscript"/>
        </w:rPr>
        <w:t>[2]</w:t>
      </w:r>
      <w:r w:rsidRPr="00E41367">
        <w:rPr>
          <w:rFonts w:ascii="Book Antiqua" w:hAnsi="Book Antiqua"/>
        </w:rPr>
        <w:t xml:space="preserve">, we consider that PCCS is a dedifferentiated component of adenocarcinoma. In our case, CD138 positivity indicated a plasmacytoid component, as a possible multilineage differentiation </w:t>
      </w:r>
      <w:r w:rsidR="00340F6A" w:rsidRPr="00E41367">
        <w:rPr>
          <w:rFonts w:ascii="Book Antiqua" w:hAnsi="Book Antiqua"/>
        </w:rPr>
        <w:t>(Table 1</w:t>
      </w:r>
      <w:r w:rsidRPr="00E41367">
        <w:rPr>
          <w:rFonts w:ascii="Book Antiqua" w:hAnsi="Book Antiqua"/>
        </w:rPr>
        <w:t>). Although no hepatoid component was identified</w:t>
      </w:r>
      <w:r w:rsidR="00302135" w:rsidRPr="00E41367">
        <w:rPr>
          <w:rFonts w:ascii="Book Antiqua" w:hAnsi="Book Antiqua"/>
        </w:rPr>
        <w:t xml:space="preserve"> and AFP </w:t>
      </w:r>
      <w:r w:rsidRPr="00E41367">
        <w:rPr>
          <w:rFonts w:ascii="Book Antiqua" w:hAnsi="Book Antiqua"/>
        </w:rPr>
        <w:t>was negative, gastric mucosa showed positivity for both Hepar A and CD138. This aspect indicates the possible stemness features of gastric epithelial cells. In line with our hypothesis, the possible multilineage differentiation is proved by co-existence of other histological particular tumor types such as PCCS and small cell carcinoma</w:t>
      </w:r>
      <w:r w:rsidR="006B342F" w:rsidRPr="00E41367">
        <w:rPr>
          <w:rFonts w:ascii="Book Antiqua" w:hAnsi="Book Antiqua"/>
          <w:vertAlign w:val="superscript"/>
        </w:rPr>
        <w:t>[5]</w:t>
      </w:r>
      <w:r w:rsidRPr="00E41367">
        <w:rPr>
          <w:rFonts w:ascii="Book Antiqua" w:hAnsi="Book Antiqua"/>
        </w:rPr>
        <w: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Diagnosis of PCCS is difficult to conduct and is usually established in surgical specimens only. In bioptic specimens, the diagnosis of PCCS was reported in less than 15% of cases</w:t>
      </w:r>
      <w:r w:rsidR="006B342F" w:rsidRPr="00E41367">
        <w:rPr>
          <w:rFonts w:ascii="Book Antiqua" w:hAnsi="Book Antiqua"/>
          <w:vertAlign w:val="superscript"/>
        </w:rPr>
        <w:t>[1]</w:t>
      </w:r>
      <w:r w:rsidRPr="00E41367">
        <w:rPr>
          <w:rFonts w:ascii="Book Antiqua" w:hAnsi="Book Antiqua"/>
        </w:rPr>
        <w:t xml:space="preserve">. </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 xml:space="preserve">In serum, several markers might be elevated, such as HCG (reported preoperative values between 246 and 15500 mIU/mL) and/or </w:t>
      </w:r>
      <w:r w:rsidR="00994FE6" w:rsidRPr="00E41367">
        <w:rPr>
          <w:rFonts w:ascii="Book Antiqua" w:hAnsi="Book Antiqua"/>
        </w:rPr>
        <w:t>AFP</w:t>
      </w:r>
      <w:r w:rsidRPr="00E41367">
        <w:rPr>
          <w:rFonts w:ascii="Book Antiqua" w:hAnsi="Book Antiqua"/>
        </w:rPr>
        <w:t xml:space="preserve"> (approximately 50 mU/mL)</w:t>
      </w:r>
      <w:r w:rsidR="006B342F" w:rsidRPr="00E41367">
        <w:rPr>
          <w:rFonts w:ascii="Book Antiqua" w:hAnsi="Book Antiqua"/>
          <w:vertAlign w:val="superscript"/>
        </w:rPr>
        <w:t>[1-3]</w:t>
      </w:r>
      <w:r w:rsidRPr="00E41367">
        <w:rPr>
          <w:rFonts w:ascii="Book Antiqua" w:hAnsi="Book Antiqua"/>
        </w:rPr>
        <w:t>. Postoperative decreasing HCG value is seen in most of the cases</w:t>
      </w:r>
      <w:r w:rsidR="006B342F" w:rsidRPr="00E41367">
        <w:rPr>
          <w:rFonts w:ascii="Book Antiqua" w:hAnsi="Book Antiqua"/>
          <w:vertAlign w:val="superscript"/>
        </w:rPr>
        <w:t>[1-3]</w:t>
      </w:r>
      <w:r w:rsidRPr="00E41367">
        <w:rPr>
          <w:rFonts w:ascii="Book Antiqua" w:hAnsi="Book Antiqua"/>
        </w:rPr>
        <w:t xml:space="preserve"> and can be used as a potential marker of recurrence</w:t>
      </w:r>
      <w:r w:rsidR="006B342F" w:rsidRPr="00E41367">
        <w:rPr>
          <w:rFonts w:ascii="Book Antiqua" w:hAnsi="Book Antiqua"/>
          <w:vertAlign w:val="superscript"/>
        </w:rPr>
        <w:t>[3]</w:t>
      </w:r>
      <w:r w:rsidRPr="00E41367">
        <w:rPr>
          <w:rFonts w:ascii="Book Antiqua" w:hAnsi="Book Antiqua"/>
        </w:rPr>
        <w:t>. Although the choriocarcinomatous component is CEA negative, such as in our case, the serum value of CEA can be higher than 20 ng/mL</w:t>
      </w:r>
      <w:r w:rsidR="006B342F" w:rsidRPr="00E41367">
        <w:rPr>
          <w:rFonts w:ascii="Book Antiqua" w:hAnsi="Book Antiqua"/>
          <w:vertAlign w:val="superscript"/>
        </w:rPr>
        <w:t>[3]</w:t>
      </w:r>
      <w:r w:rsidRPr="00E41367">
        <w:rPr>
          <w:rFonts w:ascii="Book Antiqua" w:hAnsi="Book Antiqua"/>
        </w:rPr>
        <w:t>, probably due to the adenocarcinoma component.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The differential diagnosis should take into account both primary and metastatic tumors, based on imagistic investigation of the patient and the histological aspect, combined with the IHC profile. Metastases from a primary tumor of gonads (ovary, testes), endometrium or retroperitoneum must be excluded.</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As approximately 70% of PCCS showed an adenocarcinoma component</w:t>
      </w:r>
      <w:r w:rsidR="006B342F" w:rsidRPr="00E41367">
        <w:rPr>
          <w:rFonts w:ascii="Book Antiqua" w:hAnsi="Book Antiqua"/>
          <w:vertAlign w:val="superscript"/>
        </w:rPr>
        <w:t>[1]</w:t>
      </w:r>
      <w:r w:rsidRPr="00E41367">
        <w:rPr>
          <w:rFonts w:ascii="Book Antiqua" w:hAnsi="Book Antiqua"/>
        </w:rPr>
        <w:t>, as in the present case, other rare variants of gastric carcinomas should be taken into account. The hepatoid variant was excluded based on negativity for hepatocyte paraffin 1 (Hep Par 1) and α-Fetoprotein</w:t>
      </w:r>
      <w:r w:rsidR="006B342F" w:rsidRPr="00E41367">
        <w:rPr>
          <w:rFonts w:ascii="Book Antiqua" w:hAnsi="Book Antiqua"/>
          <w:vertAlign w:val="superscript"/>
        </w:rPr>
        <w:t>[3]</w:t>
      </w:r>
      <w:r w:rsidRPr="00E41367">
        <w:rPr>
          <w:rFonts w:ascii="Book Antiqua" w:hAnsi="Book Antiqua"/>
        </w:rPr>
        <w:t>. Negativity of tumor cells for markers such as Cytokeratin 5/6 and p63 exclude the diagnosis of adenosquamous carcinoma, whereas negativity for vimentin and c-KIT (CD117) exclude a gastrointestinal stromal tumor</w:t>
      </w:r>
      <w:r w:rsidR="006B342F" w:rsidRPr="00E41367">
        <w:rPr>
          <w:rFonts w:ascii="Book Antiqua" w:hAnsi="Book Antiqua"/>
          <w:vertAlign w:val="superscript"/>
        </w:rPr>
        <w:t>[1]</w:t>
      </w:r>
      <w:r w:rsidRPr="00E41367">
        <w:rPr>
          <w:rFonts w:ascii="Book Antiqua" w:hAnsi="Book Antiqua"/>
        </w:rPr>
        <w: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The PCCS shows predominately systemic spread in the lungs, liver and peritoneum, but lymph node metastases are also associated</w:t>
      </w:r>
      <w:r w:rsidR="006B342F" w:rsidRPr="00E41367">
        <w:rPr>
          <w:rFonts w:ascii="Book Antiqua" w:hAnsi="Book Antiqua"/>
          <w:vertAlign w:val="superscript"/>
        </w:rPr>
        <w:t>[1]</w:t>
      </w:r>
      <w:r w:rsidRPr="00E41367">
        <w:rPr>
          <w:rFonts w:ascii="Book Antiqua" w:hAnsi="Book Antiqua"/>
        </w:rPr>
        <w:t>. Over 30% of the cases are diagnosed in the metastatic stage</w:t>
      </w:r>
      <w:r w:rsidR="006B342F" w:rsidRPr="00E41367">
        <w:rPr>
          <w:rFonts w:ascii="Book Antiqua" w:hAnsi="Book Antiqua"/>
          <w:vertAlign w:val="superscript"/>
        </w:rPr>
        <w:t>[3]</w:t>
      </w:r>
      <w:r w:rsidRPr="00E41367">
        <w:rPr>
          <w:rFonts w:ascii="Book Antiqua" w:hAnsi="Book Antiqua"/>
        </w:rPr>
        <w:t>, with direct pancreatic invasion</w:t>
      </w:r>
      <w:r w:rsidR="006B342F" w:rsidRPr="00E41367">
        <w:rPr>
          <w:rFonts w:ascii="Book Antiqua" w:hAnsi="Book Antiqua"/>
          <w:vertAlign w:val="superscript"/>
        </w:rPr>
        <w:t>[2]</w:t>
      </w:r>
      <w:r w:rsidRPr="00E41367">
        <w:rPr>
          <w:rFonts w:ascii="Book Antiqua" w:hAnsi="Book Antiqua"/>
        </w:rPr>
        <w:t>, such as in the present case.</w:t>
      </w:r>
    </w:p>
    <w:p w:rsidR="001C5EB1" w:rsidRPr="00E41367" w:rsidRDefault="001C5EB1" w:rsidP="00CF1F15">
      <w:pPr>
        <w:spacing w:line="360" w:lineRule="auto"/>
        <w:ind w:firstLineChars="100" w:firstLine="240"/>
        <w:jc w:val="both"/>
        <w:rPr>
          <w:rFonts w:ascii="Book Antiqua" w:hAnsi="Book Antiqua"/>
        </w:rPr>
      </w:pPr>
      <w:r w:rsidRPr="00E41367">
        <w:rPr>
          <w:rFonts w:ascii="Book Antiqua" w:hAnsi="Book Antiqua"/>
        </w:rPr>
        <w:t>As the histogenetic pathway is still unknown, there is no consensus regarding therapeutic strategies</w:t>
      </w:r>
      <w:r w:rsidR="006B342F" w:rsidRPr="00E41367">
        <w:rPr>
          <w:rFonts w:ascii="Book Antiqua" w:hAnsi="Book Antiqua"/>
          <w:vertAlign w:val="superscript"/>
        </w:rPr>
        <w:t>[6]</w:t>
      </w:r>
      <w:r w:rsidRPr="00E41367">
        <w:rPr>
          <w:rFonts w:ascii="Book Antiqua" w:hAnsi="Book Antiqua"/>
        </w:rPr>
        <w:t>. In the reported cases, the chemotherapics used for gestational choriocarcinoma were recommended</w:t>
      </w:r>
      <w:r w:rsidR="00684145" w:rsidRPr="00E41367">
        <w:rPr>
          <w:rFonts w:ascii="Book Antiqua" w:hAnsi="Book Antiqua"/>
          <w:vertAlign w:val="superscript"/>
        </w:rPr>
        <w:t>[1-3,6]</w:t>
      </w:r>
      <w:r w:rsidRPr="00E41367">
        <w:rPr>
          <w:rFonts w:ascii="Book Antiqua" w:hAnsi="Book Antiqua"/>
        </w:rPr>
        <w:t>. They include a BEP (Bleomycin, Etoposide, Cisplatin) regimen</w:t>
      </w:r>
      <w:r w:rsidR="00684145" w:rsidRPr="00E41367">
        <w:rPr>
          <w:rFonts w:ascii="Book Antiqua" w:hAnsi="Book Antiqua"/>
          <w:vertAlign w:val="superscript"/>
        </w:rPr>
        <w:t>[1]</w:t>
      </w:r>
      <w:r w:rsidRPr="00E41367">
        <w:rPr>
          <w:rFonts w:ascii="Book Antiqua" w:hAnsi="Book Antiqua"/>
        </w:rPr>
        <w:t>, EMA/CO (etoposide, methotrexate, actinomycin D, cyclophosphamide, vincristine) regimen</w:t>
      </w:r>
      <w:r w:rsidR="00684145" w:rsidRPr="00E41367">
        <w:rPr>
          <w:rFonts w:ascii="Book Antiqua" w:hAnsi="Book Antiqua"/>
          <w:vertAlign w:val="superscript"/>
        </w:rPr>
        <w:t>[3]</w:t>
      </w:r>
      <w:r w:rsidRPr="00E41367">
        <w:rPr>
          <w:rFonts w:ascii="Book Antiqua" w:hAnsi="Book Antiqua"/>
        </w:rPr>
        <w:t>, DCF (docetaxel, cisplatin, 5-FU) regimen</w:t>
      </w:r>
      <w:r w:rsidR="00684145" w:rsidRPr="00E41367">
        <w:rPr>
          <w:rFonts w:ascii="Book Antiqua" w:hAnsi="Book Antiqua"/>
          <w:vertAlign w:val="superscript"/>
        </w:rPr>
        <w:t>[6]</w:t>
      </w:r>
      <w:r w:rsidRPr="00E41367">
        <w:rPr>
          <w:rFonts w:ascii="Book Antiqua" w:hAnsi="Book Antiqua"/>
        </w:rPr>
        <w:t>, association of Cisplatin and Carboplatin</w:t>
      </w:r>
      <w:r w:rsidR="00684145" w:rsidRPr="00E41367">
        <w:rPr>
          <w:rFonts w:ascii="Book Antiqua" w:hAnsi="Book Antiqua"/>
          <w:vertAlign w:val="superscript"/>
        </w:rPr>
        <w:t>[2]</w:t>
      </w:r>
      <w:r w:rsidRPr="00E41367">
        <w:rPr>
          <w:rFonts w:ascii="Book Antiqua" w:hAnsi="Book Antiqua"/>
        </w:rPr>
        <w:t xml:space="preserve"> or Vinblastine, Ifosfomide and Cisplatin</w:t>
      </w:r>
      <w:r w:rsidR="00684145" w:rsidRPr="00E41367">
        <w:rPr>
          <w:rFonts w:ascii="Book Antiqua" w:hAnsi="Book Antiqua"/>
          <w:vertAlign w:val="superscript"/>
        </w:rPr>
        <w:t>[1]</w:t>
      </w:r>
      <w:r w:rsidRPr="00E41367">
        <w:rPr>
          <w:rFonts w:ascii="Book Antiqua" w:hAnsi="Book Antiqua"/>
        </w:rPr>
        <w:t>. Folinic acid was also reported to be used</w:t>
      </w:r>
      <w:r w:rsidR="00684145" w:rsidRPr="00E41367">
        <w:rPr>
          <w:rFonts w:ascii="Book Antiqua" w:hAnsi="Book Antiqua"/>
          <w:vertAlign w:val="superscript"/>
        </w:rPr>
        <w:t>[1,2]</w:t>
      </w:r>
      <w:r w:rsidRPr="00E41367">
        <w:rPr>
          <w:rFonts w:ascii="Book Antiqua" w:hAnsi="Book Antiqua"/>
        </w:rPr>
        <w:t xml:space="preserve"> but no complete answer can be obtained with the above nominated drugs</w:t>
      </w:r>
      <w:r w:rsidR="00684145" w:rsidRPr="00E41367">
        <w:rPr>
          <w:rFonts w:ascii="Book Antiqua" w:hAnsi="Book Antiqua"/>
          <w:vertAlign w:val="superscript"/>
        </w:rPr>
        <w:t>[6]</w:t>
      </w:r>
      <w:r w:rsidRPr="00E41367">
        <w:rPr>
          <w:rFonts w:ascii="Book Antiqua" w:hAnsi="Book Antiqua"/>
        </w:rPr>
        <w:t>.</w:t>
      </w:r>
    </w:p>
    <w:p w:rsidR="001C5EB1" w:rsidRPr="00E41367" w:rsidRDefault="001C5EB1" w:rsidP="00E41367">
      <w:pPr>
        <w:spacing w:line="360" w:lineRule="auto"/>
        <w:ind w:firstLineChars="100" w:firstLine="240"/>
        <w:jc w:val="both"/>
        <w:rPr>
          <w:rFonts w:ascii="Book Antiqua" w:hAnsi="Book Antiqua"/>
        </w:rPr>
      </w:pPr>
      <w:r w:rsidRPr="00E41367">
        <w:rPr>
          <w:rFonts w:ascii="Book Antiqua" w:hAnsi="Book Antiqua"/>
        </w:rPr>
        <w:t xml:space="preserve">Although no HER-2 positivity was seen in our case, the adenocarcinoma or choriocarcinoma component can show </w:t>
      </w:r>
      <w:r w:rsidRPr="00CF1F15">
        <w:rPr>
          <w:rFonts w:ascii="Book Antiqua" w:hAnsi="Book Antiqua"/>
          <w:i/>
        </w:rPr>
        <w:t>HER-2</w:t>
      </w:r>
      <w:r w:rsidRPr="00E41367">
        <w:rPr>
          <w:rFonts w:ascii="Book Antiqua" w:hAnsi="Book Antiqua"/>
        </w:rPr>
        <w:t xml:space="preserve"> gene amplification</w:t>
      </w:r>
      <w:r w:rsidR="00684145" w:rsidRPr="00E41367">
        <w:rPr>
          <w:rFonts w:ascii="Book Antiqua" w:hAnsi="Book Antiqua"/>
          <w:vertAlign w:val="superscript"/>
        </w:rPr>
        <w:t xml:space="preserve">[3,5] </w:t>
      </w:r>
      <w:r w:rsidRPr="00E41367">
        <w:rPr>
          <w:rFonts w:ascii="Book Antiqua" w:hAnsi="Book Antiqua"/>
        </w:rPr>
        <w:t>and targeted therapy with Trastuzumab combined with docetaxel and carboplatin can be done, with possible complete response</w:t>
      </w:r>
      <w:r w:rsidR="00684145" w:rsidRPr="00E41367">
        <w:rPr>
          <w:rFonts w:ascii="Book Antiqua" w:hAnsi="Book Antiqua"/>
          <w:vertAlign w:val="superscript"/>
        </w:rPr>
        <w:t>[6]</w:t>
      </w:r>
      <w:r w:rsidRPr="00E41367">
        <w:rPr>
          <w:rFonts w:ascii="Book Antiqua" w:hAnsi="Book Antiqua"/>
        </w:rPr>
        <w:t>. In these cases, maintenance therapy with trastuzumab and capecitabine is indicated</w:t>
      </w:r>
      <w:r w:rsidR="00684145" w:rsidRPr="00E41367">
        <w:rPr>
          <w:rFonts w:ascii="Book Antiqua" w:hAnsi="Book Antiqua"/>
          <w:vertAlign w:val="superscript"/>
        </w:rPr>
        <w:t>[6]</w:t>
      </w:r>
      <w:r w:rsidRPr="00E41367">
        <w:rPr>
          <w:rFonts w:ascii="Book Antiqua" w:hAnsi="Book Antiqua"/>
        </w:rPr>
        <w:t>.</w:t>
      </w:r>
      <w:r w:rsidR="00C93479" w:rsidRPr="00E41367">
        <w:rPr>
          <w:rFonts w:ascii="Book Antiqua" w:hAnsi="Book Antiqua"/>
        </w:rPr>
        <w:t xml:space="preserve"> As positivity for PD-L-1 was shown in choriocarcinoma cells, these rare carcinomas might benefit by anti–PD-1 or anti–PD-L1 agents</w:t>
      </w:r>
      <w:r w:rsidR="00A936A9" w:rsidRPr="00E41367">
        <w:rPr>
          <w:rFonts w:ascii="Book Antiqua" w:hAnsi="Book Antiqua"/>
        </w:rPr>
        <w:t xml:space="preserve"> used for immunotherapy</w:t>
      </w:r>
      <w:r w:rsidR="00C93479" w:rsidRPr="00E41367">
        <w:rPr>
          <w:rFonts w:ascii="Book Antiqua" w:hAnsi="Book Antiqua"/>
        </w:rPr>
        <w:t>, such as nivolumab and pembrolizumab</w:t>
      </w:r>
      <w:r w:rsidR="00C93479" w:rsidRPr="00E41367">
        <w:rPr>
          <w:rFonts w:ascii="Book Antiqua" w:hAnsi="Book Antiqua"/>
          <w:vertAlign w:val="superscript"/>
        </w:rPr>
        <w:t>[7]</w:t>
      </w:r>
      <w:r w:rsidR="00C93479" w:rsidRPr="00E41367">
        <w:rPr>
          <w:rFonts w:ascii="Book Antiqua" w:hAnsi="Book Antiqua"/>
        </w:rPr>
        <w:t>.</w:t>
      </w:r>
    </w:p>
    <w:p w:rsidR="00787EA5" w:rsidRPr="00E41367" w:rsidRDefault="00787EA5" w:rsidP="00E41367">
      <w:pPr>
        <w:spacing w:line="360" w:lineRule="auto"/>
        <w:ind w:firstLineChars="100" w:firstLine="240"/>
        <w:jc w:val="both"/>
        <w:rPr>
          <w:rFonts w:ascii="Book Antiqua" w:hAnsi="Book Antiqua"/>
        </w:rPr>
      </w:pPr>
    </w:p>
    <w:p w:rsidR="00787EA5" w:rsidRPr="00E41367" w:rsidRDefault="00787EA5" w:rsidP="00E41367">
      <w:pPr>
        <w:spacing w:line="360" w:lineRule="auto"/>
        <w:jc w:val="both"/>
        <w:rPr>
          <w:rFonts w:ascii="Book Antiqua" w:hAnsi="Book Antiqua"/>
          <w:b/>
        </w:rPr>
      </w:pPr>
      <w:r w:rsidRPr="00E41367">
        <w:rPr>
          <w:rFonts w:ascii="Book Antiqua" w:hAnsi="Book Antiqua"/>
          <w:b/>
        </w:rPr>
        <w:t>CONCLUSION</w:t>
      </w:r>
    </w:p>
    <w:p w:rsidR="00D721E4" w:rsidRPr="00E41367" w:rsidRDefault="00D721E4" w:rsidP="00E41367">
      <w:pPr>
        <w:spacing w:line="360" w:lineRule="auto"/>
        <w:jc w:val="both"/>
        <w:rPr>
          <w:rFonts w:ascii="Book Antiqua" w:hAnsi="Book Antiqua"/>
        </w:rPr>
      </w:pPr>
      <w:r w:rsidRPr="00E41367">
        <w:rPr>
          <w:rFonts w:ascii="Book Antiqua" w:hAnsi="Book Antiqua"/>
        </w:rPr>
        <w:t xml:space="preserve">Primary gastric choriocarcinoma is a rare variant of gastric adenocarcinoma that can show multilineage differentiation. </w:t>
      </w:r>
      <w:r w:rsidR="0042437C" w:rsidRPr="00E41367">
        <w:rPr>
          <w:rFonts w:ascii="Book Antiqua" w:hAnsi="Book Antiqua"/>
        </w:rPr>
        <w:t>Targeted therapy of this histological type still remains unknown.</w:t>
      </w:r>
    </w:p>
    <w:p w:rsidR="00787EA5" w:rsidRPr="00E41367" w:rsidRDefault="00787EA5" w:rsidP="00E41367">
      <w:pPr>
        <w:spacing w:line="360" w:lineRule="auto"/>
        <w:jc w:val="both"/>
        <w:rPr>
          <w:rFonts w:ascii="Book Antiqua" w:hAnsi="Book Antiqua"/>
        </w:rPr>
      </w:pPr>
    </w:p>
    <w:p w:rsidR="00100685" w:rsidRPr="00E41367" w:rsidRDefault="00100685" w:rsidP="00E41367">
      <w:pPr>
        <w:spacing w:line="360" w:lineRule="auto"/>
        <w:jc w:val="both"/>
        <w:rPr>
          <w:rFonts w:ascii="Book Antiqua" w:hAnsi="Book Antiqua"/>
          <w:b/>
        </w:rPr>
      </w:pPr>
      <w:r w:rsidRPr="00E41367">
        <w:rPr>
          <w:rFonts w:ascii="Book Antiqua" w:hAnsi="Book Antiqua"/>
          <w:b/>
        </w:rPr>
        <w:t>REFERENCES</w:t>
      </w:r>
    </w:p>
    <w:p w:rsidR="00E41367" w:rsidRPr="00E41367" w:rsidRDefault="00E41367" w:rsidP="00E41367">
      <w:pPr>
        <w:spacing w:line="360" w:lineRule="auto"/>
        <w:jc w:val="both"/>
        <w:rPr>
          <w:rFonts w:ascii="Book Antiqua" w:hAnsi="Book Antiqua"/>
          <w:lang w:eastAsia="zh-CN"/>
        </w:rPr>
      </w:pPr>
      <w:r w:rsidRPr="00E41367">
        <w:rPr>
          <w:rFonts w:ascii="Book Antiqua" w:hAnsi="Book Antiqua"/>
        </w:rPr>
        <w:t xml:space="preserve">1 </w:t>
      </w:r>
      <w:r w:rsidRPr="00E41367">
        <w:rPr>
          <w:rFonts w:ascii="Book Antiqua" w:hAnsi="Book Antiqua"/>
          <w:b/>
        </w:rPr>
        <w:t>Raghavapuram R</w:t>
      </w:r>
      <w:r w:rsidRPr="00E41367">
        <w:rPr>
          <w:rFonts w:ascii="Book Antiqua" w:hAnsi="Book Antiqua"/>
        </w:rPr>
        <w:t xml:space="preserve">, Veerankutty FH, Anandakumar M. Primary Choriocarcinoma of the Stomach. A Case Report and Review of the Literature. </w:t>
      </w:r>
      <w:r w:rsidRPr="00E41367">
        <w:rPr>
          <w:rFonts w:ascii="Book Antiqua" w:hAnsi="Book Antiqua"/>
          <w:i/>
        </w:rPr>
        <w:t>Indian J Surg Oncol</w:t>
      </w:r>
      <w:r w:rsidRPr="00E41367">
        <w:rPr>
          <w:rFonts w:ascii="Book Antiqua" w:hAnsi="Book Antiqua"/>
        </w:rPr>
        <w:t xml:space="preserve"> 2016; </w:t>
      </w:r>
      <w:r w:rsidRPr="00E41367">
        <w:rPr>
          <w:rFonts w:ascii="Book Antiqua" w:hAnsi="Book Antiqua"/>
          <w:b/>
        </w:rPr>
        <w:t>7</w:t>
      </w:r>
      <w:r w:rsidRPr="00E41367">
        <w:rPr>
          <w:rFonts w:ascii="Book Antiqua" w:hAnsi="Book Antiqua"/>
        </w:rPr>
        <w:t>: 119-123 [PMID: 27065697 DOI: 10.1007/s13193-016-0494-4]</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2 </w:t>
      </w:r>
      <w:r w:rsidRPr="00E41367">
        <w:rPr>
          <w:rFonts w:ascii="Book Antiqua" w:hAnsi="Book Antiqua"/>
          <w:b/>
        </w:rPr>
        <w:t>Kobayashi A</w:t>
      </w:r>
      <w:r w:rsidRPr="00E41367">
        <w:rPr>
          <w:rFonts w:ascii="Book Antiqua" w:hAnsi="Book Antiqua"/>
        </w:rPr>
        <w:t xml:space="preserve">, Hasebe T, Endo Y, Sasaki S, Konishi M, Sugito M, Kinoshita T, Saito N, Ochiai A. Primary gastric choriocarcinoma: two case reports and a pooled analysis of 53 cases. </w:t>
      </w:r>
      <w:r w:rsidRPr="00E41367">
        <w:rPr>
          <w:rFonts w:ascii="Book Antiqua" w:hAnsi="Book Antiqua"/>
          <w:i/>
        </w:rPr>
        <w:t>Gastric Cancer</w:t>
      </w:r>
      <w:r w:rsidRPr="00E41367">
        <w:rPr>
          <w:rFonts w:ascii="Book Antiqua" w:hAnsi="Book Antiqua"/>
        </w:rPr>
        <w:t xml:space="preserve"> 2005; </w:t>
      </w:r>
      <w:r w:rsidRPr="00E41367">
        <w:rPr>
          <w:rFonts w:ascii="Book Antiqua" w:hAnsi="Book Antiqua"/>
          <w:b/>
        </w:rPr>
        <w:t>8</w:t>
      </w:r>
      <w:r w:rsidRPr="00E41367">
        <w:rPr>
          <w:rFonts w:ascii="Book Antiqua" w:hAnsi="Book Antiqua"/>
        </w:rPr>
        <w:t>: 178-185 [PMID: 16086121 DOI: 10.1007/s10120-005-0332-9]</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3 </w:t>
      </w:r>
      <w:r w:rsidRPr="00E41367">
        <w:rPr>
          <w:rFonts w:ascii="Book Antiqua" w:hAnsi="Book Antiqua"/>
          <w:b/>
        </w:rPr>
        <w:t>Baraka BA</w:t>
      </w:r>
      <w:r w:rsidRPr="00E41367">
        <w:rPr>
          <w:rFonts w:ascii="Book Antiqua" w:hAnsi="Book Antiqua"/>
        </w:rPr>
        <w:t xml:space="preserve">, Al Kharusi SS, Al Bahrani BJ, Bhathagar G. Primary Gastric Chorioadenocarcinoma. </w:t>
      </w:r>
      <w:r w:rsidRPr="00E41367">
        <w:rPr>
          <w:rFonts w:ascii="Book Antiqua" w:hAnsi="Book Antiqua"/>
          <w:i/>
        </w:rPr>
        <w:t>Oman Med J</w:t>
      </w:r>
      <w:r w:rsidRPr="00E41367">
        <w:rPr>
          <w:rFonts w:ascii="Book Antiqua" w:hAnsi="Book Antiqua"/>
        </w:rPr>
        <w:t xml:space="preserve"> 2016; </w:t>
      </w:r>
      <w:r w:rsidRPr="00E41367">
        <w:rPr>
          <w:rFonts w:ascii="Book Antiqua" w:hAnsi="Book Antiqua"/>
          <w:b/>
        </w:rPr>
        <w:t>31</w:t>
      </w:r>
      <w:r w:rsidRPr="00E41367">
        <w:rPr>
          <w:rFonts w:ascii="Book Antiqua" w:hAnsi="Book Antiqua"/>
        </w:rPr>
        <w:t>: 381-383 [PMID: 27602194 DOI: 10.5001/omj.2016.75]</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4 </w:t>
      </w:r>
      <w:r w:rsidRPr="00E41367">
        <w:rPr>
          <w:rFonts w:ascii="Book Antiqua" w:hAnsi="Book Antiqua"/>
          <w:b/>
        </w:rPr>
        <w:t xml:space="preserve">Davidsohn C. </w:t>
      </w:r>
      <w:r w:rsidRPr="00E41367">
        <w:rPr>
          <w:rFonts w:ascii="Book Antiqua" w:hAnsi="Book Antiqua"/>
        </w:rPr>
        <w:t xml:space="preserve">Chorion-epitheliom and magenkrebs, eine seltene verschmelzung zweizer bosartiger geschwulste. </w:t>
      </w:r>
      <w:r w:rsidRPr="00E41367">
        <w:rPr>
          <w:rFonts w:ascii="Book Antiqua" w:hAnsi="Book Antiqua"/>
          <w:i/>
        </w:rPr>
        <w:t>Charite Annal</w:t>
      </w:r>
      <w:r w:rsidRPr="00E41367">
        <w:rPr>
          <w:rFonts w:ascii="Book Antiqua" w:hAnsi="Book Antiqua"/>
        </w:rPr>
        <w:t xml:space="preserve"> 1905; </w:t>
      </w:r>
      <w:r w:rsidRPr="00E41367">
        <w:rPr>
          <w:rFonts w:ascii="Book Antiqua" w:hAnsi="Book Antiqua"/>
          <w:b/>
        </w:rPr>
        <w:t>29</w:t>
      </w:r>
      <w:r w:rsidRPr="00E41367">
        <w:rPr>
          <w:rFonts w:ascii="Book Antiqua" w:hAnsi="Book Antiqua"/>
        </w:rPr>
        <w:t>: 426-436</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5 </w:t>
      </w:r>
      <w:r w:rsidRPr="00E41367">
        <w:rPr>
          <w:rFonts w:ascii="Book Antiqua" w:hAnsi="Book Antiqua"/>
          <w:b/>
        </w:rPr>
        <w:t>Fukuda S</w:t>
      </w:r>
      <w:r w:rsidRPr="00E41367">
        <w:rPr>
          <w:rFonts w:ascii="Book Antiqua" w:hAnsi="Book Antiqua"/>
        </w:rPr>
        <w:t xml:space="preserve">, Fujiwara Y, Wakasa T, Inoue K, Kitani K, Ishikawa H, Tsujie M, Yukawa M, Ohta Y, Inoue M. Collision tumor of choriocarcinoma and small cell carcinoma of the stomach: A case report. </w:t>
      </w:r>
      <w:r w:rsidRPr="00E41367">
        <w:rPr>
          <w:rFonts w:ascii="Book Antiqua" w:hAnsi="Book Antiqua"/>
          <w:i/>
        </w:rPr>
        <w:t>Int J Surg Case Rep</w:t>
      </w:r>
      <w:r w:rsidRPr="00E41367">
        <w:rPr>
          <w:rFonts w:ascii="Book Antiqua" w:hAnsi="Book Antiqua"/>
        </w:rPr>
        <w:t xml:space="preserve"> 2017; </w:t>
      </w:r>
      <w:r w:rsidRPr="00E41367">
        <w:rPr>
          <w:rFonts w:ascii="Book Antiqua" w:hAnsi="Book Antiqua"/>
          <w:b/>
        </w:rPr>
        <w:t>37</w:t>
      </w:r>
      <w:r w:rsidRPr="00E41367">
        <w:rPr>
          <w:rFonts w:ascii="Book Antiqua" w:hAnsi="Book Antiqua"/>
        </w:rPr>
        <w:t>: 216-220 [PMID: 28709051 DOI: 10.1016/j.ijscr.2017.06.055]</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6 </w:t>
      </w:r>
      <w:r w:rsidRPr="00E41367">
        <w:rPr>
          <w:rFonts w:ascii="Book Antiqua" w:hAnsi="Book Antiqua"/>
          <w:b/>
        </w:rPr>
        <w:t>Gunduz S</w:t>
      </w:r>
      <w:r w:rsidRPr="00E41367">
        <w:rPr>
          <w:rFonts w:ascii="Book Antiqua" w:hAnsi="Book Antiqua"/>
        </w:rPr>
        <w:t xml:space="preserve">, Elpek GO, Uysal M, Goksu SS, Tatli M, Arslan D, Coskun HS, Bozcuk H, Savas B, Ozdogan M. Coexistence of gastric adenocarcinoma and choriocarcinoma: complete response to trastuzumab and chemotherapy. </w:t>
      </w:r>
      <w:r w:rsidRPr="00E41367">
        <w:rPr>
          <w:rFonts w:ascii="Book Antiqua" w:hAnsi="Book Antiqua"/>
          <w:i/>
        </w:rPr>
        <w:t>Case Rep Oncol</w:t>
      </w:r>
      <w:r w:rsidRPr="00E41367">
        <w:rPr>
          <w:rFonts w:ascii="Book Antiqua" w:hAnsi="Book Antiqua"/>
        </w:rPr>
        <w:t xml:space="preserve"> 2012; </w:t>
      </w:r>
      <w:r w:rsidRPr="00E41367">
        <w:rPr>
          <w:rFonts w:ascii="Book Antiqua" w:hAnsi="Book Antiqua"/>
          <w:b/>
        </w:rPr>
        <w:t>5</w:t>
      </w:r>
      <w:r w:rsidRPr="00E41367">
        <w:rPr>
          <w:rFonts w:ascii="Book Antiqua" w:hAnsi="Book Antiqua"/>
        </w:rPr>
        <w:t>: 394-399 [PMID: 23525369 DOI: 10.1159/000341662]</w:t>
      </w:r>
    </w:p>
    <w:p w:rsidR="00E41367" w:rsidRPr="00E41367" w:rsidRDefault="00E41367" w:rsidP="00E41367">
      <w:pPr>
        <w:spacing w:line="360" w:lineRule="auto"/>
        <w:jc w:val="both"/>
        <w:rPr>
          <w:rFonts w:ascii="Book Antiqua" w:hAnsi="Book Antiqua"/>
        </w:rPr>
      </w:pPr>
      <w:r w:rsidRPr="00E41367">
        <w:rPr>
          <w:rFonts w:ascii="Book Antiqua" w:hAnsi="Book Antiqua"/>
        </w:rPr>
        <w:t xml:space="preserve">7 </w:t>
      </w:r>
      <w:r w:rsidRPr="00E41367">
        <w:rPr>
          <w:rFonts w:ascii="Book Antiqua" w:hAnsi="Book Antiqua"/>
          <w:b/>
        </w:rPr>
        <w:t>Lu B</w:t>
      </w:r>
      <w:r w:rsidRPr="00E41367">
        <w:rPr>
          <w:rFonts w:ascii="Book Antiqua" w:hAnsi="Book Antiqua"/>
        </w:rPr>
        <w:t xml:space="preserve">, Teng X, Fu G, Bao L, Tang J, Shi H, Lu W, Lu Y. Analysis of PD-L1 expression in trophoblastic tissues and tumors. </w:t>
      </w:r>
      <w:r w:rsidRPr="00E41367">
        <w:rPr>
          <w:rFonts w:ascii="Book Antiqua" w:hAnsi="Book Antiqua"/>
          <w:i/>
        </w:rPr>
        <w:t>Hum Pathol</w:t>
      </w:r>
      <w:r w:rsidRPr="00E41367">
        <w:rPr>
          <w:rFonts w:ascii="Book Antiqua" w:hAnsi="Book Antiqua"/>
        </w:rPr>
        <w:t xml:space="preserve"> 2019; </w:t>
      </w:r>
      <w:r w:rsidRPr="00E41367">
        <w:rPr>
          <w:rFonts w:ascii="Book Antiqua" w:hAnsi="Book Antiqua"/>
          <w:b/>
        </w:rPr>
        <w:t>84</w:t>
      </w:r>
      <w:r w:rsidRPr="00E41367">
        <w:rPr>
          <w:rFonts w:ascii="Book Antiqua" w:hAnsi="Book Antiqua"/>
        </w:rPr>
        <w:t>: 202-212 [PMID: 30339966 DOI: 10.1016/j.humpath.2018.10.001]</w:t>
      </w:r>
    </w:p>
    <w:p w:rsidR="00E41367" w:rsidRPr="00E41367" w:rsidRDefault="00E41367" w:rsidP="00E41367">
      <w:pPr>
        <w:spacing w:line="360" w:lineRule="auto"/>
        <w:jc w:val="both"/>
        <w:rPr>
          <w:rFonts w:ascii="Book Antiqua" w:hAnsi="Book Antiqua"/>
        </w:rPr>
      </w:pPr>
    </w:p>
    <w:p w:rsidR="00CF1F15" w:rsidRPr="00DC3E76" w:rsidRDefault="00CF1F15" w:rsidP="00EE5598">
      <w:pPr>
        <w:suppressAutoHyphens/>
        <w:wordWrap w:val="0"/>
        <w:spacing w:line="360" w:lineRule="auto"/>
        <w:ind w:right="120"/>
        <w:jc w:val="right"/>
        <w:rPr>
          <w:rFonts w:ascii="Book Antiqua" w:eastAsia="宋体" w:hAnsi="Book Antiqua" w:cs="Mangal" w:hint="eastAsia"/>
          <w:b/>
          <w:bCs/>
          <w:kern w:val="2"/>
          <w:lang w:val="it-IT" w:eastAsia="zh-CN" w:bidi="hi-IN"/>
        </w:rPr>
      </w:pPr>
      <w:bookmarkStart w:id="222" w:name="OLE_LINK480"/>
      <w:bookmarkStart w:id="223" w:name="OLE_LINK502"/>
      <w:bookmarkStart w:id="224" w:name="OLE_LINK2181"/>
      <w:bookmarkStart w:id="225" w:name="OLE_LINK2182"/>
      <w:bookmarkStart w:id="226" w:name="OLE_LINK2183"/>
      <w:bookmarkStart w:id="227" w:name="OLE_LINK1021"/>
      <w:bookmarkStart w:id="228" w:name="OLE_LINK1022"/>
      <w:bookmarkStart w:id="229" w:name="OLE_LINK1023"/>
      <w:bookmarkStart w:id="230" w:name="OLE_LINK1064"/>
      <w:bookmarkStart w:id="231" w:name="OLE_LINK1065"/>
      <w:bookmarkStart w:id="232" w:name="OLE_LINK1156"/>
      <w:bookmarkStart w:id="233" w:name="OLE_LINK1157"/>
      <w:bookmarkStart w:id="234" w:name="OLE_LINK1158"/>
      <w:bookmarkStart w:id="235" w:name="OLE_LINK1159"/>
      <w:bookmarkStart w:id="236" w:name="OLE_LINK1185"/>
      <w:bookmarkStart w:id="237" w:name="OLE_LINK958"/>
      <w:bookmarkStart w:id="238" w:name="OLE_LINK959"/>
      <w:bookmarkStart w:id="239" w:name="OLE_LINK962"/>
      <w:bookmarkStart w:id="240" w:name="OLE_LINK1127"/>
      <w:bookmarkStart w:id="241" w:name="OLE_LINK945"/>
      <w:bookmarkStart w:id="242" w:name="OLE_LINK946"/>
      <w:bookmarkStart w:id="243" w:name="OLE_LINK947"/>
      <w:bookmarkStart w:id="244" w:name="OLE_LINK987"/>
      <w:bookmarkStart w:id="245" w:name="OLE_LINK1035"/>
      <w:bookmarkStart w:id="246" w:name="OLE_LINK1036"/>
      <w:bookmarkStart w:id="247" w:name="OLE_LINK1037"/>
      <w:bookmarkStart w:id="248" w:name="OLE_LINK1038"/>
      <w:bookmarkStart w:id="249" w:name="OLE_LINK1039"/>
      <w:bookmarkStart w:id="250" w:name="OLE_LINK1040"/>
      <w:bookmarkStart w:id="251" w:name="OLE_LINK1041"/>
      <w:bookmarkStart w:id="252" w:name="OLE_LINK1042"/>
      <w:bookmarkStart w:id="253" w:name="OLE_LINK1043"/>
      <w:bookmarkStart w:id="254" w:name="OLE_LINK1044"/>
      <w:bookmarkStart w:id="255" w:name="OLE_LINK1071"/>
      <w:bookmarkStart w:id="256" w:name="OLE_LINK1072"/>
      <w:bookmarkStart w:id="257" w:name="OLE_LINK968"/>
      <w:bookmarkStart w:id="258" w:name="OLE_LINK1260"/>
      <w:bookmarkStart w:id="259" w:name="OLE_LINK1261"/>
      <w:bookmarkStart w:id="260" w:name="OLE_LINK1264"/>
      <w:bookmarkStart w:id="261" w:name="OLE_LINK1265"/>
      <w:bookmarkStart w:id="262" w:name="OLE_LINK1266"/>
      <w:bookmarkStart w:id="263" w:name="OLE_LINK1282"/>
      <w:bookmarkStart w:id="264" w:name="OLE_LINK1800"/>
      <w:bookmarkStart w:id="265" w:name="OLE_LINK1801"/>
      <w:bookmarkStart w:id="266" w:name="OLE_LINK1802"/>
      <w:bookmarkStart w:id="267" w:name="OLE_LINK1803"/>
      <w:bookmarkStart w:id="268" w:name="OLE_LINK1843"/>
      <w:bookmarkStart w:id="269" w:name="OLE_LINK1844"/>
      <w:bookmarkStart w:id="270" w:name="OLE_LINK1845"/>
      <w:bookmarkStart w:id="271" w:name="OLE_LINK1636"/>
      <w:bookmarkStart w:id="272" w:name="OLE_LINK1755"/>
      <w:bookmarkStart w:id="273" w:name="OLE_LINK1806"/>
      <w:bookmarkStart w:id="274" w:name="OLE_LINK1807"/>
      <w:bookmarkStart w:id="275" w:name="OLE_LINK1811"/>
      <w:bookmarkStart w:id="276" w:name="OLE_LINK1812"/>
      <w:bookmarkStart w:id="277" w:name="OLE_LINK1813"/>
      <w:bookmarkStart w:id="278" w:name="OLE_LINK1962"/>
      <w:bookmarkStart w:id="279" w:name="OLE_LINK1963"/>
      <w:bookmarkStart w:id="280" w:name="OLE_LINK1964"/>
      <w:bookmarkStart w:id="281" w:name="OLE_LINK2162"/>
      <w:bookmarkStart w:id="282" w:name="OLE_LINK2198"/>
      <w:bookmarkStart w:id="283" w:name="OLE_LINK2199"/>
      <w:bookmarkStart w:id="284" w:name="OLE_LINK2200"/>
      <w:bookmarkStart w:id="285" w:name="OLE_LINK2090"/>
      <w:r>
        <w:rPr>
          <w:rFonts w:ascii="Book Antiqua" w:eastAsia="Lucida Sans Unicode" w:hAnsi="Book Antiqua" w:cs="Arial"/>
          <w:b/>
          <w:noProof/>
          <w:kern w:val="2"/>
          <w:lang w:val="it-IT" w:eastAsia="hi-IN" w:bidi="hi-IN"/>
        </w:rPr>
        <w:t>P-Reviewer</w:t>
      </w:r>
      <w:r>
        <w:rPr>
          <w:rFonts w:ascii="Book Antiqua" w:hAnsi="Book Antiqua" w:cs="Arial"/>
          <w:b/>
          <w:noProof/>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rPr>
        <w:t>Kato J, Isik A</w:t>
      </w:r>
      <w:r>
        <w:rPr>
          <w:rFonts w:ascii="Book Antiqua" w:eastAsia="Lucida Sans Unicode" w:hAnsi="Book Antiqua" w:cs="Mangal"/>
          <w:bCs/>
          <w:kern w:val="2"/>
          <w:lang w:val="it-IT" w:eastAsia="hi-IN" w:bidi="hi-IN"/>
        </w:rPr>
        <w:t xml:space="preserve"> </w:t>
      </w:r>
      <w:r>
        <w:rPr>
          <w:rFonts w:ascii="Book Antiqua" w:eastAsia="Lucida Sans Unicode" w:hAnsi="Book Antiqua" w:cs="Mangal"/>
          <w:b/>
          <w:bCs/>
          <w:kern w:val="2"/>
          <w:lang w:val="it-IT" w:eastAsia="hi-IN" w:bidi="hi-IN"/>
        </w:rPr>
        <w:t>S-Editor</w:t>
      </w:r>
      <w:r>
        <w:rPr>
          <w:rFonts w:ascii="Book Antiqua" w:hAnsi="Book Antiqua" w:cs="Mangal"/>
          <w:b/>
          <w:bCs/>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cs="Mangal"/>
          <w:bCs/>
          <w:kern w:val="2"/>
          <w:lang w:val="it-IT" w:bidi="hi-IN"/>
        </w:rPr>
        <w:t>Dou Y</w:t>
      </w:r>
      <w:r>
        <w:rPr>
          <w:rFonts w:ascii="Book Antiqua" w:eastAsia="Lucida Sans Unicode" w:hAnsi="Book Antiqua" w:cs="Mangal"/>
          <w:b/>
          <w:bCs/>
          <w:kern w:val="2"/>
          <w:lang w:val="it-IT" w:eastAsia="hi-IN" w:bidi="hi-IN"/>
        </w:rPr>
        <w:t xml:space="preserve"> L-Editor</w:t>
      </w:r>
      <w:r>
        <w:rPr>
          <w:rFonts w:ascii="Book Antiqua" w:hAnsi="Book Antiqua" w:cs="Mangal"/>
          <w:b/>
          <w:bCs/>
          <w:kern w:val="2"/>
          <w:lang w:val="it-IT" w:bidi="hi-IN"/>
        </w:rPr>
        <w:t>:</w:t>
      </w:r>
      <w:r>
        <w:rPr>
          <w:rFonts w:ascii="Book Antiqua" w:eastAsia="Lucida Sans Unicode" w:hAnsi="Book Antiqua" w:cs="Mangal"/>
          <w:b/>
          <w:bCs/>
          <w:kern w:val="2"/>
          <w:lang w:val="it-IT" w:eastAsia="hi-IN" w:bidi="hi-IN"/>
        </w:rPr>
        <w:t xml:space="preserve"> </w:t>
      </w:r>
      <w:r w:rsidR="00EE5598" w:rsidRPr="00DC3E76">
        <w:rPr>
          <w:rFonts w:ascii="Book Antiqua" w:eastAsia="宋体" w:hAnsi="Book Antiqua" w:cs="Mangal" w:hint="eastAsia"/>
          <w:bCs/>
          <w:kern w:val="2"/>
          <w:lang w:val="it-IT" w:eastAsia="zh-CN" w:bidi="hi-IN"/>
        </w:rPr>
        <w:t>A</w:t>
      </w:r>
      <w:r w:rsidR="00EE5598" w:rsidRPr="00DC3E76">
        <w:rPr>
          <w:rFonts w:ascii="Book Antiqua" w:eastAsia="宋体" w:hAnsi="Book Antiqua" w:cs="Mangal" w:hint="eastAsia"/>
          <w:b/>
          <w:bCs/>
          <w:kern w:val="2"/>
          <w:lang w:val="it-IT" w:eastAsia="zh-CN" w:bidi="hi-IN"/>
        </w:rPr>
        <w:t xml:space="preserve"> </w:t>
      </w:r>
      <w:r>
        <w:rPr>
          <w:rFonts w:ascii="Book Antiqua" w:eastAsia="Lucida Sans Unicode" w:hAnsi="Book Antiqua" w:cs="Mangal"/>
          <w:b/>
          <w:bCs/>
          <w:kern w:val="2"/>
          <w:lang w:val="it-IT" w:eastAsia="hi-IN" w:bidi="hi-IN"/>
        </w:rPr>
        <w:t>E-Editor</w:t>
      </w:r>
      <w:r>
        <w:rPr>
          <w:rFonts w:ascii="Book Antiqua" w:hAnsi="Book Antiqua" w:cs="Mangal"/>
          <w:b/>
          <w:bCs/>
          <w:kern w:val="2"/>
          <w:lang w:val="it-IT" w:bidi="hi-IN"/>
        </w:rPr>
        <w:t>:</w:t>
      </w:r>
      <w:r w:rsidR="00EE5598" w:rsidRPr="00DC3E76">
        <w:rPr>
          <w:rFonts w:ascii="Book Antiqua" w:eastAsia="宋体" w:hAnsi="Book Antiqua" w:cs="Mangal" w:hint="eastAsia"/>
          <w:b/>
          <w:bCs/>
          <w:kern w:val="2"/>
          <w:lang w:val="it-IT" w:eastAsia="zh-CN" w:bidi="hi-IN"/>
        </w:rPr>
        <w:t xml:space="preserve"> </w:t>
      </w:r>
      <w:r w:rsidR="00EE5598" w:rsidRPr="00DC3E76">
        <w:rPr>
          <w:rFonts w:ascii="Book Antiqua" w:eastAsia="宋体" w:hAnsi="Book Antiqua" w:cs="Mangal" w:hint="eastAsia"/>
          <w:bCs/>
          <w:kern w:val="2"/>
          <w:lang w:val="it-IT" w:eastAsia="zh-CN" w:bidi="hi-IN"/>
        </w:rPr>
        <w:t>Wu YXJ</w:t>
      </w:r>
    </w:p>
    <w:p w:rsidR="00CF1F15" w:rsidRDefault="00CF1F15" w:rsidP="00EE5598">
      <w:pPr>
        <w:widowControl w:val="0"/>
        <w:spacing w:line="360" w:lineRule="auto"/>
        <w:jc w:val="both"/>
        <w:rPr>
          <w:rFonts w:ascii="Book Antiqua" w:hAnsi="Book Antiqua" w:cs="Helvetica"/>
          <w:b/>
          <w:kern w:val="2"/>
        </w:rPr>
      </w:pPr>
      <w:r>
        <w:rPr>
          <w:rFonts w:ascii="Book Antiqua" w:hAnsi="Book Antiqua" w:cs="Helvetica"/>
          <w:b/>
          <w:kern w:val="2"/>
        </w:rPr>
        <w:t xml:space="preserve">Specialty type: </w:t>
      </w:r>
      <w:r>
        <w:rPr>
          <w:rFonts w:ascii="Book Antiqua" w:eastAsia="微软雅黑" w:hAnsi="Book Antiqua" w:cs="宋体"/>
        </w:rPr>
        <w:t>Medicine, Research and Experimental</w:t>
      </w:r>
    </w:p>
    <w:p w:rsidR="00CF1F15" w:rsidRDefault="00CF1F15" w:rsidP="00EE5598">
      <w:pPr>
        <w:widowControl w:val="0"/>
        <w:spacing w:line="360" w:lineRule="auto"/>
        <w:jc w:val="both"/>
        <w:rPr>
          <w:rFonts w:ascii="Book Antiqua" w:hAnsi="Book Antiqua" w:cs="Helvetica"/>
          <w:b/>
          <w:kern w:val="2"/>
        </w:rPr>
      </w:pPr>
      <w:r>
        <w:rPr>
          <w:rFonts w:ascii="Book Antiqua" w:hAnsi="Book Antiqua" w:cs="Helvetica"/>
          <w:b/>
          <w:kern w:val="2"/>
        </w:rPr>
        <w:t xml:space="preserve">Country of origin: </w:t>
      </w:r>
      <w:r w:rsidRPr="00CF1F15">
        <w:rPr>
          <w:rFonts w:ascii="Book Antiqua" w:hAnsi="Book Antiqua" w:cs="Helvetica"/>
          <w:kern w:val="2"/>
        </w:rPr>
        <w:t>Romania</w:t>
      </w:r>
    </w:p>
    <w:p w:rsidR="00CF1F15" w:rsidRDefault="00CF1F15" w:rsidP="00EE5598">
      <w:pPr>
        <w:widowControl w:val="0"/>
        <w:spacing w:line="360" w:lineRule="auto"/>
        <w:jc w:val="both"/>
        <w:rPr>
          <w:rFonts w:ascii="Book Antiqua" w:hAnsi="Book Antiqua" w:cs="Helvetica"/>
          <w:b/>
          <w:kern w:val="2"/>
        </w:rPr>
      </w:pPr>
      <w:r>
        <w:rPr>
          <w:rFonts w:ascii="Book Antiqua" w:hAnsi="Book Antiqua" w:cs="Helvetica"/>
          <w:b/>
          <w:kern w:val="2"/>
        </w:rPr>
        <w:t>Peer-review report classification</w:t>
      </w:r>
    </w:p>
    <w:p w:rsidR="00CF1F15" w:rsidRDefault="00CF1F15" w:rsidP="00EE5598">
      <w:pPr>
        <w:widowControl w:val="0"/>
        <w:spacing w:line="360" w:lineRule="auto"/>
        <w:jc w:val="both"/>
        <w:rPr>
          <w:rFonts w:ascii="Book Antiqua" w:hAnsi="Book Antiqua" w:cs="Helvetica"/>
          <w:kern w:val="2"/>
        </w:rPr>
      </w:pPr>
      <w:r>
        <w:rPr>
          <w:rFonts w:ascii="Book Antiqua" w:hAnsi="Book Antiqua" w:cs="Helvetica"/>
          <w:kern w:val="2"/>
        </w:rPr>
        <w:t>Grade A (Excellent): A</w:t>
      </w:r>
    </w:p>
    <w:p w:rsidR="00CF1F15" w:rsidRDefault="00CF1F15" w:rsidP="00EE5598">
      <w:pPr>
        <w:widowControl w:val="0"/>
        <w:spacing w:line="360" w:lineRule="auto"/>
        <w:jc w:val="both"/>
        <w:rPr>
          <w:rFonts w:ascii="Book Antiqua" w:hAnsi="Book Antiqua" w:cs="Helvetica"/>
          <w:kern w:val="2"/>
        </w:rPr>
      </w:pPr>
      <w:r>
        <w:rPr>
          <w:rFonts w:ascii="Book Antiqua" w:hAnsi="Book Antiqua" w:cs="Helvetica"/>
          <w:kern w:val="2"/>
        </w:rPr>
        <w:t>Grade B (Very good): 0</w:t>
      </w:r>
    </w:p>
    <w:p w:rsidR="00CF1F15" w:rsidRDefault="00CF1F15" w:rsidP="00EE5598">
      <w:pPr>
        <w:widowControl w:val="0"/>
        <w:spacing w:line="360" w:lineRule="auto"/>
        <w:jc w:val="both"/>
        <w:rPr>
          <w:rFonts w:ascii="Book Antiqua" w:hAnsi="Book Antiqua" w:cs="Helvetica"/>
          <w:kern w:val="2"/>
        </w:rPr>
      </w:pPr>
      <w:r>
        <w:rPr>
          <w:rFonts w:ascii="Book Antiqua" w:hAnsi="Book Antiqua" w:cs="Helvetica"/>
          <w:kern w:val="2"/>
        </w:rPr>
        <w:t>Grade C (Good): C</w:t>
      </w:r>
    </w:p>
    <w:p w:rsidR="00CF1F15" w:rsidRDefault="00CF1F15" w:rsidP="00EE5598">
      <w:pPr>
        <w:widowControl w:val="0"/>
        <w:spacing w:line="360" w:lineRule="auto"/>
        <w:jc w:val="both"/>
        <w:rPr>
          <w:rFonts w:ascii="Book Antiqua" w:hAnsi="Book Antiqua" w:cs="Helvetica"/>
          <w:kern w:val="2"/>
        </w:rPr>
      </w:pPr>
      <w:r>
        <w:rPr>
          <w:rFonts w:ascii="Book Antiqua" w:hAnsi="Book Antiqua" w:cs="Helvetica"/>
          <w:kern w:val="2"/>
        </w:rPr>
        <w:t xml:space="preserve">Grade D (Fair): </w:t>
      </w:r>
      <w:bookmarkEnd w:id="222"/>
      <w:bookmarkEnd w:id="223"/>
      <w:r>
        <w:rPr>
          <w:rFonts w:ascii="Book Antiqua" w:hAnsi="Book Antiqua" w:cs="Helvetica"/>
          <w:kern w:val="2"/>
        </w:rPr>
        <w:t>0</w:t>
      </w:r>
    </w:p>
    <w:p w:rsidR="00CF1F15" w:rsidRDefault="00CF1F15" w:rsidP="00EE5598">
      <w:pPr>
        <w:widowControl w:val="0"/>
        <w:spacing w:line="360" w:lineRule="auto"/>
        <w:jc w:val="both"/>
        <w:rPr>
          <w:rFonts w:ascii="Book Antiqua" w:hAnsi="Book Antiqua" w:cs="Helvetica"/>
          <w:kern w:val="2"/>
        </w:rPr>
      </w:pPr>
      <w:r>
        <w:rPr>
          <w:rFonts w:ascii="Book Antiqua" w:hAnsi="Book Antiqua" w:cs="Helvetica"/>
          <w:kern w:val="2"/>
        </w:rPr>
        <w:t>Grade E (Poor): 0</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E41367" w:rsidRPr="00E41367" w:rsidRDefault="00E41367" w:rsidP="00E41367">
      <w:pPr>
        <w:spacing w:line="360" w:lineRule="auto"/>
        <w:jc w:val="both"/>
        <w:rPr>
          <w:rFonts w:ascii="Book Antiqua" w:hAnsi="Book Antiqua"/>
        </w:rPr>
      </w:pPr>
    </w:p>
    <w:p w:rsidR="006C4D53" w:rsidRPr="00E41367" w:rsidRDefault="00CF1F15" w:rsidP="00E41367">
      <w:pPr>
        <w:spacing w:line="360" w:lineRule="auto"/>
        <w:jc w:val="both"/>
        <w:rPr>
          <w:rFonts w:ascii="Book Antiqua" w:hAnsi="Book Antiqua"/>
          <w:b/>
        </w:rPr>
      </w:pPr>
      <w:r>
        <w:rPr>
          <w:rFonts w:ascii="Book Antiqua" w:hAnsi="Book Antiqua"/>
          <w:b/>
        </w:rPr>
        <w:br w:type="page"/>
      </w:r>
      <w:r w:rsidR="002E63B9">
        <w:rPr>
          <w:rFonts w:ascii="Book Antiqua" w:hAnsi="Book Antiqua"/>
          <w:b/>
          <w:noProof/>
          <w:lang w:eastAsia="zh-CN"/>
        </w:rPr>
        <w:drawing>
          <wp:inline distT="0" distB="0" distL="0" distR="0">
            <wp:extent cx="6122670" cy="4556125"/>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4556125"/>
                    </a:xfrm>
                    <a:prstGeom prst="rect">
                      <a:avLst/>
                    </a:prstGeom>
                    <a:noFill/>
                    <a:ln>
                      <a:noFill/>
                    </a:ln>
                  </pic:spPr>
                </pic:pic>
              </a:graphicData>
            </a:graphic>
          </wp:inline>
        </w:drawing>
      </w:r>
    </w:p>
    <w:p w:rsidR="001C5EB1" w:rsidRPr="00E41367" w:rsidRDefault="001C5EB1" w:rsidP="00E41367">
      <w:pPr>
        <w:spacing w:line="360" w:lineRule="auto"/>
        <w:jc w:val="both"/>
        <w:rPr>
          <w:rFonts w:ascii="Book Antiqua" w:hAnsi="Book Antiqua"/>
        </w:rPr>
      </w:pPr>
      <w:r w:rsidRPr="00E41367">
        <w:rPr>
          <w:rFonts w:ascii="Book Antiqua" w:hAnsi="Book Antiqua"/>
          <w:b/>
        </w:rPr>
        <w:t>Fig</w:t>
      </w:r>
      <w:r w:rsidR="00787EA5" w:rsidRPr="00E41367">
        <w:rPr>
          <w:rFonts w:ascii="Book Antiqua" w:hAnsi="Book Antiqua"/>
          <w:b/>
        </w:rPr>
        <w:t>ure</w:t>
      </w:r>
      <w:r w:rsidRPr="00E41367">
        <w:rPr>
          <w:rFonts w:ascii="Book Antiqua" w:hAnsi="Book Antiqua"/>
          <w:b/>
        </w:rPr>
        <w:t xml:space="preserve"> 1 </w:t>
      </w:r>
      <w:r w:rsidR="00E41367" w:rsidRPr="00E41367">
        <w:rPr>
          <w:rFonts w:ascii="Book Antiqua" w:hAnsi="Book Antiqua"/>
          <w:b/>
        </w:rPr>
        <w:t xml:space="preserve">Histological examination results. </w:t>
      </w:r>
      <w:r w:rsidR="00E41367" w:rsidRPr="00E41367">
        <w:rPr>
          <w:rFonts w:ascii="Book Antiqua" w:hAnsi="Book Antiqua"/>
        </w:rPr>
        <w:t xml:space="preserve">A, B: </w:t>
      </w:r>
      <w:r w:rsidRPr="00E41367">
        <w:rPr>
          <w:rFonts w:ascii="Book Antiqua" w:hAnsi="Book Antiqua"/>
        </w:rPr>
        <w:t xml:space="preserve">The histological aspect of choriocarcinoma, with large hemorrhagic area (A), multiple vascular emboli (B), and characteristic proliferation of oval cells with pale cytoplasm with similar aspect to cytotrophoblastic cells </w:t>
      </w:r>
      <w:r w:rsidR="00150EAB" w:rsidRPr="00E41367">
        <w:rPr>
          <w:rFonts w:ascii="Book Antiqua" w:hAnsi="Book Antiqua"/>
        </w:rPr>
        <w:t xml:space="preserve">(marked by ▼) </w:t>
      </w:r>
      <w:r w:rsidRPr="00E41367">
        <w:rPr>
          <w:rFonts w:ascii="Book Antiqua" w:hAnsi="Book Antiqua"/>
        </w:rPr>
        <w:t>and giant cells with lobulated or bizarre nuclei</w:t>
      </w:r>
      <w:r w:rsidR="00150EAB" w:rsidRPr="00E41367">
        <w:rPr>
          <w:rFonts w:ascii="Book Antiqua" w:hAnsi="Book Antiqua"/>
        </w:rPr>
        <w:t xml:space="preserve"> (marked by *)</w:t>
      </w:r>
      <w:r w:rsidR="00E41367" w:rsidRPr="00E41367">
        <w:rPr>
          <w:rFonts w:ascii="Book Antiqua" w:hAnsi="Book Antiqua"/>
        </w:rPr>
        <w:t>; C, D:</w:t>
      </w:r>
      <w:r w:rsidRPr="00E41367">
        <w:rPr>
          <w:rFonts w:ascii="Book Antiqua" w:hAnsi="Book Antiqua"/>
        </w:rPr>
        <w:t xml:space="preserve"> </w:t>
      </w:r>
      <w:r w:rsidR="00E41367" w:rsidRPr="00E41367">
        <w:rPr>
          <w:rFonts w:ascii="Book Antiqua" w:hAnsi="Book Antiqua"/>
        </w:rPr>
        <w:t xml:space="preserve">Similar </w:t>
      </w:r>
      <w:r w:rsidRPr="00E41367">
        <w:rPr>
          <w:rFonts w:ascii="Book Antiqua" w:hAnsi="Book Antiqua"/>
        </w:rPr>
        <w:t>to syncytiotrophoblastic cells</w:t>
      </w:r>
      <w:r w:rsidR="00E41367" w:rsidRPr="00E41367">
        <w:rPr>
          <w:rFonts w:ascii="Book Antiqua" w:hAnsi="Book Antiqua"/>
        </w:rPr>
        <w:t>.</w:t>
      </w:r>
    </w:p>
    <w:p w:rsidR="001C5EB1" w:rsidRPr="00E41367" w:rsidRDefault="002E63B9" w:rsidP="00E41367">
      <w:pPr>
        <w:spacing w:line="360" w:lineRule="auto"/>
        <w:jc w:val="both"/>
        <w:rPr>
          <w:rFonts w:ascii="Book Antiqua" w:hAnsi="Book Antiqua"/>
        </w:rPr>
      </w:pPr>
      <w:r>
        <w:rPr>
          <w:rFonts w:ascii="Book Antiqua" w:hAnsi="Book Antiqua"/>
          <w:noProof/>
          <w:lang w:eastAsia="zh-CN"/>
        </w:rPr>
        <w:drawing>
          <wp:inline distT="0" distB="0" distL="0" distR="0">
            <wp:extent cx="6082665" cy="4556125"/>
            <wp:effectExtent l="0" t="0" r="0" b="0"/>
            <wp:docPr id="2" name="图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2665" cy="4556125"/>
                    </a:xfrm>
                    <a:prstGeom prst="rect">
                      <a:avLst/>
                    </a:prstGeom>
                    <a:noFill/>
                    <a:ln>
                      <a:noFill/>
                    </a:ln>
                  </pic:spPr>
                </pic:pic>
              </a:graphicData>
            </a:graphic>
          </wp:inline>
        </w:drawing>
      </w:r>
    </w:p>
    <w:p w:rsidR="001C5EB1" w:rsidRPr="00E41367" w:rsidRDefault="001C5EB1" w:rsidP="00E41367">
      <w:pPr>
        <w:spacing w:line="360" w:lineRule="auto"/>
        <w:jc w:val="both"/>
        <w:rPr>
          <w:rFonts w:ascii="Book Antiqua" w:hAnsi="Book Antiqua"/>
        </w:rPr>
      </w:pPr>
      <w:r w:rsidRPr="00E41367">
        <w:rPr>
          <w:rFonts w:ascii="Book Antiqua" w:hAnsi="Book Antiqua"/>
          <w:b/>
        </w:rPr>
        <w:t>Fig</w:t>
      </w:r>
      <w:r w:rsidR="00787EA5" w:rsidRPr="00E41367">
        <w:rPr>
          <w:rFonts w:ascii="Book Antiqua" w:hAnsi="Book Antiqua"/>
          <w:b/>
        </w:rPr>
        <w:t>ure</w:t>
      </w:r>
      <w:r w:rsidRPr="00E41367">
        <w:rPr>
          <w:rFonts w:ascii="Book Antiqua" w:hAnsi="Book Antiqua"/>
          <w:b/>
        </w:rPr>
        <w:t xml:space="preserve"> 2 </w:t>
      </w:r>
      <w:r w:rsidR="00E41367" w:rsidRPr="00E41367">
        <w:rPr>
          <w:rFonts w:ascii="Book Antiqua" w:hAnsi="Book Antiqua"/>
          <w:b/>
        </w:rPr>
        <w:t xml:space="preserve">Histological examination results. </w:t>
      </w:r>
      <w:r w:rsidR="00E41367" w:rsidRPr="00E41367">
        <w:rPr>
          <w:rFonts w:ascii="Book Antiqua" w:hAnsi="Book Antiqua"/>
        </w:rPr>
        <w:t xml:space="preserve">A: </w:t>
      </w:r>
      <w:r w:rsidRPr="00E41367">
        <w:rPr>
          <w:rFonts w:ascii="Book Antiqua" w:hAnsi="Book Antiqua"/>
        </w:rPr>
        <w:t>The mixed gastric carcinoma shows two components: choriocarcinoma (marked by *) and adenocarcinoma (marked by ▼)</w:t>
      </w:r>
      <w:r w:rsidR="00E41367" w:rsidRPr="00E41367">
        <w:rPr>
          <w:rFonts w:ascii="Book Antiqua" w:hAnsi="Book Antiqua"/>
        </w:rPr>
        <w:t>;</w:t>
      </w:r>
      <w:r w:rsidRPr="00E41367">
        <w:rPr>
          <w:rFonts w:ascii="Book Antiqua" w:hAnsi="Book Antiqua"/>
        </w:rPr>
        <w:t xml:space="preserve"> </w:t>
      </w:r>
      <w:r w:rsidR="00E41367" w:rsidRPr="00E41367">
        <w:rPr>
          <w:rFonts w:ascii="Book Antiqua" w:hAnsi="Book Antiqua"/>
        </w:rPr>
        <w:t xml:space="preserve">B-F: </w:t>
      </w:r>
      <w:r w:rsidRPr="00E41367">
        <w:rPr>
          <w:rFonts w:ascii="Book Antiqua" w:hAnsi="Book Antiqua"/>
        </w:rPr>
        <w:t xml:space="preserve">The choriocarcinoma cells are negative for CEA (B) and CDX2 (C, D) and show positivity for Cytokeratin 7 (E) and HCG (F); </w:t>
      </w:r>
      <w:r w:rsidR="00E41367" w:rsidRPr="00E41367">
        <w:rPr>
          <w:rFonts w:ascii="Book Antiqua" w:hAnsi="Book Antiqua"/>
        </w:rPr>
        <w:t xml:space="preserve">G, H: The </w:t>
      </w:r>
      <w:r w:rsidRPr="00E41367">
        <w:rPr>
          <w:rFonts w:ascii="Book Antiqua" w:hAnsi="Book Antiqua"/>
        </w:rPr>
        <w:t>syncytiotrophoblast-like cells are marked by inhibin (G) and CD138 (H). The adenocarcinoma component is positive for CEA (B) and CDX2 (C, D) and to not present positivity for Cytokeratin 7 (E) and HCG (F)</w:t>
      </w:r>
      <w:r w:rsidR="00E41367" w:rsidRPr="00E41367">
        <w:rPr>
          <w:rFonts w:ascii="Book Antiqua" w:hAnsi="Book Antiqua"/>
        </w:rPr>
        <w:t>;</w:t>
      </w:r>
      <w:r w:rsidRPr="00E41367">
        <w:rPr>
          <w:rFonts w:ascii="Book Antiqua" w:hAnsi="Book Antiqua"/>
        </w:rPr>
        <w:t xml:space="preserve"> </w:t>
      </w:r>
      <w:r w:rsidR="00E41367" w:rsidRPr="00E41367">
        <w:rPr>
          <w:rFonts w:ascii="Book Antiqua" w:hAnsi="Book Antiqua"/>
        </w:rPr>
        <w:t xml:space="preserve">I, J: </w:t>
      </w:r>
      <w:r w:rsidRPr="00E41367">
        <w:rPr>
          <w:rFonts w:ascii="Book Antiqua" w:hAnsi="Book Antiqua"/>
        </w:rPr>
        <w:t>The normal gastric mucosa cells are marked by CD138 (I) and Hepar A (J).</w:t>
      </w:r>
    </w:p>
    <w:p w:rsidR="00787EA5" w:rsidRPr="00E41367" w:rsidRDefault="00787EA5" w:rsidP="00E41367">
      <w:pPr>
        <w:spacing w:line="360" w:lineRule="auto"/>
        <w:jc w:val="both"/>
        <w:rPr>
          <w:rFonts w:ascii="Book Antiqua" w:hAnsi="Book Antiqua"/>
          <w:b/>
        </w:rPr>
      </w:pPr>
      <w:r w:rsidRPr="00E41367">
        <w:rPr>
          <w:rFonts w:ascii="Book Antiqua" w:hAnsi="Book Antiqua"/>
        </w:rPr>
        <w:br w:type="page"/>
      </w:r>
      <w:r w:rsidRPr="00E41367">
        <w:rPr>
          <w:rFonts w:ascii="Book Antiqua" w:eastAsia="Calibri" w:hAnsi="Book Antiqua"/>
          <w:b/>
        </w:rPr>
        <w:t>Table 1 The immunoprofile of gastric mucosa versus adenocarcinoma and choriocarcinoma component of a primary gastric tumor</w:t>
      </w:r>
    </w:p>
    <w:tbl>
      <w:tblPr>
        <w:tblW w:w="8597" w:type="dxa"/>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701"/>
        <w:gridCol w:w="1934"/>
        <w:gridCol w:w="2126"/>
      </w:tblGrid>
      <w:tr w:rsidR="00E41367" w:rsidRPr="00E41367" w:rsidTr="00787EA5">
        <w:trPr>
          <w:jc w:val="center"/>
        </w:trPr>
        <w:tc>
          <w:tcPr>
            <w:tcW w:w="1418" w:type="dxa"/>
          </w:tcPr>
          <w:p w:rsidR="00787EA5" w:rsidRPr="00E41367" w:rsidRDefault="00787EA5" w:rsidP="00E41367">
            <w:pPr>
              <w:spacing w:line="360" w:lineRule="auto"/>
              <w:jc w:val="both"/>
              <w:rPr>
                <w:rFonts w:ascii="Book Antiqua" w:eastAsia="Calibri" w:hAnsi="Book Antiqua"/>
                <w:b/>
              </w:rPr>
            </w:pPr>
          </w:p>
        </w:tc>
        <w:tc>
          <w:tcPr>
            <w:tcW w:w="1418" w:type="dxa"/>
          </w:tcPr>
          <w:p w:rsidR="00787EA5" w:rsidRPr="00E41367" w:rsidRDefault="00787EA5" w:rsidP="00E41367">
            <w:pPr>
              <w:spacing w:line="360" w:lineRule="auto"/>
              <w:jc w:val="both"/>
              <w:rPr>
                <w:rFonts w:ascii="Book Antiqua" w:eastAsia="Calibri" w:hAnsi="Book Antiqua"/>
                <w:b/>
              </w:rPr>
            </w:pPr>
            <w:r w:rsidRPr="00E41367">
              <w:rPr>
                <w:rFonts w:ascii="Book Antiqua" w:eastAsia="Calibri" w:hAnsi="Book Antiqua"/>
                <w:b/>
              </w:rPr>
              <w:t xml:space="preserve">Antibody </w:t>
            </w:r>
          </w:p>
        </w:tc>
        <w:tc>
          <w:tcPr>
            <w:tcW w:w="1701" w:type="dxa"/>
          </w:tcPr>
          <w:p w:rsidR="00787EA5" w:rsidRPr="00E41367" w:rsidRDefault="00787EA5" w:rsidP="00E41367">
            <w:pPr>
              <w:spacing w:line="360" w:lineRule="auto"/>
              <w:jc w:val="both"/>
              <w:rPr>
                <w:rFonts w:ascii="Book Antiqua" w:eastAsia="Calibri" w:hAnsi="Book Antiqua"/>
                <w:b/>
              </w:rPr>
            </w:pPr>
            <w:r w:rsidRPr="00E41367">
              <w:rPr>
                <w:rFonts w:ascii="Book Antiqua" w:eastAsia="Calibri" w:hAnsi="Book Antiqua"/>
                <w:b/>
              </w:rPr>
              <w:t>Normal gastric mucosa</w:t>
            </w:r>
          </w:p>
        </w:tc>
        <w:tc>
          <w:tcPr>
            <w:tcW w:w="1934" w:type="dxa"/>
          </w:tcPr>
          <w:p w:rsidR="00787EA5" w:rsidRPr="00E41367" w:rsidRDefault="00787EA5" w:rsidP="00E41367">
            <w:pPr>
              <w:spacing w:line="360" w:lineRule="auto"/>
              <w:jc w:val="both"/>
              <w:rPr>
                <w:rFonts w:ascii="Book Antiqua" w:eastAsia="Calibri" w:hAnsi="Book Antiqua"/>
                <w:b/>
              </w:rPr>
            </w:pPr>
            <w:r w:rsidRPr="00E41367">
              <w:rPr>
                <w:rFonts w:ascii="Book Antiqua" w:eastAsia="Calibri" w:hAnsi="Book Antiqua"/>
                <w:b/>
              </w:rPr>
              <w:t>Adenocarcinoma component</w:t>
            </w:r>
          </w:p>
        </w:tc>
        <w:tc>
          <w:tcPr>
            <w:tcW w:w="2126" w:type="dxa"/>
          </w:tcPr>
          <w:p w:rsidR="00787EA5" w:rsidRPr="00E41367" w:rsidRDefault="00787EA5" w:rsidP="00E41367">
            <w:pPr>
              <w:spacing w:line="360" w:lineRule="auto"/>
              <w:jc w:val="both"/>
              <w:rPr>
                <w:rFonts w:ascii="Book Antiqua" w:eastAsia="Calibri" w:hAnsi="Book Antiqua"/>
                <w:b/>
              </w:rPr>
            </w:pPr>
            <w:r w:rsidRPr="00E41367">
              <w:rPr>
                <w:rFonts w:ascii="Book Antiqua" w:eastAsia="Calibri" w:hAnsi="Book Antiqua"/>
                <w:b/>
              </w:rPr>
              <w:t>Choriocarcinoma component</w:t>
            </w:r>
          </w:p>
        </w:tc>
      </w:tr>
      <w:tr w:rsidR="00E41367" w:rsidRPr="00E41367" w:rsidTr="00787EA5">
        <w:trPr>
          <w:jc w:val="center"/>
        </w:trPr>
        <w:tc>
          <w:tcPr>
            <w:tcW w:w="1418" w:type="dxa"/>
            <w:vMerge w:val="restart"/>
          </w:tcPr>
          <w:p w:rsidR="00787EA5" w:rsidRPr="00E41367" w:rsidRDefault="00787EA5" w:rsidP="00E41367">
            <w:pPr>
              <w:spacing w:line="360" w:lineRule="auto"/>
              <w:jc w:val="both"/>
              <w:rPr>
                <w:rFonts w:ascii="Book Antiqua" w:eastAsia="Calibri" w:hAnsi="Book Antiqua"/>
              </w:rPr>
            </w:pPr>
            <w:r w:rsidRPr="00E41367">
              <w:rPr>
                <w:rFonts w:ascii="Book Antiqua" w:hAnsi="Book Antiqua"/>
              </w:rPr>
              <w:t>Markers for diagnosis</w:t>
            </w: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CK7</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CK20</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CK19</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CDX2</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HCG</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Positive </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Inhibin</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 - syncytiotrophoblast cells</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CEA</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Ki67 index </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Internal control</w:t>
            </w:r>
          </w:p>
        </w:tc>
        <w:tc>
          <w:tcPr>
            <w:tcW w:w="1934"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100% </w:t>
            </w:r>
          </w:p>
        </w:tc>
        <w:tc>
          <w:tcPr>
            <w:tcW w:w="2126"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100%</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Synaptophysin</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Internal control</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CD138</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Positive-membrane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Positive-membrane+cytoplasm</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 syncytiotrophoblast cells</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Hep Par 1</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Positive </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PLAP</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ALK</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AFP</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HER-2</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c-KIT</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P63</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trHeight w:val="109"/>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CK5/6</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trHeight w:val="109"/>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S100</w:t>
            </w:r>
          </w:p>
        </w:tc>
        <w:tc>
          <w:tcPr>
            <w:tcW w:w="1701" w:type="dxa"/>
          </w:tcPr>
          <w:p w:rsidR="00787EA5" w:rsidRPr="00E41367" w:rsidRDefault="00787EA5" w:rsidP="00E41367">
            <w:pPr>
              <w:spacing w:line="360" w:lineRule="auto"/>
              <w:jc w:val="both"/>
              <w:rPr>
                <w:rFonts w:ascii="Book Antiqua" w:eastAsia="Calibri" w:hAnsi="Book Antiqua"/>
              </w:rPr>
            </w:pPr>
          </w:p>
        </w:tc>
        <w:tc>
          <w:tcPr>
            <w:tcW w:w="1934" w:type="dxa"/>
          </w:tcPr>
          <w:p w:rsidR="00787EA5" w:rsidRPr="00E41367" w:rsidRDefault="00787EA5" w:rsidP="00E41367">
            <w:pPr>
              <w:spacing w:line="360" w:lineRule="auto"/>
              <w:jc w:val="both"/>
              <w:rPr>
                <w:rFonts w:ascii="Book Antiqua" w:eastAsia="Calibri" w:hAnsi="Book Antiqua"/>
              </w:rPr>
            </w:pPr>
          </w:p>
        </w:tc>
        <w:tc>
          <w:tcPr>
            <w:tcW w:w="2126" w:type="dxa"/>
          </w:tcPr>
          <w:p w:rsidR="00787EA5" w:rsidRPr="00E41367" w:rsidRDefault="00787EA5" w:rsidP="00E41367">
            <w:pPr>
              <w:spacing w:line="360" w:lineRule="auto"/>
              <w:jc w:val="both"/>
              <w:rPr>
                <w:rFonts w:ascii="Book Antiqua" w:eastAsia="Calibri" w:hAnsi="Book Antiqua"/>
              </w:rPr>
            </w:pPr>
          </w:p>
        </w:tc>
      </w:tr>
      <w:tr w:rsidR="00E41367" w:rsidRPr="00E41367" w:rsidTr="00787EA5">
        <w:trPr>
          <w:jc w:val="center"/>
        </w:trPr>
        <w:tc>
          <w:tcPr>
            <w:tcW w:w="1418" w:type="dxa"/>
            <w:vMerge w:val="restart"/>
          </w:tcPr>
          <w:p w:rsidR="00787EA5" w:rsidRPr="00E41367" w:rsidRDefault="00787EA5" w:rsidP="00E41367">
            <w:pPr>
              <w:spacing w:line="360" w:lineRule="auto"/>
              <w:jc w:val="both"/>
              <w:rPr>
                <w:rFonts w:ascii="Book Antiqua" w:eastAsia="Calibri" w:hAnsi="Book Antiqua"/>
              </w:rPr>
            </w:pPr>
            <w:r w:rsidRPr="00E41367">
              <w:rPr>
                <w:rFonts w:ascii="Book Antiqua" w:hAnsi="Book Antiqua"/>
              </w:rPr>
              <w:t>Markers for microsatelite status</w:t>
            </w: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MLH-1</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MSH-2 </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r>
      <w:tr w:rsidR="00E41367" w:rsidRPr="00E41367" w:rsidTr="00787EA5">
        <w:trPr>
          <w:trHeight w:val="912"/>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PMS-2 </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r>
      <w:tr w:rsidR="00E41367" w:rsidRPr="00E41367" w:rsidTr="00787EA5">
        <w:trPr>
          <w:trHeight w:val="402"/>
          <w:jc w:val="center"/>
        </w:trPr>
        <w:tc>
          <w:tcPr>
            <w:tcW w:w="1418" w:type="dxa"/>
            <w:vMerge w:val="restart"/>
          </w:tcPr>
          <w:p w:rsidR="00787EA5" w:rsidRPr="00E41367" w:rsidRDefault="00787EA5" w:rsidP="00E41367">
            <w:pPr>
              <w:spacing w:line="360" w:lineRule="auto"/>
              <w:jc w:val="both"/>
              <w:rPr>
                <w:rFonts w:ascii="Book Antiqua" w:eastAsia="Calibri" w:hAnsi="Book Antiqua"/>
              </w:rPr>
            </w:pPr>
            <w:r w:rsidRPr="00E41367">
              <w:rPr>
                <w:rFonts w:ascii="Book Antiqua" w:hAnsi="Book Antiqua"/>
              </w:rPr>
              <w:t>EMT markers</w:t>
            </w: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E-cadherin</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β-catenin </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Positive-membrane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Positive-membrane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Positive-membrane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Vimentin </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SLUG</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val="restart"/>
          </w:tcPr>
          <w:p w:rsidR="00787EA5" w:rsidRPr="00E41367" w:rsidRDefault="00787EA5" w:rsidP="00E41367">
            <w:pPr>
              <w:spacing w:line="360" w:lineRule="auto"/>
              <w:jc w:val="both"/>
              <w:rPr>
                <w:rFonts w:ascii="Book Antiqua" w:eastAsia="Calibri" w:hAnsi="Book Antiqua"/>
              </w:rPr>
            </w:pPr>
            <w:r w:rsidRPr="00E41367">
              <w:rPr>
                <w:rFonts w:ascii="Book Antiqua" w:hAnsi="Book Antiqua"/>
              </w:rPr>
              <w:t>Adhesion molecules</w:t>
            </w: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VSIG1</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Positive-membrane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trHeight w:val="811"/>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CD44 </w:t>
            </w:r>
          </w:p>
        </w:tc>
        <w:tc>
          <w:tcPr>
            <w:tcW w:w="1701" w:type="dxa"/>
          </w:tcPr>
          <w:p w:rsidR="00787EA5" w:rsidRPr="00E41367" w:rsidRDefault="00787EA5" w:rsidP="00E41367">
            <w:pPr>
              <w:spacing w:line="360" w:lineRule="auto"/>
              <w:jc w:val="both"/>
              <w:rPr>
                <w:rFonts w:ascii="Book Antiqua" w:eastAsia="Calibri" w:hAnsi="Book Antiqua"/>
                <w:lang w:eastAsia="ja-JP"/>
              </w:rPr>
            </w:pPr>
          </w:p>
        </w:tc>
        <w:tc>
          <w:tcPr>
            <w:tcW w:w="1934" w:type="dxa"/>
          </w:tcPr>
          <w:p w:rsidR="00787EA5" w:rsidRPr="00E41367" w:rsidRDefault="00787EA5" w:rsidP="00E41367">
            <w:pPr>
              <w:spacing w:line="360" w:lineRule="auto"/>
              <w:jc w:val="both"/>
              <w:rPr>
                <w:rFonts w:ascii="Book Antiqua" w:eastAsia="Calibri" w:hAnsi="Book Antiqua"/>
                <w:lang w:eastAsia="ja-JP"/>
              </w:rPr>
            </w:pPr>
          </w:p>
        </w:tc>
        <w:tc>
          <w:tcPr>
            <w:tcW w:w="2126" w:type="dxa"/>
          </w:tcPr>
          <w:p w:rsidR="00787EA5" w:rsidRPr="00E41367" w:rsidRDefault="00787EA5" w:rsidP="00E41367">
            <w:pPr>
              <w:spacing w:line="360" w:lineRule="auto"/>
              <w:jc w:val="both"/>
              <w:rPr>
                <w:rFonts w:ascii="Book Antiqua" w:eastAsia="Calibri" w:hAnsi="Book Antiqua"/>
                <w:lang w:eastAsia="ja-JP"/>
              </w:rPr>
            </w:pPr>
          </w:p>
        </w:tc>
      </w:tr>
      <w:tr w:rsidR="00E41367" w:rsidRPr="00E41367" w:rsidTr="00787EA5">
        <w:trPr>
          <w:jc w:val="center"/>
        </w:trPr>
        <w:tc>
          <w:tcPr>
            <w:tcW w:w="1418" w:type="dxa"/>
            <w:vMerge w:val="restart"/>
          </w:tcPr>
          <w:p w:rsidR="00787EA5" w:rsidRPr="00E41367" w:rsidRDefault="00787EA5" w:rsidP="00E41367">
            <w:pPr>
              <w:spacing w:line="360" w:lineRule="auto"/>
              <w:jc w:val="both"/>
              <w:rPr>
                <w:rFonts w:ascii="Book Antiqua" w:eastAsia="Calibri" w:hAnsi="Book Antiqua"/>
              </w:rPr>
            </w:pPr>
            <w:r w:rsidRPr="00E41367">
              <w:rPr>
                <w:rFonts w:ascii="Book Antiqua" w:hAnsi="Book Antiqua"/>
              </w:rPr>
              <w:t>Markers of angiogenesis</w:t>
            </w: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Maspin </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 xml:space="preserve">VEGF-A </w:t>
            </w:r>
          </w:p>
        </w:tc>
        <w:tc>
          <w:tcPr>
            <w:tcW w:w="1701"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Negative</w:t>
            </w:r>
          </w:p>
        </w:tc>
      </w:tr>
      <w:tr w:rsidR="00E41367" w:rsidRPr="00E41367" w:rsidTr="00787EA5">
        <w:trPr>
          <w:trHeight w:val="743"/>
          <w:jc w:val="center"/>
        </w:trPr>
        <w:tc>
          <w:tcPr>
            <w:tcW w:w="1418" w:type="dxa"/>
            <w:vMerge/>
          </w:tcPr>
          <w:p w:rsidR="00787EA5" w:rsidRPr="00E41367" w:rsidRDefault="00787EA5" w:rsidP="00E41367">
            <w:pPr>
              <w:spacing w:line="360" w:lineRule="auto"/>
              <w:jc w:val="both"/>
              <w:rPr>
                <w:rFonts w:ascii="Book Antiqua" w:eastAsia="Calibri" w:hAnsi="Book Antiqua"/>
              </w:rPr>
            </w:pPr>
          </w:p>
        </w:tc>
        <w:tc>
          <w:tcPr>
            <w:tcW w:w="1418"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c-met</w:t>
            </w:r>
          </w:p>
        </w:tc>
        <w:tc>
          <w:tcPr>
            <w:tcW w:w="1701" w:type="dxa"/>
          </w:tcPr>
          <w:p w:rsidR="00787EA5" w:rsidRPr="00E41367" w:rsidRDefault="00787EA5" w:rsidP="00E41367">
            <w:pPr>
              <w:spacing w:line="360" w:lineRule="auto"/>
              <w:jc w:val="both"/>
              <w:rPr>
                <w:rFonts w:ascii="Book Antiqua" w:eastAsia="Calibri" w:hAnsi="Book Antiqua"/>
              </w:rPr>
            </w:pPr>
            <w:r w:rsidRPr="00E41367">
              <w:rPr>
                <w:rFonts w:ascii="Book Antiqua" w:eastAsia="Calibri" w:hAnsi="Book Antiqua"/>
              </w:rPr>
              <w:t>Positive</w:t>
            </w:r>
          </w:p>
        </w:tc>
        <w:tc>
          <w:tcPr>
            <w:tcW w:w="1934"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c>
          <w:tcPr>
            <w:tcW w:w="2126" w:type="dxa"/>
          </w:tcPr>
          <w:p w:rsidR="00787EA5" w:rsidRPr="00E41367" w:rsidRDefault="00787EA5" w:rsidP="00E41367">
            <w:pPr>
              <w:spacing w:line="360" w:lineRule="auto"/>
              <w:jc w:val="both"/>
              <w:rPr>
                <w:rFonts w:ascii="Book Antiqua" w:hAnsi="Book Antiqua"/>
              </w:rPr>
            </w:pPr>
            <w:r w:rsidRPr="00E41367">
              <w:rPr>
                <w:rFonts w:ascii="Book Antiqua" w:eastAsia="Calibri" w:hAnsi="Book Antiqua"/>
              </w:rPr>
              <w:t>Positive</w:t>
            </w:r>
          </w:p>
        </w:tc>
      </w:tr>
    </w:tbl>
    <w:p w:rsidR="00100685" w:rsidRPr="00E41367" w:rsidRDefault="00822D69" w:rsidP="00E41367">
      <w:pPr>
        <w:spacing w:line="360" w:lineRule="auto"/>
        <w:jc w:val="both"/>
        <w:rPr>
          <w:rFonts w:ascii="Book Antiqua" w:eastAsia="Calibri" w:hAnsi="Book Antiqua"/>
        </w:rPr>
      </w:pPr>
      <w:r w:rsidRPr="00E41367">
        <w:rPr>
          <w:rFonts w:ascii="Book Antiqua" w:eastAsia="Calibri" w:hAnsi="Book Antiqua"/>
        </w:rPr>
        <w:t>AFP</w:t>
      </w:r>
      <w:r w:rsidR="00787EA5" w:rsidRPr="00E41367">
        <w:rPr>
          <w:rFonts w:ascii="Book Antiqua" w:eastAsia="Calibri" w:hAnsi="Book Antiqua"/>
        </w:rPr>
        <w:t xml:space="preserve">: Alpha </w:t>
      </w:r>
      <w:r w:rsidRPr="00E41367">
        <w:rPr>
          <w:rFonts w:ascii="Book Antiqua" w:eastAsia="Calibri" w:hAnsi="Book Antiqua"/>
        </w:rPr>
        <w:t xml:space="preserve">fetoprotein; </w:t>
      </w:r>
      <w:r w:rsidR="007D2008" w:rsidRPr="00E41367">
        <w:rPr>
          <w:rFonts w:ascii="Book Antiqua" w:eastAsia="Calibri" w:hAnsi="Book Antiqua"/>
        </w:rPr>
        <w:t>ALK</w:t>
      </w:r>
      <w:r w:rsidR="00787EA5" w:rsidRPr="00E41367">
        <w:rPr>
          <w:rFonts w:ascii="Book Antiqua" w:eastAsia="Calibri" w:hAnsi="Book Antiqua"/>
        </w:rPr>
        <w:t>:</w:t>
      </w:r>
      <w:r w:rsidR="007D2008" w:rsidRPr="00E41367">
        <w:rPr>
          <w:rFonts w:ascii="Book Antiqua" w:eastAsia="Calibri" w:hAnsi="Book Antiqua"/>
        </w:rPr>
        <w:t xml:space="preserve"> </w:t>
      </w:r>
      <w:r w:rsidR="00787EA5" w:rsidRPr="00E41367">
        <w:rPr>
          <w:rFonts w:ascii="Book Antiqua" w:eastAsia="Calibri" w:hAnsi="Book Antiqua"/>
        </w:rPr>
        <w:t xml:space="preserve">Anaplastic </w:t>
      </w:r>
      <w:r w:rsidR="007D2008" w:rsidRPr="00E41367">
        <w:rPr>
          <w:rFonts w:ascii="Book Antiqua" w:eastAsia="Calibri" w:hAnsi="Book Antiqua"/>
        </w:rPr>
        <w:t xml:space="preserve">lymphoma kinase; </w:t>
      </w:r>
      <w:r w:rsidR="0058268D" w:rsidRPr="00E41367">
        <w:rPr>
          <w:rFonts w:ascii="Book Antiqua" w:eastAsia="Calibri" w:hAnsi="Book Antiqua"/>
        </w:rPr>
        <w:t>CEA</w:t>
      </w:r>
      <w:r w:rsidR="00787EA5" w:rsidRPr="00E41367">
        <w:rPr>
          <w:rFonts w:ascii="Book Antiqua" w:eastAsia="Calibri" w:hAnsi="Book Antiqua"/>
        </w:rPr>
        <w:t xml:space="preserve">: Carcinoembryonic </w:t>
      </w:r>
      <w:r w:rsidR="0058268D" w:rsidRPr="00E41367">
        <w:rPr>
          <w:rFonts w:ascii="Book Antiqua" w:eastAsia="Calibri" w:hAnsi="Book Antiqua"/>
        </w:rPr>
        <w:t xml:space="preserve">antigen; </w:t>
      </w:r>
      <w:r w:rsidR="007D2008" w:rsidRPr="00E41367">
        <w:rPr>
          <w:rFonts w:ascii="Book Antiqua" w:eastAsia="Calibri" w:hAnsi="Book Antiqua"/>
        </w:rPr>
        <w:t>CD</w:t>
      </w:r>
      <w:r w:rsidR="00787EA5" w:rsidRPr="00E41367">
        <w:rPr>
          <w:rFonts w:ascii="Book Antiqua" w:eastAsia="Calibri" w:hAnsi="Book Antiqua"/>
        </w:rPr>
        <w:t xml:space="preserve">: Cluster </w:t>
      </w:r>
      <w:r w:rsidR="007D2008" w:rsidRPr="00E41367">
        <w:rPr>
          <w:rFonts w:ascii="Book Antiqua" w:eastAsia="Calibri" w:hAnsi="Book Antiqua"/>
        </w:rPr>
        <w:t>of differentiation; CK</w:t>
      </w:r>
      <w:r w:rsidR="00787EA5" w:rsidRPr="00E41367">
        <w:rPr>
          <w:rFonts w:ascii="Book Antiqua" w:eastAsia="Calibri" w:hAnsi="Book Antiqua"/>
        </w:rPr>
        <w:t>: Cytokeratin</w:t>
      </w:r>
      <w:r w:rsidR="003859BB" w:rsidRPr="00E41367">
        <w:rPr>
          <w:rFonts w:ascii="Book Antiqua" w:eastAsia="Calibri" w:hAnsi="Book Antiqua"/>
        </w:rPr>
        <w:t xml:space="preserve">; </w:t>
      </w:r>
      <w:r w:rsidR="001B746F" w:rsidRPr="00E41367">
        <w:rPr>
          <w:rFonts w:ascii="Book Antiqua" w:eastAsia="Calibri" w:hAnsi="Book Antiqua"/>
        </w:rPr>
        <w:t>EMT</w:t>
      </w:r>
      <w:r w:rsidR="00787EA5" w:rsidRPr="00E41367">
        <w:rPr>
          <w:rFonts w:ascii="Book Antiqua" w:eastAsia="Calibri" w:hAnsi="Book Antiqua"/>
        </w:rPr>
        <w:t>:</w:t>
      </w:r>
      <w:r w:rsidR="001B746F" w:rsidRPr="00E41367">
        <w:rPr>
          <w:rFonts w:ascii="Book Antiqua" w:hAnsi="Book Antiqua"/>
        </w:rPr>
        <w:t xml:space="preserve"> </w:t>
      </w:r>
      <w:r w:rsidR="00787EA5" w:rsidRPr="00E41367">
        <w:rPr>
          <w:rFonts w:ascii="Book Antiqua" w:eastAsia="Calibri" w:hAnsi="Book Antiqua"/>
        </w:rPr>
        <w:t>Epithelial</w:t>
      </w:r>
      <w:r w:rsidR="001B746F" w:rsidRPr="00E41367">
        <w:rPr>
          <w:rFonts w:ascii="Book Antiqua" w:eastAsia="Calibri" w:hAnsi="Book Antiqua"/>
        </w:rPr>
        <w:t xml:space="preserve">-mesenchymal transition; </w:t>
      </w:r>
      <w:r w:rsidR="000A26D2" w:rsidRPr="00E41367">
        <w:rPr>
          <w:rFonts w:ascii="Book Antiqua" w:eastAsia="Calibri" w:hAnsi="Book Antiqua"/>
        </w:rPr>
        <w:t>HCG</w:t>
      </w:r>
      <w:r w:rsidR="00787EA5" w:rsidRPr="00E41367">
        <w:rPr>
          <w:rFonts w:ascii="Book Antiqua" w:eastAsia="Calibri" w:hAnsi="Book Antiqua"/>
        </w:rPr>
        <w:t>: Human choriogonadotropin</w:t>
      </w:r>
      <w:r w:rsidR="000A26D2" w:rsidRPr="00E41367">
        <w:rPr>
          <w:rFonts w:ascii="Book Antiqua" w:eastAsia="Calibri" w:hAnsi="Book Antiqua"/>
        </w:rPr>
        <w:t xml:space="preserve">; </w:t>
      </w:r>
      <w:r w:rsidR="00522D3C" w:rsidRPr="00E41367">
        <w:rPr>
          <w:rFonts w:ascii="Book Antiqua" w:eastAsia="Calibri" w:hAnsi="Book Antiqua"/>
        </w:rPr>
        <w:t>Hep Par 1</w:t>
      </w:r>
      <w:r w:rsidR="00787EA5" w:rsidRPr="00E41367">
        <w:rPr>
          <w:rFonts w:ascii="Book Antiqua" w:eastAsia="Calibri" w:hAnsi="Book Antiqua"/>
        </w:rPr>
        <w:t xml:space="preserve">: </w:t>
      </w:r>
      <w:r w:rsidR="00787EA5" w:rsidRPr="00E41367">
        <w:rPr>
          <w:rFonts w:ascii="Book Antiqua" w:hAnsi="Book Antiqua" w:cs="GaramondPremrPro"/>
        </w:rPr>
        <w:t xml:space="preserve">Hepatocyte </w:t>
      </w:r>
      <w:r w:rsidR="00522D3C" w:rsidRPr="00E41367">
        <w:rPr>
          <w:rFonts w:ascii="Book Antiqua" w:hAnsi="Book Antiqua" w:cs="GaramondPremrPro"/>
        </w:rPr>
        <w:t xml:space="preserve">paraffin 1; </w:t>
      </w:r>
      <w:r w:rsidR="00B102DB" w:rsidRPr="00E41367">
        <w:rPr>
          <w:rFonts w:ascii="Book Antiqua" w:eastAsia="Calibri" w:hAnsi="Book Antiqua"/>
        </w:rPr>
        <w:t>PLAP</w:t>
      </w:r>
      <w:r w:rsidR="00787EA5" w:rsidRPr="00E41367">
        <w:rPr>
          <w:rFonts w:ascii="Book Antiqua" w:eastAsia="Calibri" w:hAnsi="Book Antiqua"/>
        </w:rPr>
        <w:t xml:space="preserve">: Placental </w:t>
      </w:r>
      <w:r w:rsidR="00B102DB" w:rsidRPr="00E41367">
        <w:rPr>
          <w:rFonts w:ascii="Book Antiqua" w:eastAsia="Calibri" w:hAnsi="Book Antiqua"/>
        </w:rPr>
        <w:t xml:space="preserve">alkaline phosphatase; </w:t>
      </w:r>
      <w:r w:rsidR="0058268D" w:rsidRPr="00E41367">
        <w:rPr>
          <w:rFonts w:ascii="Book Antiqua" w:eastAsia="Calibri" w:hAnsi="Book Antiqua"/>
        </w:rPr>
        <w:t>VEGF</w:t>
      </w:r>
      <w:r w:rsidR="00787EA5" w:rsidRPr="00E41367">
        <w:rPr>
          <w:rFonts w:ascii="Book Antiqua" w:eastAsia="Calibri" w:hAnsi="Book Antiqua"/>
        </w:rPr>
        <w:t xml:space="preserve">: </w:t>
      </w:r>
      <w:r w:rsidR="0058268D" w:rsidRPr="00E41367">
        <w:rPr>
          <w:rFonts w:ascii="Book Antiqua" w:eastAsia="Calibri" w:hAnsi="Book Antiqua"/>
        </w:rPr>
        <w:t xml:space="preserve">Vascular </w:t>
      </w:r>
      <w:r w:rsidR="00787EA5" w:rsidRPr="00E41367">
        <w:rPr>
          <w:rFonts w:ascii="Book Antiqua" w:eastAsia="Calibri" w:hAnsi="Book Antiqua"/>
        </w:rPr>
        <w:t>endothelial growth factor</w:t>
      </w:r>
      <w:r w:rsidR="0058268D" w:rsidRPr="00E41367">
        <w:rPr>
          <w:rFonts w:ascii="Book Antiqua" w:eastAsia="Calibri" w:hAnsi="Book Antiqua"/>
        </w:rPr>
        <w:t>;</w:t>
      </w:r>
      <w:r w:rsidR="00E53B98" w:rsidRPr="00E41367">
        <w:rPr>
          <w:rFonts w:ascii="Book Antiqua" w:hAnsi="Book Antiqua"/>
        </w:rPr>
        <w:t xml:space="preserve"> </w:t>
      </w:r>
      <w:r w:rsidR="00E53B98" w:rsidRPr="00E41367">
        <w:rPr>
          <w:rFonts w:ascii="Book Antiqua" w:eastAsia="Calibri" w:hAnsi="Book Antiqua"/>
        </w:rPr>
        <w:t>VSIG</w:t>
      </w:r>
      <w:r w:rsidR="00787EA5" w:rsidRPr="00E41367">
        <w:rPr>
          <w:rFonts w:ascii="Book Antiqua" w:eastAsia="Calibri" w:hAnsi="Book Antiqua"/>
        </w:rPr>
        <w:t xml:space="preserve">: </w:t>
      </w:r>
      <w:r w:rsidR="00BB2D4C" w:rsidRPr="00E41367">
        <w:rPr>
          <w:rFonts w:ascii="Book Antiqua" w:eastAsia="Calibri" w:hAnsi="Book Antiqua"/>
        </w:rPr>
        <w:t>V-set and immunoglobulin domain containing 1</w:t>
      </w:r>
      <w:r w:rsidR="00787EA5" w:rsidRPr="00E41367">
        <w:rPr>
          <w:rFonts w:ascii="Book Antiqua" w:eastAsia="Calibri" w:hAnsi="Book Antiqua"/>
        </w:rPr>
        <w:t>.</w:t>
      </w:r>
    </w:p>
    <w:sectPr w:rsidR="00100685" w:rsidRPr="00E41367" w:rsidSect="0063267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342" w:rsidRDefault="00B12342" w:rsidP="0049793B">
      <w:r>
        <w:separator/>
      </w:r>
    </w:p>
  </w:endnote>
  <w:endnote w:type="continuationSeparator" w:id="0">
    <w:p w:rsidR="00B12342" w:rsidRDefault="00B12342" w:rsidP="0049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Helvetica Neue">
    <w:charset w:val="00"/>
    <w:family w:val="auto"/>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roman"/>
    <w:pitch w:val="default"/>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GaramondPremr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342" w:rsidRDefault="00B12342" w:rsidP="0049793B">
      <w:r>
        <w:separator/>
      </w:r>
    </w:p>
  </w:footnote>
  <w:footnote w:type="continuationSeparator" w:id="0">
    <w:p w:rsidR="00B12342" w:rsidRDefault="00B12342" w:rsidP="00497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F16C8"/>
    <w:multiLevelType w:val="hybridMultilevel"/>
    <w:tmpl w:val="40E2A3F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17E55442"/>
    <w:multiLevelType w:val="hybridMultilevel"/>
    <w:tmpl w:val="3B524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F5D3D"/>
    <w:multiLevelType w:val="hybridMultilevel"/>
    <w:tmpl w:val="119A9534"/>
    <w:lvl w:ilvl="0" w:tplc="7F148B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DB0AFF"/>
    <w:multiLevelType w:val="hybridMultilevel"/>
    <w:tmpl w:val="750E37C4"/>
    <w:lvl w:ilvl="0" w:tplc="CB68F73A">
      <w:start w:val="1"/>
      <w:numFmt w:val="decimal"/>
      <w:lvlText w:val="%1."/>
      <w:lvlJc w:val="left"/>
      <w:pPr>
        <w:tabs>
          <w:tab w:val="num" w:pos="360"/>
        </w:tabs>
        <w:ind w:left="360" w:hanging="360"/>
      </w:pPr>
      <w:rPr>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A256AC"/>
    <w:multiLevelType w:val="hybridMultilevel"/>
    <w:tmpl w:val="5712E940"/>
    <w:lvl w:ilvl="0" w:tplc="C6F8CDDC">
      <w:start w:val="1"/>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8D7562E"/>
    <w:multiLevelType w:val="hybridMultilevel"/>
    <w:tmpl w:val="377624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C792873"/>
    <w:multiLevelType w:val="hybridMultilevel"/>
    <w:tmpl w:val="750E37C4"/>
    <w:lvl w:ilvl="0" w:tplc="CB68F73A">
      <w:start w:val="1"/>
      <w:numFmt w:val="decimal"/>
      <w:lvlText w:val="%1."/>
      <w:lvlJc w:val="left"/>
      <w:pPr>
        <w:tabs>
          <w:tab w:val="num" w:pos="360"/>
        </w:tabs>
        <w:ind w:left="360" w:hanging="360"/>
      </w:pPr>
      <w:rPr>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4B235B3"/>
    <w:multiLevelType w:val="hybridMultilevel"/>
    <w:tmpl w:val="750E37C4"/>
    <w:lvl w:ilvl="0" w:tplc="CB68F73A">
      <w:start w:val="1"/>
      <w:numFmt w:val="decimal"/>
      <w:lvlText w:val="%1."/>
      <w:lvlJc w:val="left"/>
      <w:pPr>
        <w:tabs>
          <w:tab w:val="num" w:pos="502"/>
        </w:tabs>
        <w:ind w:left="502" w:hanging="360"/>
      </w:pPr>
      <w:rPr>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D002E7D"/>
    <w:multiLevelType w:val="hybridMultilevel"/>
    <w:tmpl w:val="750E37C4"/>
    <w:lvl w:ilvl="0" w:tplc="CB68F73A">
      <w:start w:val="1"/>
      <w:numFmt w:val="decimal"/>
      <w:lvlText w:val="%1."/>
      <w:lvlJc w:val="left"/>
      <w:pPr>
        <w:tabs>
          <w:tab w:val="num" w:pos="502"/>
        </w:tabs>
        <w:ind w:left="502" w:hanging="360"/>
      </w:pPr>
      <w:rPr>
        <w:b/>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1C37092"/>
    <w:multiLevelType w:val="hybridMultilevel"/>
    <w:tmpl w:val="854413F4"/>
    <w:lvl w:ilvl="0" w:tplc="9176C64A">
      <w:start w:val="1"/>
      <w:numFmt w:val="decimal"/>
      <w:lvlText w:val="%1."/>
      <w:lvlJc w:val="left"/>
      <w:pPr>
        <w:ind w:left="360" w:hanging="360"/>
      </w:pPr>
      <w:rPr>
        <w:rFonts w:hint="default"/>
        <w:i/>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62094F18"/>
    <w:multiLevelType w:val="hybridMultilevel"/>
    <w:tmpl w:val="60AE8916"/>
    <w:lvl w:ilvl="0" w:tplc="302C59C6">
      <w:start w:val="1"/>
      <w:numFmt w:val="decimal"/>
      <w:lvlText w:val="%1"/>
      <w:lvlJc w:val="left"/>
      <w:pPr>
        <w:ind w:left="360" w:hanging="360"/>
      </w:pPr>
      <w:rPr>
        <w:rFonts w:eastAsia="宋体"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AED51C7"/>
    <w:multiLevelType w:val="hybridMultilevel"/>
    <w:tmpl w:val="267843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6894305"/>
    <w:multiLevelType w:val="multilevel"/>
    <w:tmpl w:val="95986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3A2844"/>
    <w:multiLevelType w:val="hybridMultilevel"/>
    <w:tmpl w:val="C4129A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8"/>
  </w:num>
  <w:num w:numId="3">
    <w:abstractNumId w:val="4"/>
  </w:num>
  <w:num w:numId="4">
    <w:abstractNumId w:val="2"/>
  </w:num>
  <w:num w:numId="5">
    <w:abstractNumId w:val="0"/>
  </w:num>
  <w:num w:numId="6">
    <w:abstractNumId w:val="9"/>
  </w:num>
  <w:num w:numId="7">
    <w:abstractNumId w:val="12"/>
  </w:num>
  <w:num w:numId="8">
    <w:abstractNumId w:val="5"/>
  </w:num>
  <w:num w:numId="9">
    <w:abstractNumId w:val="1"/>
  </w:num>
  <w:num w:numId="10">
    <w:abstractNumId w:val="11"/>
  </w:num>
  <w:num w:numId="11">
    <w:abstractNumId w:val="10"/>
  </w:num>
  <w:num w:numId="12">
    <w:abstractNumId w:val="3"/>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D75"/>
    <w:rsid w:val="0000077F"/>
    <w:rsid w:val="00002258"/>
    <w:rsid w:val="00002426"/>
    <w:rsid w:val="00003817"/>
    <w:rsid w:val="00003C32"/>
    <w:rsid w:val="00003C4E"/>
    <w:rsid w:val="00005275"/>
    <w:rsid w:val="00005879"/>
    <w:rsid w:val="00005946"/>
    <w:rsid w:val="00007037"/>
    <w:rsid w:val="00007B3C"/>
    <w:rsid w:val="000119E1"/>
    <w:rsid w:val="00011E0B"/>
    <w:rsid w:val="00013453"/>
    <w:rsid w:val="00013A2C"/>
    <w:rsid w:val="00013E52"/>
    <w:rsid w:val="00014218"/>
    <w:rsid w:val="0001468A"/>
    <w:rsid w:val="000150C6"/>
    <w:rsid w:val="000156F8"/>
    <w:rsid w:val="00016483"/>
    <w:rsid w:val="000167EA"/>
    <w:rsid w:val="0001748D"/>
    <w:rsid w:val="00017529"/>
    <w:rsid w:val="00017B1B"/>
    <w:rsid w:val="00017DF1"/>
    <w:rsid w:val="000224DA"/>
    <w:rsid w:val="00022658"/>
    <w:rsid w:val="00023DCA"/>
    <w:rsid w:val="000241AB"/>
    <w:rsid w:val="000245CC"/>
    <w:rsid w:val="00025B8E"/>
    <w:rsid w:val="00027569"/>
    <w:rsid w:val="00027C64"/>
    <w:rsid w:val="000307D7"/>
    <w:rsid w:val="00031D7C"/>
    <w:rsid w:val="00032756"/>
    <w:rsid w:val="00032E5A"/>
    <w:rsid w:val="000365FF"/>
    <w:rsid w:val="00036B26"/>
    <w:rsid w:val="000400F8"/>
    <w:rsid w:val="000414D0"/>
    <w:rsid w:val="000415F1"/>
    <w:rsid w:val="00041AB2"/>
    <w:rsid w:val="00042F28"/>
    <w:rsid w:val="000441B4"/>
    <w:rsid w:val="00044C21"/>
    <w:rsid w:val="000452AD"/>
    <w:rsid w:val="00046E7F"/>
    <w:rsid w:val="00051BF7"/>
    <w:rsid w:val="0005221E"/>
    <w:rsid w:val="00054A3A"/>
    <w:rsid w:val="000629EC"/>
    <w:rsid w:val="00062F80"/>
    <w:rsid w:val="00063D2B"/>
    <w:rsid w:val="00064210"/>
    <w:rsid w:val="00065073"/>
    <w:rsid w:val="0006529B"/>
    <w:rsid w:val="00066025"/>
    <w:rsid w:val="000668F3"/>
    <w:rsid w:val="0006691F"/>
    <w:rsid w:val="00066F95"/>
    <w:rsid w:val="00067CF1"/>
    <w:rsid w:val="00070601"/>
    <w:rsid w:val="000726CA"/>
    <w:rsid w:val="00073042"/>
    <w:rsid w:val="00073843"/>
    <w:rsid w:val="00075DEA"/>
    <w:rsid w:val="0007683B"/>
    <w:rsid w:val="00076C96"/>
    <w:rsid w:val="0008228E"/>
    <w:rsid w:val="00083C5B"/>
    <w:rsid w:val="0008524B"/>
    <w:rsid w:val="00085A21"/>
    <w:rsid w:val="00085E1B"/>
    <w:rsid w:val="00085F50"/>
    <w:rsid w:val="00086980"/>
    <w:rsid w:val="00090792"/>
    <w:rsid w:val="00091598"/>
    <w:rsid w:val="00091FD9"/>
    <w:rsid w:val="000926F1"/>
    <w:rsid w:val="00093C34"/>
    <w:rsid w:val="00096D9A"/>
    <w:rsid w:val="000A0622"/>
    <w:rsid w:val="000A0B66"/>
    <w:rsid w:val="000A248C"/>
    <w:rsid w:val="000A24D6"/>
    <w:rsid w:val="000A26D2"/>
    <w:rsid w:val="000A299F"/>
    <w:rsid w:val="000A4469"/>
    <w:rsid w:val="000A697D"/>
    <w:rsid w:val="000A719C"/>
    <w:rsid w:val="000B0226"/>
    <w:rsid w:val="000B023F"/>
    <w:rsid w:val="000B0CD9"/>
    <w:rsid w:val="000B11B8"/>
    <w:rsid w:val="000B12ED"/>
    <w:rsid w:val="000B33D5"/>
    <w:rsid w:val="000B42C9"/>
    <w:rsid w:val="000B4B83"/>
    <w:rsid w:val="000B6D25"/>
    <w:rsid w:val="000B77CF"/>
    <w:rsid w:val="000C0972"/>
    <w:rsid w:val="000C0ACC"/>
    <w:rsid w:val="000C14D2"/>
    <w:rsid w:val="000C1536"/>
    <w:rsid w:val="000C1CA7"/>
    <w:rsid w:val="000C3759"/>
    <w:rsid w:val="000C3775"/>
    <w:rsid w:val="000C37E8"/>
    <w:rsid w:val="000C43DA"/>
    <w:rsid w:val="000C49C2"/>
    <w:rsid w:val="000C4FF2"/>
    <w:rsid w:val="000C56BA"/>
    <w:rsid w:val="000C7205"/>
    <w:rsid w:val="000D0BC7"/>
    <w:rsid w:val="000D175E"/>
    <w:rsid w:val="000D40EB"/>
    <w:rsid w:val="000D420D"/>
    <w:rsid w:val="000D44B6"/>
    <w:rsid w:val="000D4577"/>
    <w:rsid w:val="000D5C16"/>
    <w:rsid w:val="000D620F"/>
    <w:rsid w:val="000D7210"/>
    <w:rsid w:val="000D73AF"/>
    <w:rsid w:val="000D7AEA"/>
    <w:rsid w:val="000D7D59"/>
    <w:rsid w:val="000E0786"/>
    <w:rsid w:val="000E0CD4"/>
    <w:rsid w:val="000E105A"/>
    <w:rsid w:val="000E117E"/>
    <w:rsid w:val="000E15E1"/>
    <w:rsid w:val="000E17F0"/>
    <w:rsid w:val="000E24C8"/>
    <w:rsid w:val="000E258C"/>
    <w:rsid w:val="000E2591"/>
    <w:rsid w:val="000E2D85"/>
    <w:rsid w:val="000E3058"/>
    <w:rsid w:val="000E3DBE"/>
    <w:rsid w:val="000E43A2"/>
    <w:rsid w:val="000E494B"/>
    <w:rsid w:val="000E541D"/>
    <w:rsid w:val="000E5961"/>
    <w:rsid w:val="000E5E39"/>
    <w:rsid w:val="000F0DE0"/>
    <w:rsid w:val="000F18D3"/>
    <w:rsid w:val="000F2EF9"/>
    <w:rsid w:val="000F427B"/>
    <w:rsid w:val="000F6CCC"/>
    <w:rsid w:val="0010027E"/>
    <w:rsid w:val="00100685"/>
    <w:rsid w:val="00100787"/>
    <w:rsid w:val="00100E79"/>
    <w:rsid w:val="00101B71"/>
    <w:rsid w:val="00102F0D"/>
    <w:rsid w:val="001030AF"/>
    <w:rsid w:val="00103C23"/>
    <w:rsid w:val="0010456C"/>
    <w:rsid w:val="00104741"/>
    <w:rsid w:val="00104E27"/>
    <w:rsid w:val="00105320"/>
    <w:rsid w:val="00105C98"/>
    <w:rsid w:val="0010602A"/>
    <w:rsid w:val="00106346"/>
    <w:rsid w:val="001066C8"/>
    <w:rsid w:val="00107F3B"/>
    <w:rsid w:val="00107FA3"/>
    <w:rsid w:val="00110805"/>
    <w:rsid w:val="0011094D"/>
    <w:rsid w:val="00111C34"/>
    <w:rsid w:val="00111E1F"/>
    <w:rsid w:val="001121DA"/>
    <w:rsid w:val="00112BDE"/>
    <w:rsid w:val="001142C8"/>
    <w:rsid w:val="001169A8"/>
    <w:rsid w:val="00116C34"/>
    <w:rsid w:val="00116E35"/>
    <w:rsid w:val="0011715E"/>
    <w:rsid w:val="00120943"/>
    <w:rsid w:val="00120E6D"/>
    <w:rsid w:val="00120F82"/>
    <w:rsid w:val="00121265"/>
    <w:rsid w:val="001217D4"/>
    <w:rsid w:val="001218E5"/>
    <w:rsid w:val="00122F89"/>
    <w:rsid w:val="001232CB"/>
    <w:rsid w:val="00123658"/>
    <w:rsid w:val="00124527"/>
    <w:rsid w:val="00124D30"/>
    <w:rsid w:val="00126BF8"/>
    <w:rsid w:val="00126FFC"/>
    <w:rsid w:val="0012735B"/>
    <w:rsid w:val="001314DE"/>
    <w:rsid w:val="001321E1"/>
    <w:rsid w:val="00132E1A"/>
    <w:rsid w:val="00133F38"/>
    <w:rsid w:val="00134896"/>
    <w:rsid w:val="00136308"/>
    <w:rsid w:val="00136735"/>
    <w:rsid w:val="001418E8"/>
    <w:rsid w:val="00142970"/>
    <w:rsid w:val="00143B0D"/>
    <w:rsid w:val="00144BFF"/>
    <w:rsid w:val="0014559E"/>
    <w:rsid w:val="001463C8"/>
    <w:rsid w:val="00146681"/>
    <w:rsid w:val="00146ECC"/>
    <w:rsid w:val="00147BCB"/>
    <w:rsid w:val="0015050E"/>
    <w:rsid w:val="0015098F"/>
    <w:rsid w:val="00150D77"/>
    <w:rsid w:val="00150EAB"/>
    <w:rsid w:val="00151B97"/>
    <w:rsid w:val="00152287"/>
    <w:rsid w:val="001525A3"/>
    <w:rsid w:val="001527CB"/>
    <w:rsid w:val="00152C9D"/>
    <w:rsid w:val="0015342E"/>
    <w:rsid w:val="00153F19"/>
    <w:rsid w:val="00154B46"/>
    <w:rsid w:val="00155A3F"/>
    <w:rsid w:val="00155C0A"/>
    <w:rsid w:val="00155C21"/>
    <w:rsid w:val="00157291"/>
    <w:rsid w:val="00160365"/>
    <w:rsid w:val="00161BDD"/>
    <w:rsid w:val="00161D83"/>
    <w:rsid w:val="00162F51"/>
    <w:rsid w:val="001633BA"/>
    <w:rsid w:val="001642A4"/>
    <w:rsid w:val="00164687"/>
    <w:rsid w:val="00165B7B"/>
    <w:rsid w:val="001661B0"/>
    <w:rsid w:val="00166B52"/>
    <w:rsid w:val="00166B7A"/>
    <w:rsid w:val="00167068"/>
    <w:rsid w:val="001709A7"/>
    <w:rsid w:val="00172C94"/>
    <w:rsid w:val="001741A8"/>
    <w:rsid w:val="00176021"/>
    <w:rsid w:val="00176C62"/>
    <w:rsid w:val="00176C7D"/>
    <w:rsid w:val="001777F9"/>
    <w:rsid w:val="00177D81"/>
    <w:rsid w:val="00181353"/>
    <w:rsid w:val="00181C19"/>
    <w:rsid w:val="00181C1E"/>
    <w:rsid w:val="00182236"/>
    <w:rsid w:val="0018382F"/>
    <w:rsid w:val="00184C0D"/>
    <w:rsid w:val="0018637C"/>
    <w:rsid w:val="00187E91"/>
    <w:rsid w:val="00190722"/>
    <w:rsid w:val="0019097F"/>
    <w:rsid w:val="00190F80"/>
    <w:rsid w:val="00191482"/>
    <w:rsid w:val="00191FFE"/>
    <w:rsid w:val="0019283C"/>
    <w:rsid w:val="00192BDD"/>
    <w:rsid w:val="00193E11"/>
    <w:rsid w:val="0019473A"/>
    <w:rsid w:val="00194D08"/>
    <w:rsid w:val="0019549F"/>
    <w:rsid w:val="00195FB5"/>
    <w:rsid w:val="00196146"/>
    <w:rsid w:val="001965DB"/>
    <w:rsid w:val="001A0B9A"/>
    <w:rsid w:val="001A1068"/>
    <w:rsid w:val="001A122D"/>
    <w:rsid w:val="001A1E2D"/>
    <w:rsid w:val="001A1F37"/>
    <w:rsid w:val="001A2D28"/>
    <w:rsid w:val="001A3445"/>
    <w:rsid w:val="001A3AA5"/>
    <w:rsid w:val="001A4534"/>
    <w:rsid w:val="001A5602"/>
    <w:rsid w:val="001A66FB"/>
    <w:rsid w:val="001A6AC0"/>
    <w:rsid w:val="001A6CA1"/>
    <w:rsid w:val="001A719B"/>
    <w:rsid w:val="001A755B"/>
    <w:rsid w:val="001A7B1B"/>
    <w:rsid w:val="001B028C"/>
    <w:rsid w:val="001B1529"/>
    <w:rsid w:val="001B2B06"/>
    <w:rsid w:val="001B2C03"/>
    <w:rsid w:val="001B53FD"/>
    <w:rsid w:val="001B57DE"/>
    <w:rsid w:val="001B5E42"/>
    <w:rsid w:val="001B649C"/>
    <w:rsid w:val="001B662F"/>
    <w:rsid w:val="001B6B1B"/>
    <w:rsid w:val="001B724D"/>
    <w:rsid w:val="001B746F"/>
    <w:rsid w:val="001B7F75"/>
    <w:rsid w:val="001C0C74"/>
    <w:rsid w:val="001C0D9E"/>
    <w:rsid w:val="001C187E"/>
    <w:rsid w:val="001C49B1"/>
    <w:rsid w:val="001C50B2"/>
    <w:rsid w:val="001C553B"/>
    <w:rsid w:val="001C5BBA"/>
    <w:rsid w:val="001C5D86"/>
    <w:rsid w:val="001C5EB1"/>
    <w:rsid w:val="001C6728"/>
    <w:rsid w:val="001C6B62"/>
    <w:rsid w:val="001C6E32"/>
    <w:rsid w:val="001D0185"/>
    <w:rsid w:val="001D0BD1"/>
    <w:rsid w:val="001D0E0F"/>
    <w:rsid w:val="001D11FA"/>
    <w:rsid w:val="001D139F"/>
    <w:rsid w:val="001D2C91"/>
    <w:rsid w:val="001D303F"/>
    <w:rsid w:val="001D3B45"/>
    <w:rsid w:val="001D40C6"/>
    <w:rsid w:val="001D7246"/>
    <w:rsid w:val="001D7A0A"/>
    <w:rsid w:val="001E09AF"/>
    <w:rsid w:val="001E2548"/>
    <w:rsid w:val="001E2948"/>
    <w:rsid w:val="001E29DB"/>
    <w:rsid w:val="001E3D32"/>
    <w:rsid w:val="001E5A06"/>
    <w:rsid w:val="001E6CFB"/>
    <w:rsid w:val="001F0698"/>
    <w:rsid w:val="001F08D6"/>
    <w:rsid w:val="001F0962"/>
    <w:rsid w:val="001F0A5B"/>
    <w:rsid w:val="001F0DEA"/>
    <w:rsid w:val="001F1A25"/>
    <w:rsid w:val="001F6C32"/>
    <w:rsid w:val="00200008"/>
    <w:rsid w:val="0020136B"/>
    <w:rsid w:val="002015F8"/>
    <w:rsid w:val="002024C5"/>
    <w:rsid w:val="0020379C"/>
    <w:rsid w:val="002038AA"/>
    <w:rsid w:val="00203F29"/>
    <w:rsid w:val="0020452F"/>
    <w:rsid w:val="0020485F"/>
    <w:rsid w:val="002051A1"/>
    <w:rsid w:val="002057B3"/>
    <w:rsid w:val="00205C2C"/>
    <w:rsid w:val="00210066"/>
    <w:rsid w:val="002100BF"/>
    <w:rsid w:val="00210C51"/>
    <w:rsid w:val="00212A9C"/>
    <w:rsid w:val="00213AE3"/>
    <w:rsid w:val="00213C2B"/>
    <w:rsid w:val="002149FB"/>
    <w:rsid w:val="00214FEE"/>
    <w:rsid w:val="00215DF2"/>
    <w:rsid w:val="00215E5F"/>
    <w:rsid w:val="002169B5"/>
    <w:rsid w:val="00216A64"/>
    <w:rsid w:val="00216FD1"/>
    <w:rsid w:val="00217D3B"/>
    <w:rsid w:val="00217E2E"/>
    <w:rsid w:val="00220E30"/>
    <w:rsid w:val="00220EE1"/>
    <w:rsid w:val="002213AD"/>
    <w:rsid w:val="002217B1"/>
    <w:rsid w:val="00221F85"/>
    <w:rsid w:val="00223316"/>
    <w:rsid w:val="002234F0"/>
    <w:rsid w:val="00223567"/>
    <w:rsid w:val="00224371"/>
    <w:rsid w:val="00224763"/>
    <w:rsid w:val="00225C45"/>
    <w:rsid w:val="0022629C"/>
    <w:rsid w:val="00226B2A"/>
    <w:rsid w:val="002312CD"/>
    <w:rsid w:val="00231AEB"/>
    <w:rsid w:val="002329CD"/>
    <w:rsid w:val="00232CCF"/>
    <w:rsid w:val="00232D99"/>
    <w:rsid w:val="00233289"/>
    <w:rsid w:val="00233480"/>
    <w:rsid w:val="00235B46"/>
    <w:rsid w:val="00241900"/>
    <w:rsid w:val="0024236E"/>
    <w:rsid w:val="0024247F"/>
    <w:rsid w:val="002437D5"/>
    <w:rsid w:val="00244835"/>
    <w:rsid w:val="002470AC"/>
    <w:rsid w:val="00253005"/>
    <w:rsid w:val="00253285"/>
    <w:rsid w:val="00253310"/>
    <w:rsid w:val="002544F9"/>
    <w:rsid w:val="00254D94"/>
    <w:rsid w:val="00255469"/>
    <w:rsid w:val="0025610B"/>
    <w:rsid w:val="0025756D"/>
    <w:rsid w:val="00260CAC"/>
    <w:rsid w:val="00260CD8"/>
    <w:rsid w:val="0026100F"/>
    <w:rsid w:val="0026243B"/>
    <w:rsid w:val="00262ABC"/>
    <w:rsid w:val="00262F92"/>
    <w:rsid w:val="0026345F"/>
    <w:rsid w:val="0026353F"/>
    <w:rsid w:val="00263F0F"/>
    <w:rsid w:val="00264358"/>
    <w:rsid w:val="00264774"/>
    <w:rsid w:val="002647DC"/>
    <w:rsid w:val="00264BC3"/>
    <w:rsid w:val="002659EF"/>
    <w:rsid w:val="00266FF2"/>
    <w:rsid w:val="002712AC"/>
    <w:rsid w:val="00272C5D"/>
    <w:rsid w:val="00273757"/>
    <w:rsid w:val="00273923"/>
    <w:rsid w:val="002742BA"/>
    <w:rsid w:val="002751B1"/>
    <w:rsid w:val="002755BC"/>
    <w:rsid w:val="00275DFA"/>
    <w:rsid w:val="002767FA"/>
    <w:rsid w:val="00276C9F"/>
    <w:rsid w:val="00276F47"/>
    <w:rsid w:val="00277602"/>
    <w:rsid w:val="0028100A"/>
    <w:rsid w:val="00282326"/>
    <w:rsid w:val="0028323A"/>
    <w:rsid w:val="00283F68"/>
    <w:rsid w:val="0028451F"/>
    <w:rsid w:val="00286208"/>
    <w:rsid w:val="0028715C"/>
    <w:rsid w:val="002878CB"/>
    <w:rsid w:val="00290BC7"/>
    <w:rsid w:val="00290E27"/>
    <w:rsid w:val="00292174"/>
    <w:rsid w:val="00292747"/>
    <w:rsid w:val="00292EE0"/>
    <w:rsid w:val="002932C5"/>
    <w:rsid w:val="002937B4"/>
    <w:rsid w:val="002940F2"/>
    <w:rsid w:val="0029576E"/>
    <w:rsid w:val="00296A02"/>
    <w:rsid w:val="002973BA"/>
    <w:rsid w:val="00297836"/>
    <w:rsid w:val="002A07B0"/>
    <w:rsid w:val="002A1059"/>
    <w:rsid w:val="002A1FD3"/>
    <w:rsid w:val="002A23C1"/>
    <w:rsid w:val="002A2EFB"/>
    <w:rsid w:val="002A3ECF"/>
    <w:rsid w:val="002A477B"/>
    <w:rsid w:val="002A6606"/>
    <w:rsid w:val="002B0FD8"/>
    <w:rsid w:val="002B1EE0"/>
    <w:rsid w:val="002B217F"/>
    <w:rsid w:val="002B267E"/>
    <w:rsid w:val="002B3A17"/>
    <w:rsid w:val="002B4417"/>
    <w:rsid w:val="002B5FDC"/>
    <w:rsid w:val="002B6431"/>
    <w:rsid w:val="002C0795"/>
    <w:rsid w:val="002C0888"/>
    <w:rsid w:val="002C0EAF"/>
    <w:rsid w:val="002C22C4"/>
    <w:rsid w:val="002C2902"/>
    <w:rsid w:val="002C4C87"/>
    <w:rsid w:val="002C516F"/>
    <w:rsid w:val="002C5370"/>
    <w:rsid w:val="002D0CE4"/>
    <w:rsid w:val="002D10AE"/>
    <w:rsid w:val="002D1384"/>
    <w:rsid w:val="002D14C2"/>
    <w:rsid w:val="002D182B"/>
    <w:rsid w:val="002D2CE5"/>
    <w:rsid w:val="002D30E4"/>
    <w:rsid w:val="002D3F26"/>
    <w:rsid w:val="002D4F61"/>
    <w:rsid w:val="002D54DD"/>
    <w:rsid w:val="002D7603"/>
    <w:rsid w:val="002D7C6B"/>
    <w:rsid w:val="002E0817"/>
    <w:rsid w:val="002E097B"/>
    <w:rsid w:val="002E13B4"/>
    <w:rsid w:val="002E1A8E"/>
    <w:rsid w:val="002E311B"/>
    <w:rsid w:val="002E4D8B"/>
    <w:rsid w:val="002E63B9"/>
    <w:rsid w:val="002E69CF"/>
    <w:rsid w:val="002E70C3"/>
    <w:rsid w:val="002E7AC1"/>
    <w:rsid w:val="002F063B"/>
    <w:rsid w:val="002F132C"/>
    <w:rsid w:val="002F1401"/>
    <w:rsid w:val="002F345D"/>
    <w:rsid w:val="002F5172"/>
    <w:rsid w:val="002F5371"/>
    <w:rsid w:val="002F6161"/>
    <w:rsid w:val="002F6BE5"/>
    <w:rsid w:val="002F74B3"/>
    <w:rsid w:val="00301220"/>
    <w:rsid w:val="003012D6"/>
    <w:rsid w:val="00302135"/>
    <w:rsid w:val="003025B2"/>
    <w:rsid w:val="00303889"/>
    <w:rsid w:val="00303BF1"/>
    <w:rsid w:val="00303C01"/>
    <w:rsid w:val="003045B2"/>
    <w:rsid w:val="00304E99"/>
    <w:rsid w:val="0030555A"/>
    <w:rsid w:val="00305985"/>
    <w:rsid w:val="003059FC"/>
    <w:rsid w:val="00305ABC"/>
    <w:rsid w:val="003079E1"/>
    <w:rsid w:val="00310F28"/>
    <w:rsid w:val="00310FE8"/>
    <w:rsid w:val="00311FD2"/>
    <w:rsid w:val="00313A86"/>
    <w:rsid w:val="003142D9"/>
    <w:rsid w:val="003145D6"/>
    <w:rsid w:val="00314DD5"/>
    <w:rsid w:val="0031593D"/>
    <w:rsid w:val="00315DCD"/>
    <w:rsid w:val="00316148"/>
    <w:rsid w:val="00316487"/>
    <w:rsid w:val="003165EB"/>
    <w:rsid w:val="00316927"/>
    <w:rsid w:val="00317BAE"/>
    <w:rsid w:val="0032018C"/>
    <w:rsid w:val="0032312E"/>
    <w:rsid w:val="00323312"/>
    <w:rsid w:val="00323424"/>
    <w:rsid w:val="00323B39"/>
    <w:rsid w:val="00324A16"/>
    <w:rsid w:val="00324AA4"/>
    <w:rsid w:val="00324E28"/>
    <w:rsid w:val="0032524E"/>
    <w:rsid w:val="0032618D"/>
    <w:rsid w:val="0032648C"/>
    <w:rsid w:val="00326DA8"/>
    <w:rsid w:val="00330DF0"/>
    <w:rsid w:val="00334681"/>
    <w:rsid w:val="003365A8"/>
    <w:rsid w:val="003367FD"/>
    <w:rsid w:val="00337671"/>
    <w:rsid w:val="00337E7A"/>
    <w:rsid w:val="00337F0B"/>
    <w:rsid w:val="00340519"/>
    <w:rsid w:val="0034080C"/>
    <w:rsid w:val="00340BD4"/>
    <w:rsid w:val="00340C4F"/>
    <w:rsid w:val="00340F6A"/>
    <w:rsid w:val="00341190"/>
    <w:rsid w:val="0034185A"/>
    <w:rsid w:val="003420E7"/>
    <w:rsid w:val="00343A12"/>
    <w:rsid w:val="00345833"/>
    <w:rsid w:val="00346219"/>
    <w:rsid w:val="00346BEF"/>
    <w:rsid w:val="003513F1"/>
    <w:rsid w:val="003517F4"/>
    <w:rsid w:val="00352614"/>
    <w:rsid w:val="00353096"/>
    <w:rsid w:val="003537CC"/>
    <w:rsid w:val="00353B43"/>
    <w:rsid w:val="003551BC"/>
    <w:rsid w:val="00356F89"/>
    <w:rsid w:val="00363237"/>
    <w:rsid w:val="00363D17"/>
    <w:rsid w:val="00363E1B"/>
    <w:rsid w:val="00364123"/>
    <w:rsid w:val="0036414E"/>
    <w:rsid w:val="00364895"/>
    <w:rsid w:val="00365710"/>
    <w:rsid w:val="00365B74"/>
    <w:rsid w:val="00367FCE"/>
    <w:rsid w:val="0037065C"/>
    <w:rsid w:val="00371A16"/>
    <w:rsid w:val="00371C06"/>
    <w:rsid w:val="00371C4A"/>
    <w:rsid w:val="00372047"/>
    <w:rsid w:val="00372364"/>
    <w:rsid w:val="00372681"/>
    <w:rsid w:val="00372B7D"/>
    <w:rsid w:val="00375DED"/>
    <w:rsid w:val="0037758F"/>
    <w:rsid w:val="00377620"/>
    <w:rsid w:val="00381576"/>
    <w:rsid w:val="00381DF9"/>
    <w:rsid w:val="00382251"/>
    <w:rsid w:val="00383971"/>
    <w:rsid w:val="00383CB5"/>
    <w:rsid w:val="0038439D"/>
    <w:rsid w:val="003859BB"/>
    <w:rsid w:val="00385C63"/>
    <w:rsid w:val="00385DC4"/>
    <w:rsid w:val="0038610C"/>
    <w:rsid w:val="00386460"/>
    <w:rsid w:val="0038674A"/>
    <w:rsid w:val="00386F52"/>
    <w:rsid w:val="00387058"/>
    <w:rsid w:val="00387D7A"/>
    <w:rsid w:val="003913FF"/>
    <w:rsid w:val="00391D99"/>
    <w:rsid w:val="00395F38"/>
    <w:rsid w:val="00397372"/>
    <w:rsid w:val="00397698"/>
    <w:rsid w:val="003A20FB"/>
    <w:rsid w:val="003A368F"/>
    <w:rsid w:val="003A3708"/>
    <w:rsid w:val="003A3AEF"/>
    <w:rsid w:val="003A4773"/>
    <w:rsid w:val="003A4BB8"/>
    <w:rsid w:val="003A54CE"/>
    <w:rsid w:val="003B61B7"/>
    <w:rsid w:val="003B7BAC"/>
    <w:rsid w:val="003B7E3D"/>
    <w:rsid w:val="003C070B"/>
    <w:rsid w:val="003C1C69"/>
    <w:rsid w:val="003C2C13"/>
    <w:rsid w:val="003C2C2B"/>
    <w:rsid w:val="003C3312"/>
    <w:rsid w:val="003C3AAC"/>
    <w:rsid w:val="003C47FC"/>
    <w:rsid w:val="003C4F06"/>
    <w:rsid w:val="003C54EB"/>
    <w:rsid w:val="003C6154"/>
    <w:rsid w:val="003C6381"/>
    <w:rsid w:val="003C651A"/>
    <w:rsid w:val="003C69B4"/>
    <w:rsid w:val="003C6D6A"/>
    <w:rsid w:val="003C7F71"/>
    <w:rsid w:val="003C7F95"/>
    <w:rsid w:val="003D0E98"/>
    <w:rsid w:val="003D173D"/>
    <w:rsid w:val="003D18B1"/>
    <w:rsid w:val="003D33C2"/>
    <w:rsid w:val="003D3D93"/>
    <w:rsid w:val="003D4817"/>
    <w:rsid w:val="003D4B9B"/>
    <w:rsid w:val="003D5138"/>
    <w:rsid w:val="003D55A8"/>
    <w:rsid w:val="003D5749"/>
    <w:rsid w:val="003D5997"/>
    <w:rsid w:val="003D6ECF"/>
    <w:rsid w:val="003D715B"/>
    <w:rsid w:val="003D7180"/>
    <w:rsid w:val="003E0156"/>
    <w:rsid w:val="003E045D"/>
    <w:rsid w:val="003E1B7F"/>
    <w:rsid w:val="003E2C90"/>
    <w:rsid w:val="003E3235"/>
    <w:rsid w:val="003E3C83"/>
    <w:rsid w:val="003E47A4"/>
    <w:rsid w:val="003E7585"/>
    <w:rsid w:val="003E7A7C"/>
    <w:rsid w:val="003F1E39"/>
    <w:rsid w:val="003F2BFB"/>
    <w:rsid w:val="003F35A1"/>
    <w:rsid w:val="003F3F11"/>
    <w:rsid w:val="003F412C"/>
    <w:rsid w:val="003F5861"/>
    <w:rsid w:val="003F59A7"/>
    <w:rsid w:val="003F60A2"/>
    <w:rsid w:val="003F62C4"/>
    <w:rsid w:val="003F67C8"/>
    <w:rsid w:val="003F7917"/>
    <w:rsid w:val="00400417"/>
    <w:rsid w:val="00401DD9"/>
    <w:rsid w:val="004022B5"/>
    <w:rsid w:val="00402319"/>
    <w:rsid w:val="00402E6C"/>
    <w:rsid w:val="004030E4"/>
    <w:rsid w:val="00403A6C"/>
    <w:rsid w:val="00403BE5"/>
    <w:rsid w:val="004043D3"/>
    <w:rsid w:val="00405E77"/>
    <w:rsid w:val="004065A7"/>
    <w:rsid w:val="00406EB3"/>
    <w:rsid w:val="0040771C"/>
    <w:rsid w:val="00410158"/>
    <w:rsid w:val="0041074E"/>
    <w:rsid w:val="00411ECD"/>
    <w:rsid w:val="0041289A"/>
    <w:rsid w:val="00417855"/>
    <w:rsid w:val="00417A46"/>
    <w:rsid w:val="0042098F"/>
    <w:rsid w:val="00420F66"/>
    <w:rsid w:val="0042270A"/>
    <w:rsid w:val="004231DC"/>
    <w:rsid w:val="004236BC"/>
    <w:rsid w:val="00424310"/>
    <w:rsid w:val="0042437C"/>
    <w:rsid w:val="00425390"/>
    <w:rsid w:val="004253A2"/>
    <w:rsid w:val="00427DA8"/>
    <w:rsid w:val="00430845"/>
    <w:rsid w:val="00432229"/>
    <w:rsid w:val="004325A7"/>
    <w:rsid w:val="00432E6D"/>
    <w:rsid w:val="004349DC"/>
    <w:rsid w:val="0043551F"/>
    <w:rsid w:val="00435770"/>
    <w:rsid w:val="00435DF9"/>
    <w:rsid w:val="00436289"/>
    <w:rsid w:val="00437BF4"/>
    <w:rsid w:val="00437D62"/>
    <w:rsid w:val="00441956"/>
    <w:rsid w:val="00441F8B"/>
    <w:rsid w:val="004421EE"/>
    <w:rsid w:val="0044277E"/>
    <w:rsid w:val="00443030"/>
    <w:rsid w:val="004436C2"/>
    <w:rsid w:val="004448E6"/>
    <w:rsid w:val="0044693D"/>
    <w:rsid w:val="004510B2"/>
    <w:rsid w:val="0045174F"/>
    <w:rsid w:val="00451F69"/>
    <w:rsid w:val="0045269D"/>
    <w:rsid w:val="00453176"/>
    <w:rsid w:val="00453F7B"/>
    <w:rsid w:val="004540B3"/>
    <w:rsid w:val="004552DF"/>
    <w:rsid w:val="004554AB"/>
    <w:rsid w:val="004568E6"/>
    <w:rsid w:val="00460AB4"/>
    <w:rsid w:val="004610CE"/>
    <w:rsid w:val="00461B8F"/>
    <w:rsid w:val="004637BB"/>
    <w:rsid w:val="00464D0A"/>
    <w:rsid w:val="004655D9"/>
    <w:rsid w:val="004656CC"/>
    <w:rsid w:val="00465C98"/>
    <w:rsid w:val="0046620D"/>
    <w:rsid w:val="00466730"/>
    <w:rsid w:val="00466AAE"/>
    <w:rsid w:val="0046738D"/>
    <w:rsid w:val="00467D19"/>
    <w:rsid w:val="00470904"/>
    <w:rsid w:val="0047167C"/>
    <w:rsid w:val="004717B0"/>
    <w:rsid w:val="0047198A"/>
    <w:rsid w:val="00472496"/>
    <w:rsid w:val="004727CA"/>
    <w:rsid w:val="00472B28"/>
    <w:rsid w:val="0047304F"/>
    <w:rsid w:val="00473231"/>
    <w:rsid w:val="00474048"/>
    <w:rsid w:val="00474CE3"/>
    <w:rsid w:val="0047526E"/>
    <w:rsid w:val="00475574"/>
    <w:rsid w:val="00476FED"/>
    <w:rsid w:val="00477348"/>
    <w:rsid w:val="00477408"/>
    <w:rsid w:val="00477763"/>
    <w:rsid w:val="004805BD"/>
    <w:rsid w:val="004810C5"/>
    <w:rsid w:val="00483B5F"/>
    <w:rsid w:val="00485246"/>
    <w:rsid w:val="004877BD"/>
    <w:rsid w:val="00487D82"/>
    <w:rsid w:val="00490573"/>
    <w:rsid w:val="00491169"/>
    <w:rsid w:val="0049264C"/>
    <w:rsid w:val="00494262"/>
    <w:rsid w:val="004954D1"/>
    <w:rsid w:val="00495A16"/>
    <w:rsid w:val="00495B1C"/>
    <w:rsid w:val="00495C48"/>
    <w:rsid w:val="00495D85"/>
    <w:rsid w:val="00495E2A"/>
    <w:rsid w:val="00497444"/>
    <w:rsid w:val="0049793B"/>
    <w:rsid w:val="00497FB8"/>
    <w:rsid w:val="004A193A"/>
    <w:rsid w:val="004A1B78"/>
    <w:rsid w:val="004A26F2"/>
    <w:rsid w:val="004A33EE"/>
    <w:rsid w:val="004A3633"/>
    <w:rsid w:val="004A5B1C"/>
    <w:rsid w:val="004A5E6F"/>
    <w:rsid w:val="004A67F4"/>
    <w:rsid w:val="004B136F"/>
    <w:rsid w:val="004B17F7"/>
    <w:rsid w:val="004B3934"/>
    <w:rsid w:val="004B3C5E"/>
    <w:rsid w:val="004B4FC0"/>
    <w:rsid w:val="004B51FB"/>
    <w:rsid w:val="004B56AC"/>
    <w:rsid w:val="004B5DCF"/>
    <w:rsid w:val="004B6CEA"/>
    <w:rsid w:val="004B6F0B"/>
    <w:rsid w:val="004C0391"/>
    <w:rsid w:val="004C40E7"/>
    <w:rsid w:val="004C4617"/>
    <w:rsid w:val="004C4C50"/>
    <w:rsid w:val="004C4FB3"/>
    <w:rsid w:val="004C592A"/>
    <w:rsid w:val="004C62D5"/>
    <w:rsid w:val="004C6E06"/>
    <w:rsid w:val="004C70EF"/>
    <w:rsid w:val="004D12F8"/>
    <w:rsid w:val="004D1684"/>
    <w:rsid w:val="004D231D"/>
    <w:rsid w:val="004D32EC"/>
    <w:rsid w:val="004D381A"/>
    <w:rsid w:val="004D43BE"/>
    <w:rsid w:val="004D4FA3"/>
    <w:rsid w:val="004D5762"/>
    <w:rsid w:val="004D5999"/>
    <w:rsid w:val="004D639A"/>
    <w:rsid w:val="004D6DBF"/>
    <w:rsid w:val="004D7BB2"/>
    <w:rsid w:val="004E1448"/>
    <w:rsid w:val="004E1D9A"/>
    <w:rsid w:val="004E1E23"/>
    <w:rsid w:val="004E1F7B"/>
    <w:rsid w:val="004E3027"/>
    <w:rsid w:val="004E4151"/>
    <w:rsid w:val="004E4D26"/>
    <w:rsid w:val="004E56A2"/>
    <w:rsid w:val="004E7302"/>
    <w:rsid w:val="004F02C3"/>
    <w:rsid w:val="004F0726"/>
    <w:rsid w:val="004F093A"/>
    <w:rsid w:val="004F122E"/>
    <w:rsid w:val="004F1851"/>
    <w:rsid w:val="004F2CDD"/>
    <w:rsid w:val="004F30EE"/>
    <w:rsid w:val="004F47D9"/>
    <w:rsid w:val="004F53D1"/>
    <w:rsid w:val="004F58B5"/>
    <w:rsid w:val="004F6BE8"/>
    <w:rsid w:val="004F711B"/>
    <w:rsid w:val="004F7EA0"/>
    <w:rsid w:val="0050075E"/>
    <w:rsid w:val="0050284A"/>
    <w:rsid w:val="00504289"/>
    <w:rsid w:val="00505183"/>
    <w:rsid w:val="00506314"/>
    <w:rsid w:val="00506BC5"/>
    <w:rsid w:val="0050705B"/>
    <w:rsid w:val="00507630"/>
    <w:rsid w:val="00507C63"/>
    <w:rsid w:val="00510A94"/>
    <w:rsid w:val="00513FAA"/>
    <w:rsid w:val="00514FF9"/>
    <w:rsid w:val="0051529D"/>
    <w:rsid w:val="00515461"/>
    <w:rsid w:val="00516558"/>
    <w:rsid w:val="005169EE"/>
    <w:rsid w:val="00516EC2"/>
    <w:rsid w:val="005173B4"/>
    <w:rsid w:val="00522D3C"/>
    <w:rsid w:val="00523070"/>
    <w:rsid w:val="005231D5"/>
    <w:rsid w:val="00523FA6"/>
    <w:rsid w:val="00525454"/>
    <w:rsid w:val="00526929"/>
    <w:rsid w:val="00527B76"/>
    <w:rsid w:val="0053035B"/>
    <w:rsid w:val="00530708"/>
    <w:rsid w:val="005316A9"/>
    <w:rsid w:val="00531B1F"/>
    <w:rsid w:val="005324AD"/>
    <w:rsid w:val="00532A50"/>
    <w:rsid w:val="005339E5"/>
    <w:rsid w:val="00533ED3"/>
    <w:rsid w:val="005348C8"/>
    <w:rsid w:val="00534FA2"/>
    <w:rsid w:val="00535238"/>
    <w:rsid w:val="00535CE4"/>
    <w:rsid w:val="00536A70"/>
    <w:rsid w:val="00536DAB"/>
    <w:rsid w:val="005377D6"/>
    <w:rsid w:val="005400BE"/>
    <w:rsid w:val="005403AC"/>
    <w:rsid w:val="005410F1"/>
    <w:rsid w:val="0054209E"/>
    <w:rsid w:val="005428A2"/>
    <w:rsid w:val="005437A8"/>
    <w:rsid w:val="005440B2"/>
    <w:rsid w:val="00546703"/>
    <w:rsid w:val="0054688F"/>
    <w:rsid w:val="0054791F"/>
    <w:rsid w:val="00550367"/>
    <w:rsid w:val="00550E90"/>
    <w:rsid w:val="0055185B"/>
    <w:rsid w:val="00551FB4"/>
    <w:rsid w:val="00552A6A"/>
    <w:rsid w:val="00553339"/>
    <w:rsid w:val="00553815"/>
    <w:rsid w:val="0055404D"/>
    <w:rsid w:val="005540EC"/>
    <w:rsid w:val="00554C97"/>
    <w:rsid w:val="00554DFA"/>
    <w:rsid w:val="00555086"/>
    <w:rsid w:val="005559B7"/>
    <w:rsid w:val="00557786"/>
    <w:rsid w:val="00557A9F"/>
    <w:rsid w:val="00560EA6"/>
    <w:rsid w:val="005622AD"/>
    <w:rsid w:val="00564517"/>
    <w:rsid w:val="00564BA5"/>
    <w:rsid w:val="005666ED"/>
    <w:rsid w:val="00566AB6"/>
    <w:rsid w:val="00567EEB"/>
    <w:rsid w:val="005718B9"/>
    <w:rsid w:val="00571DA3"/>
    <w:rsid w:val="00572143"/>
    <w:rsid w:val="005728A7"/>
    <w:rsid w:val="005728B8"/>
    <w:rsid w:val="0057402D"/>
    <w:rsid w:val="005763B4"/>
    <w:rsid w:val="005766FC"/>
    <w:rsid w:val="0057789B"/>
    <w:rsid w:val="00577D03"/>
    <w:rsid w:val="00580E0F"/>
    <w:rsid w:val="00582040"/>
    <w:rsid w:val="0058268D"/>
    <w:rsid w:val="00583DB1"/>
    <w:rsid w:val="00591549"/>
    <w:rsid w:val="00592A25"/>
    <w:rsid w:val="00593247"/>
    <w:rsid w:val="00593A5F"/>
    <w:rsid w:val="00594DCA"/>
    <w:rsid w:val="00595394"/>
    <w:rsid w:val="00595A4D"/>
    <w:rsid w:val="00596397"/>
    <w:rsid w:val="00596726"/>
    <w:rsid w:val="00597607"/>
    <w:rsid w:val="00597C89"/>
    <w:rsid w:val="00597E78"/>
    <w:rsid w:val="005A00D4"/>
    <w:rsid w:val="005A018F"/>
    <w:rsid w:val="005A03CA"/>
    <w:rsid w:val="005A0560"/>
    <w:rsid w:val="005A0E50"/>
    <w:rsid w:val="005A11BF"/>
    <w:rsid w:val="005A15FB"/>
    <w:rsid w:val="005A17B2"/>
    <w:rsid w:val="005A1A3A"/>
    <w:rsid w:val="005A22E2"/>
    <w:rsid w:val="005A4B46"/>
    <w:rsid w:val="005A5558"/>
    <w:rsid w:val="005A5C09"/>
    <w:rsid w:val="005A5C0D"/>
    <w:rsid w:val="005A752F"/>
    <w:rsid w:val="005A771B"/>
    <w:rsid w:val="005A77B5"/>
    <w:rsid w:val="005A7B82"/>
    <w:rsid w:val="005B006F"/>
    <w:rsid w:val="005B00EA"/>
    <w:rsid w:val="005B1616"/>
    <w:rsid w:val="005B2DED"/>
    <w:rsid w:val="005B312B"/>
    <w:rsid w:val="005B4464"/>
    <w:rsid w:val="005B4E62"/>
    <w:rsid w:val="005B5D06"/>
    <w:rsid w:val="005B6920"/>
    <w:rsid w:val="005B7F5E"/>
    <w:rsid w:val="005C0863"/>
    <w:rsid w:val="005C0F4C"/>
    <w:rsid w:val="005C19A9"/>
    <w:rsid w:val="005C270A"/>
    <w:rsid w:val="005C274B"/>
    <w:rsid w:val="005C2B63"/>
    <w:rsid w:val="005C3E8C"/>
    <w:rsid w:val="005C5788"/>
    <w:rsid w:val="005C58BC"/>
    <w:rsid w:val="005C7597"/>
    <w:rsid w:val="005D0DC9"/>
    <w:rsid w:val="005D13C4"/>
    <w:rsid w:val="005D200E"/>
    <w:rsid w:val="005D467C"/>
    <w:rsid w:val="005D4D97"/>
    <w:rsid w:val="005D5A4F"/>
    <w:rsid w:val="005D5B0F"/>
    <w:rsid w:val="005D5BE4"/>
    <w:rsid w:val="005D64BB"/>
    <w:rsid w:val="005E1666"/>
    <w:rsid w:val="005E21B6"/>
    <w:rsid w:val="005E21CC"/>
    <w:rsid w:val="005E2D2D"/>
    <w:rsid w:val="005E38F7"/>
    <w:rsid w:val="005E50E9"/>
    <w:rsid w:val="005E5F62"/>
    <w:rsid w:val="005E5FF6"/>
    <w:rsid w:val="005E62FE"/>
    <w:rsid w:val="005E6C21"/>
    <w:rsid w:val="005E7390"/>
    <w:rsid w:val="005E775F"/>
    <w:rsid w:val="005E7F06"/>
    <w:rsid w:val="005F2B0E"/>
    <w:rsid w:val="005F4ADB"/>
    <w:rsid w:val="005F6283"/>
    <w:rsid w:val="005F69B8"/>
    <w:rsid w:val="005F71FE"/>
    <w:rsid w:val="005F7726"/>
    <w:rsid w:val="005F7ED4"/>
    <w:rsid w:val="005F7EE2"/>
    <w:rsid w:val="006002D9"/>
    <w:rsid w:val="006004B5"/>
    <w:rsid w:val="00600D25"/>
    <w:rsid w:val="00602494"/>
    <w:rsid w:val="00605207"/>
    <w:rsid w:val="00605328"/>
    <w:rsid w:val="006103CB"/>
    <w:rsid w:val="006118AF"/>
    <w:rsid w:val="0061372E"/>
    <w:rsid w:val="00614505"/>
    <w:rsid w:val="0061544D"/>
    <w:rsid w:val="00620197"/>
    <w:rsid w:val="00620980"/>
    <w:rsid w:val="00622029"/>
    <w:rsid w:val="00623083"/>
    <w:rsid w:val="00623242"/>
    <w:rsid w:val="00625304"/>
    <w:rsid w:val="006256F0"/>
    <w:rsid w:val="0062635C"/>
    <w:rsid w:val="00632673"/>
    <w:rsid w:val="00632F22"/>
    <w:rsid w:val="00633C60"/>
    <w:rsid w:val="00634313"/>
    <w:rsid w:val="00634DBC"/>
    <w:rsid w:val="00634F6E"/>
    <w:rsid w:val="00635A98"/>
    <w:rsid w:val="00635DC2"/>
    <w:rsid w:val="006361FF"/>
    <w:rsid w:val="0063631B"/>
    <w:rsid w:val="00636AA7"/>
    <w:rsid w:val="00636E28"/>
    <w:rsid w:val="00637A0F"/>
    <w:rsid w:val="00640114"/>
    <w:rsid w:val="00642638"/>
    <w:rsid w:val="00642852"/>
    <w:rsid w:val="0064327C"/>
    <w:rsid w:val="00643AB1"/>
    <w:rsid w:val="00644F82"/>
    <w:rsid w:val="00645623"/>
    <w:rsid w:val="00646741"/>
    <w:rsid w:val="00646E25"/>
    <w:rsid w:val="0064744A"/>
    <w:rsid w:val="006474FD"/>
    <w:rsid w:val="006507EF"/>
    <w:rsid w:val="00651745"/>
    <w:rsid w:val="00651CE4"/>
    <w:rsid w:val="0065234F"/>
    <w:rsid w:val="00652B77"/>
    <w:rsid w:val="0065500D"/>
    <w:rsid w:val="006553F3"/>
    <w:rsid w:val="00656109"/>
    <w:rsid w:val="00657894"/>
    <w:rsid w:val="00660A27"/>
    <w:rsid w:val="00660BBD"/>
    <w:rsid w:val="00661988"/>
    <w:rsid w:val="00661D26"/>
    <w:rsid w:val="00664170"/>
    <w:rsid w:val="00664F6A"/>
    <w:rsid w:val="0066523A"/>
    <w:rsid w:val="00666448"/>
    <w:rsid w:val="0066709D"/>
    <w:rsid w:val="0066723D"/>
    <w:rsid w:val="006674B5"/>
    <w:rsid w:val="00670703"/>
    <w:rsid w:val="006709F1"/>
    <w:rsid w:val="00670DB1"/>
    <w:rsid w:val="00670F3B"/>
    <w:rsid w:val="00671C46"/>
    <w:rsid w:val="00673D21"/>
    <w:rsid w:val="006743C4"/>
    <w:rsid w:val="00675363"/>
    <w:rsid w:val="006762F9"/>
    <w:rsid w:val="0067680D"/>
    <w:rsid w:val="00680A7E"/>
    <w:rsid w:val="0068182F"/>
    <w:rsid w:val="006828F3"/>
    <w:rsid w:val="006836CB"/>
    <w:rsid w:val="006840B2"/>
    <w:rsid w:val="00684145"/>
    <w:rsid w:val="0068788E"/>
    <w:rsid w:val="00687FBB"/>
    <w:rsid w:val="006903FB"/>
    <w:rsid w:val="0069081B"/>
    <w:rsid w:val="006912FA"/>
    <w:rsid w:val="00692167"/>
    <w:rsid w:val="00692B04"/>
    <w:rsid w:val="00692D5F"/>
    <w:rsid w:val="00694068"/>
    <w:rsid w:val="006949AA"/>
    <w:rsid w:val="0069587E"/>
    <w:rsid w:val="00696883"/>
    <w:rsid w:val="00697265"/>
    <w:rsid w:val="006A0272"/>
    <w:rsid w:val="006A04C5"/>
    <w:rsid w:val="006A17CE"/>
    <w:rsid w:val="006A244D"/>
    <w:rsid w:val="006A2C4F"/>
    <w:rsid w:val="006A3B76"/>
    <w:rsid w:val="006A4269"/>
    <w:rsid w:val="006A4868"/>
    <w:rsid w:val="006A5999"/>
    <w:rsid w:val="006A5BC2"/>
    <w:rsid w:val="006A5C1A"/>
    <w:rsid w:val="006A5EAB"/>
    <w:rsid w:val="006A60F4"/>
    <w:rsid w:val="006A6259"/>
    <w:rsid w:val="006A6447"/>
    <w:rsid w:val="006A6705"/>
    <w:rsid w:val="006A6E9D"/>
    <w:rsid w:val="006A7445"/>
    <w:rsid w:val="006B1C1C"/>
    <w:rsid w:val="006B1F98"/>
    <w:rsid w:val="006B2034"/>
    <w:rsid w:val="006B256A"/>
    <w:rsid w:val="006B342F"/>
    <w:rsid w:val="006B3554"/>
    <w:rsid w:val="006B3ACE"/>
    <w:rsid w:val="006B3BE3"/>
    <w:rsid w:val="006B433A"/>
    <w:rsid w:val="006B68DD"/>
    <w:rsid w:val="006B7BDD"/>
    <w:rsid w:val="006C0005"/>
    <w:rsid w:val="006C2039"/>
    <w:rsid w:val="006C2DF2"/>
    <w:rsid w:val="006C389D"/>
    <w:rsid w:val="006C4D53"/>
    <w:rsid w:val="006C5489"/>
    <w:rsid w:val="006C5BB8"/>
    <w:rsid w:val="006C5C92"/>
    <w:rsid w:val="006C5CAF"/>
    <w:rsid w:val="006C6AEB"/>
    <w:rsid w:val="006C6C4D"/>
    <w:rsid w:val="006C7E87"/>
    <w:rsid w:val="006D0098"/>
    <w:rsid w:val="006D0883"/>
    <w:rsid w:val="006D0C9C"/>
    <w:rsid w:val="006D0E49"/>
    <w:rsid w:val="006D1440"/>
    <w:rsid w:val="006D1C40"/>
    <w:rsid w:val="006D2522"/>
    <w:rsid w:val="006D3319"/>
    <w:rsid w:val="006D478E"/>
    <w:rsid w:val="006D5766"/>
    <w:rsid w:val="006D6AFA"/>
    <w:rsid w:val="006D7292"/>
    <w:rsid w:val="006E56EB"/>
    <w:rsid w:val="006E5B50"/>
    <w:rsid w:val="006E6267"/>
    <w:rsid w:val="006E63C4"/>
    <w:rsid w:val="006E7444"/>
    <w:rsid w:val="006E7E5C"/>
    <w:rsid w:val="006F0518"/>
    <w:rsid w:val="006F3223"/>
    <w:rsid w:val="006F3259"/>
    <w:rsid w:val="006F596F"/>
    <w:rsid w:val="006F6EBD"/>
    <w:rsid w:val="00700262"/>
    <w:rsid w:val="007002F8"/>
    <w:rsid w:val="00700910"/>
    <w:rsid w:val="007016EE"/>
    <w:rsid w:val="00702448"/>
    <w:rsid w:val="00702938"/>
    <w:rsid w:val="00704238"/>
    <w:rsid w:val="0070480D"/>
    <w:rsid w:val="00704B92"/>
    <w:rsid w:val="0070600F"/>
    <w:rsid w:val="00706243"/>
    <w:rsid w:val="00707DFC"/>
    <w:rsid w:val="00710048"/>
    <w:rsid w:val="007100A3"/>
    <w:rsid w:val="00711313"/>
    <w:rsid w:val="007115BB"/>
    <w:rsid w:val="00712763"/>
    <w:rsid w:val="00712A8D"/>
    <w:rsid w:val="00712F09"/>
    <w:rsid w:val="00713AD0"/>
    <w:rsid w:val="00715163"/>
    <w:rsid w:val="00717EF2"/>
    <w:rsid w:val="00717F7D"/>
    <w:rsid w:val="007206B4"/>
    <w:rsid w:val="007216FB"/>
    <w:rsid w:val="00721B93"/>
    <w:rsid w:val="00722480"/>
    <w:rsid w:val="00722E49"/>
    <w:rsid w:val="007238C2"/>
    <w:rsid w:val="00723A15"/>
    <w:rsid w:val="0072469A"/>
    <w:rsid w:val="00724A32"/>
    <w:rsid w:val="00725C83"/>
    <w:rsid w:val="00725EEC"/>
    <w:rsid w:val="007270BE"/>
    <w:rsid w:val="00727210"/>
    <w:rsid w:val="00730335"/>
    <w:rsid w:val="00731A87"/>
    <w:rsid w:val="00731C9D"/>
    <w:rsid w:val="0073343D"/>
    <w:rsid w:val="00733800"/>
    <w:rsid w:val="00734B22"/>
    <w:rsid w:val="00735187"/>
    <w:rsid w:val="007355F9"/>
    <w:rsid w:val="007377BA"/>
    <w:rsid w:val="00737822"/>
    <w:rsid w:val="007417FE"/>
    <w:rsid w:val="00741C87"/>
    <w:rsid w:val="00741EB9"/>
    <w:rsid w:val="007446C3"/>
    <w:rsid w:val="00744C1C"/>
    <w:rsid w:val="007452D9"/>
    <w:rsid w:val="00745EE7"/>
    <w:rsid w:val="00746C9F"/>
    <w:rsid w:val="007477E6"/>
    <w:rsid w:val="0074782E"/>
    <w:rsid w:val="007502A9"/>
    <w:rsid w:val="00750781"/>
    <w:rsid w:val="007516AE"/>
    <w:rsid w:val="00751AE3"/>
    <w:rsid w:val="00751E1B"/>
    <w:rsid w:val="00752B73"/>
    <w:rsid w:val="00753492"/>
    <w:rsid w:val="00753EFF"/>
    <w:rsid w:val="0075522A"/>
    <w:rsid w:val="00755611"/>
    <w:rsid w:val="00756A39"/>
    <w:rsid w:val="00757A4C"/>
    <w:rsid w:val="00757DBC"/>
    <w:rsid w:val="00760C87"/>
    <w:rsid w:val="00762AA3"/>
    <w:rsid w:val="00763673"/>
    <w:rsid w:val="007642AB"/>
    <w:rsid w:val="00764FAF"/>
    <w:rsid w:val="007654A7"/>
    <w:rsid w:val="00765A9C"/>
    <w:rsid w:val="00765A9F"/>
    <w:rsid w:val="00765AB9"/>
    <w:rsid w:val="00766052"/>
    <w:rsid w:val="00767F25"/>
    <w:rsid w:val="007709E4"/>
    <w:rsid w:val="007721A5"/>
    <w:rsid w:val="0077231B"/>
    <w:rsid w:val="00772D83"/>
    <w:rsid w:val="00773617"/>
    <w:rsid w:val="0077558F"/>
    <w:rsid w:val="007774A0"/>
    <w:rsid w:val="00777C55"/>
    <w:rsid w:val="00780165"/>
    <w:rsid w:val="00781B2A"/>
    <w:rsid w:val="007822AF"/>
    <w:rsid w:val="00782C7E"/>
    <w:rsid w:val="0078467F"/>
    <w:rsid w:val="00786151"/>
    <w:rsid w:val="00786834"/>
    <w:rsid w:val="00786E58"/>
    <w:rsid w:val="00787388"/>
    <w:rsid w:val="00787A0E"/>
    <w:rsid w:val="00787EA5"/>
    <w:rsid w:val="007907A8"/>
    <w:rsid w:val="00790D26"/>
    <w:rsid w:val="0079115B"/>
    <w:rsid w:val="0079133F"/>
    <w:rsid w:val="00791828"/>
    <w:rsid w:val="0079240F"/>
    <w:rsid w:val="00792A4D"/>
    <w:rsid w:val="00793B12"/>
    <w:rsid w:val="00793D01"/>
    <w:rsid w:val="00793D24"/>
    <w:rsid w:val="00794814"/>
    <w:rsid w:val="007950A1"/>
    <w:rsid w:val="00795A6A"/>
    <w:rsid w:val="00796311"/>
    <w:rsid w:val="00796CF6"/>
    <w:rsid w:val="007A07B6"/>
    <w:rsid w:val="007A1194"/>
    <w:rsid w:val="007A1E0F"/>
    <w:rsid w:val="007A2158"/>
    <w:rsid w:val="007A4271"/>
    <w:rsid w:val="007A59B1"/>
    <w:rsid w:val="007A660B"/>
    <w:rsid w:val="007A68AF"/>
    <w:rsid w:val="007A6C8E"/>
    <w:rsid w:val="007A72AA"/>
    <w:rsid w:val="007B1098"/>
    <w:rsid w:val="007B1CDD"/>
    <w:rsid w:val="007B2957"/>
    <w:rsid w:val="007B417C"/>
    <w:rsid w:val="007B4388"/>
    <w:rsid w:val="007B4668"/>
    <w:rsid w:val="007B4CF3"/>
    <w:rsid w:val="007B4DEF"/>
    <w:rsid w:val="007B4F2D"/>
    <w:rsid w:val="007B619E"/>
    <w:rsid w:val="007B701D"/>
    <w:rsid w:val="007B76A8"/>
    <w:rsid w:val="007B799B"/>
    <w:rsid w:val="007C00CB"/>
    <w:rsid w:val="007C10BD"/>
    <w:rsid w:val="007C217A"/>
    <w:rsid w:val="007C3481"/>
    <w:rsid w:val="007C3C28"/>
    <w:rsid w:val="007C635B"/>
    <w:rsid w:val="007C6C6B"/>
    <w:rsid w:val="007C755E"/>
    <w:rsid w:val="007C77E8"/>
    <w:rsid w:val="007C7FF9"/>
    <w:rsid w:val="007D02DE"/>
    <w:rsid w:val="007D08D2"/>
    <w:rsid w:val="007D1340"/>
    <w:rsid w:val="007D1CC4"/>
    <w:rsid w:val="007D2008"/>
    <w:rsid w:val="007D25C6"/>
    <w:rsid w:val="007D3A11"/>
    <w:rsid w:val="007D4850"/>
    <w:rsid w:val="007D4E29"/>
    <w:rsid w:val="007D517F"/>
    <w:rsid w:val="007D5964"/>
    <w:rsid w:val="007D7DAE"/>
    <w:rsid w:val="007E0D9E"/>
    <w:rsid w:val="007E1478"/>
    <w:rsid w:val="007E212A"/>
    <w:rsid w:val="007E2882"/>
    <w:rsid w:val="007E4A5F"/>
    <w:rsid w:val="007E4A72"/>
    <w:rsid w:val="007E5B7F"/>
    <w:rsid w:val="007E66C0"/>
    <w:rsid w:val="007E6CCA"/>
    <w:rsid w:val="007F1779"/>
    <w:rsid w:val="007F229E"/>
    <w:rsid w:val="007F28A5"/>
    <w:rsid w:val="007F4051"/>
    <w:rsid w:val="007F462A"/>
    <w:rsid w:val="007F585F"/>
    <w:rsid w:val="007F65BE"/>
    <w:rsid w:val="007F6656"/>
    <w:rsid w:val="007F6CB4"/>
    <w:rsid w:val="007F7C83"/>
    <w:rsid w:val="008006D4"/>
    <w:rsid w:val="00804162"/>
    <w:rsid w:val="008045D1"/>
    <w:rsid w:val="0080463A"/>
    <w:rsid w:val="00804D4D"/>
    <w:rsid w:val="00804F05"/>
    <w:rsid w:val="00805F5A"/>
    <w:rsid w:val="008067EC"/>
    <w:rsid w:val="0080717E"/>
    <w:rsid w:val="00807D71"/>
    <w:rsid w:val="0081043D"/>
    <w:rsid w:val="00811889"/>
    <w:rsid w:val="00811905"/>
    <w:rsid w:val="008126FC"/>
    <w:rsid w:val="00812B6E"/>
    <w:rsid w:val="00813331"/>
    <w:rsid w:val="00813EE2"/>
    <w:rsid w:val="00814D75"/>
    <w:rsid w:val="00815790"/>
    <w:rsid w:val="00815F19"/>
    <w:rsid w:val="00815F74"/>
    <w:rsid w:val="008165F3"/>
    <w:rsid w:val="00816D3E"/>
    <w:rsid w:val="00816D58"/>
    <w:rsid w:val="00817D2A"/>
    <w:rsid w:val="00820274"/>
    <w:rsid w:val="00820FDE"/>
    <w:rsid w:val="008211B1"/>
    <w:rsid w:val="00822B27"/>
    <w:rsid w:val="00822D69"/>
    <w:rsid w:val="00822EAF"/>
    <w:rsid w:val="00822F87"/>
    <w:rsid w:val="008230AC"/>
    <w:rsid w:val="00826873"/>
    <w:rsid w:val="00826F8E"/>
    <w:rsid w:val="00827808"/>
    <w:rsid w:val="008312DB"/>
    <w:rsid w:val="0083188F"/>
    <w:rsid w:val="00833377"/>
    <w:rsid w:val="0083739A"/>
    <w:rsid w:val="00841110"/>
    <w:rsid w:val="00842607"/>
    <w:rsid w:val="008438CA"/>
    <w:rsid w:val="00844771"/>
    <w:rsid w:val="0084504A"/>
    <w:rsid w:val="00845A42"/>
    <w:rsid w:val="008460DC"/>
    <w:rsid w:val="0084636B"/>
    <w:rsid w:val="00847076"/>
    <w:rsid w:val="008478C1"/>
    <w:rsid w:val="008502F1"/>
    <w:rsid w:val="008503F3"/>
    <w:rsid w:val="00851649"/>
    <w:rsid w:val="008525D6"/>
    <w:rsid w:val="00854D80"/>
    <w:rsid w:val="008553D5"/>
    <w:rsid w:val="00855BF9"/>
    <w:rsid w:val="00861302"/>
    <w:rsid w:val="008614BC"/>
    <w:rsid w:val="00862C99"/>
    <w:rsid w:val="00864EB6"/>
    <w:rsid w:val="00865CAC"/>
    <w:rsid w:val="00866002"/>
    <w:rsid w:val="00866593"/>
    <w:rsid w:val="00866956"/>
    <w:rsid w:val="00871291"/>
    <w:rsid w:val="00871415"/>
    <w:rsid w:val="0087282A"/>
    <w:rsid w:val="0087360F"/>
    <w:rsid w:val="008741E7"/>
    <w:rsid w:val="008761C0"/>
    <w:rsid w:val="00876723"/>
    <w:rsid w:val="00876CB6"/>
    <w:rsid w:val="00877227"/>
    <w:rsid w:val="00880620"/>
    <w:rsid w:val="0088062E"/>
    <w:rsid w:val="00881314"/>
    <w:rsid w:val="008821E5"/>
    <w:rsid w:val="00883697"/>
    <w:rsid w:val="0088391F"/>
    <w:rsid w:val="008841A5"/>
    <w:rsid w:val="008844CF"/>
    <w:rsid w:val="00885F2F"/>
    <w:rsid w:val="00886950"/>
    <w:rsid w:val="00887919"/>
    <w:rsid w:val="00887AD5"/>
    <w:rsid w:val="00890840"/>
    <w:rsid w:val="0089117D"/>
    <w:rsid w:val="00891361"/>
    <w:rsid w:val="00892B17"/>
    <w:rsid w:val="00892BF1"/>
    <w:rsid w:val="00892FD7"/>
    <w:rsid w:val="00893544"/>
    <w:rsid w:val="008950EB"/>
    <w:rsid w:val="00895145"/>
    <w:rsid w:val="00896188"/>
    <w:rsid w:val="008A00D0"/>
    <w:rsid w:val="008A0BBA"/>
    <w:rsid w:val="008A0D9E"/>
    <w:rsid w:val="008A18CA"/>
    <w:rsid w:val="008A198B"/>
    <w:rsid w:val="008A34B0"/>
    <w:rsid w:val="008A3E86"/>
    <w:rsid w:val="008A40B3"/>
    <w:rsid w:val="008A4426"/>
    <w:rsid w:val="008A4EDC"/>
    <w:rsid w:val="008A59A9"/>
    <w:rsid w:val="008A5C5A"/>
    <w:rsid w:val="008A61AD"/>
    <w:rsid w:val="008A6B59"/>
    <w:rsid w:val="008B224A"/>
    <w:rsid w:val="008B3258"/>
    <w:rsid w:val="008B3DAE"/>
    <w:rsid w:val="008B404A"/>
    <w:rsid w:val="008B62AB"/>
    <w:rsid w:val="008B73B4"/>
    <w:rsid w:val="008C1205"/>
    <w:rsid w:val="008C1D89"/>
    <w:rsid w:val="008C50F5"/>
    <w:rsid w:val="008C566C"/>
    <w:rsid w:val="008C5E6A"/>
    <w:rsid w:val="008C5F71"/>
    <w:rsid w:val="008D03DF"/>
    <w:rsid w:val="008D0CA1"/>
    <w:rsid w:val="008D172E"/>
    <w:rsid w:val="008D2E35"/>
    <w:rsid w:val="008D3439"/>
    <w:rsid w:val="008D39E8"/>
    <w:rsid w:val="008D42DD"/>
    <w:rsid w:val="008D5288"/>
    <w:rsid w:val="008D5652"/>
    <w:rsid w:val="008D5E46"/>
    <w:rsid w:val="008D5F80"/>
    <w:rsid w:val="008E0D51"/>
    <w:rsid w:val="008E358B"/>
    <w:rsid w:val="008E3776"/>
    <w:rsid w:val="008E447A"/>
    <w:rsid w:val="008E5CD7"/>
    <w:rsid w:val="008E6747"/>
    <w:rsid w:val="008E7005"/>
    <w:rsid w:val="008E7098"/>
    <w:rsid w:val="008E72FE"/>
    <w:rsid w:val="008F022A"/>
    <w:rsid w:val="008F1E31"/>
    <w:rsid w:val="008F262C"/>
    <w:rsid w:val="008F34F9"/>
    <w:rsid w:val="008F3891"/>
    <w:rsid w:val="008F3EA3"/>
    <w:rsid w:val="008F40B0"/>
    <w:rsid w:val="008F47CC"/>
    <w:rsid w:val="008F55F0"/>
    <w:rsid w:val="008F7A3B"/>
    <w:rsid w:val="00900F6C"/>
    <w:rsid w:val="00901896"/>
    <w:rsid w:val="00902209"/>
    <w:rsid w:val="00903CEA"/>
    <w:rsid w:val="009048DC"/>
    <w:rsid w:val="009048DF"/>
    <w:rsid w:val="00904E21"/>
    <w:rsid w:val="009054AE"/>
    <w:rsid w:val="0090568E"/>
    <w:rsid w:val="00905957"/>
    <w:rsid w:val="00905B78"/>
    <w:rsid w:val="009065CC"/>
    <w:rsid w:val="00906FA2"/>
    <w:rsid w:val="00907050"/>
    <w:rsid w:val="009106E9"/>
    <w:rsid w:val="009120B0"/>
    <w:rsid w:val="0091242F"/>
    <w:rsid w:val="0091271C"/>
    <w:rsid w:val="009127F7"/>
    <w:rsid w:val="00912FFC"/>
    <w:rsid w:val="0091322B"/>
    <w:rsid w:val="00914E54"/>
    <w:rsid w:val="00914E9A"/>
    <w:rsid w:val="00916953"/>
    <w:rsid w:val="009169EA"/>
    <w:rsid w:val="00916F50"/>
    <w:rsid w:val="0091704D"/>
    <w:rsid w:val="009174B9"/>
    <w:rsid w:val="0092112C"/>
    <w:rsid w:val="009226DC"/>
    <w:rsid w:val="0092272F"/>
    <w:rsid w:val="00923DC6"/>
    <w:rsid w:val="009244EE"/>
    <w:rsid w:val="00924862"/>
    <w:rsid w:val="0092486F"/>
    <w:rsid w:val="00924DEB"/>
    <w:rsid w:val="00924FD9"/>
    <w:rsid w:val="00925532"/>
    <w:rsid w:val="009256F5"/>
    <w:rsid w:val="00925DD5"/>
    <w:rsid w:val="00926E4D"/>
    <w:rsid w:val="00927979"/>
    <w:rsid w:val="00930A1B"/>
    <w:rsid w:val="00931144"/>
    <w:rsid w:val="009336FC"/>
    <w:rsid w:val="009345CD"/>
    <w:rsid w:val="00934917"/>
    <w:rsid w:val="00934D00"/>
    <w:rsid w:val="009351CE"/>
    <w:rsid w:val="009356EE"/>
    <w:rsid w:val="00937232"/>
    <w:rsid w:val="00937372"/>
    <w:rsid w:val="009378A2"/>
    <w:rsid w:val="009423B1"/>
    <w:rsid w:val="00942A55"/>
    <w:rsid w:val="00943505"/>
    <w:rsid w:val="00944AB3"/>
    <w:rsid w:val="00944D03"/>
    <w:rsid w:val="00946459"/>
    <w:rsid w:val="00950C37"/>
    <w:rsid w:val="00950EB4"/>
    <w:rsid w:val="00951B07"/>
    <w:rsid w:val="009525DA"/>
    <w:rsid w:val="009526C2"/>
    <w:rsid w:val="00953D94"/>
    <w:rsid w:val="0095548E"/>
    <w:rsid w:val="0095610B"/>
    <w:rsid w:val="00957945"/>
    <w:rsid w:val="00961548"/>
    <w:rsid w:val="00962B0F"/>
    <w:rsid w:val="00962F29"/>
    <w:rsid w:val="00965353"/>
    <w:rsid w:val="00970E06"/>
    <w:rsid w:val="00971135"/>
    <w:rsid w:val="00971290"/>
    <w:rsid w:val="00971675"/>
    <w:rsid w:val="009729A9"/>
    <w:rsid w:val="00973970"/>
    <w:rsid w:val="0097399C"/>
    <w:rsid w:val="00977584"/>
    <w:rsid w:val="0098048D"/>
    <w:rsid w:val="00981567"/>
    <w:rsid w:val="009815F4"/>
    <w:rsid w:val="00982104"/>
    <w:rsid w:val="00982115"/>
    <w:rsid w:val="00982F7B"/>
    <w:rsid w:val="00983632"/>
    <w:rsid w:val="0098463E"/>
    <w:rsid w:val="009846B4"/>
    <w:rsid w:val="009847B7"/>
    <w:rsid w:val="0098555B"/>
    <w:rsid w:val="009874F4"/>
    <w:rsid w:val="009914C2"/>
    <w:rsid w:val="00992FE8"/>
    <w:rsid w:val="009943ED"/>
    <w:rsid w:val="00994FE6"/>
    <w:rsid w:val="00995947"/>
    <w:rsid w:val="00995F7E"/>
    <w:rsid w:val="00996E56"/>
    <w:rsid w:val="00997170"/>
    <w:rsid w:val="0099743F"/>
    <w:rsid w:val="009976BC"/>
    <w:rsid w:val="009A1538"/>
    <w:rsid w:val="009A1877"/>
    <w:rsid w:val="009A2E1C"/>
    <w:rsid w:val="009A41CD"/>
    <w:rsid w:val="009A598E"/>
    <w:rsid w:val="009A5A3A"/>
    <w:rsid w:val="009A7EAA"/>
    <w:rsid w:val="009B07BF"/>
    <w:rsid w:val="009B0C20"/>
    <w:rsid w:val="009B23E4"/>
    <w:rsid w:val="009B2C94"/>
    <w:rsid w:val="009B4074"/>
    <w:rsid w:val="009B53CF"/>
    <w:rsid w:val="009B56CC"/>
    <w:rsid w:val="009B6607"/>
    <w:rsid w:val="009B6A9F"/>
    <w:rsid w:val="009B712A"/>
    <w:rsid w:val="009B77A4"/>
    <w:rsid w:val="009B7B9A"/>
    <w:rsid w:val="009B7E1B"/>
    <w:rsid w:val="009C070E"/>
    <w:rsid w:val="009C077E"/>
    <w:rsid w:val="009C1335"/>
    <w:rsid w:val="009C1E87"/>
    <w:rsid w:val="009C2133"/>
    <w:rsid w:val="009C2695"/>
    <w:rsid w:val="009C2F9C"/>
    <w:rsid w:val="009C3DDC"/>
    <w:rsid w:val="009C4CE9"/>
    <w:rsid w:val="009C52A6"/>
    <w:rsid w:val="009C5F26"/>
    <w:rsid w:val="009C6B75"/>
    <w:rsid w:val="009C7BA2"/>
    <w:rsid w:val="009D1156"/>
    <w:rsid w:val="009D15AE"/>
    <w:rsid w:val="009D1931"/>
    <w:rsid w:val="009D1DF4"/>
    <w:rsid w:val="009D3E8A"/>
    <w:rsid w:val="009D3FED"/>
    <w:rsid w:val="009D481B"/>
    <w:rsid w:val="009D58AB"/>
    <w:rsid w:val="009D5BFF"/>
    <w:rsid w:val="009D628B"/>
    <w:rsid w:val="009D655E"/>
    <w:rsid w:val="009E029A"/>
    <w:rsid w:val="009E1C5D"/>
    <w:rsid w:val="009E276E"/>
    <w:rsid w:val="009E30E9"/>
    <w:rsid w:val="009E3100"/>
    <w:rsid w:val="009E3FB5"/>
    <w:rsid w:val="009E3FD6"/>
    <w:rsid w:val="009E4687"/>
    <w:rsid w:val="009E4F7C"/>
    <w:rsid w:val="009E5297"/>
    <w:rsid w:val="009E73A4"/>
    <w:rsid w:val="009E79E9"/>
    <w:rsid w:val="009F07FE"/>
    <w:rsid w:val="009F0D09"/>
    <w:rsid w:val="009F13CE"/>
    <w:rsid w:val="009F3857"/>
    <w:rsid w:val="009F401B"/>
    <w:rsid w:val="009F40CD"/>
    <w:rsid w:val="009F44FE"/>
    <w:rsid w:val="009F6BB6"/>
    <w:rsid w:val="009F7AC4"/>
    <w:rsid w:val="00A0111A"/>
    <w:rsid w:val="00A0200D"/>
    <w:rsid w:val="00A02186"/>
    <w:rsid w:val="00A0287A"/>
    <w:rsid w:val="00A03B05"/>
    <w:rsid w:val="00A06232"/>
    <w:rsid w:val="00A06C0F"/>
    <w:rsid w:val="00A071F7"/>
    <w:rsid w:val="00A10D69"/>
    <w:rsid w:val="00A11F16"/>
    <w:rsid w:val="00A121BF"/>
    <w:rsid w:val="00A1252A"/>
    <w:rsid w:val="00A13CC4"/>
    <w:rsid w:val="00A141BB"/>
    <w:rsid w:val="00A15F1B"/>
    <w:rsid w:val="00A16377"/>
    <w:rsid w:val="00A17596"/>
    <w:rsid w:val="00A201F9"/>
    <w:rsid w:val="00A214AE"/>
    <w:rsid w:val="00A21574"/>
    <w:rsid w:val="00A21902"/>
    <w:rsid w:val="00A22627"/>
    <w:rsid w:val="00A22648"/>
    <w:rsid w:val="00A22D32"/>
    <w:rsid w:val="00A23899"/>
    <w:rsid w:val="00A24284"/>
    <w:rsid w:val="00A2538C"/>
    <w:rsid w:val="00A25C52"/>
    <w:rsid w:val="00A2663C"/>
    <w:rsid w:val="00A267AC"/>
    <w:rsid w:val="00A26878"/>
    <w:rsid w:val="00A27DCB"/>
    <w:rsid w:val="00A30AA9"/>
    <w:rsid w:val="00A30CDC"/>
    <w:rsid w:val="00A3113B"/>
    <w:rsid w:val="00A31722"/>
    <w:rsid w:val="00A32561"/>
    <w:rsid w:val="00A32BA8"/>
    <w:rsid w:val="00A32EA3"/>
    <w:rsid w:val="00A32F6B"/>
    <w:rsid w:val="00A3387B"/>
    <w:rsid w:val="00A33D75"/>
    <w:rsid w:val="00A349C6"/>
    <w:rsid w:val="00A350DA"/>
    <w:rsid w:val="00A35158"/>
    <w:rsid w:val="00A353C1"/>
    <w:rsid w:val="00A36099"/>
    <w:rsid w:val="00A3651F"/>
    <w:rsid w:val="00A406B1"/>
    <w:rsid w:val="00A41203"/>
    <w:rsid w:val="00A414E6"/>
    <w:rsid w:val="00A41F5B"/>
    <w:rsid w:val="00A43DAC"/>
    <w:rsid w:val="00A43E55"/>
    <w:rsid w:val="00A44097"/>
    <w:rsid w:val="00A441A5"/>
    <w:rsid w:val="00A4448E"/>
    <w:rsid w:val="00A454E8"/>
    <w:rsid w:val="00A47773"/>
    <w:rsid w:val="00A47A5C"/>
    <w:rsid w:val="00A47A8A"/>
    <w:rsid w:val="00A50D59"/>
    <w:rsid w:val="00A50FFE"/>
    <w:rsid w:val="00A51B01"/>
    <w:rsid w:val="00A527E8"/>
    <w:rsid w:val="00A52EDC"/>
    <w:rsid w:val="00A549A9"/>
    <w:rsid w:val="00A56D22"/>
    <w:rsid w:val="00A630E6"/>
    <w:rsid w:val="00A63EAC"/>
    <w:rsid w:val="00A64097"/>
    <w:rsid w:val="00A6509C"/>
    <w:rsid w:val="00A65525"/>
    <w:rsid w:val="00A65B70"/>
    <w:rsid w:val="00A6621E"/>
    <w:rsid w:val="00A6650F"/>
    <w:rsid w:val="00A666B8"/>
    <w:rsid w:val="00A6717B"/>
    <w:rsid w:val="00A6778C"/>
    <w:rsid w:val="00A711DC"/>
    <w:rsid w:val="00A73074"/>
    <w:rsid w:val="00A74127"/>
    <w:rsid w:val="00A74B24"/>
    <w:rsid w:val="00A75508"/>
    <w:rsid w:val="00A75D03"/>
    <w:rsid w:val="00A7658E"/>
    <w:rsid w:val="00A7663C"/>
    <w:rsid w:val="00A778AA"/>
    <w:rsid w:val="00A812FC"/>
    <w:rsid w:val="00A816CC"/>
    <w:rsid w:val="00A81FC4"/>
    <w:rsid w:val="00A822EA"/>
    <w:rsid w:val="00A83A6D"/>
    <w:rsid w:val="00A84A50"/>
    <w:rsid w:val="00A84D0C"/>
    <w:rsid w:val="00A84DB5"/>
    <w:rsid w:val="00A850E5"/>
    <w:rsid w:val="00A87114"/>
    <w:rsid w:val="00A87662"/>
    <w:rsid w:val="00A90B13"/>
    <w:rsid w:val="00A915EC"/>
    <w:rsid w:val="00A936A9"/>
    <w:rsid w:val="00A93BB8"/>
    <w:rsid w:val="00A96B72"/>
    <w:rsid w:val="00A97036"/>
    <w:rsid w:val="00AA204B"/>
    <w:rsid w:val="00AA318F"/>
    <w:rsid w:val="00AA48C2"/>
    <w:rsid w:val="00AA515D"/>
    <w:rsid w:val="00AA61E5"/>
    <w:rsid w:val="00AA6562"/>
    <w:rsid w:val="00AA6606"/>
    <w:rsid w:val="00AA7AFF"/>
    <w:rsid w:val="00AB002F"/>
    <w:rsid w:val="00AB05DA"/>
    <w:rsid w:val="00AB1926"/>
    <w:rsid w:val="00AB29B8"/>
    <w:rsid w:val="00AB3163"/>
    <w:rsid w:val="00AB4240"/>
    <w:rsid w:val="00AB54FC"/>
    <w:rsid w:val="00AB5A8B"/>
    <w:rsid w:val="00AB720E"/>
    <w:rsid w:val="00AB7453"/>
    <w:rsid w:val="00AC0305"/>
    <w:rsid w:val="00AC0547"/>
    <w:rsid w:val="00AC07F2"/>
    <w:rsid w:val="00AC1127"/>
    <w:rsid w:val="00AC33D1"/>
    <w:rsid w:val="00AC342B"/>
    <w:rsid w:val="00AC5459"/>
    <w:rsid w:val="00AC76AD"/>
    <w:rsid w:val="00AD13D7"/>
    <w:rsid w:val="00AD1648"/>
    <w:rsid w:val="00AD26BA"/>
    <w:rsid w:val="00AD2BA2"/>
    <w:rsid w:val="00AD3EC2"/>
    <w:rsid w:val="00AD4BBA"/>
    <w:rsid w:val="00AD5107"/>
    <w:rsid w:val="00AD5B06"/>
    <w:rsid w:val="00AD6B64"/>
    <w:rsid w:val="00AD720D"/>
    <w:rsid w:val="00AD72A7"/>
    <w:rsid w:val="00AD7797"/>
    <w:rsid w:val="00AD7A0A"/>
    <w:rsid w:val="00AD7EDC"/>
    <w:rsid w:val="00AE0759"/>
    <w:rsid w:val="00AE14D7"/>
    <w:rsid w:val="00AE1C20"/>
    <w:rsid w:val="00AE2B26"/>
    <w:rsid w:val="00AE412A"/>
    <w:rsid w:val="00AE50B5"/>
    <w:rsid w:val="00AE5D72"/>
    <w:rsid w:val="00AE5D8C"/>
    <w:rsid w:val="00AE6E31"/>
    <w:rsid w:val="00AF0475"/>
    <w:rsid w:val="00AF0E4F"/>
    <w:rsid w:val="00AF1278"/>
    <w:rsid w:val="00AF17C3"/>
    <w:rsid w:val="00AF22E6"/>
    <w:rsid w:val="00AF2ED6"/>
    <w:rsid w:val="00AF3174"/>
    <w:rsid w:val="00AF3FAD"/>
    <w:rsid w:val="00AF52F9"/>
    <w:rsid w:val="00AF5E04"/>
    <w:rsid w:val="00AF6823"/>
    <w:rsid w:val="00AF78AA"/>
    <w:rsid w:val="00AF79D2"/>
    <w:rsid w:val="00B0032B"/>
    <w:rsid w:val="00B00398"/>
    <w:rsid w:val="00B00704"/>
    <w:rsid w:val="00B01285"/>
    <w:rsid w:val="00B03B77"/>
    <w:rsid w:val="00B03D4D"/>
    <w:rsid w:val="00B049DF"/>
    <w:rsid w:val="00B04C29"/>
    <w:rsid w:val="00B0658F"/>
    <w:rsid w:val="00B069D4"/>
    <w:rsid w:val="00B06D68"/>
    <w:rsid w:val="00B079D9"/>
    <w:rsid w:val="00B07C28"/>
    <w:rsid w:val="00B102DB"/>
    <w:rsid w:val="00B1094F"/>
    <w:rsid w:val="00B12342"/>
    <w:rsid w:val="00B1340A"/>
    <w:rsid w:val="00B13D48"/>
    <w:rsid w:val="00B148A2"/>
    <w:rsid w:val="00B15550"/>
    <w:rsid w:val="00B15BC9"/>
    <w:rsid w:val="00B165D4"/>
    <w:rsid w:val="00B16715"/>
    <w:rsid w:val="00B1788B"/>
    <w:rsid w:val="00B17A69"/>
    <w:rsid w:val="00B20D14"/>
    <w:rsid w:val="00B2107C"/>
    <w:rsid w:val="00B23C38"/>
    <w:rsid w:val="00B23D20"/>
    <w:rsid w:val="00B2560B"/>
    <w:rsid w:val="00B277AC"/>
    <w:rsid w:val="00B27FC1"/>
    <w:rsid w:val="00B31E4B"/>
    <w:rsid w:val="00B32A84"/>
    <w:rsid w:val="00B33354"/>
    <w:rsid w:val="00B334A9"/>
    <w:rsid w:val="00B337AC"/>
    <w:rsid w:val="00B34134"/>
    <w:rsid w:val="00B362C6"/>
    <w:rsid w:val="00B3707C"/>
    <w:rsid w:val="00B40E06"/>
    <w:rsid w:val="00B44BB5"/>
    <w:rsid w:val="00B44E4D"/>
    <w:rsid w:val="00B45BA3"/>
    <w:rsid w:val="00B46662"/>
    <w:rsid w:val="00B4690B"/>
    <w:rsid w:val="00B46CC8"/>
    <w:rsid w:val="00B46CD9"/>
    <w:rsid w:val="00B50500"/>
    <w:rsid w:val="00B51B77"/>
    <w:rsid w:val="00B54341"/>
    <w:rsid w:val="00B54736"/>
    <w:rsid w:val="00B5477E"/>
    <w:rsid w:val="00B54FA5"/>
    <w:rsid w:val="00B55D32"/>
    <w:rsid w:val="00B57494"/>
    <w:rsid w:val="00B6236A"/>
    <w:rsid w:val="00B62501"/>
    <w:rsid w:val="00B62864"/>
    <w:rsid w:val="00B64E89"/>
    <w:rsid w:val="00B65188"/>
    <w:rsid w:val="00B67131"/>
    <w:rsid w:val="00B67272"/>
    <w:rsid w:val="00B70E62"/>
    <w:rsid w:val="00B715C0"/>
    <w:rsid w:val="00B73FF3"/>
    <w:rsid w:val="00B7498E"/>
    <w:rsid w:val="00B759AC"/>
    <w:rsid w:val="00B75E73"/>
    <w:rsid w:val="00B767F7"/>
    <w:rsid w:val="00B76829"/>
    <w:rsid w:val="00B76CAB"/>
    <w:rsid w:val="00B77781"/>
    <w:rsid w:val="00B8036E"/>
    <w:rsid w:val="00B8142C"/>
    <w:rsid w:val="00B82B36"/>
    <w:rsid w:val="00B82DC4"/>
    <w:rsid w:val="00B86C6F"/>
    <w:rsid w:val="00B86E16"/>
    <w:rsid w:val="00B878D7"/>
    <w:rsid w:val="00B91485"/>
    <w:rsid w:val="00B919CF"/>
    <w:rsid w:val="00B91BA6"/>
    <w:rsid w:val="00B9339C"/>
    <w:rsid w:val="00B93A1C"/>
    <w:rsid w:val="00B9430F"/>
    <w:rsid w:val="00B95854"/>
    <w:rsid w:val="00B96E61"/>
    <w:rsid w:val="00BA14D6"/>
    <w:rsid w:val="00BA1EBF"/>
    <w:rsid w:val="00BA22D3"/>
    <w:rsid w:val="00BA301E"/>
    <w:rsid w:val="00BA351F"/>
    <w:rsid w:val="00BA4004"/>
    <w:rsid w:val="00BA489F"/>
    <w:rsid w:val="00BA5556"/>
    <w:rsid w:val="00BA7333"/>
    <w:rsid w:val="00BA7D96"/>
    <w:rsid w:val="00BB0251"/>
    <w:rsid w:val="00BB1BA7"/>
    <w:rsid w:val="00BB20C8"/>
    <w:rsid w:val="00BB261A"/>
    <w:rsid w:val="00BB279E"/>
    <w:rsid w:val="00BB2D4C"/>
    <w:rsid w:val="00BB3715"/>
    <w:rsid w:val="00BB45E5"/>
    <w:rsid w:val="00BB6287"/>
    <w:rsid w:val="00BB6D02"/>
    <w:rsid w:val="00BB7D50"/>
    <w:rsid w:val="00BC073E"/>
    <w:rsid w:val="00BC0FD6"/>
    <w:rsid w:val="00BC1A05"/>
    <w:rsid w:val="00BC2AC3"/>
    <w:rsid w:val="00BC3219"/>
    <w:rsid w:val="00BC3A30"/>
    <w:rsid w:val="00BC63A0"/>
    <w:rsid w:val="00BC690E"/>
    <w:rsid w:val="00BC6E86"/>
    <w:rsid w:val="00BC75DF"/>
    <w:rsid w:val="00BC7FAB"/>
    <w:rsid w:val="00BD1C6F"/>
    <w:rsid w:val="00BD2AEC"/>
    <w:rsid w:val="00BD36DB"/>
    <w:rsid w:val="00BD41AB"/>
    <w:rsid w:val="00BD476D"/>
    <w:rsid w:val="00BD4E69"/>
    <w:rsid w:val="00BD64D0"/>
    <w:rsid w:val="00BD7A39"/>
    <w:rsid w:val="00BE0AF8"/>
    <w:rsid w:val="00BE1183"/>
    <w:rsid w:val="00BE1F0E"/>
    <w:rsid w:val="00BE2192"/>
    <w:rsid w:val="00BE379C"/>
    <w:rsid w:val="00BE46AD"/>
    <w:rsid w:val="00BE476E"/>
    <w:rsid w:val="00BE5DE7"/>
    <w:rsid w:val="00BE6776"/>
    <w:rsid w:val="00BE74DA"/>
    <w:rsid w:val="00BE7611"/>
    <w:rsid w:val="00BE7B67"/>
    <w:rsid w:val="00BF154F"/>
    <w:rsid w:val="00BF1D56"/>
    <w:rsid w:val="00BF34E5"/>
    <w:rsid w:val="00BF35EF"/>
    <w:rsid w:val="00BF43BA"/>
    <w:rsid w:val="00BF5300"/>
    <w:rsid w:val="00BF7560"/>
    <w:rsid w:val="00BF79E6"/>
    <w:rsid w:val="00C007DC"/>
    <w:rsid w:val="00C022DA"/>
    <w:rsid w:val="00C036C1"/>
    <w:rsid w:val="00C04069"/>
    <w:rsid w:val="00C0441B"/>
    <w:rsid w:val="00C06919"/>
    <w:rsid w:val="00C06DA6"/>
    <w:rsid w:val="00C07AB8"/>
    <w:rsid w:val="00C10BC6"/>
    <w:rsid w:val="00C10BEE"/>
    <w:rsid w:val="00C124AB"/>
    <w:rsid w:val="00C13148"/>
    <w:rsid w:val="00C13D85"/>
    <w:rsid w:val="00C14B78"/>
    <w:rsid w:val="00C15698"/>
    <w:rsid w:val="00C15888"/>
    <w:rsid w:val="00C16213"/>
    <w:rsid w:val="00C171BC"/>
    <w:rsid w:val="00C1761D"/>
    <w:rsid w:val="00C17B33"/>
    <w:rsid w:val="00C17DBA"/>
    <w:rsid w:val="00C2089B"/>
    <w:rsid w:val="00C22BF5"/>
    <w:rsid w:val="00C22CEE"/>
    <w:rsid w:val="00C2345A"/>
    <w:rsid w:val="00C23732"/>
    <w:rsid w:val="00C25D2A"/>
    <w:rsid w:val="00C26C9A"/>
    <w:rsid w:val="00C26D4D"/>
    <w:rsid w:val="00C26FF5"/>
    <w:rsid w:val="00C27BF8"/>
    <w:rsid w:val="00C27C4C"/>
    <w:rsid w:val="00C308AF"/>
    <w:rsid w:val="00C30F8F"/>
    <w:rsid w:val="00C31444"/>
    <w:rsid w:val="00C3158A"/>
    <w:rsid w:val="00C3207A"/>
    <w:rsid w:val="00C32926"/>
    <w:rsid w:val="00C33A9C"/>
    <w:rsid w:val="00C33CC4"/>
    <w:rsid w:val="00C33D96"/>
    <w:rsid w:val="00C340C2"/>
    <w:rsid w:val="00C3493C"/>
    <w:rsid w:val="00C35A31"/>
    <w:rsid w:val="00C35D65"/>
    <w:rsid w:val="00C361CF"/>
    <w:rsid w:val="00C374A6"/>
    <w:rsid w:val="00C40D4A"/>
    <w:rsid w:val="00C418B1"/>
    <w:rsid w:val="00C432E5"/>
    <w:rsid w:val="00C44776"/>
    <w:rsid w:val="00C44BB8"/>
    <w:rsid w:val="00C44CFC"/>
    <w:rsid w:val="00C45DA2"/>
    <w:rsid w:val="00C46017"/>
    <w:rsid w:val="00C46A45"/>
    <w:rsid w:val="00C502DC"/>
    <w:rsid w:val="00C50592"/>
    <w:rsid w:val="00C50A27"/>
    <w:rsid w:val="00C50E19"/>
    <w:rsid w:val="00C528EC"/>
    <w:rsid w:val="00C53592"/>
    <w:rsid w:val="00C55353"/>
    <w:rsid w:val="00C5554F"/>
    <w:rsid w:val="00C55AB3"/>
    <w:rsid w:val="00C55C11"/>
    <w:rsid w:val="00C56254"/>
    <w:rsid w:val="00C569F4"/>
    <w:rsid w:val="00C56D35"/>
    <w:rsid w:val="00C57CAA"/>
    <w:rsid w:val="00C602FE"/>
    <w:rsid w:val="00C60CF1"/>
    <w:rsid w:val="00C61785"/>
    <w:rsid w:val="00C620CC"/>
    <w:rsid w:val="00C6295A"/>
    <w:rsid w:val="00C62C72"/>
    <w:rsid w:val="00C62FF2"/>
    <w:rsid w:val="00C6371A"/>
    <w:rsid w:val="00C644EB"/>
    <w:rsid w:val="00C670A9"/>
    <w:rsid w:val="00C67E84"/>
    <w:rsid w:val="00C706A8"/>
    <w:rsid w:val="00C714DA"/>
    <w:rsid w:val="00C73064"/>
    <w:rsid w:val="00C736BA"/>
    <w:rsid w:val="00C74E23"/>
    <w:rsid w:val="00C74EA0"/>
    <w:rsid w:val="00C76838"/>
    <w:rsid w:val="00C77004"/>
    <w:rsid w:val="00C77056"/>
    <w:rsid w:val="00C80DDF"/>
    <w:rsid w:val="00C8129B"/>
    <w:rsid w:val="00C81471"/>
    <w:rsid w:val="00C82301"/>
    <w:rsid w:val="00C84ED3"/>
    <w:rsid w:val="00C85478"/>
    <w:rsid w:val="00C85EBF"/>
    <w:rsid w:val="00C861F3"/>
    <w:rsid w:val="00C86DE3"/>
    <w:rsid w:val="00C876EF"/>
    <w:rsid w:val="00C90AA1"/>
    <w:rsid w:val="00C90BB2"/>
    <w:rsid w:val="00C90F3B"/>
    <w:rsid w:val="00C912AF"/>
    <w:rsid w:val="00C91923"/>
    <w:rsid w:val="00C93479"/>
    <w:rsid w:val="00C95B35"/>
    <w:rsid w:val="00C96445"/>
    <w:rsid w:val="00C96785"/>
    <w:rsid w:val="00C979AC"/>
    <w:rsid w:val="00CA08BC"/>
    <w:rsid w:val="00CA0DCD"/>
    <w:rsid w:val="00CA15F1"/>
    <w:rsid w:val="00CA214D"/>
    <w:rsid w:val="00CA2221"/>
    <w:rsid w:val="00CA2902"/>
    <w:rsid w:val="00CA3942"/>
    <w:rsid w:val="00CA3C4D"/>
    <w:rsid w:val="00CA442A"/>
    <w:rsid w:val="00CA549C"/>
    <w:rsid w:val="00CA6E45"/>
    <w:rsid w:val="00CA7C74"/>
    <w:rsid w:val="00CB0405"/>
    <w:rsid w:val="00CB04D7"/>
    <w:rsid w:val="00CB0E45"/>
    <w:rsid w:val="00CB2528"/>
    <w:rsid w:val="00CB325E"/>
    <w:rsid w:val="00CB3398"/>
    <w:rsid w:val="00CB392D"/>
    <w:rsid w:val="00CB39EE"/>
    <w:rsid w:val="00CB3C55"/>
    <w:rsid w:val="00CB40ED"/>
    <w:rsid w:val="00CB540E"/>
    <w:rsid w:val="00CB55A0"/>
    <w:rsid w:val="00CB5860"/>
    <w:rsid w:val="00CB669D"/>
    <w:rsid w:val="00CB7213"/>
    <w:rsid w:val="00CB7B18"/>
    <w:rsid w:val="00CB7E0F"/>
    <w:rsid w:val="00CC0578"/>
    <w:rsid w:val="00CC0982"/>
    <w:rsid w:val="00CC128A"/>
    <w:rsid w:val="00CC2D3C"/>
    <w:rsid w:val="00CC3184"/>
    <w:rsid w:val="00CC47F7"/>
    <w:rsid w:val="00CC4EA6"/>
    <w:rsid w:val="00CC612B"/>
    <w:rsid w:val="00CC6A93"/>
    <w:rsid w:val="00CC6C5A"/>
    <w:rsid w:val="00CD0D58"/>
    <w:rsid w:val="00CD1894"/>
    <w:rsid w:val="00CD1C3C"/>
    <w:rsid w:val="00CD287B"/>
    <w:rsid w:val="00CD2DFC"/>
    <w:rsid w:val="00CD4E1D"/>
    <w:rsid w:val="00CD69EB"/>
    <w:rsid w:val="00CD72C2"/>
    <w:rsid w:val="00CD7B42"/>
    <w:rsid w:val="00CE054E"/>
    <w:rsid w:val="00CE0764"/>
    <w:rsid w:val="00CE1662"/>
    <w:rsid w:val="00CE1D69"/>
    <w:rsid w:val="00CE1D81"/>
    <w:rsid w:val="00CE2E32"/>
    <w:rsid w:val="00CE44C0"/>
    <w:rsid w:val="00CE46A6"/>
    <w:rsid w:val="00CE537D"/>
    <w:rsid w:val="00CE539D"/>
    <w:rsid w:val="00CE66F9"/>
    <w:rsid w:val="00CE6BF3"/>
    <w:rsid w:val="00CE76D2"/>
    <w:rsid w:val="00CF0645"/>
    <w:rsid w:val="00CF1628"/>
    <w:rsid w:val="00CF1F15"/>
    <w:rsid w:val="00CF220D"/>
    <w:rsid w:val="00CF27CC"/>
    <w:rsid w:val="00CF2DEF"/>
    <w:rsid w:val="00CF32AE"/>
    <w:rsid w:val="00CF337E"/>
    <w:rsid w:val="00CF3AE1"/>
    <w:rsid w:val="00CF4F6B"/>
    <w:rsid w:val="00CF6BA1"/>
    <w:rsid w:val="00CF72A6"/>
    <w:rsid w:val="00D00576"/>
    <w:rsid w:val="00D007FB"/>
    <w:rsid w:val="00D013F3"/>
    <w:rsid w:val="00D01846"/>
    <w:rsid w:val="00D027E6"/>
    <w:rsid w:val="00D033EF"/>
    <w:rsid w:val="00D044EF"/>
    <w:rsid w:val="00D062FD"/>
    <w:rsid w:val="00D063A2"/>
    <w:rsid w:val="00D06B89"/>
    <w:rsid w:val="00D071F2"/>
    <w:rsid w:val="00D103BD"/>
    <w:rsid w:val="00D11847"/>
    <w:rsid w:val="00D11889"/>
    <w:rsid w:val="00D12272"/>
    <w:rsid w:val="00D14169"/>
    <w:rsid w:val="00D1489A"/>
    <w:rsid w:val="00D14A81"/>
    <w:rsid w:val="00D15998"/>
    <w:rsid w:val="00D168D5"/>
    <w:rsid w:val="00D20E1B"/>
    <w:rsid w:val="00D21526"/>
    <w:rsid w:val="00D21C61"/>
    <w:rsid w:val="00D21DF8"/>
    <w:rsid w:val="00D21F9E"/>
    <w:rsid w:val="00D2218B"/>
    <w:rsid w:val="00D23993"/>
    <w:rsid w:val="00D24321"/>
    <w:rsid w:val="00D24E1A"/>
    <w:rsid w:val="00D25A06"/>
    <w:rsid w:val="00D26150"/>
    <w:rsid w:val="00D27D8D"/>
    <w:rsid w:val="00D30F70"/>
    <w:rsid w:val="00D318B1"/>
    <w:rsid w:val="00D320DD"/>
    <w:rsid w:val="00D32465"/>
    <w:rsid w:val="00D32777"/>
    <w:rsid w:val="00D327BE"/>
    <w:rsid w:val="00D32937"/>
    <w:rsid w:val="00D32BF9"/>
    <w:rsid w:val="00D33792"/>
    <w:rsid w:val="00D3469D"/>
    <w:rsid w:val="00D3478C"/>
    <w:rsid w:val="00D35E3B"/>
    <w:rsid w:val="00D37F7B"/>
    <w:rsid w:val="00D40321"/>
    <w:rsid w:val="00D4120E"/>
    <w:rsid w:val="00D4279C"/>
    <w:rsid w:val="00D44EF6"/>
    <w:rsid w:val="00D45C0D"/>
    <w:rsid w:val="00D50CB7"/>
    <w:rsid w:val="00D51F25"/>
    <w:rsid w:val="00D52B15"/>
    <w:rsid w:val="00D53BEC"/>
    <w:rsid w:val="00D54145"/>
    <w:rsid w:val="00D54FC2"/>
    <w:rsid w:val="00D56D8E"/>
    <w:rsid w:val="00D5762A"/>
    <w:rsid w:val="00D607C0"/>
    <w:rsid w:val="00D609D5"/>
    <w:rsid w:val="00D61389"/>
    <w:rsid w:val="00D63993"/>
    <w:rsid w:val="00D641A7"/>
    <w:rsid w:val="00D65EAA"/>
    <w:rsid w:val="00D6657C"/>
    <w:rsid w:val="00D67965"/>
    <w:rsid w:val="00D71360"/>
    <w:rsid w:val="00D721E4"/>
    <w:rsid w:val="00D724A8"/>
    <w:rsid w:val="00D732CA"/>
    <w:rsid w:val="00D739B1"/>
    <w:rsid w:val="00D73B31"/>
    <w:rsid w:val="00D744C9"/>
    <w:rsid w:val="00D74D50"/>
    <w:rsid w:val="00D75140"/>
    <w:rsid w:val="00D75B1B"/>
    <w:rsid w:val="00D75DB4"/>
    <w:rsid w:val="00D76F1B"/>
    <w:rsid w:val="00D80218"/>
    <w:rsid w:val="00D813E8"/>
    <w:rsid w:val="00D817A9"/>
    <w:rsid w:val="00D84558"/>
    <w:rsid w:val="00D84D2C"/>
    <w:rsid w:val="00D84D50"/>
    <w:rsid w:val="00D86C4B"/>
    <w:rsid w:val="00D87189"/>
    <w:rsid w:val="00D87696"/>
    <w:rsid w:val="00D90D5B"/>
    <w:rsid w:val="00D90E4F"/>
    <w:rsid w:val="00D9105D"/>
    <w:rsid w:val="00D9118F"/>
    <w:rsid w:val="00D91708"/>
    <w:rsid w:val="00D917E5"/>
    <w:rsid w:val="00D94DD6"/>
    <w:rsid w:val="00D94EA2"/>
    <w:rsid w:val="00D95137"/>
    <w:rsid w:val="00D96609"/>
    <w:rsid w:val="00D96CB0"/>
    <w:rsid w:val="00DA001B"/>
    <w:rsid w:val="00DA00E8"/>
    <w:rsid w:val="00DA0A84"/>
    <w:rsid w:val="00DA0C7F"/>
    <w:rsid w:val="00DA0D96"/>
    <w:rsid w:val="00DA2072"/>
    <w:rsid w:val="00DA2508"/>
    <w:rsid w:val="00DA27BE"/>
    <w:rsid w:val="00DA2BEE"/>
    <w:rsid w:val="00DA3F61"/>
    <w:rsid w:val="00DA550B"/>
    <w:rsid w:val="00DA5634"/>
    <w:rsid w:val="00DA57A5"/>
    <w:rsid w:val="00DA7AA7"/>
    <w:rsid w:val="00DA7BCD"/>
    <w:rsid w:val="00DA7CE8"/>
    <w:rsid w:val="00DB025E"/>
    <w:rsid w:val="00DB0764"/>
    <w:rsid w:val="00DB105B"/>
    <w:rsid w:val="00DB179F"/>
    <w:rsid w:val="00DB2852"/>
    <w:rsid w:val="00DB29CB"/>
    <w:rsid w:val="00DB3665"/>
    <w:rsid w:val="00DB5076"/>
    <w:rsid w:val="00DB516B"/>
    <w:rsid w:val="00DB533F"/>
    <w:rsid w:val="00DB55F1"/>
    <w:rsid w:val="00DB574E"/>
    <w:rsid w:val="00DB5856"/>
    <w:rsid w:val="00DB5A2A"/>
    <w:rsid w:val="00DB5CB7"/>
    <w:rsid w:val="00DB6135"/>
    <w:rsid w:val="00DB654C"/>
    <w:rsid w:val="00DB67AE"/>
    <w:rsid w:val="00DB7285"/>
    <w:rsid w:val="00DC0A23"/>
    <w:rsid w:val="00DC1CEE"/>
    <w:rsid w:val="00DC224C"/>
    <w:rsid w:val="00DC2544"/>
    <w:rsid w:val="00DC25B6"/>
    <w:rsid w:val="00DC3696"/>
    <w:rsid w:val="00DC3E41"/>
    <w:rsid w:val="00DC3E76"/>
    <w:rsid w:val="00DC5F9C"/>
    <w:rsid w:val="00DC676B"/>
    <w:rsid w:val="00DC698D"/>
    <w:rsid w:val="00DC7BE9"/>
    <w:rsid w:val="00DC7D18"/>
    <w:rsid w:val="00DC7F98"/>
    <w:rsid w:val="00DD06A3"/>
    <w:rsid w:val="00DD0F5E"/>
    <w:rsid w:val="00DD14A7"/>
    <w:rsid w:val="00DD5E49"/>
    <w:rsid w:val="00DD63F4"/>
    <w:rsid w:val="00DD6512"/>
    <w:rsid w:val="00DD670B"/>
    <w:rsid w:val="00DD77EA"/>
    <w:rsid w:val="00DE2E1B"/>
    <w:rsid w:val="00DE2F44"/>
    <w:rsid w:val="00DE308D"/>
    <w:rsid w:val="00DE34A5"/>
    <w:rsid w:val="00DE3649"/>
    <w:rsid w:val="00DE3EBB"/>
    <w:rsid w:val="00DE68A1"/>
    <w:rsid w:val="00DE69FF"/>
    <w:rsid w:val="00DE771C"/>
    <w:rsid w:val="00DF0533"/>
    <w:rsid w:val="00DF0651"/>
    <w:rsid w:val="00DF232B"/>
    <w:rsid w:val="00DF25E6"/>
    <w:rsid w:val="00DF293D"/>
    <w:rsid w:val="00DF4412"/>
    <w:rsid w:val="00DF4E0A"/>
    <w:rsid w:val="00DF5285"/>
    <w:rsid w:val="00DF56D1"/>
    <w:rsid w:val="00DF600C"/>
    <w:rsid w:val="00DF7914"/>
    <w:rsid w:val="00E008DC"/>
    <w:rsid w:val="00E0255C"/>
    <w:rsid w:val="00E03184"/>
    <w:rsid w:val="00E0379D"/>
    <w:rsid w:val="00E03848"/>
    <w:rsid w:val="00E041AD"/>
    <w:rsid w:val="00E045A6"/>
    <w:rsid w:val="00E04C64"/>
    <w:rsid w:val="00E05B6D"/>
    <w:rsid w:val="00E0673B"/>
    <w:rsid w:val="00E07490"/>
    <w:rsid w:val="00E07571"/>
    <w:rsid w:val="00E12680"/>
    <w:rsid w:val="00E136B9"/>
    <w:rsid w:val="00E13B24"/>
    <w:rsid w:val="00E142A4"/>
    <w:rsid w:val="00E147A1"/>
    <w:rsid w:val="00E15C5F"/>
    <w:rsid w:val="00E15D31"/>
    <w:rsid w:val="00E16650"/>
    <w:rsid w:val="00E1761A"/>
    <w:rsid w:val="00E17905"/>
    <w:rsid w:val="00E20161"/>
    <w:rsid w:val="00E210A1"/>
    <w:rsid w:val="00E21AD6"/>
    <w:rsid w:val="00E22E85"/>
    <w:rsid w:val="00E23414"/>
    <w:rsid w:val="00E24E71"/>
    <w:rsid w:val="00E25A32"/>
    <w:rsid w:val="00E25CE7"/>
    <w:rsid w:val="00E26ADC"/>
    <w:rsid w:val="00E26F16"/>
    <w:rsid w:val="00E270E1"/>
    <w:rsid w:val="00E271D0"/>
    <w:rsid w:val="00E2782D"/>
    <w:rsid w:val="00E27AA9"/>
    <w:rsid w:val="00E27CA3"/>
    <w:rsid w:val="00E3103A"/>
    <w:rsid w:val="00E3156B"/>
    <w:rsid w:val="00E31BD4"/>
    <w:rsid w:val="00E31F2B"/>
    <w:rsid w:val="00E31FE5"/>
    <w:rsid w:val="00E33480"/>
    <w:rsid w:val="00E33EDA"/>
    <w:rsid w:val="00E353CB"/>
    <w:rsid w:val="00E365E8"/>
    <w:rsid w:val="00E377DF"/>
    <w:rsid w:val="00E40718"/>
    <w:rsid w:val="00E40C19"/>
    <w:rsid w:val="00E40F1B"/>
    <w:rsid w:val="00E41367"/>
    <w:rsid w:val="00E42ABC"/>
    <w:rsid w:val="00E43884"/>
    <w:rsid w:val="00E43BBA"/>
    <w:rsid w:val="00E44C76"/>
    <w:rsid w:val="00E454D6"/>
    <w:rsid w:val="00E47349"/>
    <w:rsid w:val="00E47599"/>
    <w:rsid w:val="00E47D22"/>
    <w:rsid w:val="00E508A1"/>
    <w:rsid w:val="00E50D90"/>
    <w:rsid w:val="00E513C4"/>
    <w:rsid w:val="00E51EC9"/>
    <w:rsid w:val="00E52EC4"/>
    <w:rsid w:val="00E53B98"/>
    <w:rsid w:val="00E54527"/>
    <w:rsid w:val="00E54D65"/>
    <w:rsid w:val="00E5566D"/>
    <w:rsid w:val="00E55E2E"/>
    <w:rsid w:val="00E56736"/>
    <w:rsid w:val="00E56AB7"/>
    <w:rsid w:val="00E56EA6"/>
    <w:rsid w:val="00E57C20"/>
    <w:rsid w:val="00E601E3"/>
    <w:rsid w:val="00E623E1"/>
    <w:rsid w:val="00E62D5E"/>
    <w:rsid w:val="00E670BE"/>
    <w:rsid w:val="00E70331"/>
    <w:rsid w:val="00E70604"/>
    <w:rsid w:val="00E70EB4"/>
    <w:rsid w:val="00E75099"/>
    <w:rsid w:val="00E76046"/>
    <w:rsid w:val="00E7613C"/>
    <w:rsid w:val="00E76A9D"/>
    <w:rsid w:val="00E774C0"/>
    <w:rsid w:val="00E776E0"/>
    <w:rsid w:val="00E8141F"/>
    <w:rsid w:val="00E8291F"/>
    <w:rsid w:val="00E84824"/>
    <w:rsid w:val="00E85B25"/>
    <w:rsid w:val="00E86431"/>
    <w:rsid w:val="00E90954"/>
    <w:rsid w:val="00E90C11"/>
    <w:rsid w:val="00E919C1"/>
    <w:rsid w:val="00E92019"/>
    <w:rsid w:val="00E92258"/>
    <w:rsid w:val="00E92A01"/>
    <w:rsid w:val="00E9431A"/>
    <w:rsid w:val="00E947C7"/>
    <w:rsid w:val="00E95CC0"/>
    <w:rsid w:val="00E9637C"/>
    <w:rsid w:val="00EA0384"/>
    <w:rsid w:val="00EA13A8"/>
    <w:rsid w:val="00EA16C2"/>
    <w:rsid w:val="00EA2498"/>
    <w:rsid w:val="00EA3E93"/>
    <w:rsid w:val="00EA4E38"/>
    <w:rsid w:val="00EA5EF5"/>
    <w:rsid w:val="00EA76E7"/>
    <w:rsid w:val="00EA7F79"/>
    <w:rsid w:val="00EB153E"/>
    <w:rsid w:val="00EB27BE"/>
    <w:rsid w:val="00EB2D2C"/>
    <w:rsid w:val="00EB4153"/>
    <w:rsid w:val="00EB5A29"/>
    <w:rsid w:val="00EB6998"/>
    <w:rsid w:val="00EB7A9D"/>
    <w:rsid w:val="00EC0252"/>
    <w:rsid w:val="00EC04BE"/>
    <w:rsid w:val="00EC073C"/>
    <w:rsid w:val="00EC1D2A"/>
    <w:rsid w:val="00EC1E14"/>
    <w:rsid w:val="00EC21B9"/>
    <w:rsid w:val="00EC2BEE"/>
    <w:rsid w:val="00EC2DDD"/>
    <w:rsid w:val="00EC35AF"/>
    <w:rsid w:val="00EC41DE"/>
    <w:rsid w:val="00EC41F6"/>
    <w:rsid w:val="00EC5323"/>
    <w:rsid w:val="00EC662A"/>
    <w:rsid w:val="00EC6AD1"/>
    <w:rsid w:val="00EC71C4"/>
    <w:rsid w:val="00ED162B"/>
    <w:rsid w:val="00ED1F9B"/>
    <w:rsid w:val="00ED408B"/>
    <w:rsid w:val="00ED5762"/>
    <w:rsid w:val="00ED5F61"/>
    <w:rsid w:val="00ED676D"/>
    <w:rsid w:val="00ED6775"/>
    <w:rsid w:val="00ED7DF3"/>
    <w:rsid w:val="00EE17D0"/>
    <w:rsid w:val="00EE3E9E"/>
    <w:rsid w:val="00EE40F1"/>
    <w:rsid w:val="00EE4D97"/>
    <w:rsid w:val="00EE53D9"/>
    <w:rsid w:val="00EE5598"/>
    <w:rsid w:val="00EE5C12"/>
    <w:rsid w:val="00EE638E"/>
    <w:rsid w:val="00EE65C6"/>
    <w:rsid w:val="00EE6D84"/>
    <w:rsid w:val="00EE76A7"/>
    <w:rsid w:val="00EF2A9D"/>
    <w:rsid w:val="00EF35AB"/>
    <w:rsid w:val="00EF5320"/>
    <w:rsid w:val="00EF6A55"/>
    <w:rsid w:val="00EF6A8F"/>
    <w:rsid w:val="00EF6E79"/>
    <w:rsid w:val="00EF70F8"/>
    <w:rsid w:val="00EF77FA"/>
    <w:rsid w:val="00F00B71"/>
    <w:rsid w:val="00F00D69"/>
    <w:rsid w:val="00F01EC4"/>
    <w:rsid w:val="00F033F2"/>
    <w:rsid w:val="00F03406"/>
    <w:rsid w:val="00F03D10"/>
    <w:rsid w:val="00F055E5"/>
    <w:rsid w:val="00F05E2C"/>
    <w:rsid w:val="00F076A2"/>
    <w:rsid w:val="00F07CA0"/>
    <w:rsid w:val="00F07CAE"/>
    <w:rsid w:val="00F10102"/>
    <w:rsid w:val="00F10EEF"/>
    <w:rsid w:val="00F13205"/>
    <w:rsid w:val="00F1485E"/>
    <w:rsid w:val="00F14E7D"/>
    <w:rsid w:val="00F151CE"/>
    <w:rsid w:val="00F15874"/>
    <w:rsid w:val="00F15898"/>
    <w:rsid w:val="00F15C70"/>
    <w:rsid w:val="00F16A2A"/>
    <w:rsid w:val="00F16FCB"/>
    <w:rsid w:val="00F17940"/>
    <w:rsid w:val="00F201B2"/>
    <w:rsid w:val="00F20445"/>
    <w:rsid w:val="00F20466"/>
    <w:rsid w:val="00F21F94"/>
    <w:rsid w:val="00F23263"/>
    <w:rsid w:val="00F25106"/>
    <w:rsid w:val="00F254AB"/>
    <w:rsid w:val="00F25795"/>
    <w:rsid w:val="00F30381"/>
    <w:rsid w:val="00F30960"/>
    <w:rsid w:val="00F30C3E"/>
    <w:rsid w:val="00F3242E"/>
    <w:rsid w:val="00F3247E"/>
    <w:rsid w:val="00F333F3"/>
    <w:rsid w:val="00F33D43"/>
    <w:rsid w:val="00F33E2C"/>
    <w:rsid w:val="00F34091"/>
    <w:rsid w:val="00F340E2"/>
    <w:rsid w:val="00F35336"/>
    <w:rsid w:val="00F35429"/>
    <w:rsid w:val="00F36D28"/>
    <w:rsid w:val="00F409FB"/>
    <w:rsid w:val="00F43548"/>
    <w:rsid w:val="00F43593"/>
    <w:rsid w:val="00F43861"/>
    <w:rsid w:val="00F43932"/>
    <w:rsid w:val="00F43AAD"/>
    <w:rsid w:val="00F43AEB"/>
    <w:rsid w:val="00F441A0"/>
    <w:rsid w:val="00F446E8"/>
    <w:rsid w:val="00F46742"/>
    <w:rsid w:val="00F46DD2"/>
    <w:rsid w:val="00F4714B"/>
    <w:rsid w:val="00F47C33"/>
    <w:rsid w:val="00F47EBA"/>
    <w:rsid w:val="00F50856"/>
    <w:rsid w:val="00F50BB7"/>
    <w:rsid w:val="00F50D8A"/>
    <w:rsid w:val="00F510FC"/>
    <w:rsid w:val="00F52247"/>
    <w:rsid w:val="00F52A0F"/>
    <w:rsid w:val="00F52EFB"/>
    <w:rsid w:val="00F532C1"/>
    <w:rsid w:val="00F54752"/>
    <w:rsid w:val="00F54D29"/>
    <w:rsid w:val="00F567F7"/>
    <w:rsid w:val="00F6005F"/>
    <w:rsid w:val="00F60313"/>
    <w:rsid w:val="00F605EC"/>
    <w:rsid w:val="00F60E99"/>
    <w:rsid w:val="00F6116B"/>
    <w:rsid w:val="00F628C8"/>
    <w:rsid w:val="00F6355F"/>
    <w:rsid w:val="00F638FF"/>
    <w:rsid w:val="00F64492"/>
    <w:rsid w:val="00F65076"/>
    <w:rsid w:val="00F65CC1"/>
    <w:rsid w:val="00F65F18"/>
    <w:rsid w:val="00F65F22"/>
    <w:rsid w:val="00F6653D"/>
    <w:rsid w:val="00F67BEA"/>
    <w:rsid w:val="00F67FE5"/>
    <w:rsid w:val="00F70F10"/>
    <w:rsid w:val="00F710CB"/>
    <w:rsid w:val="00F71B11"/>
    <w:rsid w:val="00F71C13"/>
    <w:rsid w:val="00F723B1"/>
    <w:rsid w:val="00F72F04"/>
    <w:rsid w:val="00F73521"/>
    <w:rsid w:val="00F74B4B"/>
    <w:rsid w:val="00F74D68"/>
    <w:rsid w:val="00F750F7"/>
    <w:rsid w:val="00F75211"/>
    <w:rsid w:val="00F75C46"/>
    <w:rsid w:val="00F7654D"/>
    <w:rsid w:val="00F77522"/>
    <w:rsid w:val="00F80606"/>
    <w:rsid w:val="00F8075B"/>
    <w:rsid w:val="00F809A0"/>
    <w:rsid w:val="00F81843"/>
    <w:rsid w:val="00F822F4"/>
    <w:rsid w:val="00F82FB5"/>
    <w:rsid w:val="00F84152"/>
    <w:rsid w:val="00F843ED"/>
    <w:rsid w:val="00F86279"/>
    <w:rsid w:val="00F86871"/>
    <w:rsid w:val="00F86AAA"/>
    <w:rsid w:val="00F87582"/>
    <w:rsid w:val="00F87DFC"/>
    <w:rsid w:val="00F9131B"/>
    <w:rsid w:val="00F91610"/>
    <w:rsid w:val="00F92D3F"/>
    <w:rsid w:val="00F940A6"/>
    <w:rsid w:val="00F9465C"/>
    <w:rsid w:val="00F97EF0"/>
    <w:rsid w:val="00FA005F"/>
    <w:rsid w:val="00FA0948"/>
    <w:rsid w:val="00FA0A8C"/>
    <w:rsid w:val="00FA1076"/>
    <w:rsid w:val="00FA1BFB"/>
    <w:rsid w:val="00FA2282"/>
    <w:rsid w:val="00FA2D4B"/>
    <w:rsid w:val="00FA366F"/>
    <w:rsid w:val="00FA3B9F"/>
    <w:rsid w:val="00FA3D94"/>
    <w:rsid w:val="00FA461A"/>
    <w:rsid w:val="00FA4862"/>
    <w:rsid w:val="00FA5862"/>
    <w:rsid w:val="00FA753A"/>
    <w:rsid w:val="00FA7DF5"/>
    <w:rsid w:val="00FB0F25"/>
    <w:rsid w:val="00FB2385"/>
    <w:rsid w:val="00FB3DDC"/>
    <w:rsid w:val="00FB4F05"/>
    <w:rsid w:val="00FB58F6"/>
    <w:rsid w:val="00FC06B0"/>
    <w:rsid w:val="00FC0923"/>
    <w:rsid w:val="00FC15FD"/>
    <w:rsid w:val="00FC1D7A"/>
    <w:rsid w:val="00FC20F0"/>
    <w:rsid w:val="00FC38B4"/>
    <w:rsid w:val="00FC39C8"/>
    <w:rsid w:val="00FC3E7D"/>
    <w:rsid w:val="00FC4898"/>
    <w:rsid w:val="00FC5E40"/>
    <w:rsid w:val="00FC6AE5"/>
    <w:rsid w:val="00FC6F23"/>
    <w:rsid w:val="00FD0ED4"/>
    <w:rsid w:val="00FD1194"/>
    <w:rsid w:val="00FD1246"/>
    <w:rsid w:val="00FD18D6"/>
    <w:rsid w:val="00FD215B"/>
    <w:rsid w:val="00FD66AA"/>
    <w:rsid w:val="00FD70E6"/>
    <w:rsid w:val="00FE1272"/>
    <w:rsid w:val="00FE1323"/>
    <w:rsid w:val="00FE1774"/>
    <w:rsid w:val="00FE25DB"/>
    <w:rsid w:val="00FE2AB7"/>
    <w:rsid w:val="00FE56DD"/>
    <w:rsid w:val="00FE5B00"/>
    <w:rsid w:val="00FF2656"/>
    <w:rsid w:val="00FF3523"/>
    <w:rsid w:val="00FF352C"/>
    <w:rsid w:val="00FF6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rsid w:val="00786834"/>
    <w:pPr>
      <w:keepNext/>
      <w:spacing w:before="240" w:after="60"/>
      <w:outlineLvl w:val="0"/>
    </w:pPr>
    <w:rPr>
      <w:rFonts w:ascii="Arial" w:hAnsi="Arial"/>
      <w:b/>
      <w:bCs/>
      <w:kern w:val="32"/>
      <w:sz w:val="32"/>
      <w:szCs w:val="32"/>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5C270A"/>
    <w:rPr>
      <w:color w:val="0000FF"/>
      <w:u w:val="single"/>
    </w:rPr>
  </w:style>
  <w:style w:type="character" w:customStyle="1" w:styleId="slug-doi-wrapper">
    <w:name w:val="slug-doi-wrapper"/>
    <w:basedOn w:val="a0"/>
    <w:rsid w:val="00762AA3"/>
  </w:style>
  <w:style w:type="character" w:customStyle="1" w:styleId="slug-doi">
    <w:name w:val="slug-doi"/>
    <w:basedOn w:val="a0"/>
    <w:rsid w:val="00762AA3"/>
  </w:style>
  <w:style w:type="character" w:customStyle="1" w:styleId="highlight">
    <w:name w:val="highlight"/>
    <w:basedOn w:val="a0"/>
    <w:rsid w:val="00762AA3"/>
  </w:style>
  <w:style w:type="character" w:customStyle="1" w:styleId="doi">
    <w:name w:val="doi"/>
    <w:basedOn w:val="a0"/>
    <w:rsid w:val="005E21B6"/>
  </w:style>
  <w:style w:type="character" w:customStyle="1" w:styleId="mixed-citation">
    <w:name w:val="mixed-citation"/>
    <w:basedOn w:val="a0"/>
    <w:rsid w:val="00232CCF"/>
  </w:style>
  <w:style w:type="character" w:customStyle="1" w:styleId="ref-title">
    <w:name w:val="ref-title"/>
    <w:basedOn w:val="a0"/>
    <w:rsid w:val="00232CCF"/>
  </w:style>
  <w:style w:type="character" w:customStyle="1" w:styleId="ref-journal">
    <w:name w:val="ref-journal"/>
    <w:basedOn w:val="a0"/>
    <w:rsid w:val="00232CCF"/>
  </w:style>
  <w:style w:type="character" w:customStyle="1" w:styleId="ref-vol">
    <w:name w:val="ref-vol"/>
    <w:basedOn w:val="a0"/>
    <w:rsid w:val="00232CCF"/>
  </w:style>
  <w:style w:type="paragraph" w:styleId="a4">
    <w:name w:val="Normal (Web)"/>
    <w:basedOn w:val="a"/>
    <w:uiPriority w:val="99"/>
    <w:semiHidden/>
    <w:unhideWhenUsed/>
    <w:rsid w:val="00A56D22"/>
    <w:pPr>
      <w:spacing w:before="100" w:beforeAutospacing="1" w:after="100" w:afterAutospacing="1"/>
    </w:pPr>
    <w:rPr>
      <w:lang w:val="ro-RO" w:eastAsia="ro-RO"/>
    </w:rPr>
  </w:style>
  <w:style w:type="character" w:styleId="a5">
    <w:name w:val="Emphasis"/>
    <w:uiPriority w:val="20"/>
    <w:qFormat/>
    <w:rsid w:val="00E03848"/>
    <w:rPr>
      <w:i/>
      <w:iCs/>
    </w:rPr>
  </w:style>
  <w:style w:type="character" w:customStyle="1" w:styleId="slug-metadata-note">
    <w:name w:val="slug-metadata-note"/>
    <w:basedOn w:val="a0"/>
    <w:rsid w:val="00EC1D2A"/>
  </w:style>
  <w:style w:type="paragraph" w:styleId="a6">
    <w:name w:val="endnote text"/>
    <w:aliases w:val=" Char"/>
    <w:basedOn w:val="a"/>
    <w:link w:val="Char"/>
    <w:semiHidden/>
    <w:unhideWhenUsed/>
    <w:rsid w:val="009B6A9F"/>
    <w:rPr>
      <w:sz w:val="20"/>
      <w:szCs w:val="20"/>
    </w:rPr>
  </w:style>
  <w:style w:type="character" w:customStyle="1" w:styleId="Char">
    <w:name w:val="尾注文本 Char"/>
    <w:aliases w:val=" Char Char"/>
    <w:link w:val="a6"/>
    <w:semiHidden/>
    <w:rsid w:val="009B6A9F"/>
    <w:rPr>
      <w:lang w:val="en-US" w:eastAsia="en-US"/>
    </w:rPr>
  </w:style>
  <w:style w:type="character" w:styleId="a7">
    <w:name w:val="endnote reference"/>
    <w:uiPriority w:val="99"/>
    <w:semiHidden/>
    <w:unhideWhenUsed/>
    <w:rsid w:val="0049793B"/>
    <w:rPr>
      <w:vertAlign w:val="superscript"/>
    </w:rPr>
  </w:style>
  <w:style w:type="table" w:styleId="a8">
    <w:name w:val="Table Grid"/>
    <w:basedOn w:val="a1"/>
    <w:rsid w:val="0080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semiHidden/>
    <w:unhideWhenUsed/>
    <w:rsid w:val="00BA351F"/>
  </w:style>
  <w:style w:type="character" w:customStyle="1" w:styleId="1Char">
    <w:name w:val="标题 1 Char"/>
    <w:link w:val="1"/>
    <w:rsid w:val="00BA351F"/>
    <w:rPr>
      <w:rFonts w:ascii="Arial" w:hAnsi="Arial" w:cs="Arial"/>
      <w:b/>
      <w:bCs/>
      <w:kern w:val="32"/>
      <w:sz w:val="32"/>
      <w:szCs w:val="32"/>
      <w:lang w:eastAsia="en-US"/>
    </w:rPr>
  </w:style>
  <w:style w:type="paragraph" w:styleId="a9">
    <w:name w:val="header"/>
    <w:basedOn w:val="a"/>
    <w:link w:val="Char0"/>
    <w:uiPriority w:val="99"/>
    <w:unhideWhenUsed/>
    <w:rsid w:val="00F81843"/>
    <w:pPr>
      <w:pBdr>
        <w:bottom w:val="single" w:sz="6" w:space="1" w:color="auto"/>
      </w:pBdr>
      <w:tabs>
        <w:tab w:val="center" w:pos="4153"/>
        <w:tab w:val="right" w:pos="8306"/>
      </w:tabs>
      <w:snapToGrid w:val="0"/>
      <w:jc w:val="center"/>
    </w:pPr>
    <w:rPr>
      <w:sz w:val="18"/>
      <w:szCs w:val="18"/>
      <w:lang w:val="x-none"/>
    </w:rPr>
  </w:style>
  <w:style w:type="character" w:customStyle="1" w:styleId="Char0">
    <w:name w:val="页眉 Char"/>
    <w:link w:val="a9"/>
    <w:uiPriority w:val="99"/>
    <w:rsid w:val="00F81843"/>
    <w:rPr>
      <w:sz w:val="18"/>
      <w:szCs w:val="18"/>
      <w:lang w:eastAsia="en-US"/>
    </w:rPr>
  </w:style>
  <w:style w:type="paragraph" w:styleId="aa">
    <w:name w:val="footer"/>
    <w:basedOn w:val="a"/>
    <w:link w:val="Char1"/>
    <w:uiPriority w:val="99"/>
    <w:unhideWhenUsed/>
    <w:rsid w:val="00F81843"/>
    <w:pPr>
      <w:tabs>
        <w:tab w:val="center" w:pos="4153"/>
        <w:tab w:val="right" w:pos="8306"/>
      </w:tabs>
      <w:snapToGrid w:val="0"/>
    </w:pPr>
    <w:rPr>
      <w:sz w:val="18"/>
      <w:szCs w:val="18"/>
      <w:lang w:val="x-none"/>
    </w:rPr>
  </w:style>
  <w:style w:type="character" w:customStyle="1" w:styleId="Char1">
    <w:name w:val="页脚 Char"/>
    <w:link w:val="aa"/>
    <w:uiPriority w:val="99"/>
    <w:rsid w:val="00F81843"/>
    <w:rPr>
      <w:sz w:val="18"/>
      <w:szCs w:val="18"/>
      <w:lang w:eastAsia="en-US"/>
    </w:rPr>
  </w:style>
  <w:style w:type="character" w:customStyle="1" w:styleId="st1">
    <w:name w:val="st1"/>
    <w:rsid w:val="006A5BC2"/>
  </w:style>
  <w:style w:type="character" w:styleId="ab">
    <w:name w:val="annotation reference"/>
    <w:uiPriority w:val="99"/>
    <w:semiHidden/>
    <w:unhideWhenUsed/>
    <w:rsid w:val="006A5BC2"/>
    <w:rPr>
      <w:sz w:val="21"/>
      <w:szCs w:val="21"/>
    </w:rPr>
  </w:style>
  <w:style w:type="paragraph" w:styleId="ac">
    <w:name w:val="annotation text"/>
    <w:basedOn w:val="a"/>
    <w:link w:val="Char2"/>
    <w:uiPriority w:val="99"/>
    <w:semiHidden/>
    <w:unhideWhenUsed/>
    <w:rsid w:val="006A5BC2"/>
    <w:rPr>
      <w:lang w:val="x-none"/>
    </w:rPr>
  </w:style>
  <w:style w:type="character" w:customStyle="1" w:styleId="Char2">
    <w:name w:val="批注文字 Char"/>
    <w:link w:val="ac"/>
    <w:uiPriority w:val="99"/>
    <w:semiHidden/>
    <w:rsid w:val="006A5BC2"/>
    <w:rPr>
      <w:sz w:val="24"/>
      <w:szCs w:val="24"/>
      <w:lang w:eastAsia="en-US"/>
    </w:rPr>
  </w:style>
  <w:style w:type="paragraph" w:styleId="ad">
    <w:name w:val="annotation subject"/>
    <w:basedOn w:val="ac"/>
    <w:next w:val="ac"/>
    <w:link w:val="Char3"/>
    <w:uiPriority w:val="99"/>
    <w:semiHidden/>
    <w:unhideWhenUsed/>
    <w:rsid w:val="006A5BC2"/>
    <w:rPr>
      <w:b/>
      <w:bCs/>
    </w:rPr>
  </w:style>
  <w:style w:type="character" w:customStyle="1" w:styleId="Char3">
    <w:name w:val="批注主题 Char"/>
    <w:link w:val="ad"/>
    <w:uiPriority w:val="99"/>
    <w:semiHidden/>
    <w:rsid w:val="006A5BC2"/>
    <w:rPr>
      <w:b/>
      <w:bCs/>
      <w:sz w:val="24"/>
      <w:szCs w:val="24"/>
      <w:lang w:eastAsia="en-US"/>
    </w:rPr>
  </w:style>
  <w:style w:type="paragraph" w:styleId="ae">
    <w:name w:val="Balloon Text"/>
    <w:basedOn w:val="a"/>
    <w:link w:val="Char4"/>
    <w:uiPriority w:val="99"/>
    <w:semiHidden/>
    <w:unhideWhenUsed/>
    <w:rsid w:val="006A5BC2"/>
    <w:rPr>
      <w:sz w:val="18"/>
      <w:szCs w:val="18"/>
      <w:lang w:val="x-none"/>
    </w:rPr>
  </w:style>
  <w:style w:type="character" w:customStyle="1" w:styleId="Char4">
    <w:name w:val="批注框文本 Char"/>
    <w:link w:val="ae"/>
    <w:uiPriority w:val="99"/>
    <w:semiHidden/>
    <w:rsid w:val="006A5BC2"/>
    <w:rPr>
      <w:sz w:val="18"/>
      <w:szCs w:val="18"/>
      <w:lang w:eastAsia="en-US"/>
    </w:rPr>
  </w:style>
  <w:style w:type="paragraph" w:customStyle="1" w:styleId="10">
    <w:name w:val="列出段落1"/>
    <w:basedOn w:val="a"/>
    <w:uiPriority w:val="34"/>
    <w:qFormat/>
    <w:rsid w:val="006A5BC2"/>
    <w:pPr>
      <w:widowControl w:val="0"/>
      <w:ind w:firstLineChars="200" w:firstLine="420"/>
      <w:jc w:val="both"/>
    </w:pPr>
    <w:rPr>
      <w:rFonts w:ascii="Calibri" w:eastAsia="宋体" w:hAnsi="Calibri"/>
      <w:kern w:val="2"/>
      <w:sz w:val="21"/>
      <w:szCs w:val="22"/>
      <w:lang w:eastAsia="zh-CN"/>
    </w:rPr>
  </w:style>
  <w:style w:type="table" w:customStyle="1" w:styleId="TableGrid1">
    <w:name w:val="Table Grid1"/>
    <w:basedOn w:val="a1"/>
    <w:next w:val="a8"/>
    <w:uiPriority w:val="59"/>
    <w:rsid w:val="00DF065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41367"/>
    <w:rPr>
      <w:rFonts w:ascii="Helvetica Neue" w:eastAsia="Arial Unicode MS" w:hAnsi="Helvetica Neue" w:cs="Arial Unicode MS"/>
      <w:color w:val="000000"/>
      <w:sz w:val="22"/>
      <w:szCs w:val="22"/>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1">
    <w:name w:val="heading 1"/>
    <w:basedOn w:val="a"/>
    <w:next w:val="a"/>
    <w:link w:val="1Char"/>
    <w:qFormat/>
    <w:rsid w:val="00786834"/>
    <w:pPr>
      <w:keepNext/>
      <w:spacing w:before="240" w:after="60"/>
      <w:outlineLvl w:val="0"/>
    </w:pPr>
    <w:rPr>
      <w:rFonts w:ascii="Arial" w:hAnsi="Arial"/>
      <w:b/>
      <w:bCs/>
      <w:kern w:val="32"/>
      <w:sz w:val="32"/>
      <w:szCs w:val="32"/>
      <w:lang w:val="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iPriority w:val="99"/>
    <w:rsid w:val="005C270A"/>
    <w:rPr>
      <w:color w:val="0000FF"/>
      <w:u w:val="single"/>
    </w:rPr>
  </w:style>
  <w:style w:type="character" w:customStyle="1" w:styleId="slug-doi-wrapper">
    <w:name w:val="slug-doi-wrapper"/>
    <w:basedOn w:val="a0"/>
    <w:rsid w:val="00762AA3"/>
  </w:style>
  <w:style w:type="character" w:customStyle="1" w:styleId="slug-doi">
    <w:name w:val="slug-doi"/>
    <w:basedOn w:val="a0"/>
    <w:rsid w:val="00762AA3"/>
  </w:style>
  <w:style w:type="character" w:customStyle="1" w:styleId="highlight">
    <w:name w:val="highlight"/>
    <w:basedOn w:val="a0"/>
    <w:rsid w:val="00762AA3"/>
  </w:style>
  <w:style w:type="character" w:customStyle="1" w:styleId="doi">
    <w:name w:val="doi"/>
    <w:basedOn w:val="a0"/>
    <w:rsid w:val="005E21B6"/>
  </w:style>
  <w:style w:type="character" w:customStyle="1" w:styleId="mixed-citation">
    <w:name w:val="mixed-citation"/>
    <w:basedOn w:val="a0"/>
    <w:rsid w:val="00232CCF"/>
  </w:style>
  <w:style w:type="character" w:customStyle="1" w:styleId="ref-title">
    <w:name w:val="ref-title"/>
    <w:basedOn w:val="a0"/>
    <w:rsid w:val="00232CCF"/>
  </w:style>
  <w:style w:type="character" w:customStyle="1" w:styleId="ref-journal">
    <w:name w:val="ref-journal"/>
    <w:basedOn w:val="a0"/>
    <w:rsid w:val="00232CCF"/>
  </w:style>
  <w:style w:type="character" w:customStyle="1" w:styleId="ref-vol">
    <w:name w:val="ref-vol"/>
    <w:basedOn w:val="a0"/>
    <w:rsid w:val="00232CCF"/>
  </w:style>
  <w:style w:type="paragraph" w:styleId="a4">
    <w:name w:val="Normal (Web)"/>
    <w:basedOn w:val="a"/>
    <w:uiPriority w:val="99"/>
    <w:semiHidden/>
    <w:unhideWhenUsed/>
    <w:rsid w:val="00A56D22"/>
    <w:pPr>
      <w:spacing w:before="100" w:beforeAutospacing="1" w:after="100" w:afterAutospacing="1"/>
    </w:pPr>
    <w:rPr>
      <w:lang w:val="ro-RO" w:eastAsia="ro-RO"/>
    </w:rPr>
  </w:style>
  <w:style w:type="character" w:styleId="a5">
    <w:name w:val="Emphasis"/>
    <w:uiPriority w:val="20"/>
    <w:qFormat/>
    <w:rsid w:val="00E03848"/>
    <w:rPr>
      <w:i/>
      <w:iCs/>
    </w:rPr>
  </w:style>
  <w:style w:type="character" w:customStyle="1" w:styleId="slug-metadata-note">
    <w:name w:val="slug-metadata-note"/>
    <w:basedOn w:val="a0"/>
    <w:rsid w:val="00EC1D2A"/>
  </w:style>
  <w:style w:type="paragraph" w:styleId="a6">
    <w:name w:val="endnote text"/>
    <w:aliases w:val=" Char"/>
    <w:basedOn w:val="a"/>
    <w:link w:val="Char"/>
    <w:semiHidden/>
    <w:unhideWhenUsed/>
    <w:rsid w:val="009B6A9F"/>
    <w:rPr>
      <w:sz w:val="20"/>
      <w:szCs w:val="20"/>
    </w:rPr>
  </w:style>
  <w:style w:type="character" w:customStyle="1" w:styleId="Char">
    <w:name w:val="尾注文本 Char"/>
    <w:aliases w:val=" Char Char"/>
    <w:link w:val="a6"/>
    <w:semiHidden/>
    <w:rsid w:val="009B6A9F"/>
    <w:rPr>
      <w:lang w:val="en-US" w:eastAsia="en-US"/>
    </w:rPr>
  </w:style>
  <w:style w:type="character" w:styleId="a7">
    <w:name w:val="endnote reference"/>
    <w:uiPriority w:val="99"/>
    <w:semiHidden/>
    <w:unhideWhenUsed/>
    <w:rsid w:val="0049793B"/>
    <w:rPr>
      <w:vertAlign w:val="superscript"/>
    </w:rPr>
  </w:style>
  <w:style w:type="table" w:styleId="a8">
    <w:name w:val="Table Grid"/>
    <w:basedOn w:val="a1"/>
    <w:rsid w:val="0080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semiHidden/>
    <w:unhideWhenUsed/>
    <w:rsid w:val="00BA351F"/>
  </w:style>
  <w:style w:type="character" w:customStyle="1" w:styleId="1Char">
    <w:name w:val="标题 1 Char"/>
    <w:link w:val="1"/>
    <w:rsid w:val="00BA351F"/>
    <w:rPr>
      <w:rFonts w:ascii="Arial" w:hAnsi="Arial" w:cs="Arial"/>
      <w:b/>
      <w:bCs/>
      <w:kern w:val="32"/>
      <w:sz w:val="32"/>
      <w:szCs w:val="32"/>
      <w:lang w:eastAsia="en-US"/>
    </w:rPr>
  </w:style>
  <w:style w:type="paragraph" w:styleId="a9">
    <w:name w:val="header"/>
    <w:basedOn w:val="a"/>
    <w:link w:val="Char0"/>
    <w:uiPriority w:val="99"/>
    <w:unhideWhenUsed/>
    <w:rsid w:val="00F81843"/>
    <w:pPr>
      <w:pBdr>
        <w:bottom w:val="single" w:sz="6" w:space="1" w:color="auto"/>
      </w:pBdr>
      <w:tabs>
        <w:tab w:val="center" w:pos="4153"/>
        <w:tab w:val="right" w:pos="8306"/>
      </w:tabs>
      <w:snapToGrid w:val="0"/>
      <w:jc w:val="center"/>
    </w:pPr>
    <w:rPr>
      <w:sz w:val="18"/>
      <w:szCs w:val="18"/>
      <w:lang w:val="x-none"/>
    </w:rPr>
  </w:style>
  <w:style w:type="character" w:customStyle="1" w:styleId="Char0">
    <w:name w:val="页眉 Char"/>
    <w:link w:val="a9"/>
    <w:uiPriority w:val="99"/>
    <w:rsid w:val="00F81843"/>
    <w:rPr>
      <w:sz w:val="18"/>
      <w:szCs w:val="18"/>
      <w:lang w:eastAsia="en-US"/>
    </w:rPr>
  </w:style>
  <w:style w:type="paragraph" w:styleId="aa">
    <w:name w:val="footer"/>
    <w:basedOn w:val="a"/>
    <w:link w:val="Char1"/>
    <w:uiPriority w:val="99"/>
    <w:unhideWhenUsed/>
    <w:rsid w:val="00F81843"/>
    <w:pPr>
      <w:tabs>
        <w:tab w:val="center" w:pos="4153"/>
        <w:tab w:val="right" w:pos="8306"/>
      </w:tabs>
      <w:snapToGrid w:val="0"/>
    </w:pPr>
    <w:rPr>
      <w:sz w:val="18"/>
      <w:szCs w:val="18"/>
      <w:lang w:val="x-none"/>
    </w:rPr>
  </w:style>
  <w:style w:type="character" w:customStyle="1" w:styleId="Char1">
    <w:name w:val="页脚 Char"/>
    <w:link w:val="aa"/>
    <w:uiPriority w:val="99"/>
    <w:rsid w:val="00F81843"/>
    <w:rPr>
      <w:sz w:val="18"/>
      <w:szCs w:val="18"/>
      <w:lang w:eastAsia="en-US"/>
    </w:rPr>
  </w:style>
  <w:style w:type="character" w:customStyle="1" w:styleId="st1">
    <w:name w:val="st1"/>
    <w:rsid w:val="006A5BC2"/>
  </w:style>
  <w:style w:type="character" w:styleId="ab">
    <w:name w:val="annotation reference"/>
    <w:uiPriority w:val="99"/>
    <w:semiHidden/>
    <w:unhideWhenUsed/>
    <w:rsid w:val="006A5BC2"/>
    <w:rPr>
      <w:sz w:val="21"/>
      <w:szCs w:val="21"/>
    </w:rPr>
  </w:style>
  <w:style w:type="paragraph" w:styleId="ac">
    <w:name w:val="annotation text"/>
    <w:basedOn w:val="a"/>
    <w:link w:val="Char2"/>
    <w:uiPriority w:val="99"/>
    <w:semiHidden/>
    <w:unhideWhenUsed/>
    <w:rsid w:val="006A5BC2"/>
    <w:rPr>
      <w:lang w:val="x-none"/>
    </w:rPr>
  </w:style>
  <w:style w:type="character" w:customStyle="1" w:styleId="Char2">
    <w:name w:val="批注文字 Char"/>
    <w:link w:val="ac"/>
    <w:uiPriority w:val="99"/>
    <w:semiHidden/>
    <w:rsid w:val="006A5BC2"/>
    <w:rPr>
      <w:sz w:val="24"/>
      <w:szCs w:val="24"/>
      <w:lang w:eastAsia="en-US"/>
    </w:rPr>
  </w:style>
  <w:style w:type="paragraph" w:styleId="ad">
    <w:name w:val="annotation subject"/>
    <w:basedOn w:val="ac"/>
    <w:next w:val="ac"/>
    <w:link w:val="Char3"/>
    <w:uiPriority w:val="99"/>
    <w:semiHidden/>
    <w:unhideWhenUsed/>
    <w:rsid w:val="006A5BC2"/>
    <w:rPr>
      <w:b/>
      <w:bCs/>
    </w:rPr>
  </w:style>
  <w:style w:type="character" w:customStyle="1" w:styleId="Char3">
    <w:name w:val="批注主题 Char"/>
    <w:link w:val="ad"/>
    <w:uiPriority w:val="99"/>
    <w:semiHidden/>
    <w:rsid w:val="006A5BC2"/>
    <w:rPr>
      <w:b/>
      <w:bCs/>
      <w:sz w:val="24"/>
      <w:szCs w:val="24"/>
      <w:lang w:eastAsia="en-US"/>
    </w:rPr>
  </w:style>
  <w:style w:type="paragraph" w:styleId="ae">
    <w:name w:val="Balloon Text"/>
    <w:basedOn w:val="a"/>
    <w:link w:val="Char4"/>
    <w:uiPriority w:val="99"/>
    <w:semiHidden/>
    <w:unhideWhenUsed/>
    <w:rsid w:val="006A5BC2"/>
    <w:rPr>
      <w:sz w:val="18"/>
      <w:szCs w:val="18"/>
      <w:lang w:val="x-none"/>
    </w:rPr>
  </w:style>
  <w:style w:type="character" w:customStyle="1" w:styleId="Char4">
    <w:name w:val="批注框文本 Char"/>
    <w:link w:val="ae"/>
    <w:uiPriority w:val="99"/>
    <w:semiHidden/>
    <w:rsid w:val="006A5BC2"/>
    <w:rPr>
      <w:sz w:val="18"/>
      <w:szCs w:val="18"/>
      <w:lang w:eastAsia="en-US"/>
    </w:rPr>
  </w:style>
  <w:style w:type="paragraph" w:customStyle="1" w:styleId="10">
    <w:name w:val="列出段落1"/>
    <w:basedOn w:val="a"/>
    <w:uiPriority w:val="34"/>
    <w:qFormat/>
    <w:rsid w:val="006A5BC2"/>
    <w:pPr>
      <w:widowControl w:val="0"/>
      <w:ind w:firstLineChars="200" w:firstLine="420"/>
      <w:jc w:val="both"/>
    </w:pPr>
    <w:rPr>
      <w:rFonts w:ascii="Calibri" w:eastAsia="宋体" w:hAnsi="Calibri"/>
      <w:kern w:val="2"/>
      <w:sz w:val="21"/>
      <w:szCs w:val="22"/>
      <w:lang w:eastAsia="zh-CN"/>
    </w:rPr>
  </w:style>
  <w:style w:type="table" w:customStyle="1" w:styleId="TableGrid1">
    <w:name w:val="Table Grid1"/>
    <w:basedOn w:val="a1"/>
    <w:next w:val="a8"/>
    <w:uiPriority w:val="59"/>
    <w:rsid w:val="00DF065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41367"/>
    <w:rPr>
      <w:rFonts w:ascii="Helvetica Neue" w:eastAsia="Arial Unicode MS" w:hAnsi="Helvetica Neue" w:cs="Arial Unicode MS"/>
      <w:color w:val="000000"/>
      <w:sz w:val="22"/>
      <w:szCs w:val="22"/>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156">
      <w:bodyDiv w:val="1"/>
      <w:marLeft w:val="0"/>
      <w:marRight w:val="0"/>
      <w:marTop w:val="0"/>
      <w:marBottom w:val="0"/>
      <w:divBdr>
        <w:top w:val="none" w:sz="0" w:space="0" w:color="auto"/>
        <w:left w:val="none" w:sz="0" w:space="0" w:color="auto"/>
        <w:bottom w:val="none" w:sz="0" w:space="0" w:color="auto"/>
        <w:right w:val="none" w:sz="0" w:space="0" w:color="auto"/>
      </w:divBdr>
    </w:div>
    <w:div w:id="13114059">
      <w:bodyDiv w:val="1"/>
      <w:marLeft w:val="0"/>
      <w:marRight w:val="0"/>
      <w:marTop w:val="0"/>
      <w:marBottom w:val="0"/>
      <w:divBdr>
        <w:top w:val="none" w:sz="0" w:space="0" w:color="auto"/>
        <w:left w:val="none" w:sz="0" w:space="0" w:color="auto"/>
        <w:bottom w:val="none" w:sz="0" w:space="0" w:color="auto"/>
        <w:right w:val="none" w:sz="0" w:space="0" w:color="auto"/>
      </w:divBdr>
    </w:div>
    <w:div w:id="16661620">
      <w:bodyDiv w:val="1"/>
      <w:marLeft w:val="0"/>
      <w:marRight w:val="0"/>
      <w:marTop w:val="0"/>
      <w:marBottom w:val="0"/>
      <w:divBdr>
        <w:top w:val="none" w:sz="0" w:space="0" w:color="auto"/>
        <w:left w:val="none" w:sz="0" w:space="0" w:color="auto"/>
        <w:bottom w:val="none" w:sz="0" w:space="0" w:color="auto"/>
        <w:right w:val="none" w:sz="0" w:space="0" w:color="auto"/>
      </w:divBdr>
    </w:div>
    <w:div w:id="17514256">
      <w:bodyDiv w:val="1"/>
      <w:marLeft w:val="0"/>
      <w:marRight w:val="0"/>
      <w:marTop w:val="0"/>
      <w:marBottom w:val="0"/>
      <w:divBdr>
        <w:top w:val="none" w:sz="0" w:space="0" w:color="auto"/>
        <w:left w:val="none" w:sz="0" w:space="0" w:color="auto"/>
        <w:bottom w:val="none" w:sz="0" w:space="0" w:color="auto"/>
        <w:right w:val="none" w:sz="0" w:space="0" w:color="auto"/>
      </w:divBdr>
    </w:div>
    <w:div w:id="27492340">
      <w:bodyDiv w:val="1"/>
      <w:marLeft w:val="0"/>
      <w:marRight w:val="0"/>
      <w:marTop w:val="0"/>
      <w:marBottom w:val="0"/>
      <w:divBdr>
        <w:top w:val="none" w:sz="0" w:space="0" w:color="auto"/>
        <w:left w:val="none" w:sz="0" w:space="0" w:color="auto"/>
        <w:bottom w:val="none" w:sz="0" w:space="0" w:color="auto"/>
        <w:right w:val="none" w:sz="0" w:space="0" w:color="auto"/>
      </w:divBdr>
    </w:div>
    <w:div w:id="45959557">
      <w:bodyDiv w:val="1"/>
      <w:marLeft w:val="0"/>
      <w:marRight w:val="0"/>
      <w:marTop w:val="0"/>
      <w:marBottom w:val="0"/>
      <w:divBdr>
        <w:top w:val="none" w:sz="0" w:space="0" w:color="auto"/>
        <w:left w:val="none" w:sz="0" w:space="0" w:color="auto"/>
        <w:bottom w:val="none" w:sz="0" w:space="0" w:color="auto"/>
        <w:right w:val="none" w:sz="0" w:space="0" w:color="auto"/>
      </w:divBdr>
    </w:div>
    <w:div w:id="46421938">
      <w:bodyDiv w:val="1"/>
      <w:marLeft w:val="0"/>
      <w:marRight w:val="0"/>
      <w:marTop w:val="0"/>
      <w:marBottom w:val="0"/>
      <w:divBdr>
        <w:top w:val="none" w:sz="0" w:space="0" w:color="auto"/>
        <w:left w:val="none" w:sz="0" w:space="0" w:color="auto"/>
        <w:bottom w:val="none" w:sz="0" w:space="0" w:color="auto"/>
        <w:right w:val="none" w:sz="0" w:space="0" w:color="auto"/>
      </w:divBdr>
    </w:div>
    <w:div w:id="50661922">
      <w:bodyDiv w:val="1"/>
      <w:marLeft w:val="0"/>
      <w:marRight w:val="0"/>
      <w:marTop w:val="0"/>
      <w:marBottom w:val="0"/>
      <w:divBdr>
        <w:top w:val="none" w:sz="0" w:space="0" w:color="auto"/>
        <w:left w:val="none" w:sz="0" w:space="0" w:color="auto"/>
        <w:bottom w:val="none" w:sz="0" w:space="0" w:color="auto"/>
        <w:right w:val="none" w:sz="0" w:space="0" w:color="auto"/>
      </w:divBdr>
    </w:div>
    <w:div w:id="53166886">
      <w:bodyDiv w:val="1"/>
      <w:marLeft w:val="0"/>
      <w:marRight w:val="0"/>
      <w:marTop w:val="0"/>
      <w:marBottom w:val="0"/>
      <w:divBdr>
        <w:top w:val="none" w:sz="0" w:space="0" w:color="auto"/>
        <w:left w:val="none" w:sz="0" w:space="0" w:color="auto"/>
        <w:bottom w:val="none" w:sz="0" w:space="0" w:color="auto"/>
        <w:right w:val="none" w:sz="0" w:space="0" w:color="auto"/>
      </w:divBdr>
      <w:divsChild>
        <w:div w:id="1969048878">
          <w:marLeft w:val="0"/>
          <w:marRight w:val="0"/>
          <w:marTop w:val="0"/>
          <w:marBottom w:val="0"/>
          <w:divBdr>
            <w:top w:val="none" w:sz="0" w:space="0" w:color="auto"/>
            <w:left w:val="none" w:sz="0" w:space="0" w:color="auto"/>
            <w:bottom w:val="none" w:sz="0" w:space="0" w:color="auto"/>
            <w:right w:val="none" w:sz="0" w:space="0" w:color="auto"/>
          </w:divBdr>
          <w:divsChild>
            <w:div w:id="18721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6602">
      <w:bodyDiv w:val="1"/>
      <w:marLeft w:val="0"/>
      <w:marRight w:val="0"/>
      <w:marTop w:val="0"/>
      <w:marBottom w:val="0"/>
      <w:divBdr>
        <w:top w:val="none" w:sz="0" w:space="0" w:color="auto"/>
        <w:left w:val="none" w:sz="0" w:space="0" w:color="auto"/>
        <w:bottom w:val="none" w:sz="0" w:space="0" w:color="auto"/>
        <w:right w:val="none" w:sz="0" w:space="0" w:color="auto"/>
      </w:divBdr>
    </w:div>
    <w:div w:id="72318838">
      <w:bodyDiv w:val="1"/>
      <w:marLeft w:val="0"/>
      <w:marRight w:val="0"/>
      <w:marTop w:val="0"/>
      <w:marBottom w:val="0"/>
      <w:divBdr>
        <w:top w:val="none" w:sz="0" w:space="0" w:color="auto"/>
        <w:left w:val="none" w:sz="0" w:space="0" w:color="auto"/>
        <w:bottom w:val="none" w:sz="0" w:space="0" w:color="auto"/>
        <w:right w:val="none" w:sz="0" w:space="0" w:color="auto"/>
      </w:divBdr>
    </w:div>
    <w:div w:id="73167555">
      <w:bodyDiv w:val="1"/>
      <w:marLeft w:val="0"/>
      <w:marRight w:val="0"/>
      <w:marTop w:val="0"/>
      <w:marBottom w:val="0"/>
      <w:divBdr>
        <w:top w:val="none" w:sz="0" w:space="0" w:color="auto"/>
        <w:left w:val="none" w:sz="0" w:space="0" w:color="auto"/>
        <w:bottom w:val="none" w:sz="0" w:space="0" w:color="auto"/>
        <w:right w:val="none" w:sz="0" w:space="0" w:color="auto"/>
      </w:divBdr>
    </w:div>
    <w:div w:id="77941733">
      <w:bodyDiv w:val="1"/>
      <w:marLeft w:val="0"/>
      <w:marRight w:val="0"/>
      <w:marTop w:val="0"/>
      <w:marBottom w:val="0"/>
      <w:divBdr>
        <w:top w:val="none" w:sz="0" w:space="0" w:color="auto"/>
        <w:left w:val="none" w:sz="0" w:space="0" w:color="auto"/>
        <w:bottom w:val="none" w:sz="0" w:space="0" w:color="auto"/>
        <w:right w:val="none" w:sz="0" w:space="0" w:color="auto"/>
      </w:divBdr>
    </w:div>
    <w:div w:id="79639597">
      <w:bodyDiv w:val="1"/>
      <w:marLeft w:val="0"/>
      <w:marRight w:val="0"/>
      <w:marTop w:val="0"/>
      <w:marBottom w:val="0"/>
      <w:divBdr>
        <w:top w:val="none" w:sz="0" w:space="0" w:color="auto"/>
        <w:left w:val="none" w:sz="0" w:space="0" w:color="auto"/>
        <w:bottom w:val="none" w:sz="0" w:space="0" w:color="auto"/>
        <w:right w:val="none" w:sz="0" w:space="0" w:color="auto"/>
      </w:divBdr>
    </w:div>
    <w:div w:id="83646120">
      <w:bodyDiv w:val="1"/>
      <w:marLeft w:val="0"/>
      <w:marRight w:val="0"/>
      <w:marTop w:val="0"/>
      <w:marBottom w:val="0"/>
      <w:divBdr>
        <w:top w:val="none" w:sz="0" w:space="0" w:color="auto"/>
        <w:left w:val="none" w:sz="0" w:space="0" w:color="auto"/>
        <w:bottom w:val="none" w:sz="0" w:space="0" w:color="auto"/>
        <w:right w:val="none" w:sz="0" w:space="0" w:color="auto"/>
      </w:divBdr>
    </w:div>
    <w:div w:id="87847095">
      <w:bodyDiv w:val="1"/>
      <w:marLeft w:val="0"/>
      <w:marRight w:val="0"/>
      <w:marTop w:val="0"/>
      <w:marBottom w:val="0"/>
      <w:divBdr>
        <w:top w:val="none" w:sz="0" w:space="0" w:color="auto"/>
        <w:left w:val="none" w:sz="0" w:space="0" w:color="auto"/>
        <w:bottom w:val="none" w:sz="0" w:space="0" w:color="auto"/>
        <w:right w:val="none" w:sz="0" w:space="0" w:color="auto"/>
      </w:divBdr>
    </w:div>
    <w:div w:id="92239969">
      <w:bodyDiv w:val="1"/>
      <w:marLeft w:val="0"/>
      <w:marRight w:val="0"/>
      <w:marTop w:val="0"/>
      <w:marBottom w:val="0"/>
      <w:divBdr>
        <w:top w:val="none" w:sz="0" w:space="0" w:color="auto"/>
        <w:left w:val="none" w:sz="0" w:space="0" w:color="auto"/>
        <w:bottom w:val="none" w:sz="0" w:space="0" w:color="auto"/>
        <w:right w:val="none" w:sz="0" w:space="0" w:color="auto"/>
      </w:divBdr>
    </w:div>
    <w:div w:id="106895286">
      <w:bodyDiv w:val="1"/>
      <w:marLeft w:val="0"/>
      <w:marRight w:val="0"/>
      <w:marTop w:val="0"/>
      <w:marBottom w:val="0"/>
      <w:divBdr>
        <w:top w:val="none" w:sz="0" w:space="0" w:color="auto"/>
        <w:left w:val="none" w:sz="0" w:space="0" w:color="auto"/>
        <w:bottom w:val="none" w:sz="0" w:space="0" w:color="auto"/>
        <w:right w:val="none" w:sz="0" w:space="0" w:color="auto"/>
      </w:divBdr>
    </w:div>
    <w:div w:id="139614606">
      <w:bodyDiv w:val="1"/>
      <w:marLeft w:val="0"/>
      <w:marRight w:val="0"/>
      <w:marTop w:val="0"/>
      <w:marBottom w:val="0"/>
      <w:divBdr>
        <w:top w:val="none" w:sz="0" w:space="0" w:color="auto"/>
        <w:left w:val="none" w:sz="0" w:space="0" w:color="auto"/>
        <w:bottom w:val="none" w:sz="0" w:space="0" w:color="auto"/>
        <w:right w:val="none" w:sz="0" w:space="0" w:color="auto"/>
      </w:divBdr>
    </w:div>
    <w:div w:id="148789322">
      <w:bodyDiv w:val="1"/>
      <w:marLeft w:val="0"/>
      <w:marRight w:val="0"/>
      <w:marTop w:val="0"/>
      <w:marBottom w:val="0"/>
      <w:divBdr>
        <w:top w:val="none" w:sz="0" w:space="0" w:color="auto"/>
        <w:left w:val="none" w:sz="0" w:space="0" w:color="auto"/>
        <w:bottom w:val="none" w:sz="0" w:space="0" w:color="auto"/>
        <w:right w:val="none" w:sz="0" w:space="0" w:color="auto"/>
      </w:divBdr>
    </w:div>
    <w:div w:id="156844563">
      <w:bodyDiv w:val="1"/>
      <w:marLeft w:val="0"/>
      <w:marRight w:val="0"/>
      <w:marTop w:val="0"/>
      <w:marBottom w:val="0"/>
      <w:divBdr>
        <w:top w:val="none" w:sz="0" w:space="0" w:color="auto"/>
        <w:left w:val="none" w:sz="0" w:space="0" w:color="auto"/>
        <w:bottom w:val="none" w:sz="0" w:space="0" w:color="auto"/>
        <w:right w:val="none" w:sz="0" w:space="0" w:color="auto"/>
      </w:divBdr>
    </w:div>
    <w:div w:id="170996249">
      <w:bodyDiv w:val="1"/>
      <w:marLeft w:val="0"/>
      <w:marRight w:val="0"/>
      <w:marTop w:val="0"/>
      <w:marBottom w:val="0"/>
      <w:divBdr>
        <w:top w:val="none" w:sz="0" w:space="0" w:color="auto"/>
        <w:left w:val="none" w:sz="0" w:space="0" w:color="auto"/>
        <w:bottom w:val="none" w:sz="0" w:space="0" w:color="auto"/>
        <w:right w:val="none" w:sz="0" w:space="0" w:color="auto"/>
      </w:divBdr>
    </w:div>
    <w:div w:id="171921663">
      <w:bodyDiv w:val="1"/>
      <w:marLeft w:val="0"/>
      <w:marRight w:val="0"/>
      <w:marTop w:val="0"/>
      <w:marBottom w:val="0"/>
      <w:divBdr>
        <w:top w:val="none" w:sz="0" w:space="0" w:color="auto"/>
        <w:left w:val="none" w:sz="0" w:space="0" w:color="auto"/>
        <w:bottom w:val="none" w:sz="0" w:space="0" w:color="auto"/>
        <w:right w:val="none" w:sz="0" w:space="0" w:color="auto"/>
      </w:divBdr>
    </w:div>
    <w:div w:id="188884297">
      <w:bodyDiv w:val="1"/>
      <w:marLeft w:val="0"/>
      <w:marRight w:val="0"/>
      <w:marTop w:val="0"/>
      <w:marBottom w:val="0"/>
      <w:divBdr>
        <w:top w:val="none" w:sz="0" w:space="0" w:color="auto"/>
        <w:left w:val="none" w:sz="0" w:space="0" w:color="auto"/>
        <w:bottom w:val="none" w:sz="0" w:space="0" w:color="auto"/>
        <w:right w:val="none" w:sz="0" w:space="0" w:color="auto"/>
      </w:divBdr>
      <w:divsChild>
        <w:div w:id="1806581938">
          <w:marLeft w:val="0"/>
          <w:marRight w:val="0"/>
          <w:marTop w:val="0"/>
          <w:marBottom w:val="0"/>
          <w:divBdr>
            <w:top w:val="none" w:sz="0" w:space="0" w:color="auto"/>
            <w:left w:val="none" w:sz="0" w:space="0" w:color="auto"/>
            <w:bottom w:val="none" w:sz="0" w:space="0" w:color="auto"/>
            <w:right w:val="none" w:sz="0" w:space="0" w:color="auto"/>
          </w:divBdr>
          <w:divsChild>
            <w:div w:id="8804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7402">
      <w:bodyDiv w:val="1"/>
      <w:marLeft w:val="0"/>
      <w:marRight w:val="0"/>
      <w:marTop w:val="0"/>
      <w:marBottom w:val="0"/>
      <w:divBdr>
        <w:top w:val="none" w:sz="0" w:space="0" w:color="auto"/>
        <w:left w:val="none" w:sz="0" w:space="0" w:color="auto"/>
        <w:bottom w:val="none" w:sz="0" w:space="0" w:color="auto"/>
        <w:right w:val="none" w:sz="0" w:space="0" w:color="auto"/>
      </w:divBdr>
    </w:div>
    <w:div w:id="205218989">
      <w:bodyDiv w:val="1"/>
      <w:marLeft w:val="0"/>
      <w:marRight w:val="0"/>
      <w:marTop w:val="0"/>
      <w:marBottom w:val="0"/>
      <w:divBdr>
        <w:top w:val="none" w:sz="0" w:space="0" w:color="auto"/>
        <w:left w:val="none" w:sz="0" w:space="0" w:color="auto"/>
        <w:bottom w:val="none" w:sz="0" w:space="0" w:color="auto"/>
        <w:right w:val="none" w:sz="0" w:space="0" w:color="auto"/>
      </w:divBdr>
    </w:div>
    <w:div w:id="207034388">
      <w:bodyDiv w:val="1"/>
      <w:marLeft w:val="0"/>
      <w:marRight w:val="0"/>
      <w:marTop w:val="0"/>
      <w:marBottom w:val="0"/>
      <w:divBdr>
        <w:top w:val="none" w:sz="0" w:space="0" w:color="auto"/>
        <w:left w:val="none" w:sz="0" w:space="0" w:color="auto"/>
        <w:bottom w:val="none" w:sz="0" w:space="0" w:color="auto"/>
        <w:right w:val="none" w:sz="0" w:space="0" w:color="auto"/>
      </w:divBdr>
    </w:div>
    <w:div w:id="218135700">
      <w:bodyDiv w:val="1"/>
      <w:marLeft w:val="0"/>
      <w:marRight w:val="0"/>
      <w:marTop w:val="0"/>
      <w:marBottom w:val="0"/>
      <w:divBdr>
        <w:top w:val="none" w:sz="0" w:space="0" w:color="auto"/>
        <w:left w:val="none" w:sz="0" w:space="0" w:color="auto"/>
        <w:bottom w:val="none" w:sz="0" w:space="0" w:color="auto"/>
        <w:right w:val="none" w:sz="0" w:space="0" w:color="auto"/>
      </w:divBdr>
    </w:div>
    <w:div w:id="222377723">
      <w:bodyDiv w:val="1"/>
      <w:marLeft w:val="0"/>
      <w:marRight w:val="0"/>
      <w:marTop w:val="0"/>
      <w:marBottom w:val="0"/>
      <w:divBdr>
        <w:top w:val="none" w:sz="0" w:space="0" w:color="auto"/>
        <w:left w:val="none" w:sz="0" w:space="0" w:color="auto"/>
        <w:bottom w:val="none" w:sz="0" w:space="0" w:color="auto"/>
        <w:right w:val="none" w:sz="0" w:space="0" w:color="auto"/>
      </w:divBdr>
    </w:div>
    <w:div w:id="230164503">
      <w:bodyDiv w:val="1"/>
      <w:marLeft w:val="0"/>
      <w:marRight w:val="0"/>
      <w:marTop w:val="0"/>
      <w:marBottom w:val="0"/>
      <w:divBdr>
        <w:top w:val="none" w:sz="0" w:space="0" w:color="auto"/>
        <w:left w:val="none" w:sz="0" w:space="0" w:color="auto"/>
        <w:bottom w:val="none" w:sz="0" w:space="0" w:color="auto"/>
        <w:right w:val="none" w:sz="0" w:space="0" w:color="auto"/>
      </w:divBdr>
    </w:div>
    <w:div w:id="245001748">
      <w:bodyDiv w:val="1"/>
      <w:marLeft w:val="0"/>
      <w:marRight w:val="0"/>
      <w:marTop w:val="0"/>
      <w:marBottom w:val="0"/>
      <w:divBdr>
        <w:top w:val="none" w:sz="0" w:space="0" w:color="auto"/>
        <w:left w:val="none" w:sz="0" w:space="0" w:color="auto"/>
        <w:bottom w:val="none" w:sz="0" w:space="0" w:color="auto"/>
        <w:right w:val="none" w:sz="0" w:space="0" w:color="auto"/>
      </w:divBdr>
    </w:div>
    <w:div w:id="253904793">
      <w:bodyDiv w:val="1"/>
      <w:marLeft w:val="0"/>
      <w:marRight w:val="0"/>
      <w:marTop w:val="0"/>
      <w:marBottom w:val="0"/>
      <w:divBdr>
        <w:top w:val="none" w:sz="0" w:space="0" w:color="auto"/>
        <w:left w:val="none" w:sz="0" w:space="0" w:color="auto"/>
        <w:bottom w:val="none" w:sz="0" w:space="0" w:color="auto"/>
        <w:right w:val="none" w:sz="0" w:space="0" w:color="auto"/>
      </w:divBdr>
    </w:div>
    <w:div w:id="258949921">
      <w:bodyDiv w:val="1"/>
      <w:marLeft w:val="0"/>
      <w:marRight w:val="0"/>
      <w:marTop w:val="0"/>
      <w:marBottom w:val="0"/>
      <w:divBdr>
        <w:top w:val="none" w:sz="0" w:space="0" w:color="auto"/>
        <w:left w:val="none" w:sz="0" w:space="0" w:color="auto"/>
        <w:bottom w:val="none" w:sz="0" w:space="0" w:color="auto"/>
        <w:right w:val="none" w:sz="0" w:space="0" w:color="auto"/>
      </w:divBdr>
    </w:div>
    <w:div w:id="261761043">
      <w:bodyDiv w:val="1"/>
      <w:marLeft w:val="0"/>
      <w:marRight w:val="0"/>
      <w:marTop w:val="0"/>
      <w:marBottom w:val="0"/>
      <w:divBdr>
        <w:top w:val="none" w:sz="0" w:space="0" w:color="auto"/>
        <w:left w:val="none" w:sz="0" w:space="0" w:color="auto"/>
        <w:bottom w:val="none" w:sz="0" w:space="0" w:color="auto"/>
        <w:right w:val="none" w:sz="0" w:space="0" w:color="auto"/>
      </w:divBdr>
    </w:div>
    <w:div w:id="264073413">
      <w:bodyDiv w:val="1"/>
      <w:marLeft w:val="0"/>
      <w:marRight w:val="0"/>
      <w:marTop w:val="0"/>
      <w:marBottom w:val="0"/>
      <w:divBdr>
        <w:top w:val="none" w:sz="0" w:space="0" w:color="auto"/>
        <w:left w:val="none" w:sz="0" w:space="0" w:color="auto"/>
        <w:bottom w:val="none" w:sz="0" w:space="0" w:color="auto"/>
        <w:right w:val="none" w:sz="0" w:space="0" w:color="auto"/>
      </w:divBdr>
    </w:div>
    <w:div w:id="276302114">
      <w:bodyDiv w:val="1"/>
      <w:marLeft w:val="0"/>
      <w:marRight w:val="0"/>
      <w:marTop w:val="0"/>
      <w:marBottom w:val="0"/>
      <w:divBdr>
        <w:top w:val="none" w:sz="0" w:space="0" w:color="auto"/>
        <w:left w:val="none" w:sz="0" w:space="0" w:color="auto"/>
        <w:bottom w:val="none" w:sz="0" w:space="0" w:color="auto"/>
        <w:right w:val="none" w:sz="0" w:space="0" w:color="auto"/>
      </w:divBdr>
    </w:div>
    <w:div w:id="285742088">
      <w:bodyDiv w:val="1"/>
      <w:marLeft w:val="0"/>
      <w:marRight w:val="0"/>
      <w:marTop w:val="0"/>
      <w:marBottom w:val="0"/>
      <w:divBdr>
        <w:top w:val="none" w:sz="0" w:space="0" w:color="auto"/>
        <w:left w:val="none" w:sz="0" w:space="0" w:color="auto"/>
        <w:bottom w:val="none" w:sz="0" w:space="0" w:color="auto"/>
        <w:right w:val="none" w:sz="0" w:space="0" w:color="auto"/>
      </w:divBdr>
      <w:divsChild>
        <w:div w:id="353847668">
          <w:marLeft w:val="0"/>
          <w:marRight w:val="0"/>
          <w:marTop w:val="0"/>
          <w:marBottom w:val="0"/>
          <w:divBdr>
            <w:top w:val="none" w:sz="0" w:space="0" w:color="auto"/>
            <w:left w:val="none" w:sz="0" w:space="0" w:color="auto"/>
            <w:bottom w:val="none" w:sz="0" w:space="0" w:color="auto"/>
            <w:right w:val="none" w:sz="0" w:space="0" w:color="auto"/>
          </w:divBdr>
          <w:divsChild>
            <w:div w:id="2883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3616">
      <w:bodyDiv w:val="1"/>
      <w:marLeft w:val="0"/>
      <w:marRight w:val="0"/>
      <w:marTop w:val="0"/>
      <w:marBottom w:val="0"/>
      <w:divBdr>
        <w:top w:val="none" w:sz="0" w:space="0" w:color="auto"/>
        <w:left w:val="none" w:sz="0" w:space="0" w:color="auto"/>
        <w:bottom w:val="none" w:sz="0" w:space="0" w:color="auto"/>
        <w:right w:val="none" w:sz="0" w:space="0" w:color="auto"/>
      </w:divBdr>
    </w:div>
    <w:div w:id="298417447">
      <w:bodyDiv w:val="1"/>
      <w:marLeft w:val="0"/>
      <w:marRight w:val="0"/>
      <w:marTop w:val="0"/>
      <w:marBottom w:val="0"/>
      <w:divBdr>
        <w:top w:val="none" w:sz="0" w:space="0" w:color="auto"/>
        <w:left w:val="none" w:sz="0" w:space="0" w:color="auto"/>
        <w:bottom w:val="none" w:sz="0" w:space="0" w:color="auto"/>
        <w:right w:val="none" w:sz="0" w:space="0" w:color="auto"/>
      </w:divBdr>
    </w:div>
    <w:div w:id="299920160">
      <w:bodyDiv w:val="1"/>
      <w:marLeft w:val="0"/>
      <w:marRight w:val="0"/>
      <w:marTop w:val="0"/>
      <w:marBottom w:val="0"/>
      <w:divBdr>
        <w:top w:val="none" w:sz="0" w:space="0" w:color="auto"/>
        <w:left w:val="none" w:sz="0" w:space="0" w:color="auto"/>
        <w:bottom w:val="none" w:sz="0" w:space="0" w:color="auto"/>
        <w:right w:val="none" w:sz="0" w:space="0" w:color="auto"/>
      </w:divBdr>
    </w:div>
    <w:div w:id="301665127">
      <w:bodyDiv w:val="1"/>
      <w:marLeft w:val="0"/>
      <w:marRight w:val="0"/>
      <w:marTop w:val="0"/>
      <w:marBottom w:val="0"/>
      <w:divBdr>
        <w:top w:val="none" w:sz="0" w:space="0" w:color="auto"/>
        <w:left w:val="none" w:sz="0" w:space="0" w:color="auto"/>
        <w:bottom w:val="none" w:sz="0" w:space="0" w:color="auto"/>
        <w:right w:val="none" w:sz="0" w:space="0" w:color="auto"/>
      </w:divBdr>
    </w:div>
    <w:div w:id="301693620">
      <w:bodyDiv w:val="1"/>
      <w:marLeft w:val="0"/>
      <w:marRight w:val="0"/>
      <w:marTop w:val="0"/>
      <w:marBottom w:val="0"/>
      <w:divBdr>
        <w:top w:val="none" w:sz="0" w:space="0" w:color="auto"/>
        <w:left w:val="none" w:sz="0" w:space="0" w:color="auto"/>
        <w:bottom w:val="none" w:sz="0" w:space="0" w:color="auto"/>
        <w:right w:val="none" w:sz="0" w:space="0" w:color="auto"/>
      </w:divBdr>
    </w:div>
    <w:div w:id="303123421">
      <w:bodyDiv w:val="1"/>
      <w:marLeft w:val="0"/>
      <w:marRight w:val="0"/>
      <w:marTop w:val="0"/>
      <w:marBottom w:val="0"/>
      <w:divBdr>
        <w:top w:val="none" w:sz="0" w:space="0" w:color="auto"/>
        <w:left w:val="none" w:sz="0" w:space="0" w:color="auto"/>
        <w:bottom w:val="none" w:sz="0" w:space="0" w:color="auto"/>
        <w:right w:val="none" w:sz="0" w:space="0" w:color="auto"/>
      </w:divBdr>
    </w:div>
    <w:div w:id="303506846">
      <w:bodyDiv w:val="1"/>
      <w:marLeft w:val="0"/>
      <w:marRight w:val="0"/>
      <w:marTop w:val="0"/>
      <w:marBottom w:val="0"/>
      <w:divBdr>
        <w:top w:val="none" w:sz="0" w:space="0" w:color="auto"/>
        <w:left w:val="none" w:sz="0" w:space="0" w:color="auto"/>
        <w:bottom w:val="none" w:sz="0" w:space="0" w:color="auto"/>
        <w:right w:val="none" w:sz="0" w:space="0" w:color="auto"/>
      </w:divBdr>
    </w:div>
    <w:div w:id="320084446">
      <w:bodyDiv w:val="1"/>
      <w:marLeft w:val="0"/>
      <w:marRight w:val="0"/>
      <w:marTop w:val="0"/>
      <w:marBottom w:val="0"/>
      <w:divBdr>
        <w:top w:val="none" w:sz="0" w:space="0" w:color="auto"/>
        <w:left w:val="none" w:sz="0" w:space="0" w:color="auto"/>
        <w:bottom w:val="none" w:sz="0" w:space="0" w:color="auto"/>
        <w:right w:val="none" w:sz="0" w:space="0" w:color="auto"/>
      </w:divBdr>
      <w:divsChild>
        <w:div w:id="1917740713">
          <w:marLeft w:val="0"/>
          <w:marRight w:val="0"/>
          <w:marTop w:val="0"/>
          <w:marBottom w:val="0"/>
          <w:divBdr>
            <w:top w:val="none" w:sz="0" w:space="0" w:color="auto"/>
            <w:left w:val="none" w:sz="0" w:space="0" w:color="auto"/>
            <w:bottom w:val="none" w:sz="0" w:space="0" w:color="auto"/>
            <w:right w:val="none" w:sz="0" w:space="0" w:color="auto"/>
          </w:divBdr>
          <w:divsChild>
            <w:div w:id="1513834007">
              <w:marLeft w:val="0"/>
              <w:marRight w:val="0"/>
              <w:marTop w:val="0"/>
              <w:marBottom w:val="0"/>
              <w:divBdr>
                <w:top w:val="none" w:sz="0" w:space="0" w:color="auto"/>
                <w:left w:val="none" w:sz="0" w:space="0" w:color="auto"/>
                <w:bottom w:val="none" w:sz="0" w:space="0" w:color="auto"/>
                <w:right w:val="none" w:sz="0" w:space="0" w:color="auto"/>
              </w:divBdr>
              <w:divsChild>
                <w:div w:id="7074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2576">
      <w:bodyDiv w:val="1"/>
      <w:marLeft w:val="0"/>
      <w:marRight w:val="0"/>
      <w:marTop w:val="0"/>
      <w:marBottom w:val="0"/>
      <w:divBdr>
        <w:top w:val="none" w:sz="0" w:space="0" w:color="auto"/>
        <w:left w:val="none" w:sz="0" w:space="0" w:color="auto"/>
        <w:bottom w:val="none" w:sz="0" w:space="0" w:color="auto"/>
        <w:right w:val="none" w:sz="0" w:space="0" w:color="auto"/>
      </w:divBdr>
    </w:div>
    <w:div w:id="331184690">
      <w:bodyDiv w:val="1"/>
      <w:marLeft w:val="0"/>
      <w:marRight w:val="0"/>
      <w:marTop w:val="0"/>
      <w:marBottom w:val="0"/>
      <w:divBdr>
        <w:top w:val="none" w:sz="0" w:space="0" w:color="auto"/>
        <w:left w:val="none" w:sz="0" w:space="0" w:color="auto"/>
        <w:bottom w:val="none" w:sz="0" w:space="0" w:color="auto"/>
        <w:right w:val="none" w:sz="0" w:space="0" w:color="auto"/>
      </w:divBdr>
    </w:div>
    <w:div w:id="340089315">
      <w:bodyDiv w:val="1"/>
      <w:marLeft w:val="0"/>
      <w:marRight w:val="0"/>
      <w:marTop w:val="0"/>
      <w:marBottom w:val="0"/>
      <w:divBdr>
        <w:top w:val="none" w:sz="0" w:space="0" w:color="auto"/>
        <w:left w:val="none" w:sz="0" w:space="0" w:color="auto"/>
        <w:bottom w:val="none" w:sz="0" w:space="0" w:color="auto"/>
        <w:right w:val="none" w:sz="0" w:space="0" w:color="auto"/>
      </w:divBdr>
    </w:div>
    <w:div w:id="353963980">
      <w:bodyDiv w:val="1"/>
      <w:marLeft w:val="0"/>
      <w:marRight w:val="0"/>
      <w:marTop w:val="0"/>
      <w:marBottom w:val="0"/>
      <w:divBdr>
        <w:top w:val="none" w:sz="0" w:space="0" w:color="auto"/>
        <w:left w:val="none" w:sz="0" w:space="0" w:color="auto"/>
        <w:bottom w:val="none" w:sz="0" w:space="0" w:color="auto"/>
        <w:right w:val="none" w:sz="0" w:space="0" w:color="auto"/>
      </w:divBdr>
    </w:div>
    <w:div w:id="355274363">
      <w:bodyDiv w:val="1"/>
      <w:marLeft w:val="0"/>
      <w:marRight w:val="0"/>
      <w:marTop w:val="0"/>
      <w:marBottom w:val="0"/>
      <w:divBdr>
        <w:top w:val="none" w:sz="0" w:space="0" w:color="auto"/>
        <w:left w:val="none" w:sz="0" w:space="0" w:color="auto"/>
        <w:bottom w:val="none" w:sz="0" w:space="0" w:color="auto"/>
        <w:right w:val="none" w:sz="0" w:space="0" w:color="auto"/>
      </w:divBdr>
    </w:div>
    <w:div w:id="366033416">
      <w:bodyDiv w:val="1"/>
      <w:marLeft w:val="0"/>
      <w:marRight w:val="0"/>
      <w:marTop w:val="0"/>
      <w:marBottom w:val="0"/>
      <w:divBdr>
        <w:top w:val="none" w:sz="0" w:space="0" w:color="auto"/>
        <w:left w:val="none" w:sz="0" w:space="0" w:color="auto"/>
        <w:bottom w:val="none" w:sz="0" w:space="0" w:color="auto"/>
        <w:right w:val="none" w:sz="0" w:space="0" w:color="auto"/>
      </w:divBdr>
    </w:div>
    <w:div w:id="369040844">
      <w:bodyDiv w:val="1"/>
      <w:marLeft w:val="0"/>
      <w:marRight w:val="0"/>
      <w:marTop w:val="0"/>
      <w:marBottom w:val="0"/>
      <w:divBdr>
        <w:top w:val="none" w:sz="0" w:space="0" w:color="auto"/>
        <w:left w:val="none" w:sz="0" w:space="0" w:color="auto"/>
        <w:bottom w:val="none" w:sz="0" w:space="0" w:color="auto"/>
        <w:right w:val="none" w:sz="0" w:space="0" w:color="auto"/>
      </w:divBdr>
    </w:div>
    <w:div w:id="369497485">
      <w:bodyDiv w:val="1"/>
      <w:marLeft w:val="0"/>
      <w:marRight w:val="0"/>
      <w:marTop w:val="0"/>
      <w:marBottom w:val="0"/>
      <w:divBdr>
        <w:top w:val="none" w:sz="0" w:space="0" w:color="auto"/>
        <w:left w:val="none" w:sz="0" w:space="0" w:color="auto"/>
        <w:bottom w:val="none" w:sz="0" w:space="0" w:color="auto"/>
        <w:right w:val="none" w:sz="0" w:space="0" w:color="auto"/>
      </w:divBdr>
    </w:div>
    <w:div w:id="369767655">
      <w:bodyDiv w:val="1"/>
      <w:marLeft w:val="0"/>
      <w:marRight w:val="0"/>
      <w:marTop w:val="0"/>
      <w:marBottom w:val="0"/>
      <w:divBdr>
        <w:top w:val="none" w:sz="0" w:space="0" w:color="auto"/>
        <w:left w:val="none" w:sz="0" w:space="0" w:color="auto"/>
        <w:bottom w:val="none" w:sz="0" w:space="0" w:color="auto"/>
        <w:right w:val="none" w:sz="0" w:space="0" w:color="auto"/>
      </w:divBdr>
    </w:div>
    <w:div w:id="379792279">
      <w:bodyDiv w:val="1"/>
      <w:marLeft w:val="0"/>
      <w:marRight w:val="0"/>
      <w:marTop w:val="0"/>
      <w:marBottom w:val="0"/>
      <w:divBdr>
        <w:top w:val="none" w:sz="0" w:space="0" w:color="auto"/>
        <w:left w:val="none" w:sz="0" w:space="0" w:color="auto"/>
        <w:bottom w:val="none" w:sz="0" w:space="0" w:color="auto"/>
        <w:right w:val="none" w:sz="0" w:space="0" w:color="auto"/>
      </w:divBdr>
    </w:div>
    <w:div w:id="382758843">
      <w:bodyDiv w:val="1"/>
      <w:marLeft w:val="0"/>
      <w:marRight w:val="0"/>
      <w:marTop w:val="0"/>
      <w:marBottom w:val="0"/>
      <w:divBdr>
        <w:top w:val="none" w:sz="0" w:space="0" w:color="auto"/>
        <w:left w:val="none" w:sz="0" w:space="0" w:color="auto"/>
        <w:bottom w:val="none" w:sz="0" w:space="0" w:color="auto"/>
        <w:right w:val="none" w:sz="0" w:space="0" w:color="auto"/>
      </w:divBdr>
    </w:div>
    <w:div w:id="382801340">
      <w:bodyDiv w:val="1"/>
      <w:marLeft w:val="0"/>
      <w:marRight w:val="0"/>
      <w:marTop w:val="0"/>
      <w:marBottom w:val="0"/>
      <w:divBdr>
        <w:top w:val="none" w:sz="0" w:space="0" w:color="auto"/>
        <w:left w:val="none" w:sz="0" w:space="0" w:color="auto"/>
        <w:bottom w:val="none" w:sz="0" w:space="0" w:color="auto"/>
        <w:right w:val="none" w:sz="0" w:space="0" w:color="auto"/>
      </w:divBdr>
    </w:div>
    <w:div w:id="384571126">
      <w:bodyDiv w:val="1"/>
      <w:marLeft w:val="0"/>
      <w:marRight w:val="0"/>
      <w:marTop w:val="0"/>
      <w:marBottom w:val="0"/>
      <w:divBdr>
        <w:top w:val="none" w:sz="0" w:space="0" w:color="auto"/>
        <w:left w:val="none" w:sz="0" w:space="0" w:color="auto"/>
        <w:bottom w:val="none" w:sz="0" w:space="0" w:color="auto"/>
        <w:right w:val="none" w:sz="0" w:space="0" w:color="auto"/>
      </w:divBdr>
    </w:div>
    <w:div w:id="391848721">
      <w:bodyDiv w:val="1"/>
      <w:marLeft w:val="0"/>
      <w:marRight w:val="0"/>
      <w:marTop w:val="0"/>
      <w:marBottom w:val="0"/>
      <w:divBdr>
        <w:top w:val="none" w:sz="0" w:space="0" w:color="auto"/>
        <w:left w:val="none" w:sz="0" w:space="0" w:color="auto"/>
        <w:bottom w:val="none" w:sz="0" w:space="0" w:color="auto"/>
        <w:right w:val="none" w:sz="0" w:space="0" w:color="auto"/>
      </w:divBdr>
    </w:div>
    <w:div w:id="394014872">
      <w:bodyDiv w:val="1"/>
      <w:marLeft w:val="0"/>
      <w:marRight w:val="0"/>
      <w:marTop w:val="0"/>
      <w:marBottom w:val="0"/>
      <w:divBdr>
        <w:top w:val="none" w:sz="0" w:space="0" w:color="auto"/>
        <w:left w:val="none" w:sz="0" w:space="0" w:color="auto"/>
        <w:bottom w:val="none" w:sz="0" w:space="0" w:color="auto"/>
        <w:right w:val="none" w:sz="0" w:space="0" w:color="auto"/>
      </w:divBdr>
    </w:div>
    <w:div w:id="395860475">
      <w:bodyDiv w:val="1"/>
      <w:marLeft w:val="0"/>
      <w:marRight w:val="0"/>
      <w:marTop w:val="0"/>
      <w:marBottom w:val="0"/>
      <w:divBdr>
        <w:top w:val="none" w:sz="0" w:space="0" w:color="auto"/>
        <w:left w:val="none" w:sz="0" w:space="0" w:color="auto"/>
        <w:bottom w:val="none" w:sz="0" w:space="0" w:color="auto"/>
        <w:right w:val="none" w:sz="0" w:space="0" w:color="auto"/>
      </w:divBdr>
    </w:div>
    <w:div w:id="427890223">
      <w:bodyDiv w:val="1"/>
      <w:marLeft w:val="0"/>
      <w:marRight w:val="0"/>
      <w:marTop w:val="0"/>
      <w:marBottom w:val="0"/>
      <w:divBdr>
        <w:top w:val="none" w:sz="0" w:space="0" w:color="auto"/>
        <w:left w:val="none" w:sz="0" w:space="0" w:color="auto"/>
        <w:bottom w:val="none" w:sz="0" w:space="0" w:color="auto"/>
        <w:right w:val="none" w:sz="0" w:space="0" w:color="auto"/>
      </w:divBdr>
      <w:divsChild>
        <w:div w:id="1013000172">
          <w:marLeft w:val="0"/>
          <w:marRight w:val="0"/>
          <w:marTop w:val="0"/>
          <w:marBottom w:val="0"/>
          <w:divBdr>
            <w:top w:val="none" w:sz="0" w:space="0" w:color="auto"/>
            <w:left w:val="none" w:sz="0" w:space="0" w:color="auto"/>
            <w:bottom w:val="none" w:sz="0" w:space="0" w:color="auto"/>
            <w:right w:val="none" w:sz="0" w:space="0" w:color="auto"/>
          </w:divBdr>
          <w:divsChild>
            <w:div w:id="1945989560">
              <w:marLeft w:val="0"/>
              <w:marRight w:val="0"/>
              <w:marTop w:val="0"/>
              <w:marBottom w:val="0"/>
              <w:divBdr>
                <w:top w:val="none" w:sz="0" w:space="0" w:color="auto"/>
                <w:left w:val="none" w:sz="0" w:space="0" w:color="auto"/>
                <w:bottom w:val="none" w:sz="0" w:space="0" w:color="auto"/>
                <w:right w:val="none" w:sz="0" w:space="0" w:color="auto"/>
              </w:divBdr>
              <w:divsChild>
                <w:div w:id="2012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4735">
      <w:bodyDiv w:val="1"/>
      <w:marLeft w:val="0"/>
      <w:marRight w:val="0"/>
      <w:marTop w:val="0"/>
      <w:marBottom w:val="0"/>
      <w:divBdr>
        <w:top w:val="none" w:sz="0" w:space="0" w:color="auto"/>
        <w:left w:val="none" w:sz="0" w:space="0" w:color="auto"/>
        <w:bottom w:val="none" w:sz="0" w:space="0" w:color="auto"/>
        <w:right w:val="none" w:sz="0" w:space="0" w:color="auto"/>
      </w:divBdr>
    </w:div>
    <w:div w:id="437454257">
      <w:bodyDiv w:val="1"/>
      <w:marLeft w:val="0"/>
      <w:marRight w:val="0"/>
      <w:marTop w:val="0"/>
      <w:marBottom w:val="0"/>
      <w:divBdr>
        <w:top w:val="none" w:sz="0" w:space="0" w:color="auto"/>
        <w:left w:val="none" w:sz="0" w:space="0" w:color="auto"/>
        <w:bottom w:val="none" w:sz="0" w:space="0" w:color="auto"/>
        <w:right w:val="none" w:sz="0" w:space="0" w:color="auto"/>
      </w:divBdr>
    </w:div>
    <w:div w:id="444038478">
      <w:bodyDiv w:val="1"/>
      <w:marLeft w:val="0"/>
      <w:marRight w:val="0"/>
      <w:marTop w:val="0"/>
      <w:marBottom w:val="0"/>
      <w:divBdr>
        <w:top w:val="none" w:sz="0" w:space="0" w:color="auto"/>
        <w:left w:val="none" w:sz="0" w:space="0" w:color="auto"/>
        <w:bottom w:val="none" w:sz="0" w:space="0" w:color="auto"/>
        <w:right w:val="none" w:sz="0" w:space="0" w:color="auto"/>
      </w:divBdr>
    </w:div>
    <w:div w:id="445739383">
      <w:bodyDiv w:val="1"/>
      <w:marLeft w:val="0"/>
      <w:marRight w:val="0"/>
      <w:marTop w:val="0"/>
      <w:marBottom w:val="0"/>
      <w:divBdr>
        <w:top w:val="none" w:sz="0" w:space="0" w:color="auto"/>
        <w:left w:val="none" w:sz="0" w:space="0" w:color="auto"/>
        <w:bottom w:val="none" w:sz="0" w:space="0" w:color="auto"/>
        <w:right w:val="none" w:sz="0" w:space="0" w:color="auto"/>
      </w:divBdr>
    </w:div>
    <w:div w:id="456333709">
      <w:bodyDiv w:val="1"/>
      <w:marLeft w:val="0"/>
      <w:marRight w:val="0"/>
      <w:marTop w:val="0"/>
      <w:marBottom w:val="0"/>
      <w:divBdr>
        <w:top w:val="none" w:sz="0" w:space="0" w:color="auto"/>
        <w:left w:val="none" w:sz="0" w:space="0" w:color="auto"/>
        <w:bottom w:val="none" w:sz="0" w:space="0" w:color="auto"/>
        <w:right w:val="none" w:sz="0" w:space="0" w:color="auto"/>
      </w:divBdr>
    </w:div>
    <w:div w:id="457604274">
      <w:bodyDiv w:val="1"/>
      <w:marLeft w:val="0"/>
      <w:marRight w:val="0"/>
      <w:marTop w:val="0"/>
      <w:marBottom w:val="0"/>
      <w:divBdr>
        <w:top w:val="none" w:sz="0" w:space="0" w:color="auto"/>
        <w:left w:val="none" w:sz="0" w:space="0" w:color="auto"/>
        <w:bottom w:val="none" w:sz="0" w:space="0" w:color="auto"/>
        <w:right w:val="none" w:sz="0" w:space="0" w:color="auto"/>
      </w:divBdr>
    </w:div>
    <w:div w:id="459033984">
      <w:bodyDiv w:val="1"/>
      <w:marLeft w:val="0"/>
      <w:marRight w:val="0"/>
      <w:marTop w:val="0"/>
      <w:marBottom w:val="0"/>
      <w:divBdr>
        <w:top w:val="none" w:sz="0" w:space="0" w:color="auto"/>
        <w:left w:val="none" w:sz="0" w:space="0" w:color="auto"/>
        <w:bottom w:val="none" w:sz="0" w:space="0" w:color="auto"/>
        <w:right w:val="none" w:sz="0" w:space="0" w:color="auto"/>
      </w:divBdr>
    </w:div>
    <w:div w:id="466170137">
      <w:bodyDiv w:val="1"/>
      <w:marLeft w:val="0"/>
      <w:marRight w:val="0"/>
      <w:marTop w:val="0"/>
      <w:marBottom w:val="0"/>
      <w:divBdr>
        <w:top w:val="none" w:sz="0" w:space="0" w:color="auto"/>
        <w:left w:val="none" w:sz="0" w:space="0" w:color="auto"/>
        <w:bottom w:val="none" w:sz="0" w:space="0" w:color="auto"/>
        <w:right w:val="none" w:sz="0" w:space="0" w:color="auto"/>
      </w:divBdr>
    </w:div>
    <w:div w:id="469831205">
      <w:bodyDiv w:val="1"/>
      <w:marLeft w:val="0"/>
      <w:marRight w:val="0"/>
      <w:marTop w:val="0"/>
      <w:marBottom w:val="0"/>
      <w:divBdr>
        <w:top w:val="none" w:sz="0" w:space="0" w:color="auto"/>
        <w:left w:val="none" w:sz="0" w:space="0" w:color="auto"/>
        <w:bottom w:val="none" w:sz="0" w:space="0" w:color="auto"/>
        <w:right w:val="none" w:sz="0" w:space="0" w:color="auto"/>
      </w:divBdr>
    </w:div>
    <w:div w:id="489296299">
      <w:bodyDiv w:val="1"/>
      <w:marLeft w:val="0"/>
      <w:marRight w:val="0"/>
      <w:marTop w:val="0"/>
      <w:marBottom w:val="0"/>
      <w:divBdr>
        <w:top w:val="none" w:sz="0" w:space="0" w:color="auto"/>
        <w:left w:val="none" w:sz="0" w:space="0" w:color="auto"/>
        <w:bottom w:val="none" w:sz="0" w:space="0" w:color="auto"/>
        <w:right w:val="none" w:sz="0" w:space="0" w:color="auto"/>
      </w:divBdr>
    </w:div>
    <w:div w:id="498236203">
      <w:bodyDiv w:val="1"/>
      <w:marLeft w:val="0"/>
      <w:marRight w:val="0"/>
      <w:marTop w:val="0"/>
      <w:marBottom w:val="0"/>
      <w:divBdr>
        <w:top w:val="none" w:sz="0" w:space="0" w:color="auto"/>
        <w:left w:val="none" w:sz="0" w:space="0" w:color="auto"/>
        <w:bottom w:val="none" w:sz="0" w:space="0" w:color="auto"/>
        <w:right w:val="none" w:sz="0" w:space="0" w:color="auto"/>
      </w:divBdr>
    </w:div>
    <w:div w:id="512959024">
      <w:bodyDiv w:val="1"/>
      <w:marLeft w:val="0"/>
      <w:marRight w:val="0"/>
      <w:marTop w:val="0"/>
      <w:marBottom w:val="0"/>
      <w:divBdr>
        <w:top w:val="none" w:sz="0" w:space="0" w:color="auto"/>
        <w:left w:val="none" w:sz="0" w:space="0" w:color="auto"/>
        <w:bottom w:val="none" w:sz="0" w:space="0" w:color="auto"/>
        <w:right w:val="none" w:sz="0" w:space="0" w:color="auto"/>
      </w:divBdr>
    </w:div>
    <w:div w:id="516697318">
      <w:bodyDiv w:val="1"/>
      <w:marLeft w:val="0"/>
      <w:marRight w:val="0"/>
      <w:marTop w:val="0"/>
      <w:marBottom w:val="0"/>
      <w:divBdr>
        <w:top w:val="none" w:sz="0" w:space="0" w:color="auto"/>
        <w:left w:val="none" w:sz="0" w:space="0" w:color="auto"/>
        <w:bottom w:val="none" w:sz="0" w:space="0" w:color="auto"/>
        <w:right w:val="none" w:sz="0" w:space="0" w:color="auto"/>
      </w:divBdr>
    </w:div>
    <w:div w:id="518274772">
      <w:bodyDiv w:val="1"/>
      <w:marLeft w:val="0"/>
      <w:marRight w:val="0"/>
      <w:marTop w:val="0"/>
      <w:marBottom w:val="0"/>
      <w:divBdr>
        <w:top w:val="none" w:sz="0" w:space="0" w:color="auto"/>
        <w:left w:val="none" w:sz="0" w:space="0" w:color="auto"/>
        <w:bottom w:val="none" w:sz="0" w:space="0" w:color="auto"/>
        <w:right w:val="none" w:sz="0" w:space="0" w:color="auto"/>
      </w:divBdr>
    </w:div>
    <w:div w:id="524707675">
      <w:bodyDiv w:val="1"/>
      <w:marLeft w:val="0"/>
      <w:marRight w:val="0"/>
      <w:marTop w:val="0"/>
      <w:marBottom w:val="0"/>
      <w:divBdr>
        <w:top w:val="none" w:sz="0" w:space="0" w:color="auto"/>
        <w:left w:val="none" w:sz="0" w:space="0" w:color="auto"/>
        <w:bottom w:val="none" w:sz="0" w:space="0" w:color="auto"/>
        <w:right w:val="none" w:sz="0" w:space="0" w:color="auto"/>
      </w:divBdr>
    </w:div>
    <w:div w:id="525674866">
      <w:bodyDiv w:val="1"/>
      <w:marLeft w:val="0"/>
      <w:marRight w:val="0"/>
      <w:marTop w:val="0"/>
      <w:marBottom w:val="0"/>
      <w:divBdr>
        <w:top w:val="none" w:sz="0" w:space="0" w:color="auto"/>
        <w:left w:val="none" w:sz="0" w:space="0" w:color="auto"/>
        <w:bottom w:val="none" w:sz="0" w:space="0" w:color="auto"/>
        <w:right w:val="none" w:sz="0" w:space="0" w:color="auto"/>
      </w:divBdr>
    </w:div>
    <w:div w:id="527910105">
      <w:bodyDiv w:val="1"/>
      <w:marLeft w:val="0"/>
      <w:marRight w:val="0"/>
      <w:marTop w:val="0"/>
      <w:marBottom w:val="0"/>
      <w:divBdr>
        <w:top w:val="none" w:sz="0" w:space="0" w:color="auto"/>
        <w:left w:val="none" w:sz="0" w:space="0" w:color="auto"/>
        <w:bottom w:val="none" w:sz="0" w:space="0" w:color="auto"/>
        <w:right w:val="none" w:sz="0" w:space="0" w:color="auto"/>
      </w:divBdr>
    </w:div>
    <w:div w:id="540626970">
      <w:bodyDiv w:val="1"/>
      <w:marLeft w:val="0"/>
      <w:marRight w:val="0"/>
      <w:marTop w:val="0"/>
      <w:marBottom w:val="0"/>
      <w:divBdr>
        <w:top w:val="none" w:sz="0" w:space="0" w:color="auto"/>
        <w:left w:val="none" w:sz="0" w:space="0" w:color="auto"/>
        <w:bottom w:val="none" w:sz="0" w:space="0" w:color="auto"/>
        <w:right w:val="none" w:sz="0" w:space="0" w:color="auto"/>
      </w:divBdr>
    </w:div>
    <w:div w:id="554849776">
      <w:bodyDiv w:val="1"/>
      <w:marLeft w:val="0"/>
      <w:marRight w:val="0"/>
      <w:marTop w:val="0"/>
      <w:marBottom w:val="0"/>
      <w:divBdr>
        <w:top w:val="none" w:sz="0" w:space="0" w:color="auto"/>
        <w:left w:val="none" w:sz="0" w:space="0" w:color="auto"/>
        <w:bottom w:val="none" w:sz="0" w:space="0" w:color="auto"/>
        <w:right w:val="none" w:sz="0" w:space="0" w:color="auto"/>
      </w:divBdr>
    </w:div>
    <w:div w:id="558176387">
      <w:bodyDiv w:val="1"/>
      <w:marLeft w:val="0"/>
      <w:marRight w:val="0"/>
      <w:marTop w:val="0"/>
      <w:marBottom w:val="0"/>
      <w:divBdr>
        <w:top w:val="none" w:sz="0" w:space="0" w:color="auto"/>
        <w:left w:val="none" w:sz="0" w:space="0" w:color="auto"/>
        <w:bottom w:val="none" w:sz="0" w:space="0" w:color="auto"/>
        <w:right w:val="none" w:sz="0" w:space="0" w:color="auto"/>
      </w:divBdr>
    </w:div>
    <w:div w:id="558639516">
      <w:bodyDiv w:val="1"/>
      <w:marLeft w:val="0"/>
      <w:marRight w:val="0"/>
      <w:marTop w:val="0"/>
      <w:marBottom w:val="0"/>
      <w:divBdr>
        <w:top w:val="none" w:sz="0" w:space="0" w:color="auto"/>
        <w:left w:val="none" w:sz="0" w:space="0" w:color="auto"/>
        <w:bottom w:val="none" w:sz="0" w:space="0" w:color="auto"/>
        <w:right w:val="none" w:sz="0" w:space="0" w:color="auto"/>
      </w:divBdr>
    </w:div>
    <w:div w:id="576090106">
      <w:bodyDiv w:val="1"/>
      <w:marLeft w:val="0"/>
      <w:marRight w:val="0"/>
      <w:marTop w:val="0"/>
      <w:marBottom w:val="0"/>
      <w:divBdr>
        <w:top w:val="none" w:sz="0" w:space="0" w:color="auto"/>
        <w:left w:val="none" w:sz="0" w:space="0" w:color="auto"/>
        <w:bottom w:val="none" w:sz="0" w:space="0" w:color="auto"/>
        <w:right w:val="none" w:sz="0" w:space="0" w:color="auto"/>
      </w:divBdr>
    </w:div>
    <w:div w:id="584649544">
      <w:bodyDiv w:val="1"/>
      <w:marLeft w:val="0"/>
      <w:marRight w:val="0"/>
      <w:marTop w:val="0"/>
      <w:marBottom w:val="0"/>
      <w:divBdr>
        <w:top w:val="none" w:sz="0" w:space="0" w:color="auto"/>
        <w:left w:val="none" w:sz="0" w:space="0" w:color="auto"/>
        <w:bottom w:val="none" w:sz="0" w:space="0" w:color="auto"/>
        <w:right w:val="none" w:sz="0" w:space="0" w:color="auto"/>
      </w:divBdr>
    </w:div>
    <w:div w:id="589856211">
      <w:bodyDiv w:val="1"/>
      <w:marLeft w:val="0"/>
      <w:marRight w:val="0"/>
      <w:marTop w:val="0"/>
      <w:marBottom w:val="0"/>
      <w:divBdr>
        <w:top w:val="none" w:sz="0" w:space="0" w:color="auto"/>
        <w:left w:val="none" w:sz="0" w:space="0" w:color="auto"/>
        <w:bottom w:val="none" w:sz="0" w:space="0" w:color="auto"/>
        <w:right w:val="none" w:sz="0" w:space="0" w:color="auto"/>
      </w:divBdr>
    </w:div>
    <w:div w:id="590356695">
      <w:bodyDiv w:val="1"/>
      <w:marLeft w:val="0"/>
      <w:marRight w:val="0"/>
      <w:marTop w:val="0"/>
      <w:marBottom w:val="0"/>
      <w:divBdr>
        <w:top w:val="none" w:sz="0" w:space="0" w:color="auto"/>
        <w:left w:val="none" w:sz="0" w:space="0" w:color="auto"/>
        <w:bottom w:val="none" w:sz="0" w:space="0" w:color="auto"/>
        <w:right w:val="none" w:sz="0" w:space="0" w:color="auto"/>
      </w:divBdr>
    </w:div>
    <w:div w:id="593172467">
      <w:bodyDiv w:val="1"/>
      <w:marLeft w:val="0"/>
      <w:marRight w:val="0"/>
      <w:marTop w:val="0"/>
      <w:marBottom w:val="0"/>
      <w:divBdr>
        <w:top w:val="none" w:sz="0" w:space="0" w:color="auto"/>
        <w:left w:val="none" w:sz="0" w:space="0" w:color="auto"/>
        <w:bottom w:val="none" w:sz="0" w:space="0" w:color="auto"/>
        <w:right w:val="none" w:sz="0" w:space="0" w:color="auto"/>
      </w:divBdr>
    </w:div>
    <w:div w:id="603267789">
      <w:bodyDiv w:val="1"/>
      <w:marLeft w:val="0"/>
      <w:marRight w:val="0"/>
      <w:marTop w:val="0"/>
      <w:marBottom w:val="0"/>
      <w:divBdr>
        <w:top w:val="none" w:sz="0" w:space="0" w:color="auto"/>
        <w:left w:val="none" w:sz="0" w:space="0" w:color="auto"/>
        <w:bottom w:val="none" w:sz="0" w:space="0" w:color="auto"/>
        <w:right w:val="none" w:sz="0" w:space="0" w:color="auto"/>
      </w:divBdr>
    </w:div>
    <w:div w:id="619068392">
      <w:bodyDiv w:val="1"/>
      <w:marLeft w:val="0"/>
      <w:marRight w:val="0"/>
      <w:marTop w:val="0"/>
      <w:marBottom w:val="0"/>
      <w:divBdr>
        <w:top w:val="none" w:sz="0" w:space="0" w:color="auto"/>
        <w:left w:val="none" w:sz="0" w:space="0" w:color="auto"/>
        <w:bottom w:val="none" w:sz="0" w:space="0" w:color="auto"/>
        <w:right w:val="none" w:sz="0" w:space="0" w:color="auto"/>
      </w:divBdr>
    </w:div>
    <w:div w:id="624508943">
      <w:bodyDiv w:val="1"/>
      <w:marLeft w:val="0"/>
      <w:marRight w:val="0"/>
      <w:marTop w:val="0"/>
      <w:marBottom w:val="0"/>
      <w:divBdr>
        <w:top w:val="none" w:sz="0" w:space="0" w:color="auto"/>
        <w:left w:val="none" w:sz="0" w:space="0" w:color="auto"/>
        <w:bottom w:val="none" w:sz="0" w:space="0" w:color="auto"/>
        <w:right w:val="none" w:sz="0" w:space="0" w:color="auto"/>
      </w:divBdr>
    </w:div>
    <w:div w:id="639503977">
      <w:bodyDiv w:val="1"/>
      <w:marLeft w:val="0"/>
      <w:marRight w:val="0"/>
      <w:marTop w:val="0"/>
      <w:marBottom w:val="0"/>
      <w:divBdr>
        <w:top w:val="none" w:sz="0" w:space="0" w:color="auto"/>
        <w:left w:val="none" w:sz="0" w:space="0" w:color="auto"/>
        <w:bottom w:val="none" w:sz="0" w:space="0" w:color="auto"/>
        <w:right w:val="none" w:sz="0" w:space="0" w:color="auto"/>
      </w:divBdr>
    </w:div>
    <w:div w:id="642396371">
      <w:bodyDiv w:val="1"/>
      <w:marLeft w:val="0"/>
      <w:marRight w:val="0"/>
      <w:marTop w:val="0"/>
      <w:marBottom w:val="0"/>
      <w:divBdr>
        <w:top w:val="none" w:sz="0" w:space="0" w:color="auto"/>
        <w:left w:val="none" w:sz="0" w:space="0" w:color="auto"/>
        <w:bottom w:val="none" w:sz="0" w:space="0" w:color="auto"/>
        <w:right w:val="none" w:sz="0" w:space="0" w:color="auto"/>
      </w:divBdr>
    </w:div>
    <w:div w:id="649943222">
      <w:bodyDiv w:val="1"/>
      <w:marLeft w:val="0"/>
      <w:marRight w:val="0"/>
      <w:marTop w:val="0"/>
      <w:marBottom w:val="0"/>
      <w:divBdr>
        <w:top w:val="none" w:sz="0" w:space="0" w:color="auto"/>
        <w:left w:val="none" w:sz="0" w:space="0" w:color="auto"/>
        <w:bottom w:val="none" w:sz="0" w:space="0" w:color="auto"/>
        <w:right w:val="none" w:sz="0" w:space="0" w:color="auto"/>
      </w:divBdr>
    </w:div>
    <w:div w:id="657806396">
      <w:bodyDiv w:val="1"/>
      <w:marLeft w:val="0"/>
      <w:marRight w:val="0"/>
      <w:marTop w:val="0"/>
      <w:marBottom w:val="0"/>
      <w:divBdr>
        <w:top w:val="none" w:sz="0" w:space="0" w:color="auto"/>
        <w:left w:val="none" w:sz="0" w:space="0" w:color="auto"/>
        <w:bottom w:val="none" w:sz="0" w:space="0" w:color="auto"/>
        <w:right w:val="none" w:sz="0" w:space="0" w:color="auto"/>
      </w:divBdr>
    </w:div>
    <w:div w:id="666127943">
      <w:bodyDiv w:val="1"/>
      <w:marLeft w:val="0"/>
      <w:marRight w:val="0"/>
      <w:marTop w:val="0"/>
      <w:marBottom w:val="0"/>
      <w:divBdr>
        <w:top w:val="none" w:sz="0" w:space="0" w:color="auto"/>
        <w:left w:val="none" w:sz="0" w:space="0" w:color="auto"/>
        <w:bottom w:val="none" w:sz="0" w:space="0" w:color="auto"/>
        <w:right w:val="none" w:sz="0" w:space="0" w:color="auto"/>
      </w:divBdr>
    </w:div>
    <w:div w:id="683017717">
      <w:bodyDiv w:val="1"/>
      <w:marLeft w:val="0"/>
      <w:marRight w:val="0"/>
      <w:marTop w:val="0"/>
      <w:marBottom w:val="0"/>
      <w:divBdr>
        <w:top w:val="none" w:sz="0" w:space="0" w:color="auto"/>
        <w:left w:val="none" w:sz="0" w:space="0" w:color="auto"/>
        <w:bottom w:val="none" w:sz="0" w:space="0" w:color="auto"/>
        <w:right w:val="none" w:sz="0" w:space="0" w:color="auto"/>
      </w:divBdr>
    </w:div>
    <w:div w:id="685062203">
      <w:bodyDiv w:val="1"/>
      <w:marLeft w:val="0"/>
      <w:marRight w:val="0"/>
      <w:marTop w:val="0"/>
      <w:marBottom w:val="0"/>
      <w:divBdr>
        <w:top w:val="none" w:sz="0" w:space="0" w:color="auto"/>
        <w:left w:val="none" w:sz="0" w:space="0" w:color="auto"/>
        <w:bottom w:val="none" w:sz="0" w:space="0" w:color="auto"/>
        <w:right w:val="none" w:sz="0" w:space="0" w:color="auto"/>
      </w:divBdr>
    </w:div>
    <w:div w:id="693191440">
      <w:bodyDiv w:val="1"/>
      <w:marLeft w:val="0"/>
      <w:marRight w:val="0"/>
      <w:marTop w:val="0"/>
      <w:marBottom w:val="0"/>
      <w:divBdr>
        <w:top w:val="none" w:sz="0" w:space="0" w:color="auto"/>
        <w:left w:val="none" w:sz="0" w:space="0" w:color="auto"/>
        <w:bottom w:val="none" w:sz="0" w:space="0" w:color="auto"/>
        <w:right w:val="none" w:sz="0" w:space="0" w:color="auto"/>
      </w:divBdr>
    </w:div>
    <w:div w:id="693462282">
      <w:bodyDiv w:val="1"/>
      <w:marLeft w:val="0"/>
      <w:marRight w:val="0"/>
      <w:marTop w:val="0"/>
      <w:marBottom w:val="0"/>
      <w:divBdr>
        <w:top w:val="none" w:sz="0" w:space="0" w:color="auto"/>
        <w:left w:val="none" w:sz="0" w:space="0" w:color="auto"/>
        <w:bottom w:val="none" w:sz="0" w:space="0" w:color="auto"/>
        <w:right w:val="none" w:sz="0" w:space="0" w:color="auto"/>
      </w:divBdr>
    </w:div>
    <w:div w:id="694771929">
      <w:bodyDiv w:val="1"/>
      <w:marLeft w:val="0"/>
      <w:marRight w:val="0"/>
      <w:marTop w:val="0"/>
      <w:marBottom w:val="0"/>
      <w:divBdr>
        <w:top w:val="none" w:sz="0" w:space="0" w:color="auto"/>
        <w:left w:val="none" w:sz="0" w:space="0" w:color="auto"/>
        <w:bottom w:val="none" w:sz="0" w:space="0" w:color="auto"/>
        <w:right w:val="none" w:sz="0" w:space="0" w:color="auto"/>
      </w:divBdr>
    </w:div>
    <w:div w:id="696975530">
      <w:bodyDiv w:val="1"/>
      <w:marLeft w:val="0"/>
      <w:marRight w:val="0"/>
      <w:marTop w:val="0"/>
      <w:marBottom w:val="0"/>
      <w:divBdr>
        <w:top w:val="none" w:sz="0" w:space="0" w:color="auto"/>
        <w:left w:val="none" w:sz="0" w:space="0" w:color="auto"/>
        <w:bottom w:val="none" w:sz="0" w:space="0" w:color="auto"/>
        <w:right w:val="none" w:sz="0" w:space="0" w:color="auto"/>
      </w:divBdr>
    </w:div>
    <w:div w:id="697699495">
      <w:bodyDiv w:val="1"/>
      <w:marLeft w:val="0"/>
      <w:marRight w:val="0"/>
      <w:marTop w:val="0"/>
      <w:marBottom w:val="0"/>
      <w:divBdr>
        <w:top w:val="none" w:sz="0" w:space="0" w:color="auto"/>
        <w:left w:val="none" w:sz="0" w:space="0" w:color="auto"/>
        <w:bottom w:val="none" w:sz="0" w:space="0" w:color="auto"/>
        <w:right w:val="none" w:sz="0" w:space="0" w:color="auto"/>
      </w:divBdr>
    </w:div>
    <w:div w:id="697774064">
      <w:bodyDiv w:val="1"/>
      <w:marLeft w:val="0"/>
      <w:marRight w:val="0"/>
      <w:marTop w:val="0"/>
      <w:marBottom w:val="0"/>
      <w:divBdr>
        <w:top w:val="none" w:sz="0" w:space="0" w:color="auto"/>
        <w:left w:val="none" w:sz="0" w:space="0" w:color="auto"/>
        <w:bottom w:val="none" w:sz="0" w:space="0" w:color="auto"/>
        <w:right w:val="none" w:sz="0" w:space="0" w:color="auto"/>
      </w:divBdr>
    </w:div>
    <w:div w:id="709111866">
      <w:bodyDiv w:val="1"/>
      <w:marLeft w:val="0"/>
      <w:marRight w:val="0"/>
      <w:marTop w:val="0"/>
      <w:marBottom w:val="0"/>
      <w:divBdr>
        <w:top w:val="none" w:sz="0" w:space="0" w:color="auto"/>
        <w:left w:val="none" w:sz="0" w:space="0" w:color="auto"/>
        <w:bottom w:val="none" w:sz="0" w:space="0" w:color="auto"/>
        <w:right w:val="none" w:sz="0" w:space="0" w:color="auto"/>
      </w:divBdr>
    </w:div>
    <w:div w:id="713624742">
      <w:bodyDiv w:val="1"/>
      <w:marLeft w:val="0"/>
      <w:marRight w:val="0"/>
      <w:marTop w:val="0"/>
      <w:marBottom w:val="0"/>
      <w:divBdr>
        <w:top w:val="none" w:sz="0" w:space="0" w:color="auto"/>
        <w:left w:val="none" w:sz="0" w:space="0" w:color="auto"/>
        <w:bottom w:val="none" w:sz="0" w:space="0" w:color="auto"/>
        <w:right w:val="none" w:sz="0" w:space="0" w:color="auto"/>
      </w:divBdr>
    </w:div>
    <w:div w:id="718671951">
      <w:bodyDiv w:val="1"/>
      <w:marLeft w:val="0"/>
      <w:marRight w:val="0"/>
      <w:marTop w:val="0"/>
      <w:marBottom w:val="0"/>
      <w:divBdr>
        <w:top w:val="none" w:sz="0" w:space="0" w:color="auto"/>
        <w:left w:val="none" w:sz="0" w:space="0" w:color="auto"/>
        <w:bottom w:val="none" w:sz="0" w:space="0" w:color="auto"/>
        <w:right w:val="none" w:sz="0" w:space="0" w:color="auto"/>
      </w:divBdr>
    </w:div>
    <w:div w:id="735737666">
      <w:bodyDiv w:val="1"/>
      <w:marLeft w:val="0"/>
      <w:marRight w:val="0"/>
      <w:marTop w:val="0"/>
      <w:marBottom w:val="0"/>
      <w:divBdr>
        <w:top w:val="none" w:sz="0" w:space="0" w:color="auto"/>
        <w:left w:val="none" w:sz="0" w:space="0" w:color="auto"/>
        <w:bottom w:val="none" w:sz="0" w:space="0" w:color="auto"/>
        <w:right w:val="none" w:sz="0" w:space="0" w:color="auto"/>
      </w:divBdr>
    </w:div>
    <w:div w:id="736166788">
      <w:bodyDiv w:val="1"/>
      <w:marLeft w:val="0"/>
      <w:marRight w:val="0"/>
      <w:marTop w:val="0"/>
      <w:marBottom w:val="0"/>
      <w:divBdr>
        <w:top w:val="none" w:sz="0" w:space="0" w:color="auto"/>
        <w:left w:val="none" w:sz="0" w:space="0" w:color="auto"/>
        <w:bottom w:val="none" w:sz="0" w:space="0" w:color="auto"/>
        <w:right w:val="none" w:sz="0" w:space="0" w:color="auto"/>
      </w:divBdr>
    </w:div>
    <w:div w:id="737093156">
      <w:bodyDiv w:val="1"/>
      <w:marLeft w:val="0"/>
      <w:marRight w:val="0"/>
      <w:marTop w:val="0"/>
      <w:marBottom w:val="0"/>
      <w:divBdr>
        <w:top w:val="none" w:sz="0" w:space="0" w:color="auto"/>
        <w:left w:val="none" w:sz="0" w:space="0" w:color="auto"/>
        <w:bottom w:val="none" w:sz="0" w:space="0" w:color="auto"/>
        <w:right w:val="none" w:sz="0" w:space="0" w:color="auto"/>
      </w:divBdr>
    </w:div>
    <w:div w:id="739599143">
      <w:bodyDiv w:val="1"/>
      <w:marLeft w:val="0"/>
      <w:marRight w:val="0"/>
      <w:marTop w:val="0"/>
      <w:marBottom w:val="0"/>
      <w:divBdr>
        <w:top w:val="none" w:sz="0" w:space="0" w:color="auto"/>
        <w:left w:val="none" w:sz="0" w:space="0" w:color="auto"/>
        <w:bottom w:val="none" w:sz="0" w:space="0" w:color="auto"/>
        <w:right w:val="none" w:sz="0" w:space="0" w:color="auto"/>
      </w:divBdr>
    </w:div>
    <w:div w:id="739864643">
      <w:bodyDiv w:val="1"/>
      <w:marLeft w:val="0"/>
      <w:marRight w:val="0"/>
      <w:marTop w:val="0"/>
      <w:marBottom w:val="0"/>
      <w:divBdr>
        <w:top w:val="none" w:sz="0" w:space="0" w:color="auto"/>
        <w:left w:val="none" w:sz="0" w:space="0" w:color="auto"/>
        <w:bottom w:val="none" w:sz="0" w:space="0" w:color="auto"/>
        <w:right w:val="none" w:sz="0" w:space="0" w:color="auto"/>
      </w:divBdr>
    </w:div>
    <w:div w:id="751244794">
      <w:bodyDiv w:val="1"/>
      <w:marLeft w:val="0"/>
      <w:marRight w:val="0"/>
      <w:marTop w:val="0"/>
      <w:marBottom w:val="0"/>
      <w:divBdr>
        <w:top w:val="none" w:sz="0" w:space="0" w:color="auto"/>
        <w:left w:val="none" w:sz="0" w:space="0" w:color="auto"/>
        <w:bottom w:val="none" w:sz="0" w:space="0" w:color="auto"/>
        <w:right w:val="none" w:sz="0" w:space="0" w:color="auto"/>
      </w:divBdr>
    </w:div>
    <w:div w:id="759136099">
      <w:bodyDiv w:val="1"/>
      <w:marLeft w:val="0"/>
      <w:marRight w:val="0"/>
      <w:marTop w:val="0"/>
      <w:marBottom w:val="0"/>
      <w:divBdr>
        <w:top w:val="none" w:sz="0" w:space="0" w:color="auto"/>
        <w:left w:val="none" w:sz="0" w:space="0" w:color="auto"/>
        <w:bottom w:val="none" w:sz="0" w:space="0" w:color="auto"/>
        <w:right w:val="none" w:sz="0" w:space="0" w:color="auto"/>
      </w:divBdr>
    </w:div>
    <w:div w:id="759569872">
      <w:bodyDiv w:val="1"/>
      <w:marLeft w:val="0"/>
      <w:marRight w:val="0"/>
      <w:marTop w:val="0"/>
      <w:marBottom w:val="0"/>
      <w:divBdr>
        <w:top w:val="none" w:sz="0" w:space="0" w:color="auto"/>
        <w:left w:val="none" w:sz="0" w:space="0" w:color="auto"/>
        <w:bottom w:val="none" w:sz="0" w:space="0" w:color="auto"/>
        <w:right w:val="none" w:sz="0" w:space="0" w:color="auto"/>
      </w:divBdr>
    </w:div>
    <w:div w:id="763723162">
      <w:bodyDiv w:val="1"/>
      <w:marLeft w:val="0"/>
      <w:marRight w:val="0"/>
      <w:marTop w:val="0"/>
      <w:marBottom w:val="0"/>
      <w:divBdr>
        <w:top w:val="none" w:sz="0" w:space="0" w:color="auto"/>
        <w:left w:val="none" w:sz="0" w:space="0" w:color="auto"/>
        <w:bottom w:val="none" w:sz="0" w:space="0" w:color="auto"/>
        <w:right w:val="none" w:sz="0" w:space="0" w:color="auto"/>
      </w:divBdr>
    </w:div>
    <w:div w:id="764770470">
      <w:bodyDiv w:val="1"/>
      <w:marLeft w:val="0"/>
      <w:marRight w:val="0"/>
      <w:marTop w:val="0"/>
      <w:marBottom w:val="0"/>
      <w:divBdr>
        <w:top w:val="none" w:sz="0" w:space="0" w:color="auto"/>
        <w:left w:val="none" w:sz="0" w:space="0" w:color="auto"/>
        <w:bottom w:val="none" w:sz="0" w:space="0" w:color="auto"/>
        <w:right w:val="none" w:sz="0" w:space="0" w:color="auto"/>
      </w:divBdr>
    </w:div>
    <w:div w:id="765080125">
      <w:bodyDiv w:val="1"/>
      <w:marLeft w:val="0"/>
      <w:marRight w:val="0"/>
      <w:marTop w:val="0"/>
      <w:marBottom w:val="0"/>
      <w:divBdr>
        <w:top w:val="none" w:sz="0" w:space="0" w:color="auto"/>
        <w:left w:val="none" w:sz="0" w:space="0" w:color="auto"/>
        <w:bottom w:val="none" w:sz="0" w:space="0" w:color="auto"/>
        <w:right w:val="none" w:sz="0" w:space="0" w:color="auto"/>
      </w:divBdr>
    </w:div>
    <w:div w:id="777138005">
      <w:bodyDiv w:val="1"/>
      <w:marLeft w:val="0"/>
      <w:marRight w:val="0"/>
      <w:marTop w:val="0"/>
      <w:marBottom w:val="0"/>
      <w:divBdr>
        <w:top w:val="none" w:sz="0" w:space="0" w:color="auto"/>
        <w:left w:val="none" w:sz="0" w:space="0" w:color="auto"/>
        <w:bottom w:val="none" w:sz="0" w:space="0" w:color="auto"/>
        <w:right w:val="none" w:sz="0" w:space="0" w:color="auto"/>
      </w:divBdr>
    </w:div>
    <w:div w:id="780150360">
      <w:bodyDiv w:val="1"/>
      <w:marLeft w:val="0"/>
      <w:marRight w:val="0"/>
      <w:marTop w:val="0"/>
      <w:marBottom w:val="0"/>
      <w:divBdr>
        <w:top w:val="none" w:sz="0" w:space="0" w:color="auto"/>
        <w:left w:val="none" w:sz="0" w:space="0" w:color="auto"/>
        <w:bottom w:val="none" w:sz="0" w:space="0" w:color="auto"/>
        <w:right w:val="none" w:sz="0" w:space="0" w:color="auto"/>
      </w:divBdr>
    </w:div>
    <w:div w:id="787510875">
      <w:bodyDiv w:val="1"/>
      <w:marLeft w:val="0"/>
      <w:marRight w:val="0"/>
      <w:marTop w:val="0"/>
      <w:marBottom w:val="0"/>
      <w:divBdr>
        <w:top w:val="none" w:sz="0" w:space="0" w:color="auto"/>
        <w:left w:val="none" w:sz="0" w:space="0" w:color="auto"/>
        <w:bottom w:val="none" w:sz="0" w:space="0" w:color="auto"/>
        <w:right w:val="none" w:sz="0" w:space="0" w:color="auto"/>
      </w:divBdr>
      <w:divsChild>
        <w:div w:id="655501396">
          <w:marLeft w:val="0"/>
          <w:marRight w:val="0"/>
          <w:marTop w:val="0"/>
          <w:marBottom w:val="0"/>
          <w:divBdr>
            <w:top w:val="none" w:sz="0" w:space="0" w:color="auto"/>
            <w:left w:val="none" w:sz="0" w:space="0" w:color="auto"/>
            <w:bottom w:val="none" w:sz="0" w:space="0" w:color="auto"/>
            <w:right w:val="none" w:sz="0" w:space="0" w:color="auto"/>
          </w:divBdr>
        </w:div>
      </w:divsChild>
    </w:div>
    <w:div w:id="788476289">
      <w:bodyDiv w:val="1"/>
      <w:marLeft w:val="0"/>
      <w:marRight w:val="0"/>
      <w:marTop w:val="0"/>
      <w:marBottom w:val="0"/>
      <w:divBdr>
        <w:top w:val="none" w:sz="0" w:space="0" w:color="auto"/>
        <w:left w:val="none" w:sz="0" w:space="0" w:color="auto"/>
        <w:bottom w:val="none" w:sz="0" w:space="0" w:color="auto"/>
        <w:right w:val="none" w:sz="0" w:space="0" w:color="auto"/>
      </w:divBdr>
    </w:div>
    <w:div w:id="790979630">
      <w:bodyDiv w:val="1"/>
      <w:marLeft w:val="0"/>
      <w:marRight w:val="0"/>
      <w:marTop w:val="0"/>
      <w:marBottom w:val="0"/>
      <w:divBdr>
        <w:top w:val="none" w:sz="0" w:space="0" w:color="auto"/>
        <w:left w:val="none" w:sz="0" w:space="0" w:color="auto"/>
        <w:bottom w:val="none" w:sz="0" w:space="0" w:color="auto"/>
        <w:right w:val="none" w:sz="0" w:space="0" w:color="auto"/>
      </w:divBdr>
    </w:div>
    <w:div w:id="807161123">
      <w:bodyDiv w:val="1"/>
      <w:marLeft w:val="0"/>
      <w:marRight w:val="0"/>
      <w:marTop w:val="0"/>
      <w:marBottom w:val="0"/>
      <w:divBdr>
        <w:top w:val="none" w:sz="0" w:space="0" w:color="auto"/>
        <w:left w:val="none" w:sz="0" w:space="0" w:color="auto"/>
        <w:bottom w:val="none" w:sz="0" w:space="0" w:color="auto"/>
        <w:right w:val="none" w:sz="0" w:space="0" w:color="auto"/>
      </w:divBdr>
    </w:div>
    <w:div w:id="807356701">
      <w:bodyDiv w:val="1"/>
      <w:marLeft w:val="0"/>
      <w:marRight w:val="0"/>
      <w:marTop w:val="0"/>
      <w:marBottom w:val="0"/>
      <w:divBdr>
        <w:top w:val="none" w:sz="0" w:space="0" w:color="auto"/>
        <w:left w:val="none" w:sz="0" w:space="0" w:color="auto"/>
        <w:bottom w:val="none" w:sz="0" w:space="0" w:color="auto"/>
        <w:right w:val="none" w:sz="0" w:space="0" w:color="auto"/>
      </w:divBdr>
    </w:div>
    <w:div w:id="807937672">
      <w:bodyDiv w:val="1"/>
      <w:marLeft w:val="0"/>
      <w:marRight w:val="0"/>
      <w:marTop w:val="0"/>
      <w:marBottom w:val="0"/>
      <w:divBdr>
        <w:top w:val="none" w:sz="0" w:space="0" w:color="auto"/>
        <w:left w:val="none" w:sz="0" w:space="0" w:color="auto"/>
        <w:bottom w:val="none" w:sz="0" w:space="0" w:color="auto"/>
        <w:right w:val="none" w:sz="0" w:space="0" w:color="auto"/>
      </w:divBdr>
    </w:div>
    <w:div w:id="808135464">
      <w:bodyDiv w:val="1"/>
      <w:marLeft w:val="0"/>
      <w:marRight w:val="0"/>
      <w:marTop w:val="0"/>
      <w:marBottom w:val="0"/>
      <w:divBdr>
        <w:top w:val="none" w:sz="0" w:space="0" w:color="auto"/>
        <w:left w:val="none" w:sz="0" w:space="0" w:color="auto"/>
        <w:bottom w:val="none" w:sz="0" w:space="0" w:color="auto"/>
        <w:right w:val="none" w:sz="0" w:space="0" w:color="auto"/>
      </w:divBdr>
    </w:div>
    <w:div w:id="813985666">
      <w:bodyDiv w:val="1"/>
      <w:marLeft w:val="0"/>
      <w:marRight w:val="0"/>
      <w:marTop w:val="0"/>
      <w:marBottom w:val="0"/>
      <w:divBdr>
        <w:top w:val="none" w:sz="0" w:space="0" w:color="auto"/>
        <w:left w:val="none" w:sz="0" w:space="0" w:color="auto"/>
        <w:bottom w:val="none" w:sz="0" w:space="0" w:color="auto"/>
        <w:right w:val="none" w:sz="0" w:space="0" w:color="auto"/>
      </w:divBdr>
    </w:div>
    <w:div w:id="822814525">
      <w:bodyDiv w:val="1"/>
      <w:marLeft w:val="0"/>
      <w:marRight w:val="0"/>
      <w:marTop w:val="0"/>
      <w:marBottom w:val="0"/>
      <w:divBdr>
        <w:top w:val="none" w:sz="0" w:space="0" w:color="auto"/>
        <w:left w:val="none" w:sz="0" w:space="0" w:color="auto"/>
        <w:bottom w:val="none" w:sz="0" w:space="0" w:color="auto"/>
        <w:right w:val="none" w:sz="0" w:space="0" w:color="auto"/>
      </w:divBdr>
      <w:divsChild>
        <w:div w:id="1834180039">
          <w:marLeft w:val="0"/>
          <w:marRight w:val="0"/>
          <w:marTop w:val="0"/>
          <w:marBottom w:val="0"/>
          <w:divBdr>
            <w:top w:val="none" w:sz="0" w:space="0" w:color="auto"/>
            <w:left w:val="none" w:sz="0" w:space="0" w:color="auto"/>
            <w:bottom w:val="none" w:sz="0" w:space="0" w:color="auto"/>
            <w:right w:val="none" w:sz="0" w:space="0" w:color="auto"/>
          </w:divBdr>
          <w:divsChild>
            <w:div w:id="8137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3407">
      <w:bodyDiv w:val="1"/>
      <w:marLeft w:val="0"/>
      <w:marRight w:val="0"/>
      <w:marTop w:val="0"/>
      <w:marBottom w:val="0"/>
      <w:divBdr>
        <w:top w:val="none" w:sz="0" w:space="0" w:color="auto"/>
        <w:left w:val="none" w:sz="0" w:space="0" w:color="auto"/>
        <w:bottom w:val="none" w:sz="0" w:space="0" w:color="auto"/>
        <w:right w:val="none" w:sz="0" w:space="0" w:color="auto"/>
      </w:divBdr>
    </w:div>
    <w:div w:id="832721011">
      <w:bodyDiv w:val="1"/>
      <w:marLeft w:val="0"/>
      <w:marRight w:val="0"/>
      <w:marTop w:val="0"/>
      <w:marBottom w:val="0"/>
      <w:divBdr>
        <w:top w:val="none" w:sz="0" w:space="0" w:color="auto"/>
        <w:left w:val="none" w:sz="0" w:space="0" w:color="auto"/>
        <w:bottom w:val="none" w:sz="0" w:space="0" w:color="auto"/>
        <w:right w:val="none" w:sz="0" w:space="0" w:color="auto"/>
      </w:divBdr>
    </w:div>
    <w:div w:id="836845298">
      <w:bodyDiv w:val="1"/>
      <w:marLeft w:val="0"/>
      <w:marRight w:val="0"/>
      <w:marTop w:val="0"/>
      <w:marBottom w:val="0"/>
      <w:divBdr>
        <w:top w:val="none" w:sz="0" w:space="0" w:color="auto"/>
        <w:left w:val="none" w:sz="0" w:space="0" w:color="auto"/>
        <w:bottom w:val="none" w:sz="0" w:space="0" w:color="auto"/>
        <w:right w:val="none" w:sz="0" w:space="0" w:color="auto"/>
      </w:divBdr>
    </w:div>
    <w:div w:id="838159108">
      <w:bodyDiv w:val="1"/>
      <w:marLeft w:val="0"/>
      <w:marRight w:val="0"/>
      <w:marTop w:val="0"/>
      <w:marBottom w:val="0"/>
      <w:divBdr>
        <w:top w:val="none" w:sz="0" w:space="0" w:color="auto"/>
        <w:left w:val="none" w:sz="0" w:space="0" w:color="auto"/>
        <w:bottom w:val="none" w:sz="0" w:space="0" w:color="auto"/>
        <w:right w:val="none" w:sz="0" w:space="0" w:color="auto"/>
      </w:divBdr>
    </w:div>
    <w:div w:id="840505198">
      <w:bodyDiv w:val="1"/>
      <w:marLeft w:val="0"/>
      <w:marRight w:val="0"/>
      <w:marTop w:val="0"/>
      <w:marBottom w:val="0"/>
      <w:divBdr>
        <w:top w:val="none" w:sz="0" w:space="0" w:color="auto"/>
        <w:left w:val="none" w:sz="0" w:space="0" w:color="auto"/>
        <w:bottom w:val="none" w:sz="0" w:space="0" w:color="auto"/>
        <w:right w:val="none" w:sz="0" w:space="0" w:color="auto"/>
      </w:divBdr>
    </w:div>
    <w:div w:id="840580977">
      <w:bodyDiv w:val="1"/>
      <w:marLeft w:val="0"/>
      <w:marRight w:val="0"/>
      <w:marTop w:val="0"/>
      <w:marBottom w:val="0"/>
      <w:divBdr>
        <w:top w:val="none" w:sz="0" w:space="0" w:color="auto"/>
        <w:left w:val="none" w:sz="0" w:space="0" w:color="auto"/>
        <w:bottom w:val="none" w:sz="0" w:space="0" w:color="auto"/>
        <w:right w:val="none" w:sz="0" w:space="0" w:color="auto"/>
      </w:divBdr>
    </w:div>
    <w:div w:id="854153255">
      <w:bodyDiv w:val="1"/>
      <w:marLeft w:val="0"/>
      <w:marRight w:val="0"/>
      <w:marTop w:val="0"/>
      <w:marBottom w:val="0"/>
      <w:divBdr>
        <w:top w:val="none" w:sz="0" w:space="0" w:color="auto"/>
        <w:left w:val="none" w:sz="0" w:space="0" w:color="auto"/>
        <w:bottom w:val="none" w:sz="0" w:space="0" w:color="auto"/>
        <w:right w:val="none" w:sz="0" w:space="0" w:color="auto"/>
      </w:divBdr>
    </w:div>
    <w:div w:id="857357212">
      <w:bodyDiv w:val="1"/>
      <w:marLeft w:val="0"/>
      <w:marRight w:val="0"/>
      <w:marTop w:val="0"/>
      <w:marBottom w:val="0"/>
      <w:divBdr>
        <w:top w:val="none" w:sz="0" w:space="0" w:color="auto"/>
        <w:left w:val="none" w:sz="0" w:space="0" w:color="auto"/>
        <w:bottom w:val="none" w:sz="0" w:space="0" w:color="auto"/>
        <w:right w:val="none" w:sz="0" w:space="0" w:color="auto"/>
      </w:divBdr>
    </w:div>
    <w:div w:id="860125444">
      <w:bodyDiv w:val="1"/>
      <w:marLeft w:val="0"/>
      <w:marRight w:val="0"/>
      <w:marTop w:val="0"/>
      <w:marBottom w:val="0"/>
      <w:divBdr>
        <w:top w:val="none" w:sz="0" w:space="0" w:color="auto"/>
        <w:left w:val="none" w:sz="0" w:space="0" w:color="auto"/>
        <w:bottom w:val="none" w:sz="0" w:space="0" w:color="auto"/>
        <w:right w:val="none" w:sz="0" w:space="0" w:color="auto"/>
      </w:divBdr>
      <w:divsChild>
        <w:div w:id="397944279">
          <w:marLeft w:val="0"/>
          <w:marRight w:val="0"/>
          <w:marTop w:val="0"/>
          <w:marBottom w:val="0"/>
          <w:divBdr>
            <w:top w:val="none" w:sz="0" w:space="0" w:color="auto"/>
            <w:left w:val="none" w:sz="0" w:space="0" w:color="auto"/>
            <w:bottom w:val="none" w:sz="0" w:space="0" w:color="auto"/>
            <w:right w:val="none" w:sz="0" w:space="0" w:color="auto"/>
          </w:divBdr>
        </w:div>
      </w:divsChild>
    </w:div>
    <w:div w:id="871260323">
      <w:bodyDiv w:val="1"/>
      <w:marLeft w:val="0"/>
      <w:marRight w:val="0"/>
      <w:marTop w:val="0"/>
      <w:marBottom w:val="0"/>
      <w:divBdr>
        <w:top w:val="none" w:sz="0" w:space="0" w:color="auto"/>
        <w:left w:val="none" w:sz="0" w:space="0" w:color="auto"/>
        <w:bottom w:val="none" w:sz="0" w:space="0" w:color="auto"/>
        <w:right w:val="none" w:sz="0" w:space="0" w:color="auto"/>
      </w:divBdr>
      <w:divsChild>
        <w:div w:id="525367770">
          <w:marLeft w:val="0"/>
          <w:marRight w:val="0"/>
          <w:marTop w:val="0"/>
          <w:marBottom w:val="0"/>
          <w:divBdr>
            <w:top w:val="none" w:sz="0" w:space="0" w:color="auto"/>
            <w:left w:val="none" w:sz="0" w:space="0" w:color="auto"/>
            <w:bottom w:val="none" w:sz="0" w:space="0" w:color="auto"/>
            <w:right w:val="none" w:sz="0" w:space="0" w:color="auto"/>
          </w:divBdr>
        </w:div>
        <w:div w:id="1144737980">
          <w:marLeft w:val="0"/>
          <w:marRight w:val="0"/>
          <w:marTop w:val="0"/>
          <w:marBottom w:val="0"/>
          <w:divBdr>
            <w:top w:val="none" w:sz="0" w:space="0" w:color="auto"/>
            <w:left w:val="none" w:sz="0" w:space="0" w:color="auto"/>
            <w:bottom w:val="none" w:sz="0" w:space="0" w:color="auto"/>
            <w:right w:val="none" w:sz="0" w:space="0" w:color="auto"/>
          </w:divBdr>
        </w:div>
        <w:div w:id="1657029524">
          <w:marLeft w:val="0"/>
          <w:marRight w:val="0"/>
          <w:marTop w:val="0"/>
          <w:marBottom w:val="0"/>
          <w:divBdr>
            <w:top w:val="none" w:sz="0" w:space="0" w:color="auto"/>
            <w:left w:val="none" w:sz="0" w:space="0" w:color="auto"/>
            <w:bottom w:val="none" w:sz="0" w:space="0" w:color="auto"/>
            <w:right w:val="none" w:sz="0" w:space="0" w:color="auto"/>
          </w:divBdr>
        </w:div>
      </w:divsChild>
    </w:div>
    <w:div w:id="879393491">
      <w:bodyDiv w:val="1"/>
      <w:marLeft w:val="0"/>
      <w:marRight w:val="0"/>
      <w:marTop w:val="0"/>
      <w:marBottom w:val="0"/>
      <w:divBdr>
        <w:top w:val="none" w:sz="0" w:space="0" w:color="auto"/>
        <w:left w:val="none" w:sz="0" w:space="0" w:color="auto"/>
        <w:bottom w:val="none" w:sz="0" w:space="0" w:color="auto"/>
        <w:right w:val="none" w:sz="0" w:space="0" w:color="auto"/>
      </w:divBdr>
    </w:div>
    <w:div w:id="906573668">
      <w:bodyDiv w:val="1"/>
      <w:marLeft w:val="0"/>
      <w:marRight w:val="0"/>
      <w:marTop w:val="0"/>
      <w:marBottom w:val="0"/>
      <w:divBdr>
        <w:top w:val="none" w:sz="0" w:space="0" w:color="auto"/>
        <w:left w:val="none" w:sz="0" w:space="0" w:color="auto"/>
        <w:bottom w:val="none" w:sz="0" w:space="0" w:color="auto"/>
        <w:right w:val="none" w:sz="0" w:space="0" w:color="auto"/>
      </w:divBdr>
    </w:div>
    <w:div w:id="908999368">
      <w:bodyDiv w:val="1"/>
      <w:marLeft w:val="0"/>
      <w:marRight w:val="0"/>
      <w:marTop w:val="0"/>
      <w:marBottom w:val="0"/>
      <w:divBdr>
        <w:top w:val="none" w:sz="0" w:space="0" w:color="auto"/>
        <w:left w:val="none" w:sz="0" w:space="0" w:color="auto"/>
        <w:bottom w:val="none" w:sz="0" w:space="0" w:color="auto"/>
        <w:right w:val="none" w:sz="0" w:space="0" w:color="auto"/>
      </w:divBdr>
    </w:div>
    <w:div w:id="922648542">
      <w:bodyDiv w:val="1"/>
      <w:marLeft w:val="0"/>
      <w:marRight w:val="0"/>
      <w:marTop w:val="0"/>
      <w:marBottom w:val="0"/>
      <w:divBdr>
        <w:top w:val="none" w:sz="0" w:space="0" w:color="auto"/>
        <w:left w:val="none" w:sz="0" w:space="0" w:color="auto"/>
        <w:bottom w:val="none" w:sz="0" w:space="0" w:color="auto"/>
        <w:right w:val="none" w:sz="0" w:space="0" w:color="auto"/>
      </w:divBdr>
    </w:div>
    <w:div w:id="928346176">
      <w:bodyDiv w:val="1"/>
      <w:marLeft w:val="0"/>
      <w:marRight w:val="0"/>
      <w:marTop w:val="0"/>
      <w:marBottom w:val="0"/>
      <w:divBdr>
        <w:top w:val="none" w:sz="0" w:space="0" w:color="auto"/>
        <w:left w:val="none" w:sz="0" w:space="0" w:color="auto"/>
        <w:bottom w:val="none" w:sz="0" w:space="0" w:color="auto"/>
        <w:right w:val="none" w:sz="0" w:space="0" w:color="auto"/>
      </w:divBdr>
    </w:div>
    <w:div w:id="939528725">
      <w:bodyDiv w:val="1"/>
      <w:marLeft w:val="0"/>
      <w:marRight w:val="0"/>
      <w:marTop w:val="0"/>
      <w:marBottom w:val="0"/>
      <w:divBdr>
        <w:top w:val="none" w:sz="0" w:space="0" w:color="auto"/>
        <w:left w:val="none" w:sz="0" w:space="0" w:color="auto"/>
        <w:bottom w:val="none" w:sz="0" w:space="0" w:color="auto"/>
        <w:right w:val="none" w:sz="0" w:space="0" w:color="auto"/>
      </w:divBdr>
    </w:div>
    <w:div w:id="939679211">
      <w:bodyDiv w:val="1"/>
      <w:marLeft w:val="0"/>
      <w:marRight w:val="0"/>
      <w:marTop w:val="0"/>
      <w:marBottom w:val="0"/>
      <w:divBdr>
        <w:top w:val="none" w:sz="0" w:space="0" w:color="auto"/>
        <w:left w:val="none" w:sz="0" w:space="0" w:color="auto"/>
        <w:bottom w:val="none" w:sz="0" w:space="0" w:color="auto"/>
        <w:right w:val="none" w:sz="0" w:space="0" w:color="auto"/>
      </w:divBdr>
    </w:div>
    <w:div w:id="944267552">
      <w:bodyDiv w:val="1"/>
      <w:marLeft w:val="0"/>
      <w:marRight w:val="0"/>
      <w:marTop w:val="0"/>
      <w:marBottom w:val="0"/>
      <w:divBdr>
        <w:top w:val="none" w:sz="0" w:space="0" w:color="auto"/>
        <w:left w:val="none" w:sz="0" w:space="0" w:color="auto"/>
        <w:bottom w:val="none" w:sz="0" w:space="0" w:color="auto"/>
        <w:right w:val="none" w:sz="0" w:space="0" w:color="auto"/>
      </w:divBdr>
    </w:div>
    <w:div w:id="948001760">
      <w:bodyDiv w:val="1"/>
      <w:marLeft w:val="0"/>
      <w:marRight w:val="0"/>
      <w:marTop w:val="0"/>
      <w:marBottom w:val="0"/>
      <w:divBdr>
        <w:top w:val="none" w:sz="0" w:space="0" w:color="auto"/>
        <w:left w:val="none" w:sz="0" w:space="0" w:color="auto"/>
        <w:bottom w:val="none" w:sz="0" w:space="0" w:color="auto"/>
        <w:right w:val="none" w:sz="0" w:space="0" w:color="auto"/>
      </w:divBdr>
    </w:div>
    <w:div w:id="952324526">
      <w:bodyDiv w:val="1"/>
      <w:marLeft w:val="0"/>
      <w:marRight w:val="0"/>
      <w:marTop w:val="0"/>
      <w:marBottom w:val="0"/>
      <w:divBdr>
        <w:top w:val="none" w:sz="0" w:space="0" w:color="auto"/>
        <w:left w:val="none" w:sz="0" w:space="0" w:color="auto"/>
        <w:bottom w:val="none" w:sz="0" w:space="0" w:color="auto"/>
        <w:right w:val="none" w:sz="0" w:space="0" w:color="auto"/>
      </w:divBdr>
    </w:div>
    <w:div w:id="953755695">
      <w:bodyDiv w:val="1"/>
      <w:marLeft w:val="0"/>
      <w:marRight w:val="0"/>
      <w:marTop w:val="0"/>
      <w:marBottom w:val="0"/>
      <w:divBdr>
        <w:top w:val="none" w:sz="0" w:space="0" w:color="auto"/>
        <w:left w:val="none" w:sz="0" w:space="0" w:color="auto"/>
        <w:bottom w:val="none" w:sz="0" w:space="0" w:color="auto"/>
        <w:right w:val="none" w:sz="0" w:space="0" w:color="auto"/>
      </w:divBdr>
    </w:div>
    <w:div w:id="962081286">
      <w:bodyDiv w:val="1"/>
      <w:marLeft w:val="0"/>
      <w:marRight w:val="0"/>
      <w:marTop w:val="0"/>
      <w:marBottom w:val="0"/>
      <w:divBdr>
        <w:top w:val="none" w:sz="0" w:space="0" w:color="auto"/>
        <w:left w:val="none" w:sz="0" w:space="0" w:color="auto"/>
        <w:bottom w:val="none" w:sz="0" w:space="0" w:color="auto"/>
        <w:right w:val="none" w:sz="0" w:space="0" w:color="auto"/>
      </w:divBdr>
    </w:div>
    <w:div w:id="966815799">
      <w:bodyDiv w:val="1"/>
      <w:marLeft w:val="0"/>
      <w:marRight w:val="0"/>
      <w:marTop w:val="0"/>
      <w:marBottom w:val="0"/>
      <w:divBdr>
        <w:top w:val="none" w:sz="0" w:space="0" w:color="auto"/>
        <w:left w:val="none" w:sz="0" w:space="0" w:color="auto"/>
        <w:bottom w:val="none" w:sz="0" w:space="0" w:color="auto"/>
        <w:right w:val="none" w:sz="0" w:space="0" w:color="auto"/>
      </w:divBdr>
    </w:div>
    <w:div w:id="967471099">
      <w:bodyDiv w:val="1"/>
      <w:marLeft w:val="0"/>
      <w:marRight w:val="0"/>
      <w:marTop w:val="0"/>
      <w:marBottom w:val="0"/>
      <w:divBdr>
        <w:top w:val="none" w:sz="0" w:space="0" w:color="auto"/>
        <w:left w:val="none" w:sz="0" w:space="0" w:color="auto"/>
        <w:bottom w:val="none" w:sz="0" w:space="0" w:color="auto"/>
        <w:right w:val="none" w:sz="0" w:space="0" w:color="auto"/>
      </w:divBdr>
    </w:div>
    <w:div w:id="970399474">
      <w:bodyDiv w:val="1"/>
      <w:marLeft w:val="0"/>
      <w:marRight w:val="0"/>
      <w:marTop w:val="0"/>
      <w:marBottom w:val="0"/>
      <w:divBdr>
        <w:top w:val="none" w:sz="0" w:space="0" w:color="auto"/>
        <w:left w:val="none" w:sz="0" w:space="0" w:color="auto"/>
        <w:bottom w:val="none" w:sz="0" w:space="0" w:color="auto"/>
        <w:right w:val="none" w:sz="0" w:space="0" w:color="auto"/>
      </w:divBdr>
    </w:div>
    <w:div w:id="970942878">
      <w:bodyDiv w:val="1"/>
      <w:marLeft w:val="0"/>
      <w:marRight w:val="0"/>
      <w:marTop w:val="0"/>
      <w:marBottom w:val="0"/>
      <w:divBdr>
        <w:top w:val="none" w:sz="0" w:space="0" w:color="auto"/>
        <w:left w:val="none" w:sz="0" w:space="0" w:color="auto"/>
        <w:bottom w:val="none" w:sz="0" w:space="0" w:color="auto"/>
        <w:right w:val="none" w:sz="0" w:space="0" w:color="auto"/>
      </w:divBdr>
    </w:div>
    <w:div w:id="970984448">
      <w:bodyDiv w:val="1"/>
      <w:marLeft w:val="0"/>
      <w:marRight w:val="0"/>
      <w:marTop w:val="0"/>
      <w:marBottom w:val="0"/>
      <w:divBdr>
        <w:top w:val="none" w:sz="0" w:space="0" w:color="auto"/>
        <w:left w:val="none" w:sz="0" w:space="0" w:color="auto"/>
        <w:bottom w:val="none" w:sz="0" w:space="0" w:color="auto"/>
        <w:right w:val="none" w:sz="0" w:space="0" w:color="auto"/>
      </w:divBdr>
    </w:div>
    <w:div w:id="979962002">
      <w:bodyDiv w:val="1"/>
      <w:marLeft w:val="0"/>
      <w:marRight w:val="0"/>
      <w:marTop w:val="0"/>
      <w:marBottom w:val="0"/>
      <w:divBdr>
        <w:top w:val="none" w:sz="0" w:space="0" w:color="auto"/>
        <w:left w:val="none" w:sz="0" w:space="0" w:color="auto"/>
        <w:bottom w:val="none" w:sz="0" w:space="0" w:color="auto"/>
        <w:right w:val="none" w:sz="0" w:space="0" w:color="auto"/>
      </w:divBdr>
    </w:div>
    <w:div w:id="985822917">
      <w:bodyDiv w:val="1"/>
      <w:marLeft w:val="0"/>
      <w:marRight w:val="0"/>
      <w:marTop w:val="0"/>
      <w:marBottom w:val="0"/>
      <w:divBdr>
        <w:top w:val="none" w:sz="0" w:space="0" w:color="auto"/>
        <w:left w:val="none" w:sz="0" w:space="0" w:color="auto"/>
        <w:bottom w:val="none" w:sz="0" w:space="0" w:color="auto"/>
        <w:right w:val="none" w:sz="0" w:space="0" w:color="auto"/>
      </w:divBdr>
    </w:div>
    <w:div w:id="986086111">
      <w:bodyDiv w:val="1"/>
      <w:marLeft w:val="0"/>
      <w:marRight w:val="0"/>
      <w:marTop w:val="0"/>
      <w:marBottom w:val="0"/>
      <w:divBdr>
        <w:top w:val="none" w:sz="0" w:space="0" w:color="auto"/>
        <w:left w:val="none" w:sz="0" w:space="0" w:color="auto"/>
        <w:bottom w:val="none" w:sz="0" w:space="0" w:color="auto"/>
        <w:right w:val="none" w:sz="0" w:space="0" w:color="auto"/>
      </w:divBdr>
    </w:div>
    <w:div w:id="999579833">
      <w:bodyDiv w:val="1"/>
      <w:marLeft w:val="0"/>
      <w:marRight w:val="0"/>
      <w:marTop w:val="0"/>
      <w:marBottom w:val="0"/>
      <w:divBdr>
        <w:top w:val="none" w:sz="0" w:space="0" w:color="auto"/>
        <w:left w:val="none" w:sz="0" w:space="0" w:color="auto"/>
        <w:bottom w:val="none" w:sz="0" w:space="0" w:color="auto"/>
        <w:right w:val="none" w:sz="0" w:space="0" w:color="auto"/>
      </w:divBdr>
    </w:div>
    <w:div w:id="999581947">
      <w:bodyDiv w:val="1"/>
      <w:marLeft w:val="0"/>
      <w:marRight w:val="0"/>
      <w:marTop w:val="0"/>
      <w:marBottom w:val="0"/>
      <w:divBdr>
        <w:top w:val="none" w:sz="0" w:space="0" w:color="auto"/>
        <w:left w:val="none" w:sz="0" w:space="0" w:color="auto"/>
        <w:bottom w:val="none" w:sz="0" w:space="0" w:color="auto"/>
        <w:right w:val="none" w:sz="0" w:space="0" w:color="auto"/>
      </w:divBdr>
    </w:div>
    <w:div w:id="1001348254">
      <w:bodyDiv w:val="1"/>
      <w:marLeft w:val="0"/>
      <w:marRight w:val="0"/>
      <w:marTop w:val="0"/>
      <w:marBottom w:val="0"/>
      <w:divBdr>
        <w:top w:val="none" w:sz="0" w:space="0" w:color="auto"/>
        <w:left w:val="none" w:sz="0" w:space="0" w:color="auto"/>
        <w:bottom w:val="none" w:sz="0" w:space="0" w:color="auto"/>
        <w:right w:val="none" w:sz="0" w:space="0" w:color="auto"/>
      </w:divBdr>
    </w:div>
    <w:div w:id="1019816299">
      <w:bodyDiv w:val="1"/>
      <w:marLeft w:val="0"/>
      <w:marRight w:val="0"/>
      <w:marTop w:val="0"/>
      <w:marBottom w:val="0"/>
      <w:divBdr>
        <w:top w:val="none" w:sz="0" w:space="0" w:color="auto"/>
        <w:left w:val="none" w:sz="0" w:space="0" w:color="auto"/>
        <w:bottom w:val="none" w:sz="0" w:space="0" w:color="auto"/>
        <w:right w:val="none" w:sz="0" w:space="0" w:color="auto"/>
      </w:divBdr>
    </w:div>
    <w:div w:id="1026443811">
      <w:bodyDiv w:val="1"/>
      <w:marLeft w:val="0"/>
      <w:marRight w:val="0"/>
      <w:marTop w:val="0"/>
      <w:marBottom w:val="0"/>
      <w:divBdr>
        <w:top w:val="none" w:sz="0" w:space="0" w:color="auto"/>
        <w:left w:val="none" w:sz="0" w:space="0" w:color="auto"/>
        <w:bottom w:val="none" w:sz="0" w:space="0" w:color="auto"/>
        <w:right w:val="none" w:sz="0" w:space="0" w:color="auto"/>
      </w:divBdr>
    </w:div>
    <w:div w:id="1030112710">
      <w:bodyDiv w:val="1"/>
      <w:marLeft w:val="0"/>
      <w:marRight w:val="0"/>
      <w:marTop w:val="0"/>
      <w:marBottom w:val="0"/>
      <w:divBdr>
        <w:top w:val="none" w:sz="0" w:space="0" w:color="auto"/>
        <w:left w:val="none" w:sz="0" w:space="0" w:color="auto"/>
        <w:bottom w:val="none" w:sz="0" w:space="0" w:color="auto"/>
        <w:right w:val="none" w:sz="0" w:space="0" w:color="auto"/>
      </w:divBdr>
    </w:div>
    <w:div w:id="1030959358">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1617778">
      <w:bodyDiv w:val="1"/>
      <w:marLeft w:val="0"/>
      <w:marRight w:val="0"/>
      <w:marTop w:val="0"/>
      <w:marBottom w:val="0"/>
      <w:divBdr>
        <w:top w:val="none" w:sz="0" w:space="0" w:color="auto"/>
        <w:left w:val="none" w:sz="0" w:space="0" w:color="auto"/>
        <w:bottom w:val="none" w:sz="0" w:space="0" w:color="auto"/>
        <w:right w:val="none" w:sz="0" w:space="0" w:color="auto"/>
      </w:divBdr>
    </w:div>
    <w:div w:id="1060133148">
      <w:bodyDiv w:val="1"/>
      <w:marLeft w:val="0"/>
      <w:marRight w:val="0"/>
      <w:marTop w:val="0"/>
      <w:marBottom w:val="0"/>
      <w:divBdr>
        <w:top w:val="none" w:sz="0" w:space="0" w:color="auto"/>
        <w:left w:val="none" w:sz="0" w:space="0" w:color="auto"/>
        <w:bottom w:val="none" w:sz="0" w:space="0" w:color="auto"/>
        <w:right w:val="none" w:sz="0" w:space="0" w:color="auto"/>
      </w:divBdr>
    </w:div>
    <w:div w:id="1067538313">
      <w:bodyDiv w:val="1"/>
      <w:marLeft w:val="0"/>
      <w:marRight w:val="0"/>
      <w:marTop w:val="0"/>
      <w:marBottom w:val="0"/>
      <w:divBdr>
        <w:top w:val="none" w:sz="0" w:space="0" w:color="auto"/>
        <w:left w:val="none" w:sz="0" w:space="0" w:color="auto"/>
        <w:bottom w:val="none" w:sz="0" w:space="0" w:color="auto"/>
        <w:right w:val="none" w:sz="0" w:space="0" w:color="auto"/>
      </w:divBdr>
    </w:div>
    <w:div w:id="1069769847">
      <w:bodyDiv w:val="1"/>
      <w:marLeft w:val="0"/>
      <w:marRight w:val="0"/>
      <w:marTop w:val="0"/>
      <w:marBottom w:val="0"/>
      <w:divBdr>
        <w:top w:val="none" w:sz="0" w:space="0" w:color="auto"/>
        <w:left w:val="none" w:sz="0" w:space="0" w:color="auto"/>
        <w:bottom w:val="none" w:sz="0" w:space="0" w:color="auto"/>
        <w:right w:val="none" w:sz="0" w:space="0" w:color="auto"/>
      </w:divBdr>
    </w:div>
    <w:div w:id="1069772059">
      <w:bodyDiv w:val="1"/>
      <w:marLeft w:val="0"/>
      <w:marRight w:val="0"/>
      <w:marTop w:val="0"/>
      <w:marBottom w:val="0"/>
      <w:divBdr>
        <w:top w:val="none" w:sz="0" w:space="0" w:color="auto"/>
        <w:left w:val="none" w:sz="0" w:space="0" w:color="auto"/>
        <w:bottom w:val="none" w:sz="0" w:space="0" w:color="auto"/>
        <w:right w:val="none" w:sz="0" w:space="0" w:color="auto"/>
      </w:divBdr>
    </w:div>
    <w:div w:id="1079447122">
      <w:bodyDiv w:val="1"/>
      <w:marLeft w:val="0"/>
      <w:marRight w:val="0"/>
      <w:marTop w:val="0"/>
      <w:marBottom w:val="0"/>
      <w:divBdr>
        <w:top w:val="none" w:sz="0" w:space="0" w:color="auto"/>
        <w:left w:val="none" w:sz="0" w:space="0" w:color="auto"/>
        <w:bottom w:val="none" w:sz="0" w:space="0" w:color="auto"/>
        <w:right w:val="none" w:sz="0" w:space="0" w:color="auto"/>
      </w:divBdr>
    </w:div>
    <w:div w:id="1083335281">
      <w:bodyDiv w:val="1"/>
      <w:marLeft w:val="0"/>
      <w:marRight w:val="0"/>
      <w:marTop w:val="0"/>
      <w:marBottom w:val="0"/>
      <w:divBdr>
        <w:top w:val="none" w:sz="0" w:space="0" w:color="auto"/>
        <w:left w:val="none" w:sz="0" w:space="0" w:color="auto"/>
        <w:bottom w:val="none" w:sz="0" w:space="0" w:color="auto"/>
        <w:right w:val="none" w:sz="0" w:space="0" w:color="auto"/>
      </w:divBdr>
    </w:div>
    <w:div w:id="1087923693">
      <w:bodyDiv w:val="1"/>
      <w:marLeft w:val="0"/>
      <w:marRight w:val="0"/>
      <w:marTop w:val="0"/>
      <w:marBottom w:val="0"/>
      <w:divBdr>
        <w:top w:val="none" w:sz="0" w:space="0" w:color="auto"/>
        <w:left w:val="none" w:sz="0" w:space="0" w:color="auto"/>
        <w:bottom w:val="none" w:sz="0" w:space="0" w:color="auto"/>
        <w:right w:val="none" w:sz="0" w:space="0" w:color="auto"/>
      </w:divBdr>
    </w:div>
    <w:div w:id="1089619207">
      <w:bodyDiv w:val="1"/>
      <w:marLeft w:val="0"/>
      <w:marRight w:val="0"/>
      <w:marTop w:val="0"/>
      <w:marBottom w:val="0"/>
      <w:divBdr>
        <w:top w:val="none" w:sz="0" w:space="0" w:color="auto"/>
        <w:left w:val="none" w:sz="0" w:space="0" w:color="auto"/>
        <w:bottom w:val="none" w:sz="0" w:space="0" w:color="auto"/>
        <w:right w:val="none" w:sz="0" w:space="0" w:color="auto"/>
      </w:divBdr>
    </w:div>
    <w:div w:id="1114710405">
      <w:bodyDiv w:val="1"/>
      <w:marLeft w:val="0"/>
      <w:marRight w:val="0"/>
      <w:marTop w:val="0"/>
      <w:marBottom w:val="0"/>
      <w:divBdr>
        <w:top w:val="none" w:sz="0" w:space="0" w:color="auto"/>
        <w:left w:val="none" w:sz="0" w:space="0" w:color="auto"/>
        <w:bottom w:val="none" w:sz="0" w:space="0" w:color="auto"/>
        <w:right w:val="none" w:sz="0" w:space="0" w:color="auto"/>
      </w:divBdr>
    </w:div>
    <w:div w:id="1117409718">
      <w:bodyDiv w:val="1"/>
      <w:marLeft w:val="0"/>
      <w:marRight w:val="0"/>
      <w:marTop w:val="0"/>
      <w:marBottom w:val="0"/>
      <w:divBdr>
        <w:top w:val="none" w:sz="0" w:space="0" w:color="auto"/>
        <w:left w:val="none" w:sz="0" w:space="0" w:color="auto"/>
        <w:bottom w:val="none" w:sz="0" w:space="0" w:color="auto"/>
        <w:right w:val="none" w:sz="0" w:space="0" w:color="auto"/>
      </w:divBdr>
    </w:div>
    <w:div w:id="1123383865">
      <w:bodyDiv w:val="1"/>
      <w:marLeft w:val="0"/>
      <w:marRight w:val="0"/>
      <w:marTop w:val="0"/>
      <w:marBottom w:val="0"/>
      <w:divBdr>
        <w:top w:val="none" w:sz="0" w:space="0" w:color="auto"/>
        <w:left w:val="none" w:sz="0" w:space="0" w:color="auto"/>
        <w:bottom w:val="none" w:sz="0" w:space="0" w:color="auto"/>
        <w:right w:val="none" w:sz="0" w:space="0" w:color="auto"/>
      </w:divBdr>
    </w:div>
    <w:div w:id="1126388847">
      <w:bodyDiv w:val="1"/>
      <w:marLeft w:val="0"/>
      <w:marRight w:val="0"/>
      <w:marTop w:val="0"/>
      <w:marBottom w:val="0"/>
      <w:divBdr>
        <w:top w:val="none" w:sz="0" w:space="0" w:color="auto"/>
        <w:left w:val="none" w:sz="0" w:space="0" w:color="auto"/>
        <w:bottom w:val="none" w:sz="0" w:space="0" w:color="auto"/>
        <w:right w:val="none" w:sz="0" w:space="0" w:color="auto"/>
      </w:divBdr>
    </w:div>
    <w:div w:id="1127622655">
      <w:bodyDiv w:val="1"/>
      <w:marLeft w:val="0"/>
      <w:marRight w:val="0"/>
      <w:marTop w:val="0"/>
      <w:marBottom w:val="0"/>
      <w:divBdr>
        <w:top w:val="none" w:sz="0" w:space="0" w:color="auto"/>
        <w:left w:val="none" w:sz="0" w:space="0" w:color="auto"/>
        <w:bottom w:val="none" w:sz="0" w:space="0" w:color="auto"/>
        <w:right w:val="none" w:sz="0" w:space="0" w:color="auto"/>
      </w:divBdr>
    </w:div>
    <w:div w:id="1139033880">
      <w:bodyDiv w:val="1"/>
      <w:marLeft w:val="0"/>
      <w:marRight w:val="0"/>
      <w:marTop w:val="0"/>
      <w:marBottom w:val="0"/>
      <w:divBdr>
        <w:top w:val="none" w:sz="0" w:space="0" w:color="auto"/>
        <w:left w:val="none" w:sz="0" w:space="0" w:color="auto"/>
        <w:bottom w:val="none" w:sz="0" w:space="0" w:color="auto"/>
        <w:right w:val="none" w:sz="0" w:space="0" w:color="auto"/>
      </w:divBdr>
      <w:divsChild>
        <w:div w:id="34546869">
          <w:marLeft w:val="0"/>
          <w:marRight w:val="0"/>
          <w:marTop w:val="0"/>
          <w:marBottom w:val="0"/>
          <w:divBdr>
            <w:top w:val="none" w:sz="0" w:space="0" w:color="auto"/>
            <w:left w:val="none" w:sz="0" w:space="0" w:color="auto"/>
            <w:bottom w:val="none" w:sz="0" w:space="0" w:color="auto"/>
            <w:right w:val="none" w:sz="0" w:space="0" w:color="auto"/>
          </w:divBdr>
        </w:div>
        <w:div w:id="131607656">
          <w:marLeft w:val="0"/>
          <w:marRight w:val="0"/>
          <w:marTop w:val="0"/>
          <w:marBottom w:val="0"/>
          <w:divBdr>
            <w:top w:val="none" w:sz="0" w:space="0" w:color="auto"/>
            <w:left w:val="none" w:sz="0" w:space="0" w:color="auto"/>
            <w:bottom w:val="none" w:sz="0" w:space="0" w:color="auto"/>
            <w:right w:val="none" w:sz="0" w:space="0" w:color="auto"/>
          </w:divBdr>
        </w:div>
        <w:div w:id="415176941">
          <w:marLeft w:val="0"/>
          <w:marRight w:val="0"/>
          <w:marTop w:val="0"/>
          <w:marBottom w:val="0"/>
          <w:divBdr>
            <w:top w:val="none" w:sz="0" w:space="0" w:color="auto"/>
            <w:left w:val="none" w:sz="0" w:space="0" w:color="auto"/>
            <w:bottom w:val="none" w:sz="0" w:space="0" w:color="auto"/>
            <w:right w:val="none" w:sz="0" w:space="0" w:color="auto"/>
          </w:divBdr>
        </w:div>
        <w:div w:id="1128360027">
          <w:marLeft w:val="0"/>
          <w:marRight w:val="0"/>
          <w:marTop w:val="0"/>
          <w:marBottom w:val="0"/>
          <w:divBdr>
            <w:top w:val="none" w:sz="0" w:space="0" w:color="auto"/>
            <w:left w:val="none" w:sz="0" w:space="0" w:color="auto"/>
            <w:bottom w:val="none" w:sz="0" w:space="0" w:color="auto"/>
            <w:right w:val="none" w:sz="0" w:space="0" w:color="auto"/>
          </w:divBdr>
        </w:div>
        <w:div w:id="1247348715">
          <w:marLeft w:val="0"/>
          <w:marRight w:val="0"/>
          <w:marTop w:val="0"/>
          <w:marBottom w:val="0"/>
          <w:divBdr>
            <w:top w:val="none" w:sz="0" w:space="0" w:color="auto"/>
            <w:left w:val="none" w:sz="0" w:space="0" w:color="auto"/>
            <w:bottom w:val="none" w:sz="0" w:space="0" w:color="auto"/>
            <w:right w:val="none" w:sz="0" w:space="0" w:color="auto"/>
          </w:divBdr>
        </w:div>
        <w:div w:id="1268467015">
          <w:marLeft w:val="0"/>
          <w:marRight w:val="0"/>
          <w:marTop w:val="0"/>
          <w:marBottom w:val="0"/>
          <w:divBdr>
            <w:top w:val="none" w:sz="0" w:space="0" w:color="auto"/>
            <w:left w:val="none" w:sz="0" w:space="0" w:color="auto"/>
            <w:bottom w:val="none" w:sz="0" w:space="0" w:color="auto"/>
            <w:right w:val="none" w:sz="0" w:space="0" w:color="auto"/>
          </w:divBdr>
        </w:div>
        <w:div w:id="1486386510">
          <w:marLeft w:val="0"/>
          <w:marRight w:val="0"/>
          <w:marTop w:val="0"/>
          <w:marBottom w:val="0"/>
          <w:divBdr>
            <w:top w:val="none" w:sz="0" w:space="0" w:color="auto"/>
            <w:left w:val="none" w:sz="0" w:space="0" w:color="auto"/>
            <w:bottom w:val="none" w:sz="0" w:space="0" w:color="auto"/>
            <w:right w:val="none" w:sz="0" w:space="0" w:color="auto"/>
          </w:divBdr>
        </w:div>
        <w:div w:id="1549876373">
          <w:marLeft w:val="0"/>
          <w:marRight w:val="0"/>
          <w:marTop w:val="0"/>
          <w:marBottom w:val="0"/>
          <w:divBdr>
            <w:top w:val="none" w:sz="0" w:space="0" w:color="auto"/>
            <w:left w:val="none" w:sz="0" w:space="0" w:color="auto"/>
            <w:bottom w:val="none" w:sz="0" w:space="0" w:color="auto"/>
            <w:right w:val="none" w:sz="0" w:space="0" w:color="auto"/>
          </w:divBdr>
        </w:div>
      </w:divsChild>
    </w:div>
    <w:div w:id="1139953480">
      <w:bodyDiv w:val="1"/>
      <w:marLeft w:val="0"/>
      <w:marRight w:val="0"/>
      <w:marTop w:val="0"/>
      <w:marBottom w:val="0"/>
      <w:divBdr>
        <w:top w:val="none" w:sz="0" w:space="0" w:color="auto"/>
        <w:left w:val="none" w:sz="0" w:space="0" w:color="auto"/>
        <w:bottom w:val="none" w:sz="0" w:space="0" w:color="auto"/>
        <w:right w:val="none" w:sz="0" w:space="0" w:color="auto"/>
      </w:divBdr>
    </w:div>
    <w:div w:id="1143501568">
      <w:bodyDiv w:val="1"/>
      <w:marLeft w:val="0"/>
      <w:marRight w:val="0"/>
      <w:marTop w:val="0"/>
      <w:marBottom w:val="0"/>
      <w:divBdr>
        <w:top w:val="none" w:sz="0" w:space="0" w:color="auto"/>
        <w:left w:val="none" w:sz="0" w:space="0" w:color="auto"/>
        <w:bottom w:val="none" w:sz="0" w:space="0" w:color="auto"/>
        <w:right w:val="none" w:sz="0" w:space="0" w:color="auto"/>
      </w:divBdr>
    </w:div>
    <w:div w:id="1144543975">
      <w:bodyDiv w:val="1"/>
      <w:marLeft w:val="0"/>
      <w:marRight w:val="0"/>
      <w:marTop w:val="0"/>
      <w:marBottom w:val="0"/>
      <w:divBdr>
        <w:top w:val="none" w:sz="0" w:space="0" w:color="auto"/>
        <w:left w:val="none" w:sz="0" w:space="0" w:color="auto"/>
        <w:bottom w:val="none" w:sz="0" w:space="0" w:color="auto"/>
        <w:right w:val="none" w:sz="0" w:space="0" w:color="auto"/>
      </w:divBdr>
    </w:div>
    <w:div w:id="1151558236">
      <w:bodyDiv w:val="1"/>
      <w:marLeft w:val="0"/>
      <w:marRight w:val="0"/>
      <w:marTop w:val="0"/>
      <w:marBottom w:val="0"/>
      <w:divBdr>
        <w:top w:val="none" w:sz="0" w:space="0" w:color="auto"/>
        <w:left w:val="none" w:sz="0" w:space="0" w:color="auto"/>
        <w:bottom w:val="none" w:sz="0" w:space="0" w:color="auto"/>
        <w:right w:val="none" w:sz="0" w:space="0" w:color="auto"/>
      </w:divBdr>
    </w:div>
    <w:div w:id="1154250540">
      <w:bodyDiv w:val="1"/>
      <w:marLeft w:val="0"/>
      <w:marRight w:val="0"/>
      <w:marTop w:val="0"/>
      <w:marBottom w:val="0"/>
      <w:divBdr>
        <w:top w:val="none" w:sz="0" w:space="0" w:color="auto"/>
        <w:left w:val="none" w:sz="0" w:space="0" w:color="auto"/>
        <w:bottom w:val="none" w:sz="0" w:space="0" w:color="auto"/>
        <w:right w:val="none" w:sz="0" w:space="0" w:color="auto"/>
      </w:divBdr>
    </w:div>
    <w:div w:id="1158574060">
      <w:bodyDiv w:val="1"/>
      <w:marLeft w:val="0"/>
      <w:marRight w:val="0"/>
      <w:marTop w:val="0"/>
      <w:marBottom w:val="0"/>
      <w:divBdr>
        <w:top w:val="none" w:sz="0" w:space="0" w:color="auto"/>
        <w:left w:val="none" w:sz="0" w:space="0" w:color="auto"/>
        <w:bottom w:val="none" w:sz="0" w:space="0" w:color="auto"/>
        <w:right w:val="none" w:sz="0" w:space="0" w:color="auto"/>
      </w:divBdr>
    </w:div>
    <w:div w:id="1169172846">
      <w:bodyDiv w:val="1"/>
      <w:marLeft w:val="0"/>
      <w:marRight w:val="0"/>
      <w:marTop w:val="0"/>
      <w:marBottom w:val="0"/>
      <w:divBdr>
        <w:top w:val="none" w:sz="0" w:space="0" w:color="auto"/>
        <w:left w:val="none" w:sz="0" w:space="0" w:color="auto"/>
        <w:bottom w:val="none" w:sz="0" w:space="0" w:color="auto"/>
        <w:right w:val="none" w:sz="0" w:space="0" w:color="auto"/>
      </w:divBdr>
    </w:div>
    <w:div w:id="1178810666">
      <w:bodyDiv w:val="1"/>
      <w:marLeft w:val="0"/>
      <w:marRight w:val="0"/>
      <w:marTop w:val="0"/>
      <w:marBottom w:val="0"/>
      <w:divBdr>
        <w:top w:val="none" w:sz="0" w:space="0" w:color="auto"/>
        <w:left w:val="none" w:sz="0" w:space="0" w:color="auto"/>
        <w:bottom w:val="none" w:sz="0" w:space="0" w:color="auto"/>
        <w:right w:val="none" w:sz="0" w:space="0" w:color="auto"/>
      </w:divBdr>
    </w:div>
    <w:div w:id="1189176495">
      <w:bodyDiv w:val="1"/>
      <w:marLeft w:val="0"/>
      <w:marRight w:val="0"/>
      <w:marTop w:val="0"/>
      <w:marBottom w:val="0"/>
      <w:divBdr>
        <w:top w:val="none" w:sz="0" w:space="0" w:color="auto"/>
        <w:left w:val="none" w:sz="0" w:space="0" w:color="auto"/>
        <w:bottom w:val="none" w:sz="0" w:space="0" w:color="auto"/>
        <w:right w:val="none" w:sz="0" w:space="0" w:color="auto"/>
      </w:divBdr>
    </w:div>
    <w:div w:id="1192306004">
      <w:bodyDiv w:val="1"/>
      <w:marLeft w:val="0"/>
      <w:marRight w:val="0"/>
      <w:marTop w:val="0"/>
      <w:marBottom w:val="0"/>
      <w:divBdr>
        <w:top w:val="none" w:sz="0" w:space="0" w:color="auto"/>
        <w:left w:val="none" w:sz="0" w:space="0" w:color="auto"/>
        <w:bottom w:val="none" w:sz="0" w:space="0" w:color="auto"/>
        <w:right w:val="none" w:sz="0" w:space="0" w:color="auto"/>
      </w:divBdr>
    </w:div>
    <w:div w:id="1193765414">
      <w:bodyDiv w:val="1"/>
      <w:marLeft w:val="0"/>
      <w:marRight w:val="0"/>
      <w:marTop w:val="0"/>
      <w:marBottom w:val="0"/>
      <w:divBdr>
        <w:top w:val="none" w:sz="0" w:space="0" w:color="auto"/>
        <w:left w:val="none" w:sz="0" w:space="0" w:color="auto"/>
        <w:bottom w:val="none" w:sz="0" w:space="0" w:color="auto"/>
        <w:right w:val="none" w:sz="0" w:space="0" w:color="auto"/>
      </w:divBdr>
    </w:div>
    <w:div w:id="1206023949">
      <w:bodyDiv w:val="1"/>
      <w:marLeft w:val="0"/>
      <w:marRight w:val="0"/>
      <w:marTop w:val="0"/>
      <w:marBottom w:val="0"/>
      <w:divBdr>
        <w:top w:val="none" w:sz="0" w:space="0" w:color="auto"/>
        <w:left w:val="none" w:sz="0" w:space="0" w:color="auto"/>
        <w:bottom w:val="none" w:sz="0" w:space="0" w:color="auto"/>
        <w:right w:val="none" w:sz="0" w:space="0" w:color="auto"/>
      </w:divBdr>
    </w:div>
    <w:div w:id="1208564975">
      <w:bodyDiv w:val="1"/>
      <w:marLeft w:val="0"/>
      <w:marRight w:val="0"/>
      <w:marTop w:val="0"/>
      <w:marBottom w:val="0"/>
      <w:divBdr>
        <w:top w:val="none" w:sz="0" w:space="0" w:color="auto"/>
        <w:left w:val="none" w:sz="0" w:space="0" w:color="auto"/>
        <w:bottom w:val="none" w:sz="0" w:space="0" w:color="auto"/>
        <w:right w:val="none" w:sz="0" w:space="0" w:color="auto"/>
      </w:divBdr>
    </w:div>
    <w:div w:id="1214317330">
      <w:bodyDiv w:val="1"/>
      <w:marLeft w:val="0"/>
      <w:marRight w:val="0"/>
      <w:marTop w:val="0"/>
      <w:marBottom w:val="0"/>
      <w:divBdr>
        <w:top w:val="none" w:sz="0" w:space="0" w:color="auto"/>
        <w:left w:val="none" w:sz="0" w:space="0" w:color="auto"/>
        <w:bottom w:val="none" w:sz="0" w:space="0" w:color="auto"/>
        <w:right w:val="none" w:sz="0" w:space="0" w:color="auto"/>
      </w:divBdr>
    </w:div>
    <w:div w:id="1221211608">
      <w:bodyDiv w:val="1"/>
      <w:marLeft w:val="0"/>
      <w:marRight w:val="0"/>
      <w:marTop w:val="0"/>
      <w:marBottom w:val="0"/>
      <w:divBdr>
        <w:top w:val="none" w:sz="0" w:space="0" w:color="auto"/>
        <w:left w:val="none" w:sz="0" w:space="0" w:color="auto"/>
        <w:bottom w:val="none" w:sz="0" w:space="0" w:color="auto"/>
        <w:right w:val="none" w:sz="0" w:space="0" w:color="auto"/>
      </w:divBdr>
    </w:div>
    <w:div w:id="1222520478">
      <w:bodyDiv w:val="1"/>
      <w:marLeft w:val="0"/>
      <w:marRight w:val="0"/>
      <w:marTop w:val="0"/>
      <w:marBottom w:val="0"/>
      <w:divBdr>
        <w:top w:val="none" w:sz="0" w:space="0" w:color="auto"/>
        <w:left w:val="none" w:sz="0" w:space="0" w:color="auto"/>
        <w:bottom w:val="none" w:sz="0" w:space="0" w:color="auto"/>
        <w:right w:val="none" w:sz="0" w:space="0" w:color="auto"/>
      </w:divBdr>
    </w:div>
    <w:div w:id="1222671910">
      <w:bodyDiv w:val="1"/>
      <w:marLeft w:val="0"/>
      <w:marRight w:val="0"/>
      <w:marTop w:val="0"/>
      <w:marBottom w:val="0"/>
      <w:divBdr>
        <w:top w:val="none" w:sz="0" w:space="0" w:color="auto"/>
        <w:left w:val="none" w:sz="0" w:space="0" w:color="auto"/>
        <w:bottom w:val="none" w:sz="0" w:space="0" w:color="auto"/>
        <w:right w:val="none" w:sz="0" w:space="0" w:color="auto"/>
      </w:divBdr>
    </w:div>
    <w:div w:id="1232422108">
      <w:bodyDiv w:val="1"/>
      <w:marLeft w:val="0"/>
      <w:marRight w:val="0"/>
      <w:marTop w:val="0"/>
      <w:marBottom w:val="0"/>
      <w:divBdr>
        <w:top w:val="none" w:sz="0" w:space="0" w:color="auto"/>
        <w:left w:val="none" w:sz="0" w:space="0" w:color="auto"/>
        <w:bottom w:val="none" w:sz="0" w:space="0" w:color="auto"/>
        <w:right w:val="none" w:sz="0" w:space="0" w:color="auto"/>
      </w:divBdr>
    </w:div>
    <w:div w:id="1234269820">
      <w:bodyDiv w:val="1"/>
      <w:marLeft w:val="0"/>
      <w:marRight w:val="0"/>
      <w:marTop w:val="0"/>
      <w:marBottom w:val="0"/>
      <w:divBdr>
        <w:top w:val="none" w:sz="0" w:space="0" w:color="auto"/>
        <w:left w:val="none" w:sz="0" w:space="0" w:color="auto"/>
        <w:bottom w:val="none" w:sz="0" w:space="0" w:color="auto"/>
        <w:right w:val="none" w:sz="0" w:space="0" w:color="auto"/>
      </w:divBdr>
    </w:div>
    <w:div w:id="1235312861">
      <w:bodyDiv w:val="1"/>
      <w:marLeft w:val="0"/>
      <w:marRight w:val="0"/>
      <w:marTop w:val="0"/>
      <w:marBottom w:val="0"/>
      <w:divBdr>
        <w:top w:val="none" w:sz="0" w:space="0" w:color="auto"/>
        <w:left w:val="none" w:sz="0" w:space="0" w:color="auto"/>
        <w:bottom w:val="none" w:sz="0" w:space="0" w:color="auto"/>
        <w:right w:val="none" w:sz="0" w:space="0" w:color="auto"/>
      </w:divBdr>
    </w:div>
    <w:div w:id="1246263542">
      <w:bodyDiv w:val="1"/>
      <w:marLeft w:val="0"/>
      <w:marRight w:val="0"/>
      <w:marTop w:val="0"/>
      <w:marBottom w:val="0"/>
      <w:divBdr>
        <w:top w:val="none" w:sz="0" w:space="0" w:color="auto"/>
        <w:left w:val="none" w:sz="0" w:space="0" w:color="auto"/>
        <w:bottom w:val="none" w:sz="0" w:space="0" w:color="auto"/>
        <w:right w:val="none" w:sz="0" w:space="0" w:color="auto"/>
      </w:divBdr>
    </w:div>
    <w:div w:id="1264024252">
      <w:bodyDiv w:val="1"/>
      <w:marLeft w:val="0"/>
      <w:marRight w:val="0"/>
      <w:marTop w:val="0"/>
      <w:marBottom w:val="0"/>
      <w:divBdr>
        <w:top w:val="none" w:sz="0" w:space="0" w:color="auto"/>
        <w:left w:val="none" w:sz="0" w:space="0" w:color="auto"/>
        <w:bottom w:val="none" w:sz="0" w:space="0" w:color="auto"/>
        <w:right w:val="none" w:sz="0" w:space="0" w:color="auto"/>
      </w:divBdr>
    </w:div>
    <w:div w:id="1265575057">
      <w:bodyDiv w:val="1"/>
      <w:marLeft w:val="0"/>
      <w:marRight w:val="0"/>
      <w:marTop w:val="0"/>
      <w:marBottom w:val="0"/>
      <w:divBdr>
        <w:top w:val="none" w:sz="0" w:space="0" w:color="auto"/>
        <w:left w:val="none" w:sz="0" w:space="0" w:color="auto"/>
        <w:bottom w:val="none" w:sz="0" w:space="0" w:color="auto"/>
        <w:right w:val="none" w:sz="0" w:space="0" w:color="auto"/>
      </w:divBdr>
    </w:div>
    <w:div w:id="1270745809">
      <w:bodyDiv w:val="1"/>
      <w:marLeft w:val="0"/>
      <w:marRight w:val="0"/>
      <w:marTop w:val="0"/>
      <w:marBottom w:val="0"/>
      <w:divBdr>
        <w:top w:val="none" w:sz="0" w:space="0" w:color="auto"/>
        <w:left w:val="none" w:sz="0" w:space="0" w:color="auto"/>
        <w:bottom w:val="none" w:sz="0" w:space="0" w:color="auto"/>
        <w:right w:val="none" w:sz="0" w:space="0" w:color="auto"/>
      </w:divBdr>
    </w:div>
    <w:div w:id="1271007797">
      <w:bodyDiv w:val="1"/>
      <w:marLeft w:val="0"/>
      <w:marRight w:val="0"/>
      <w:marTop w:val="0"/>
      <w:marBottom w:val="0"/>
      <w:divBdr>
        <w:top w:val="none" w:sz="0" w:space="0" w:color="auto"/>
        <w:left w:val="none" w:sz="0" w:space="0" w:color="auto"/>
        <w:bottom w:val="none" w:sz="0" w:space="0" w:color="auto"/>
        <w:right w:val="none" w:sz="0" w:space="0" w:color="auto"/>
      </w:divBdr>
    </w:div>
    <w:div w:id="1278833425">
      <w:bodyDiv w:val="1"/>
      <w:marLeft w:val="0"/>
      <w:marRight w:val="0"/>
      <w:marTop w:val="0"/>
      <w:marBottom w:val="0"/>
      <w:divBdr>
        <w:top w:val="none" w:sz="0" w:space="0" w:color="auto"/>
        <w:left w:val="none" w:sz="0" w:space="0" w:color="auto"/>
        <w:bottom w:val="none" w:sz="0" w:space="0" w:color="auto"/>
        <w:right w:val="none" w:sz="0" w:space="0" w:color="auto"/>
      </w:divBdr>
    </w:div>
    <w:div w:id="1288897222">
      <w:bodyDiv w:val="1"/>
      <w:marLeft w:val="0"/>
      <w:marRight w:val="0"/>
      <w:marTop w:val="0"/>
      <w:marBottom w:val="0"/>
      <w:divBdr>
        <w:top w:val="none" w:sz="0" w:space="0" w:color="auto"/>
        <w:left w:val="none" w:sz="0" w:space="0" w:color="auto"/>
        <w:bottom w:val="none" w:sz="0" w:space="0" w:color="auto"/>
        <w:right w:val="none" w:sz="0" w:space="0" w:color="auto"/>
      </w:divBdr>
    </w:div>
    <w:div w:id="1294751201">
      <w:bodyDiv w:val="1"/>
      <w:marLeft w:val="0"/>
      <w:marRight w:val="0"/>
      <w:marTop w:val="0"/>
      <w:marBottom w:val="0"/>
      <w:divBdr>
        <w:top w:val="none" w:sz="0" w:space="0" w:color="auto"/>
        <w:left w:val="none" w:sz="0" w:space="0" w:color="auto"/>
        <w:bottom w:val="none" w:sz="0" w:space="0" w:color="auto"/>
        <w:right w:val="none" w:sz="0" w:space="0" w:color="auto"/>
      </w:divBdr>
    </w:div>
    <w:div w:id="1302344711">
      <w:bodyDiv w:val="1"/>
      <w:marLeft w:val="0"/>
      <w:marRight w:val="0"/>
      <w:marTop w:val="0"/>
      <w:marBottom w:val="0"/>
      <w:divBdr>
        <w:top w:val="none" w:sz="0" w:space="0" w:color="auto"/>
        <w:left w:val="none" w:sz="0" w:space="0" w:color="auto"/>
        <w:bottom w:val="none" w:sz="0" w:space="0" w:color="auto"/>
        <w:right w:val="none" w:sz="0" w:space="0" w:color="auto"/>
      </w:divBdr>
    </w:div>
    <w:div w:id="1302542321">
      <w:bodyDiv w:val="1"/>
      <w:marLeft w:val="0"/>
      <w:marRight w:val="0"/>
      <w:marTop w:val="0"/>
      <w:marBottom w:val="0"/>
      <w:divBdr>
        <w:top w:val="none" w:sz="0" w:space="0" w:color="auto"/>
        <w:left w:val="none" w:sz="0" w:space="0" w:color="auto"/>
        <w:bottom w:val="none" w:sz="0" w:space="0" w:color="auto"/>
        <w:right w:val="none" w:sz="0" w:space="0" w:color="auto"/>
      </w:divBdr>
    </w:div>
    <w:div w:id="1309631457">
      <w:bodyDiv w:val="1"/>
      <w:marLeft w:val="0"/>
      <w:marRight w:val="0"/>
      <w:marTop w:val="0"/>
      <w:marBottom w:val="0"/>
      <w:divBdr>
        <w:top w:val="none" w:sz="0" w:space="0" w:color="auto"/>
        <w:left w:val="none" w:sz="0" w:space="0" w:color="auto"/>
        <w:bottom w:val="none" w:sz="0" w:space="0" w:color="auto"/>
        <w:right w:val="none" w:sz="0" w:space="0" w:color="auto"/>
      </w:divBdr>
    </w:div>
    <w:div w:id="1314219213">
      <w:bodyDiv w:val="1"/>
      <w:marLeft w:val="0"/>
      <w:marRight w:val="0"/>
      <w:marTop w:val="0"/>
      <w:marBottom w:val="0"/>
      <w:divBdr>
        <w:top w:val="none" w:sz="0" w:space="0" w:color="auto"/>
        <w:left w:val="none" w:sz="0" w:space="0" w:color="auto"/>
        <w:bottom w:val="none" w:sz="0" w:space="0" w:color="auto"/>
        <w:right w:val="none" w:sz="0" w:space="0" w:color="auto"/>
      </w:divBdr>
      <w:divsChild>
        <w:div w:id="1699315049">
          <w:marLeft w:val="0"/>
          <w:marRight w:val="0"/>
          <w:marTop w:val="0"/>
          <w:marBottom w:val="0"/>
          <w:divBdr>
            <w:top w:val="none" w:sz="0" w:space="0" w:color="auto"/>
            <w:left w:val="none" w:sz="0" w:space="0" w:color="auto"/>
            <w:bottom w:val="none" w:sz="0" w:space="0" w:color="auto"/>
            <w:right w:val="none" w:sz="0" w:space="0" w:color="auto"/>
          </w:divBdr>
        </w:div>
      </w:divsChild>
    </w:div>
    <w:div w:id="1327393834">
      <w:bodyDiv w:val="1"/>
      <w:marLeft w:val="0"/>
      <w:marRight w:val="0"/>
      <w:marTop w:val="0"/>
      <w:marBottom w:val="0"/>
      <w:divBdr>
        <w:top w:val="none" w:sz="0" w:space="0" w:color="auto"/>
        <w:left w:val="none" w:sz="0" w:space="0" w:color="auto"/>
        <w:bottom w:val="none" w:sz="0" w:space="0" w:color="auto"/>
        <w:right w:val="none" w:sz="0" w:space="0" w:color="auto"/>
      </w:divBdr>
    </w:div>
    <w:div w:id="1333727524">
      <w:bodyDiv w:val="1"/>
      <w:marLeft w:val="0"/>
      <w:marRight w:val="0"/>
      <w:marTop w:val="0"/>
      <w:marBottom w:val="0"/>
      <w:divBdr>
        <w:top w:val="none" w:sz="0" w:space="0" w:color="auto"/>
        <w:left w:val="none" w:sz="0" w:space="0" w:color="auto"/>
        <w:bottom w:val="none" w:sz="0" w:space="0" w:color="auto"/>
        <w:right w:val="none" w:sz="0" w:space="0" w:color="auto"/>
      </w:divBdr>
    </w:div>
    <w:div w:id="1336611364">
      <w:bodyDiv w:val="1"/>
      <w:marLeft w:val="0"/>
      <w:marRight w:val="0"/>
      <w:marTop w:val="0"/>
      <w:marBottom w:val="0"/>
      <w:divBdr>
        <w:top w:val="none" w:sz="0" w:space="0" w:color="auto"/>
        <w:left w:val="none" w:sz="0" w:space="0" w:color="auto"/>
        <w:bottom w:val="none" w:sz="0" w:space="0" w:color="auto"/>
        <w:right w:val="none" w:sz="0" w:space="0" w:color="auto"/>
      </w:divBdr>
    </w:div>
    <w:div w:id="1337877160">
      <w:bodyDiv w:val="1"/>
      <w:marLeft w:val="0"/>
      <w:marRight w:val="0"/>
      <w:marTop w:val="0"/>
      <w:marBottom w:val="0"/>
      <w:divBdr>
        <w:top w:val="none" w:sz="0" w:space="0" w:color="auto"/>
        <w:left w:val="none" w:sz="0" w:space="0" w:color="auto"/>
        <w:bottom w:val="none" w:sz="0" w:space="0" w:color="auto"/>
        <w:right w:val="none" w:sz="0" w:space="0" w:color="auto"/>
      </w:divBdr>
    </w:div>
    <w:div w:id="1339186967">
      <w:bodyDiv w:val="1"/>
      <w:marLeft w:val="0"/>
      <w:marRight w:val="0"/>
      <w:marTop w:val="0"/>
      <w:marBottom w:val="0"/>
      <w:divBdr>
        <w:top w:val="none" w:sz="0" w:space="0" w:color="auto"/>
        <w:left w:val="none" w:sz="0" w:space="0" w:color="auto"/>
        <w:bottom w:val="none" w:sz="0" w:space="0" w:color="auto"/>
        <w:right w:val="none" w:sz="0" w:space="0" w:color="auto"/>
      </w:divBdr>
    </w:div>
    <w:div w:id="1349746425">
      <w:bodyDiv w:val="1"/>
      <w:marLeft w:val="0"/>
      <w:marRight w:val="0"/>
      <w:marTop w:val="0"/>
      <w:marBottom w:val="0"/>
      <w:divBdr>
        <w:top w:val="none" w:sz="0" w:space="0" w:color="auto"/>
        <w:left w:val="none" w:sz="0" w:space="0" w:color="auto"/>
        <w:bottom w:val="none" w:sz="0" w:space="0" w:color="auto"/>
        <w:right w:val="none" w:sz="0" w:space="0" w:color="auto"/>
      </w:divBdr>
    </w:div>
    <w:div w:id="1356152624">
      <w:bodyDiv w:val="1"/>
      <w:marLeft w:val="0"/>
      <w:marRight w:val="0"/>
      <w:marTop w:val="0"/>
      <w:marBottom w:val="0"/>
      <w:divBdr>
        <w:top w:val="none" w:sz="0" w:space="0" w:color="auto"/>
        <w:left w:val="none" w:sz="0" w:space="0" w:color="auto"/>
        <w:bottom w:val="none" w:sz="0" w:space="0" w:color="auto"/>
        <w:right w:val="none" w:sz="0" w:space="0" w:color="auto"/>
      </w:divBdr>
    </w:div>
    <w:div w:id="1366642013">
      <w:bodyDiv w:val="1"/>
      <w:marLeft w:val="0"/>
      <w:marRight w:val="0"/>
      <w:marTop w:val="0"/>
      <w:marBottom w:val="0"/>
      <w:divBdr>
        <w:top w:val="none" w:sz="0" w:space="0" w:color="auto"/>
        <w:left w:val="none" w:sz="0" w:space="0" w:color="auto"/>
        <w:bottom w:val="none" w:sz="0" w:space="0" w:color="auto"/>
        <w:right w:val="none" w:sz="0" w:space="0" w:color="auto"/>
      </w:divBdr>
    </w:div>
    <w:div w:id="1367759473">
      <w:bodyDiv w:val="1"/>
      <w:marLeft w:val="0"/>
      <w:marRight w:val="0"/>
      <w:marTop w:val="0"/>
      <w:marBottom w:val="0"/>
      <w:divBdr>
        <w:top w:val="none" w:sz="0" w:space="0" w:color="auto"/>
        <w:left w:val="none" w:sz="0" w:space="0" w:color="auto"/>
        <w:bottom w:val="none" w:sz="0" w:space="0" w:color="auto"/>
        <w:right w:val="none" w:sz="0" w:space="0" w:color="auto"/>
      </w:divBdr>
    </w:div>
    <w:div w:id="1371802068">
      <w:bodyDiv w:val="1"/>
      <w:marLeft w:val="0"/>
      <w:marRight w:val="0"/>
      <w:marTop w:val="0"/>
      <w:marBottom w:val="0"/>
      <w:divBdr>
        <w:top w:val="none" w:sz="0" w:space="0" w:color="auto"/>
        <w:left w:val="none" w:sz="0" w:space="0" w:color="auto"/>
        <w:bottom w:val="none" w:sz="0" w:space="0" w:color="auto"/>
        <w:right w:val="none" w:sz="0" w:space="0" w:color="auto"/>
      </w:divBdr>
    </w:div>
    <w:div w:id="1372195497">
      <w:bodyDiv w:val="1"/>
      <w:marLeft w:val="0"/>
      <w:marRight w:val="0"/>
      <w:marTop w:val="0"/>
      <w:marBottom w:val="0"/>
      <w:divBdr>
        <w:top w:val="none" w:sz="0" w:space="0" w:color="auto"/>
        <w:left w:val="none" w:sz="0" w:space="0" w:color="auto"/>
        <w:bottom w:val="none" w:sz="0" w:space="0" w:color="auto"/>
        <w:right w:val="none" w:sz="0" w:space="0" w:color="auto"/>
      </w:divBdr>
    </w:div>
    <w:div w:id="1372455946">
      <w:bodyDiv w:val="1"/>
      <w:marLeft w:val="0"/>
      <w:marRight w:val="0"/>
      <w:marTop w:val="0"/>
      <w:marBottom w:val="0"/>
      <w:divBdr>
        <w:top w:val="none" w:sz="0" w:space="0" w:color="auto"/>
        <w:left w:val="none" w:sz="0" w:space="0" w:color="auto"/>
        <w:bottom w:val="none" w:sz="0" w:space="0" w:color="auto"/>
        <w:right w:val="none" w:sz="0" w:space="0" w:color="auto"/>
      </w:divBdr>
    </w:div>
    <w:div w:id="1374111588">
      <w:bodyDiv w:val="1"/>
      <w:marLeft w:val="0"/>
      <w:marRight w:val="0"/>
      <w:marTop w:val="0"/>
      <w:marBottom w:val="0"/>
      <w:divBdr>
        <w:top w:val="none" w:sz="0" w:space="0" w:color="auto"/>
        <w:left w:val="none" w:sz="0" w:space="0" w:color="auto"/>
        <w:bottom w:val="none" w:sz="0" w:space="0" w:color="auto"/>
        <w:right w:val="none" w:sz="0" w:space="0" w:color="auto"/>
      </w:divBdr>
    </w:div>
    <w:div w:id="1380470955">
      <w:bodyDiv w:val="1"/>
      <w:marLeft w:val="0"/>
      <w:marRight w:val="0"/>
      <w:marTop w:val="0"/>
      <w:marBottom w:val="0"/>
      <w:divBdr>
        <w:top w:val="none" w:sz="0" w:space="0" w:color="auto"/>
        <w:left w:val="none" w:sz="0" w:space="0" w:color="auto"/>
        <w:bottom w:val="none" w:sz="0" w:space="0" w:color="auto"/>
        <w:right w:val="none" w:sz="0" w:space="0" w:color="auto"/>
      </w:divBdr>
    </w:div>
    <w:div w:id="1385714647">
      <w:bodyDiv w:val="1"/>
      <w:marLeft w:val="0"/>
      <w:marRight w:val="0"/>
      <w:marTop w:val="0"/>
      <w:marBottom w:val="0"/>
      <w:divBdr>
        <w:top w:val="none" w:sz="0" w:space="0" w:color="auto"/>
        <w:left w:val="none" w:sz="0" w:space="0" w:color="auto"/>
        <w:bottom w:val="none" w:sz="0" w:space="0" w:color="auto"/>
        <w:right w:val="none" w:sz="0" w:space="0" w:color="auto"/>
      </w:divBdr>
      <w:divsChild>
        <w:div w:id="81538453">
          <w:marLeft w:val="0"/>
          <w:marRight w:val="0"/>
          <w:marTop w:val="0"/>
          <w:marBottom w:val="0"/>
          <w:divBdr>
            <w:top w:val="none" w:sz="0" w:space="0" w:color="auto"/>
            <w:left w:val="none" w:sz="0" w:space="0" w:color="auto"/>
            <w:bottom w:val="none" w:sz="0" w:space="0" w:color="auto"/>
            <w:right w:val="none" w:sz="0" w:space="0" w:color="auto"/>
          </w:divBdr>
          <w:divsChild>
            <w:div w:id="1635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6165">
      <w:bodyDiv w:val="1"/>
      <w:marLeft w:val="0"/>
      <w:marRight w:val="0"/>
      <w:marTop w:val="0"/>
      <w:marBottom w:val="0"/>
      <w:divBdr>
        <w:top w:val="none" w:sz="0" w:space="0" w:color="auto"/>
        <w:left w:val="none" w:sz="0" w:space="0" w:color="auto"/>
        <w:bottom w:val="none" w:sz="0" w:space="0" w:color="auto"/>
        <w:right w:val="none" w:sz="0" w:space="0" w:color="auto"/>
      </w:divBdr>
    </w:div>
    <w:div w:id="1390691367">
      <w:bodyDiv w:val="1"/>
      <w:marLeft w:val="0"/>
      <w:marRight w:val="0"/>
      <w:marTop w:val="0"/>
      <w:marBottom w:val="0"/>
      <w:divBdr>
        <w:top w:val="none" w:sz="0" w:space="0" w:color="auto"/>
        <w:left w:val="none" w:sz="0" w:space="0" w:color="auto"/>
        <w:bottom w:val="none" w:sz="0" w:space="0" w:color="auto"/>
        <w:right w:val="none" w:sz="0" w:space="0" w:color="auto"/>
      </w:divBdr>
    </w:div>
    <w:div w:id="1411192637">
      <w:bodyDiv w:val="1"/>
      <w:marLeft w:val="0"/>
      <w:marRight w:val="0"/>
      <w:marTop w:val="0"/>
      <w:marBottom w:val="0"/>
      <w:divBdr>
        <w:top w:val="none" w:sz="0" w:space="0" w:color="auto"/>
        <w:left w:val="none" w:sz="0" w:space="0" w:color="auto"/>
        <w:bottom w:val="none" w:sz="0" w:space="0" w:color="auto"/>
        <w:right w:val="none" w:sz="0" w:space="0" w:color="auto"/>
      </w:divBdr>
    </w:div>
    <w:div w:id="1412701951">
      <w:bodyDiv w:val="1"/>
      <w:marLeft w:val="0"/>
      <w:marRight w:val="0"/>
      <w:marTop w:val="0"/>
      <w:marBottom w:val="0"/>
      <w:divBdr>
        <w:top w:val="none" w:sz="0" w:space="0" w:color="auto"/>
        <w:left w:val="none" w:sz="0" w:space="0" w:color="auto"/>
        <w:bottom w:val="none" w:sz="0" w:space="0" w:color="auto"/>
        <w:right w:val="none" w:sz="0" w:space="0" w:color="auto"/>
      </w:divBdr>
    </w:div>
    <w:div w:id="1432319901">
      <w:bodyDiv w:val="1"/>
      <w:marLeft w:val="0"/>
      <w:marRight w:val="0"/>
      <w:marTop w:val="0"/>
      <w:marBottom w:val="0"/>
      <w:divBdr>
        <w:top w:val="none" w:sz="0" w:space="0" w:color="auto"/>
        <w:left w:val="none" w:sz="0" w:space="0" w:color="auto"/>
        <w:bottom w:val="none" w:sz="0" w:space="0" w:color="auto"/>
        <w:right w:val="none" w:sz="0" w:space="0" w:color="auto"/>
      </w:divBdr>
    </w:div>
    <w:div w:id="1434204259">
      <w:bodyDiv w:val="1"/>
      <w:marLeft w:val="0"/>
      <w:marRight w:val="0"/>
      <w:marTop w:val="0"/>
      <w:marBottom w:val="0"/>
      <w:divBdr>
        <w:top w:val="none" w:sz="0" w:space="0" w:color="auto"/>
        <w:left w:val="none" w:sz="0" w:space="0" w:color="auto"/>
        <w:bottom w:val="none" w:sz="0" w:space="0" w:color="auto"/>
        <w:right w:val="none" w:sz="0" w:space="0" w:color="auto"/>
      </w:divBdr>
    </w:div>
    <w:div w:id="1437409103">
      <w:bodyDiv w:val="1"/>
      <w:marLeft w:val="0"/>
      <w:marRight w:val="0"/>
      <w:marTop w:val="0"/>
      <w:marBottom w:val="0"/>
      <w:divBdr>
        <w:top w:val="none" w:sz="0" w:space="0" w:color="auto"/>
        <w:left w:val="none" w:sz="0" w:space="0" w:color="auto"/>
        <w:bottom w:val="none" w:sz="0" w:space="0" w:color="auto"/>
        <w:right w:val="none" w:sz="0" w:space="0" w:color="auto"/>
      </w:divBdr>
    </w:div>
    <w:div w:id="1444424234">
      <w:bodyDiv w:val="1"/>
      <w:marLeft w:val="0"/>
      <w:marRight w:val="0"/>
      <w:marTop w:val="0"/>
      <w:marBottom w:val="0"/>
      <w:divBdr>
        <w:top w:val="none" w:sz="0" w:space="0" w:color="auto"/>
        <w:left w:val="none" w:sz="0" w:space="0" w:color="auto"/>
        <w:bottom w:val="none" w:sz="0" w:space="0" w:color="auto"/>
        <w:right w:val="none" w:sz="0" w:space="0" w:color="auto"/>
      </w:divBdr>
    </w:div>
    <w:div w:id="1446537591">
      <w:bodyDiv w:val="1"/>
      <w:marLeft w:val="0"/>
      <w:marRight w:val="0"/>
      <w:marTop w:val="0"/>
      <w:marBottom w:val="0"/>
      <w:divBdr>
        <w:top w:val="none" w:sz="0" w:space="0" w:color="auto"/>
        <w:left w:val="none" w:sz="0" w:space="0" w:color="auto"/>
        <w:bottom w:val="none" w:sz="0" w:space="0" w:color="auto"/>
        <w:right w:val="none" w:sz="0" w:space="0" w:color="auto"/>
      </w:divBdr>
    </w:div>
    <w:div w:id="1459181436">
      <w:bodyDiv w:val="1"/>
      <w:marLeft w:val="0"/>
      <w:marRight w:val="0"/>
      <w:marTop w:val="0"/>
      <w:marBottom w:val="0"/>
      <w:divBdr>
        <w:top w:val="none" w:sz="0" w:space="0" w:color="auto"/>
        <w:left w:val="none" w:sz="0" w:space="0" w:color="auto"/>
        <w:bottom w:val="none" w:sz="0" w:space="0" w:color="auto"/>
        <w:right w:val="none" w:sz="0" w:space="0" w:color="auto"/>
      </w:divBdr>
    </w:div>
    <w:div w:id="1460417130">
      <w:bodyDiv w:val="1"/>
      <w:marLeft w:val="0"/>
      <w:marRight w:val="0"/>
      <w:marTop w:val="0"/>
      <w:marBottom w:val="0"/>
      <w:divBdr>
        <w:top w:val="none" w:sz="0" w:space="0" w:color="auto"/>
        <w:left w:val="none" w:sz="0" w:space="0" w:color="auto"/>
        <w:bottom w:val="none" w:sz="0" w:space="0" w:color="auto"/>
        <w:right w:val="none" w:sz="0" w:space="0" w:color="auto"/>
      </w:divBdr>
    </w:div>
    <w:div w:id="1465926189">
      <w:bodyDiv w:val="1"/>
      <w:marLeft w:val="0"/>
      <w:marRight w:val="0"/>
      <w:marTop w:val="0"/>
      <w:marBottom w:val="0"/>
      <w:divBdr>
        <w:top w:val="none" w:sz="0" w:space="0" w:color="auto"/>
        <w:left w:val="none" w:sz="0" w:space="0" w:color="auto"/>
        <w:bottom w:val="none" w:sz="0" w:space="0" w:color="auto"/>
        <w:right w:val="none" w:sz="0" w:space="0" w:color="auto"/>
      </w:divBdr>
    </w:div>
    <w:div w:id="1480803431">
      <w:bodyDiv w:val="1"/>
      <w:marLeft w:val="0"/>
      <w:marRight w:val="0"/>
      <w:marTop w:val="0"/>
      <w:marBottom w:val="0"/>
      <w:divBdr>
        <w:top w:val="none" w:sz="0" w:space="0" w:color="auto"/>
        <w:left w:val="none" w:sz="0" w:space="0" w:color="auto"/>
        <w:bottom w:val="none" w:sz="0" w:space="0" w:color="auto"/>
        <w:right w:val="none" w:sz="0" w:space="0" w:color="auto"/>
      </w:divBdr>
    </w:div>
    <w:div w:id="1485389974">
      <w:bodyDiv w:val="1"/>
      <w:marLeft w:val="0"/>
      <w:marRight w:val="0"/>
      <w:marTop w:val="0"/>
      <w:marBottom w:val="0"/>
      <w:divBdr>
        <w:top w:val="none" w:sz="0" w:space="0" w:color="auto"/>
        <w:left w:val="none" w:sz="0" w:space="0" w:color="auto"/>
        <w:bottom w:val="none" w:sz="0" w:space="0" w:color="auto"/>
        <w:right w:val="none" w:sz="0" w:space="0" w:color="auto"/>
      </w:divBdr>
    </w:div>
    <w:div w:id="1489900445">
      <w:bodyDiv w:val="1"/>
      <w:marLeft w:val="0"/>
      <w:marRight w:val="0"/>
      <w:marTop w:val="0"/>
      <w:marBottom w:val="0"/>
      <w:divBdr>
        <w:top w:val="none" w:sz="0" w:space="0" w:color="auto"/>
        <w:left w:val="none" w:sz="0" w:space="0" w:color="auto"/>
        <w:bottom w:val="none" w:sz="0" w:space="0" w:color="auto"/>
        <w:right w:val="none" w:sz="0" w:space="0" w:color="auto"/>
      </w:divBdr>
    </w:div>
    <w:div w:id="1491601078">
      <w:bodyDiv w:val="1"/>
      <w:marLeft w:val="0"/>
      <w:marRight w:val="0"/>
      <w:marTop w:val="0"/>
      <w:marBottom w:val="0"/>
      <w:divBdr>
        <w:top w:val="none" w:sz="0" w:space="0" w:color="auto"/>
        <w:left w:val="none" w:sz="0" w:space="0" w:color="auto"/>
        <w:bottom w:val="none" w:sz="0" w:space="0" w:color="auto"/>
        <w:right w:val="none" w:sz="0" w:space="0" w:color="auto"/>
      </w:divBdr>
    </w:div>
    <w:div w:id="1501921275">
      <w:bodyDiv w:val="1"/>
      <w:marLeft w:val="0"/>
      <w:marRight w:val="0"/>
      <w:marTop w:val="0"/>
      <w:marBottom w:val="0"/>
      <w:divBdr>
        <w:top w:val="none" w:sz="0" w:space="0" w:color="auto"/>
        <w:left w:val="none" w:sz="0" w:space="0" w:color="auto"/>
        <w:bottom w:val="none" w:sz="0" w:space="0" w:color="auto"/>
        <w:right w:val="none" w:sz="0" w:space="0" w:color="auto"/>
      </w:divBdr>
    </w:div>
    <w:div w:id="1506094850">
      <w:bodyDiv w:val="1"/>
      <w:marLeft w:val="0"/>
      <w:marRight w:val="0"/>
      <w:marTop w:val="0"/>
      <w:marBottom w:val="0"/>
      <w:divBdr>
        <w:top w:val="none" w:sz="0" w:space="0" w:color="auto"/>
        <w:left w:val="none" w:sz="0" w:space="0" w:color="auto"/>
        <w:bottom w:val="none" w:sz="0" w:space="0" w:color="auto"/>
        <w:right w:val="none" w:sz="0" w:space="0" w:color="auto"/>
      </w:divBdr>
    </w:div>
    <w:div w:id="1507094311">
      <w:bodyDiv w:val="1"/>
      <w:marLeft w:val="0"/>
      <w:marRight w:val="0"/>
      <w:marTop w:val="0"/>
      <w:marBottom w:val="0"/>
      <w:divBdr>
        <w:top w:val="none" w:sz="0" w:space="0" w:color="auto"/>
        <w:left w:val="none" w:sz="0" w:space="0" w:color="auto"/>
        <w:bottom w:val="none" w:sz="0" w:space="0" w:color="auto"/>
        <w:right w:val="none" w:sz="0" w:space="0" w:color="auto"/>
      </w:divBdr>
    </w:div>
    <w:div w:id="1508790868">
      <w:bodyDiv w:val="1"/>
      <w:marLeft w:val="0"/>
      <w:marRight w:val="0"/>
      <w:marTop w:val="0"/>
      <w:marBottom w:val="0"/>
      <w:divBdr>
        <w:top w:val="none" w:sz="0" w:space="0" w:color="auto"/>
        <w:left w:val="none" w:sz="0" w:space="0" w:color="auto"/>
        <w:bottom w:val="none" w:sz="0" w:space="0" w:color="auto"/>
        <w:right w:val="none" w:sz="0" w:space="0" w:color="auto"/>
      </w:divBdr>
    </w:div>
    <w:div w:id="1512061022">
      <w:bodyDiv w:val="1"/>
      <w:marLeft w:val="0"/>
      <w:marRight w:val="0"/>
      <w:marTop w:val="0"/>
      <w:marBottom w:val="0"/>
      <w:divBdr>
        <w:top w:val="none" w:sz="0" w:space="0" w:color="auto"/>
        <w:left w:val="none" w:sz="0" w:space="0" w:color="auto"/>
        <w:bottom w:val="none" w:sz="0" w:space="0" w:color="auto"/>
        <w:right w:val="none" w:sz="0" w:space="0" w:color="auto"/>
      </w:divBdr>
    </w:div>
    <w:div w:id="1518084773">
      <w:bodyDiv w:val="1"/>
      <w:marLeft w:val="0"/>
      <w:marRight w:val="0"/>
      <w:marTop w:val="0"/>
      <w:marBottom w:val="0"/>
      <w:divBdr>
        <w:top w:val="none" w:sz="0" w:space="0" w:color="auto"/>
        <w:left w:val="none" w:sz="0" w:space="0" w:color="auto"/>
        <w:bottom w:val="none" w:sz="0" w:space="0" w:color="auto"/>
        <w:right w:val="none" w:sz="0" w:space="0" w:color="auto"/>
      </w:divBdr>
    </w:div>
    <w:div w:id="1519344296">
      <w:bodyDiv w:val="1"/>
      <w:marLeft w:val="0"/>
      <w:marRight w:val="0"/>
      <w:marTop w:val="0"/>
      <w:marBottom w:val="0"/>
      <w:divBdr>
        <w:top w:val="none" w:sz="0" w:space="0" w:color="auto"/>
        <w:left w:val="none" w:sz="0" w:space="0" w:color="auto"/>
        <w:bottom w:val="none" w:sz="0" w:space="0" w:color="auto"/>
        <w:right w:val="none" w:sz="0" w:space="0" w:color="auto"/>
      </w:divBdr>
    </w:div>
    <w:div w:id="1520124645">
      <w:bodyDiv w:val="1"/>
      <w:marLeft w:val="0"/>
      <w:marRight w:val="0"/>
      <w:marTop w:val="0"/>
      <w:marBottom w:val="0"/>
      <w:divBdr>
        <w:top w:val="none" w:sz="0" w:space="0" w:color="auto"/>
        <w:left w:val="none" w:sz="0" w:space="0" w:color="auto"/>
        <w:bottom w:val="none" w:sz="0" w:space="0" w:color="auto"/>
        <w:right w:val="none" w:sz="0" w:space="0" w:color="auto"/>
      </w:divBdr>
    </w:div>
    <w:div w:id="1548646049">
      <w:bodyDiv w:val="1"/>
      <w:marLeft w:val="0"/>
      <w:marRight w:val="0"/>
      <w:marTop w:val="0"/>
      <w:marBottom w:val="0"/>
      <w:divBdr>
        <w:top w:val="none" w:sz="0" w:space="0" w:color="auto"/>
        <w:left w:val="none" w:sz="0" w:space="0" w:color="auto"/>
        <w:bottom w:val="none" w:sz="0" w:space="0" w:color="auto"/>
        <w:right w:val="none" w:sz="0" w:space="0" w:color="auto"/>
      </w:divBdr>
    </w:div>
    <w:div w:id="1550803862">
      <w:bodyDiv w:val="1"/>
      <w:marLeft w:val="0"/>
      <w:marRight w:val="0"/>
      <w:marTop w:val="0"/>
      <w:marBottom w:val="0"/>
      <w:divBdr>
        <w:top w:val="none" w:sz="0" w:space="0" w:color="auto"/>
        <w:left w:val="none" w:sz="0" w:space="0" w:color="auto"/>
        <w:bottom w:val="none" w:sz="0" w:space="0" w:color="auto"/>
        <w:right w:val="none" w:sz="0" w:space="0" w:color="auto"/>
      </w:divBdr>
    </w:div>
    <w:div w:id="1553349188">
      <w:bodyDiv w:val="1"/>
      <w:marLeft w:val="0"/>
      <w:marRight w:val="0"/>
      <w:marTop w:val="0"/>
      <w:marBottom w:val="0"/>
      <w:divBdr>
        <w:top w:val="none" w:sz="0" w:space="0" w:color="auto"/>
        <w:left w:val="none" w:sz="0" w:space="0" w:color="auto"/>
        <w:bottom w:val="none" w:sz="0" w:space="0" w:color="auto"/>
        <w:right w:val="none" w:sz="0" w:space="0" w:color="auto"/>
      </w:divBdr>
    </w:div>
    <w:div w:id="1555115206">
      <w:bodyDiv w:val="1"/>
      <w:marLeft w:val="0"/>
      <w:marRight w:val="0"/>
      <w:marTop w:val="0"/>
      <w:marBottom w:val="0"/>
      <w:divBdr>
        <w:top w:val="none" w:sz="0" w:space="0" w:color="auto"/>
        <w:left w:val="none" w:sz="0" w:space="0" w:color="auto"/>
        <w:bottom w:val="none" w:sz="0" w:space="0" w:color="auto"/>
        <w:right w:val="none" w:sz="0" w:space="0" w:color="auto"/>
      </w:divBdr>
    </w:div>
    <w:div w:id="1567492853">
      <w:bodyDiv w:val="1"/>
      <w:marLeft w:val="0"/>
      <w:marRight w:val="0"/>
      <w:marTop w:val="0"/>
      <w:marBottom w:val="0"/>
      <w:divBdr>
        <w:top w:val="none" w:sz="0" w:space="0" w:color="auto"/>
        <w:left w:val="none" w:sz="0" w:space="0" w:color="auto"/>
        <w:bottom w:val="none" w:sz="0" w:space="0" w:color="auto"/>
        <w:right w:val="none" w:sz="0" w:space="0" w:color="auto"/>
      </w:divBdr>
    </w:div>
    <w:div w:id="1567498549">
      <w:bodyDiv w:val="1"/>
      <w:marLeft w:val="0"/>
      <w:marRight w:val="0"/>
      <w:marTop w:val="0"/>
      <w:marBottom w:val="0"/>
      <w:divBdr>
        <w:top w:val="none" w:sz="0" w:space="0" w:color="auto"/>
        <w:left w:val="none" w:sz="0" w:space="0" w:color="auto"/>
        <w:bottom w:val="none" w:sz="0" w:space="0" w:color="auto"/>
        <w:right w:val="none" w:sz="0" w:space="0" w:color="auto"/>
      </w:divBdr>
    </w:div>
    <w:div w:id="1591237979">
      <w:bodyDiv w:val="1"/>
      <w:marLeft w:val="0"/>
      <w:marRight w:val="0"/>
      <w:marTop w:val="0"/>
      <w:marBottom w:val="0"/>
      <w:divBdr>
        <w:top w:val="none" w:sz="0" w:space="0" w:color="auto"/>
        <w:left w:val="none" w:sz="0" w:space="0" w:color="auto"/>
        <w:bottom w:val="none" w:sz="0" w:space="0" w:color="auto"/>
        <w:right w:val="none" w:sz="0" w:space="0" w:color="auto"/>
      </w:divBdr>
      <w:divsChild>
        <w:div w:id="772169127">
          <w:marLeft w:val="0"/>
          <w:marRight w:val="0"/>
          <w:marTop w:val="0"/>
          <w:marBottom w:val="0"/>
          <w:divBdr>
            <w:top w:val="none" w:sz="0" w:space="0" w:color="auto"/>
            <w:left w:val="none" w:sz="0" w:space="0" w:color="auto"/>
            <w:bottom w:val="none" w:sz="0" w:space="0" w:color="auto"/>
            <w:right w:val="none" w:sz="0" w:space="0" w:color="auto"/>
          </w:divBdr>
        </w:div>
        <w:div w:id="1858083717">
          <w:marLeft w:val="0"/>
          <w:marRight w:val="0"/>
          <w:marTop w:val="0"/>
          <w:marBottom w:val="0"/>
          <w:divBdr>
            <w:top w:val="none" w:sz="0" w:space="0" w:color="auto"/>
            <w:left w:val="none" w:sz="0" w:space="0" w:color="auto"/>
            <w:bottom w:val="none" w:sz="0" w:space="0" w:color="auto"/>
            <w:right w:val="none" w:sz="0" w:space="0" w:color="auto"/>
          </w:divBdr>
        </w:div>
      </w:divsChild>
    </w:div>
    <w:div w:id="1592080924">
      <w:bodyDiv w:val="1"/>
      <w:marLeft w:val="0"/>
      <w:marRight w:val="0"/>
      <w:marTop w:val="0"/>
      <w:marBottom w:val="0"/>
      <w:divBdr>
        <w:top w:val="none" w:sz="0" w:space="0" w:color="auto"/>
        <w:left w:val="none" w:sz="0" w:space="0" w:color="auto"/>
        <w:bottom w:val="none" w:sz="0" w:space="0" w:color="auto"/>
        <w:right w:val="none" w:sz="0" w:space="0" w:color="auto"/>
      </w:divBdr>
    </w:div>
    <w:div w:id="1605771079">
      <w:bodyDiv w:val="1"/>
      <w:marLeft w:val="0"/>
      <w:marRight w:val="0"/>
      <w:marTop w:val="0"/>
      <w:marBottom w:val="0"/>
      <w:divBdr>
        <w:top w:val="none" w:sz="0" w:space="0" w:color="auto"/>
        <w:left w:val="none" w:sz="0" w:space="0" w:color="auto"/>
        <w:bottom w:val="none" w:sz="0" w:space="0" w:color="auto"/>
        <w:right w:val="none" w:sz="0" w:space="0" w:color="auto"/>
      </w:divBdr>
    </w:div>
    <w:div w:id="1607812513">
      <w:bodyDiv w:val="1"/>
      <w:marLeft w:val="0"/>
      <w:marRight w:val="0"/>
      <w:marTop w:val="0"/>
      <w:marBottom w:val="0"/>
      <w:divBdr>
        <w:top w:val="none" w:sz="0" w:space="0" w:color="auto"/>
        <w:left w:val="none" w:sz="0" w:space="0" w:color="auto"/>
        <w:bottom w:val="none" w:sz="0" w:space="0" w:color="auto"/>
        <w:right w:val="none" w:sz="0" w:space="0" w:color="auto"/>
      </w:divBdr>
    </w:div>
    <w:div w:id="1608386996">
      <w:bodyDiv w:val="1"/>
      <w:marLeft w:val="0"/>
      <w:marRight w:val="0"/>
      <w:marTop w:val="0"/>
      <w:marBottom w:val="0"/>
      <w:divBdr>
        <w:top w:val="none" w:sz="0" w:space="0" w:color="auto"/>
        <w:left w:val="none" w:sz="0" w:space="0" w:color="auto"/>
        <w:bottom w:val="none" w:sz="0" w:space="0" w:color="auto"/>
        <w:right w:val="none" w:sz="0" w:space="0" w:color="auto"/>
      </w:divBdr>
    </w:div>
    <w:div w:id="1609195008">
      <w:bodyDiv w:val="1"/>
      <w:marLeft w:val="0"/>
      <w:marRight w:val="0"/>
      <w:marTop w:val="0"/>
      <w:marBottom w:val="0"/>
      <w:divBdr>
        <w:top w:val="none" w:sz="0" w:space="0" w:color="auto"/>
        <w:left w:val="none" w:sz="0" w:space="0" w:color="auto"/>
        <w:bottom w:val="none" w:sz="0" w:space="0" w:color="auto"/>
        <w:right w:val="none" w:sz="0" w:space="0" w:color="auto"/>
      </w:divBdr>
    </w:div>
    <w:div w:id="1609387189">
      <w:bodyDiv w:val="1"/>
      <w:marLeft w:val="0"/>
      <w:marRight w:val="0"/>
      <w:marTop w:val="0"/>
      <w:marBottom w:val="0"/>
      <w:divBdr>
        <w:top w:val="none" w:sz="0" w:space="0" w:color="auto"/>
        <w:left w:val="none" w:sz="0" w:space="0" w:color="auto"/>
        <w:bottom w:val="none" w:sz="0" w:space="0" w:color="auto"/>
        <w:right w:val="none" w:sz="0" w:space="0" w:color="auto"/>
      </w:divBdr>
    </w:div>
    <w:div w:id="1615593576">
      <w:bodyDiv w:val="1"/>
      <w:marLeft w:val="0"/>
      <w:marRight w:val="0"/>
      <w:marTop w:val="0"/>
      <w:marBottom w:val="0"/>
      <w:divBdr>
        <w:top w:val="none" w:sz="0" w:space="0" w:color="auto"/>
        <w:left w:val="none" w:sz="0" w:space="0" w:color="auto"/>
        <w:bottom w:val="none" w:sz="0" w:space="0" w:color="auto"/>
        <w:right w:val="none" w:sz="0" w:space="0" w:color="auto"/>
      </w:divBdr>
    </w:div>
    <w:div w:id="1624339192">
      <w:bodyDiv w:val="1"/>
      <w:marLeft w:val="0"/>
      <w:marRight w:val="0"/>
      <w:marTop w:val="0"/>
      <w:marBottom w:val="0"/>
      <w:divBdr>
        <w:top w:val="none" w:sz="0" w:space="0" w:color="auto"/>
        <w:left w:val="none" w:sz="0" w:space="0" w:color="auto"/>
        <w:bottom w:val="none" w:sz="0" w:space="0" w:color="auto"/>
        <w:right w:val="none" w:sz="0" w:space="0" w:color="auto"/>
      </w:divBdr>
    </w:div>
    <w:div w:id="1633248604">
      <w:bodyDiv w:val="1"/>
      <w:marLeft w:val="0"/>
      <w:marRight w:val="0"/>
      <w:marTop w:val="0"/>
      <w:marBottom w:val="0"/>
      <w:divBdr>
        <w:top w:val="none" w:sz="0" w:space="0" w:color="auto"/>
        <w:left w:val="none" w:sz="0" w:space="0" w:color="auto"/>
        <w:bottom w:val="none" w:sz="0" w:space="0" w:color="auto"/>
        <w:right w:val="none" w:sz="0" w:space="0" w:color="auto"/>
      </w:divBdr>
    </w:div>
    <w:div w:id="1636056455">
      <w:bodyDiv w:val="1"/>
      <w:marLeft w:val="0"/>
      <w:marRight w:val="0"/>
      <w:marTop w:val="0"/>
      <w:marBottom w:val="0"/>
      <w:divBdr>
        <w:top w:val="none" w:sz="0" w:space="0" w:color="auto"/>
        <w:left w:val="none" w:sz="0" w:space="0" w:color="auto"/>
        <w:bottom w:val="none" w:sz="0" w:space="0" w:color="auto"/>
        <w:right w:val="none" w:sz="0" w:space="0" w:color="auto"/>
      </w:divBdr>
    </w:div>
    <w:div w:id="1638030252">
      <w:bodyDiv w:val="1"/>
      <w:marLeft w:val="0"/>
      <w:marRight w:val="0"/>
      <w:marTop w:val="0"/>
      <w:marBottom w:val="0"/>
      <w:divBdr>
        <w:top w:val="none" w:sz="0" w:space="0" w:color="auto"/>
        <w:left w:val="none" w:sz="0" w:space="0" w:color="auto"/>
        <w:bottom w:val="none" w:sz="0" w:space="0" w:color="auto"/>
        <w:right w:val="none" w:sz="0" w:space="0" w:color="auto"/>
      </w:divBdr>
    </w:div>
    <w:div w:id="1638994511">
      <w:bodyDiv w:val="1"/>
      <w:marLeft w:val="0"/>
      <w:marRight w:val="0"/>
      <w:marTop w:val="0"/>
      <w:marBottom w:val="0"/>
      <w:divBdr>
        <w:top w:val="none" w:sz="0" w:space="0" w:color="auto"/>
        <w:left w:val="none" w:sz="0" w:space="0" w:color="auto"/>
        <w:bottom w:val="none" w:sz="0" w:space="0" w:color="auto"/>
        <w:right w:val="none" w:sz="0" w:space="0" w:color="auto"/>
      </w:divBdr>
    </w:div>
    <w:div w:id="1645576052">
      <w:bodyDiv w:val="1"/>
      <w:marLeft w:val="0"/>
      <w:marRight w:val="0"/>
      <w:marTop w:val="0"/>
      <w:marBottom w:val="0"/>
      <w:divBdr>
        <w:top w:val="none" w:sz="0" w:space="0" w:color="auto"/>
        <w:left w:val="none" w:sz="0" w:space="0" w:color="auto"/>
        <w:bottom w:val="none" w:sz="0" w:space="0" w:color="auto"/>
        <w:right w:val="none" w:sz="0" w:space="0" w:color="auto"/>
      </w:divBdr>
    </w:div>
    <w:div w:id="1650741708">
      <w:bodyDiv w:val="1"/>
      <w:marLeft w:val="0"/>
      <w:marRight w:val="0"/>
      <w:marTop w:val="0"/>
      <w:marBottom w:val="0"/>
      <w:divBdr>
        <w:top w:val="none" w:sz="0" w:space="0" w:color="auto"/>
        <w:left w:val="none" w:sz="0" w:space="0" w:color="auto"/>
        <w:bottom w:val="none" w:sz="0" w:space="0" w:color="auto"/>
        <w:right w:val="none" w:sz="0" w:space="0" w:color="auto"/>
      </w:divBdr>
    </w:div>
    <w:div w:id="1664772610">
      <w:bodyDiv w:val="1"/>
      <w:marLeft w:val="0"/>
      <w:marRight w:val="0"/>
      <w:marTop w:val="0"/>
      <w:marBottom w:val="0"/>
      <w:divBdr>
        <w:top w:val="none" w:sz="0" w:space="0" w:color="auto"/>
        <w:left w:val="none" w:sz="0" w:space="0" w:color="auto"/>
        <w:bottom w:val="none" w:sz="0" w:space="0" w:color="auto"/>
        <w:right w:val="none" w:sz="0" w:space="0" w:color="auto"/>
      </w:divBdr>
    </w:div>
    <w:div w:id="1670787768">
      <w:bodyDiv w:val="1"/>
      <w:marLeft w:val="0"/>
      <w:marRight w:val="0"/>
      <w:marTop w:val="0"/>
      <w:marBottom w:val="0"/>
      <w:divBdr>
        <w:top w:val="none" w:sz="0" w:space="0" w:color="auto"/>
        <w:left w:val="none" w:sz="0" w:space="0" w:color="auto"/>
        <w:bottom w:val="none" w:sz="0" w:space="0" w:color="auto"/>
        <w:right w:val="none" w:sz="0" w:space="0" w:color="auto"/>
      </w:divBdr>
    </w:div>
    <w:div w:id="1682319790">
      <w:bodyDiv w:val="1"/>
      <w:marLeft w:val="0"/>
      <w:marRight w:val="0"/>
      <w:marTop w:val="0"/>
      <w:marBottom w:val="0"/>
      <w:divBdr>
        <w:top w:val="none" w:sz="0" w:space="0" w:color="auto"/>
        <w:left w:val="none" w:sz="0" w:space="0" w:color="auto"/>
        <w:bottom w:val="none" w:sz="0" w:space="0" w:color="auto"/>
        <w:right w:val="none" w:sz="0" w:space="0" w:color="auto"/>
      </w:divBdr>
    </w:div>
    <w:div w:id="1682321332">
      <w:bodyDiv w:val="1"/>
      <w:marLeft w:val="0"/>
      <w:marRight w:val="0"/>
      <w:marTop w:val="0"/>
      <w:marBottom w:val="0"/>
      <w:divBdr>
        <w:top w:val="none" w:sz="0" w:space="0" w:color="auto"/>
        <w:left w:val="none" w:sz="0" w:space="0" w:color="auto"/>
        <w:bottom w:val="none" w:sz="0" w:space="0" w:color="auto"/>
        <w:right w:val="none" w:sz="0" w:space="0" w:color="auto"/>
      </w:divBdr>
    </w:div>
    <w:div w:id="1687780825">
      <w:bodyDiv w:val="1"/>
      <w:marLeft w:val="0"/>
      <w:marRight w:val="0"/>
      <w:marTop w:val="0"/>
      <w:marBottom w:val="0"/>
      <w:divBdr>
        <w:top w:val="none" w:sz="0" w:space="0" w:color="auto"/>
        <w:left w:val="none" w:sz="0" w:space="0" w:color="auto"/>
        <w:bottom w:val="none" w:sz="0" w:space="0" w:color="auto"/>
        <w:right w:val="none" w:sz="0" w:space="0" w:color="auto"/>
      </w:divBdr>
    </w:div>
    <w:div w:id="1687826818">
      <w:bodyDiv w:val="1"/>
      <w:marLeft w:val="0"/>
      <w:marRight w:val="0"/>
      <w:marTop w:val="0"/>
      <w:marBottom w:val="0"/>
      <w:divBdr>
        <w:top w:val="none" w:sz="0" w:space="0" w:color="auto"/>
        <w:left w:val="none" w:sz="0" w:space="0" w:color="auto"/>
        <w:bottom w:val="none" w:sz="0" w:space="0" w:color="auto"/>
        <w:right w:val="none" w:sz="0" w:space="0" w:color="auto"/>
      </w:divBdr>
    </w:div>
    <w:div w:id="1699313887">
      <w:bodyDiv w:val="1"/>
      <w:marLeft w:val="0"/>
      <w:marRight w:val="0"/>
      <w:marTop w:val="0"/>
      <w:marBottom w:val="0"/>
      <w:divBdr>
        <w:top w:val="none" w:sz="0" w:space="0" w:color="auto"/>
        <w:left w:val="none" w:sz="0" w:space="0" w:color="auto"/>
        <w:bottom w:val="none" w:sz="0" w:space="0" w:color="auto"/>
        <w:right w:val="none" w:sz="0" w:space="0" w:color="auto"/>
      </w:divBdr>
    </w:div>
    <w:div w:id="1709338300">
      <w:bodyDiv w:val="1"/>
      <w:marLeft w:val="0"/>
      <w:marRight w:val="0"/>
      <w:marTop w:val="0"/>
      <w:marBottom w:val="0"/>
      <w:divBdr>
        <w:top w:val="none" w:sz="0" w:space="0" w:color="auto"/>
        <w:left w:val="none" w:sz="0" w:space="0" w:color="auto"/>
        <w:bottom w:val="none" w:sz="0" w:space="0" w:color="auto"/>
        <w:right w:val="none" w:sz="0" w:space="0" w:color="auto"/>
      </w:divBdr>
    </w:div>
    <w:div w:id="1719283364">
      <w:bodyDiv w:val="1"/>
      <w:marLeft w:val="0"/>
      <w:marRight w:val="0"/>
      <w:marTop w:val="0"/>
      <w:marBottom w:val="0"/>
      <w:divBdr>
        <w:top w:val="none" w:sz="0" w:space="0" w:color="auto"/>
        <w:left w:val="none" w:sz="0" w:space="0" w:color="auto"/>
        <w:bottom w:val="none" w:sz="0" w:space="0" w:color="auto"/>
        <w:right w:val="none" w:sz="0" w:space="0" w:color="auto"/>
      </w:divBdr>
    </w:div>
    <w:div w:id="1729298451">
      <w:bodyDiv w:val="1"/>
      <w:marLeft w:val="0"/>
      <w:marRight w:val="0"/>
      <w:marTop w:val="0"/>
      <w:marBottom w:val="0"/>
      <w:divBdr>
        <w:top w:val="none" w:sz="0" w:space="0" w:color="auto"/>
        <w:left w:val="none" w:sz="0" w:space="0" w:color="auto"/>
        <w:bottom w:val="none" w:sz="0" w:space="0" w:color="auto"/>
        <w:right w:val="none" w:sz="0" w:space="0" w:color="auto"/>
      </w:divBdr>
    </w:div>
    <w:div w:id="1733114626">
      <w:bodyDiv w:val="1"/>
      <w:marLeft w:val="0"/>
      <w:marRight w:val="0"/>
      <w:marTop w:val="0"/>
      <w:marBottom w:val="0"/>
      <w:divBdr>
        <w:top w:val="none" w:sz="0" w:space="0" w:color="auto"/>
        <w:left w:val="none" w:sz="0" w:space="0" w:color="auto"/>
        <w:bottom w:val="none" w:sz="0" w:space="0" w:color="auto"/>
        <w:right w:val="none" w:sz="0" w:space="0" w:color="auto"/>
      </w:divBdr>
    </w:div>
    <w:div w:id="1735657964">
      <w:bodyDiv w:val="1"/>
      <w:marLeft w:val="0"/>
      <w:marRight w:val="0"/>
      <w:marTop w:val="0"/>
      <w:marBottom w:val="0"/>
      <w:divBdr>
        <w:top w:val="none" w:sz="0" w:space="0" w:color="auto"/>
        <w:left w:val="none" w:sz="0" w:space="0" w:color="auto"/>
        <w:bottom w:val="none" w:sz="0" w:space="0" w:color="auto"/>
        <w:right w:val="none" w:sz="0" w:space="0" w:color="auto"/>
      </w:divBdr>
    </w:div>
    <w:div w:id="1739940699">
      <w:bodyDiv w:val="1"/>
      <w:marLeft w:val="0"/>
      <w:marRight w:val="0"/>
      <w:marTop w:val="0"/>
      <w:marBottom w:val="0"/>
      <w:divBdr>
        <w:top w:val="none" w:sz="0" w:space="0" w:color="auto"/>
        <w:left w:val="none" w:sz="0" w:space="0" w:color="auto"/>
        <w:bottom w:val="none" w:sz="0" w:space="0" w:color="auto"/>
        <w:right w:val="none" w:sz="0" w:space="0" w:color="auto"/>
      </w:divBdr>
    </w:div>
    <w:div w:id="1743410119">
      <w:bodyDiv w:val="1"/>
      <w:marLeft w:val="0"/>
      <w:marRight w:val="0"/>
      <w:marTop w:val="0"/>
      <w:marBottom w:val="0"/>
      <w:divBdr>
        <w:top w:val="none" w:sz="0" w:space="0" w:color="auto"/>
        <w:left w:val="none" w:sz="0" w:space="0" w:color="auto"/>
        <w:bottom w:val="none" w:sz="0" w:space="0" w:color="auto"/>
        <w:right w:val="none" w:sz="0" w:space="0" w:color="auto"/>
      </w:divBdr>
    </w:div>
    <w:div w:id="1750154548">
      <w:bodyDiv w:val="1"/>
      <w:marLeft w:val="0"/>
      <w:marRight w:val="0"/>
      <w:marTop w:val="0"/>
      <w:marBottom w:val="0"/>
      <w:divBdr>
        <w:top w:val="none" w:sz="0" w:space="0" w:color="auto"/>
        <w:left w:val="none" w:sz="0" w:space="0" w:color="auto"/>
        <w:bottom w:val="none" w:sz="0" w:space="0" w:color="auto"/>
        <w:right w:val="none" w:sz="0" w:space="0" w:color="auto"/>
      </w:divBdr>
    </w:div>
    <w:div w:id="1760632989">
      <w:bodyDiv w:val="1"/>
      <w:marLeft w:val="0"/>
      <w:marRight w:val="0"/>
      <w:marTop w:val="0"/>
      <w:marBottom w:val="0"/>
      <w:divBdr>
        <w:top w:val="none" w:sz="0" w:space="0" w:color="auto"/>
        <w:left w:val="none" w:sz="0" w:space="0" w:color="auto"/>
        <w:bottom w:val="none" w:sz="0" w:space="0" w:color="auto"/>
        <w:right w:val="none" w:sz="0" w:space="0" w:color="auto"/>
      </w:divBdr>
    </w:div>
    <w:div w:id="1767463793">
      <w:bodyDiv w:val="1"/>
      <w:marLeft w:val="0"/>
      <w:marRight w:val="0"/>
      <w:marTop w:val="0"/>
      <w:marBottom w:val="0"/>
      <w:divBdr>
        <w:top w:val="none" w:sz="0" w:space="0" w:color="auto"/>
        <w:left w:val="none" w:sz="0" w:space="0" w:color="auto"/>
        <w:bottom w:val="none" w:sz="0" w:space="0" w:color="auto"/>
        <w:right w:val="none" w:sz="0" w:space="0" w:color="auto"/>
      </w:divBdr>
    </w:div>
    <w:div w:id="1770002032">
      <w:bodyDiv w:val="1"/>
      <w:marLeft w:val="0"/>
      <w:marRight w:val="0"/>
      <w:marTop w:val="0"/>
      <w:marBottom w:val="0"/>
      <w:divBdr>
        <w:top w:val="none" w:sz="0" w:space="0" w:color="auto"/>
        <w:left w:val="none" w:sz="0" w:space="0" w:color="auto"/>
        <w:bottom w:val="none" w:sz="0" w:space="0" w:color="auto"/>
        <w:right w:val="none" w:sz="0" w:space="0" w:color="auto"/>
      </w:divBdr>
    </w:div>
    <w:div w:id="1771466463">
      <w:bodyDiv w:val="1"/>
      <w:marLeft w:val="0"/>
      <w:marRight w:val="0"/>
      <w:marTop w:val="0"/>
      <w:marBottom w:val="0"/>
      <w:divBdr>
        <w:top w:val="none" w:sz="0" w:space="0" w:color="auto"/>
        <w:left w:val="none" w:sz="0" w:space="0" w:color="auto"/>
        <w:bottom w:val="none" w:sz="0" w:space="0" w:color="auto"/>
        <w:right w:val="none" w:sz="0" w:space="0" w:color="auto"/>
      </w:divBdr>
    </w:div>
    <w:div w:id="1775781313">
      <w:bodyDiv w:val="1"/>
      <w:marLeft w:val="0"/>
      <w:marRight w:val="0"/>
      <w:marTop w:val="0"/>
      <w:marBottom w:val="0"/>
      <w:divBdr>
        <w:top w:val="none" w:sz="0" w:space="0" w:color="auto"/>
        <w:left w:val="none" w:sz="0" w:space="0" w:color="auto"/>
        <w:bottom w:val="none" w:sz="0" w:space="0" w:color="auto"/>
        <w:right w:val="none" w:sz="0" w:space="0" w:color="auto"/>
      </w:divBdr>
    </w:div>
    <w:div w:id="1776484546">
      <w:bodyDiv w:val="1"/>
      <w:marLeft w:val="0"/>
      <w:marRight w:val="0"/>
      <w:marTop w:val="0"/>
      <w:marBottom w:val="0"/>
      <w:divBdr>
        <w:top w:val="none" w:sz="0" w:space="0" w:color="auto"/>
        <w:left w:val="none" w:sz="0" w:space="0" w:color="auto"/>
        <w:bottom w:val="none" w:sz="0" w:space="0" w:color="auto"/>
        <w:right w:val="none" w:sz="0" w:space="0" w:color="auto"/>
      </w:divBdr>
    </w:div>
    <w:div w:id="1776748727">
      <w:bodyDiv w:val="1"/>
      <w:marLeft w:val="0"/>
      <w:marRight w:val="0"/>
      <w:marTop w:val="0"/>
      <w:marBottom w:val="0"/>
      <w:divBdr>
        <w:top w:val="none" w:sz="0" w:space="0" w:color="auto"/>
        <w:left w:val="none" w:sz="0" w:space="0" w:color="auto"/>
        <w:bottom w:val="none" w:sz="0" w:space="0" w:color="auto"/>
        <w:right w:val="none" w:sz="0" w:space="0" w:color="auto"/>
      </w:divBdr>
    </w:div>
    <w:div w:id="1779331795">
      <w:bodyDiv w:val="1"/>
      <w:marLeft w:val="0"/>
      <w:marRight w:val="0"/>
      <w:marTop w:val="0"/>
      <w:marBottom w:val="0"/>
      <w:divBdr>
        <w:top w:val="none" w:sz="0" w:space="0" w:color="auto"/>
        <w:left w:val="none" w:sz="0" w:space="0" w:color="auto"/>
        <w:bottom w:val="none" w:sz="0" w:space="0" w:color="auto"/>
        <w:right w:val="none" w:sz="0" w:space="0" w:color="auto"/>
      </w:divBdr>
    </w:div>
    <w:div w:id="1783643040">
      <w:bodyDiv w:val="1"/>
      <w:marLeft w:val="0"/>
      <w:marRight w:val="0"/>
      <w:marTop w:val="0"/>
      <w:marBottom w:val="0"/>
      <w:divBdr>
        <w:top w:val="none" w:sz="0" w:space="0" w:color="auto"/>
        <w:left w:val="none" w:sz="0" w:space="0" w:color="auto"/>
        <w:bottom w:val="none" w:sz="0" w:space="0" w:color="auto"/>
        <w:right w:val="none" w:sz="0" w:space="0" w:color="auto"/>
      </w:divBdr>
    </w:div>
    <w:div w:id="1785683966">
      <w:bodyDiv w:val="1"/>
      <w:marLeft w:val="0"/>
      <w:marRight w:val="0"/>
      <w:marTop w:val="0"/>
      <w:marBottom w:val="0"/>
      <w:divBdr>
        <w:top w:val="none" w:sz="0" w:space="0" w:color="auto"/>
        <w:left w:val="none" w:sz="0" w:space="0" w:color="auto"/>
        <w:bottom w:val="none" w:sz="0" w:space="0" w:color="auto"/>
        <w:right w:val="none" w:sz="0" w:space="0" w:color="auto"/>
      </w:divBdr>
    </w:div>
    <w:div w:id="1791702312">
      <w:bodyDiv w:val="1"/>
      <w:marLeft w:val="0"/>
      <w:marRight w:val="0"/>
      <w:marTop w:val="0"/>
      <w:marBottom w:val="0"/>
      <w:divBdr>
        <w:top w:val="none" w:sz="0" w:space="0" w:color="auto"/>
        <w:left w:val="none" w:sz="0" w:space="0" w:color="auto"/>
        <w:bottom w:val="none" w:sz="0" w:space="0" w:color="auto"/>
        <w:right w:val="none" w:sz="0" w:space="0" w:color="auto"/>
      </w:divBdr>
    </w:div>
    <w:div w:id="1797024655">
      <w:bodyDiv w:val="1"/>
      <w:marLeft w:val="0"/>
      <w:marRight w:val="0"/>
      <w:marTop w:val="0"/>
      <w:marBottom w:val="0"/>
      <w:divBdr>
        <w:top w:val="none" w:sz="0" w:space="0" w:color="auto"/>
        <w:left w:val="none" w:sz="0" w:space="0" w:color="auto"/>
        <w:bottom w:val="none" w:sz="0" w:space="0" w:color="auto"/>
        <w:right w:val="none" w:sz="0" w:space="0" w:color="auto"/>
      </w:divBdr>
    </w:div>
    <w:div w:id="1800107238">
      <w:bodyDiv w:val="1"/>
      <w:marLeft w:val="0"/>
      <w:marRight w:val="0"/>
      <w:marTop w:val="0"/>
      <w:marBottom w:val="0"/>
      <w:divBdr>
        <w:top w:val="none" w:sz="0" w:space="0" w:color="auto"/>
        <w:left w:val="none" w:sz="0" w:space="0" w:color="auto"/>
        <w:bottom w:val="none" w:sz="0" w:space="0" w:color="auto"/>
        <w:right w:val="none" w:sz="0" w:space="0" w:color="auto"/>
      </w:divBdr>
    </w:div>
    <w:div w:id="1804078643">
      <w:bodyDiv w:val="1"/>
      <w:marLeft w:val="0"/>
      <w:marRight w:val="0"/>
      <w:marTop w:val="0"/>
      <w:marBottom w:val="0"/>
      <w:divBdr>
        <w:top w:val="none" w:sz="0" w:space="0" w:color="auto"/>
        <w:left w:val="none" w:sz="0" w:space="0" w:color="auto"/>
        <w:bottom w:val="none" w:sz="0" w:space="0" w:color="auto"/>
        <w:right w:val="none" w:sz="0" w:space="0" w:color="auto"/>
      </w:divBdr>
    </w:div>
    <w:div w:id="1806310711">
      <w:bodyDiv w:val="1"/>
      <w:marLeft w:val="0"/>
      <w:marRight w:val="0"/>
      <w:marTop w:val="0"/>
      <w:marBottom w:val="0"/>
      <w:divBdr>
        <w:top w:val="none" w:sz="0" w:space="0" w:color="auto"/>
        <w:left w:val="none" w:sz="0" w:space="0" w:color="auto"/>
        <w:bottom w:val="none" w:sz="0" w:space="0" w:color="auto"/>
        <w:right w:val="none" w:sz="0" w:space="0" w:color="auto"/>
      </w:divBdr>
    </w:div>
    <w:div w:id="1812090411">
      <w:bodyDiv w:val="1"/>
      <w:marLeft w:val="0"/>
      <w:marRight w:val="0"/>
      <w:marTop w:val="0"/>
      <w:marBottom w:val="0"/>
      <w:divBdr>
        <w:top w:val="none" w:sz="0" w:space="0" w:color="auto"/>
        <w:left w:val="none" w:sz="0" w:space="0" w:color="auto"/>
        <w:bottom w:val="none" w:sz="0" w:space="0" w:color="auto"/>
        <w:right w:val="none" w:sz="0" w:space="0" w:color="auto"/>
      </w:divBdr>
    </w:div>
    <w:div w:id="1835410437">
      <w:bodyDiv w:val="1"/>
      <w:marLeft w:val="0"/>
      <w:marRight w:val="0"/>
      <w:marTop w:val="0"/>
      <w:marBottom w:val="0"/>
      <w:divBdr>
        <w:top w:val="none" w:sz="0" w:space="0" w:color="auto"/>
        <w:left w:val="none" w:sz="0" w:space="0" w:color="auto"/>
        <w:bottom w:val="none" w:sz="0" w:space="0" w:color="auto"/>
        <w:right w:val="none" w:sz="0" w:space="0" w:color="auto"/>
      </w:divBdr>
    </w:div>
    <w:div w:id="1839886959">
      <w:bodyDiv w:val="1"/>
      <w:marLeft w:val="0"/>
      <w:marRight w:val="0"/>
      <w:marTop w:val="0"/>
      <w:marBottom w:val="0"/>
      <w:divBdr>
        <w:top w:val="none" w:sz="0" w:space="0" w:color="auto"/>
        <w:left w:val="none" w:sz="0" w:space="0" w:color="auto"/>
        <w:bottom w:val="none" w:sz="0" w:space="0" w:color="auto"/>
        <w:right w:val="none" w:sz="0" w:space="0" w:color="auto"/>
      </w:divBdr>
    </w:div>
    <w:div w:id="1840459755">
      <w:bodyDiv w:val="1"/>
      <w:marLeft w:val="0"/>
      <w:marRight w:val="0"/>
      <w:marTop w:val="0"/>
      <w:marBottom w:val="0"/>
      <w:divBdr>
        <w:top w:val="none" w:sz="0" w:space="0" w:color="auto"/>
        <w:left w:val="none" w:sz="0" w:space="0" w:color="auto"/>
        <w:bottom w:val="none" w:sz="0" w:space="0" w:color="auto"/>
        <w:right w:val="none" w:sz="0" w:space="0" w:color="auto"/>
      </w:divBdr>
    </w:div>
    <w:div w:id="1843884986">
      <w:bodyDiv w:val="1"/>
      <w:marLeft w:val="0"/>
      <w:marRight w:val="0"/>
      <w:marTop w:val="0"/>
      <w:marBottom w:val="0"/>
      <w:divBdr>
        <w:top w:val="none" w:sz="0" w:space="0" w:color="auto"/>
        <w:left w:val="none" w:sz="0" w:space="0" w:color="auto"/>
        <w:bottom w:val="none" w:sz="0" w:space="0" w:color="auto"/>
        <w:right w:val="none" w:sz="0" w:space="0" w:color="auto"/>
      </w:divBdr>
    </w:div>
    <w:div w:id="1857883445">
      <w:bodyDiv w:val="1"/>
      <w:marLeft w:val="0"/>
      <w:marRight w:val="0"/>
      <w:marTop w:val="0"/>
      <w:marBottom w:val="0"/>
      <w:divBdr>
        <w:top w:val="none" w:sz="0" w:space="0" w:color="auto"/>
        <w:left w:val="none" w:sz="0" w:space="0" w:color="auto"/>
        <w:bottom w:val="none" w:sz="0" w:space="0" w:color="auto"/>
        <w:right w:val="none" w:sz="0" w:space="0" w:color="auto"/>
      </w:divBdr>
    </w:div>
    <w:div w:id="1863663000">
      <w:bodyDiv w:val="1"/>
      <w:marLeft w:val="0"/>
      <w:marRight w:val="0"/>
      <w:marTop w:val="0"/>
      <w:marBottom w:val="0"/>
      <w:divBdr>
        <w:top w:val="none" w:sz="0" w:space="0" w:color="auto"/>
        <w:left w:val="none" w:sz="0" w:space="0" w:color="auto"/>
        <w:bottom w:val="none" w:sz="0" w:space="0" w:color="auto"/>
        <w:right w:val="none" w:sz="0" w:space="0" w:color="auto"/>
      </w:divBdr>
    </w:div>
    <w:div w:id="1880360540">
      <w:bodyDiv w:val="1"/>
      <w:marLeft w:val="0"/>
      <w:marRight w:val="0"/>
      <w:marTop w:val="0"/>
      <w:marBottom w:val="0"/>
      <w:divBdr>
        <w:top w:val="none" w:sz="0" w:space="0" w:color="auto"/>
        <w:left w:val="none" w:sz="0" w:space="0" w:color="auto"/>
        <w:bottom w:val="none" w:sz="0" w:space="0" w:color="auto"/>
        <w:right w:val="none" w:sz="0" w:space="0" w:color="auto"/>
      </w:divBdr>
    </w:div>
    <w:div w:id="1887645459">
      <w:bodyDiv w:val="1"/>
      <w:marLeft w:val="0"/>
      <w:marRight w:val="0"/>
      <w:marTop w:val="0"/>
      <w:marBottom w:val="0"/>
      <w:divBdr>
        <w:top w:val="none" w:sz="0" w:space="0" w:color="auto"/>
        <w:left w:val="none" w:sz="0" w:space="0" w:color="auto"/>
        <w:bottom w:val="none" w:sz="0" w:space="0" w:color="auto"/>
        <w:right w:val="none" w:sz="0" w:space="0" w:color="auto"/>
      </w:divBdr>
    </w:div>
    <w:div w:id="1898393726">
      <w:bodyDiv w:val="1"/>
      <w:marLeft w:val="0"/>
      <w:marRight w:val="0"/>
      <w:marTop w:val="0"/>
      <w:marBottom w:val="0"/>
      <w:divBdr>
        <w:top w:val="none" w:sz="0" w:space="0" w:color="auto"/>
        <w:left w:val="none" w:sz="0" w:space="0" w:color="auto"/>
        <w:bottom w:val="none" w:sz="0" w:space="0" w:color="auto"/>
        <w:right w:val="none" w:sz="0" w:space="0" w:color="auto"/>
      </w:divBdr>
    </w:div>
    <w:div w:id="1900049888">
      <w:bodyDiv w:val="1"/>
      <w:marLeft w:val="0"/>
      <w:marRight w:val="0"/>
      <w:marTop w:val="0"/>
      <w:marBottom w:val="0"/>
      <w:divBdr>
        <w:top w:val="none" w:sz="0" w:space="0" w:color="auto"/>
        <w:left w:val="none" w:sz="0" w:space="0" w:color="auto"/>
        <w:bottom w:val="none" w:sz="0" w:space="0" w:color="auto"/>
        <w:right w:val="none" w:sz="0" w:space="0" w:color="auto"/>
      </w:divBdr>
    </w:div>
    <w:div w:id="1905094358">
      <w:bodyDiv w:val="1"/>
      <w:marLeft w:val="0"/>
      <w:marRight w:val="0"/>
      <w:marTop w:val="0"/>
      <w:marBottom w:val="0"/>
      <w:divBdr>
        <w:top w:val="none" w:sz="0" w:space="0" w:color="auto"/>
        <w:left w:val="none" w:sz="0" w:space="0" w:color="auto"/>
        <w:bottom w:val="none" w:sz="0" w:space="0" w:color="auto"/>
        <w:right w:val="none" w:sz="0" w:space="0" w:color="auto"/>
      </w:divBdr>
    </w:div>
    <w:div w:id="1908346612">
      <w:bodyDiv w:val="1"/>
      <w:marLeft w:val="0"/>
      <w:marRight w:val="0"/>
      <w:marTop w:val="0"/>
      <w:marBottom w:val="0"/>
      <w:divBdr>
        <w:top w:val="none" w:sz="0" w:space="0" w:color="auto"/>
        <w:left w:val="none" w:sz="0" w:space="0" w:color="auto"/>
        <w:bottom w:val="none" w:sz="0" w:space="0" w:color="auto"/>
        <w:right w:val="none" w:sz="0" w:space="0" w:color="auto"/>
      </w:divBdr>
    </w:div>
    <w:div w:id="1917472405">
      <w:bodyDiv w:val="1"/>
      <w:marLeft w:val="0"/>
      <w:marRight w:val="0"/>
      <w:marTop w:val="0"/>
      <w:marBottom w:val="0"/>
      <w:divBdr>
        <w:top w:val="none" w:sz="0" w:space="0" w:color="auto"/>
        <w:left w:val="none" w:sz="0" w:space="0" w:color="auto"/>
        <w:bottom w:val="none" w:sz="0" w:space="0" w:color="auto"/>
        <w:right w:val="none" w:sz="0" w:space="0" w:color="auto"/>
      </w:divBdr>
    </w:div>
    <w:div w:id="1921016548">
      <w:bodyDiv w:val="1"/>
      <w:marLeft w:val="0"/>
      <w:marRight w:val="0"/>
      <w:marTop w:val="0"/>
      <w:marBottom w:val="0"/>
      <w:divBdr>
        <w:top w:val="none" w:sz="0" w:space="0" w:color="auto"/>
        <w:left w:val="none" w:sz="0" w:space="0" w:color="auto"/>
        <w:bottom w:val="none" w:sz="0" w:space="0" w:color="auto"/>
        <w:right w:val="none" w:sz="0" w:space="0" w:color="auto"/>
      </w:divBdr>
    </w:div>
    <w:div w:id="1921206758">
      <w:bodyDiv w:val="1"/>
      <w:marLeft w:val="0"/>
      <w:marRight w:val="0"/>
      <w:marTop w:val="0"/>
      <w:marBottom w:val="0"/>
      <w:divBdr>
        <w:top w:val="none" w:sz="0" w:space="0" w:color="auto"/>
        <w:left w:val="none" w:sz="0" w:space="0" w:color="auto"/>
        <w:bottom w:val="none" w:sz="0" w:space="0" w:color="auto"/>
        <w:right w:val="none" w:sz="0" w:space="0" w:color="auto"/>
      </w:divBdr>
    </w:div>
    <w:div w:id="1922836057">
      <w:bodyDiv w:val="1"/>
      <w:marLeft w:val="0"/>
      <w:marRight w:val="0"/>
      <w:marTop w:val="0"/>
      <w:marBottom w:val="0"/>
      <w:divBdr>
        <w:top w:val="none" w:sz="0" w:space="0" w:color="auto"/>
        <w:left w:val="none" w:sz="0" w:space="0" w:color="auto"/>
        <w:bottom w:val="none" w:sz="0" w:space="0" w:color="auto"/>
        <w:right w:val="none" w:sz="0" w:space="0" w:color="auto"/>
      </w:divBdr>
    </w:div>
    <w:div w:id="1924994572">
      <w:bodyDiv w:val="1"/>
      <w:marLeft w:val="0"/>
      <w:marRight w:val="0"/>
      <w:marTop w:val="0"/>
      <w:marBottom w:val="0"/>
      <w:divBdr>
        <w:top w:val="none" w:sz="0" w:space="0" w:color="auto"/>
        <w:left w:val="none" w:sz="0" w:space="0" w:color="auto"/>
        <w:bottom w:val="none" w:sz="0" w:space="0" w:color="auto"/>
        <w:right w:val="none" w:sz="0" w:space="0" w:color="auto"/>
      </w:divBdr>
    </w:div>
    <w:div w:id="1941137802">
      <w:bodyDiv w:val="1"/>
      <w:marLeft w:val="0"/>
      <w:marRight w:val="0"/>
      <w:marTop w:val="0"/>
      <w:marBottom w:val="0"/>
      <w:divBdr>
        <w:top w:val="none" w:sz="0" w:space="0" w:color="auto"/>
        <w:left w:val="none" w:sz="0" w:space="0" w:color="auto"/>
        <w:bottom w:val="none" w:sz="0" w:space="0" w:color="auto"/>
        <w:right w:val="none" w:sz="0" w:space="0" w:color="auto"/>
      </w:divBdr>
    </w:div>
    <w:div w:id="1948343517">
      <w:bodyDiv w:val="1"/>
      <w:marLeft w:val="0"/>
      <w:marRight w:val="0"/>
      <w:marTop w:val="0"/>
      <w:marBottom w:val="0"/>
      <w:divBdr>
        <w:top w:val="none" w:sz="0" w:space="0" w:color="auto"/>
        <w:left w:val="none" w:sz="0" w:space="0" w:color="auto"/>
        <w:bottom w:val="none" w:sz="0" w:space="0" w:color="auto"/>
        <w:right w:val="none" w:sz="0" w:space="0" w:color="auto"/>
      </w:divBdr>
    </w:div>
    <w:div w:id="1974367898">
      <w:bodyDiv w:val="1"/>
      <w:marLeft w:val="0"/>
      <w:marRight w:val="0"/>
      <w:marTop w:val="0"/>
      <w:marBottom w:val="0"/>
      <w:divBdr>
        <w:top w:val="none" w:sz="0" w:space="0" w:color="auto"/>
        <w:left w:val="none" w:sz="0" w:space="0" w:color="auto"/>
        <w:bottom w:val="none" w:sz="0" w:space="0" w:color="auto"/>
        <w:right w:val="none" w:sz="0" w:space="0" w:color="auto"/>
      </w:divBdr>
    </w:div>
    <w:div w:id="1975522553">
      <w:bodyDiv w:val="1"/>
      <w:marLeft w:val="0"/>
      <w:marRight w:val="0"/>
      <w:marTop w:val="0"/>
      <w:marBottom w:val="0"/>
      <w:divBdr>
        <w:top w:val="none" w:sz="0" w:space="0" w:color="auto"/>
        <w:left w:val="none" w:sz="0" w:space="0" w:color="auto"/>
        <w:bottom w:val="none" w:sz="0" w:space="0" w:color="auto"/>
        <w:right w:val="none" w:sz="0" w:space="0" w:color="auto"/>
      </w:divBdr>
    </w:div>
    <w:div w:id="1978679346">
      <w:bodyDiv w:val="1"/>
      <w:marLeft w:val="0"/>
      <w:marRight w:val="0"/>
      <w:marTop w:val="0"/>
      <w:marBottom w:val="0"/>
      <w:divBdr>
        <w:top w:val="none" w:sz="0" w:space="0" w:color="auto"/>
        <w:left w:val="none" w:sz="0" w:space="0" w:color="auto"/>
        <w:bottom w:val="none" w:sz="0" w:space="0" w:color="auto"/>
        <w:right w:val="none" w:sz="0" w:space="0" w:color="auto"/>
      </w:divBdr>
    </w:div>
    <w:div w:id="1980067624">
      <w:bodyDiv w:val="1"/>
      <w:marLeft w:val="0"/>
      <w:marRight w:val="0"/>
      <w:marTop w:val="0"/>
      <w:marBottom w:val="0"/>
      <w:divBdr>
        <w:top w:val="none" w:sz="0" w:space="0" w:color="auto"/>
        <w:left w:val="none" w:sz="0" w:space="0" w:color="auto"/>
        <w:bottom w:val="none" w:sz="0" w:space="0" w:color="auto"/>
        <w:right w:val="none" w:sz="0" w:space="0" w:color="auto"/>
      </w:divBdr>
    </w:div>
    <w:div w:id="2005892231">
      <w:bodyDiv w:val="1"/>
      <w:marLeft w:val="0"/>
      <w:marRight w:val="0"/>
      <w:marTop w:val="0"/>
      <w:marBottom w:val="0"/>
      <w:divBdr>
        <w:top w:val="none" w:sz="0" w:space="0" w:color="auto"/>
        <w:left w:val="none" w:sz="0" w:space="0" w:color="auto"/>
        <w:bottom w:val="none" w:sz="0" w:space="0" w:color="auto"/>
        <w:right w:val="none" w:sz="0" w:space="0" w:color="auto"/>
      </w:divBdr>
    </w:div>
    <w:div w:id="2007976060">
      <w:bodyDiv w:val="1"/>
      <w:marLeft w:val="0"/>
      <w:marRight w:val="0"/>
      <w:marTop w:val="0"/>
      <w:marBottom w:val="0"/>
      <w:divBdr>
        <w:top w:val="none" w:sz="0" w:space="0" w:color="auto"/>
        <w:left w:val="none" w:sz="0" w:space="0" w:color="auto"/>
        <w:bottom w:val="none" w:sz="0" w:space="0" w:color="auto"/>
        <w:right w:val="none" w:sz="0" w:space="0" w:color="auto"/>
      </w:divBdr>
    </w:div>
    <w:div w:id="2015498069">
      <w:bodyDiv w:val="1"/>
      <w:marLeft w:val="0"/>
      <w:marRight w:val="0"/>
      <w:marTop w:val="0"/>
      <w:marBottom w:val="0"/>
      <w:divBdr>
        <w:top w:val="none" w:sz="0" w:space="0" w:color="auto"/>
        <w:left w:val="none" w:sz="0" w:space="0" w:color="auto"/>
        <w:bottom w:val="none" w:sz="0" w:space="0" w:color="auto"/>
        <w:right w:val="none" w:sz="0" w:space="0" w:color="auto"/>
      </w:divBdr>
    </w:div>
    <w:div w:id="2020766113">
      <w:bodyDiv w:val="1"/>
      <w:marLeft w:val="0"/>
      <w:marRight w:val="0"/>
      <w:marTop w:val="0"/>
      <w:marBottom w:val="0"/>
      <w:divBdr>
        <w:top w:val="none" w:sz="0" w:space="0" w:color="auto"/>
        <w:left w:val="none" w:sz="0" w:space="0" w:color="auto"/>
        <w:bottom w:val="none" w:sz="0" w:space="0" w:color="auto"/>
        <w:right w:val="none" w:sz="0" w:space="0" w:color="auto"/>
      </w:divBdr>
    </w:div>
    <w:div w:id="2022196143">
      <w:bodyDiv w:val="1"/>
      <w:marLeft w:val="0"/>
      <w:marRight w:val="0"/>
      <w:marTop w:val="0"/>
      <w:marBottom w:val="0"/>
      <w:divBdr>
        <w:top w:val="none" w:sz="0" w:space="0" w:color="auto"/>
        <w:left w:val="none" w:sz="0" w:space="0" w:color="auto"/>
        <w:bottom w:val="none" w:sz="0" w:space="0" w:color="auto"/>
        <w:right w:val="none" w:sz="0" w:space="0" w:color="auto"/>
      </w:divBdr>
    </w:div>
    <w:div w:id="2026054183">
      <w:bodyDiv w:val="1"/>
      <w:marLeft w:val="0"/>
      <w:marRight w:val="0"/>
      <w:marTop w:val="0"/>
      <w:marBottom w:val="0"/>
      <w:divBdr>
        <w:top w:val="none" w:sz="0" w:space="0" w:color="auto"/>
        <w:left w:val="none" w:sz="0" w:space="0" w:color="auto"/>
        <w:bottom w:val="none" w:sz="0" w:space="0" w:color="auto"/>
        <w:right w:val="none" w:sz="0" w:space="0" w:color="auto"/>
      </w:divBdr>
      <w:divsChild>
        <w:div w:id="1371954135">
          <w:marLeft w:val="0"/>
          <w:marRight w:val="0"/>
          <w:marTop w:val="0"/>
          <w:marBottom w:val="0"/>
          <w:divBdr>
            <w:top w:val="none" w:sz="0" w:space="0" w:color="auto"/>
            <w:left w:val="none" w:sz="0" w:space="0" w:color="auto"/>
            <w:bottom w:val="none" w:sz="0" w:space="0" w:color="auto"/>
            <w:right w:val="none" w:sz="0" w:space="0" w:color="auto"/>
          </w:divBdr>
        </w:div>
        <w:div w:id="1591691725">
          <w:marLeft w:val="0"/>
          <w:marRight w:val="0"/>
          <w:marTop w:val="0"/>
          <w:marBottom w:val="0"/>
          <w:divBdr>
            <w:top w:val="none" w:sz="0" w:space="0" w:color="auto"/>
            <w:left w:val="none" w:sz="0" w:space="0" w:color="auto"/>
            <w:bottom w:val="none" w:sz="0" w:space="0" w:color="auto"/>
            <w:right w:val="none" w:sz="0" w:space="0" w:color="auto"/>
          </w:divBdr>
        </w:div>
      </w:divsChild>
    </w:div>
    <w:div w:id="2039355503">
      <w:bodyDiv w:val="1"/>
      <w:marLeft w:val="0"/>
      <w:marRight w:val="0"/>
      <w:marTop w:val="0"/>
      <w:marBottom w:val="0"/>
      <w:divBdr>
        <w:top w:val="none" w:sz="0" w:space="0" w:color="auto"/>
        <w:left w:val="none" w:sz="0" w:space="0" w:color="auto"/>
        <w:bottom w:val="none" w:sz="0" w:space="0" w:color="auto"/>
        <w:right w:val="none" w:sz="0" w:space="0" w:color="auto"/>
      </w:divBdr>
    </w:div>
    <w:div w:id="2044362378">
      <w:bodyDiv w:val="1"/>
      <w:marLeft w:val="0"/>
      <w:marRight w:val="0"/>
      <w:marTop w:val="0"/>
      <w:marBottom w:val="0"/>
      <w:divBdr>
        <w:top w:val="none" w:sz="0" w:space="0" w:color="auto"/>
        <w:left w:val="none" w:sz="0" w:space="0" w:color="auto"/>
        <w:bottom w:val="none" w:sz="0" w:space="0" w:color="auto"/>
        <w:right w:val="none" w:sz="0" w:space="0" w:color="auto"/>
      </w:divBdr>
    </w:div>
    <w:div w:id="2046247146">
      <w:bodyDiv w:val="1"/>
      <w:marLeft w:val="0"/>
      <w:marRight w:val="0"/>
      <w:marTop w:val="0"/>
      <w:marBottom w:val="0"/>
      <w:divBdr>
        <w:top w:val="none" w:sz="0" w:space="0" w:color="auto"/>
        <w:left w:val="none" w:sz="0" w:space="0" w:color="auto"/>
        <w:bottom w:val="none" w:sz="0" w:space="0" w:color="auto"/>
        <w:right w:val="none" w:sz="0" w:space="0" w:color="auto"/>
      </w:divBdr>
    </w:div>
    <w:div w:id="2056001299">
      <w:bodyDiv w:val="1"/>
      <w:marLeft w:val="0"/>
      <w:marRight w:val="0"/>
      <w:marTop w:val="0"/>
      <w:marBottom w:val="0"/>
      <w:divBdr>
        <w:top w:val="none" w:sz="0" w:space="0" w:color="auto"/>
        <w:left w:val="none" w:sz="0" w:space="0" w:color="auto"/>
        <w:bottom w:val="none" w:sz="0" w:space="0" w:color="auto"/>
        <w:right w:val="none" w:sz="0" w:space="0" w:color="auto"/>
      </w:divBdr>
    </w:div>
    <w:div w:id="2081521056">
      <w:bodyDiv w:val="1"/>
      <w:marLeft w:val="0"/>
      <w:marRight w:val="0"/>
      <w:marTop w:val="0"/>
      <w:marBottom w:val="0"/>
      <w:divBdr>
        <w:top w:val="none" w:sz="0" w:space="0" w:color="auto"/>
        <w:left w:val="none" w:sz="0" w:space="0" w:color="auto"/>
        <w:bottom w:val="none" w:sz="0" w:space="0" w:color="auto"/>
        <w:right w:val="none" w:sz="0" w:space="0" w:color="auto"/>
      </w:divBdr>
    </w:div>
    <w:div w:id="2083258803">
      <w:bodyDiv w:val="1"/>
      <w:marLeft w:val="0"/>
      <w:marRight w:val="0"/>
      <w:marTop w:val="0"/>
      <w:marBottom w:val="0"/>
      <w:divBdr>
        <w:top w:val="none" w:sz="0" w:space="0" w:color="auto"/>
        <w:left w:val="none" w:sz="0" w:space="0" w:color="auto"/>
        <w:bottom w:val="none" w:sz="0" w:space="0" w:color="auto"/>
        <w:right w:val="none" w:sz="0" w:space="0" w:color="auto"/>
      </w:divBdr>
    </w:div>
    <w:div w:id="2084789426">
      <w:bodyDiv w:val="1"/>
      <w:marLeft w:val="0"/>
      <w:marRight w:val="0"/>
      <w:marTop w:val="0"/>
      <w:marBottom w:val="0"/>
      <w:divBdr>
        <w:top w:val="none" w:sz="0" w:space="0" w:color="auto"/>
        <w:left w:val="none" w:sz="0" w:space="0" w:color="auto"/>
        <w:bottom w:val="none" w:sz="0" w:space="0" w:color="auto"/>
        <w:right w:val="none" w:sz="0" w:space="0" w:color="auto"/>
      </w:divBdr>
    </w:div>
    <w:div w:id="2086802943">
      <w:bodyDiv w:val="1"/>
      <w:marLeft w:val="0"/>
      <w:marRight w:val="0"/>
      <w:marTop w:val="0"/>
      <w:marBottom w:val="0"/>
      <w:divBdr>
        <w:top w:val="none" w:sz="0" w:space="0" w:color="auto"/>
        <w:left w:val="none" w:sz="0" w:space="0" w:color="auto"/>
        <w:bottom w:val="none" w:sz="0" w:space="0" w:color="auto"/>
        <w:right w:val="none" w:sz="0" w:space="0" w:color="auto"/>
      </w:divBdr>
    </w:div>
    <w:div w:id="2090346402">
      <w:bodyDiv w:val="1"/>
      <w:marLeft w:val="0"/>
      <w:marRight w:val="0"/>
      <w:marTop w:val="0"/>
      <w:marBottom w:val="0"/>
      <w:divBdr>
        <w:top w:val="none" w:sz="0" w:space="0" w:color="auto"/>
        <w:left w:val="none" w:sz="0" w:space="0" w:color="auto"/>
        <w:bottom w:val="none" w:sz="0" w:space="0" w:color="auto"/>
        <w:right w:val="none" w:sz="0" w:space="0" w:color="auto"/>
      </w:divBdr>
    </w:div>
    <w:div w:id="2103066536">
      <w:bodyDiv w:val="1"/>
      <w:marLeft w:val="0"/>
      <w:marRight w:val="0"/>
      <w:marTop w:val="0"/>
      <w:marBottom w:val="0"/>
      <w:divBdr>
        <w:top w:val="none" w:sz="0" w:space="0" w:color="auto"/>
        <w:left w:val="none" w:sz="0" w:space="0" w:color="auto"/>
        <w:bottom w:val="none" w:sz="0" w:space="0" w:color="auto"/>
        <w:right w:val="none" w:sz="0" w:space="0" w:color="auto"/>
      </w:divBdr>
    </w:div>
    <w:div w:id="2116628717">
      <w:bodyDiv w:val="1"/>
      <w:marLeft w:val="0"/>
      <w:marRight w:val="0"/>
      <w:marTop w:val="0"/>
      <w:marBottom w:val="0"/>
      <w:divBdr>
        <w:top w:val="none" w:sz="0" w:space="0" w:color="auto"/>
        <w:left w:val="none" w:sz="0" w:space="0" w:color="auto"/>
        <w:bottom w:val="none" w:sz="0" w:space="0" w:color="auto"/>
        <w:right w:val="none" w:sz="0" w:space="0" w:color="auto"/>
      </w:divBdr>
    </w:div>
    <w:div w:id="2117359176">
      <w:bodyDiv w:val="1"/>
      <w:marLeft w:val="0"/>
      <w:marRight w:val="0"/>
      <w:marTop w:val="0"/>
      <w:marBottom w:val="0"/>
      <w:divBdr>
        <w:top w:val="none" w:sz="0" w:space="0" w:color="auto"/>
        <w:left w:val="none" w:sz="0" w:space="0" w:color="auto"/>
        <w:bottom w:val="none" w:sz="0" w:space="0" w:color="auto"/>
        <w:right w:val="none" w:sz="0" w:space="0" w:color="auto"/>
      </w:divBdr>
    </w:div>
    <w:div w:id="213340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02D8A-D24F-413C-BADF-C61B86681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The immunohistochemical expression of Mena protein, a new prognostic marker</vt:lpstr>
    </vt:vector>
  </TitlesOfParts>
  <Company>UMF Targu Mures</Company>
  <LinksUpToDate>false</LinksUpToDate>
  <CharactersWithSpaces>19152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immunohistochemical expression of Mena protein, a new prognostic marker</dc:title>
  <dc:creator>Simona Gurzu</dc:creator>
  <cp:lastModifiedBy>Wang Jie</cp:lastModifiedBy>
  <cp:revision>2</cp:revision>
  <cp:lastPrinted>2019-01-09T14:36:00Z</cp:lastPrinted>
  <dcterms:created xsi:type="dcterms:W3CDTF">2019-07-26T02:55:00Z</dcterms:created>
  <dcterms:modified xsi:type="dcterms:W3CDTF">2019-07-26T02:55:00Z</dcterms:modified>
</cp:coreProperties>
</file>