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33CE0" w14:textId="5675EEBB" w:rsidR="008D2FEF" w:rsidRPr="005E5C61" w:rsidRDefault="00034F22" w:rsidP="005E5C61">
      <w:pPr>
        <w:adjustRightInd w:val="0"/>
        <w:snapToGrid w:val="0"/>
        <w:jc w:val="both"/>
        <w:rPr>
          <w:color w:val="000000" w:themeColor="text1"/>
        </w:rPr>
      </w:pPr>
      <w:r w:rsidRPr="005E5C61">
        <w:rPr>
          <w:b/>
          <w:color w:val="000000" w:themeColor="text1"/>
        </w:rPr>
        <w:t xml:space="preserve">Name of Journal: </w:t>
      </w:r>
      <w:r w:rsidR="009E7948" w:rsidRPr="005E5C61">
        <w:rPr>
          <w:i/>
          <w:color w:val="000000" w:themeColor="text1"/>
        </w:rPr>
        <w:t>World Journal of Orthopedics</w:t>
      </w:r>
    </w:p>
    <w:p w14:paraId="4EB33D95" w14:textId="77777777" w:rsidR="008D2FEF" w:rsidRPr="005E5C61" w:rsidRDefault="00034F22" w:rsidP="005E5C61">
      <w:pPr>
        <w:adjustRightInd w:val="0"/>
        <w:snapToGrid w:val="0"/>
        <w:jc w:val="both"/>
        <w:rPr>
          <w:color w:val="000000" w:themeColor="text1"/>
        </w:rPr>
      </w:pPr>
      <w:r w:rsidRPr="005E5C61">
        <w:rPr>
          <w:b/>
          <w:color w:val="000000" w:themeColor="text1"/>
          <w:lang w:eastAsia="zh-CN"/>
        </w:rPr>
        <w:t>Manuscript NO:</w:t>
      </w:r>
      <w:r w:rsidRPr="005E5C61">
        <w:rPr>
          <w:color w:val="000000" w:themeColor="text1"/>
          <w:lang w:eastAsia="zh-CN"/>
        </w:rPr>
        <w:t xml:space="preserve"> 47263</w:t>
      </w:r>
    </w:p>
    <w:p w14:paraId="4D4E5FA9" w14:textId="14E20438" w:rsidR="008D2FEF" w:rsidRPr="005E5C61" w:rsidRDefault="00034F22" w:rsidP="005E5C61">
      <w:pPr>
        <w:adjustRightInd w:val="0"/>
        <w:snapToGrid w:val="0"/>
        <w:jc w:val="both"/>
        <w:rPr>
          <w:color w:val="000000" w:themeColor="text1"/>
        </w:rPr>
      </w:pPr>
      <w:r w:rsidRPr="005E5C61">
        <w:rPr>
          <w:b/>
          <w:color w:val="000000" w:themeColor="text1"/>
        </w:rPr>
        <w:t xml:space="preserve">Manuscript Type: </w:t>
      </w:r>
      <w:r w:rsidR="00D356C3" w:rsidRPr="005E5C61">
        <w:rPr>
          <w:rFonts w:eastAsia="SimSun"/>
          <w:color w:val="000000" w:themeColor="text1"/>
          <w:lang w:eastAsia="zh-CN"/>
        </w:rPr>
        <w:t>ORIGINAL ARTICLE</w:t>
      </w:r>
    </w:p>
    <w:p w14:paraId="52B8AAC3" w14:textId="77777777" w:rsidR="008D2FEF" w:rsidRPr="005E5C61" w:rsidRDefault="008D2FEF" w:rsidP="005E5C61">
      <w:pPr>
        <w:adjustRightInd w:val="0"/>
        <w:snapToGrid w:val="0"/>
        <w:jc w:val="both"/>
        <w:rPr>
          <w:color w:val="000000" w:themeColor="text1"/>
        </w:rPr>
      </w:pPr>
    </w:p>
    <w:p w14:paraId="25309701" w14:textId="36D44D16" w:rsidR="00D356C3" w:rsidRPr="005E5C61" w:rsidRDefault="00C33E7A" w:rsidP="005E5C61">
      <w:pPr>
        <w:adjustRightInd w:val="0"/>
        <w:snapToGrid w:val="0"/>
        <w:jc w:val="both"/>
        <w:rPr>
          <w:rFonts w:eastAsia="SimSun"/>
          <w:b/>
          <w:i/>
          <w:color w:val="000000" w:themeColor="text1"/>
          <w:u w:val="single"/>
          <w:lang w:eastAsia="zh-CN"/>
        </w:rPr>
      </w:pPr>
      <w:r w:rsidRPr="005E5C61">
        <w:rPr>
          <w:b/>
          <w:i/>
          <w:color w:val="000000" w:themeColor="text1"/>
        </w:rPr>
        <w:t>Basic Study</w:t>
      </w:r>
    </w:p>
    <w:p w14:paraId="59A305F7" w14:textId="3511CC55" w:rsidR="008D2FEF" w:rsidRPr="005E5C61" w:rsidRDefault="00034F22" w:rsidP="005E5C61">
      <w:pPr>
        <w:adjustRightInd w:val="0"/>
        <w:snapToGrid w:val="0"/>
        <w:jc w:val="both"/>
        <w:rPr>
          <w:b/>
          <w:color w:val="000000" w:themeColor="text1"/>
        </w:rPr>
      </w:pPr>
      <w:r w:rsidRPr="005E5C61">
        <w:rPr>
          <w:b/>
          <w:color w:val="000000" w:themeColor="text1"/>
        </w:rPr>
        <w:t>Double-</w:t>
      </w:r>
      <w:r w:rsidR="008F0E1F" w:rsidRPr="005E5C61">
        <w:rPr>
          <w:b/>
          <w:color w:val="000000" w:themeColor="text1"/>
        </w:rPr>
        <w:t>row repair of rotator cuff tears</w:t>
      </w:r>
      <w:r w:rsidRPr="005E5C61">
        <w:rPr>
          <w:b/>
          <w:color w:val="000000" w:themeColor="text1"/>
        </w:rPr>
        <w:t xml:space="preserve">: Comparing </w:t>
      </w:r>
      <w:r w:rsidR="008F0E1F" w:rsidRPr="005E5C61">
        <w:rPr>
          <w:b/>
          <w:color w:val="000000" w:themeColor="text1"/>
        </w:rPr>
        <w:t>tendon contact area between techniques</w:t>
      </w:r>
    </w:p>
    <w:p w14:paraId="5E28ADF8" w14:textId="77777777" w:rsidR="008D2FEF" w:rsidRPr="005E5C61" w:rsidRDefault="008D2FEF" w:rsidP="005E5C61">
      <w:pPr>
        <w:adjustRightInd w:val="0"/>
        <w:snapToGrid w:val="0"/>
        <w:jc w:val="both"/>
        <w:rPr>
          <w:color w:val="000000" w:themeColor="text1"/>
        </w:rPr>
      </w:pPr>
    </w:p>
    <w:p w14:paraId="59A6E9BF" w14:textId="0CF407B9" w:rsidR="008D2FEF" w:rsidRPr="005E5C61" w:rsidRDefault="00034F22" w:rsidP="005E5C61">
      <w:pPr>
        <w:adjustRightInd w:val="0"/>
        <w:snapToGrid w:val="0"/>
        <w:jc w:val="both"/>
        <w:rPr>
          <w:color w:val="000000" w:themeColor="text1"/>
        </w:rPr>
      </w:pPr>
      <w:r w:rsidRPr="005E5C61">
        <w:rPr>
          <w:color w:val="000000" w:themeColor="text1"/>
        </w:rPr>
        <w:t xml:space="preserve">Ng SHA </w:t>
      </w:r>
      <w:r w:rsidRPr="005E5C61">
        <w:rPr>
          <w:i/>
          <w:color w:val="000000" w:themeColor="text1"/>
        </w:rPr>
        <w:t>et al</w:t>
      </w:r>
      <w:r w:rsidRPr="005E5C61">
        <w:rPr>
          <w:color w:val="000000" w:themeColor="text1"/>
        </w:rPr>
        <w:t xml:space="preserve">. Comparing </w:t>
      </w:r>
      <w:r w:rsidR="008F0E1F" w:rsidRPr="005E5C61">
        <w:rPr>
          <w:color w:val="000000" w:themeColor="text1"/>
        </w:rPr>
        <w:t>tendon contact area between techniques</w:t>
      </w:r>
    </w:p>
    <w:p w14:paraId="73621861" w14:textId="77777777" w:rsidR="008D2FEF" w:rsidRPr="005E5C61" w:rsidRDefault="008D2FEF" w:rsidP="005E5C61">
      <w:pPr>
        <w:adjustRightInd w:val="0"/>
        <w:snapToGrid w:val="0"/>
        <w:jc w:val="both"/>
        <w:rPr>
          <w:color w:val="000000" w:themeColor="text1"/>
        </w:rPr>
      </w:pPr>
    </w:p>
    <w:p w14:paraId="1202D688" w14:textId="0CD98EB7" w:rsidR="008F0E1F" w:rsidRPr="005E5C61" w:rsidRDefault="008F0E1F" w:rsidP="005E5C61">
      <w:pPr>
        <w:adjustRightInd w:val="0"/>
        <w:snapToGrid w:val="0"/>
        <w:jc w:val="both"/>
        <w:rPr>
          <w:rFonts w:eastAsia="SimSun"/>
          <w:color w:val="000000" w:themeColor="text1"/>
          <w:u w:val="single"/>
          <w:lang w:eastAsia="zh-CN"/>
        </w:rPr>
      </w:pPr>
      <w:r w:rsidRPr="005E5C61">
        <w:rPr>
          <w:color w:val="000000" w:themeColor="text1"/>
        </w:rPr>
        <w:t>Shao Hui Allan Ng</w:t>
      </w:r>
      <w:r w:rsidRPr="005E5C61">
        <w:rPr>
          <w:rFonts w:eastAsia="SimSun"/>
          <w:color w:val="000000" w:themeColor="text1"/>
          <w:lang w:eastAsia="zh-CN"/>
        </w:rPr>
        <w:t>,</w:t>
      </w:r>
      <w:r w:rsidRPr="005E5C61">
        <w:rPr>
          <w:color w:val="000000" w:themeColor="text1"/>
        </w:rPr>
        <w:t xml:space="preserve"> Chung Hui James Tan</w:t>
      </w:r>
    </w:p>
    <w:p w14:paraId="27227EA5" w14:textId="77777777" w:rsidR="008D2FEF" w:rsidRPr="005E5C61" w:rsidRDefault="008D2FEF" w:rsidP="005E5C61">
      <w:pPr>
        <w:adjustRightInd w:val="0"/>
        <w:snapToGrid w:val="0"/>
        <w:jc w:val="both"/>
        <w:rPr>
          <w:color w:val="000000" w:themeColor="text1"/>
        </w:rPr>
      </w:pPr>
    </w:p>
    <w:p w14:paraId="7161415A" w14:textId="1C278A6C" w:rsidR="008D2FEF" w:rsidRPr="005E5C61" w:rsidRDefault="007F69F7" w:rsidP="005E5C61">
      <w:pPr>
        <w:adjustRightInd w:val="0"/>
        <w:snapToGrid w:val="0"/>
        <w:jc w:val="both"/>
        <w:rPr>
          <w:color w:val="000000" w:themeColor="text1"/>
        </w:rPr>
      </w:pPr>
      <w:r w:rsidRPr="005E5C61">
        <w:rPr>
          <w:b/>
          <w:color w:val="000000" w:themeColor="text1"/>
        </w:rPr>
        <w:t>Shao Hui Allan Ng</w:t>
      </w:r>
      <w:r w:rsidRPr="005E5C61">
        <w:rPr>
          <w:rFonts w:eastAsia="SimSun"/>
          <w:b/>
          <w:color w:val="000000" w:themeColor="text1"/>
          <w:lang w:eastAsia="zh-CN"/>
        </w:rPr>
        <w:t>,</w:t>
      </w:r>
      <w:r w:rsidRPr="005E5C61">
        <w:rPr>
          <w:b/>
          <w:color w:val="000000" w:themeColor="text1"/>
        </w:rPr>
        <w:t xml:space="preserve"> Chung Hui James Tan</w:t>
      </w:r>
      <w:r w:rsidRPr="005E5C61">
        <w:rPr>
          <w:rFonts w:eastAsia="SimSun"/>
          <w:b/>
          <w:color w:val="000000" w:themeColor="text1"/>
          <w:lang w:eastAsia="zh-CN"/>
        </w:rPr>
        <w:t xml:space="preserve">, </w:t>
      </w:r>
      <w:r w:rsidRPr="005E5C61">
        <w:rPr>
          <w:color w:val="000000" w:themeColor="text1"/>
        </w:rPr>
        <w:t xml:space="preserve">Department of </w:t>
      </w:r>
      <w:proofErr w:type="spellStart"/>
      <w:r w:rsidRPr="005E5C61">
        <w:rPr>
          <w:color w:val="000000" w:themeColor="text1"/>
        </w:rPr>
        <w:t>Orthopaedic</w:t>
      </w:r>
      <w:proofErr w:type="spellEnd"/>
      <w:r w:rsidRPr="005E5C61">
        <w:rPr>
          <w:color w:val="000000" w:themeColor="text1"/>
        </w:rPr>
        <w:t xml:space="preserve"> Surgery</w:t>
      </w:r>
      <w:r w:rsidRPr="005E5C61">
        <w:rPr>
          <w:rFonts w:eastAsia="SimSun"/>
          <w:color w:val="000000" w:themeColor="text1"/>
          <w:lang w:eastAsia="zh-CN"/>
        </w:rPr>
        <w:t xml:space="preserve">, </w:t>
      </w:r>
      <w:r w:rsidR="00034F22" w:rsidRPr="005E5C61">
        <w:rPr>
          <w:color w:val="000000" w:themeColor="text1"/>
        </w:rPr>
        <w:t xml:space="preserve">Khoo Teck </w:t>
      </w:r>
      <w:proofErr w:type="spellStart"/>
      <w:r w:rsidR="00034F22" w:rsidRPr="005E5C61">
        <w:rPr>
          <w:color w:val="000000" w:themeColor="text1"/>
        </w:rPr>
        <w:t>Puat</w:t>
      </w:r>
      <w:proofErr w:type="spellEnd"/>
      <w:r w:rsidR="00034F22" w:rsidRPr="005E5C61">
        <w:rPr>
          <w:color w:val="000000" w:themeColor="text1"/>
        </w:rPr>
        <w:t xml:space="preserve"> Hospital, </w:t>
      </w:r>
      <w:r w:rsidRPr="005E5C61">
        <w:rPr>
          <w:color w:val="000000" w:themeColor="text1"/>
        </w:rPr>
        <w:t>90 Yishun Central</w:t>
      </w:r>
      <w:r w:rsidRPr="005E5C61">
        <w:rPr>
          <w:rFonts w:eastAsia="SimSun"/>
          <w:color w:val="000000" w:themeColor="text1"/>
          <w:lang w:eastAsia="zh-CN"/>
        </w:rPr>
        <w:t xml:space="preserve">, </w:t>
      </w:r>
      <w:r w:rsidRPr="005E5C61">
        <w:rPr>
          <w:color w:val="000000" w:themeColor="text1"/>
        </w:rPr>
        <w:t>Singapore 768828</w:t>
      </w:r>
      <w:r w:rsidRPr="005E5C61">
        <w:rPr>
          <w:rFonts w:eastAsia="SimSun"/>
          <w:color w:val="000000" w:themeColor="text1"/>
          <w:lang w:eastAsia="zh-CN"/>
        </w:rPr>
        <w:t xml:space="preserve">, </w:t>
      </w:r>
      <w:r w:rsidR="00034F22" w:rsidRPr="005E5C61">
        <w:rPr>
          <w:color w:val="000000" w:themeColor="text1"/>
        </w:rPr>
        <w:t>Singapore</w:t>
      </w:r>
    </w:p>
    <w:p w14:paraId="481BD0B0" w14:textId="77777777" w:rsidR="008D2FEF" w:rsidRPr="005E5C61" w:rsidRDefault="008D2FEF" w:rsidP="005E5C61">
      <w:pPr>
        <w:adjustRightInd w:val="0"/>
        <w:snapToGrid w:val="0"/>
        <w:jc w:val="both"/>
        <w:rPr>
          <w:color w:val="000000" w:themeColor="text1"/>
        </w:rPr>
      </w:pPr>
    </w:p>
    <w:p w14:paraId="07AB0DF6" w14:textId="0439D71D" w:rsidR="008D2FEF" w:rsidRPr="005E5C61" w:rsidRDefault="007F69F7" w:rsidP="005E5C61">
      <w:pPr>
        <w:adjustRightInd w:val="0"/>
        <w:snapToGrid w:val="0"/>
        <w:jc w:val="both"/>
        <w:rPr>
          <w:rFonts w:eastAsia="SimSun"/>
          <w:color w:val="000000" w:themeColor="text1"/>
          <w:lang w:eastAsia="zh-CN"/>
        </w:rPr>
      </w:pPr>
      <w:r w:rsidRPr="005E5C61">
        <w:rPr>
          <w:b/>
          <w:color w:val="000000" w:themeColor="text1"/>
        </w:rPr>
        <w:t>ORCID number:</w:t>
      </w:r>
      <w:r w:rsidRPr="005E5C61">
        <w:rPr>
          <w:rFonts w:eastAsia="SimSun"/>
          <w:b/>
          <w:color w:val="000000" w:themeColor="text1"/>
          <w:lang w:eastAsia="zh-CN"/>
        </w:rPr>
        <w:t xml:space="preserve"> </w:t>
      </w:r>
      <w:r w:rsidR="00034F22" w:rsidRPr="005E5C61">
        <w:rPr>
          <w:color w:val="000000" w:themeColor="text1"/>
        </w:rPr>
        <w:t xml:space="preserve">Shao Hui Allan </w:t>
      </w:r>
      <w:r w:rsidR="000B461A" w:rsidRPr="005E5C61">
        <w:rPr>
          <w:color w:val="000000" w:themeColor="text1"/>
        </w:rPr>
        <w:t xml:space="preserve">Ng </w:t>
      </w:r>
      <w:r w:rsidR="00034F22" w:rsidRPr="005E5C61">
        <w:rPr>
          <w:color w:val="000000" w:themeColor="text1"/>
        </w:rPr>
        <w:t>(0000-0003-2635-8441)</w:t>
      </w:r>
      <w:r w:rsidRPr="005E5C61">
        <w:rPr>
          <w:rFonts w:eastAsia="SimSun"/>
          <w:color w:val="000000" w:themeColor="text1"/>
          <w:lang w:eastAsia="zh-CN"/>
        </w:rPr>
        <w:t>;</w:t>
      </w:r>
      <w:r w:rsidR="000B461A" w:rsidRPr="005E5C61">
        <w:rPr>
          <w:rFonts w:eastAsia="SimSun"/>
          <w:color w:val="000000" w:themeColor="text1"/>
          <w:lang w:eastAsia="zh-CN"/>
        </w:rPr>
        <w:t xml:space="preserve"> </w:t>
      </w:r>
      <w:r w:rsidR="00034F22" w:rsidRPr="005E5C61">
        <w:rPr>
          <w:color w:val="000000" w:themeColor="text1"/>
        </w:rPr>
        <w:t xml:space="preserve">Chung Hui James </w:t>
      </w:r>
      <w:r w:rsidR="000B461A" w:rsidRPr="005E5C61">
        <w:rPr>
          <w:color w:val="000000" w:themeColor="text1"/>
        </w:rPr>
        <w:t xml:space="preserve">Tan </w:t>
      </w:r>
      <w:r w:rsidR="00034F22" w:rsidRPr="005E5C61">
        <w:rPr>
          <w:color w:val="000000" w:themeColor="text1"/>
        </w:rPr>
        <w:t>(0000-0002-5116-9178)</w:t>
      </w:r>
      <w:r w:rsidRPr="005E5C61">
        <w:rPr>
          <w:rFonts w:eastAsia="SimSun"/>
          <w:color w:val="000000" w:themeColor="text1"/>
          <w:lang w:eastAsia="zh-CN"/>
        </w:rPr>
        <w:t>.</w:t>
      </w:r>
    </w:p>
    <w:p w14:paraId="484338FC" w14:textId="77777777" w:rsidR="008D2FEF" w:rsidRPr="005E5C61" w:rsidRDefault="008D2FEF" w:rsidP="005E5C61">
      <w:pPr>
        <w:adjustRightInd w:val="0"/>
        <w:snapToGrid w:val="0"/>
        <w:jc w:val="both"/>
        <w:rPr>
          <w:color w:val="000000" w:themeColor="text1"/>
        </w:rPr>
      </w:pPr>
    </w:p>
    <w:p w14:paraId="459C3604" w14:textId="42044C03" w:rsidR="008D2FEF" w:rsidRPr="005E5C61" w:rsidRDefault="00DB635D" w:rsidP="005E5C61">
      <w:pPr>
        <w:adjustRightInd w:val="0"/>
        <w:snapToGrid w:val="0"/>
        <w:jc w:val="both"/>
        <w:rPr>
          <w:rFonts w:eastAsia="SimSun"/>
          <w:color w:val="000000" w:themeColor="text1"/>
          <w:lang w:eastAsia="zh-CN"/>
        </w:rPr>
      </w:pPr>
      <w:r w:rsidRPr="005E5C61">
        <w:rPr>
          <w:b/>
          <w:color w:val="000000" w:themeColor="text1"/>
          <w:lang w:val="en-GB"/>
        </w:rPr>
        <w:t>Author contributions:</w:t>
      </w:r>
      <w:r w:rsidRPr="005E5C61">
        <w:rPr>
          <w:rFonts w:eastAsia="SimSun"/>
          <w:b/>
          <w:color w:val="000000" w:themeColor="text1"/>
          <w:lang w:val="en-GB" w:eastAsia="zh-CN"/>
        </w:rPr>
        <w:t xml:space="preserve"> </w:t>
      </w:r>
      <w:r w:rsidR="00034F22" w:rsidRPr="005E5C61">
        <w:rPr>
          <w:color w:val="000000" w:themeColor="text1"/>
        </w:rPr>
        <w:t>Tan CHJ designed, directed and coordinated the research</w:t>
      </w:r>
      <w:r w:rsidRPr="005E5C61">
        <w:rPr>
          <w:rFonts w:eastAsia="SimSun"/>
          <w:color w:val="000000" w:themeColor="text1"/>
          <w:lang w:eastAsia="zh-CN"/>
        </w:rPr>
        <w:t xml:space="preserve">; </w:t>
      </w:r>
      <w:r w:rsidR="00034F22" w:rsidRPr="005E5C61">
        <w:rPr>
          <w:color w:val="000000" w:themeColor="text1"/>
        </w:rPr>
        <w:t>Ng SHA performed the majority of the experiments and analyzed the data</w:t>
      </w:r>
      <w:r w:rsidRPr="005E5C61">
        <w:rPr>
          <w:rFonts w:eastAsia="SimSun"/>
          <w:color w:val="000000" w:themeColor="text1"/>
          <w:lang w:eastAsia="zh-CN"/>
        </w:rPr>
        <w:t xml:space="preserve">; </w:t>
      </w:r>
      <w:r w:rsidR="00034F22" w:rsidRPr="005E5C61">
        <w:rPr>
          <w:color w:val="000000" w:themeColor="text1"/>
        </w:rPr>
        <w:t>Ng SHA and Tan CHJ wrote the manuscript.</w:t>
      </w:r>
    </w:p>
    <w:p w14:paraId="6759805E" w14:textId="77777777" w:rsidR="006E15D6" w:rsidRPr="005E5C61" w:rsidRDefault="006E15D6" w:rsidP="005E5C61">
      <w:pPr>
        <w:adjustRightInd w:val="0"/>
        <w:snapToGrid w:val="0"/>
        <w:jc w:val="both"/>
        <w:rPr>
          <w:rFonts w:eastAsia="SimSun"/>
          <w:color w:val="000000" w:themeColor="text1"/>
          <w:lang w:eastAsia="zh-CN"/>
        </w:rPr>
      </w:pPr>
    </w:p>
    <w:p w14:paraId="1B5CA8C0" w14:textId="22E81614" w:rsidR="006E15D6" w:rsidRPr="005E5C61" w:rsidRDefault="006E15D6" w:rsidP="005E5C61">
      <w:pPr>
        <w:adjustRightInd w:val="0"/>
        <w:snapToGrid w:val="0"/>
        <w:jc w:val="both"/>
        <w:rPr>
          <w:rFonts w:eastAsia="SimSun"/>
          <w:color w:val="000000" w:themeColor="text1"/>
          <w:lang w:eastAsia="zh-CN"/>
        </w:rPr>
      </w:pPr>
      <w:r w:rsidRPr="005E5C61">
        <w:rPr>
          <w:b/>
          <w:color w:val="000000" w:themeColor="text1"/>
        </w:rPr>
        <w:t>Institutional animal care and use committee statement:</w:t>
      </w:r>
      <w:r w:rsidRPr="005E5C61">
        <w:rPr>
          <w:color w:val="000000" w:themeColor="text1"/>
        </w:rPr>
        <w:t xml:space="preserve"> No human or live animal subjects were involved in this study</w:t>
      </w:r>
      <w:r w:rsidRPr="005E5C61">
        <w:rPr>
          <w:rFonts w:eastAsia="SimSun"/>
          <w:color w:val="000000" w:themeColor="text1"/>
          <w:lang w:eastAsia="zh-CN"/>
        </w:rPr>
        <w:t xml:space="preserve">. </w:t>
      </w:r>
      <w:r w:rsidRPr="005E5C61">
        <w:rPr>
          <w:color w:val="000000" w:themeColor="text1"/>
        </w:rPr>
        <w:t xml:space="preserve">Use of animal tissues does not require IACUC approval if the tissues are obtained from commercial sources or from the Tissue Sharing </w:t>
      </w:r>
      <w:proofErr w:type="spellStart"/>
      <w:r w:rsidRPr="005E5C61">
        <w:rPr>
          <w:color w:val="000000" w:themeColor="text1"/>
        </w:rPr>
        <w:t>Programme</w:t>
      </w:r>
      <w:proofErr w:type="spellEnd"/>
      <w:r w:rsidRPr="005E5C61">
        <w:rPr>
          <w:color w:val="000000" w:themeColor="text1"/>
        </w:rPr>
        <w:t>.</w:t>
      </w:r>
    </w:p>
    <w:p w14:paraId="5BDCADE3" w14:textId="77777777" w:rsidR="006E15D6" w:rsidRPr="005E5C61" w:rsidRDefault="006E15D6" w:rsidP="005E5C61">
      <w:pPr>
        <w:adjustRightInd w:val="0"/>
        <w:snapToGrid w:val="0"/>
        <w:jc w:val="both"/>
        <w:rPr>
          <w:rFonts w:eastAsia="SimSun"/>
          <w:color w:val="000000" w:themeColor="text1"/>
          <w:lang w:eastAsia="zh-CN"/>
        </w:rPr>
      </w:pPr>
    </w:p>
    <w:p w14:paraId="14FF628E" w14:textId="2F06424D" w:rsidR="006E15D6" w:rsidRPr="005E5C61" w:rsidRDefault="006E15D6" w:rsidP="005E5C61">
      <w:pPr>
        <w:adjustRightInd w:val="0"/>
        <w:snapToGrid w:val="0"/>
        <w:jc w:val="both"/>
        <w:rPr>
          <w:rFonts w:eastAsia="SimSun"/>
          <w:color w:val="000000" w:themeColor="text1"/>
          <w:lang w:eastAsia="zh-CN"/>
        </w:rPr>
      </w:pPr>
      <w:r w:rsidRPr="005E5C61">
        <w:rPr>
          <w:b/>
          <w:color w:val="000000" w:themeColor="text1"/>
        </w:rPr>
        <w:t>Conflict-of-interest statement:</w:t>
      </w:r>
      <w:r w:rsidRPr="005E5C61">
        <w:rPr>
          <w:rFonts w:eastAsia="SimSun"/>
          <w:b/>
          <w:color w:val="000000" w:themeColor="text1"/>
          <w:lang w:eastAsia="zh-CN"/>
        </w:rPr>
        <w:t xml:space="preserve"> </w:t>
      </w:r>
      <w:r w:rsidRPr="005E5C61">
        <w:rPr>
          <w:rFonts w:eastAsia="SimSun"/>
          <w:color w:val="000000" w:themeColor="text1"/>
          <w:lang w:eastAsia="zh-CN"/>
        </w:rPr>
        <w:t>No conflict of interest.</w:t>
      </w:r>
    </w:p>
    <w:p w14:paraId="14D12407" w14:textId="77777777" w:rsidR="008D2FEF" w:rsidRPr="005E5C61" w:rsidRDefault="008D2FEF" w:rsidP="005E5C61">
      <w:pPr>
        <w:adjustRightInd w:val="0"/>
        <w:snapToGrid w:val="0"/>
        <w:jc w:val="both"/>
        <w:rPr>
          <w:rFonts w:eastAsia="SimSun"/>
          <w:color w:val="000000" w:themeColor="text1"/>
          <w:lang w:eastAsia="zh-CN"/>
        </w:rPr>
      </w:pPr>
    </w:p>
    <w:p w14:paraId="0EAA49C8" w14:textId="77777777" w:rsidR="00E25524" w:rsidRPr="005E5C61" w:rsidRDefault="00E25524" w:rsidP="005E5C61">
      <w:pPr>
        <w:adjustRightInd w:val="0"/>
        <w:snapToGrid w:val="0"/>
        <w:jc w:val="both"/>
        <w:rPr>
          <w:color w:val="000000" w:themeColor="text1"/>
        </w:rPr>
      </w:pPr>
      <w:r w:rsidRPr="005E5C61">
        <w:rPr>
          <w:b/>
          <w:color w:val="000000" w:themeColor="text1"/>
        </w:rPr>
        <w:t>Open-Access:</w:t>
      </w:r>
      <w:r w:rsidRPr="005E5C61">
        <w:rPr>
          <w:color w:val="000000" w:themeColor="text1"/>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5E5C61">
        <w:rPr>
          <w:color w:val="000000" w:themeColor="text1"/>
        </w:rPr>
        <w:lastRenderedPageBreak/>
        <w:t>derivative works on different terms, provided the original work is properly cited and the use is non-commercial. See: http://creativecommons.org/licenses/by-nc/4.0/</w:t>
      </w:r>
    </w:p>
    <w:p w14:paraId="35DD43F1" w14:textId="77777777" w:rsidR="00E25524" w:rsidRPr="005E5C61" w:rsidRDefault="00E25524" w:rsidP="005E5C61">
      <w:pPr>
        <w:adjustRightInd w:val="0"/>
        <w:snapToGrid w:val="0"/>
        <w:jc w:val="both"/>
        <w:rPr>
          <w:color w:val="000000" w:themeColor="text1"/>
        </w:rPr>
      </w:pPr>
    </w:p>
    <w:p w14:paraId="04843691" w14:textId="77777777" w:rsidR="00E25524" w:rsidRPr="005E5C61" w:rsidRDefault="00E25524" w:rsidP="005E5C61">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r w:rsidRPr="005E5C61">
        <w:rPr>
          <w:rFonts w:ascii="Book Antiqua" w:hAnsi="Book Antiqua" w:cs="Times New Roman"/>
          <w:b/>
          <w:bCs/>
          <w:color w:val="000000" w:themeColor="text1"/>
          <w:sz w:val="24"/>
          <w:szCs w:val="24"/>
          <w:lang w:val="en-US"/>
        </w:rPr>
        <w:t>Manuscript source:</w:t>
      </w:r>
      <w:r w:rsidRPr="005E5C61">
        <w:rPr>
          <w:rFonts w:ascii="Book Antiqua" w:hAnsi="Book Antiqua" w:cs="Times New Roman"/>
          <w:b/>
          <w:bCs/>
          <w:color w:val="000000" w:themeColor="text1"/>
          <w:sz w:val="24"/>
          <w:szCs w:val="24"/>
          <w:lang w:val="en-US" w:eastAsia="zh-CN"/>
        </w:rPr>
        <w:t xml:space="preserve"> </w:t>
      </w:r>
      <w:r w:rsidRPr="005E5C61">
        <w:rPr>
          <w:rFonts w:ascii="Book Antiqua" w:hAnsi="Book Antiqua" w:cs="Times New Roman"/>
          <w:bCs/>
          <w:color w:val="000000" w:themeColor="text1"/>
          <w:sz w:val="24"/>
          <w:szCs w:val="24"/>
          <w:lang w:val="en-US"/>
        </w:rPr>
        <w:t>Unsolicited manuscript</w:t>
      </w:r>
    </w:p>
    <w:p w14:paraId="365FDB96" w14:textId="39E4E9D4" w:rsidR="008D2FEF" w:rsidRPr="005E5C61" w:rsidRDefault="008D2FEF" w:rsidP="005E5C61">
      <w:pPr>
        <w:adjustRightInd w:val="0"/>
        <w:snapToGrid w:val="0"/>
        <w:jc w:val="both"/>
        <w:rPr>
          <w:b/>
          <w:color w:val="000000" w:themeColor="text1"/>
          <w:u w:val="single"/>
        </w:rPr>
      </w:pPr>
    </w:p>
    <w:p w14:paraId="61D1DBD1" w14:textId="786B63FE" w:rsidR="00E25524" w:rsidRPr="005E5C61" w:rsidRDefault="00E25524" w:rsidP="005E5C61">
      <w:pPr>
        <w:adjustRightInd w:val="0"/>
        <w:snapToGrid w:val="0"/>
        <w:jc w:val="both"/>
        <w:rPr>
          <w:rFonts w:eastAsia="SimSun"/>
          <w:color w:val="000000" w:themeColor="text1"/>
          <w:lang w:eastAsia="zh-CN"/>
        </w:rPr>
      </w:pPr>
      <w:r w:rsidRPr="005E5C61">
        <w:rPr>
          <w:b/>
          <w:color w:val="000000" w:themeColor="text1"/>
        </w:rPr>
        <w:t>Corresponding author:</w:t>
      </w:r>
      <w:r w:rsidRPr="005E5C61">
        <w:rPr>
          <w:color w:val="000000" w:themeColor="text1"/>
        </w:rPr>
        <w:t xml:space="preserve"> </w:t>
      </w:r>
      <w:r w:rsidR="00034F22" w:rsidRPr="005E5C61">
        <w:rPr>
          <w:b/>
          <w:color w:val="000000" w:themeColor="text1"/>
        </w:rPr>
        <w:t>Shao Hui Allan Ng</w:t>
      </w:r>
      <w:r w:rsidRPr="005E5C61">
        <w:rPr>
          <w:rFonts w:eastAsia="SimSun"/>
          <w:b/>
          <w:color w:val="000000" w:themeColor="text1"/>
          <w:lang w:eastAsia="zh-CN"/>
        </w:rPr>
        <w:t xml:space="preserve">, </w:t>
      </w:r>
      <w:r w:rsidRPr="005E5C61">
        <w:rPr>
          <w:b/>
          <w:color w:val="000000" w:themeColor="text1"/>
        </w:rPr>
        <w:t>MBChB</w:t>
      </w:r>
      <w:r w:rsidR="00034F22" w:rsidRPr="005E5C61">
        <w:rPr>
          <w:b/>
          <w:color w:val="000000" w:themeColor="text1"/>
        </w:rPr>
        <w:t>, MRCS (</w:t>
      </w:r>
      <w:proofErr w:type="spellStart"/>
      <w:r w:rsidR="00034F22" w:rsidRPr="005E5C61">
        <w:rPr>
          <w:b/>
          <w:color w:val="000000" w:themeColor="text1"/>
        </w:rPr>
        <w:t>Edin</w:t>
      </w:r>
      <w:proofErr w:type="spellEnd"/>
      <w:r w:rsidR="00034F22" w:rsidRPr="005E5C61">
        <w:rPr>
          <w:b/>
          <w:color w:val="000000" w:themeColor="text1"/>
        </w:rPr>
        <w:t xml:space="preserve">), </w:t>
      </w:r>
      <w:proofErr w:type="spellStart"/>
      <w:r w:rsidR="00034F22" w:rsidRPr="005E5C61">
        <w:rPr>
          <w:b/>
          <w:color w:val="000000" w:themeColor="text1"/>
        </w:rPr>
        <w:t>MMed</w:t>
      </w:r>
      <w:proofErr w:type="spellEnd"/>
      <w:r w:rsidR="00034F22" w:rsidRPr="005E5C61">
        <w:rPr>
          <w:b/>
          <w:color w:val="000000" w:themeColor="text1"/>
        </w:rPr>
        <w:t xml:space="preserve"> (Orth)</w:t>
      </w:r>
      <w:r w:rsidRPr="005E5C61">
        <w:rPr>
          <w:rFonts w:eastAsia="SimSun"/>
          <w:b/>
          <w:color w:val="000000" w:themeColor="text1"/>
          <w:lang w:eastAsia="zh-CN"/>
        </w:rPr>
        <w:t>,</w:t>
      </w:r>
      <w:r w:rsidRPr="005E5C61">
        <w:rPr>
          <w:b/>
          <w:color w:val="000000" w:themeColor="text1"/>
        </w:rPr>
        <w:t xml:space="preserve"> </w:t>
      </w:r>
      <w:r w:rsidR="00637C77">
        <w:rPr>
          <w:rFonts w:eastAsia="SimSun" w:hint="eastAsia"/>
          <w:b/>
          <w:color w:val="000000" w:themeColor="text1"/>
          <w:lang w:eastAsia="zh-CN"/>
        </w:rPr>
        <w:t xml:space="preserve">Doctor, </w:t>
      </w:r>
      <w:r w:rsidRPr="005E5C61">
        <w:rPr>
          <w:b/>
          <w:color w:val="000000" w:themeColor="text1"/>
        </w:rPr>
        <w:t>Surgeon</w:t>
      </w:r>
      <w:r w:rsidRPr="005E5C61">
        <w:rPr>
          <w:rFonts w:eastAsia="SimSun"/>
          <w:b/>
          <w:color w:val="000000" w:themeColor="text1"/>
          <w:lang w:eastAsia="zh-CN"/>
        </w:rPr>
        <w:t>,</w:t>
      </w:r>
      <w:r w:rsidRPr="005E5C61">
        <w:rPr>
          <w:b/>
          <w:color w:val="000000" w:themeColor="text1"/>
        </w:rPr>
        <w:t xml:space="preserve"> </w:t>
      </w:r>
      <w:r w:rsidRPr="005E5C61">
        <w:rPr>
          <w:color w:val="000000" w:themeColor="text1"/>
        </w:rPr>
        <w:t xml:space="preserve">Department of </w:t>
      </w:r>
      <w:proofErr w:type="spellStart"/>
      <w:r w:rsidRPr="005E5C61">
        <w:rPr>
          <w:color w:val="000000" w:themeColor="text1"/>
        </w:rPr>
        <w:t>Orthopaedic</w:t>
      </w:r>
      <w:proofErr w:type="spellEnd"/>
      <w:r w:rsidRPr="005E5C61">
        <w:rPr>
          <w:color w:val="000000" w:themeColor="text1"/>
        </w:rPr>
        <w:t xml:space="preserve"> Surgery</w:t>
      </w:r>
      <w:r w:rsidRPr="005E5C61">
        <w:rPr>
          <w:rFonts w:eastAsia="SimSun"/>
          <w:color w:val="000000" w:themeColor="text1"/>
          <w:lang w:eastAsia="zh-CN"/>
        </w:rPr>
        <w:t>,</w:t>
      </w:r>
      <w:r w:rsidRPr="005E5C61">
        <w:rPr>
          <w:color w:val="000000" w:themeColor="text1"/>
        </w:rPr>
        <w:t xml:space="preserve"> Khoo Teck </w:t>
      </w:r>
      <w:proofErr w:type="spellStart"/>
      <w:r w:rsidRPr="005E5C61">
        <w:rPr>
          <w:color w:val="000000" w:themeColor="text1"/>
        </w:rPr>
        <w:t>Puat</w:t>
      </w:r>
      <w:proofErr w:type="spellEnd"/>
      <w:r w:rsidRPr="005E5C61">
        <w:rPr>
          <w:color w:val="000000" w:themeColor="text1"/>
        </w:rPr>
        <w:t xml:space="preserve"> Hospital, 90 Yishun Central</w:t>
      </w:r>
      <w:r w:rsidRPr="005E5C61">
        <w:rPr>
          <w:rFonts w:eastAsia="SimSun"/>
          <w:color w:val="000000" w:themeColor="text1"/>
          <w:lang w:eastAsia="zh-CN"/>
        </w:rPr>
        <w:t xml:space="preserve">, </w:t>
      </w:r>
      <w:r w:rsidRPr="005E5C61">
        <w:rPr>
          <w:color w:val="000000" w:themeColor="text1"/>
        </w:rPr>
        <w:t>Singapore 768828</w:t>
      </w:r>
      <w:r w:rsidRPr="005E5C61">
        <w:rPr>
          <w:rFonts w:eastAsia="SimSun"/>
          <w:color w:val="000000" w:themeColor="text1"/>
          <w:lang w:eastAsia="zh-CN"/>
        </w:rPr>
        <w:t xml:space="preserve">, </w:t>
      </w:r>
      <w:r w:rsidRPr="005E5C61">
        <w:rPr>
          <w:color w:val="000000" w:themeColor="text1"/>
        </w:rPr>
        <w:t>Singapore</w:t>
      </w:r>
      <w:r w:rsidRPr="005E5C61">
        <w:rPr>
          <w:rFonts w:eastAsia="SimSun"/>
          <w:color w:val="000000" w:themeColor="text1"/>
          <w:lang w:eastAsia="zh-CN"/>
        </w:rPr>
        <w:t>.</w:t>
      </w:r>
      <w:r w:rsidRPr="005E5C61">
        <w:rPr>
          <w:color w:val="000000" w:themeColor="text1"/>
        </w:rPr>
        <w:t xml:space="preserve"> </w:t>
      </w:r>
      <w:hyperlink r:id="rId8" w:history="1">
        <w:r w:rsidR="00621CC6" w:rsidRPr="005E5C61">
          <w:rPr>
            <w:rStyle w:val="Hyperlink"/>
          </w:rPr>
          <w:t>allan.ng@mohh.com.sg</w:t>
        </w:r>
      </w:hyperlink>
    </w:p>
    <w:p w14:paraId="4A955504" w14:textId="63D1CCCF" w:rsidR="00E25524" w:rsidRPr="005E5C61" w:rsidRDefault="00E25524" w:rsidP="005E5C61">
      <w:pPr>
        <w:adjustRightInd w:val="0"/>
        <w:snapToGrid w:val="0"/>
        <w:jc w:val="both"/>
        <w:rPr>
          <w:rStyle w:val="dxebaseoffice2010blue"/>
          <w:rFonts w:eastAsia="SimSun"/>
          <w:color w:val="000000" w:themeColor="text1"/>
          <w:lang w:eastAsia="zh-CN"/>
        </w:rPr>
      </w:pPr>
      <w:r w:rsidRPr="005E5C61">
        <w:rPr>
          <w:b/>
          <w:color w:val="000000" w:themeColor="text1"/>
        </w:rPr>
        <w:t>Telephone</w:t>
      </w:r>
      <w:r w:rsidRPr="005E5C61">
        <w:rPr>
          <w:rStyle w:val="dxebaseoffice2010blue"/>
          <w:color w:val="000000" w:themeColor="text1"/>
        </w:rPr>
        <w:t>: +65</w:t>
      </w:r>
      <w:r w:rsidRPr="005E5C61">
        <w:rPr>
          <w:rStyle w:val="dxebaseoffice2010blue"/>
          <w:rFonts w:eastAsia="SimSun"/>
          <w:color w:val="000000" w:themeColor="text1"/>
          <w:lang w:eastAsia="zh-CN"/>
        </w:rPr>
        <w:t>-</w:t>
      </w:r>
      <w:r w:rsidRPr="005E5C61">
        <w:rPr>
          <w:rStyle w:val="dxebaseoffice2010blue"/>
          <w:color w:val="000000" w:themeColor="text1"/>
        </w:rPr>
        <w:t>96156692</w:t>
      </w:r>
    </w:p>
    <w:p w14:paraId="7013EE87" w14:textId="77777777" w:rsidR="00523BA8" w:rsidRPr="005E5C61" w:rsidRDefault="00523BA8" w:rsidP="005E5C61">
      <w:pPr>
        <w:adjustRightInd w:val="0"/>
        <w:snapToGrid w:val="0"/>
        <w:jc w:val="both"/>
        <w:rPr>
          <w:rFonts w:eastAsia="SimSun"/>
          <w:b/>
          <w:color w:val="000000" w:themeColor="text1"/>
          <w:lang w:eastAsia="zh-CN"/>
        </w:rPr>
      </w:pPr>
    </w:p>
    <w:p w14:paraId="080F69B8" w14:textId="49F0521B" w:rsidR="00523BA8" w:rsidRPr="005E5C61" w:rsidRDefault="00523BA8" w:rsidP="005E5C61">
      <w:pPr>
        <w:adjustRightInd w:val="0"/>
        <w:snapToGrid w:val="0"/>
        <w:jc w:val="both"/>
        <w:rPr>
          <w:rFonts w:eastAsia="SimSun"/>
          <w:color w:val="000000" w:themeColor="text1"/>
          <w:lang w:eastAsia="zh-CN"/>
        </w:rPr>
      </w:pPr>
      <w:r w:rsidRPr="005E5C61">
        <w:rPr>
          <w:b/>
          <w:color w:val="000000" w:themeColor="text1"/>
        </w:rPr>
        <w:t>Received:</w:t>
      </w:r>
      <w:r w:rsidRPr="005E5C61">
        <w:rPr>
          <w:color w:val="000000" w:themeColor="text1"/>
        </w:rPr>
        <w:t xml:space="preserve"> </w:t>
      </w:r>
      <w:r w:rsidRPr="005E5C61">
        <w:rPr>
          <w:rFonts w:eastAsia="SimSun"/>
          <w:color w:val="000000" w:themeColor="text1"/>
          <w:lang w:eastAsia="zh-CN"/>
        </w:rPr>
        <w:t>March</w:t>
      </w:r>
      <w:r w:rsidRPr="005E5C61">
        <w:rPr>
          <w:color w:val="000000" w:themeColor="text1"/>
        </w:rPr>
        <w:t xml:space="preserve"> </w:t>
      </w:r>
      <w:r w:rsidRPr="005E5C61">
        <w:rPr>
          <w:rFonts w:eastAsia="SimSun"/>
          <w:color w:val="000000" w:themeColor="text1"/>
          <w:lang w:eastAsia="zh-CN"/>
        </w:rPr>
        <w:t>1</w:t>
      </w:r>
      <w:r w:rsidRPr="005E5C61">
        <w:rPr>
          <w:color w:val="000000" w:themeColor="text1"/>
        </w:rPr>
        <w:t xml:space="preserve">2, </w:t>
      </w:r>
      <w:r w:rsidRPr="005E5C61">
        <w:rPr>
          <w:rFonts w:eastAsia="SimSun"/>
          <w:color w:val="000000" w:themeColor="text1"/>
          <w:lang w:eastAsia="zh-CN"/>
        </w:rPr>
        <w:t>2019</w:t>
      </w:r>
    </w:p>
    <w:p w14:paraId="525770CA" w14:textId="080EB9FE" w:rsidR="00523BA8" w:rsidRPr="005E5C61" w:rsidRDefault="00523BA8" w:rsidP="005E5C61">
      <w:pPr>
        <w:adjustRightInd w:val="0"/>
        <w:snapToGrid w:val="0"/>
        <w:jc w:val="both"/>
        <w:rPr>
          <w:color w:val="000000" w:themeColor="text1"/>
        </w:rPr>
      </w:pPr>
      <w:r w:rsidRPr="005E5C61">
        <w:rPr>
          <w:b/>
          <w:color w:val="000000" w:themeColor="text1"/>
        </w:rPr>
        <w:t>Peer-review started:</w:t>
      </w:r>
      <w:r w:rsidRPr="005E5C61">
        <w:rPr>
          <w:color w:val="000000" w:themeColor="text1"/>
        </w:rPr>
        <w:t xml:space="preserve"> </w:t>
      </w:r>
      <w:r w:rsidRPr="005E5C61">
        <w:rPr>
          <w:rFonts w:eastAsia="SimSun"/>
          <w:color w:val="000000" w:themeColor="text1"/>
          <w:lang w:eastAsia="zh-CN"/>
        </w:rPr>
        <w:t>March</w:t>
      </w:r>
      <w:r w:rsidRPr="005E5C61">
        <w:rPr>
          <w:color w:val="000000" w:themeColor="text1"/>
        </w:rPr>
        <w:t xml:space="preserve"> </w:t>
      </w:r>
      <w:r w:rsidRPr="005E5C61">
        <w:rPr>
          <w:rFonts w:eastAsia="SimSun"/>
          <w:color w:val="000000" w:themeColor="text1"/>
          <w:lang w:eastAsia="zh-CN"/>
        </w:rPr>
        <w:t>20</w:t>
      </w:r>
      <w:r w:rsidRPr="005E5C61">
        <w:rPr>
          <w:color w:val="000000" w:themeColor="text1"/>
        </w:rPr>
        <w:t xml:space="preserve">, </w:t>
      </w:r>
      <w:r w:rsidRPr="005E5C61">
        <w:rPr>
          <w:rFonts w:eastAsia="SimSun"/>
          <w:color w:val="000000" w:themeColor="text1"/>
          <w:lang w:eastAsia="zh-CN"/>
        </w:rPr>
        <w:t>2019</w:t>
      </w:r>
    </w:p>
    <w:p w14:paraId="7F8ED104" w14:textId="36E1DF79" w:rsidR="00523BA8" w:rsidRPr="005E5C61" w:rsidRDefault="00523BA8" w:rsidP="005E5C61">
      <w:pPr>
        <w:adjustRightInd w:val="0"/>
        <w:snapToGrid w:val="0"/>
        <w:jc w:val="both"/>
        <w:rPr>
          <w:rFonts w:eastAsia="SimSun"/>
          <w:color w:val="000000" w:themeColor="text1"/>
          <w:lang w:eastAsia="zh-CN"/>
        </w:rPr>
      </w:pPr>
      <w:r w:rsidRPr="005E5C61">
        <w:rPr>
          <w:b/>
          <w:color w:val="000000" w:themeColor="text1"/>
        </w:rPr>
        <w:t>First decision:</w:t>
      </w:r>
      <w:r w:rsidRPr="005E5C61">
        <w:rPr>
          <w:color w:val="000000" w:themeColor="text1"/>
        </w:rPr>
        <w:t xml:space="preserve"> </w:t>
      </w:r>
      <w:r w:rsidRPr="005E5C61">
        <w:rPr>
          <w:rFonts w:eastAsia="SimSun"/>
          <w:color w:val="000000" w:themeColor="text1"/>
          <w:lang w:eastAsia="zh-CN"/>
        </w:rPr>
        <w:t>June 11, 2019</w:t>
      </w:r>
    </w:p>
    <w:p w14:paraId="24F58C47" w14:textId="0C4BDF96" w:rsidR="00523BA8" w:rsidRPr="005E5C61" w:rsidRDefault="00523BA8" w:rsidP="005E5C61">
      <w:pPr>
        <w:adjustRightInd w:val="0"/>
        <w:snapToGrid w:val="0"/>
        <w:jc w:val="both"/>
        <w:rPr>
          <w:rFonts w:eastAsia="SimSun"/>
          <w:color w:val="000000" w:themeColor="text1"/>
          <w:lang w:eastAsia="zh-CN"/>
        </w:rPr>
      </w:pPr>
      <w:r w:rsidRPr="005E5C61">
        <w:rPr>
          <w:b/>
          <w:color w:val="000000" w:themeColor="text1"/>
        </w:rPr>
        <w:t>Revised:</w:t>
      </w:r>
      <w:r w:rsidRPr="005E5C61">
        <w:rPr>
          <w:color w:val="000000" w:themeColor="text1"/>
        </w:rPr>
        <w:t xml:space="preserve"> </w:t>
      </w:r>
      <w:r w:rsidRPr="005E5C61">
        <w:rPr>
          <w:rFonts w:eastAsia="SimSun"/>
          <w:color w:val="000000" w:themeColor="text1"/>
          <w:lang w:eastAsia="zh-CN"/>
        </w:rPr>
        <w:t>August 30, 2019</w:t>
      </w:r>
    </w:p>
    <w:p w14:paraId="7B134300" w14:textId="6A6A82A0" w:rsidR="00523BA8" w:rsidRPr="005E5C61" w:rsidRDefault="00523BA8" w:rsidP="005E5C61">
      <w:pPr>
        <w:adjustRightInd w:val="0"/>
        <w:snapToGrid w:val="0"/>
        <w:jc w:val="both"/>
        <w:rPr>
          <w:color w:val="000000" w:themeColor="text1"/>
        </w:rPr>
      </w:pPr>
      <w:r w:rsidRPr="005E5C61">
        <w:rPr>
          <w:b/>
          <w:color w:val="000000" w:themeColor="text1"/>
        </w:rPr>
        <w:t>Accepted:</w:t>
      </w:r>
      <w:r w:rsidRPr="005E5C61">
        <w:rPr>
          <w:color w:val="000000" w:themeColor="text1"/>
        </w:rPr>
        <w:t xml:space="preserve"> </w:t>
      </w:r>
      <w:r w:rsidR="00674AD7">
        <w:rPr>
          <w:color w:val="000000" w:themeColor="text1"/>
        </w:rPr>
        <w:t>November 6, 2019</w:t>
      </w:r>
    </w:p>
    <w:p w14:paraId="2CFE5495" w14:textId="77777777" w:rsidR="00523BA8" w:rsidRPr="005E5C61" w:rsidRDefault="00523BA8" w:rsidP="005E5C61">
      <w:pPr>
        <w:adjustRightInd w:val="0"/>
        <w:snapToGrid w:val="0"/>
        <w:jc w:val="both"/>
        <w:rPr>
          <w:b/>
          <w:color w:val="000000" w:themeColor="text1"/>
        </w:rPr>
      </w:pPr>
      <w:r w:rsidRPr="005E5C61">
        <w:rPr>
          <w:b/>
          <w:color w:val="000000" w:themeColor="text1"/>
        </w:rPr>
        <w:t>Article in press:</w:t>
      </w:r>
    </w:p>
    <w:p w14:paraId="148BB319" w14:textId="4FCFF4E5" w:rsidR="008D2FEF" w:rsidRPr="005E5C61" w:rsidRDefault="00523BA8" w:rsidP="005E5C61">
      <w:pPr>
        <w:adjustRightInd w:val="0"/>
        <w:snapToGrid w:val="0"/>
        <w:jc w:val="both"/>
        <w:rPr>
          <w:rFonts w:eastAsia="SimSun"/>
          <w:color w:val="000000" w:themeColor="text1"/>
          <w:lang w:eastAsia="zh-CN"/>
        </w:rPr>
      </w:pPr>
      <w:r w:rsidRPr="005E5C61">
        <w:rPr>
          <w:b/>
          <w:color w:val="000000" w:themeColor="text1"/>
        </w:rPr>
        <w:t>Published online:</w:t>
      </w:r>
    </w:p>
    <w:p w14:paraId="31D70B98" w14:textId="21E495A5" w:rsidR="00523BA8" w:rsidRPr="005E5C61" w:rsidRDefault="00523BA8" w:rsidP="005E5C61">
      <w:pPr>
        <w:adjustRightInd w:val="0"/>
        <w:snapToGrid w:val="0"/>
        <w:jc w:val="both"/>
        <w:rPr>
          <w:rFonts w:eastAsia="SimSun"/>
          <w:color w:val="000000" w:themeColor="text1"/>
          <w:lang w:eastAsia="zh-CN"/>
        </w:rPr>
      </w:pPr>
      <w:r w:rsidRPr="005E5C61">
        <w:rPr>
          <w:rFonts w:eastAsia="SimSun"/>
          <w:color w:val="000000" w:themeColor="text1"/>
          <w:lang w:eastAsia="zh-CN"/>
        </w:rPr>
        <w:br w:type="page"/>
      </w:r>
    </w:p>
    <w:p w14:paraId="4E628D6A" w14:textId="77F2C716" w:rsidR="008D2FEF" w:rsidRPr="005E5C61" w:rsidRDefault="00034F22" w:rsidP="005E5C61">
      <w:pPr>
        <w:adjustRightInd w:val="0"/>
        <w:snapToGrid w:val="0"/>
        <w:jc w:val="both"/>
        <w:rPr>
          <w:rFonts w:eastAsia="SimSun"/>
          <w:b/>
          <w:color w:val="000000" w:themeColor="text1"/>
          <w:lang w:eastAsia="zh-CN"/>
        </w:rPr>
      </w:pPr>
      <w:r w:rsidRPr="005E5C61">
        <w:rPr>
          <w:b/>
          <w:color w:val="000000" w:themeColor="text1"/>
        </w:rPr>
        <w:lastRenderedPageBreak/>
        <w:t>Abstract</w:t>
      </w:r>
    </w:p>
    <w:p w14:paraId="38792E2D" w14:textId="77777777" w:rsidR="008D2FEF" w:rsidRPr="005E5C61" w:rsidRDefault="00034F22" w:rsidP="005E5C61">
      <w:pPr>
        <w:adjustRightInd w:val="0"/>
        <w:snapToGrid w:val="0"/>
        <w:jc w:val="both"/>
        <w:rPr>
          <w:b/>
          <w:i/>
          <w:color w:val="000000" w:themeColor="text1"/>
        </w:rPr>
      </w:pPr>
      <w:r w:rsidRPr="005E5C61">
        <w:rPr>
          <w:b/>
          <w:i/>
          <w:color w:val="000000" w:themeColor="text1"/>
        </w:rPr>
        <w:t>BACKGROUND</w:t>
      </w:r>
    </w:p>
    <w:p w14:paraId="1BED5921" w14:textId="77777777" w:rsidR="008D2FEF" w:rsidRPr="005E5C61" w:rsidRDefault="00034F22" w:rsidP="005E5C61">
      <w:pPr>
        <w:adjustRightInd w:val="0"/>
        <w:snapToGrid w:val="0"/>
        <w:jc w:val="both"/>
        <w:rPr>
          <w:color w:val="000000" w:themeColor="text1"/>
        </w:rPr>
      </w:pPr>
      <w:r w:rsidRPr="005E5C61">
        <w:rPr>
          <w:color w:val="000000" w:themeColor="text1"/>
        </w:rPr>
        <w:t xml:space="preserve">In rotator cuff repair surgery, the double-row technique is widely performed. Studies have shown that with increased contact area and pressure between tendon and bone interface, better healing is promoted. </w:t>
      </w:r>
    </w:p>
    <w:p w14:paraId="7B810639" w14:textId="77777777" w:rsidR="008D2FEF" w:rsidRPr="005E5C61" w:rsidRDefault="008D2FEF" w:rsidP="005E5C61">
      <w:pPr>
        <w:adjustRightInd w:val="0"/>
        <w:snapToGrid w:val="0"/>
        <w:jc w:val="both"/>
        <w:rPr>
          <w:color w:val="000000" w:themeColor="text1"/>
          <w:lang w:eastAsia="zh-CN"/>
        </w:rPr>
      </w:pPr>
    </w:p>
    <w:p w14:paraId="1FD8C49A" w14:textId="77777777" w:rsidR="008D2FEF" w:rsidRPr="005E5C61" w:rsidRDefault="00034F22" w:rsidP="005E5C61">
      <w:pPr>
        <w:adjustRightInd w:val="0"/>
        <w:snapToGrid w:val="0"/>
        <w:jc w:val="both"/>
        <w:rPr>
          <w:b/>
          <w:bCs/>
          <w:i/>
          <w:color w:val="000000" w:themeColor="text1"/>
          <w:lang w:eastAsia="zh-CN"/>
        </w:rPr>
      </w:pPr>
      <w:r w:rsidRPr="005E5C61">
        <w:rPr>
          <w:b/>
          <w:bCs/>
          <w:i/>
          <w:color w:val="000000" w:themeColor="text1"/>
          <w:lang w:eastAsia="zh-CN"/>
        </w:rPr>
        <w:t>AIM</w:t>
      </w:r>
    </w:p>
    <w:p w14:paraId="59FB0037" w14:textId="37CC854A" w:rsidR="008D2FEF" w:rsidRPr="005E5C61" w:rsidRDefault="00523BA8" w:rsidP="005E5C61">
      <w:pPr>
        <w:adjustRightInd w:val="0"/>
        <w:snapToGrid w:val="0"/>
        <w:jc w:val="both"/>
        <w:rPr>
          <w:color w:val="000000" w:themeColor="text1"/>
        </w:rPr>
      </w:pPr>
      <w:r w:rsidRPr="005E5C61">
        <w:rPr>
          <w:color w:val="000000" w:themeColor="text1"/>
        </w:rPr>
        <w:t xml:space="preserve">To </w:t>
      </w:r>
      <w:r w:rsidR="00034F22" w:rsidRPr="005E5C61">
        <w:rPr>
          <w:color w:val="000000" w:themeColor="text1"/>
        </w:rPr>
        <w:t xml:space="preserve">assess the different suture configurations with the double-row technique and how this influences the contact area of the rotator cuff tendon to bone. </w:t>
      </w:r>
    </w:p>
    <w:p w14:paraId="0D4427A2" w14:textId="77777777" w:rsidR="008D2FEF" w:rsidRPr="005E5C61" w:rsidRDefault="008D2FEF" w:rsidP="005E5C61">
      <w:pPr>
        <w:adjustRightInd w:val="0"/>
        <w:snapToGrid w:val="0"/>
        <w:jc w:val="both"/>
        <w:rPr>
          <w:color w:val="000000" w:themeColor="text1"/>
        </w:rPr>
      </w:pPr>
    </w:p>
    <w:p w14:paraId="0AB129AD" w14:textId="77777777" w:rsidR="008D2FEF" w:rsidRPr="005E5C61" w:rsidRDefault="00034F22" w:rsidP="005E5C61">
      <w:pPr>
        <w:adjustRightInd w:val="0"/>
        <w:snapToGrid w:val="0"/>
        <w:jc w:val="both"/>
        <w:rPr>
          <w:b/>
          <w:i/>
          <w:color w:val="000000" w:themeColor="text1"/>
        </w:rPr>
      </w:pPr>
      <w:r w:rsidRPr="005E5C61">
        <w:rPr>
          <w:b/>
          <w:i/>
          <w:color w:val="000000" w:themeColor="text1"/>
        </w:rPr>
        <w:t>METHODS</w:t>
      </w:r>
    </w:p>
    <w:p w14:paraId="499891B0" w14:textId="3C2229BF" w:rsidR="008D2FEF" w:rsidRPr="005E5C61" w:rsidRDefault="00034F22" w:rsidP="005E5C61">
      <w:pPr>
        <w:adjustRightInd w:val="0"/>
        <w:snapToGrid w:val="0"/>
        <w:jc w:val="both"/>
        <w:rPr>
          <w:color w:val="000000" w:themeColor="text1"/>
        </w:rPr>
      </w:pPr>
      <w:r w:rsidRPr="005E5C61">
        <w:rPr>
          <w:color w:val="000000" w:themeColor="text1"/>
        </w:rPr>
        <w:t xml:space="preserve">This was a controlled laboratory study where identical tears were created in 24 fresh porcine shoulders over a 1.5 </w:t>
      </w:r>
      <w:r w:rsidR="00523BA8" w:rsidRPr="005E5C61">
        <w:rPr>
          <w:color w:val="000000" w:themeColor="text1"/>
        </w:rPr>
        <w:t xml:space="preserve">cm </w:t>
      </w:r>
      <w:r w:rsidR="00523BA8" w:rsidRPr="005E5C61">
        <w:rPr>
          <w:rFonts w:eastAsia="SimSun"/>
          <w:color w:val="000000" w:themeColor="text1"/>
          <w:lang w:eastAsia="zh-CN"/>
        </w:rPr>
        <w:t>×</w:t>
      </w:r>
      <w:r w:rsidRPr="005E5C61">
        <w:rPr>
          <w:color w:val="000000" w:themeColor="text1"/>
        </w:rPr>
        <w:t xml:space="preserve"> 2.5 cm infraspinatus insertion footprint. Double-row repair techniques, with 3 to 4-suture anchors in different configurations (2 medial, 2 lateral </w:t>
      </w:r>
      <w:r w:rsidRPr="005E5C61">
        <w:rPr>
          <w:i/>
          <w:color w:val="000000" w:themeColor="text1"/>
        </w:rPr>
        <w:t>vs</w:t>
      </w:r>
      <w:r w:rsidRPr="005E5C61">
        <w:rPr>
          <w:color w:val="000000" w:themeColor="text1"/>
        </w:rPr>
        <w:t xml:space="preserve"> 2 medial, 1 lateral </w:t>
      </w:r>
      <w:r w:rsidRPr="005E5C61">
        <w:rPr>
          <w:i/>
          <w:color w:val="000000" w:themeColor="text1"/>
        </w:rPr>
        <w:t>vs</w:t>
      </w:r>
      <w:r w:rsidRPr="005E5C61">
        <w:rPr>
          <w:color w:val="000000" w:themeColor="text1"/>
        </w:rPr>
        <w:t xml:space="preserve"> 1 medial, 2 lateral), were employed for 3 control groups. Each group consisted of 8 shoulders with identical repair configurations. Footprint contact areas of the repaired tendon against the tuberosity were determined using pressure sensitive Fujifilm placed between the tendon and tuberosity.</w:t>
      </w:r>
    </w:p>
    <w:p w14:paraId="7D19DD7B" w14:textId="77777777" w:rsidR="008D2FEF" w:rsidRPr="005E5C61" w:rsidRDefault="008D2FEF" w:rsidP="005E5C61">
      <w:pPr>
        <w:adjustRightInd w:val="0"/>
        <w:snapToGrid w:val="0"/>
        <w:jc w:val="both"/>
        <w:rPr>
          <w:color w:val="000000" w:themeColor="text1"/>
        </w:rPr>
      </w:pPr>
    </w:p>
    <w:p w14:paraId="6452C200" w14:textId="77777777" w:rsidR="008D2FEF" w:rsidRPr="005E5C61" w:rsidRDefault="00034F22" w:rsidP="005E5C61">
      <w:pPr>
        <w:adjustRightInd w:val="0"/>
        <w:snapToGrid w:val="0"/>
        <w:jc w:val="both"/>
        <w:rPr>
          <w:b/>
          <w:i/>
          <w:color w:val="000000" w:themeColor="text1"/>
        </w:rPr>
      </w:pPr>
      <w:r w:rsidRPr="005E5C61">
        <w:rPr>
          <w:b/>
          <w:i/>
          <w:color w:val="000000" w:themeColor="text1"/>
        </w:rPr>
        <w:t>RESULTS</w:t>
      </w:r>
    </w:p>
    <w:p w14:paraId="55E95FD4" w14:textId="77777777" w:rsidR="008D2FEF" w:rsidRPr="005E5C61" w:rsidRDefault="00034F22" w:rsidP="005E5C61">
      <w:pPr>
        <w:adjustRightInd w:val="0"/>
        <w:snapToGrid w:val="0"/>
        <w:jc w:val="both"/>
        <w:rPr>
          <w:color w:val="000000" w:themeColor="text1"/>
        </w:rPr>
      </w:pPr>
      <w:r w:rsidRPr="005E5C61">
        <w:rPr>
          <w:color w:val="000000" w:themeColor="text1"/>
        </w:rPr>
        <w:t>The mean contact area between tendon and insertion footprint from the imprinted Fujifilm was obtained using computer software. The contact area measured from a standard 4-suture anchor double row repair was 75.1 ± 9.3 mm</w:t>
      </w:r>
      <w:r w:rsidRPr="005E5C61">
        <w:rPr>
          <w:color w:val="000000" w:themeColor="text1"/>
          <w:vertAlign w:val="superscript"/>
        </w:rPr>
        <w:t>2</w:t>
      </w:r>
      <w:r w:rsidRPr="005E5C61">
        <w:rPr>
          <w:color w:val="000000" w:themeColor="text1"/>
        </w:rPr>
        <w:t>, whereas areas obtained for the 2 lateral - 1 medial and 2 medial - 1 lateral anchor configurations were 72.9 ± 5.2 mm</w:t>
      </w:r>
      <w:r w:rsidRPr="005E5C61">
        <w:rPr>
          <w:color w:val="000000" w:themeColor="text1"/>
          <w:vertAlign w:val="superscript"/>
        </w:rPr>
        <w:t>2</w:t>
      </w:r>
      <w:r w:rsidRPr="005E5C61">
        <w:rPr>
          <w:color w:val="000000" w:themeColor="text1"/>
        </w:rPr>
        <w:t xml:space="preserve"> and 75.0 ± 4.9 mm</w:t>
      </w:r>
      <w:r w:rsidRPr="005E5C61">
        <w:rPr>
          <w:color w:val="000000" w:themeColor="text1"/>
          <w:vertAlign w:val="superscript"/>
        </w:rPr>
        <w:t>2</w:t>
      </w:r>
      <w:r w:rsidRPr="005E5C61">
        <w:rPr>
          <w:color w:val="000000" w:themeColor="text1"/>
        </w:rPr>
        <w:t xml:space="preserve"> respectively. No statistical significance was noted between the 3 groups.</w:t>
      </w:r>
    </w:p>
    <w:p w14:paraId="750E1C15" w14:textId="77777777" w:rsidR="008D2FEF" w:rsidRPr="005E5C61" w:rsidRDefault="008D2FEF" w:rsidP="005E5C61">
      <w:pPr>
        <w:adjustRightInd w:val="0"/>
        <w:snapToGrid w:val="0"/>
        <w:jc w:val="both"/>
        <w:rPr>
          <w:color w:val="000000" w:themeColor="text1"/>
        </w:rPr>
      </w:pPr>
    </w:p>
    <w:p w14:paraId="39584A30" w14:textId="77777777" w:rsidR="008D2FEF" w:rsidRPr="005E5C61" w:rsidRDefault="00034F22" w:rsidP="005E5C61">
      <w:pPr>
        <w:adjustRightInd w:val="0"/>
        <w:snapToGrid w:val="0"/>
        <w:jc w:val="both"/>
        <w:rPr>
          <w:b/>
          <w:i/>
          <w:color w:val="000000" w:themeColor="text1"/>
        </w:rPr>
      </w:pPr>
      <w:r w:rsidRPr="005E5C61">
        <w:rPr>
          <w:b/>
          <w:i/>
          <w:color w:val="000000" w:themeColor="text1"/>
        </w:rPr>
        <w:t>CONCLUSION</w:t>
      </w:r>
    </w:p>
    <w:p w14:paraId="0B22F752" w14:textId="77777777" w:rsidR="008D2FEF" w:rsidRPr="005E5C61" w:rsidRDefault="00034F22" w:rsidP="005E5C61">
      <w:pPr>
        <w:adjustRightInd w:val="0"/>
        <w:snapToGrid w:val="0"/>
        <w:jc w:val="both"/>
        <w:rPr>
          <w:color w:val="000000" w:themeColor="text1"/>
        </w:rPr>
      </w:pPr>
      <w:r w:rsidRPr="005E5C61">
        <w:rPr>
          <w:color w:val="000000" w:themeColor="text1"/>
        </w:rPr>
        <w:t xml:space="preserve">In the technique of double-row repair, using a 3-suture anchor configuration may offer a non-inferior alternative to the standard 4-anchor construct in terms of efficacy. This may also result in overall cost reduction and shorter surgical time. </w:t>
      </w:r>
    </w:p>
    <w:p w14:paraId="5776BD22" w14:textId="77777777" w:rsidR="008D2FEF" w:rsidRPr="005E5C61" w:rsidRDefault="008D2FEF" w:rsidP="005E5C61">
      <w:pPr>
        <w:adjustRightInd w:val="0"/>
        <w:snapToGrid w:val="0"/>
        <w:jc w:val="both"/>
        <w:rPr>
          <w:b/>
          <w:color w:val="000000" w:themeColor="text1"/>
        </w:rPr>
      </w:pPr>
    </w:p>
    <w:p w14:paraId="76B25128" w14:textId="05A85144" w:rsidR="008D2FEF" w:rsidRPr="005E5C61" w:rsidRDefault="00034F22" w:rsidP="005E5C61">
      <w:pPr>
        <w:adjustRightInd w:val="0"/>
        <w:snapToGrid w:val="0"/>
        <w:jc w:val="both"/>
        <w:rPr>
          <w:color w:val="000000" w:themeColor="text1"/>
        </w:rPr>
      </w:pPr>
      <w:r w:rsidRPr="005E5C61">
        <w:rPr>
          <w:b/>
          <w:color w:val="000000" w:themeColor="text1"/>
        </w:rPr>
        <w:lastRenderedPageBreak/>
        <w:t>Key words:</w:t>
      </w:r>
      <w:r w:rsidRPr="005E5C61">
        <w:rPr>
          <w:color w:val="000000" w:themeColor="text1"/>
        </w:rPr>
        <w:t xml:space="preserve"> Basic science study; Double-row; Different suture anchor configurations; Footprint contact area; Porcine model; Pressure sensitive film; Tendon healing</w:t>
      </w:r>
    </w:p>
    <w:p w14:paraId="31E0521C" w14:textId="77777777" w:rsidR="008D2FEF" w:rsidRPr="005E5C61" w:rsidRDefault="008D2FEF" w:rsidP="005E5C61">
      <w:pPr>
        <w:adjustRightInd w:val="0"/>
        <w:snapToGrid w:val="0"/>
        <w:jc w:val="both"/>
        <w:rPr>
          <w:b/>
          <w:color w:val="000000" w:themeColor="text1"/>
        </w:rPr>
      </w:pPr>
    </w:p>
    <w:p w14:paraId="68AB31DD" w14:textId="18DE5FDD" w:rsidR="00523BA8" w:rsidRPr="005E5C61" w:rsidRDefault="00523BA8" w:rsidP="005E5C61">
      <w:pPr>
        <w:widowControl w:val="0"/>
        <w:adjustRightInd w:val="0"/>
        <w:snapToGrid w:val="0"/>
        <w:jc w:val="both"/>
        <w:rPr>
          <w:rFonts w:cs="Tahoma"/>
          <w:color w:val="000000" w:themeColor="text1"/>
          <w:kern w:val="2"/>
          <w:lang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r w:rsidRPr="005E5C61">
        <w:rPr>
          <w:rFonts w:cs="Tahoma"/>
          <w:b/>
          <w:color w:val="000000" w:themeColor="text1"/>
          <w:kern w:val="2"/>
          <w:lang w:eastAsia="ja-JP"/>
        </w:rPr>
        <w:t xml:space="preserve">© The Author(s) </w:t>
      </w:r>
      <w:r w:rsidRPr="005E5C61">
        <w:rPr>
          <w:rFonts w:eastAsia="SimSun" w:cs="Tahoma"/>
          <w:b/>
          <w:color w:val="000000" w:themeColor="text1"/>
          <w:kern w:val="2"/>
          <w:lang w:eastAsia="zh-CN"/>
        </w:rPr>
        <w:t>2019</w:t>
      </w:r>
      <w:r w:rsidRPr="005E5C61">
        <w:rPr>
          <w:rFonts w:cs="Tahoma"/>
          <w:b/>
          <w:color w:val="000000" w:themeColor="text1"/>
          <w:kern w:val="2"/>
          <w:lang w:eastAsia="ja-JP"/>
        </w:rPr>
        <w:t>.</w:t>
      </w:r>
      <w:r w:rsidRPr="005E5C61">
        <w:rPr>
          <w:rFonts w:cs="Tahoma"/>
          <w:color w:val="000000" w:themeColor="text1"/>
          <w:kern w:val="2"/>
          <w:lang w:eastAsia="ja-JP"/>
        </w:rPr>
        <w:t xml:space="preserve"> Published by </w:t>
      </w:r>
      <w:proofErr w:type="spellStart"/>
      <w:r w:rsidRPr="005E5C61">
        <w:rPr>
          <w:rFonts w:cs="Tahoma"/>
          <w:color w:val="000000" w:themeColor="text1"/>
          <w:kern w:val="2"/>
          <w:lang w:eastAsia="ja-JP"/>
        </w:rPr>
        <w:t>Baishideng</w:t>
      </w:r>
      <w:proofErr w:type="spellEnd"/>
      <w:r w:rsidRPr="005E5C61">
        <w:rPr>
          <w:rFonts w:cs="Tahoma"/>
          <w:color w:val="000000" w:themeColor="text1"/>
          <w:kern w:val="2"/>
          <w:lang w:eastAsia="ja-JP"/>
        </w:rPr>
        <w:t xml:space="preserve"> Publishing Group Inc. All rights reserved.</w:t>
      </w:r>
      <w:bookmarkEnd w:id="0"/>
      <w:bookmarkEnd w:id="1"/>
      <w:bookmarkEnd w:id="2"/>
      <w:bookmarkEnd w:id="3"/>
      <w:bookmarkEnd w:id="4"/>
      <w:bookmarkEnd w:id="5"/>
      <w:bookmarkEnd w:id="6"/>
      <w:bookmarkEnd w:id="7"/>
      <w:bookmarkEnd w:id="8"/>
      <w:bookmarkEnd w:id="9"/>
    </w:p>
    <w:p w14:paraId="0AA4E6EC" w14:textId="77777777" w:rsidR="00523BA8" w:rsidRPr="005E5C61" w:rsidRDefault="00523BA8" w:rsidP="005E5C61">
      <w:pPr>
        <w:adjustRightInd w:val="0"/>
        <w:snapToGrid w:val="0"/>
        <w:jc w:val="both"/>
        <w:rPr>
          <w:rFonts w:eastAsia="SimSun"/>
          <w:b/>
          <w:color w:val="000000" w:themeColor="text1"/>
          <w:lang w:eastAsia="zh-CN"/>
        </w:rPr>
      </w:pPr>
    </w:p>
    <w:p w14:paraId="6B8304D4" w14:textId="25425F1E" w:rsidR="008D2FEF" w:rsidRPr="005E5C61" w:rsidRDefault="00034F22" w:rsidP="005E5C61">
      <w:pPr>
        <w:adjustRightInd w:val="0"/>
        <w:snapToGrid w:val="0"/>
        <w:jc w:val="both"/>
        <w:rPr>
          <w:color w:val="000000" w:themeColor="text1"/>
        </w:rPr>
      </w:pPr>
      <w:r w:rsidRPr="005E5C61">
        <w:rPr>
          <w:b/>
          <w:color w:val="000000" w:themeColor="text1"/>
        </w:rPr>
        <w:t xml:space="preserve">Core </w:t>
      </w:r>
      <w:r w:rsidR="00523BA8" w:rsidRPr="005E5C61">
        <w:rPr>
          <w:b/>
          <w:color w:val="000000" w:themeColor="text1"/>
        </w:rPr>
        <w:t>tip</w:t>
      </w:r>
      <w:r w:rsidRPr="005E5C61">
        <w:rPr>
          <w:b/>
          <w:color w:val="000000" w:themeColor="text1"/>
        </w:rPr>
        <w:t>:</w:t>
      </w:r>
      <w:r w:rsidR="00523BA8" w:rsidRPr="005E5C61">
        <w:rPr>
          <w:rFonts w:eastAsia="SimSun"/>
          <w:b/>
          <w:color w:val="000000" w:themeColor="text1"/>
          <w:lang w:eastAsia="zh-CN"/>
        </w:rPr>
        <w:t xml:space="preserve"> </w:t>
      </w:r>
      <w:r w:rsidRPr="005E5C61">
        <w:rPr>
          <w:color w:val="000000" w:themeColor="text1"/>
        </w:rPr>
        <w:t xml:space="preserve">We report our first results derived from a porcine model investigating different suture configurations in the double-row technique, and how this influences the contact area of the rotator cuff tendon to bone. This study demonstrates for the first time that that there is no statistical difference in tendon to bone contact area when using a 3 or 4-suture anchor construct, suggesting that the 3-anchor construct may be a comparable alternative to the standard 4-anchor construct in terms of efficacy. </w:t>
      </w:r>
    </w:p>
    <w:p w14:paraId="1C5D2DFB" w14:textId="77777777" w:rsidR="008D2FEF" w:rsidRPr="005E5C61" w:rsidRDefault="008D2FEF" w:rsidP="005E5C61">
      <w:pPr>
        <w:adjustRightInd w:val="0"/>
        <w:snapToGrid w:val="0"/>
        <w:jc w:val="both"/>
        <w:rPr>
          <w:color w:val="000000" w:themeColor="text1"/>
        </w:rPr>
      </w:pPr>
    </w:p>
    <w:p w14:paraId="3EC0F310" w14:textId="23502FA8" w:rsidR="00D60C5B" w:rsidRPr="005E5C61" w:rsidRDefault="00034F22" w:rsidP="005E5C61">
      <w:pPr>
        <w:adjustRightInd w:val="0"/>
        <w:snapToGrid w:val="0"/>
        <w:jc w:val="both"/>
        <w:rPr>
          <w:color w:val="000000" w:themeColor="text1"/>
          <w:kern w:val="2"/>
          <w:lang w:eastAsia="zh-CN"/>
        </w:rPr>
      </w:pPr>
      <w:r w:rsidRPr="005E5C61">
        <w:rPr>
          <w:color w:val="000000" w:themeColor="text1"/>
        </w:rPr>
        <w:t>Ng ASH, Tan JCH. Double-</w:t>
      </w:r>
      <w:r w:rsidR="00523BA8" w:rsidRPr="005E5C61">
        <w:rPr>
          <w:color w:val="000000" w:themeColor="text1"/>
        </w:rPr>
        <w:t>row repair of rotator cuff tears</w:t>
      </w:r>
      <w:r w:rsidRPr="005E5C61">
        <w:rPr>
          <w:color w:val="000000" w:themeColor="text1"/>
        </w:rPr>
        <w:t xml:space="preserve">: Comparing </w:t>
      </w:r>
      <w:r w:rsidR="00523BA8" w:rsidRPr="005E5C61">
        <w:rPr>
          <w:color w:val="000000" w:themeColor="text1"/>
        </w:rPr>
        <w:t>tendon contact area between techniques.</w:t>
      </w:r>
      <w:r w:rsidR="00D60C5B" w:rsidRPr="005E5C61">
        <w:rPr>
          <w:rFonts w:eastAsia="SimSun"/>
          <w:color w:val="000000" w:themeColor="text1"/>
          <w:lang w:eastAsia="zh-CN"/>
        </w:rPr>
        <w:t xml:space="preserve"> </w:t>
      </w:r>
      <w:r w:rsidR="00D60C5B" w:rsidRPr="005E5C61">
        <w:rPr>
          <w:rStyle w:val="Emphasis"/>
          <w:color w:val="000000" w:themeColor="text1"/>
        </w:rPr>
        <w:t xml:space="preserve">World J </w:t>
      </w:r>
      <w:proofErr w:type="spellStart"/>
      <w:r w:rsidR="00D60C5B" w:rsidRPr="005E5C61">
        <w:rPr>
          <w:rStyle w:val="Emphasis"/>
          <w:color w:val="000000" w:themeColor="text1"/>
        </w:rPr>
        <w:t>Orthop</w:t>
      </w:r>
      <w:proofErr w:type="spellEnd"/>
      <w:r w:rsidR="00D60C5B" w:rsidRPr="005E5C61">
        <w:rPr>
          <w:rStyle w:val="Emphasis"/>
          <w:rFonts w:eastAsia="SimSun"/>
          <w:color w:val="000000" w:themeColor="text1"/>
          <w:lang w:eastAsia="zh-CN"/>
        </w:rPr>
        <w:t xml:space="preserve"> </w:t>
      </w:r>
      <w:r w:rsidR="00D60C5B" w:rsidRPr="005E5C61">
        <w:rPr>
          <w:rFonts w:eastAsia="SimSun"/>
          <w:color w:val="000000" w:themeColor="text1"/>
          <w:kern w:val="2"/>
          <w:lang w:eastAsia="zh-CN"/>
        </w:rPr>
        <w:t>2019</w:t>
      </w:r>
      <w:r w:rsidR="00D60C5B" w:rsidRPr="005E5C61">
        <w:rPr>
          <w:color w:val="000000" w:themeColor="text1"/>
          <w:kern w:val="2"/>
          <w:lang w:eastAsia="zh-CN"/>
        </w:rPr>
        <w:t>; In press</w:t>
      </w:r>
      <w:r w:rsidR="00D60C5B" w:rsidRPr="005E5C61">
        <w:rPr>
          <w:color w:val="000000" w:themeColor="text1"/>
          <w:kern w:val="2"/>
          <w:lang w:val="en-GB" w:eastAsia="zh-CN"/>
        </w:rPr>
        <w:t xml:space="preserve"> </w:t>
      </w:r>
    </w:p>
    <w:p w14:paraId="19CDA61E" w14:textId="55C8209B" w:rsidR="008D2FEF" w:rsidRPr="005E5C61" w:rsidRDefault="008D2FEF" w:rsidP="005E5C61">
      <w:pPr>
        <w:adjustRightInd w:val="0"/>
        <w:snapToGrid w:val="0"/>
        <w:jc w:val="both"/>
        <w:rPr>
          <w:rFonts w:eastAsia="SimSun"/>
          <w:color w:val="000000" w:themeColor="text1"/>
          <w:lang w:eastAsia="zh-CN"/>
        </w:rPr>
      </w:pPr>
    </w:p>
    <w:p w14:paraId="016A852C" w14:textId="77777777" w:rsidR="008D2FEF" w:rsidRPr="005E5C61" w:rsidRDefault="00034F22" w:rsidP="005E5C61">
      <w:pPr>
        <w:adjustRightInd w:val="0"/>
        <w:snapToGrid w:val="0"/>
        <w:jc w:val="both"/>
        <w:rPr>
          <w:color w:val="000000" w:themeColor="text1"/>
        </w:rPr>
      </w:pPr>
      <w:r w:rsidRPr="005E5C61">
        <w:rPr>
          <w:color w:val="000000" w:themeColor="text1"/>
        </w:rPr>
        <w:br w:type="page"/>
      </w:r>
    </w:p>
    <w:p w14:paraId="6E83AC44" w14:textId="77777777" w:rsidR="008D2FEF" w:rsidRPr="005E5C61" w:rsidRDefault="00034F22" w:rsidP="005E5C61">
      <w:pPr>
        <w:adjustRightInd w:val="0"/>
        <w:snapToGrid w:val="0"/>
        <w:jc w:val="both"/>
        <w:rPr>
          <w:b/>
          <w:color w:val="000000" w:themeColor="text1"/>
        </w:rPr>
      </w:pPr>
      <w:r w:rsidRPr="005E5C61">
        <w:rPr>
          <w:b/>
          <w:color w:val="000000" w:themeColor="text1"/>
        </w:rPr>
        <w:lastRenderedPageBreak/>
        <w:t>INTRODUCTION</w:t>
      </w:r>
    </w:p>
    <w:p w14:paraId="33C0D611" w14:textId="7335EB14" w:rsidR="008D2FEF" w:rsidRPr="005E5C61" w:rsidRDefault="00034F22" w:rsidP="005E5C61">
      <w:pPr>
        <w:adjustRightInd w:val="0"/>
        <w:snapToGrid w:val="0"/>
        <w:jc w:val="both"/>
        <w:rPr>
          <w:rFonts w:eastAsia="SimSun"/>
          <w:color w:val="000000" w:themeColor="text1"/>
          <w:lang w:eastAsia="zh-CN"/>
        </w:rPr>
      </w:pPr>
      <w:r w:rsidRPr="005E5C61">
        <w:rPr>
          <w:color w:val="000000" w:themeColor="text1"/>
        </w:rPr>
        <w:t>Rotator cuff tendon tears are one of the commonest sources of pain in the shoulder. Studies have shown that the incidence can range from 5</w:t>
      </w:r>
      <w:r w:rsidR="00D60C5B" w:rsidRPr="005E5C61">
        <w:rPr>
          <w:rFonts w:eastAsia="SimSun"/>
          <w:color w:val="000000" w:themeColor="text1"/>
          <w:lang w:eastAsia="zh-CN"/>
        </w:rPr>
        <w:t>%</w:t>
      </w:r>
      <w:r w:rsidRPr="005E5C61">
        <w:rPr>
          <w:color w:val="000000" w:themeColor="text1"/>
        </w:rPr>
        <w:t xml:space="preserve"> to 40%</w:t>
      </w:r>
      <w:r w:rsidRPr="005E5C61">
        <w:rPr>
          <w:color w:val="000000" w:themeColor="text1"/>
          <w:vertAlign w:val="superscript"/>
        </w:rPr>
        <w:t>[1-3]</w:t>
      </w:r>
      <w:r w:rsidRPr="005E5C61">
        <w:rPr>
          <w:color w:val="000000" w:themeColor="text1"/>
        </w:rPr>
        <w:t xml:space="preserve"> of the population. Patients with symptoms often present with chronic pain and limitation in range of motion of the shoulder. Such tears are usually detected via ultrasonography or magnetic resonance imaging. Surgery is often recommended if the tear causes persistent pain or if there is profound loss of joint function. There are several repair techniques that the surgeon may opt for, depending on the size of the tear and the degree of tendon retraction. One commonly performed technique is the double-row repair.</w:t>
      </w:r>
    </w:p>
    <w:p w14:paraId="62AE24F1" w14:textId="53ECCD49"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Post-surgical healing of the repaired tendon is strongly correlated to the patient’s functional outcome</w:t>
      </w:r>
      <w:r w:rsidR="00E66A4D" w:rsidRPr="005E5C61">
        <w:rPr>
          <w:color w:val="000000" w:themeColor="text1"/>
          <w:vertAlign w:val="superscript"/>
        </w:rPr>
        <w:t>[4]</w:t>
      </w:r>
      <w:r w:rsidRPr="005E5C61">
        <w:rPr>
          <w:color w:val="000000" w:themeColor="text1"/>
        </w:rPr>
        <w:t xml:space="preserve">. Therefore, much research has gone into identifying strategies to help enhance tendon healing and to maintain integrity of the repair during the post-operative period. If the tendon is completely or partially detached from the tuberosity, the surgeon will face the challenge of ensuring adequate healing between the rotator cuff tendon and the tuberosity of the </w:t>
      </w:r>
      <w:proofErr w:type="spellStart"/>
      <w:r w:rsidRPr="005E5C61">
        <w:rPr>
          <w:color w:val="000000" w:themeColor="text1"/>
        </w:rPr>
        <w:t>humerus</w:t>
      </w:r>
      <w:proofErr w:type="spellEnd"/>
      <w:r w:rsidRPr="005E5C61">
        <w:rPr>
          <w:color w:val="000000" w:themeColor="text1"/>
        </w:rPr>
        <w:t xml:space="preserve">. One strategy to counter this would be to </w:t>
      </w:r>
      <w:proofErr w:type="spellStart"/>
      <w:r w:rsidRPr="005E5C61">
        <w:rPr>
          <w:color w:val="000000" w:themeColor="text1"/>
        </w:rPr>
        <w:t>maximise</w:t>
      </w:r>
      <w:proofErr w:type="spellEnd"/>
      <w:r w:rsidRPr="005E5C61">
        <w:rPr>
          <w:color w:val="000000" w:themeColor="text1"/>
        </w:rPr>
        <w:t xml:space="preserve"> the contact area between tendon and bone</w:t>
      </w:r>
      <w:r w:rsidR="00E66A4D" w:rsidRPr="005E5C61">
        <w:rPr>
          <w:color w:val="000000" w:themeColor="text1"/>
          <w:vertAlign w:val="superscript"/>
        </w:rPr>
        <w:t>[4</w:t>
      </w:r>
      <w:r w:rsidR="00E66A4D" w:rsidRPr="005E5C61">
        <w:rPr>
          <w:rFonts w:eastAsia="SimSun"/>
          <w:color w:val="000000" w:themeColor="text1"/>
          <w:vertAlign w:val="superscript"/>
          <w:lang w:eastAsia="zh-CN"/>
        </w:rPr>
        <w:t>,</w:t>
      </w:r>
      <w:r w:rsidR="00E66A4D" w:rsidRPr="005E5C61">
        <w:rPr>
          <w:color w:val="000000" w:themeColor="text1"/>
          <w:vertAlign w:val="superscript"/>
        </w:rPr>
        <w:t>5]</w:t>
      </w:r>
      <w:r w:rsidRPr="005E5C61">
        <w:rPr>
          <w:color w:val="000000" w:themeColor="text1"/>
        </w:rPr>
        <w:t>. The underlying principle is that a greater area of contact of tendon-to-bone will result in a greater chance of tendon healing</w:t>
      </w:r>
      <w:r w:rsidR="00E66A4D" w:rsidRPr="005E5C61">
        <w:rPr>
          <w:color w:val="000000" w:themeColor="text1"/>
          <w:vertAlign w:val="superscript"/>
        </w:rPr>
        <w:t>[4-8]</w:t>
      </w:r>
      <w:r w:rsidRPr="005E5C61">
        <w:rPr>
          <w:color w:val="000000" w:themeColor="text1"/>
        </w:rPr>
        <w:t>. This, in turn, leads to improved mechanical strength and function of the repaired tendon</w:t>
      </w:r>
      <w:r w:rsidR="00E66A4D" w:rsidRPr="005E5C61">
        <w:rPr>
          <w:color w:val="000000" w:themeColor="text1"/>
          <w:vertAlign w:val="superscript"/>
        </w:rPr>
        <w:t>[5-7,9]</w:t>
      </w:r>
      <w:r w:rsidRPr="005E5C61">
        <w:rPr>
          <w:color w:val="000000" w:themeColor="text1"/>
        </w:rPr>
        <w:t>.</w:t>
      </w:r>
    </w:p>
    <w:p w14:paraId="2C97F68E" w14:textId="59C63AC9"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 xml:space="preserve">Differences between the double and single-row repair for rotator cuff tears have been widely discussed. In a review by Roth </w:t>
      </w:r>
      <w:r w:rsidRPr="005E5C61">
        <w:rPr>
          <w:i/>
          <w:color w:val="000000" w:themeColor="text1"/>
        </w:rPr>
        <w:t>et al</w:t>
      </w:r>
      <w:r w:rsidR="00E66A4D" w:rsidRPr="005E5C61">
        <w:rPr>
          <w:color w:val="000000" w:themeColor="text1"/>
          <w:vertAlign w:val="superscript"/>
        </w:rPr>
        <w:t>[10]</w:t>
      </w:r>
      <w:r w:rsidRPr="005E5C61">
        <w:rPr>
          <w:color w:val="000000" w:themeColor="text1"/>
        </w:rPr>
        <w:t>, the double-row repair has shown to have superior characteristics in terms of footprint contact area, tendon-to-bone compression and eventual load-to-failure rate. Similarly, tendon gap formation and re-tear rates are lower in double-row repairs compared to single-row repairs. It is interesting to note that no difference in clinical outcomes was observed between both groups; however this could possibly be attributed to the relatively short follow up of 2 years</w:t>
      </w:r>
      <w:r w:rsidR="00E66A4D" w:rsidRPr="005E5C61">
        <w:rPr>
          <w:color w:val="000000" w:themeColor="text1"/>
          <w:vertAlign w:val="superscript"/>
        </w:rPr>
        <w:t>[10-12]</w:t>
      </w:r>
      <w:r w:rsidRPr="005E5C61">
        <w:rPr>
          <w:color w:val="000000" w:themeColor="text1"/>
        </w:rPr>
        <w:t xml:space="preserve">. The double-row repair still appears to be the favored technique amongst surgeons. </w:t>
      </w:r>
    </w:p>
    <w:p w14:paraId="43FB79EB" w14:textId="24CA0B4F"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 xml:space="preserve">The double-row repair is traditionally performed using 4 suture anchors – 2 are placed in the most medial aspect of the exposed humeral tuberosity footprint, forming the medial row; the other 2 anchors are placed at the superior or lateral aspect of the greater tuberosity, depending on the extent of exposed tuberosity. Whilst many studies have looked into the biomechanical properties and outcomes of single and double-row repair, </w:t>
      </w:r>
      <w:r w:rsidRPr="005E5C61">
        <w:rPr>
          <w:color w:val="000000" w:themeColor="text1"/>
        </w:rPr>
        <w:lastRenderedPageBreak/>
        <w:t xml:space="preserve">few have actually compared the different types of double-row repair techniques, particularly in the area of tendon-to-bone contact. </w:t>
      </w:r>
    </w:p>
    <w:p w14:paraId="6DC3F831" w14:textId="5E45FAF3"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 xml:space="preserve">A distinction should be made between coverage </w:t>
      </w:r>
      <w:r w:rsidR="00C37569" w:rsidRPr="005E5C61">
        <w:rPr>
          <w:rFonts w:eastAsia="SimSun"/>
          <w:i/>
          <w:color w:val="000000" w:themeColor="text1"/>
          <w:lang w:eastAsia="zh-CN"/>
        </w:rPr>
        <w:t>vs</w:t>
      </w:r>
      <w:r w:rsidR="00C37569" w:rsidRPr="005E5C61">
        <w:rPr>
          <w:color w:val="000000" w:themeColor="text1"/>
        </w:rPr>
        <w:t xml:space="preserve"> </w:t>
      </w:r>
      <w:r w:rsidRPr="005E5C61">
        <w:rPr>
          <w:color w:val="000000" w:themeColor="text1"/>
        </w:rPr>
        <w:t xml:space="preserve">compression of the rotator cuff tendon to the footprint insertion. Coverage refers to the area of tendon-to-bone contact, while compression refers to the pressure of the tendon against the bone. While both coverage and compression are possible contributory factors in tendon healing, our study has a preliminary focus on coverage, with planned future studies focusing on compression to support our findings. </w:t>
      </w:r>
    </w:p>
    <w:p w14:paraId="1215660A" w14:textId="3DB93330"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 xml:space="preserve">Our study aims to investigate the relationship between different double-row suture anchor configurations and the tendon-to-bone contact area in the repair of medium-sized rotator cuff tendon tears in a porcine cadaver model. We </w:t>
      </w:r>
      <w:proofErr w:type="spellStart"/>
      <w:r w:rsidRPr="005E5C61">
        <w:rPr>
          <w:color w:val="000000" w:themeColor="text1"/>
        </w:rPr>
        <w:t>hypothesise</w:t>
      </w:r>
      <w:proofErr w:type="spellEnd"/>
      <w:r w:rsidRPr="005E5C61">
        <w:rPr>
          <w:color w:val="000000" w:themeColor="text1"/>
        </w:rPr>
        <w:t xml:space="preserve"> that employing different double-row suture anchor configurations in rotator cuff repairs will not influence tendon to bone contact area.</w:t>
      </w:r>
    </w:p>
    <w:p w14:paraId="59F85962" w14:textId="77777777" w:rsidR="008D2FEF" w:rsidRPr="005E5C61" w:rsidRDefault="008D2FEF" w:rsidP="005E5C61">
      <w:pPr>
        <w:adjustRightInd w:val="0"/>
        <w:snapToGrid w:val="0"/>
        <w:jc w:val="both"/>
        <w:rPr>
          <w:color w:val="000000" w:themeColor="text1"/>
        </w:rPr>
      </w:pPr>
    </w:p>
    <w:p w14:paraId="2789F6F2" w14:textId="77777777" w:rsidR="008D2FEF" w:rsidRPr="005E5C61" w:rsidRDefault="00034F22" w:rsidP="005E5C61">
      <w:pPr>
        <w:adjustRightInd w:val="0"/>
        <w:snapToGrid w:val="0"/>
        <w:jc w:val="both"/>
        <w:rPr>
          <w:b/>
          <w:color w:val="000000" w:themeColor="text1"/>
        </w:rPr>
      </w:pPr>
      <w:r w:rsidRPr="005E5C61">
        <w:rPr>
          <w:b/>
          <w:color w:val="000000" w:themeColor="text1"/>
        </w:rPr>
        <w:t>MATERIALS AND METHODS</w:t>
      </w:r>
    </w:p>
    <w:p w14:paraId="318DE2D8" w14:textId="295546DA" w:rsidR="008D2FEF" w:rsidRPr="005E5C61" w:rsidRDefault="0016716B" w:rsidP="005E5C61">
      <w:pPr>
        <w:adjustRightInd w:val="0"/>
        <w:snapToGrid w:val="0"/>
        <w:jc w:val="both"/>
        <w:rPr>
          <w:rFonts w:eastAsia="SimSun"/>
          <w:color w:val="000000" w:themeColor="text1"/>
          <w:lang w:eastAsia="zh-CN"/>
        </w:rPr>
      </w:pPr>
      <w:r w:rsidRPr="005E5C61">
        <w:rPr>
          <w:rFonts w:eastAsia="SimSun"/>
          <w:color w:val="000000" w:themeColor="text1"/>
          <w:lang w:eastAsia="zh-CN"/>
        </w:rPr>
        <w:t>Twenty-four</w:t>
      </w:r>
      <w:r w:rsidRPr="005E5C61">
        <w:rPr>
          <w:color w:val="000000" w:themeColor="text1"/>
        </w:rPr>
        <w:t xml:space="preserve"> </w:t>
      </w:r>
      <w:r w:rsidR="00034F22" w:rsidRPr="005E5C61">
        <w:rPr>
          <w:color w:val="000000" w:themeColor="text1"/>
        </w:rPr>
        <w:t xml:space="preserve">fresh porcine shoulders (mean age, 24 </w:t>
      </w:r>
      <w:proofErr w:type="spellStart"/>
      <w:r w:rsidR="005147D6" w:rsidRPr="005E5C61">
        <w:rPr>
          <w:rFonts w:eastAsia="SimSun"/>
          <w:color w:val="000000" w:themeColor="text1"/>
          <w:lang w:eastAsia="zh-CN"/>
        </w:rPr>
        <w:t>wk</w:t>
      </w:r>
      <w:proofErr w:type="spellEnd"/>
      <w:r w:rsidR="00034F22" w:rsidRPr="005E5C61">
        <w:rPr>
          <w:color w:val="000000" w:themeColor="text1"/>
        </w:rPr>
        <w:t xml:space="preserve">; range, 22-25 </w:t>
      </w:r>
      <w:proofErr w:type="spellStart"/>
      <w:r w:rsidR="005147D6" w:rsidRPr="005E5C61">
        <w:rPr>
          <w:rFonts w:eastAsia="SimSun"/>
          <w:color w:val="000000" w:themeColor="text1"/>
          <w:lang w:eastAsia="zh-CN"/>
        </w:rPr>
        <w:t>wk</w:t>
      </w:r>
      <w:proofErr w:type="spellEnd"/>
      <w:r w:rsidR="00034F22" w:rsidRPr="005E5C61">
        <w:rPr>
          <w:color w:val="000000" w:themeColor="text1"/>
        </w:rPr>
        <w:t xml:space="preserve">) without gross evidence of rotator cuff pathology were used for this study. We chose to use the infraspinatus tendon in a porcine model for a few reasons. Fukuhara </w:t>
      </w:r>
      <w:r w:rsidR="00034F22" w:rsidRPr="005E5C61">
        <w:rPr>
          <w:i/>
          <w:color w:val="000000" w:themeColor="text1"/>
        </w:rPr>
        <w:t>et al</w:t>
      </w:r>
      <w:r w:rsidR="00FB23FE" w:rsidRPr="005E5C61">
        <w:rPr>
          <w:color w:val="000000" w:themeColor="text1"/>
          <w:vertAlign w:val="superscript"/>
        </w:rPr>
        <w:t>[13]</w:t>
      </w:r>
      <w:r w:rsidR="00034F22" w:rsidRPr="005E5C61">
        <w:rPr>
          <w:color w:val="000000" w:themeColor="text1"/>
        </w:rPr>
        <w:t xml:space="preserve"> concluded that the geometric and biomechanical properties of the porcine infraspinatus tendon were similar to those of the human supraspinatus tendon, mainly in terms of thickness, footprint area, ultimate load-to-failure and linear stiffness. The porcine infraspinatus tendon is also easily identified. In addition, the bone surface where the infraspinatus tendon inserts into is relatively flat, making it ideal for secure placement of the pressure-sensitive film. In our city, fresh porcine shoulders are also easily available.</w:t>
      </w:r>
    </w:p>
    <w:p w14:paraId="54D6D606" w14:textId="2B299ECA" w:rsidR="00FD0B09" w:rsidRPr="005E5C61" w:rsidRDefault="00034F22" w:rsidP="005E5C61">
      <w:pPr>
        <w:adjustRightInd w:val="0"/>
        <w:snapToGrid w:val="0"/>
        <w:ind w:firstLineChars="100" w:firstLine="240"/>
        <w:jc w:val="both"/>
        <w:rPr>
          <w:color w:val="000000" w:themeColor="text1"/>
        </w:rPr>
      </w:pPr>
      <w:r w:rsidRPr="005E5C61">
        <w:rPr>
          <w:color w:val="000000" w:themeColor="text1"/>
        </w:rPr>
        <w:t xml:space="preserve">Soft tissue was carefully dissected from the scapula and the proximal </w:t>
      </w:r>
      <w:proofErr w:type="spellStart"/>
      <w:r w:rsidRPr="005E5C61">
        <w:rPr>
          <w:color w:val="000000" w:themeColor="text1"/>
        </w:rPr>
        <w:t>humerus</w:t>
      </w:r>
      <w:proofErr w:type="spellEnd"/>
      <w:r w:rsidRPr="005E5C61">
        <w:rPr>
          <w:color w:val="000000" w:themeColor="text1"/>
        </w:rPr>
        <w:t xml:space="preserve">, preserving the infraspinatus muscle and tendon (Figure 1). To create a tear in the infraspinatus tendon, a 1.5 </w:t>
      </w:r>
      <w:r w:rsidR="00FB23FE" w:rsidRPr="005E5C61">
        <w:rPr>
          <w:color w:val="000000" w:themeColor="text1"/>
        </w:rPr>
        <w:t xml:space="preserve">cm </w:t>
      </w:r>
      <w:r w:rsidR="00FB23FE" w:rsidRPr="005E5C61">
        <w:rPr>
          <w:rFonts w:eastAsia="SimSun"/>
          <w:color w:val="000000" w:themeColor="text1"/>
          <w:lang w:eastAsia="zh-CN"/>
        </w:rPr>
        <w:t>×</w:t>
      </w:r>
      <w:r w:rsidR="00FB23FE" w:rsidRPr="005E5C61">
        <w:rPr>
          <w:color w:val="000000" w:themeColor="text1"/>
        </w:rPr>
        <w:t xml:space="preserve"> </w:t>
      </w:r>
      <w:r w:rsidRPr="005E5C61">
        <w:rPr>
          <w:color w:val="000000" w:themeColor="text1"/>
        </w:rPr>
        <w:t xml:space="preserve">2.5 cm rectangular full thickness segment of the infraspinatus tendon was sharply detached from its distal footprint. This was repeated in all specimens to create identical tears. The underlying bone surface was then prepared using a fine rasp to ensure an even surface for placement of subsequent pressure sensitive films. </w:t>
      </w:r>
    </w:p>
    <w:p w14:paraId="613C03DD" w14:textId="61ABF215" w:rsidR="008D2FEF" w:rsidRPr="007B33ED"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lastRenderedPageBreak/>
        <w:t xml:space="preserve">We used identical pressure-sensitive films (Fujifilm </w:t>
      </w:r>
      <w:proofErr w:type="spellStart"/>
      <w:r w:rsidRPr="005E5C61">
        <w:rPr>
          <w:color w:val="000000" w:themeColor="text1"/>
        </w:rPr>
        <w:t>Prescale</w:t>
      </w:r>
      <w:proofErr w:type="spellEnd"/>
      <w:r w:rsidRPr="005E5C61">
        <w:rPr>
          <w:color w:val="000000" w:themeColor="text1"/>
        </w:rPr>
        <w:t xml:space="preserve"> Ultra Super Low Pressure type) to determine the contact areas between the repaired infraspinatus tendons and the tuberosities. The pressure sensitivity range for this film was 0.2 to 0.6 MPa. Identical 10</w:t>
      </w:r>
      <w:r w:rsidR="00FD0B09" w:rsidRPr="005E5C61">
        <w:rPr>
          <w:rFonts w:eastAsia="SimSun"/>
          <w:color w:val="000000" w:themeColor="text1"/>
          <w:lang w:eastAsia="zh-CN"/>
        </w:rPr>
        <w:t xml:space="preserve"> </w:t>
      </w:r>
      <w:r w:rsidRPr="005E5C61">
        <w:rPr>
          <w:color w:val="000000" w:themeColor="text1"/>
        </w:rPr>
        <w:t>mm by 10 mm pressure-sensitive films were cut to conform to the exposed bone on the tuberosities. Each film was fully sealed with adhesive tape prior to place</w:t>
      </w:r>
      <w:r w:rsidR="007B33ED">
        <w:rPr>
          <w:color w:val="000000" w:themeColor="text1"/>
        </w:rPr>
        <w:t xml:space="preserve">ment to prevent contamination. </w:t>
      </w:r>
    </w:p>
    <w:p w14:paraId="566D0D66" w14:textId="0AE67CDF" w:rsidR="008D2FEF" w:rsidRPr="005E5C61" w:rsidRDefault="00034F22" w:rsidP="005E5C61">
      <w:pPr>
        <w:adjustRightInd w:val="0"/>
        <w:snapToGrid w:val="0"/>
        <w:ind w:firstLineChars="100" w:firstLine="240"/>
        <w:jc w:val="both"/>
        <w:rPr>
          <w:color w:val="000000" w:themeColor="text1"/>
        </w:rPr>
      </w:pPr>
      <w:r w:rsidRPr="005E5C61">
        <w:rPr>
          <w:color w:val="000000" w:themeColor="text1"/>
        </w:rPr>
        <w:t xml:space="preserve">The 24 porcine shoulders were divided into 3 groups of 8 specimens. Double-row repair was performed for all 3 groups. The technique for Group 1 (G1) consisted of the standard 2 medial suture anchors - 2 lateral knotless anchors configuration, forming a suture bridge. The detached infraspinatus tendon was reflected off bone and 2 symmetrically placed holes measuring 2 mm in diameter were created 1.5 cm apart from each other using a surgical awl at the medial edge of the reflected tendon. Similarly, 2 holes were placed over the lateral edge of bone where the tendon was detached, forming the lateral row. A 5.5 mm Bio-Corkscrew (Arthrex Inc) with 2 #2 </w:t>
      </w:r>
      <w:proofErr w:type="spellStart"/>
      <w:r w:rsidRPr="005E5C61">
        <w:rPr>
          <w:color w:val="000000" w:themeColor="text1"/>
        </w:rPr>
        <w:t>fibrewire</w:t>
      </w:r>
      <w:proofErr w:type="spellEnd"/>
      <w:r w:rsidRPr="005E5C61">
        <w:rPr>
          <w:color w:val="000000" w:themeColor="text1"/>
        </w:rPr>
        <w:t xml:space="preserve"> sutures (4 strands) attached was then inserted at a 45° angle in both medial holes to a depth marked on the suture anchor device. The sutures were then passed through the edge of the tendon in a knotless fashion. The sealed pressure sensitive film was placed over the </w:t>
      </w:r>
      <w:proofErr w:type="spellStart"/>
      <w:r w:rsidRPr="005E5C61">
        <w:rPr>
          <w:color w:val="000000" w:themeColor="text1"/>
        </w:rPr>
        <w:t>centre</w:t>
      </w:r>
      <w:proofErr w:type="spellEnd"/>
      <w:r w:rsidRPr="005E5C61">
        <w:rPr>
          <w:color w:val="000000" w:themeColor="text1"/>
        </w:rPr>
        <w:t xml:space="preserve"> of the footprint and secured in place with adhesive glue (Figure 2). One pair of sutures from each medial row suture anchor was crossed with the corresponding pair in the other medial anchor and, together with the uncrossed pair of sutures, secured to 1 lateral row knotless anchor each (5.5 mm Bio-</w:t>
      </w:r>
      <w:proofErr w:type="spellStart"/>
      <w:r w:rsidRPr="005E5C61">
        <w:rPr>
          <w:color w:val="000000" w:themeColor="text1"/>
        </w:rPr>
        <w:t>Swivelock</w:t>
      </w:r>
      <w:proofErr w:type="spellEnd"/>
      <w:r w:rsidRPr="005E5C61">
        <w:rPr>
          <w:color w:val="000000" w:themeColor="text1"/>
        </w:rPr>
        <w:t>, Arthrex Inc) (Figure 3). Upon completion of the repair, a 60-</w:t>
      </w:r>
      <w:r w:rsidR="00FD0B09" w:rsidRPr="005E5C61">
        <w:rPr>
          <w:rFonts w:eastAsia="SimSun"/>
          <w:color w:val="000000" w:themeColor="text1"/>
          <w:lang w:eastAsia="zh-CN"/>
        </w:rPr>
        <w:t>s</w:t>
      </w:r>
      <w:r w:rsidR="00FD0B09" w:rsidRPr="005E5C61">
        <w:rPr>
          <w:color w:val="000000" w:themeColor="text1"/>
        </w:rPr>
        <w:t xml:space="preserve"> </w:t>
      </w:r>
      <w:r w:rsidRPr="005E5C61">
        <w:rPr>
          <w:color w:val="000000" w:themeColor="text1"/>
        </w:rPr>
        <w:t xml:space="preserve">interval was maintained before the sutures were cut sharply with a scalpel. Careful measures were taken to avoid placing additional pressure on the soft tissue. The pressure sensitive film was then carefully removed from the footprint for further analysis. All dissections and repairs were carried out by a single surgeon under the supervision of the senior author to </w:t>
      </w:r>
      <w:proofErr w:type="spellStart"/>
      <w:r w:rsidRPr="005E5C61">
        <w:rPr>
          <w:color w:val="000000" w:themeColor="text1"/>
        </w:rPr>
        <w:t>minimise</w:t>
      </w:r>
      <w:proofErr w:type="spellEnd"/>
      <w:r w:rsidRPr="005E5C61">
        <w:rPr>
          <w:color w:val="000000" w:themeColor="text1"/>
        </w:rPr>
        <w:t xml:space="preserve"> inter-specimen technique variability. </w:t>
      </w:r>
    </w:p>
    <w:p w14:paraId="30A7F346" w14:textId="77777777" w:rsidR="008D2FEF" w:rsidRPr="005E5C61" w:rsidRDefault="00034F22" w:rsidP="005E5C61">
      <w:pPr>
        <w:adjustRightInd w:val="0"/>
        <w:snapToGrid w:val="0"/>
        <w:ind w:firstLineChars="100" w:firstLine="240"/>
        <w:jc w:val="both"/>
        <w:rPr>
          <w:color w:val="000000" w:themeColor="text1"/>
        </w:rPr>
      </w:pPr>
      <w:r w:rsidRPr="005E5C61">
        <w:rPr>
          <w:color w:val="000000" w:themeColor="text1"/>
        </w:rPr>
        <w:t xml:space="preserve">For Group 2 (G2), 2 medial suture anchors and 1 lateral knotless anchor were inserted. The medial and lateral anchors were similarly connected by a suture bridge. The technique and instruments used were identical to G1, apart from the placement of only 1 lateral knotless anchor, which was inserted at equidistance from each medial row suture anchor. </w:t>
      </w:r>
    </w:p>
    <w:p w14:paraId="6C002E55" w14:textId="492A6F78" w:rsidR="008D2FEF" w:rsidRPr="005E5C61" w:rsidRDefault="00034F22" w:rsidP="00907C77">
      <w:pPr>
        <w:adjustRightInd w:val="0"/>
        <w:snapToGrid w:val="0"/>
        <w:ind w:firstLineChars="100" w:firstLine="240"/>
        <w:jc w:val="both"/>
        <w:rPr>
          <w:rFonts w:eastAsia="SimSun"/>
          <w:color w:val="000000" w:themeColor="text1"/>
          <w:lang w:eastAsia="zh-CN"/>
        </w:rPr>
      </w:pPr>
      <w:r w:rsidRPr="005E5C61">
        <w:rPr>
          <w:color w:val="000000" w:themeColor="text1"/>
        </w:rPr>
        <w:t xml:space="preserve">Group 3 (G3) consisted of a 1 medial suture anchor - 2 lateral knotless anchors repair connected by a suture bridge. The technique and instruments used were once again </w:t>
      </w:r>
      <w:r w:rsidRPr="005E5C61">
        <w:rPr>
          <w:color w:val="000000" w:themeColor="text1"/>
        </w:rPr>
        <w:lastRenderedPageBreak/>
        <w:t xml:space="preserve">identical to G1, except that only a single medial anchor was used. Placement of this anchor was inserted at equidistance from each medial row suture anchor (Figure 4). </w:t>
      </w:r>
    </w:p>
    <w:p w14:paraId="7563B674" w14:textId="43C861E5" w:rsidR="00B01414" w:rsidRPr="005E5C61" w:rsidRDefault="00034F22" w:rsidP="005E5C61">
      <w:pPr>
        <w:adjustRightInd w:val="0"/>
        <w:snapToGrid w:val="0"/>
        <w:ind w:firstLineChars="100" w:firstLine="240"/>
        <w:jc w:val="both"/>
        <w:rPr>
          <w:color w:val="000000" w:themeColor="text1"/>
        </w:rPr>
      </w:pPr>
      <w:r w:rsidRPr="005E5C61">
        <w:rPr>
          <w:color w:val="000000" w:themeColor="text1"/>
        </w:rPr>
        <w:t xml:space="preserve">After the film was retrieved from the footprint, the adhesive tapes were carefully removed. The digital image of each pressure sensitive film imprint was obtained at a resolution of 600 pixels/inch using a digital scanner. The area marked out in dark pink represented good contact from the overlying repaired tendon, while areas in light pink or white indicated little or no contact. Image J, an imaging software, was used to </w:t>
      </w:r>
      <w:proofErr w:type="spellStart"/>
      <w:r w:rsidRPr="005E5C61">
        <w:rPr>
          <w:color w:val="000000" w:themeColor="text1"/>
        </w:rPr>
        <w:t>analyse</w:t>
      </w:r>
      <w:proofErr w:type="spellEnd"/>
      <w:r w:rsidRPr="005E5C61">
        <w:rPr>
          <w:color w:val="000000" w:themeColor="text1"/>
        </w:rPr>
        <w:t xml:space="preserve"> the digital images in gray scale (Figure 5</w:t>
      </w:r>
      <w:r w:rsidR="003974D9">
        <w:rPr>
          <w:rFonts w:eastAsia="SimSun" w:hint="eastAsia"/>
          <w:color w:val="000000" w:themeColor="text1"/>
          <w:lang w:eastAsia="zh-CN"/>
        </w:rPr>
        <w:t>A</w:t>
      </w:r>
      <w:r w:rsidR="00FD2184" w:rsidRPr="005E5C61">
        <w:rPr>
          <w:rFonts w:eastAsia="SimSun"/>
          <w:color w:val="000000" w:themeColor="text1"/>
          <w:lang w:eastAsia="zh-CN"/>
        </w:rPr>
        <w:t xml:space="preserve"> and</w:t>
      </w:r>
      <w:r w:rsidRPr="005E5C61">
        <w:rPr>
          <w:color w:val="000000" w:themeColor="text1"/>
        </w:rPr>
        <w:t xml:space="preserve"> </w:t>
      </w:r>
      <w:r w:rsidR="003974D9">
        <w:rPr>
          <w:rFonts w:eastAsia="SimSun" w:hint="eastAsia"/>
          <w:color w:val="000000" w:themeColor="text1"/>
          <w:lang w:eastAsia="zh-CN"/>
        </w:rPr>
        <w:t>B</w:t>
      </w:r>
      <w:r w:rsidRPr="005E5C61">
        <w:rPr>
          <w:color w:val="000000" w:themeColor="text1"/>
        </w:rPr>
        <w:t xml:space="preserve">). The imprinted contact area on the pressure sensitive film was digitized and subsequently computed using the imaging software. </w:t>
      </w:r>
    </w:p>
    <w:p w14:paraId="3A17CA34" w14:textId="77777777" w:rsidR="00B01414" w:rsidRPr="005E5C61" w:rsidRDefault="00B01414" w:rsidP="005E5C61">
      <w:pPr>
        <w:adjustRightInd w:val="0"/>
        <w:snapToGrid w:val="0"/>
        <w:jc w:val="both"/>
        <w:rPr>
          <w:rFonts w:eastAsia="SimSun"/>
          <w:color w:val="000000" w:themeColor="text1"/>
          <w:lang w:eastAsia="zh-CN"/>
        </w:rPr>
      </w:pPr>
    </w:p>
    <w:p w14:paraId="05863EE6" w14:textId="0899BE28" w:rsidR="008D2FEF" w:rsidRPr="005E5C61" w:rsidRDefault="00B01414" w:rsidP="005E5C61">
      <w:pPr>
        <w:adjustRightInd w:val="0"/>
        <w:snapToGrid w:val="0"/>
        <w:jc w:val="both"/>
        <w:rPr>
          <w:rFonts w:eastAsia="SimSun"/>
          <w:b/>
          <w:i/>
          <w:color w:val="000000" w:themeColor="text1"/>
          <w:lang w:eastAsia="zh-CN"/>
        </w:rPr>
      </w:pPr>
      <w:r w:rsidRPr="005E5C61">
        <w:rPr>
          <w:b/>
          <w:i/>
          <w:color w:val="000000" w:themeColor="text1"/>
        </w:rPr>
        <w:t>Statistical analyses</w:t>
      </w:r>
    </w:p>
    <w:p w14:paraId="0A27A1AC" w14:textId="77777777" w:rsidR="008D2FEF" w:rsidRPr="005E5C61" w:rsidRDefault="00034F22" w:rsidP="005E5C61">
      <w:pPr>
        <w:adjustRightInd w:val="0"/>
        <w:snapToGrid w:val="0"/>
        <w:jc w:val="both"/>
        <w:rPr>
          <w:color w:val="000000" w:themeColor="text1"/>
        </w:rPr>
      </w:pPr>
      <w:r w:rsidRPr="005E5C61">
        <w:rPr>
          <w:color w:val="000000" w:themeColor="text1"/>
        </w:rPr>
        <w:t xml:space="preserve">Statistical analyses were performed using the Kruskal-Wallis test, with the repair construct as the factor and contact area as the measured variable. Results from the 3 groups of double-row rotator cuff repair techniques were </w:t>
      </w:r>
      <w:proofErr w:type="spellStart"/>
      <w:r w:rsidRPr="005E5C61">
        <w:rPr>
          <w:color w:val="000000" w:themeColor="text1"/>
        </w:rPr>
        <w:t>analysed</w:t>
      </w:r>
      <w:proofErr w:type="spellEnd"/>
      <w:r w:rsidRPr="005E5C61">
        <w:rPr>
          <w:color w:val="000000" w:themeColor="text1"/>
        </w:rPr>
        <w:t xml:space="preserve">. Significant differences were noted where </w:t>
      </w:r>
      <w:r w:rsidRPr="005E5C61">
        <w:rPr>
          <w:i/>
          <w:color w:val="000000" w:themeColor="text1"/>
        </w:rPr>
        <w:t>P</w:t>
      </w:r>
      <w:r w:rsidRPr="005E5C61">
        <w:rPr>
          <w:color w:val="000000" w:themeColor="text1"/>
        </w:rPr>
        <w:t xml:space="preserve"> &lt; 0.05. </w:t>
      </w:r>
    </w:p>
    <w:p w14:paraId="2D720C17" w14:textId="77777777" w:rsidR="008D2FEF" w:rsidRPr="005E5C61" w:rsidRDefault="008D2FEF" w:rsidP="005E5C61">
      <w:pPr>
        <w:adjustRightInd w:val="0"/>
        <w:snapToGrid w:val="0"/>
        <w:jc w:val="both"/>
        <w:rPr>
          <w:color w:val="000000" w:themeColor="text1"/>
        </w:rPr>
      </w:pPr>
    </w:p>
    <w:p w14:paraId="0B46A893" w14:textId="77777777" w:rsidR="008D2FEF" w:rsidRPr="005E5C61" w:rsidRDefault="00034F22" w:rsidP="005E5C61">
      <w:pPr>
        <w:adjustRightInd w:val="0"/>
        <w:snapToGrid w:val="0"/>
        <w:jc w:val="both"/>
        <w:rPr>
          <w:b/>
          <w:color w:val="000000" w:themeColor="text1"/>
        </w:rPr>
      </w:pPr>
      <w:r w:rsidRPr="005E5C61">
        <w:rPr>
          <w:b/>
          <w:color w:val="000000" w:themeColor="text1"/>
        </w:rPr>
        <w:t>RESULTS</w:t>
      </w:r>
    </w:p>
    <w:p w14:paraId="79299795" w14:textId="2E7B5976" w:rsidR="008D2FEF" w:rsidRPr="005E5C61" w:rsidRDefault="00034F22" w:rsidP="005E5C61">
      <w:pPr>
        <w:adjustRightInd w:val="0"/>
        <w:snapToGrid w:val="0"/>
        <w:jc w:val="both"/>
        <w:rPr>
          <w:rFonts w:eastAsia="SimSun"/>
          <w:color w:val="000000" w:themeColor="text1"/>
          <w:lang w:eastAsia="zh-CN"/>
        </w:rPr>
      </w:pPr>
      <w:r w:rsidRPr="005E5C61">
        <w:rPr>
          <w:color w:val="000000" w:themeColor="text1"/>
        </w:rPr>
        <w:t>Our results showed that the mean contact area (± SD) between the infraspinatus tendon and the underlying tuberosity for G1 (2 medial - 2 lateral) was 75.1 ± 9.3 mm</w:t>
      </w:r>
      <w:r w:rsidRPr="005E5C61">
        <w:rPr>
          <w:color w:val="000000" w:themeColor="text1"/>
          <w:vertAlign w:val="superscript"/>
        </w:rPr>
        <w:t>2</w:t>
      </w:r>
      <w:r w:rsidRPr="005E5C61">
        <w:rPr>
          <w:color w:val="000000" w:themeColor="text1"/>
        </w:rPr>
        <w:t>. The mean contact area for G2 (2 medial - 1 lateral) was 75.0 ± 4.9 mm</w:t>
      </w:r>
      <w:r w:rsidRPr="005E5C61">
        <w:rPr>
          <w:color w:val="000000" w:themeColor="text1"/>
          <w:vertAlign w:val="superscript"/>
        </w:rPr>
        <w:t>2</w:t>
      </w:r>
      <w:r w:rsidRPr="005E5C61">
        <w:rPr>
          <w:color w:val="000000" w:themeColor="text1"/>
        </w:rPr>
        <w:t xml:space="preserve"> while the mean contact area for G3 (1 medial - 2 lateral) was 72.9 ± 5.2 mm</w:t>
      </w:r>
      <w:r w:rsidRPr="005E5C61">
        <w:rPr>
          <w:color w:val="000000" w:themeColor="text1"/>
          <w:vertAlign w:val="superscript"/>
        </w:rPr>
        <w:t>2</w:t>
      </w:r>
      <w:r w:rsidRPr="005E5C61">
        <w:rPr>
          <w:color w:val="000000" w:themeColor="text1"/>
        </w:rPr>
        <w:t xml:space="preserve">. </w:t>
      </w:r>
    </w:p>
    <w:p w14:paraId="4BA92597" w14:textId="0AB7700E" w:rsidR="008D2FEF" w:rsidRPr="005E5C61" w:rsidRDefault="00034F22" w:rsidP="005E5C61">
      <w:pPr>
        <w:adjustRightInd w:val="0"/>
        <w:snapToGrid w:val="0"/>
        <w:ind w:firstLineChars="100" w:firstLine="240"/>
        <w:jc w:val="both"/>
        <w:rPr>
          <w:color w:val="000000" w:themeColor="text1"/>
        </w:rPr>
      </w:pPr>
      <w:r w:rsidRPr="005E5C61">
        <w:rPr>
          <w:color w:val="000000" w:themeColor="text1"/>
        </w:rPr>
        <w:t>Our results showed that there was no statistically significant difference between the mean contact areas of the treatment groups (</w:t>
      </w:r>
      <w:r w:rsidRPr="005E5C61">
        <w:rPr>
          <w:i/>
          <w:color w:val="000000" w:themeColor="text1"/>
        </w:rPr>
        <w:t>P</w:t>
      </w:r>
      <w:r w:rsidRPr="005E5C61">
        <w:rPr>
          <w:color w:val="000000" w:themeColor="text1"/>
        </w:rPr>
        <w:t xml:space="preserve"> = 0.82) (Figure </w:t>
      </w:r>
      <w:r w:rsidR="005A2D8E">
        <w:rPr>
          <w:rFonts w:eastAsia="SimSun" w:hint="eastAsia"/>
          <w:color w:val="000000" w:themeColor="text1"/>
          <w:lang w:eastAsia="zh-CN"/>
        </w:rPr>
        <w:t>6</w:t>
      </w:r>
      <w:r w:rsidRPr="005E5C61">
        <w:rPr>
          <w:color w:val="000000" w:themeColor="text1"/>
        </w:rPr>
        <w:t>). This was an interesting finding as we were expecting to see a greater tendon contact area in the 2 medial - 2 lateral group (G1).</w:t>
      </w:r>
    </w:p>
    <w:p w14:paraId="3313F270" w14:textId="77777777" w:rsidR="008D2FEF" w:rsidRPr="005E5C61" w:rsidRDefault="008D2FEF" w:rsidP="005E5C61">
      <w:pPr>
        <w:adjustRightInd w:val="0"/>
        <w:snapToGrid w:val="0"/>
        <w:jc w:val="both"/>
        <w:rPr>
          <w:color w:val="000000" w:themeColor="text1"/>
        </w:rPr>
      </w:pPr>
    </w:p>
    <w:p w14:paraId="1F4891B3" w14:textId="77777777" w:rsidR="008D2FEF" w:rsidRPr="005E5C61" w:rsidRDefault="00034F22" w:rsidP="005E5C61">
      <w:pPr>
        <w:adjustRightInd w:val="0"/>
        <w:snapToGrid w:val="0"/>
        <w:jc w:val="both"/>
        <w:rPr>
          <w:b/>
          <w:color w:val="000000" w:themeColor="text1"/>
        </w:rPr>
      </w:pPr>
      <w:r w:rsidRPr="005E5C61">
        <w:rPr>
          <w:b/>
          <w:color w:val="000000" w:themeColor="text1"/>
        </w:rPr>
        <w:t>DISCUSSION</w:t>
      </w:r>
    </w:p>
    <w:p w14:paraId="2A3E1854" w14:textId="18EF4279" w:rsidR="008D2FEF" w:rsidRPr="005E5C61" w:rsidRDefault="00034F22" w:rsidP="005E5C61">
      <w:pPr>
        <w:adjustRightInd w:val="0"/>
        <w:snapToGrid w:val="0"/>
        <w:jc w:val="both"/>
        <w:rPr>
          <w:rFonts w:eastAsia="SimSun"/>
          <w:color w:val="000000" w:themeColor="text1"/>
          <w:lang w:eastAsia="zh-CN"/>
        </w:rPr>
      </w:pPr>
      <w:r w:rsidRPr="005E5C61">
        <w:rPr>
          <w:color w:val="000000" w:themeColor="text1"/>
        </w:rPr>
        <w:t>The double-row repair has been described in literature to be superior in restoring footprint dimensions as compared to the single-row repair</w:t>
      </w:r>
      <w:r w:rsidR="002E3B69" w:rsidRPr="005E5C61">
        <w:rPr>
          <w:color w:val="000000" w:themeColor="text1"/>
          <w:vertAlign w:val="superscript"/>
        </w:rPr>
        <w:t>[6,9,14]</w:t>
      </w:r>
      <w:r w:rsidRPr="005E5C61">
        <w:rPr>
          <w:color w:val="000000" w:themeColor="text1"/>
        </w:rPr>
        <w:t xml:space="preserve">. In </w:t>
      </w:r>
      <w:proofErr w:type="spellStart"/>
      <w:r w:rsidRPr="005E5C61">
        <w:rPr>
          <w:color w:val="000000" w:themeColor="text1"/>
        </w:rPr>
        <w:t>maximising</w:t>
      </w:r>
      <w:proofErr w:type="spellEnd"/>
      <w:r w:rsidRPr="005E5C61">
        <w:rPr>
          <w:color w:val="000000" w:themeColor="text1"/>
        </w:rPr>
        <w:t xml:space="preserve"> the contact area between the rotator cuff tendon and bone with a double-row repair, the healing potential is optimized</w:t>
      </w:r>
      <w:r w:rsidR="002E3B69" w:rsidRPr="005E5C61">
        <w:rPr>
          <w:color w:val="000000" w:themeColor="text1"/>
          <w:vertAlign w:val="superscript"/>
        </w:rPr>
        <w:t>[4-6,8,15]</w:t>
      </w:r>
      <w:r w:rsidRPr="005E5C61">
        <w:rPr>
          <w:color w:val="000000" w:themeColor="text1"/>
        </w:rPr>
        <w:t xml:space="preserve">. </w:t>
      </w:r>
      <w:proofErr w:type="spellStart"/>
      <w:r w:rsidRPr="005E5C61">
        <w:rPr>
          <w:color w:val="000000" w:themeColor="text1"/>
        </w:rPr>
        <w:t>Apreleva</w:t>
      </w:r>
      <w:proofErr w:type="spellEnd"/>
      <w:r w:rsidRPr="005E5C61">
        <w:rPr>
          <w:color w:val="000000" w:themeColor="text1"/>
        </w:rPr>
        <w:t xml:space="preserve"> </w:t>
      </w:r>
      <w:r w:rsidRPr="005E5C61">
        <w:rPr>
          <w:i/>
          <w:color w:val="000000" w:themeColor="text1"/>
        </w:rPr>
        <w:t>et al</w:t>
      </w:r>
      <w:r w:rsidR="004D3FB5" w:rsidRPr="005E5C61">
        <w:rPr>
          <w:color w:val="000000" w:themeColor="text1"/>
          <w:vertAlign w:val="superscript"/>
        </w:rPr>
        <w:t>[5]</w:t>
      </w:r>
      <w:r w:rsidRPr="005E5C61">
        <w:rPr>
          <w:color w:val="000000" w:themeColor="text1"/>
        </w:rPr>
        <w:t xml:space="preserve"> described a possible improved biological healing process with a larger area of contact between the rotator cuff tendon and bone by increasing the </w:t>
      </w:r>
      <w:r w:rsidRPr="005E5C61">
        <w:rPr>
          <w:color w:val="000000" w:themeColor="text1"/>
        </w:rPr>
        <w:lastRenderedPageBreak/>
        <w:t xml:space="preserve">size of the newly formed insertion site, to allow more </w:t>
      </w:r>
      <w:proofErr w:type="spellStart"/>
      <w:r w:rsidRPr="005E5C61">
        <w:rPr>
          <w:color w:val="000000" w:themeColor="text1"/>
        </w:rPr>
        <w:t>fibres</w:t>
      </w:r>
      <w:proofErr w:type="spellEnd"/>
      <w:r w:rsidRPr="005E5C61">
        <w:rPr>
          <w:color w:val="000000" w:themeColor="text1"/>
        </w:rPr>
        <w:t xml:space="preserve"> to participate in the healing process. </w:t>
      </w:r>
      <w:proofErr w:type="spellStart"/>
      <w:r w:rsidRPr="005E5C61">
        <w:rPr>
          <w:color w:val="000000" w:themeColor="text1"/>
        </w:rPr>
        <w:t>Fealy</w:t>
      </w:r>
      <w:proofErr w:type="spellEnd"/>
      <w:r w:rsidRPr="005E5C61">
        <w:rPr>
          <w:color w:val="000000" w:themeColor="text1"/>
        </w:rPr>
        <w:t xml:space="preserve"> </w:t>
      </w:r>
      <w:r w:rsidRPr="005E5C61">
        <w:rPr>
          <w:i/>
          <w:color w:val="000000" w:themeColor="text1"/>
        </w:rPr>
        <w:t>et al</w:t>
      </w:r>
      <w:r w:rsidR="00560C7B" w:rsidRPr="005E5C61">
        <w:rPr>
          <w:color w:val="000000" w:themeColor="text1"/>
          <w:vertAlign w:val="superscript"/>
        </w:rPr>
        <w:t>[6]</w:t>
      </w:r>
      <w:r w:rsidRPr="005E5C61">
        <w:rPr>
          <w:color w:val="000000" w:themeColor="text1"/>
        </w:rPr>
        <w:t xml:space="preserve"> believes that vigorous tendon mobilization, combined with a broad surface area to allow for bone-tendon healing, provides a suitable environment for repair of rotator cuff tears, including large ones. The hypothesis is that with a larger footprint contact area, more tendon </w:t>
      </w:r>
      <w:proofErr w:type="spellStart"/>
      <w:r w:rsidRPr="005E5C61">
        <w:rPr>
          <w:color w:val="000000" w:themeColor="text1"/>
        </w:rPr>
        <w:t>fibres</w:t>
      </w:r>
      <w:proofErr w:type="spellEnd"/>
      <w:r w:rsidRPr="005E5C61">
        <w:rPr>
          <w:color w:val="000000" w:themeColor="text1"/>
        </w:rPr>
        <w:t xml:space="preserve"> are exposed to bone, which in turn results in improved healing potential</w:t>
      </w:r>
      <w:r w:rsidR="007708DF" w:rsidRPr="005E5C61">
        <w:rPr>
          <w:color w:val="000000" w:themeColor="text1"/>
          <w:vertAlign w:val="superscript"/>
        </w:rPr>
        <w:t>[16]</w:t>
      </w:r>
      <w:r w:rsidRPr="005E5C61">
        <w:rPr>
          <w:color w:val="000000" w:themeColor="text1"/>
        </w:rPr>
        <w:t xml:space="preserve">. A study by Park </w:t>
      </w:r>
      <w:r w:rsidRPr="005E5C61">
        <w:rPr>
          <w:i/>
          <w:color w:val="000000" w:themeColor="text1"/>
        </w:rPr>
        <w:t>et al</w:t>
      </w:r>
      <w:r w:rsidR="00BA6958" w:rsidRPr="005E5C61">
        <w:rPr>
          <w:color w:val="000000" w:themeColor="text1"/>
          <w:vertAlign w:val="superscript"/>
        </w:rPr>
        <w:t>[4]</w:t>
      </w:r>
      <w:r w:rsidRPr="005E5C61">
        <w:rPr>
          <w:color w:val="000000" w:themeColor="text1"/>
        </w:rPr>
        <w:t xml:space="preserve"> has further supported this, concluding that by </w:t>
      </w:r>
      <w:proofErr w:type="spellStart"/>
      <w:r w:rsidRPr="005E5C61">
        <w:rPr>
          <w:color w:val="000000" w:themeColor="text1"/>
        </w:rPr>
        <w:t>maximising</w:t>
      </w:r>
      <w:proofErr w:type="spellEnd"/>
      <w:r w:rsidRPr="005E5C61">
        <w:rPr>
          <w:color w:val="000000" w:themeColor="text1"/>
        </w:rPr>
        <w:t xml:space="preserve"> the contact area between the tendon and tuberosity at the rotator cuff footprint, the biological healing process is enhanced which leads to improvement of mechanical strength and function of the repaired tendon. A number of ongoing and recent studies are describing new techniques in an effort to achieve stronger fixation strength and to increase the rotator cuff footprint contact area. There is paucity of literature to show that contact area is not important in terms of rotator cuff repair and healing.</w:t>
      </w:r>
    </w:p>
    <w:p w14:paraId="20D36660" w14:textId="70FC4323"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We acknowledge that both coverage and compression are contributory factors in tendon healing</w:t>
      </w:r>
      <w:r w:rsidR="001A4219" w:rsidRPr="005E5C61">
        <w:rPr>
          <w:color w:val="000000" w:themeColor="text1"/>
          <w:vertAlign w:val="superscript"/>
        </w:rPr>
        <w:t>[8,17-19]</w:t>
      </w:r>
      <w:r w:rsidRPr="005E5C61">
        <w:rPr>
          <w:color w:val="000000" w:themeColor="text1"/>
        </w:rPr>
        <w:t>. While the role of contact area is supported by literature, the effects of compression – which is the pressure experienced between the tendon and bone – may not be that clear. Multiple studies have shown that optimizing pressure between the tendon and bone can be beneficial for healing</w:t>
      </w:r>
      <w:r w:rsidR="00391BD7" w:rsidRPr="005E5C61">
        <w:rPr>
          <w:color w:val="000000" w:themeColor="text1"/>
          <w:vertAlign w:val="superscript"/>
        </w:rPr>
        <w:t>[8,17-19]</w:t>
      </w:r>
      <w:r w:rsidRPr="005E5C61">
        <w:rPr>
          <w:color w:val="000000" w:themeColor="text1"/>
        </w:rPr>
        <w:t xml:space="preserve">. </w:t>
      </w:r>
      <w:proofErr w:type="spellStart"/>
      <w:r w:rsidRPr="005E5C61">
        <w:rPr>
          <w:color w:val="000000" w:themeColor="text1"/>
        </w:rPr>
        <w:t>Weiler</w:t>
      </w:r>
      <w:proofErr w:type="spellEnd"/>
      <w:r w:rsidRPr="005E5C61">
        <w:rPr>
          <w:color w:val="000000" w:themeColor="text1"/>
        </w:rPr>
        <w:t xml:space="preserve"> </w:t>
      </w:r>
      <w:r w:rsidRPr="005E5C61">
        <w:rPr>
          <w:i/>
          <w:color w:val="000000" w:themeColor="text1"/>
        </w:rPr>
        <w:t>et al</w:t>
      </w:r>
      <w:r w:rsidR="00391BD7" w:rsidRPr="005E5C61">
        <w:rPr>
          <w:color w:val="000000" w:themeColor="text1"/>
          <w:vertAlign w:val="superscript"/>
        </w:rPr>
        <w:t>[19]</w:t>
      </w:r>
      <w:r w:rsidR="00391BD7" w:rsidRPr="005E5C61">
        <w:rPr>
          <w:color w:val="000000" w:themeColor="text1"/>
        </w:rPr>
        <w:t xml:space="preserve"> </w:t>
      </w:r>
      <w:r w:rsidRPr="005E5C61">
        <w:rPr>
          <w:color w:val="000000" w:themeColor="text1"/>
        </w:rPr>
        <w:t xml:space="preserve">showed that a high pressure environment created with the use of interference fit fixation was beneficial for direct osseous bridging between the tendon and bone using autologous Achilles tendon. However, microscopically, the effects of high tendon to bone pressure at the footprint may be at the expanse of vascularity. Further studies in this area, together with a follow-up study focusing on compression, could potentially further validate the use of the 3-anchor construct. </w:t>
      </w:r>
    </w:p>
    <w:p w14:paraId="6ED13C16" w14:textId="13FCC79B"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 xml:space="preserve">While many studies have looked at the contact area between single </w:t>
      </w:r>
      <w:r w:rsidR="000240B7" w:rsidRPr="005E5C61">
        <w:rPr>
          <w:rFonts w:eastAsia="SimSun"/>
          <w:i/>
          <w:color w:val="000000" w:themeColor="text1"/>
          <w:lang w:eastAsia="zh-CN"/>
        </w:rPr>
        <w:t>vs</w:t>
      </w:r>
      <w:r w:rsidR="000240B7" w:rsidRPr="005E5C61">
        <w:rPr>
          <w:color w:val="000000" w:themeColor="text1"/>
        </w:rPr>
        <w:t xml:space="preserve"> </w:t>
      </w:r>
      <w:r w:rsidRPr="005E5C61">
        <w:rPr>
          <w:color w:val="000000" w:themeColor="text1"/>
        </w:rPr>
        <w:t xml:space="preserve">double-row repairs, few or no studies to our knowledge have </w:t>
      </w:r>
      <w:proofErr w:type="spellStart"/>
      <w:r w:rsidRPr="005E5C61">
        <w:rPr>
          <w:color w:val="000000" w:themeColor="text1"/>
        </w:rPr>
        <w:t>analysed</w:t>
      </w:r>
      <w:proofErr w:type="spellEnd"/>
      <w:r w:rsidRPr="005E5C61">
        <w:rPr>
          <w:color w:val="000000" w:themeColor="text1"/>
        </w:rPr>
        <w:t xml:space="preserve"> the contact area characteristics between double-row repairs performed using 3 and 4-suture anchors. Our study has shown that the double-row technique not only results in good footprint contact area (&gt;</w:t>
      </w:r>
      <w:r w:rsidR="00205F36" w:rsidRPr="005E5C61">
        <w:rPr>
          <w:rFonts w:eastAsia="SimSun"/>
          <w:color w:val="000000" w:themeColor="text1"/>
          <w:lang w:eastAsia="zh-CN"/>
        </w:rPr>
        <w:t xml:space="preserve"> </w:t>
      </w:r>
      <w:r w:rsidRPr="005E5C61">
        <w:rPr>
          <w:color w:val="000000" w:themeColor="text1"/>
        </w:rPr>
        <w:t xml:space="preserve">70% compression at a defined area of footprint), but also that the use of either a 3 or 4-suture anchor construct yields similar tendon-to-bone contact area in the repair of a medium-sized tear, no larger than 1.5 cm by 2.5 cm. This potentially </w:t>
      </w:r>
      <w:proofErr w:type="spellStart"/>
      <w:r w:rsidRPr="005E5C61">
        <w:rPr>
          <w:color w:val="000000" w:themeColor="text1"/>
        </w:rPr>
        <w:t>favours</w:t>
      </w:r>
      <w:proofErr w:type="spellEnd"/>
      <w:r w:rsidRPr="005E5C61">
        <w:rPr>
          <w:color w:val="000000" w:themeColor="text1"/>
        </w:rPr>
        <w:t xml:space="preserve"> the use of just 3 anchors. With the use of less hardware, the chance of creating a high-pressure environment at the expense </w:t>
      </w:r>
      <w:r w:rsidRPr="005E5C61">
        <w:rPr>
          <w:color w:val="000000" w:themeColor="text1"/>
        </w:rPr>
        <w:lastRenderedPageBreak/>
        <w:t xml:space="preserve">of vascularity between tendon to bone may hypothetically be reduced. Further </w:t>
      </w:r>
      <w:r w:rsidRPr="005E5C61">
        <w:rPr>
          <w:i/>
          <w:color w:val="000000" w:themeColor="text1"/>
        </w:rPr>
        <w:t>in-vivo</w:t>
      </w:r>
      <w:r w:rsidRPr="005E5C61">
        <w:rPr>
          <w:color w:val="000000" w:themeColor="text1"/>
        </w:rPr>
        <w:t xml:space="preserve"> studies will be needed to substantiate this. </w:t>
      </w:r>
    </w:p>
    <w:p w14:paraId="1635FD74" w14:textId="502CD0FA" w:rsidR="008D2FEF" w:rsidRPr="005E5C61" w:rsidRDefault="00034F22" w:rsidP="005E5C61">
      <w:pPr>
        <w:adjustRightInd w:val="0"/>
        <w:snapToGrid w:val="0"/>
        <w:ind w:firstLineChars="100" w:firstLine="240"/>
        <w:jc w:val="both"/>
        <w:rPr>
          <w:rFonts w:eastAsia="SimSun"/>
          <w:color w:val="000000" w:themeColor="text1"/>
          <w:lang w:eastAsia="zh-CN"/>
        </w:rPr>
      </w:pPr>
      <w:r w:rsidRPr="005E5C61">
        <w:rPr>
          <w:color w:val="000000" w:themeColor="text1"/>
        </w:rPr>
        <w:t xml:space="preserve">In our institution, the cost of a suture anchor ranges between S$600 to S$900. By using 1 less anchor per patient (25% savings in terms of cost), it appears that same result may be achieved while promising a potential reduction in healthcare costs in the long run. Additionally, by employing 1 less anchor, there is a significant reduction in the surgical time required to complete the double-row repair, which translates to the benefit of decrease in </w:t>
      </w:r>
      <w:proofErr w:type="spellStart"/>
      <w:r w:rsidRPr="005E5C61">
        <w:rPr>
          <w:color w:val="000000" w:themeColor="text1"/>
        </w:rPr>
        <w:t>anaesthe</w:t>
      </w:r>
      <w:bookmarkStart w:id="10" w:name="_GoBack"/>
      <w:bookmarkEnd w:id="10"/>
      <w:r w:rsidRPr="005E5C61">
        <w:rPr>
          <w:color w:val="000000" w:themeColor="text1"/>
        </w:rPr>
        <w:t>tic</w:t>
      </w:r>
      <w:proofErr w:type="spellEnd"/>
      <w:r w:rsidRPr="005E5C61">
        <w:rPr>
          <w:color w:val="000000" w:themeColor="text1"/>
        </w:rPr>
        <w:t xml:space="preserve"> time. In our local context, patients’ bone sizes are generally smaller, which may further support the use of fewer suture anchors; the greater tuberosity in Asians may not be large enough for 4 anchors</w:t>
      </w:r>
      <w:r w:rsidR="00205F36" w:rsidRPr="005E5C61">
        <w:rPr>
          <w:color w:val="000000" w:themeColor="text1"/>
          <w:vertAlign w:val="superscript"/>
        </w:rPr>
        <w:t>[20]</w:t>
      </w:r>
      <w:r w:rsidRPr="005E5C61">
        <w:rPr>
          <w:color w:val="000000" w:themeColor="text1"/>
        </w:rPr>
        <w:t>. In a</w:t>
      </w:r>
      <w:r w:rsidR="002A6F25">
        <w:rPr>
          <w:color w:val="000000" w:themeColor="text1"/>
        </w:rPr>
        <w:t xml:space="preserve"> study conducted by </w:t>
      </w:r>
      <w:proofErr w:type="spellStart"/>
      <w:r w:rsidR="002A6F25">
        <w:rPr>
          <w:color w:val="000000" w:themeColor="text1"/>
        </w:rPr>
        <w:t>Franceschi</w:t>
      </w:r>
      <w:proofErr w:type="spellEnd"/>
      <w:r w:rsidRPr="005E5C61">
        <w:rPr>
          <w:color w:val="000000" w:themeColor="text1"/>
        </w:rPr>
        <w:t xml:space="preserve"> </w:t>
      </w:r>
      <w:r w:rsidRPr="002A6F25">
        <w:rPr>
          <w:i/>
          <w:color w:val="000000" w:themeColor="text1"/>
        </w:rPr>
        <w:t>et al</w:t>
      </w:r>
      <w:r w:rsidR="002A6F25" w:rsidRPr="005E5C61">
        <w:rPr>
          <w:color w:val="000000" w:themeColor="text1"/>
          <w:vertAlign w:val="superscript"/>
        </w:rPr>
        <w:t>[21]</w:t>
      </w:r>
      <w:r w:rsidRPr="005E5C61">
        <w:rPr>
          <w:color w:val="000000" w:themeColor="text1"/>
        </w:rPr>
        <w:t xml:space="preserve">, he reported a statistically significant difference in operative time between the single-row and double-row repair (42 ± 18.9 min </w:t>
      </w:r>
      <w:r w:rsidR="00205F36" w:rsidRPr="005E5C61">
        <w:rPr>
          <w:rFonts w:eastAsia="SimSun"/>
          <w:i/>
          <w:color w:val="000000" w:themeColor="text1"/>
          <w:lang w:eastAsia="zh-CN"/>
        </w:rPr>
        <w:t>vs</w:t>
      </w:r>
      <w:r w:rsidR="00205F36" w:rsidRPr="005E5C61">
        <w:rPr>
          <w:color w:val="000000" w:themeColor="text1"/>
        </w:rPr>
        <w:t xml:space="preserve"> </w:t>
      </w:r>
      <w:r w:rsidRPr="005E5C61">
        <w:rPr>
          <w:color w:val="000000" w:themeColor="text1"/>
        </w:rPr>
        <w:t>65 ± 23.4 min respectively). The increase in surgical time, together with the higher cost of placing more anchors, appear to make the use of the double-row repair less ideal than the single-row repair, especially for smaller (&lt;</w:t>
      </w:r>
      <w:r w:rsidR="00330D9B" w:rsidRPr="005E5C61">
        <w:rPr>
          <w:rFonts w:eastAsia="SimSun"/>
          <w:color w:val="000000" w:themeColor="text1"/>
          <w:lang w:eastAsia="zh-CN"/>
        </w:rPr>
        <w:t xml:space="preserve"> </w:t>
      </w:r>
      <w:r w:rsidRPr="005E5C61">
        <w:rPr>
          <w:color w:val="000000" w:themeColor="text1"/>
        </w:rPr>
        <w:t xml:space="preserve">3 cm) tears. The use of a 3-anchor double-row construct is a potential solution to minimize these disadvantages, yet reaping its own benefits of maximizing footprint contact area and healing. </w:t>
      </w:r>
    </w:p>
    <w:p w14:paraId="30491758" w14:textId="135EFD84" w:rsidR="008D2FEF" w:rsidRPr="005E5C61" w:rsidRDefault="00034F22" w:rsidP="005E5C61">
      <w:pPr>
        <w:adjustRightInd w:val="0"/>
        <w:snapToGrid w:val="0"/>
        <w:ind w:firstLineChars="100" w:firstLine="240"/>
        <w:jc w:val="both"/>
        <w:rPr>
          <w:color w:val="000000" w:themeColor="text1"/>
        </w:rPr>
      </w:pPr>
      <w:r w:rsidRPr="005E5C61">
        <w:rPr>
          <w:color w:val="000000" w:themeColor="text1"/>
        </w:rPr>
        <w:t xml:space="preserve">Our study has a few limitations. The first would be the small sample size, which is inherent to cadaveric studies. Secondly, the use of a porcine cadaveric model – while geometrically and biomechanically similar to humans – is still disadvantageous as compared to using a human cadaveric model due to the difference in anatomy. However, the effect of this limitation is reduced as contact area, instead of the healing process, was being measured. Additionally, our study did not make use of a tensiometer to gauge the tension of the repairs. The effect of this was minimized as much as possible by maintaining equal depths of all the suture anchors, to ensure uniform tension in all the repairs. Lastly, fresh tendons tears were used, which may not replicate the quality of the tendons in chronic tears. Perhaps further studies can be performed in human cadaveric specimens to quantify contact pressure </w:t>
      </w:r>
      <w:r w:rsidR="00330D9B" w:rsidRPr="005E5C61">
        <w:rPr>
          <w:rFonts w:eastAsia="SimSun"/>
          <w:color w:val="000000" w:themeColor="text1"/>
          <w:lang w:eastAsia="zh-CN"/>
        </w:rPr>
        <w:t>and</w:t>
      </w:r>
      <w:r w:rsidRPr="005E5C61">
        <w:rPr>
          <w:color w:val="000000" w:themeColor="text1"/>
        </w:rPr>
        <w:t xml:space="preserve"> pull-out strength, to further validate the use of the 3-anchor construct. </w:t>
      </w:r>
    </w:p>
    <w:p w14:paraId="531F07AC" w14:textId="0AE72FF0" w:rsidR="008D2FEF" w:rsidRPr="005E5C61" w:rsidRDefault="00330D9B" w:rsidP="00865F3A">
      <w:pPr>
        <w:adjustRightInd w:val="0"/>
        <w:snapToGrid w:val="0"/>
        <w:ind w:firstLineChars="100" w:firstLine="240"/>
        <w:jc w:val="both"/>
        <w:rPr>
          <w:color w:val="000000" w:themeColor="text1"/>
        </w:rPr>
      </w:pPr>
      <w:r w:rsidRPr="005E5C61">
        <w:rPr>
          <w:rFonts w:eastAsia="SimSun"/>
          <w:color w:val="000000" w:themeColor="text1"/>
          <w:lang w:eastAsia="zh-CN"/>
        </w:rPr>
        <w:t xml:space="preserve">In </w:t>
      </w:r>
      <w:r w:rsidRPr="005E5C61">
        <w:rPr>
          <w:color w:val="000000" w:themeColor="text1"/>
        </w:rPr>
        <w:t>conclusion</w:t>
      </w:r>
      <w:r w:rsidRPr="005E5C61">
        <w:rPr>
          <w:rFonts w:eastAsia="SimSun"/>
          <w:color w:val="000000" w:themeColor="text1"/>
          <w:lang w:eastAsia="zh-CN"/>
        </w:rPr>
        <w:t xml:space="preserve">, the </w:t>
      </w:r>
      <w:r w:rsidR="00034F22" w:rsidRPr="005E5C61">
        <w:rPr>
          <w:color w:val="000000" w:themeColor="text1"/>
        </w:rPr>
        <w:t xml:space="preserve">double-row repair technique is commonly employed for the surgical treatment of rotator cuff tears. Our study showed that there is no statistical difference in tendon-to-bone contact area when using a 3 or 4-suture anchor construct. This may </w:t>
      </w:r>
      <w:r w:rsidR="00034F22" w:rsidRPr="005E5C61">
        <w:rPr>
          <w:color w:val="000000" w:themeColor="text1"/>
        </w:rPr>
        <w:lastRenderedPageBreak/>
        <w:t xml:space="preserve">potentially translate to shorter surgical times and lower healthcare costs with the use of fewer anchors without compromising tendon-to-bone healing of rotator cuff tears. </w:t>
      </w:r>
    </w:p>
    <w:p w14:paraId="68763F54" w14:textId="77777777" w:rsidR="008D2FEF" w:rsidRPr="005E5C61" w:rsidRDefault="008D2FEF" w:rsidP="005E5C61">
      <w:pPr>
        <w:adjustRightInd w:val="0"/>
        <w:snapToGrid w:val="0"/>
        <w:jc w:val="both"/>
        <w:rPr>
          <w:color w:val="000000" w:themeColor="text1"/>
        </w:rPr>
      </w:pPr>
    </w:p>
    <w:p w14:paraId="1B685E4C" w14:textId="16C787C3" w:rsidR="008D2FEF" w:rsidRPr="005E5C61" w:rsidRDefault="00034F22" w:rsidP="005E5C61">
      <w:pPr>
        <w:adjustRightInd w:val="0"/>
        <w:snapToGrid w:val="0"/>
        <w:jc w:val="both"/>
        <w:rPr>
          <w:rFonts w:eastAsia="SimSun"/>
          <w:b/>
          <w:caps/>
          <w:color w:val="000000" w:themeColor="text1"/>
          <w:lang w:eastAsia="zh-CN"/>
        </w:rPr>
      </w:pPr>
      <w:r w:rsidRPr="005E5C61">
        <w:rPr>
          <w:b/>
          <w:caps/>
          <w:color w:val="000000" w:themeColor="text1"/>
        </w:rPr>
        <w:t xml:space="preserve">Article Highlights </w:t>
      </w:r>
    </w:p>
    <w:p w14:paraId="0DF648DA"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background</w:t>
      </w:r>
    </w:p>
    <w:p w14:paraId="3C55925C" w14:textId="338D9C3D" w:rsidR="008D2FEF" w:rsidRPr="005E5C61" w:rsidRDefault="00034F22" w:rsidP="005E5C61">
      <w:pPr>
        <w:adjustRightInd w:val="0"/>
        <w:snapToGrid w:val="0"/>
        <w:jc w:val="both"/>
        <w:rPr>
          <w:color w:val="000000" w:themeColor="text1"/>
        </w:rPr>
      </w:pPr>
      <w:r w:rsidRPr="005E5C61">
        <w:rPr>
          <w:color w:val="000000" w:themeColor="text1"/>
        </w:rPr>
        <w:t xml:space="preserve">In rotator cuff repair surgery, the double-row technique is widely performed, and remains one of the most commonly performed techniques. The double-row repair is traditionally performed using 4 suture anchors. </w:t>
      </w:r>
    </w:p>
    <w:p w14:paraId="39DCB1FB" w14:textId="77777777" w:rsidR="008D2FEF" w:rsidRPr="005E5C61" w:rsidRDefault="008D2FEF" w:rsidP="005E5C61">
      <w:pPr>
        <w:adjustRightInd w:val="0"/>
        <w:snapToGrid w:val="0"/>
        <w:jc w:val="both"/>
        <w:rPr>
          <w:color w:val="000000" w:themeColor="text1"/>
        </w:rPr>
      </w:pPr>
    </w:p>
    <w:p w14:paraId="62A4CCDD"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motivation</w:t>
      </w:r>
    </w:p>
    <w:p w14:paraId="67541C97" w14:textId="43A8023F" w:rsidR="008D2FEF" w:rsidRPr="005E5C61" w:rsidRDefault="00034F22" w:rsidP="005E5C61">
      <w:pPr>
        <w:adjustRightInd w:val="0"/>
        <w:snapToGrid w:val="0"/>
        <w:jc w:val="both"/>
        <w:rPr>
          <w:color w:val="000000" w:themeColor="text1"/>
        </w:rPr>
      </w:pPr>
      <w:r w:rsidRPr="005E5C61">
        <w:rPr>
          <w:color w:val="000000" w:themeColor="text1"/>
        </w:rPr>
        <w:t xml:space="preserve">This study proves that the use of a 3-suture anchor construct is non-inferior to that of a 4-suture anchor construct in terms of footprint contact area. The use of a 3-suture anchor construct may potentially translate to significant reductions in surgical and </w:t>
      </w:r>
      <w:proofErr w:type="spellStart"/>
      <w:r w:rsidRPr="005E5C61">
        <w:rPr>
          <w:color w:val="000000" w:themeColor="text1"/>
        </w:rPr>
        <w:t>anaesthetic</w:t>
      </w:r>
      <w:proofErr w:type="spellEnd"/>
      <w:r w:rsidRPr="005E5C61">
        <w:rPr>
          <w:color w:val="000000" w:themeColor="text1"/>
        </w:rPr>
        <w:t xml:space="preserve"> times, as well as a reduction in healthcare costs in the long run. Future research studying the contact pressure </w:t>
      </w:r>
      <w:r w:rsidR="00330D9B" w:rsidRPr="005E5C61">
        <w:rPr>
          <w:rFonts w:eastAsia="SimSun"/>
          <w:color w:val="000000" w:themeColor="text1"/>
          <w:lang w:eastAsia="zh-CN"/>
        </w:rPr>
        <w:t>and</w:t>
      </w:r>
      <w:r w:rsidRPr="005E5C61">
        <w:rPr>
          <w:color w:val="000000" w:themeColor="text1"/>
        </w:rPr>
        <w:t xml:space="preserve"> pull-out strength can be undertaken to further validate the use of a 3-suture anchor construct as a non-inferior alternative to the 4-suture anchor construct while achieving the abovementioned benefits.</w:t>
      </w:r>
    </w:p>
    <w:p w14:paraId="20D9B2AF" w14:textId="77777777" w:rsidR="008D2FEF" w:rsidRPr="005E5C61" w:rsidRDefault="008D2FEF" w:rsidP="005E5C61">
      <w:pPr>
        <w:adjustRightInd w:val="0"/>
        <w:snapToGrid w:val="0"/>
        <w:jc w:val="both"/>
        <w:rPr>
          <w:b/>
          <w:color w:val="000000" w:themeColor="text1"/>
        </w:rPr>
      </w:pPr>
    </w:p>
    <w:p w14:paraId="5AA8B7A4"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objectives</w:t>
      </w:r>
    </w:p>
    <w:p w14:paraId="159A0724" w14:textId="1F6AF884" w:rsidR="008D2FEF" w:rsidRPr="005E5C61" w:rsidRDefault="00034F22" w:rsidP="005E5C61">
      <w:pPr>
        <w:adjustRightInd w:val="0"/>
        <w:snapToGrid w:val="0"/>
        <w:jc w:val="both"/>
        <w:rPr>
          <w:b/>
          <w:color w:val="000000" w:themeColor="text1"/>
        </w:rPr>
      </w:pPr>
      <w:r w:rsidRPr="005E5C61">
        <w:rPr>
          <w:color w:val="000000" w:themeColor="text1"/>
        </w:rPr>
        <w:t xml:space="preserve">The objective of our study was to demonstrate for the first time that there is no statistical difference in tendon to bone contact area when using a 3 or 4-suture anchor construct. By demonstrating so, it has introduced the possibility that the 3-anchor construct may be a comparable alternative to the standard 4-anchor construct in terms of efficacy. This study can be used in conjunction with future research comparing contact pressure </w:t>
      </w:r>
      <w:r w:rsidR="00330D9B" w:rsidRPr="005E5C61">
        <w:rPr>
          <w:rFonts w:eastAsia="SimSun"/>
          <w:color w:val="000000" w:themeColor="text1"/>
          <w:lang w:eastAsia="zh-CN"/>
        </w:rPr>
        <w:t>and</w:t>
      </w:r>
      <w:r w:rsidRPr="005E5C61">
        <w:rPr>
          <w:color w:val="000000" w:themeColor="text1"/>
        </w:rPr>
        <w:t xml:space="preserve"> pull-out strength to further validate the use of 3-anchor construct over the traditional 4-anchor construct. </w:t>
      </w:r>
    </w:p>
    <w:p w14:paraId="5110AD85" w14:textId="77777777" w:rsidR="008D2FEF" w:rsidRPr="005E5C61" w:rsidRDefault="008D2FEF" w:rsidP="005E5C61">
      <w:pPr>
        <w:adjustRightInd w:val="0"/>
        <w:snapToGrid w:val="0"/>
        <w:jc w:val="both"/>
        <w:rPr>
          <w:b/>
          <w:color w:val="000000" w:themeColor="text1"/>
        </w:rPr>
      </w:pPr>
    </w:p>
    <w:p w14:paraId="07DD9F10"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methods</w:t>
      </w:r>
    </w:p>
    <w:p w14:paraId="5C2BD0D3" w14:textId="46A0F63D" w:rsidR="008D2FEF" w:rsidRPr="005E5C61" w:rsidRDefault="00330D9B" w:rsidP="005E5C61">
      <w:pPr>
        <w:adjustRightInd w:val="0"/>
        <w:snapToGrid w:val="0"/>
        <w:jc w:val="both"/>
        <w:rPr>
          <w:color w:val="000000" w:themeColor="text1"/>
        </w:rPr>
      </w:pPr>
      <w:r w:rsidRPr="005E5C61">
        <w:rPr>
          <w:rFonts w:eastAsia="SimSun"/>
          <w:color w:val="000000" w:themeColor="text1"/>
          <w:lang w:eastAsia="zh-CN"/>
        </w:rPr>
        <w:t>Twenty-four</w:t>
      </w:r>
      <w:r w:rsidR="00034F22" w:rsidRPr="005E5C61">
        <w:rPr>
          <w:color w:val="000000" w:themeColor="text1"/>
        </w:rPr>
        <w:t xml:space="preserve"> fresh porcine shoulders without gross evidence of rotator cuff pathology were used. The use of a porcine model was chosen due to a previous study reporting the geometric and biomechanical similarities between the porcine infraspinatus tendon and the human supraspinatus tendon. Identical tears were created in these porcine shoulders over a </w:t>
      </w:r>
      <w:r w:rsidR="00034F22" w:rsidRPr="005E5C61">
        <w:rPr>
          <w:color w:val="000000" w:themeColor="text1"/>
        </w:rPr>
        <w:lastRenderedPageBreak/>
        <w:t>1.5</w:t>
      </w:r>
      <w:r w:rsidRPr="005E5C61">
        <w:rPr>
          <w:color w:val="000000" w:themeColor="text1"/>
        </w:rPr>
        <w:t xml:space="preserve"> cm</w:t>
      </w:r>
      <w:r w:rsidR="00034F22" w:rsidRPr="005E5C61">
        <w:rPr>
          <w:color w:val="000000" w:themeColor="text1"/>
        </w:rPr>
        <w:t xml:space="preserve"> </w:t>
      </w:r>
      <w:r w:rsidRPr="005E5C61">
        <w:rPr>
          <w:rFonts w:eastAsia="SimSun"/>
          <w:color w:val="000000" w:themeColor="text1"/>
          <w:lang w:eastAsia="zh-CN"/>
        </w:rPr>
        <w:t>×</w:t>
      </w:r>
      <w:r w:rsidR="00034F22" w:rsidRPr="005E5C61">
        <w:rPr>
          <w:color w:val="000000" w:themeColor="text1"/>
        </w:rPr>
        <w:t xml:space="preserve"> 2.5</w:t>
      </w:r>
      <w:r w:rsidRPr="005E5C61">
        <w:rPr>
          <w:rFonts w:eastAsia="SimSun"/>
          <w:color w:val="000000" w:themeColor="text1"/>
          <w:lang w:eastAsia="zh-CN"/>
        </w:rPr>
        <w:t xml:space="preserve"> </w:t>
      </w:r>
      <w:r w:rsidR="00034F22" w:rsidRPr="005E5C61">
        <w:rPr>
          <w:color w:val="000000" w:themeColor="text1"/>
        </w:rPr>
        <w:t>cm infraspinatus insertion footprint. Double-row repair techniques, with 3 to 4-suture anchors in different configurations, were employed for 3 control groups. Each group consisted of 8 shoulders with identical repair configurations. Footprint contact areas of the repaired tendon against the tuberosity were determined using pressure sensitive Fujifilm placed between the tendon and tuberosity.</w:t>
      </w:r>
    </w:p>
    <w:p w14:paraId="17F70858" w14:textId="77777777" w:rsidR="008D2FEF" w:rsidRPr="005E5C61" w:rsidRDefault="008D2FEF" w:rsidP="005E5C61">
      <w:pPr>
        <w:adjustRightInd w:val="0"/>
        <w:snapToGrid w:val="0"/>
        <w:jc w:val="both"/>
        <w:rPr>
          <w:b/>
          <w:color w:val="000000" w:themeColor="text1"/>
        </w:rPr>
      </w:pPr>
    </w:p>
    <w:p w14:paraId="7B07DBB3"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results</w:t>
      </w:r>
    </w:p>
    <w:p w14:paraId="77846A05" w14:textId="6DCFAF1F" w:rsidR="008D2FEF" w:rsidRPr="005E5C61" w:rsidRDefault="00034F22" w:rsidP="005E5C61">
      <w:pPr>
        <w:adjustRightInd w:val="0"/>
        <w:snapToGrid w:val="0"/>
        <w:jc w:val="both"/>
        <w:rPr>
          <w:b/>
          <w:color w:val="000000" w:themeColor="text1"/>
        </w:rPr>
      </w:pPr>
      <w:r w:rsidRPr="005E5C61">
        <w:rPr>
          <w:color w:val="000000" w:themeColor="text1"/>
        </w:rPr>
        <w:t>The study demonstrated for the first time that there is no statistical difference in tendon</w:t>
      </w:r>
      <w:r w:rsidR="001715FD" w:rsidRPr="005E5C61">
        <w:rPr>
          <w:color w:val="000000" w:themeColor="text1"/>
        </w:rPr>
        <w:t>-</w:t>
      </w:r>
      <w:r w:rsidRPr="005E5C61">
        <w:rPr>
          <w:color w:val="000000" w:themeColor="text1"/>
        </w:rPr>
        <w:t>to</w:t>
      </w:r>
      <w:r w:rsidR="001715FD" w:rsidRPr="005E5C61">
        <w:rPr>
          <w:color w:val="000000" w:themeColor="text1"/>
        </w:rPr>
        <w:t>-</w:t>
      </w:r>
      <w:r w:rsidRPr="005E5C61">
        <w:rPr>
          <w:color w:val="000000" w:themeColor="text1"/>
        </w:rPr>
        <w:t xml:space="preserve">bone contact area when using a 3 or 4-suture anchor construct. This study can be used in conjunction with future research comparing contact pressure </w:t>
      </w:r>
      <w:r w:rsidR="00330D9B" w:rsidRPr="005E5C61">
        <w:rPr>
          <w:rFonts w:eastAsia="SimSun"/>
          <w:color w:val="000000" w:themeColor="text1"/>
          <w:lang w:eastAsia="zh-CN"/>
        </w:rPr>
        <w:t>and</w:t>
      </w:r>
      <w:r w:rsidRPr="005E5C61">
        <w:rPr>
          <w:color w:val="000000" w:themeColor="text1"/>
        </w:rPr>
        <w:t xml:space="preserve"> pull-out strength to further validate the use of 3-anchor construct over the traditional 4-anchor construct. </w:t>
      </w:r>
    </w:p>
    <w:p w14:paraId="26EE20C6" w14:textId="77777777" w:rsidR="008D2FEF" w:rsidRPr="005E5C61" w:rsidRDefault="008D2FEF" w:rsidP="005E5C61">
      <w:pPr>
        <w:adjustRightInd w:val="0"/>
        <w:snapToGrid w:val="0"/>
        <w:ind w:left="1"/>
        <w:jc w:val="both"/>
        <w:rPr>
          <w:color w:val="000000" w:themeColor="text1"/>
        </w:rPr>
      </w:pPr>
    </w:p>
    <w:p w14:paraId="186C1D9B"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conclusions</w:t>
      </w:r>
    </w:p>
    <w:p w14:paraId="43ACBA59" w14:textId="7A9A7D89" w:rsidR="008D2FEF" w:rsidRPr="005E5C61" w:rsidRDefault="001715FD" w:rsidP="005E5C61">
      <w:pPr>
        <w:adjustRightInd w:val="0"/>
        <w:snapToGrid w:val="0"/>
        <w:jc w:val="both"/>
        <w:rPr>
          <w:color w:val="000000" w:themeColor="text1"/>
        </w:rPr>
      </w:pPr>
      <w:r w:rsidRPr="005E5C61">
        <w:rPr>
          <w:color w:val="000000" w:themeColor="text1"/>
        </w:rPr>
        <w:t>The study found for the first time that there is no statistical difference in tendon-to-bone contact area when using a 3 or 4-suture anchor construct. It has hence introduced the possibility that the 3-anchor construct may be a comparable alternative to the traditional 4-anchor construct in terms of efficacy. This may potentially translate to shorter surgical times and lower healthcare costs with the use of fewer anchors without compromising tendon-to-bone healing of rotator cuff tears.</w:t>
      </w:r>
    </w:p>
    <w:p w14:paraId="4D40652A" w14:textId="77777777" w:rsidR="008D2FEF" w:rsidRPr="005E5C61" w:rsidRDefault="008D2FEF" w:rsidP="005E5C61">
      <w:pPr>
        <w:adjustRightInd w:val="0"/>
        <w:snapToGrid w:val="0"/>
        <w:jc w:val="both"/>
        <w:rPr>
          <w:color w:val="000000" w:themeColor="text1"/>
        </w:rPr>
      </w:pPr>
    </w:p>
    <w:p w14:paraId="3A75D74C" w14:textId="77777777" w:rsidR="008D2FEF" w:rsidRPr="005E5C61" w:rsidRDefault="00034F22" w:rsidP="005E5C61">
      <w:pPr>
        <w:adjustRightInd w:val="0"/>
        <w:snapToGrid w:val="0"/>
        <w:jc w:val="both"/>
        <w:rPr>
          <w:b/>
          <w:i/>
          <w:color w:val="000000" w:themeColor="text1"/>
        </w:rPr>
      </w:pPr>
      <w:r w:rsidRPr="005E5C61">
        <w:rPr>
          <w:b/>
          <w:i/>
          <w:color w:val="000000" w:themeColor="text1"/>
        </w:rPr>
        <w:t>Research perspectives</w:t>
      </w:r>
    </w:p>
    <w:p w14:paraId="648D055A" w14:textId="48941920" w:rsidR="005B2717" w:rsidRPr="005E5C61" w:rsidRDefault="001715FD" w:rsidP="005E5C61">
      <w:pPr>
        <w:adjustRightInd w:val="0"/>
        <w:snapToGrid w:val="0"/>
        <w:jc w:val="both"/>
        <w:rPr>
          <w:rFonts w:eastAsia="SimSun"/>
          <w:color w:val="000000" w:themeColor="text1"/>
          <w:lang w:eastAsia="zh-CN"/>
        </w:rPr>
      </w:pPr>
      <w:r w:rsidRPr="005E5C61">
        <w:rPr>
          <w:color w:val="000000" w:themeColor="text1"/>
        </w:rPr>
        <w:t xml:space="preserve">This study introduces a new, alternative technique to the traditional 4-anchor construct which has been performed for years. This study can be used in conjunction with future research comparing contact pressure </w:t>
      </w:r>
      <w:r w:rsidR="00330D9B" w:rsidRPr="005E5C61">
        <w:rPr>
          <w:rFonts w:eastAsia="SimSun"/>
          <w:color w:val="000000" w:themeColor="text1"/>
          <w:lang w:eastAsia="zh-CN"/>
        </w:rPr>
        <w:t>and</w:t>
      </w:r>
      <w:r w:rsidRPr="005E5C61">
        <w:rPr>
          <w:color w:val="000000" w:themeColor="text1"/>
        </w:rPr>
        <w:t xml:space="preserve"> pull-out strength to further validate the use of 3-anchor construct over the traditional 4-anchor construct. </w:t>
      </w:r>
    </w:p>
    <w:p w14:paraId="11134955" w14:textId="77777777" w:rsidR="005B2717" w:rsidRPr="005E5C61" w:rsidRDefault="005B2717" w:rsidP="005E5C61">
      <w:pPr>
        <w:adjustRightInd w:val="0"/>
        <w:snapToGrid w:val="0"/>
        <w:jc w:val="both"/>
        <w:rPr>
          <w:rFonts w:eastAsia="SimSun"/>
          <w:b/>
          <w:color w:val="000000" w:themeColor="text1"/>
          <w:lang w:eastAsia="zh-CN"/>
        </w:rPr>
      </w:pPr>
    </w:p>
    <w:p w14:paraId="2D4E7DA0" w14:textId="77777777" w:rsidR="00B308D3" w:rsidRDefault="00034F22" w:rsidP="005E5C61">
      <w:pPr>
        <w:adjustRightInd w:val="0"/>
        <w:snapToGrid w:val="0"/>
        <w:jc w:val="both"/>
        <w:rPr>
          <w:rFonts w:eastAsia="SimSun"/>
          <w:b/>
          <w:color w:val="000000" w:themeColor="text1"/>
          <w:lang w:eastAsia="zh-CN"/>
        </w:rPr>
      </w:pPr>
      <w:r w:rsidRPr="005E5C61">
        <w:rPr>
          <w:b/>
          <w:color w:val="000000" w:themeColor="text1"/>
        </w:rPr>
        <w:t>REFERENCES</w:t>
      </w:r>
    </w:p>
    <w:p w14:paraId="783D645E" w14:textId="37362510" w:rsidR="005B2717" w:rsidRPr="005E5C61" w:rsidRDefault="005B2717" w:rsidP="005E5C61">
      <w:pPr>
        <w:adjustRightInd w:val="0"/>
        <w:snapToGrid w:val="0"/>
        <w:jc w:val="both"/>
        <w:rPr>
          <w:color w:val="000000" w:themeColor="text1"/>
        </w:rPr>
      </w:pPr>
      <w:r w:rsidRPr="005E5C61">
        <w:rPr>
          <w:color w:val="000000" w:themeColor="text1"/>
        </w:rPr>
        <w:t xml:space="preserve">1 </w:t>
      </w:r>
      <w:r w:rsidRPr="005E5C61">
        <w:rPr>
          <w:b/>
          <w:color w:val="000000" w:themeColor="text1"/>
        </w:rPr>
        <w:t>Minagawa H</w:t>
      </w:r>
      <w:r w:rsidRPr="005E5C61">
        <w:rPr>
          <w:color w:val="000000" w:themeColor="text1"/>
        </w:rPr>
        <w:t xml:space="preserve">, Yamamoto N, Abe H, Fukuda M, Seki N, Kikuchi K, Kijima H, </w:t>
      </w:r>
      <w:proofErr w:type="spellStart"/>
      <w:r w:rsidRPr="005E5C61">
        <w:rPr>
          <w:color w:val="000000" w:themeColor="text1"/>
        </w:rPr>
        <w:t>Itoi</w:t>
      </w:r>
      <w:proofErr w:type="spellEnd"/>
      <w:r w:rsidRPr="005E5C61">
        <w:rPr>
          <w:color w:val="000000" w:themeColor="text1"/>
        </w:rPr>
        <w:t xml:space="preserve"> E. Prevalence of symptomatic and asymptomatic rotator cuff tears in the general population: From mass-screening in one village. </w:t>
      </w:r>
      <w:r w:rsidRPr="005E5C61">
        <w:rPr>
          <w:i/>
          <w:color w:val="000000" w:themeColor="text1"/>
        </w:rPr>
        <w:t xml:space="preserve">J </w:t>
      </w:r>
      <w:proofErr w:type="spellStart"/>
      <w:r w:rsidRPr="005E5C61">
        <w:rPr>
          <w:i/>
          <w:color w:val="000000" w:themeColor="text1"/>
        </w:rPr>
        <w:t>Orthop</w:t>
      </w:r>
      <w:proofErr w:type="spellEnd"/>
      <w:r w:rsidRPr="005E5C61">
        <w:rPr>
          <w:color w:val="000000" w:themeColor="text1"/>
        </w:rPr>
        <w:t xml:space="preserve"> 2013; </w:t>
      </w:r>
      <w:r w:rsidRPr="005E5C61">
        <w:rPr>
          <w:b/>
          <w:color w:val="000000" w:themeColor="text1"/>
        </w:rPr>
        <w:t>10</w:t>
      </w:r>
      <w:r w:rsidRPr="005E5C61">
        <w:rPr>
          <w:color w:val="000000" w:themeColor="text1"/>
        </w:rPr>
        <w:t>: 8-12 [PMID: 24403741 DOI: 10.1016/j.jor.2013.01.008]</w:t>
      </w:r>
    </w:p>
    <w:p w14:paraId="664064A7" w14:textId="77777777" w:rsidR="005B2717" w:rsidRPr="005E5C61" w:rsidRDefault="005B2717" w:rsidP="005E5C61">
      <w:pPr>
        <w:adjustRightInd w:val="0"/>
        <w:snapToGrid w:val="0"/>
        <w:jc w:val="both"/>
        <w:rPr>
          <w:color w:val="000000" w:themeColor="text1"/>
        </w:rPr>
      </w:pPr>
      <w:r w:rsidRPr="005E5C61">
        <w:rPr>
          <w:color w:val="000000" w:themeColor="text1"/>
        </w:rPr>
        <w:lastRenderedPageBreak/>
        <w:t xml:space="preserve">2 </w:t>
      </w:r>
      <w:r w:rsidRPr="005E5C61">
        <w:rPr>
          <w:b/>
          <w:color w:val="000000" w:themeColor="text1"/>
        </w:rPr>
        <w:t>Oliva F</w:t>
      </w:r>
      <w:r w:rsidRPr="005E5C61">
        <w:rPr>
          <w:color w:val="000000" w:themeColor="text1"/>
        </w:rPr>
        <w:t xml:space="preserve">, </w:t>
      </w:r>
      <w:proofErr w:type="spellStart"/>
      <w:r w:rsidRPr="005E5C61">
        <w:rPr>
          <w:color w:val="000000" w:themeColor="text1"/>
        </w:rPr>
        <w:t>Osti</w:t>
      </w:r>
      <w:proofErr w:type="spellEnd"/>
      <w:r w:rsidRPr="005E5C61">
        <w:rPr>
          <w:color w:val="000000" w:themeColor="text1"/>
        </w:rPr>
        <w:t xml:space="preserve"> L, </w:t>
      </w:r>
      <w:proofErr w:type="spellStart"/>
      <w:r w:rsidRPr="005E5C61">
        <w:rPr>
          <w:color w:val="000000" w:themeColor="text1"/>
        </w:rPr>
        <w:t>Padulo</w:t>
      </w:r>
      <w:proofErr w:type="spellEnd"/>
      <w:r w:rsidRPr="005E5C61">
        <w:rPr>
          <w:color w:val="000000" w:themeColor="text1"/>
        </w:rPr>
        <w:t xml:space="preserve"> J, </w:t>
      </w:r>
      <w:proofErr w:type="spellStart"/>
      <w:r w:rsidRPr="005E5C61">
        <w:rPr>
          <w:color w:val="000000" w:themeColor="text1"/>
        </w:rPr>
        <w:t>Maffulli</w:t>
      </w:r>
      <w:proofErr w:type="spellEnd"/>
      <w:r w:rsidRPr="005E5C61">
        <w:rPr>
          <w:color w:val="000000" w:themeColor="text1"/>
        </w:rPr>
        <w:t xml:space="preserve"> N. Epidemiology of the rotator cuff tears: a new incidence related to thyroid disease. </w:t>
      </w:r>
      <w:r w:rsidRPr="005E5C61">
        <w:rPr>
          <w:i/>
          <w:color w:val="000000" w:themeColor="text1"/>
        </w:rPr>
        <w:t>Muscles Ligaments Tendons J</w:t>
      </w:r>
      <w:r w:rsidRPr="005E5C61">
        <w:rPr>
          <w:color w:val="000000" w:themeColor="text1"/>
        </w:rPr>
        <w:t xml:space="preserve"> 2014; </w:t>
      </w:r>
      <w:r w:rsidRPr="005E5C61">
        <w:rPr>
          <w:b/>
          <w:color w:val="000000" w:themeColor="text1"/>
        </w:rPr>
        <w:t>4</w:t>
      </w:r>
      <w:r w:rsidRPr="005E5C61">
        <w:rPr>
          <w:color w:val="000000" w:themeColor="text1"/>
        </w:rPr>
        <w:t>: 309-314 [PMID: 25489548 DOI: 10.11138/</w:t>
      </w:r>
      <w:proofErr w:type="spellStart"/>
      <w:r w:rsidRPr="005E5C61">
        <w:rPr>
          <w:color w:val="000000" w:themeColor="text1"/>
        </w:rPr>
        <w:t>mltj</w:t>
      </w:r>
      <w:proofErr w:type="spellEnd"/>
      <w:r w:rsidRPr="005E5C61">
        <w:rPr>
          <w:color w:val="000000" w:themeColor="text1"/>
        </w:rPr>
        <w:t>/2014.4.3.309]</w:t>
      </w:r>
    </w:p>
    <w:p w14:paraId="4F625A45"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3 </w:t>
      </w:r>
      <w:proofErr w:type="spellStart"/>
      <w:r w:rsidRPr="005E5C61">
        <w:rPr>
          <w:b/>
          <w:color w:val="000000" w:themeColor="text1"/>
        </w:rPr>
        <w:t>Sambandam</w:t>
      </w:r>
      <w:proofErr w:type="spellEnd"/>
      <w:r w:rsidRPr="005E5C61">
        <w:rPr>
          <w:b/>
          <w:color w:val="000000" w:themeColor="text1"/>
        </w:rPr>
        <w:t xml:space="preserve"> SN</w:t>
      </w:r>
      <w:r w:rsidRPr="005E5C61">
        <w:rPr>
          <w:color w:val="000000" w:themeColor="text1"/>
        </w:rPr>
        <w:t xml:space="preserve">, Khanna V, Gul A, </w:t>
      </w:r>
      <w:proofErr w:type="spellStart"/>
      <w:r w:rsidRPr="005E5C61">
        <w:rPr>
          <w:color w:val="000000" w:themeColor="text1"/>
        </w:rPr>
        <w:t>Mounasamy</w:t>
      </w:r>
      <w:proofErr w:type="spellEnd"/>
      <w:r w:rsidRPr="005E5C61">
        <w:rPr>
          <w:color w:val="000000" w:themeColor="text1"/>
        </w:rPr>
        <w:t xml:space="preserve"> V. Rotator cuff tears: An evidence based approach. </w:t>
      </w:r>
      <w:r w:rsidRPr="005E5C61">
        <w:rPr>
          <w:i/>
          <w:color w:val="000000" w:themeColor="text1"/>
        </w:rPr>
        <w:t xml:space="preserve">World J </w:t>
      </w:r>
      <w:proofErr w:type="spellStart"/>
      <w:r w:rsidRPr="005E5C61">
        <w:rPr>
          <w:i/>
          <w:color w:val="000000" w:themeColor="text1"/>
        </w:rPr>
        <w:t>Orthop</w:t>
      </w:r>
      <w:proofErr w:type="spellEnd"/>
      <w:r w:rsidRPr="005E5C61">
        <w:rPr>
          <w:color w:val="000000" w:themeColor="text1"/>
        </w:rPr>
        <w:t xml:space="preserve"> 2015; </w:t>
      </w:r>
      <w:r w:rsidRPr="005E5C61">
        <w:rPr>
          <w:b/>
          <w:color w:val="000000" w:themeColor="text1"/>
        </w:rPr>
        <w:t>6</w:t>
      </w:r>
      <w:r w:rsidRPr="005E5C61">
        <w:rPr>
          <w:color w:val="000000" w:themeColor="text1"/>
        </w:rPr>
        <w:t>: 902-918 [PMID: 26716086 DOI: 10.5312/wjo.v6.i11.902]</w:t>
      </w:r>
    </w:p>
    <w:p w14:paraId="0B2DEFB9"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4 </w:t>
      </w:r>
      <w:r w:rsidRPr="005E5C61">
        <w:rPr>
          <w:b/>
          <w:color w:val="000000" w:themeColor="text1"/>
        </w:rPr>
        <w:t>Park MC</w:t>
      </w:r>
      <w:r w:rsidRPr="005E5C61">
        <w:rPr>
          <w:color w:val="000000" w:themeColor="text1"/>
        </w:rPr>
        <w:t xml:space="preserve">, Cadet ER, Levine WN, </w:t>
      </w:r>
      <w:proofErr w:type="spellStart"/>
      <w:r w:rsidRPr="005E5C61">
        <w:rPr>
          <w:color w:val="000000" w:themeColor="text1"/>
        </w:rPr>
        <w:t>Bigliani</w:t>
      </w:r>
      <w:proofErr w:type="spellEnd"/>
      <w:r w:rsidRPr="005E5C61">
        <w:rPr>
          <w:color w:val="000000" w:themeColor="text1"/>
        </w:rPr>
        <w:t xml:space="preserve"> LU, Ahmad CS. Tendon-to-bone pressure distributions at a repaired rotator cuff footprint using </w:t>
      </w:r>
      <w:proofErr w:type="spellStart"/>
      <w:r w:rsidRPr="005E5C61">
        <w:rPr>
          <w:color w:val="000000" w:themeColor="text1"/>
        </w:rPr>
        <w:t>transosseous</w:t>
      </w:r>
      <w:proofErr w:type="spellEnd"/>
      <w:r w:rsidRPr="005E5C61">
        <w:rPr>
          <w:color w:val="000000" w:themeColor="text1"/>
        </w:rPr>
        <w:t xml:space="preserve"> suture and suture anchor fixation techniques. </w:t>
      </w:r>
      <w:r w:rsidRPr="005E5C61">
        <w:rPr>
          <w:i/>
          <w:color w:val="000000" w:themeColor="text1"/>
        </w:rPr>
        <w:t>Am J Sports Med</w:t>
      </w:r>
      <w:r w:rsidRPr="005E5C61">
        <w:rPr>
          <w:color w:val="000000" w:themeColor="text1"/>
        </w:rPr>
        <w:t xml:space="preserve"> 2005; </w:t>
      </w:r>
      <w:r w:rsidRPr="005E5C61">
        <w:rPr>
          <w:b/>
          <w:color w:val="000000" w:themeColor="text1"/>
        </w:rPr>
        <w:t>33</w:t>
      </w:r>
      <w:r w:rsidRPr="005E5C61">
        <w:rPr>
          <w:color w:val="000000" w:themeColor="text1"/>
        </w:rPr>
        <w:t>: 1154-1159 [PMID: 16000662 DOI: 10.1177/0363546504273053]</w:t>
      </w:r>
    </w:p>
    <w:p w14:paraId="7C5239D6"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5 </w:t>
      </w:r>
      <w:proofErr w:type="spellStart"/>
      <w:r w:rsidRPr="005E5C61">
        <w:rPr>
          <w:b/>
          <w:color w:val="000000" w:themeColor="text1"/>
        </w:rPr>
        <w:t>Apreleva</w:t>
      </w:r>
      <w:proofErr w:type="spellEnd"/>
      <w:r w:rsidRPr="005E5C61">
        <w:rPr>
          <w:b/>
          <w:color w:val="000000" w:themeColor="text1"/>
        </w:rPr>
        <w:t xml:space="preserve"> M</w:t>
      </w:r>
      <w:r w:rsidRPr="005E5C61">
        <w:rPr>
          <w:color w:val="000000" w:themeColor="text1"/>
        </w:rPr>
        <w:t xml:space="preserve">, </w:t>
      </w:r>
      <w:proofErr w:type="spellStart"/>
      <w:r w:rsidRPr="005E5C61">
        <w:rPr>
          <w:color w:val="000000" w:themeColor="text1"/>
        </w:rPr>
        <w:t>Ozbaydar</w:t>
      </w:r>
      <w:proofErr w:type="spellEnd"/>
      <w:r w:rsidRPr="005E5C61">
        <w:rPr>
          <w:color w:val="000000" w:themeColor="text1"/>
        </w:rPr>
        <w:t xml:space="preserve"> M, Fitzgibbons PG, Warner JJ. Rotator cuff tears: the effect of the reconstruction method on three-dimensional repair site area. </w:t>
      </w:r>
      <w:r w:rsidRPr="005E5C61">
        <w:rPr>
          <w:i/>
          <w:color w:val="000000" w:themeColor="text1"/>
        </w:rPr>
        <w:t>Arthroscopy</w:t>
      </w:r>
      <w:r w:rsidRPr="005E5C61">
        <w:rPr>
          <w:color w:val="000000" w:themeColor="text1"/>
        </w:rPr>
        <w:t xml:space="preserve"> 2002; </w:t>
      </w:r>
      <w:r w:rsidRPr="005E5C61">
        <w:rPr>
          <w:b/>
          <w:color w:val="000000" w:themeColor="text1"/>
        </w:rPr>
        <w:t>18</w:t>
      </w:r>
      <w:r w:rsidRPr="005E5C61">
        <w:rPr>
          <w:color w:val="000000" w:themeColor="text1"/>
        </w:rPr>
        <w:t>: 519-526 [PMID: 11987064 DOI: 10.1053/jars.2002.32930]</w:t>
      </w:r>
    </w:p>
    <w:p w14:paraId="7981B855"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6 </w:t>
      </w:r>
      <w:proofErr w:type="spellStart"/>
      <w:r w:rsidRPr="005E5C61">
        <w:rPr>
          <w:b/>
          <w:color w:val="000000" w:themeColor="text1"/>
        </w:rPr>
        <w:t>Fealy</w:t>
      </w:r>
      <w:proofErr w:type="spellEnd"/>
      <w:r w:rsidRPr="005E5C61">
        <w:rPr>
          <w:b/>
          <w:color w:val="000000" w:themeColor="text1"/>
        </w:rPr>
        <w:t xml:space="preserve"> S</w:t>
      </w:r>
      <w:r w:rsidRPr="005E5C61">
        <w:rPr>
          <w:color w:val="000000" w:themeColor="text1"/>
        </w:rPr>
        <w:t xml:space="preserve">, </w:t>
      </w:r>
      <w:proofErr w:type="spellStart"/>
      <w:r w:rsidRPr="005E5C61">
        <w:rPr>
          <w:color w:val="000000" w:themeColor="text1"/>
        </w:rPr>
        <w:t>Kingham</w:t>
      </w:r>
      <w:proofErr w:type="spellEnd"/>
      <w:r w:rsidRPr="005E5C61">
        <w:rPr>
          <w:color w:val="000000" w:themeColor="text1"/>
        </w:rPr>
        <w:t xml:space="preserve"> TP, </w:t>
      </w:r>
      <w:proofErr w:type="spellStart"/>
      <w:r w:rsidRPr="005E5C61">
        <w:rPr>
          <w:color w:val="000000" w:themeColor="text1"/>
        </w:rPr>
        <w:t>Altchek</w:t>
      </w:r>
      <w:proofErr w:type="spellEnd"/>
      <w:r w:rsidRPr="005E5C61">
        <w:rPr>
          <w:color w:val="000000" w:themeColor="text1"/>
        </w:rPr>
        <w:t xml:space="preserve"> DW. Mini-open rotator cuff repair using a two-row fixation technique: outcomes analysis in patients with small, moderate, and large rotator cuff tears. </w:t>
      </w:r>
      <w:r w:rsidRPr="005E5C61">
        <w:rPr>
          <w:i/>
          <w:color w:val="000000" w:themeColor="text1"/>
        </w:rPr>
        <w:t>Arthroscopy</w:t>
      </w:r>
      <w:r w:rsidRPr="005E5C61">
        <w:rPr>
          <w:color w:val="000000" w:themeColor="text1"/>
        </w:rPr>
        <w:t xml:space="preserve"> 2002; </w:t>
      </w:r>
      <w:r w:rsidRPr="005E5C61">
        <w:rPr>
          <w:b/>
          <w:color w:val="000000" w:themeColor="text1"/>
        </w:rPr>
        <w:t>18</w:t>
      </w:r>
      <w:r w:rsidRPr="005E5C61">
        <w:rPr>
          <w:color w:val="000000" w:themeColor="text1"/>
        </w:rPr>
        <w:t>: 665-670 [PMID: 12098132 DOI: 10.1053/jars.2002.32589]</w:t>
      </w:r>
    </w:p>
    <w:p w14:paraId="00897CCF"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7 </w:t>
      </w:r>
      <w:r w:rsidRPr="005E5C61">
        <w:rPr>
          <w:b/>
          <w:color w:val="000000" w:themeColor="text1"/>
        </w:rPr>
        <w:t>Lee KW</w:t>
      </w:r>
      <w:r w:rsidRPr="005E5C61">
        <w:rPr>
          <w:color w:val="000000" w:themeColor="text1"/>
        </w:rPr>
        <w:t xml:space="preserve">, Yang DS, Lee GS, Ma CH, Choy WS. Clinical outcomes and repair integrity after arthroscopic full-thickness rotator cuff repair: suture-bridge versus double-row modified Mason-Allen technique. </w:t>
      </w:r>
      <w:r w:rsidRPr="005E5C61">
        <w:rPr>
          <w:i/>
          <w:color w:val="000000" w:themeColor="text1"/>
        </w:rPr>
        <w:t xml:space="preserve">J Shoulder Elbow </w:t>
      </w:r>
      <w:proofErr w:type="spellStart"/>
      <w:r w:rsidRPr="005E5C61">
        <w:rPr>
          <w:i/>
          <w:color w:val="000000" w:themeColor="text1"/>
        </w:rPr>
        <w:t>Surg</w:t>
      </w:r>
      <w:proofErr w:type="spellEnd"/>
      <w:r w:rsidRPr="005E5C61">
        <w:rPr>
          <w:color w:val="000000" w:themeColor="text1"/>
        </w:rPr>
        <w:t xml:space="preserve"> 2018; </w:t>
      </w:r>
      <w:r w:rsidRPr="005E5C61">
        <w:rPr>
          <w:b/>
          <w:color w:val="000000" w:themeColor="text1"/>
        </w:rPr>
        <w:t>27</w:t>
      </w:r>
      <w:r w:rsidRPr="005E5C61">
        <w:rPr>
          <w:color w:val="000000" w:themeColor="text1"/>
        </w:rPr>
        <w:t>: 1953-1959 [PMID: 29803504 DOI: 10.1016/j.jse.2018.04.005]</w:t>
      </w:r>
    </w:p>
    <w:p w14:paraId="3585C247"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8 </w:t>
      </w:r>
      <w:r w:rsidRPr="005E5C61">
        <w:rPr>
          <w:b/>
          <w:color w:val="000000" w:themeColor="text1"/>
        </w:rPr>
        <w:t>Park JY</w:t>
      </w:r>
      <w:r w:rsidRPr="005E5C61">
        <w:rPr>
          <w:color w:val="000000" w:themeColor="text1"/>
        </w:rPr>
        <w:t xml:space="preserve">, </w:t>
      </w:r>
      <w:proofErr w:type="spellStart"/>
      <w:r w:rsidRPr="005E5C61">
        <w:rPr>
          <w:color w:val="000000" w:themeColor="text1"/>
        </w:rPr>
        <w:t>Lhee</w:t>
      </w:r>
      <w:proofErr w:type="spellEnd"/>
      <w:r w:rsidRPr="005E5C61">
        <w:rPr>
          <w:color w:val="000000" w:themeColor="text1"/>
        </w:rPr>
        <w:t xml:space="preserve"> SH, Choi JH, Park HK, Yu JW, </w:t>
      </w:r>
      <w:proofErr w:type="spellStart"/>
      <w:r w:rsidRPr="005E5C61">
        <w:rPr>
          <w:color w:val="000000" w:themeColor="text1"/>
        </w:rPr>
        <w:t>Seo</w:t>
      </w:r>
      <w:proofErr w:type="spellEnd"/>
      <w:r w:rsidRPr="005E5C61">
        <w:rPr>
          <w:color w:val="000000" w:themeColor="text1"/>
        </w:rPr>
        <w:t xml:space="preserve"> JB. Comparison of the clinical outcomes of single- and double-row repairs in rotator cuff tears. </w:t>
      </w:r>
      <w:r w:rsidRPr="005E5C61">
        <w:rPr>
          <w:i/>
          <w:color w:val="000000" w:themeColor="text1"/>
        </w:rPr>
        <w:t>Am J Sports Med</w:t>
      </w:r>
      <w:r w:rsidRPr="005E5C61">
        <w:rPr>
          <w:color w:val="000000" w:themeColor="text1"/>
        </w:rPr>
        <w:t xml:space="preserve"> 2008; </w:t>
      </w:r>
      <w:r w:rsidRPr="005E5C61">
        <w:rPr>
          <w:b/>
          <w:color w:val="000000" w:themeColor="text1"/>
        </w:rPr>
        <w:t>36</w:t>
      </w:r>
      <w:r w:rsidRPr="005E5C61">
        <w:rPr>
          <w:color w:val="000000" w:themeColor="text1"/>
        </w:rPr>
        <w:t>: 1310-1316 [PMID: 18413680 DOI: 10.1177/0363546508315039]</w:t>
      </w:r>
    </w:p>
    <w:p w14:paraId="677AF6A8"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9 </w:t>
      </w:r>
      <w:r w:rsidRPr="005E5C61">
        <w:rPr>
          <w:b/>
          <w:color w:val="000000" w:themeColor="text1"/>
        </w:rPr>
        <w:t>Lo IK</w:t>
      </w:r>
      <w:r w:rsidRPr="005E5C61">
        <w:rPr>
          <w:color w:val="000000" w:themeColor="text1"/>
        </w:rPr>
        <w:t xml:space="preserve">, Burkhart SS. Double-row arthroscopic rotator cuff repair: re-establishing the footprint of the rotator cuff. </w:t>
      </w:r>
      <w:r w:rsidRPr="005E5C61">
        <w:rPr>
          <w:i/>
          <w:color w:val="000000" w:themeColor="text1"/>
        </w:rPr>
        <w:t>Arthroscopy</w:t>
      </w:r>
      <w:r w:rsidRPr="005E5C61">
        <w:rPr>
          <w:color w:val="000000" w:themeColor="text1"/>
        </w:rPr>
        <w:t xml:space="preserve"> 2003; </w:t>
      </w:r>
      <w:r w:rsidRPr="005E5C61">
        <w:rPr>
          <w:b/>
          <w:color w:val="000000" w:themeColor="text1"/>
        </w:rPr>
        <w:t>19</w:t>
      </w:r>
      <w:r w:rsidRPr="005E5C61">
        <w:rPr>
          <w:color w:val="000000" w:themeColor="text1"/>
        </w:rPr>
        <w:t>: 1035-1042 [PMID: 14608329 DOI: 10.1016/j.arthro.2003.09.036]</w:t>
      </w:r>
    </w:p>
    <w:p w14:paraId="735580AA" w14:textId="438660FE" w:rsidR="005B2717" w:rsidRPr="005E5C61" w:rsidRDefault="005B2717" w:rsidP="005E5C61">
      <w:pPr>
        <w:adjustRightInd w:val="0"/>
        <w:snapToGrid w:val="0"/>
        <w:jc w:val="both"/>
        <w:rPr>
          <w:color w:val="000000" w:themeColor="text1"/>
        </w:rPr>
      </w:pPr>
      <w:r w:rsidRPr="005E5C61">
        <w:rPr>
          <w:color w:val="000000" w:themeColor="text1"/>
        </w:rPr>
        <w:t xml:space="preserve">10 </w:t>
      </w:r>
      <w:r w:rsidRPr="005E5C61">
        <w:rPr>
          <w:b/>
          <w:color w:val="000000" w:themeColor="text1"/>
        </w:rPr>
        <w:t>Roth KM</w:t>
      </w:r>
      <w:r w:rsidRPr="005E5C61">
        <w:rPr>
          <w:color w:val="000000" w:themeColor="text1"/>
        </w:rPr>
        <w:t xml:space="preserve">, </w:t>
      </w:r>
      <w:proofErr w:type="spellStart"/>
      <w:r w:rsidRPr="005E5C61">
        <w:rPr>
          <w:color w:val="000000" w:themeColor="text1"/>
        </w:rPr>
        <w:t>Warth</w:t>
      </w:r>
      <w:proofErr w:type="spellEnd"/>
      <w:r w:rsidRPr="005E5C61">
        <w:rPr>
          <w:color w:val="000000" w:themeColor="text1"/>
        </w:rPr>
        <w:t xml:space="preserve"> RJ, Lee JT, Millett PJ, ElAttrache NS. Arthroscopic Single-Row Versus Double-Row Repair for Full-Thickness Posterosuperior Rotator Cuff Tears: A Critical Analysis Review. </w:t>
      </w:r>
      <w:r w:rsidRPr="005E5C61">
        <w:rPr>
          <w:i/>
          <w:color w:val="000000" w:themeColor="text1"/>
        </w:rPr>
        <w:t>JBJS Rev</w:t>
      </w:r>
      <w:r w:rsidRPr="005E5C61">
        <w:rPr>
          <w:color w:val="000000" w:themeColor="text1"/>
        </w:rPr>
        <w:t xml:space="preserve"> 2014; </w:t>
      </w:r>
      <w:r w:rsidRPr="005E5C61">
        <w:rPr>
          <w:b/>
          <w:color w:val="000000" w:themeColor="text1"/>
        </w:rPr>
        <w:t>2</w:t>
      </w:r>
      <w:r w:rsidRPr="005E5C61">
        <w:rPr>
          <w:color w:val="000000" w:themeColor="text1"/>
        </w:rPr>
        <w:t xml:space="preserve">: </w:t>
      </w:r>
      <w:r w:rsidR="00657C32" w:rsidRPr="00657C32">
        <w:rPr>
          <w:color w:val="000000" w:themeColor="text1"/>
        </w:rPr>
        <w:t>01874474-201402070-00007</w:t>
      </w:r>
      <w:r w:rsidRPr="005E5C61">
        <w:rPr>
          <w:color w:val="000000" w:themeColor="text1"/>
        </w:rPr>
        <w:t xml:space="preserve"> [PMID: 27490063 DOI: 10.2106/JBJS.RVW.M.00081]</w:t>
      </w:r>
    </w:p>
    <w:p w14:paraId="323600B4"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11 </w:t>
      </w:r>
      <w:r w:rsidRPr="005E5C61">
        <w:rPr>
          <w:b/>
          <w:color w:val="000000" w:themeColor="text1"/>
        </w:rPr>
        <w:t>Millett PJ</w:t>
      </w:r>
      <w:r w:rsidRPr="005E5C61">
        <w:rPr>
          <w:color w:val="000000" w:themeColor="text1"/>
        </w:rPr>
        <w:t xml:space="preserve">, </w:t>
      </w:r>
      <w:proofErr w:type="spellStart"/>
      <w:r w:rsidRPr="005E5C61">
        <w:rPr>
          <w:color w:val="000000" w:themeColor="text1"/>
        </w:rPr>
        <w:t>Warth</w:t>
      </w:r>
      <w:proofErr w:type="spellEnd"/>
      <w:r w:rsidRPr="005E5C61">
        <w:rPr>
          <w:color w:val="000000" w:themeColor="text1"/>
        </w:rPr>
        <w:t xml:space="preserve"> RJ, Dornan GJ, Lee JT, </w:t>
      </w:r>
      <w:proofErr w:type="spellStart"/>
      <w:r w:rsidRPr="005E5C61">
        <w:rPr>
          <w:color w:val="000000" w:themeColor="text1"/>
        </w:rPr>
        <w:t>Spiegl</w:t>
      </w:r>
      <w:proofErr w:type="spellEnd"/>
      <w:r w:rsidRPr="005E5C61">
        <w:rPr>
          <w:color w:val="000000" w:themeColor="text1"/>
        </w:rPr>
        <w:t xml:space="preserve"> UJ. Clinical and structural outcomes after arthroscopic single-row versus double-row rotator cuff repair: a systematic review and </w:t>
      </w:r>
      <w:r w:rsidRPr="005E5C61">
        <w:rPr>
          <w:color w:val="000000" w:themeColor="text1"/>
        </w:rPr>
        <w:lastRenderedPageBreak/>
        <w:t xml:space="preserve">meta-analysis of level I randomized clinical trials. </w:t>
      </w:r>
      <w:r w:rsidRPr="005E5C61">
        <w:rPr>
          <w:i/>
          <w:color w:val="000000" w:themeColor="text1"/>
        </w:rPr>
        <w:t xml:space="preserve">J Shoulder Elbow </w:t>
      </w:r>
      <w:proofErr w:type="spellStart"/>
      <w:r w:rsidRPr="005E5C61">
        <w:rPr>
          <w:i/>
          <w:color w:val="000000" w:themeColor="text1"/>
        </w:rPr>
        <w:t>Surg</w:t>
      </w:r>
      <w:proofErr w:type="spellEnd"/>
      <w:r w:rsidRPr="005E5C61">
        <w:rPr>
          <w:color w:val="000000" w:themeColor="text1"/>
        </w:rPr>
        <w:t xml:space="preserve"> 2014; </w:t>
      </w:r>
      <w:r w:rsidRPr="005E5C61">
        <w:rPr>
          <w:b/>
          <w:color w:val="000000" w:themeColor="text1"/>
        </w:rPr>
        <w:t>23</w:t>
      </w:r>
      <w:r w:rsidRPr="005E5C61">
        <w:rPr>
          <w:color w:val="000000" w:themeColor="text1"/>
        </w:rPr>
        <w:t>: 586-597 [PMID: 24411671 DOI: 10.1016/j.jse.2013.10.006]</w:t>
      </w:r>
    </w:p>
    <w:p w14:paraId="5CC5D879"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12 </w:t>
      </w:r>
      <w:r w:rsidRPr="005E5C61">
        <w:rPr>
          <w:b/>
          <w:color w:val="000000" w:themeColor="text1"/>
        </w:rPr>
        <w:t>Nicholas SJ</w:t>
      </w:r>
      <w:r w:rsidRPr="005E5C61">
        <w:rPr>
          <w:color w:val="000000" w:themeColor="text1"/>
        </w:rPr>
        <w:t xml:space="preserve">, Lee SJ, Mullaney MJ, Tyler TF, </w:t>
      </w:r>
      <w:proofErr w:type="spellStart"/>
      <w:r w:rsidRPr="005E5C61">
        <w:rPr>
          <w:color w:val="000000" w:themeColor="text1"/>
        </w:rPr>
        <w:t>Fukunaga</w:t>
      </w:r>
      <w:proofErr w:type="spellEnd"/>
      <w:r w:rsidRPr="005E5C61">
        <w:rPr>
          <w:color w:val="000000" w:themeColor="text1"/>
        </w:rPr>
        <w:t xml:space="preserve"> T, Johnson CD, McHugh MP. Functional Outcomes After Double-Row Versus Single-Row Rotator Cuff Repair: A Prospective Randomized Trial. </w:t>
      </w:r>
      <w:proofErr w:type="spellStart"/>
      <w:r w:rsidRPr="005E5C61">
        <w:rPr>
          <w:i/>
          <w:color w:val="000000" w:themeColor="text1"/>
        </w:rPr>
        <w:t>Orthop</w:t>
      </w:r>
      <w:proofErr w:type="spellEnd"/>
      <w:r w:rsidRPr="005E5C61">
        <w:rPr>
          <w:i/>
          <w:color w:val="000000" w:themeColor="text1"/>
        </w:rPr>
        <w:t xml:space="preserve"> J Sports Med</w:t>
      </w:r>
      <w:r w:rsidRPr="005E5C61">
        <w:rPr>
          <w:color w:val="000000" w:themeColor="text1"/>
        </w:rPr>
        <w:t xml:space="preserve"> 2016; </w:t>
      </w:r>
      <w:r w:rsidRPr="005E5C61">
        <w:rPr>
          <w:b/>
          <w:color w:val="000000" w:themeColor="text1"/>
        </w:rPr>
        <w:t>4</w:t>
      </w:r>
      <w:r w:rsidRPr="005E5C61">
        <w:rPr>
          <w:color w:val="000000" w:themeColor="text1"/>
        </w:rPr>
        <w:t>: 2325967116667398 [PMID: 27757408 DOI: 10.1177/2325967116667398]</w:t>
      </w:r>
    </w:p>
    <w:p w14:paraId="2D0E870E" w14:textId="12C04282" w:rsidR="005B2717" w:rsidRPr="0039201F" w:rsidRDefault="005B2717" w:rsidP="005E5C61">
      <w:pPr>
        <w:adjustRightInd w:val="0"/>
        <w:snapToGrid w:val="0"/>
        <w:jc w:val="both"/>
        <w:rPr>
          <w:rFonts w:eastAsia="SimSun"/>
          <w:color w:val="000000" w:themeColor="text1"/>
          <w:lang w:eastAsia="zh-CN"/>
        </w:rPr>
      </w:pPr>
      <w:r w:rsidRPr="005E5C61">
        <w:rPr>
          <w:color w:val="000000" w:themeColor="text1"/>
        </w:rPr>
        <w:t xml:space="preserve">13 </w:t>
      </w:r>
      <w:r w:rsidRPr="005E5C61">
        <w:rPr>
          <w:b/>
          <w:color w:val="000000" w:themeColor="text1"/>
        </w:rPr>
        <w:t>Fukuhara T,</w:t>
      </w:r>
      <w:r w:rsidR="000A7F1C">
        <w:rPr>
          <w:color w:val="000000" w:themeColor="text1"/>
        </w:rPr>
        <w:t xml:space="preserve"> </w:t>
      </w:r>
      <w:proofErr w:type="spellStart"/>
      <w:r w:rsidRPr="005E5C61">
        <w:rPr>
          <w:color w:val="000000" w:themeColor="text1"/>
        </w:rPr>
        <w:t>Mihata</w:t>
      </w:r>
      <w:proofErr w:type="spellEnd"/>
      <w:r w:rsidRPr="005E5C61">
        <w:rPr>
          <w:color w:val="000000" w:themeColor="text1"/>
        </w:rPr>
        <w:t xml:space="preserve"> T, </w:t>
      </w:r>
      <w:proofErr w:type="spellStart"/>
      <w:r w:rsidRPr="005E5C61">
        <w:rPr>
          <w:color w:val="000000" w:themeColor="text1"/>
        </w:rPr>
        <w:t>Horinouchi</w:t>
      </w:r>
      <w:proofErr w:type="spellEnd"/>
      <w:r w:rsidRPr="005E5C61">
        <w:rPr>
          <w:color w:val="000000" w:themeColor="text1"/>
        </w:rPr>
        <w:t xml:space="preserve"> T, </w:t>
      </w:r>
      <w:proofErr w:type="spellStart"/>
      <w:r w:rsidRPr="005E5C61">
        <w:rPr>
          <w:color w:val="000000" w:themeColor="text1"/>
        </w:rPr>
        <w:t>Yasui</w:t>
      </w:r>
      <w:proofErr w:type="spellEnd"/>
      <w:r w:rsidRPr="005E5C61">
        <w:rPr>
          <w:color w:val="000000" w:themeColor="text1"/>
        </w:rPr>
        <w:t xml:space="preserve"> K, </w:t>
      </w:r>
      <w:proofErr w:type="spellStart"/>
      <w:r w:rsidRPr="005E5C61">
        <w:rPr>
          <w:color w:val="000000" w:themeColor="text1"/>
        </w:rPr>
        <w:t>Asai</w:t>
      </w:r>
      <w:proofErr w:type="spellEnd"/>
      <w:r w:rsidRPr="005E5C61">
        <w:rPr>
          <w:color w:val="000000" w:themeColor="text1"/>
        </w:rPr>
        <w:t xml:space="preserve"> S, Watanabe C, Kinoshita M. </w:t>
      </w:r>
      <w:r w:rsidR="0099741B" w:rsidRPr="0099741B">
        <w:rPr>
          <w:color w:val="000000" w:themeColor="text1"/>
        </w:rPr>
        <w:t xml:space="preserve">Biomechanical </w:t>
      </w:r>
      <w:proofErr w:type="spellStart"/>
      <w:r w:rsidR="0099741B" w:rsidRPr="0099741B">
        <w:rPr>
          <w:color w:val="000000" w:themeColor="text1"/>
        </w:rPr>
        <w:t>Propaties</w:t>
      </w:r>
      <w:proofErr w:type="spellEnd"/>
      <w:r w:rsidR="0099741B" w:rsidRPr="0099741B">
        <w:rPr>
          <w:color w:val="000000" w:themeColor="text1"/>
        </w:rPr>
        <w:t xml:space="preserve"> of Porcine Infraspinatus Tendon</w:t>
      </w:r>
      <w:r w:rsidRPr="005E5C61">
        <w:rPr>
          <w:color w:val="000000" w:themeColor="text1"/>
        </w:rPr>
        <w:t xml:space="preserve">. </w:t>
      </w:r>
      <w:proofErr w:type="spellStart"/>
      <w:r w:rsidR="0039201F" w:rsidRPr="0039201F">
        <w:rPr>
          <w:i/>
          <w:color w:val="000000" w:themeColor="text1"/>
        </w:rPr>
        <w:t>Katakansetsu</w:t>
      </w:r>
      <w:proofErr w:type="spellEnd"/>
      <w:r w:rsidR="0039201F">
        <w:rPr>
          <w:color w:val="000000" w:themeColor="text1"/>
        </w:rPr>
        <w:t xml:space="preserve"> 2008; </w:t>
      </w:r>
      <w:r w:rsidR="0039201F" w:rsidRPr="0039201F">
        <w:rPr>
          <w:b/>
          <w:color w:val="000000" w:themeColor="text1"/>
        </w:rPr>
        <w:t>32</w:t>
      </w:r>
      <w:r w:rsidR="001F6896">
        <w:rPr>
          <w:color w:val="000000" w:themeColor="text1"/>
        </w:rPr>
        <w:t>: 361-363</w:t>
      </w:r>
      <w:r w:rsidRPr="005E5C61">
        <w:rPr>
          <w:color w:val="000000" w:themeColor="text1"/>
        </w:rPr>
        <w:t xml:space="preserve"> </w:t>
      </w:r>
      <w:r w:rsidR="0039201F">
        <w:rPr>
          <w:rFonts w:eastAsia="SimSun" w:hint="eastAsia"/>
          <w:color w:val="000000" w:themeColor="text1"/>
          <w:lang w:eastAsia="zh-CN"/>
        </w:rPr>
        <w:t>[</w:t>
      </w:r>
      <w:r w:rsidR="00E1020C">
        <w:rPr>
          <w:rFonts w:eastAsia="SimSun" w:hint="eastAsia"/>
          <w:color w:val="000000" w:themeColor="text1"/>
          <w:lang w:eastAsia="zh-CN"/>
        </w:rPr>
        <w:t xml:space="preserve">DOI: </w:t>
      </w:r>
      <w:r w:rsidR="003966C5" w:rsidRPr="003966C5">
        <w:rPr>
          <w:rFonts w:eastAsia="SimSun"/>
          <w:color w:val="000000" w:themeColor="text1"/>
          <w:lang w:eastAsia="zh-CN"/>
        </w:rPr>
        <w:t>10.11296/katakansetsu.32.361</w:t>
      </w:r>
      <w:r w:rsidR="0039201F">
        <w:rPr>
          <w:rFonts w:eastAsia="SimSun" w:hint="eastAsia"/>
          <w:color w:val="000000" w:themeColor="text1"/>
          <w:lang w:eastAsia="zh-CN"/>
        </w:rPr>
        <w:t>]</w:t>
      </w:r>
    </w:p>
    <w:p w14:paraId="215FE98C" w14:textId="73A31315" w:rsidR="005B2717" w:rsidRPr="005E5C61" w:rsidRDefault="005B2717" w:rsidP="005E5C61">
      <w:pPr>
        <w:adjustRightInd w:val="0"/>
        <w:snapToGrid w:val="0"/>
        <w:jc w:val="both"/>
        <w:rPr>
          <w:color w:val="000000" w:themeColor="text1"/>
        </w:rPr>
      </w:pPr>
      <w:r w:rsidRPr="005E5C61">
        <w:rPr>
          <w:color w:val="000000" w:themeColor="text1"/>
        </w:rPr>
        <w:t xml:space="preserve">14 </w:t>
      </w:r>
      <w:proofErr w:type="spellStart"/>
      <w:r w:rsidRPr="005E5C61">
        <w:rPr>
          <w:b/>
          <w:color w:val="000000" w:themeColor="text1"/>
        </w:rPr>
        <w:t>Gazielly</w:t>
      </w:r>
      <w:proofErr w:type="spellEnd"/>
      <w:r w:rsidRPr="005E5C61">
        <w:rPr>
          <w:b/>
          <w:color w:val="000000" w:themeColor="text1"/>
        </w:rPr>
        <w:t xml:space="preserve"> DF</w:t>
      </w:r>
      <w:r w:rsidRPr="005E5C61">
        <w:rPr>
          <w:color w:val="000000" w:themeColor="text1"/>
        </w:rPr>
        <w:t xml:space="preserve">, </w:t>
      </w:r>
      <w:proofErr w:type="spellStart"/>
      <w:r w:rsidRPr="005E5C61">
        <w:rPr>
          <w:color w:val="000000" w:themeColor="text1"/>
        </w:rPr>
        <w:t>Gleyze</w:t>
      </w:r>
      <w:proofErr w:type="spellEnd"/>
      <w:r w:rsidRPr="005E5C61">
        <w:rPr>
          <w:color w:val="000000" w:themeColor="text1"/>
        </w:rPr>
        <w:t xml:space="preserve"> P, Montagnon C. Functional and anatomical results after rotator cuff repair. </w:t>
      </w:r>
      <w:proofErr w:type="spellStart"/>
      <w:r w:rsidRPr="005E5C61">
        <w:rPr>
          <w:i/>
          <w:color w:val="000000" w:themeColor="text1"/>
        </w:rPr>
        <w:t>Clin</w:t>
      </w:r>
      <w:proofErr w:type="spellEnd"/>
      <w:r w:rsidRPr="005E5C61">
        <w:rPr>
          <w:i/>
          <w:color w:val="000000" w:themeColor="text1"/>
        </w:rPr>
        <w:t xml:space="preserve"> </w:t>
      </w:r>
      <w:proofErr w:type="spellStart"/>
      <w:r w:rsidRPr="005E5C61">
        <w:rPr>
          <w:i/>
          <w:color w:val="000000" w:themeColor="text1"/>
        </w:rPr>
        <w:t>Orthop</w:t>
      </w:r>
      <w:proofErr w:type="spellEnd"/>
      <w:r w:rsidRPr="005E5C61">
        <w:rPr>
          <w:i/>
          <w:color w:val="000000" w:themeColor="text1"/>
        </w:rPr>
        <w:t xml:space="preserve"> </w:t>
      </w:r>
      <w:proofErr w:type="spellStart"/>
      <w:r w:rsidRPr="005E5C61">
        <w:rPr>
          <w:i/>
          <w:color w:val="000000" w:themeColor="text1"/>
        </w:rPr>
        <w:t>Relat</w:t>
      </w:r>
      <w:proofErr w:type="spellEnd"/>
      <w:r w:rsidRPr="005E5C61">
        <w:rPr>
          <w:i/>
          <w:color w:val="000000" w:themeColor="text1"/>
        </w:rPr>
        <w:t xml:space="preserve"> Res</w:t>
      </w:r>
      <w:r w:rsidR="001F6896">
        <w:rPr>
          <w:color w:val="000000" w:themeColor="text1"/>
        </w:rPr>
        <w:t xml:space="preserve"> 1994</w:t>
      </w:r>
      <w:r w:rsidRPr="005E5C61">
        <w:rPr>
          <w:color w:val="000000" w:themeColor="text1"/>
        </w:rPr>
        <w:t>: 43-53 [PMID: 8020233 DOI: 10.1097/00003086-199407000-00009]</w:t>
      </w:r>
    </w:p>
    <w:p w14:paraId="778F61F1"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15 </w:t>
      </w:r>
      <w:proofErr w:type="spellStart"/>
      <w:r w:rsidRPr="005E5C61">
        <w:rPr>
          <w:b/>
          <w:color w:val="000000" w:themeColor="text1"/>
        </w:rPr>
        <w:t>Deprés</w:t>
      </w:r>
      <w:proofErr w:type="spellEnd"/>
      <w:r w:rsidRPr="005E5C61">
        <w:rPr>
          <w:b/>
          <w:color w:val="000000" w:themeColor="text1"/>
        </w:rPr>
        <w:t>-Tremblay G</w:t>
      </w:r>
      <w:r w:rsidRPr="005E5C61">
        <w:rPr>
          <w:color w:val="000000" w:themeColor="text1"/>
        </w:rPr>
        <w:t xml:space="preserve">, </w:t>
      </w:r>
      <w:proofErr w:type="spellStart"/>
      <w:r w:rsidRPr="005E5C61">
        <w:rPr>
          <w:color w:val="000000" w:themeColor="text1"/>
        </w:rPr>
        <w:t>Chevrier</w:t>
      </w:r>
      <w:proofErr w:type="spellEnd"/>
      <w:r w:rsidRPr="005E5C61">
        <w:rPr>
          <w:color w:val="000000" w:themeColor="text1"/>
        </w:rPr>
        <w:t xml:space="preserve"> A, Snow M, </w:t>
      </w:r>
      <w:proofErr w:type="spellStart"/>
      <w:r w:rsidRPr="005E5C61">
        <w:rPr>
          <w:color w:val="000000" w:themeColor="text1"/>
        </w:rPr>
        <w:t>Hurtig</w:t>
      </w:r>
      <w:proofErr w:type="spellEnd"/>
      <w:r w:rsidRPr="005E5C61">
        <w:rPr>
          <w:color w:val="000000" w:themeColor="text1"/>
        </w:rPr>
        <w:t xml:space="preserve"> MB, Rodeo S, </w:t>
      </w:r>
      <w:proofErr w:type="spellStart"/>
      <w:r w:rsidRPr="005E5C61">
        <w:rPr>
          <w:color w:val="000000" w:themeColor="text1"/>
        </w:rPr>
        <w:t>Buschmann</w:t>
      </w:r>
      <w:proofErr w:type="spellEnd"/>
      <w:r w:rsidRPr="005E5C61">
        <w:rPr>
          <w:color w:val="000000" w:themeColor="text1"/>
        </w:rPr>
        <w:t xml:space="preserve"> MD. Rotator cuff repair: a review of surgical techniques, animal models, and new technologies under development. </w:t>
      </w:r>
      <w:r w:rsidRPr="005E5C61">
        <w:rPr>
          <w:i/>
          <w:color w:val="000000" w:themeColor="text1"/>
        </w:rPr>
        <w:t xml:space="preserve">J Shoulder Elbow </w:t>
      </w:r>
      <w:proofErr w:type="spellStart"/>
      <w:r w:rsidRPr="005E5C61">
        <w:rPr>
          <w:i/>
          <w:color w:val="000000" w:themeColor="text1"/>
        </w:rPr>
        <w:t>Surg</w:t>
      </w:r>
      <w:proofErr w:type="spellEnd"/>
      <w:r w:rsidRPr="005E5C61">
        <w:rPr>
          <w:color w:val="000000" w:themeColor="text1"/>
        </w:rPr>
        <w:t xml:space="preserve"> 2016; </w:t>
      </w:r>
      <w:r w:rsidRPr="005E5C61">
        <w:rPr>
          <w:b/>
          <w:color w:val="000000" w:themeColor="text1"/>
        </w:rPr>
        <w:t>25</w:t>
      </w:r>
      <w:r w:rsidRPr="005E5C61">
        <w:rPr>
          <w:color w:val="000000" w:themeColor="text1"/>
        </w:rPr>
        <w:t>: 2078-2085 [PMID: 27554609 DOI: 10.1016/j.jse.2016.06.009]</w:t>
      </w:r>
    </w:p>
    <w:p w14:paraId="52AD62B2"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16 </w:t>
      </w:r>
      <w:r w:rsidRPr="005E5C61">
        <w:rPr>
          <w:b/>
          <w:color w:val="000000" w:themeColor="text1"/>
        </w:rPr>
        <w:t>Ostrander RV 3rd</w:t>
      </w:r>
      <w:r w:rsidRPr="005E5C61">
        <w:rPr>
          <w:color w:val="000000" w:themeColor="text1"/>
        </w:rPr>
        <w:t xml:space="preserve">, Smith J, Saper M. Triple-Row Modification of the Suture-Bridge Technique for Arthroscopic Rotator Cuff Repair. </w:t>
      </w:r>
      <w:proofErr w:type="spellStart"/>
      <w:r w:rsidRPr="005E5C61">
        <w:rPr>
          <w:i/>
          <w:color w:val="000000" w:themeColor="text1"/>
        </w:rPr>
        <w:t>Arthrosc</w:t>
      </w:r>
      <w:proofErr w:type="spellEnd"/>
      <w:r w:rsidRPr="005E5C61">
        <w:rPr>
          <w:i/>
          <w:color w:val="000000" w:themeColor="text1"/>
        </w:rPr>
        <w:t xml:space="preserve"> Tech</w:t>
      </w:r>
      <w:r w:rsidRPr="005E5C61">
        <w:rPr>
          <w:color w:val="000000" w:themeColor="text1"/>
        </w:rPr>
        <w:t xml:space="preserve"> 2016; </w:t>
      </w:r>
      <w:r w:rsidRPr="005E5C61">
        <w:rPr>
          <w:b/>
          <w:color w:val="000000" w:themeColor="text1"/>
        </w:rPr>
        <w:t>5</w:t>
      </w:r>
      <w:r w:rsidRPr="005E5C61">
        <w:rPr>
          <w:color w:val="000000" w:themeColor="text1"/>
        </w:rPr>
        <w:t>: e1007-e1013 [PMID: 27909668 DOI: 10.1016/j.eats.2016.05.004]</w:t>
      </w:r>
    </w:p>
    <w:p w14:paraId="60B02226"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17 </w:t>
      </w:r>
      <w:r w:rsidRPr="005E5C61">
        <w:rPr>
          <w:b/>
          <w:color w:val="000000" w:themeColor="text1"/>
        </w:rPr>
        <w:t>Park MC</w:t>
      </w:r>
      <w:r w:rsidRPr="005E5C61">
        <w:rPr>
          <w:color w:val="000000" w:themeColor="text1"/>
        </w:rPr>
        <w:t xml:space="preserve">, ElAttrache NS, </w:t>
      </w:r>
      <w:proofErr w:type="spellStart"/>
      <w:r w:rsidRPr="005E5C61">
        <w:rPr>
          <w:color w:val="000000" w:themeColor="text1"/>
        </w:rPr>
        <w:t>Tibone</w:t>
      </w:r>
      <w:proofErr w:type="spellEnd"/>
      <w:r w:rsidRPr="005E5C61">
        <w:rPr>
          <w:color w:val="000000" w:themeColor="text1"/>
        </w:rPr>
        <w:t xml:space="preserve"> JE, Ahmad CS, Jun BJ, Lee TQ. Part I: Footprint contact characteristics for a </w:t>
      </w:r>
      <w:proofErr w:type="spellStart"/>
      <w:r w:rsidRPr="005E5C61">
        <w:rPr>
          <w:color w:val="000000" w:themeColor="text1"/>
        </w:rPr>
        <w:t>transosseous</w:t>
      </w:r>
      <w:proofErr w:type="spellEnd"/>
      <w:r w:rsidRPr="005E5C61">
        <w:rPr>
          <w:color w:val="000000" w:themeColor="text1"/>
        </w:rPr>
        <w:t xml:space="preserve">-equivalent rotator cuff repair technique compared with a double-row repair technique. </w:t>
      </w:r>
      <w:r w:rsidRPr="005E5C61">
        <w:rPr>
          <w:i/>
          <w:color w:val="000000" w:themeColor="text1"/>
        </w:rPr>
        <w:t xml:space="preserve">J Shoulder Elbow </w:t>
      </w:r>
      <w:proofErr w:type="spellStart"/>
      <w:r w:rsidRPr="005E5C61">
        <w:rPr>
          <w:i/>
          <w:color w:val="000000" w:themeColor="text1"/>
        </w:rPr>
        <w:t>Surg</w:t>
      </w:r>
      <w:proofErr w:type="spellEnd"/>
      <w:r w:rsidRPr="005E5C61">
        <w:rPr>
          <w:color w:val="000000" w:themeColor="text1"/>
        </w:rPr>
        <w:t xml:space="preserve"> 2007; </w:t>
      </w:r>
      <w:r w:rsidRPr="005E5C61">
        <w:rPr>
          <w:b/>
          <w:color w:val="000000" w:themeColor="text1"/>
        </w:rPr>
        <w:t>16</w:t>
      </w:r>
      <w:r w:rsidRPr="005E5C61">
        <w:rPr>
          <w:color w:val="000000" w:themeColor="text1"/>
        </w:rPr>
        <w:t>: 461-468 [PMID: 17321161 DOI: 10.1016/j.jse.2006.09.010]</w:t>
      </w:r>
    </w:p>
    <w:p w14:paraId="601B03B0"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18 </w:t>
      </w:r>
      <w:r w:rsidRPr="005E5C61">
        <w:rPr>
          <w:b/>
          <w:color w:val="000000" w:themeColor="text1"/>
        </w:rPr>
        <w:t>Park MC</w:t>
      </w:r>
      <w:r w:rsidRPr="005E5C61">
        <w:rPr>
          <w:color w:val="000000" w:themeColor="text1"/>
        </w:rPr>
        <w:t xml:space="preserve">, </w:t>
      </w:r>
      <w:proofErr w:type="spellStart"/>
      <w:r w:rsidRPr="005E5C61">
        <w:rPr>
          <w:color w:val="000000" w:themeColor="text1"/>
        </w:rPr>
        <w:t>Tibone</w:t>
      </w:r>
      <w:proofErr w:type="spellEnd"/>
      <w:r w:rsidRPr="005E5C61">
        <w:rPr>
          <w:color w:val="000000" w:themeColor="text1"/>
        </w:rPr>
        <w:t xml:space="preserve"> JE, ElAttrache NS, Ahmad CS, Jun BJ, Lee TQ. Part II: Biomechanical assessment for a footprint-restoring </w:t>
      </w:r>
      <w:proofErr w:type="spellStart"/>
      <w:r w:rsidRPr="005E5C61">
        <w:rPr>
          <w:color w:val="000000" w:themeColor="text1"/>
        </w:rPr>
        <w:t>transosseous</w:t>
      </w:r>
      <w:proofErr w:type="spellEnd"/>
      <w:r w:rsidRPr="005E5C61">
        <w:rPr>
          <w:color w:val="000000" w:themeColor="text1"/>
        </w:rPr>
        <w:t xml:space="preserve">-equivalent rotator cuff repair technique compared with a double-row repair technique. </w:t>
      </w:r>
      <w:r w:rsidRPr="005E5C61">
        <w:rPr>
          <w:i/>
          <w:color w:val="000000" w:themeColor="text1"/>
        </w:rPr>
        <w:t xml:space="preserve">J Shoulder Elbow </w:t>
      </w:r>
      <w:proofErr w:type="spellStart"/>
      <w:r w:rsidRPr="005E5C61">
        <w:rPr>
          <w:i/>
          <w:color w:val="000000" w:themeColor="text1"/>
        </w:rPr>
        <w:t>Surg</w:t>
      </w:r>
      <w:proofErr w:type="spellEnd"/>
      <w:r w:rsidRPr="005E5C61">
        <w:rPr>
          <w:color w:val="000000" w:themeColor="text1"/>
        </w:rPr>
        <w:t xml:space="preserve"> 2007; </w:t>
      </w:r>
      <w:r w:rsidRPr="005E5C61">
        <w:rPr>
          <w:b/>
          <w:color w:val="000000" w:themeColor="text1"/>
        </w:rPr>
        <w:t>16</w:t>
      </w:r>
      <w:r w:rsidRPr="005E5C61">
        <w:rPr>
          <w:color w:val="000000" w:themeColor="text1"/>
        </w:rPr>
        <w:t>: 469-476 [PMID: 17321158 DOI: 10.1016/j.jse.2006.09.011]</w:t>
      </w:r>
    </w:p>
    <w:p w14:paraId="076968C2"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19 </w:t>
      </w:r>
      <w:proofErr w:type="spellStart"/>
      <w:r w:rsidRPr="005E5C61">
        <w:rPr>
          <w:b/>
          <w:color w:val="000000" w:themeColor="text1"/>
        </w:rPr>
        <w:t>Weiler</w:t>
      </w:r>
      <w:proofErr w:type="spellEnd"/>
      <w:r w:rsidRPr="005E5C61">
        <w:rPr>
          <w:b/>
          <w:color w:val="000000" w:themeColor="text1"/>
        </w:rPr>
        <w:t xml:space="preserve"> A</w:t>
      </w:r>
      <w:r w:rsidRPr="005E5C61">
        <w:rPr>
          <w:color w:val="000000" w:themeColor="text1"/>
        </w:rPr>
        <w:t xml:space="preserve">, Hoffmann RF, Bail HJ, Rehm O, </w:t>
      </w:r>
      <w:proofErr w:type="spellStart"/>
      <w:r w:rsidRPr="005E5C61">
        <w:rPr>
          <w:color w:val="000000" w:themeColor="text1"/>
        </w:rPr>
        <w:t>Südkamp</w:t>
      </w:r>
      <w:proofErr w:type="spellEnd"/>
      <w:r w:rsidRPr="005E5C61">
        <w:rPr>
          <w:color w:val="000000" w:themeColor="text1"/>
        </w:rPr>
        <w:t xml:space="preserve"> NP. Tendon healing in a bone tunnel. Part II: Histologic analysis after biodegradable interference fit fixation in a model of anterior cruciate ligament reconstruction in sheep. </w:t>
      </w:r>
      <w:r w:rsidRPr="005E5C61">
        <w:rPr>
          <w:i/>
          <w:color w:val="000000" w:themeColor="text1"/>
        </w:rPr>
        <w:t>Arthroscopy</w:t>
      </w:r>
      <w:r w:rsidRPr="005E5C61">
        <w:rPr>
          <w:color w:val="000000" w:themeColor="text1"/>
        </w:rPr>
        <w:t xml:space="preserve"> 2002; </w:t>
      </w:r>
      <w:r w:rsidRPr="005E5C61">
        <w:rPr>
          <w:b/>
          <w:color w:val="000000" w:themeColor="text1"/>
        </w:rPr>
        <w:t>18</w:t>
      </w:r>
      <w:r w:rsidRPr="005E5C61">
        <w:rPr>
          <w:color w:val="000000" w:themeColor="text1"/>
        </w:rPr>
        <w:t>: 124-135 [PMID: 11830805 DOI: 10.1053/jars.2002.3065]</w:t>
      </w:r>
    </w:p>
    <w:p w14:paraId="71E48A94" w14:textId="77777777" w:rsidR="005B2717" w:rsidRPr="005E5C61" w:rsidRDefault="005B2717" w:rsidP="005E5C61">
      <w:pPr>
        <w:adjustRightInd w:val="0"/>
        <w:snapToGrid w:val="0"/>
        <w:jc w:val="both"/>
        <w:rPr>
          <w:color w:val="000000" w:themeColor="text1"/>
        </w:rPr>
      </w:pPr>
      <w:r w:rsidRPr="005E5C61">
        <w:rPr>
          <w:color w:val="000000" w:themeColor="text1"/>
        </w:rPr>
        <w:lastRenderedPageBreak/>
        <w:t xml:space="preserve">20 </w:t>
      </w:r>
      <w:r w:rsidRPr="005E5C61">
        <w:rPr>
          <w:b/>
          <w:color w:val="000000" w:themeColor="text1"/>
        </w:rPr>
        <w:t>Cong E</w:t>
      </w:r>
      <w:r w:rsidRPr="005E5C61">
        <w:rPr>
          <w:color w:val="000000" w:themeColor="text1"/>
        </w:rPr>
        <w:t xml:space="preserve">, Walker MD. The Chinese skeleton: insights into microstructure that help to explain the epidemiology of fracture. </w:t>
      </w:r>
      <w:r w:rsidRPr="005E5C61">
        <w:rPr>
          <w:i/>
          <w:color w:val="000000" w:themeColor="text1"/>
        </w:rPr>
        <w:t>Bone Res</w:t>
      </w:r>
      <w:r w:rsidRPr="005E5C61">
        <w:rPr>
          <w:color w:val="000000" w:themeColor="text1"/>
        </w:rPr>
        <w:t xml:space="preserve"> 2014; </w:t>
      </w:r>
      <w:r w:rsidRPr="005E5C61">
        <w:rPr>
          <w:b/>
          <w:color w:val="000000" w:themeColor="text1"/>
        </w:rPr>
        <w:t>2</w:t>
      </w:r>
      <w:r w:rsidRPr="005E5C61">
        <w:rPr>
          <w:color w:val="000000" w:themeColor="text1"/>
        </w:rPr>
        <w:t>: 14009 [PMID: 26273521 DOI: 10.1038/boneres.2014.9]</w:t>
      </w:r>
    </w:p>
    <w:p w14:paraId="67A54121" w14:textId="77777777" w:rsidR="005B2717" w:rsidRPr="005E5C61" w:rsidRDefault="005B2717" w:rsidP="005E5C61">
      <w:pPr>
        <w:adjustRightInd w:val="0"/>
        <w:snapToGrid w:val="0"/>
        <w:jc w:val="both"/>
        <w:rPr>
          <w:color w:val="000000" w:themeColor="text1"/>
        </w:rPr>
      </w:pPr>
      <w:r w:rsidRPr="005E5C61">
        <w:rPr>
          <w:color w:val="000000" w:themeColor="text1"/>
        </w:rPr>
        <w:t xml:space="preserve">21 </w:t>
      </w:r>
      <w:proofErr w:type="spellStart"/>
      <w:r w:rsidRPr="005E5C61">
        <w:rPr>
          <w:b/>
          <w:color w:val="000000" w:themeColor="text1"/>
        </w:rPr>
        <w:t>Franceschi</w:t>
      </w:r>
      <w:proofErr w:type="spellEnd"/>
      <w:r w:rsidRPr="005E5C61">
        <w:rPr>
          <w:b/>
          <w:color w:val="000000" w:themeColor="text1"/>
        </w:rPr>
        <w:t xml:space="preserve"> F</w:t>
      </w:r>
      <w:r w:rsidRPr="005E5C61">
        <w:rPr>
          <w:color w:val="000000" w:themeColor="text1"/>
        </w:rPr>
        <w:t xml:space="preserve">, </w:t>
      </w:r>
      <w:proofErr w:type="spellStart"/>
      <w:r w:rsidRPr="005E5C61">
        <w:rPr>
          <w:color w:val="000000" w:themeColor="text1"/>
        </w:rPr>
        <w:t>Ruzzini</w:t>
      </w:r>
      <w:proofErr w:type="spellEnd"/>
      <w:r w:rsidRPr="005E5C61">
        <w:rPr>
          <w:color w:val="000000" w:themeColor="text1"/>
        </w:rPr>
        <w:t xml:space="preserve"> L, Longo UG, Martina FM, Zobel BB, </w:t>
      </w:r>
      <w:proofErr w:type="spellStart"/>
      <w:r w:rsidRPr="005E5C61">
        <w:rPr>
          <w:color w:val="000000" w:themeColor="text1"/>
        </w:rPr>
        <w:t>Maffulli</w:t>
      </w:r>
      <w:proofErr w:type="spellEnd"/>
      <w:r w:rsidRPr="005E5C61">
        <w:rPr>
          <w:color w:val="000000" w:themeColor="text1"/>
        </w:rPr>
        <w:t xml:space="preserve"> N, </w:t>
      </w:r>
      <w:proofErr w:type="spellStart"/>
      <w:r w:rsidRPr="005E5C61">
        <w:rPr>
          <w:color w:val="000000" w:themeColor="text1"/>
        </w:rPr>
        <w:t>Denaro</w:t>
      </w:r>
      <w:proofErr w:type="spellEnd"/>
      <w:r w:rsidRPr="005E5C61">
        <w:rPr>
          <w:color w:val="000000" w:themeColor="text1"/>
        </w:rPr>
        <w:t xml:space="preserve"> V. Equivalent clinical results of arthroscopic single-row and double-row suture anchor repair for rotator cuff tears: a randomized controlled trial. </w:t>
      </w:r>
      <w:r w:rsidRPr="005E5C61">
        <w:rPr>
          <w:i/>
          <w:color w:val="000000" w:themeColor="text1"/>
        </w:rPr>
        <w:t>Am J Sports Med</w:t>
      </w:r>
      <w:r w:rsidRPr="005E5C61">
        <w:rPr>
          <w:color w:val="000000" w:themeColor="text1"/>
        </w:rPr>
        <w:t xml:space="preserve"> 2007; </w:t>
      </w:r>
      <w:r w:rsidRPr="005E5C61">
        <w:rPr>
          <w:b/>
          <w:color w:val="000000" w:themeColor="text1"/>
        </w:rPr>
        <w:t>35</w:t>
      </w:r>
      <w:r w:rsidRPr="005E5C61">
        <w:rPr>
          <w:color w:val="000000" w:themeColor="text1"/>
        </w:rPr>
        <w:t>: 1254-1260 [PMID: 17554104 DOI: 10.1177/0363546507302218]</w:t>
      </w:r>
    </w:p>
    <w:p w14:paraId="3338AAA9" w14:textId="678CDDA1" w:rsidR="00B308D3" w:rsidRPr="00B45CC6" w:rsidRDefault="00B308D3" w:rsidP="00B45CC6">
      <w:pPr>
        <w:pStyle w:val="ListParagraph"/>
        <w:suppressAutoHyphens/>
        <w:wordWrap w:val="0"/>
        <w:adjustRightInd w:val="0"/>
        <w:snapToGrid w:val="0"/>
        <w:ind w:firstLine="482"/>
        <w:jc w:val="right"/>
        <w:rPr>
          <w:rFonts w:eastAsia="SimSun"/>
          <w:lang w:eastAsia="zh-CN"/>
        </w:rPr>
      </w:pPr>
      <w:bookmarkStart w:id="11" w:name="_Hlk18486508"/>
      <w:r w:rsidRPr="00CC6F79">
        <w:rPr>
          <w:rFonts w:eastAsia="Lucida Sans Unicode" w:cs="Arial"/>
          <w:b/>
          <w:noProof/>
          <w:lang w:val="it-IT" w:eastAsia="hi-IN" w:bidi="hi-IN"/>
        </w:rPr>
        <w:t>P-Reviewer</w:t>
      </w:r>
      <w:r w:rsidRPr="00CC6F79">
        <w:rPr>
          <w:rFonts w:cs="Arial"/>
          <w:b/>
          <w:noProof/>
          <w:lang w:val="it-IT" w:bidi="hi-IN"/>
        </w:rPr>
        <w:t>:</w:t>
      </w:r>
      <w:r w:rsidRPr="00CC6F79">
        <w:rPr>
          <w:lang w:val="it-IT"/>
        </w:rPr>
        <w:t xml:space="preserve"> </w:t>
      </w:r>
      <w:r w:rsidR="00B45CC6">
        <w:t>Anand</w:t>
      </w:r>
      <w:r w:rsidR="00B45CC6">
        <w:rPr>
          <w:rFonts w:eastAsia="SimSun" w:hint="eastAsia"/>
          <w:lang w:eastAsia="zh-CN"/>
        </w:rPr>
        <w:t xml:space="preserve"> A, </w:t>
      </w:r>
      <w:r w:rsidR="00B45CC6">
        <w:t>Francesco</w:t>
      </w:r>
      <w:r w:rsidR="00B45CC6">
        <w:rPr>
          <w:rFonts w:eastAsia="SimSun" w:hint="eastAsia"/>
          <w:lang w:eastAsia="zh-CN"/>
        </w:rPr>
        <w:t xml:space="preserve"> SM,</w:t>
      </w:r>
      <w:r w:rsidR="00B45CC6" w:rsidRPr="00B45CC6">
        <w:t xml:space="preserve"> </w:t>
      </w:r>
      <w:proofErr w:type="spellStart"/>
      <w:r w:rsidR="00B45CC6">
        <w:t>Papachristou</w:t>
      </w:r>
      <w:proofErr w:type="spellEnd"/>
      <w:r w:rsidR="00B45CC6">
        <w:rPr>
          <w:rFonts w:eastAsia="SimSun" w:hint="eastAsia"/>
          <w:lang w:eastAsia="zh-CN"/>
        </w:rPr>
        <w:t xml:space="preserve"> G</w:t>
      </w:r>
    </w:p>
    <w:p w14:paraId="1FF7D2B0" w14:textId="77777777" w:rsidR="00B308D3" w:rsidRPr="00CC6F79" w:rsidRDefault="00B308D3" w:rsidP="00B308D3">
      <w:pPr>
        <w:pStyle w:val="ListParagraph"/>
        <w:suppressAutoHyphens/>
        <w:adjustRightInd w:val="0"/>
        <w:snapToGrid w:val="0"/>
        <w:ind w:firstLine="482"/>
        <w:jc w:val="right"/>
        <w:rPr>
          <w:rFonts w:cs="Mangal"/>
          <w:b/>
          <w:bCs/>
          <w:lang w:val="it-IT" w:bidi="hi-IN"/>
        </w:rPr>
      </w:pPr>
      <w:r w:rsidRPr="00CC6F79">
        <w:rPr>
          <w:rFonts w:eastAsia="Lucida Sans Unicode" w:cs="Mangal"/>
          <w:b/>
          <w:bCs/>
          <w:lang w:val="it-IT" w:eastAsia="hi-IN" w:bidi="hi-IN"/>
        </w:rPr>
        <w:t>S-Editor</w:t>
      </w:r>
      <w:r w:rsidRPr="00CC6F79">
        <w:rPr>
          <w:rFonts w:cs="Mangal"/>
          <w:b/>
          <w:bCs/>
          <w:lang w:val="it-IT" w:bidi="hi-IN"/>
        </w:rPr>
        <w:t>:</w:t>
      </w:r>
      <w:r w:rsidRPr="00CC6F79">
        <w:rPr>
          <w:rFonts w:eastAsia="Lucida Sans Unicode" w:cs="Mangal"/>
          <w:bCs/>
          <w:lang w:val="it-IT" w:eastAsia="hi-IN" w:bidi="hi-IN"/>
        </w:rPr>
        <w:t xml:space="preserve"> </w:t>
      </w:r>
      <w:r w:rsidRPr="00CC6F79">
        <w:rPr>
          <w:rFonts w:cs="Mangal"/>
          <w:bCs/>
          <w:lang w:val="it-IT" w:bidi="hi-IN"/>
        </w:rPr>
        <w:t>Wang JL</w:t>
      </w:r>
      <w:r w:rsidRPr="00CC6F79">
        <w:rPr>
          <w:rFonts w:eastAsia="Lucida Sans Unicode" w:cs="Mangal"/>
          <w:b/>
          <w:bCs/>
          <w:lang w:val="it-IT" w:eastAsia="hi-IN" w:bidi="hi-IN"/>
        </w:rPr>
        <w:t xml:space="preserve"> L-Editor</w:t>
      </w:r>
      <w:r w:rsidRPr="00CC6F79">
        <w:rPr>
          <w:rFonts w:cs="Mangal"/>
          <w:b/>
          <w:bCs/>
          <w:lang w:val="it-IT" w:bidi="hi-IN"/>
        </w:rPr>
        <w:t>:</w:t>
      </w:r>
      <w:r w:rsidRPr="00CC6F79">
        <w:rPr>
          <w:rFonts w:eastAsia="Lucida Sans Unicode" w:cs="Mangal"/>
          <w:b/>
          <w:bCs/>
          <w:lang w:val="it-IT" w:eastAsia="hi-IN" w:bidi="hi-IN"/>
        </w:rPr>
        <w:t xml:space="preserve"> E-Editor</w:t>
      </w:r>
      <w:r w:rsidRPr="00CC6F79">
        <w:rPr>
          <w:rFonts w:cs="Mangal"/>
          <w:b/>
          <w:bCs/>
          <w:lang w:val="it-IT" w:bidi="hi-IN"/>
        </w:rPr>
        <w:t>:</w:t>
      </w:r>
    </w:p>
    <w:p w14:paraId="015A73BF" w14:textId="77777777" w:rsidR="00B308D3" w:rsidRPr="00CC6F79" w:rsidRDefault="00B308D3" w:rsidP="00B308D3">
      <w:pPr>
        <w:pStyle w:val="ListParagraph"/>
        <w:suppressAutoHyphens/>
        <w:adjustRightInd w:val="0"/>
        <w:snapToGrid w:val="0"/>
        <w:ind w:firstLine="482"/>
        <w:rPr>
          <w:rFonts w:cs="Mangal"/>
          <w:b/>
          <w:bCs/>
          <w:lang w:val="it-IT" w:bidi="hi-IN"/>
        </w:rPr>
      </w:pPr>
    </w:p>
    <w:p w14:paraId="57C78327" w14:textId="77777777" w:rsidR="00D5222F" w:rsidRDefault="00B308D3" w:rsidP="00B308D3">
      <w:pPr>
        <w:shd w:val="clear" w:color="auto" w:fill="FFFFFF"/>
        <w:adjustRightInd w:val="0"/>
        <w:snapToGrid w:val="0"/>
        <w:rPr>
          <w:rFonts w:eastAsia="SimSun" w:cs="Helvetica"/>
          <w:b/>
          <w:lang w:eastAsia="zh-CN"/>
        </w:rPr>
      </w:pPr>
      <w:r w:rsidRPr="00CC6F79">
        <w:rPr>
          <w:rFonts w:cs="Helvetica"/>
          <w:b/>
        </w:rPr>
        <w:t>Specialty type:</w:t>
      </w:r>
      <w:r w:rsidR="00D5222F" w:rsidRPr="00D5222F">
        <w:t xml:space="preserve"> </w:t>
      </w:r>
      <w:r w:rsidR="00D5222F" w:rsidRPr="00D5222F">
        <w:rPr>
          <w:rFonts w:cs="Helvetica"/>
        </w:rPr>
        <w:t>Orthopedics</w:t>
      </w:r>
    </w:p>
    <w:p w14:paraId="3ECC6A85" w14:textId="1BFF4F3B" w:rsidR="00B308D3" w:rsidRPr="00CC6F79" w:rsidRDefault="00B308D3" w:rsidP="00B308D3">
      <w:pPr>
        <w:shd w:val="clear" w:color="auto" w:fill="FFFFFF"/>
        <w:adjustRightInd w:val="0"/>
        <w:snapToGrid w:val="0"/>
        <w:rPr>
          <w:rFonts w:cs="Helvetica"/>
          <w:b/>
        </w:rPr>
      </w:pPr>
      <w:r w:rsidRPr="00CC6F79">
        <w:rPr>
          <w:rFonts w:cs="Helvetica"/>
          <w:b/>
        </w:rPr>
        <w:t xml:space="preserve">Country of origin: </w:t>
      </w:r>
      <w:r w:rsidR="00B45CC6" w:rsidRPr="00B45CC6">
        <w:rPr>
          <w:rFonts w:cs="Helvetica"/>
        </w:rPr>
        <w:t>Singapore</w:t>
      </w:r>
    </w:p>
    <w:p w14:paraId="431F4699" w14:textId="77777777" w:rsidR="00B308D3" w:rsidRPr="00CC6F79" w:rsidRDefault="00B308D3" w:rsidP="00B308D3">
      <w:pPr>
        <w:shd w:val="clear" w:color="auto" w:fill="FFFFFF"/>
        <w:adjustRightInd w:val="0"/>
        <w:snapToGrid w:val="0"/>
        <w:rPr>
          <w:rFonts w:cs="Helvetica"/>
          <w:b/>
        </w:rPr>
      </w:pPr>
      <w:r w:rsidRPr="00CC6F79">
        <w:rPr>
          <w:rFonts w:cs="Helvetica"/>
          <w:b/>
        </w:rPr>
        <w:t>Peer-review report classification</w:t>
      </w:r>
    </w:p>
    <w:p w14:paraId="21E42863" w14:textId="77777777" w:rsidR="00B308D3" w:rsidRPr="00CC6F79" w:rsidRDefault="00B308D3" w:rsidP="00B308D3">
      <w:pPr>
        <w:shd w:val="clear" w:color="auto" w:fill="FFFFFF"/>
        <w:adjustRightInd w:val="0"/>
        <w:snapToGrid w:val="0"/>
        <w:rPr>
          <w:rFonts w:cs="Helvetica"/>
        </w:rPr>
      </w:pPr>
      <w:r w:rsidRPr="00CC6F79">
        <w:rPr>
          <w:rFonts w:cs="Helvetica"/>
        </w:rPr>
        <w:t>Grade A (Excellent): 0</w:t>
      </w:r>
    </w:p>
    <w:p w14:paraId="48EE1869" w14:textId="2303F64D" w:rsidR="00B308D3" w:rsidRPr="00CC6F79" w:rsidRDefault="00B308D3" w:rsidP="00B308D3">
      <w:pPr>
        <w:shd w:val="clear" w:color="auto" w:fill="FFFFFF"/>
        <w:adjustRightInd w:val="0"/>
        <w:snapToGrid w:val="0"/>
        <w:rPr>
          <w:rFonts w:eastAsia="DengXian" w:cs="Helvetica"/>
          <w:lang w:eastAsia="zh-CN"/>
        </w:rPr>
      </w:pPr>
      <w:r w:rsidRPr="00CC6F79">
        <w:rPr>
          <w:rFonts w:cs="Helvetica"/>
        </w:rPr>
        <w:t xml:space="preserve">Grade B (Very good): </w:t>
      </w:r>
      <w:r w:rsidRPr="00CC6F79">
        <w:rPr>
          <w:rFonts w:eastAsia="DengXian" w:cs="Helvetica"/>
        </w:rPr>
        <w:t>B</w:t>
      </w:r>
      <w:r w:rsidR="00B45CC6">
        <w:rPr>
          <w:rFonts w:eastAsia="DengXian" w:cs="Helvetica" w:hint="eastAsia"/>
          <w:lang w:eastAsia="zh-CN"/>
        </w:rPr>
        <w:t>, B</w:t>
      </w:r>
    </w:p>
    <w:p w14:paraId="712B41B1" w14:textId="77777777" w:rsidR="00B308D3" w:rsidRPr="00CC6F79" w:rsidRDefault="00B308D3" w:rsidP="00B308D3">
      <w:pPr>
        <w:shd w:val="clear" w:color="auto" w:fill="FFFFFF"/>
        <w:adjustRightInd w:val="0"/>
        <w:snapToGrid w:val="0"/>
        <w:rPr>
          <w:rFonts w:cs="Helvetica"/>
        </w:rPr>
      </w:pPr>
      <w:r w:rsidRPr="00CC6F79">
        <w:rPr>
          <w:rFonts w:cs="Helvetica"/>
        </w:rPr>
        <w:t>Grade C (Good): C</w:t>
      </w:r>
    </w:p>
    <w:p w14:paraId="2384236E" w14:textId="77777777" w:rsidR="00B308D3" w:rsidRPr="00CC6F79" w:rsidRDefault="00B308D3" w:rsidP="00B308D3">
      <w:pPr>
        <w:shd w:val="clear" w:color="auto" w:fill="FFFFFF"/>
        <w:adjustRightInd w:val="0"/>
        <w:snapToGrid w:val="0"/>
        <w:rPr>
          <w:rFonts w:cs="Helvetica"/>
        </w:rPr>
      </w:pPr>
      <w:r w:rsidRPr="00CC6F79">
        <w:rPr>
          <w:rFonts w:cs="Helvetica"/>
        </w:rPr>
        <w:t>Grade D (Fair): 0</w:t>
      </w:r>
    </w:p>
    <w:p w14:paraId="1F4FFDAB" w14:textId="77777777" w:rsidR="00B308D3" w:rsidRPr="00CC6F79" w:rsidRDefault="00B308D3" w:rsidP="00B308D3">
      <w:pPr>
        <w:shd w:val="clear" w:color="auto" w:fill="FFFFFF"/>
        <w:adjustRightInd w:val="0"/>
        <w:snapToGrid w:val="0"/>
        <w:rPr>
          <w:rFonts w:cs="Helvetica"/>
        </w:rPr>
      </w:pPr>
      <w:r w:rsidRPr="00CC6F79">
        <w:rPr>
          <w:rFonts w:cs="Helvetica"/>
        </w:rPr>
        <w:t>Grade E (Poor): 0</w:t>
      </w:r>
      <w:bookmarkEnd w:id="11"/>
    </w:p>
    <w:p w14:paraId="2D3FF35C" w14:textId="61CFD5B9" w:rsidR="00672C44" w:rsidRDefault="00672C44">
      <w:pPr>
        <w:spacing w:line="240" w:lineRule="auto"/>
        <w:rPr>
          <w:color w:val="000000" w:themeColor="text1"/>
        </w:rPr>
      </w:pPr>
      <w:r>
        <w:rPr>
          <w:color w:val="000000" w:themeColor="text1"/>
        </w:rPr>
        <w:br w:type="page"/>
      </w:r>
    </w:p>
    <w:p w14:paraId="7D470880" w14:textId="300B3ED3" w:rsidR="008D2FEF" w:rsidRDefault="00672C44" w:rsidP="005E5C61">
      <w:pPr>
        <w:adjustRightInd w:val="0"/>
        <w:snapToGrid w:val="0"/>
        <w:jc w:val="both"/>
        <w:rPr>
          <w:rFonts w:eastAsia="SimSun"/>
          <w:color w:val="000000" w:themeColor="text1"/>
          <w:lang w:eastAsia="zh-CN"/>
        </w:rPr>
      </w:pPr>
      <w:r>
        <w:rPr>
          <w:noProof/>
          <w:lang w:eastAsia="zh-CN"/>
        </w:rPr>
        <w:lastRenderedPageBreak/>
        <w:drawing>
          <wp:inline distT="0" distB="0" distL="0" distR="0" wp14:anchorId="3A75FB32" wp14:editId="5B327F22">
            <wp:extent cx="4790476" cy="43714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90476" cy="4371429"/>
                    </a:xfrm>
                    <a:prstGeom prst="rect">
                      <a:avLst/>
                    </a:prstGeom>
                  </pic:spPr>
                </pic:pic>
              </a:graphicData>
            </a:graphic>
          </wp:inline>
        </w:drawing>
      </w:r>
    </w:p>
    <w:p w14:paraId="7AF94347" w14:textId="59F7B878" w:rsidR="00672C44" w:rsidRDefault="00672C44" w:rsidP="00672C44">
      <w:pPr>
        <w:adjustRightInd w:val="0"/>
        <w:snapToGrid w:val="0"/>
        <w:jc w:val="both"/>
        <w:rPr>
          <w:rFonts w:eastAsia="SimSun"/>
          <w:color w:val="000000" w:themeColor="text1"/>
          <w:lang w:eastAsia="zh-CN"/>
        </w:rPr>
      </w:pPr>
      <w:r w:rsidRPr="00672C44">
        <w:rPr>
          <w:rFonts w:eastAsia="SimSun"/>
          <w:b/>
          <w:bCs/>
          <w:color w:val="000000" w:themeColor="text1"/>
          <w:lang w:eastAsia="zh-CN"/>
        </w:rPr>
        <w:t>Figure 1</w:t>
      </w:r>
      <w:r w:rsidRPr="00672C44">
        <w:rPr>
          <w:rFonts w:eastAsia="SimSun"/>
          <w:b/>
          <w:color w:val="000000" w:themeColor="text1"/>
          <w:lang w:eastAsia="zh-CN"/>
        </w:rPr>
        <w:t xml:space="preserve"> Porcine shoulder specimen showing dissected infraspinatus tendon.</w:t>
      </w:r>
      <w:r>
        <w:rPr>
          <w:rFonts w:eastAsia="SimSun"/>
          <w:color w:val="000000" w:themeColor="text1"/>
          <w:lang w:eastAsia="zh-CN"/>
        </w:rPr>
        <w:t xml:space="preserve"> Yellow arrow: 2.5 cm</w:t>
      </w:r>
      <w:r>
        <w:rPr>
          <w:rFonts w:eastAsia="SimSun" w:hint="eastAsia"/>
          <w:color w:val="000000" w:themeColor="text1"/>
          <w:lang w:eastAsia="zh-CN"/>
        </w:rPr>
        <w:t>;</w:t>
      </w:r>
      <w:r w:rsidRPr="00672C44">
        <w:rPr>
          <w:rFonts w:eastAsia="SimSun"/>
          <w:color w:val="000000" w:themeColor="text1"/>
          <w:lang w:eastAsia="zh-CN"/>
        </w:rPr>
        <w:t xml:space="preserve"> Green arrow: 1.5 cm.</w:t>
      </w:r>
    </w:p>
    <w:p w14:paraId="60FF1FEC" w14:textId="3678836A" w:rsidR="000F2D02" w:rsidRDefault="000F2D02">
      <w:pPr>
        <w:spacing w:line="240" w:lineRule="auto"/>
        <w:rPr>
          <w:rFonts w:eastAsia="SimSun"/>
          <w:color w:val="000000" w:themeColor="text1"/>
          <w:lang w:eastAsia="zh-CN"/>
        </w:rPr>
      </w:pPr>
      <w:r>
        <w:rPr>
          <w:rFonts w:eastAsia="SimSun"/>
          <w:color w:val="000000" w:themeColor="text1"/>
          <w:lang w:eastAsia="zh-CN"/>
        </w:rPr>
        <w:br w:type="page"/>
      </w:r>
    </w:p>
    <w:p w14:paraId="48565BD0" w14:textId="5BA5B748" w:rsidR="000F2D02" w:rsidRPr="00672C44" w:rsidRDefault="000F2D02" w:rsidP="00672C44">
      <w:pPr>
        <w:adjustRightInd w:val="0"/>
        <w:snapToGrid w:val="0"/>
        <w:jc w:val="both"/>
        <w:rPr>
          <w:rFonts w:eastAsia="SimSun"/>
          <w:color w:val="000000" w:themeColor="text1"/>
          <w:lang w:eastAsia="zh-CN"/>
        </w:rPr>
      </w:pPr>
      <w:r>
        <w:rPr>
          <w:noProof/>
          <w:lang w:eastAsia="zh-CN"/>
        </w:rPr>
        <w:lastRenderedPageBreak/>
        <w:drawing>
          <wp:inline distT="0" distB="0" distL="0" distR="0" wp14:anchorId="7F751F4B" wp14:editId="4B3E6DCA">
            <wp:extent cx="5428571" cy="4085714"/>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8571" cy="4085714"/>
                    </a:xfrm>
                    <a:prstGeom prst="rect">
                      <a:avLst/>
                    </a:prstGeom>
                  </pic:spPr>
                </pic:pic>
              </a:graphicData>
            </a:graphic>
          </wp:inline>
        </w:drawing>
      </w:r>
    </w:p>
    <w:p w14:paraId="71F501FC" w14:textId="20C0EAD3" w:rsidR="000F2D02" w:rsidRPr="000F2D02" w:rsidRDefault="000F2D02" w:rsidP="000F2D02">
      <w:pPr>
        <w:adjustRightInd w:val="0"/>
        <w:snapToGrid w:val="0"/>
        <w:jc w:val="both"/>
        <w:rPr>
          <w:rFonts w:eastAsia="SimSun"/>
          <w:b/>
          <w:color w:val="000000" w:themeColor="text1"/>
          <w:lang w:eastAsia="zh-CN"/>
        </w:rPr>
      </w:pPr>
      <w:r w:rsidRPr="000F2D02">
        <w:rPr>
          <w:rFonts w:eastAsia="SimSun"/>
          <w:b/>
          <w:bCs/>
          <w:color w:val="000000" w:themeColor="text1"/>
          <w:lang w:eastAsia="zh-CN"/>
        </w:rPr>
        <w:t>Figure 2</w:t>
      </w:r>
      <w:r w:rsidRPr="000F2D02">
        <w:rPr>
          <w:rFonts w:eastAsia="SimSun"/>
          <w:b/>
          <w:color w:val="000000" w:themeColor="text1"/>
          <w:lang w:eastAsia="zh-CN"/>
        </w:rPr>
        <w:t xml:space="preserve"> Placement of sealed pressure sensitive film under reflected tendon at </w:t>
      </w:r>
      <w:proofErr w:type="spellStart"/>
      <w:r w:rsidRPr="000F2D02">
        <w:rPr>
          <w:rFonts w:eastAsia="SimSun"/>
          <w:b/>
          <w:color w:val="000000" w:themeColor="text1"/>
          <w:lang w:eastAsia="zh-CN"/>
        </w:rPr>
        <w:t>centre</w:t>
      </w:r>
      <w:proofErr w:type="spellEnd"/>
      <w:r w:rsidRPr="000F2D02">
        <w:rPr>
          <w:rFonts w:eastAsia="SimSun"/>
          <w:b/>
          <w:color w:val="000000" w:themeColor="text1"/>
          <w:lang w:eastAsia="zh-CN"/>
        </w:rPr>
        <w:t xml:space="preserve"> of footprint.</w:t>
      </w:r>
    </w:p>
    <w:p w14:paraId="3B44309D" w14:textId="23FD6CC8" w:rsidR="000F2D02" w:rsidRDefault="000F2D02">
      <w:pPr>
        <w:spacing w:line="240" w:lineRule="auto"/>
        <w:rPr>
          <w:rFonts w:eastAsia="SimSun"/>
          <w:color w:val="000000" w:themeColor="text1"/>
          <w:lang w:eastAsia="zh-CN"/>
        </w:rPr>
      </w:pPr>
      <w:r>
        <w:rPr>
          <w:rFonts w:eastAsia="SimSun"/>
          <w:color w:val="000000" w:themeColor="text1"/>
          <w:lang w:eastAsia="zh-CN"/>
        </w:rPr>
        <w:br w:type="page"/>
      </w:r>
    </w:p>
    <w:p w14:paraId="4C42FD1D" w14:textId="4B537ED0" w:rsidR="00672C44" w:rsidRDefault="000F2D02" w:rsidP="005E5C61">
      <w:pPr>
        <w:adjustRightInd w:val="0"/>
        <w:snapToGrid w:val="0"/>
        <w:jc w:val="both"/>
        <w:rPr>
          <w:rFonts w:eastAsia="SimSun"/>
          <w:color w:val="000000" w:themeColor="text1"/>
          <w:lang w:eastAsia="zh-CN"/>
        </w:rPr>
      </w:pPr>
      <w:r>
        <w:rPr>
          <w:noProof/>
          <w:lang w:eastAsia="zh-CN"/>
        </w:rPr>
        <w:lastRenderedPageBreak/>
        <w:drawing>
          <wp:inline distT="0" distB="0" distL="0" distR="0" wp14:anchorId="5D34D8AA" wp14:editId="4F68C933">
            <wp:extent cx="5123809" cy="4333333"/>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3809" cy="4333333"/>
                    </a:xfrm>
                    <a:prstGeom prst="rect">
                      <a:avLst/>
                    </a:prstGeom>
                  </pic:spPr>
                </pic:pic>
              </a:graphicData>
            </a:graphic>
          </wp:inline>
        </w:drawing>
      </w:r>
    </w:p>
    <w:p w14:paraId="01327467" w14:textId="4AAF8DD5" w:rsidR="000F2D02" w:rsidRDefault="000F2D02" w:rsidP="000F2D02">
      <w:pPr>
        <w:adjustRightInd w:val="0"/>
        <w:snapToGrid w:val="0"/>
        <w:jc w:val="both"/>
        <w:rPr>
          <w:rFonts w:eastAsia="SimSun"/>
          <w:b/>
          <w:color w:val="000000" w:themeColor="text1"/>
          <w:lang w:val="en-SG" w:eastAsia="zh-CN"/>
        </w:rPr>
      </w:pPr>
      <w:r w:rsidRPr="000F2D02">
        <w:rPr>
          <w:rFonts w:eastAsia="SimSun"/>
          <w:b/>
          <w:bCs/>
          <w:color w:val="000000" w:themeColor="text1"/>
          <w:lang w:eastAsia="zh-CN"/>
        </w:rPr>
        <w:t>Figure 3</w:t>
      </w:r>
      <w:r w:rsidRPr="000F2D02">
        <w:rPr>
          <w:rFonts w:eastAsia="SimSun"/>
          <w:b/>
          <w:color w:val="000000" w:themeColor="text1"/>
          <w:lang w:eastAsia="zh-CN"/>
        </w:rPr>
        <w:t xml:space="preserve"> Completion of double-row repair (G1).</w:t>
      </w:r>
      <w:r w:rsidRPr="000F2D02">
        <w:rPr>
          <w:rFonts w:eastAsia="SimSun"/>
          <w:b/>
          <w:color w:val="000000" w:themeColor="text1"/>
          <w:lang w:val="en-SG" w:eastAsia="zh-CN"/>
        </w:rPr>
        <w:t xml:space="preserve"> </w:t>
      </w:r>
    </w:p>
    <w:p w14:paraId="4BE10962" w14:textId="77777777" w:rsidR="000F2D02" w:rsidRDefault="000F2D02">
      <w:pPr>
        <w:spacing w:line="240" w:lineRule="auto"/>
        <w:rPr>
          <w:rFonts w:eastAsia="SimSun"/>
          <w:b/>
          <w:color w:val="000000" w:themeColor="text1"/>
          <w:lang w:val="en-SG" w:eastAsia="zh-CN"/>
        </w:rPr>
      </w:pPr>
      <w:r>
        <w:rPr>
          <w:rFonts w:eastAsia="SimSun"/>
          <w:b/>
          <w:color w:val="000000" w:themeColor="text1"/>
          <w:lang w:val="en-SG" w:eastAsia="zh-CN"/>
        </w:rPr>
        <w:br w:type="page"/>
      </w:r>
    </w:p>
    <w:p w14:paraId="089B58EF" w14:textId="7CF03FC6" w:rsidR="000F2D02" w:rsidRDefault="000F2D02" w:rsidP="000F2D02">
      <w:pPr>
        <w:adjustRightInd w:val="0"/>
        <w:snapToGrid w:val="0"/>
        <w:jc w:val="both"/>
        <w:rPr>
          <w:rFonts w:eastAsia="SimSun"/>
          <w:b/>
          <w:color w:val="000000" w:themeColor="text1"/>
          <w:lang w:eastAsia="zh-CN"/>
        </w:rPr>
      </w:pPr>
      <w:r>
        <w:rPr>
          <w:noProof/>
          <w:lang w:eastAsia="zh-CN"/>
        </w:rPr>
        <w:lastRenderedPageBreak/>
        <w:drawing>
          <wp:inline distT="0" distB="0" distL="0" distR="0" wp14:anchorId="27CB9C9F" wp14:editId="494445D2">
            <wp:extent cx="2295238" cy="49238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95238" cy="4923809"/>
                    </a:xfrm>
                    <a:prstGeom prst="rect">
                      <a:avLst/>
                    </a:prstGeom>
                  </pic:spPr>
                </pic:pic>
              </a:graphicData>
            </a:graphic>
          </wp:inline>
        </w:drawing>
      </w:r>
    </w:p>
    <w:p w14:paraId="27358662" w14:textId="32DD152F" w:rsidR="000F2D02" w:rsidRPr="000F2D02" w:rsidRDefault="000F2D02" w:rsidP="000F2D02">
      <w:pPr>
        <w:adjustRightInd w:val="0"/>
        <w:snapToGrid w:val="0"/>
        <w:jc w:val="both"/>
        <w:rPr>
          <w:rFonts w:eastAsia="SimSun"/>
          <w:color w:val="000000" w:themeColor="text1"/>
          <w:lang w:eastAsia="zh-CN"/>
        </w:rPr>
      </w:pPr>
      <w:r w:rsidRPr="000F2D02">
        <w:rPr>
          <w:rFonts w:eastAsia="SimSun"/>
          <w:b/>
          <w:bCs/>
          <w:color w:val="000000" w:themeColor="text1"/>
          <w:lang w:eastAsia="zh-CN"/>
        </w:rPr>
        <w:t>Figure 4</w:t>
      </w:r>
      <w:r w:rsidRPr="000F2D02">
        <w:rPr>
          <w:rFonts w:eastAsia="SimSun"/>
          <w:b/>
          <w:color w:val="000000" w:themeColor="text1"/>
          <w:lang w:eastAsia="zh-CN"/>
        </w:rPr>
        <w:t xml:space="preserve"> The different double-row configurations.</w:t>
      </w:r>
      <w:r>
        <w:rPr>
          <w:rFonts w:eastAsia="SimSun" w:hint="eastAsia"/>
          <w:b/>
          <w:color w:val="000000" w:themeColor="text1"/>
          <w:lang w:eastAsia="zh-CN"/>
        </w:rPr>
        <w:t xml:space="preserve"> </w:t>
      </w:r>
      <w:r w:rsidRPr="000F2D02">
        <w:rPr>
          <w:rFonts w:eastAsia="SimSun"/>
          <w:color w:val="000000" w:themeColor="text1"/>
          <w:lang w:eastAsia="zh-CN"/>
        </w:rPr>
        <w:t>Top: G1</w:t>
      </w:r>
      <w:r>
        <w:rPr>
          <w:rFonts w:eastAsia="SimSun" w:hint="eastAsia"/>
          <w:color w:val="000000" w:themeColor="text1"/>
          <w:lang w:eastAsia="zh-CN"/>
        </w:rPr>
        <w:t>,</w:t>
      </w:r>
      <w:r w:rsidRPr="000F2D02">
        <w:rPr>
          <w:rFonts w:eastAsia="SimSun"/>
          <w:color w:val="000000" w:themeColor="text1"/>
          <w:lang w:eastAsia="zh-CN"/>
        </w:rPr>
        <w:t xml:space="preserve"> 2 medial 2 lateral</w:t>
      </w:r>
      <w:r>
        <w:rPr>
          <w:rFonts w:eastAsia="SimSun" w:hint="eastAsia"/>
          <w:color w:val="000000" w:themeColor="text1"/>
          <w:lang w:eastAsia="zh-CN"/>
        </w:rPr>
        <w:t>;</w:t>
      </w:r>
      <w:r w:rsidRPr="000F2D02">
        <w:rPr>
          <w:rFonts w:eastAsia="SimSun"/>
          <w:color w:val="000000" w:themeColor="text1"/>
          <w:lang w:eastAsia="zh-CN"/>
        </w:rPr>
        <w:t xml:space="preserve"> Middle: G2</w:t>
      </w:r>
      <w:r>
        <w:rPr>
          <w:rFonts w:eastAsia="SimSun" w:hint="eastAsia"/>
          <w:color w:val="000000" w:themeColor="text1"/>
          <w:lang w:eastAsia="zh-CN"/>
        </w:rPr>
        <w:t xml:space="preserve">, </w:t>
      </w:r>
      <w:r w:rsidRPr="000F2D02">
        <w:rPr>
          <w:rFonts w:eastAsia="SimSun"/>
          <w:color w:val="000000" w:themeColor="text1"/>
          <w:lang w:eastAsia="zh-CN"/>
        </w:rPr>
        <w:t>2 medial 1 lateral</w:t>
      </w:r>
      <w:r>
        <w:rPr>
          <w:rFonts w:eastAsia="SimSun" w:hint="eastAsia"/>
          <w:color w:val="000000" w:themeColor="text1"/>
          <w:lang w:eastAsia="zh-CN"/>
        </w:rPr>
        <w:t>;</w:t>
      </w:r>
      <w:r w:rsidRPr="000F2D02">
        <w:rPr>
          <w:rFonts w:eastAsia="SimSun"/>
          <w:color w:val="000000" w:themeColor="text1"/>
          <w:lang w:eastAsia="zh-CN"/>
        </w:rPr>
        <w:t xml:space="preserve"> Bottom: G3</w:t>
      </w:r>
      <w:r>
        <w:rPr>
          <w:rFonts w:eastAsia="SimSun" w:hint="eastAsia"/>
          <w:color w:val="000000" w:themeColor="text1"/>
          <w:lang w:eastAsia="zh-CN"/>
        </w:rPr>
        <w:t>,</w:t>
      </w:r>
      <w:r w:rsidRPr="000F2D02">
        <w:rPr>
          <w:rFonts w:eastAsia="SimSun"/>
          <w:color w:val="000000" w:themeColor="text1"/>
          <w:lang w:eastAsia="zh-CN"/>
        </w:rPr>
        <w:t xml:space="preserve"> 1 medial 2 lateral.</w:t>
      </w:r>
      <w:r w:rsidRPr="000F2D02">
        <w:rPr>
          <w:rFonts w:eastAsia="SimSun"/>
          <w:color w:val="000000" w:themeColor="text1"/>
          <w:lang w:val="en-SG" w:eastAsia="zh-CN"/>
        </w:rPr>
        <w:t xml:space="preserve"> </w:t>
      </w:r>
    </w:p>
    <w:p w14:paraId="5B375CC2" w14:textId="085B3EE3" w:rsidR="00BD6C5A" w:rsidRDefault="00BD6C5A">
      <w:pPr>
        <w:spacing w:line="240" w:lineRule="auto"/>
        <w:rPr>
          <w:rFonts w:eastAsia="SimSun"/>
          <w:b/>
          <w:color w:val="000000" w:themeColor="text1"/>
          <w:lang w:eastAsia="zh-CN"/>
        </w:rPr>
      </w:pPr>
      <w:r>
        <w:rPr>
          <w:rFonts w:eastAsia="SimSun"/>
          <w:b/>
          <w:color w:val="000000" w:themeColor="text1"/>
          <w:lang w:eastAsia="zh-CN"/>
        </w:rPr>
        <w:br w:type="page"/>
      </w:r>
    </w:p>
    <w:p w14:paraId="2F883BFE" w14:textId="5C657D8D" w:rsidR="000F2D02" w:rsidRDefault="00BD6C5A" w:rsidP="000F2D02">
      <w:pPr>
        <w:adjustRightInd w:val="0"/>
        <w:snapToGrid w:val="0"/>
        <w:jc w:val="both"/>
        <w:rPr>
          <w:rFonts w:eastAsia="SimSun"/>
          <w:b/>
          <w:color w:val="000000" w:themeColor="text1"/>
          <w:lang w:eastAsia="zh-CN"/>
        </w:rPr>
      </w:pPr>
      <w:r>
        <w:rPr>
          <w:noProof/>
          <w:lang w:eastAsia="zh-CN"/>
        </w:rPr>
        <w:lastRenderedPageBreak/>
        <w:drawing>
          <wp:inline distT="0" distB="0" distL="0" distR="0" wp14:anchorId="3C8E60C4" wp14:editId="3D23112D">
            <wp:extent cx="4104762" cy="19142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04762" cy="1914286"/>
                    </a:xfrm>
                    <a:prstGeom prst="rect">
                      <a:avLst/>
                    </a:prstGeom>
                  </pic:spPr>
                </pic:pic>
              </a:graphicData>
            </a:graphic>
          </wp:inline>
        </w:drawing>
      </w:r>
    </w:p>
    <w:p w14:paraId="109862F1" w14:textId="19B357D7" w:rsidR="00BD6C5A" w:rsidRPr="00BD6C5A" w:rsidRDefault="00BD6C5A" w:rsidP="00BD6C5A">
      <w:pPr>
        <w:adjustRightInd w:val="0"/>
        <w:snapToGrid w:val="0"/>
        <w:jc w:val="both"/>
        <w:rPr>
          <w:rFonts w:eastAsia="SimSun"/>
          <w:b/>
          <w:color w:val="000000" w:themeColor="text1"/>
          <w:lang w:eastAsia="zh-CN"/>
        </w:rPr>
      </w:pPr>
      <w:r w:rsidRPr="00BD6C5A">
        <w:rPr>
          <w:rFonts w:eastAsia="SimSun"/>
          <w:b/>
          <w:bCs/>
          <w:color w:val="000000" w:themeColor="text1"/>
          <w:lang w:eastAsia="zh-CN"/>
        </w:rPr>
        <w:t>Figure 5</w:t>
      </w:r>
      <w:r w:rsidRPr="00BD6C5A">
        <w:rPr>
          <w:rFonts w:eastAsia="SimSun"/>
          <w:b/>
          <w:color w:val="000000" w:themeColor="text1"/>
          <w:lang w:eastAsia="zh-CN"/>
        </w:rPr>
        <w:t xml:space="preserve"> Retrieved pressure sensitive</w:t>
      </w:r>
      <w:r>
        <w:rPr>
          <w:rFonts w:eastAsia="SimSun" w:hint="eastAsia"/>
          <w:b/>
          <w:color w:val="000000" w:themeColor="text1"/>
          <w:lang w:eastAsia="zh-CN"/>
        </w:rPr>
        <w:t xml:space="preserve"> and </w:t>
      </w:r>
      <w:r w:rsidRPr="00BD6C5A">
        <w:rPr>
          <w:rFonts w:eastAsia="SimSun"/>
          <w:b/>
          <w:color w:val="000000" w:themeColor="text1"/>
          <w:lang w:eastAsia="zh-CN"/>
        </w:rPr>
        <w:t>pressure sensitive film</w:t>
      </w:r>
      <w:r>
        <w:rPr>
          <w:rFonts w:eastAsia="SimSun" w:hint="eastAsia"/>
          <w:b/>
          <w:color w:val="000000" w:themeColor="text1"/>
          <w:lang w:eastAsia="zh-CN"/>
        </w:rPr>
        <w:t xml:space="preserve">. </w:t>
      </w:r>
      <w:r w:rsidRPr="00BD6C5A">
        <w:rPr>
          <w:rFonts w:eastAsia="SimSun"/>
          <w:color w:val="000000" w:themeColor="text1"/>
          <w:lang w:eastAsia="zh-CN"/>
        </w:rPr>
        <w:t>A</w:t>
      </w:r>
      <w:r w:rsidRPr="00BD6C5A">
        <w:rPr>
          <w:rFonts w:eastAsia="SimSun" w:hint="eastAsia"/>
          <w:color w:val="000000" w:themeColor="text1"/>
          <w:lang w:eastAsia="zh-CN"/>
        </w:rPr>
        <w:t>:</w:t>
      </w:r>
      <w:r w:rsidRPr="00BD6C5A">
        <w:rPr>
          <w:rFonts w:eastAsia="SimSun"/>
          <w:color w:val="000000" w:themeColor="text1"/>
          <w:lang w:eastAsia="zh-CN"/>
        </w:rPr>
        <w:t xml:space="preserve"> Retrieved pressure sensitive film showing imprint</w:t>
      </w:r>
      <w:r w:rsidRPr="00BD6C5A">
        <w:rPr>
          <w:rFonts w:eastAsia="SimSun" w:hint="eastAsia"/>
          <w:color w:val="000000" w:themeColor="text1"/>
          <w:lang w:eastAsia="zh-CN"/>
        </w:rPr>
        <w:t>;</w:t>
      </w:r>
      <w:r w:rsidRPr="00BD6C5A">
        <w:rPr>
          <w:rFonts w:eastAsia="SimSun"/>
          <w:color w:val="000000" w:themeColor="text1"/>
          <w:lang w:eastAsia="zh-CN"/>
        </w:rPr>
        <w:t xml:space="preserve"> B</w:t>
      </w:r>
      <w:r w:rsidRPr="00BD6C5A">
        <w:rPr>
          <w:rFonts w:eastAsia="SimSun" w:hint="eastAsia"/>
          <w:color w:val="000000" w:themeColor="text1"/>
          <w:lang w:eastAsia="zh-CN"/>
        </w:rPr>
        <w:t>:</w:t>
      </w:r>
      <w:r w:rsidRPr="00BD6C5A">
        <w:rPr>
          <w:rFonts w:eastAsia="SimSun"/>
          <w:color w:val="000000" w:themeColor="text1"/>
          <w:lang w:eastAsia="zh-CN"/>
        </w:rPr>
        <w:t xml:space="preserve"> Pressure sensitive film </w:t>
      </w:r>
      <w:proofErr w:type="spellStart"/>
      <w:r w:rsidRPr="00BD6C5A">
        <w:rPr>
          <w:rFonts w:eastAsia="SimSun"/>
          <w:color w:val="000000" w:themeColor="text1"/>
          <w:lang w:eastAsia="zh-CN"/>
        </w:rPr>
        <w:t>analysed</w:t>
      </w:r>
      <w:proofErr w:type="spellEnd"/>
      <w:r w:rsidRPr="00BD6C5A">
        <w:rPr>
          <w:rFonts w:eastAsia="SimSun"/>
          <w:color w:val="000000" w:themeColor="text1"/>
          <w:lang w:eastAsia="zh-CN"/>
        </w:rPr>
        <w:t xml:space="preserve"> in gray scale. </w:t>
      </w:r>
    </w:p>
    <w:p w14:paraId="0556BA40" w14:textId="607020D0" w:rsidR="00F330E4" w:rsidRDefault="00F330E4">
      <w:pPr>
        <w:spacing w:line="240" w:lineRule="auto"/>
        <w:rPr>
          <w:rFonts w:eastAsia="SimSun"/>
          <w:b/>
          <w:color w:val="000000" w:themeColor="text1"/>
          <w:lang w:eastAsia="zh-CN"/>
        </w:rPr>
      </w:pPr>
      <w:r>
        <w:rPr>
          <w:rFonts w:eastAsia="SimSun"/>
          <w:b/>
          <w:color w:val="000000" w:themeColor="text1"/>
          <w:lang w:eastAsia="zh-CN"/>
        </w:rPr>
        <w:br w:type="page"/>
      </w:r>
    </w:p>
    <w:p w14:paraId="48A7AC38" w14:textId="6CCDFFDB" w:rsidR="00BD6C5A" w:rsidRDefault="00F330E4" w:rsidP="000F2D02">
      <w:pPr>
        <w:adjustRightInd w:val="0"/>
        <w:snapToGrid w:val="0"/>
        <w:jc w:val="both"/>
        <w:rPr>
          <w:rFonts w:eastAsia="SimSun"/>
          <w:b/>
          <w:color w:val="000000" w:themeColor="text1"/>
          <w:lang w:eastAsia="zh-CN"/>
        </w:rPr>
      </w:pPr>
      <w:r>
        <w:rPr>
          <w:noProof/>
          <w:lang w:eastAsia="zh-CN"/>
        </w:rPr>
        <w:lastRenderedPageBreak/>
        <w:drawing>
          <wp:inline distT="0" distB="0" distL="0" distR="0" wp14:anchorId="35DD61CE" wp14:editId="08FDEF3C">
            <wp:extent cx="5486400" cy="2591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591435"/>
                    </a:xfrm>
                    <a:prstGeom prst="rect">
                      <a:avLst/>
                    </a:prstGeom>
                  </pic:spPr>
                </pic:pic>
              </a:graphicData>
            </a:graphic>
          </wp:inline>
        </w:drawing>
      </w:r>
    </w:p>
    <w:p w14:paraId="09FC0B9E" w14:textId="7B785F43" w:rsidR="00F330E4" w:rsidRPr="00F330E4" w:rsidRDefault="00F330E4" w:rsidP="00F330E4">
      <w:pPr>
        <w:adjustRightInd w:val="0"/>
        <w:snapToGrid w:val="0"/>
        <w:jc w:val="both"/>
        <w:rPr>
          <w:rFonts w:eastAsia="SimSun"/>
          <w:b/>
          <w:color w:val="000000" w:themeColor="text1"/>
          <w:lang w:eastAsia="zh-CN"/>
        </w:rPr>
      </w:pPr>
      <w:r w:rsidRPr="00F330E4">
        <w:rPr>
          <w:rFonts w:eastAsia="SimSun"/>
          <w:b/>
          <w:bCs/>
          <w:color w:val="000000" w:themeColor="text1"/>
          <w:lang w:eastAsia="zh-CN"/>
        </w:rPr>
        <w:t>Figure 6</w:t>
      </w:r>
      <w:r w:rsidRPr="00F330E4">
        <w:rPr>
          <w:rFonts w:eastAsia="SimSun"/>
          <w:b/>
          <w:color w:val="000000" w:themeColor="text1"/>
          <w:lang w:eastAsia="zh-CN"/>
        </w:rPr>
        <w:t xml:space="preserve"> Mean contact area, percent of contact at a repaired rotator cuff footprint.</w:t>
      </w:r>
    </w:p>
    <w:p w14:paraId="10CF8AA5" w14:textId="77777777" w:rsidR="00F330E4" w:rsidRPr="00F330E4" w:rsidRDefault="00F330E4" w:rsidP="000F2D02">
      <w:pPr>
        <w:adjustRightInd w:val="0"/>
        <w:snapToGrid w:val="0"/>
        <w:jc w:val="both"/>
        <w:rPr>
          <w:rFonts w:eastAsia="SimSun"/>
          <w:b/>
          <w:color w:val="000000" w:themeColor="text1"/>
          <w:lang w:eastAsia="zh-CN"/>
        </w:rPr>
      </w:pPr>
    </w:p>
    <w:p w14:paraId="01FB8265" w14:textId="77777777" w:rsidR="000F2D02" w:rsidRPr="00F330E4" w:rsidRDefault="000F2D02" w:rsidP="005E5C61">
      <w:pPr>
        <w:adjustRightInd w:val="0"/>
        <w:snapToGrid w:val="0"/>
        <w:jc w:val="both"/>
        <w:rPr>
          <w:rFonts w:eastAsia="SimSun"/>
          <w:color w:val="000000" w:themeColor="text1"/>
          <w:lang w:eastAsia="zh-CN"/>
        </w:rPr>
      </w:pPr>
    </w:p>
    <w:sectPr w:rsidR="000F2D02" w:rsidRPr="00F330E4">
      <w:headerReference w:type="even" r:id="rId15"/>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B3AAD" w14:textId="77777777" w:rsidR="002A0C14" w:rsidRDefault="002A0C14" w:rsidP="00962641">
      <w:r>
        <w:separator/>
      </w:r>
    </w:p>
  </w:endnote>
  <w:endnote w:type="continuationSeparator" w:id="0">
    <w:p w14:paraId="5688D204" w14:textId="77777777" w:rsidR="002A0C14" w:rsidRDefault="002A0C14" w:rsidP="0096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80BE2" w14:textId="77777777" w:rsidR="002A0C14" w:rsidRDefault="002A0C14" w:rsidP="00962641">
      <w:r>
        <w:separator/>
      </w:r>
    </w:p>
  </w:footnote>
  <w:footnote w:type="continuationSeparator" w:id="0">
    <w:p w14:paraId="65E2DD76" w14:textId="77777777" w:rsidR="002A0C14" w:rsidRDefault="002A0C14" w:rsidP="00962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BFFA6" w14:textId="77777777" w:rsidR="00015581" w:rsidRDefault="002A0C14">
    <w:pPr>
      <w:pStyle w:val="Header"/>
    </w:pPr>
    <w:sdt>
      <w:sdtPr>
        <w:id w:val="171999623"/>
        <w:temporary/>
        <w:showingPlcHdr/>
      </w:sdtPr>
      <w:sdtEndPr/>
      <w:sdtContent>
        <w:r w:rsidR="00015581">
          <w:t>[Type text]</w:t>
        </w:r>
      </w:sdtContent>
    </w:sdt>
    <w:r w:rsidR="00015581">
      <w:ptab w:relativeTo="margin" w:alignment="center" w:leader="none"/>
    </w:r>
    <w:sdt>
      <w:sdtPr>
        <w:id w:val="171999624"/>
        <w:temporary/>
        <w:showingPlcHdr/>
      </w:sdtPr>
      <w:sdtEndPr/>
      <w:sdtContent>
        <w:r w:rsidR="00015581">
          <w:t>[Type text]</w:t>
        </w:r>
      </w:sdtContent>
    </w:sdt>
    <w:r w:rsidR="00015581">
      <w:ptab w:relativeTo="margin" w:alignment="right" w:leader="none"/>
    </w:r>
    <w:sdt>
      <w:sdtPr>
        <w:id w:val="171999625"/>
        <w:temporary/>
        <w:showingPlcHdr/>
      </w:sdtPr>
      <w:sdtEndPr/>
      <w:sdtContent>
        <w:r w:rsidR="00015581">
          <w:t>[Type text]</w:t>
        </w:r>
      </w:sdtContent>
    </w:sdt>
  </w:p>
  <w:p w14:paraId="5C5B7199" w14:textId="77777777" w:rsidR="00015581" w:rsidRDefault="000155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B1DD3"/>
    <w:multiLevelType w:val="hybridMultilevel"/>
    <w:tmpl w:val="A4943338"/>
    <w:lvl w:ilvl="0" w:tplc="C0C27286">
      <w:start w:val="1"/>
      <w:numFmt w:val="decimal"/>
      <w:lvlText w:val="%1."/>
      <w:lvlJc w:val="left"/>
      <w:pPr>
        <w:ind w:left="720" w:hanging="360"/>
      </w:pPr>
    </w:lvl>
    <w:lvl w:ilvl="1" w:tplc="06B0DAE2">
      <w:start w:val="1"/>
      <w:numFmt w:val="lowerLetter"/>
      <w:lvlText w:val="%2."/>
      <w:lvlJc w:val="left"/>
      <w:pPr>
        <w:ind w:left="1440" w:hanging="360"/>
      </w:pPr>
    </w:lvl>
    <w:lvl w:ilvl="2" w:tplc="9D94D36E">
      <w:start w:val="1"/>
      <w:numFmt w:val="lowerRoman"/>
      <w:lvlText w:val="%3."/>
      <w:lvlJc w:val="right"/>
      <w:pPr>
        <w:ind w:left="2160" w:hanging="180"/>
      </w:pPr>
    </w:lvl>
    <w:lvl w:ilvl="3" w:tplc="9E12AA3A">
      <w:start w:val="1"/>
      <w:numFmt w:val="decimal"/>
      <w:lvlText w:val="%4."/>
      <w:lvlJc w:val="left"/>
      <w:pPr>
        <w:ind w:left="2880" w:hanging="360"/>
      </w:pPr>
    </w:lvl>
    <w:lvl w:ilvl="4" w:tplc="193EE23A">
      <w:start w:val="1"/>
      <w:numFmt w:val="lowerLetter"/>
      <w:lvlText w:val="%5."/>
      <w:lvlJc w:val="left"/>
      <w:pPr>
        <w:ind w:left="3600" w:hanging="360"/>
      </w:pPr>
    </w:lvl>
    <w:lvl w:ilvl="5" w:tplc="8FFEADAA">
      <w:start w:val="1"/>
      <w:numFmt w:val="lowerRoman"/>
      <w:lvlText w:val="%6."/>
      <w:lvlJc w:val="right"/>
      <w:pPr>
        <w:ind w:left="4320" w:hanging="180"/>
      </w:pPr>
    </w:lvl>
    <w:lvl w:ilvl="6" w:tplc="E5126DE2">
      <w:start w:val="1"/>
      <w:numFmt w:val="decimal"/>
      <w:lvlText w:val="%7."/>
      <w:lvlJc w:val="left"/>
      <w:pPr>
        <w:ind w:left="5040" w:hanging="360"/>
      </w:pPr>
    </w:lvl>
    <w:lvl w:ilvl="7" w:tplc="1A2433EC">
      <w:start w:val="1"/>
      <w:numFmt w:val="lowerLetter"/>
      <w:lvlText w:val="%8."/>
      <w:lvlJc w:val="left"/>
      <w:pPr>
        <w:ind w:left="5760" w:hanging="360"/>
      </w:pPr>
    </w:lvl>
    <w:lvl w:ilvl="8" w:tplc="518021F2">
      <w:start w:val="1"/>
      <w:numFmt w:val="lowerRoman"/>
      <w:lvlText w:val="%9."/>
      <w:lvlJc w:val="right"/>
      <w:pPr>
        <w:ind w:left="6480" w:hanging="180"/>
      </w:pPr>
    </w:lvl>
  </w:abstractNum>
  <w:abstractNum w:abstractNumId="1" w15:restartNumberingAfterBreak="0">
    <w:nsid w:val="5D264EDD"/>
    <w:multiLevelType w:val="hybridMultilevel"/>
    <w:tmpl w:val="561CDAD4"/>
    <w:lvl w:ilvl="0" w:tplc="A7840504">
      <w:start w:val="1"/>
      <w:numFmt w:val="decimal"/>
      <w:lvlText w:val="%1."/>
      <w:lvlJc w:val="left"/>
      <w:pPr>
        <w:ind w:left="720" w:hanging="360"/>
      </w:pPr>
    </w:lvl>
    <w:lvl w:ilvl="1" w:tplc="EACACA5A">
      <w:start w:val="1"/>
      <w:numFmt w:val="lowerLetter"/>
      <w:lvlText w:val="%2."/>
      <w:lvlJc w:val="left"/>
      <w:pPr>
        <w:ind w:left="1440" w:hanging="360"/>
      </w:pPr>
    </w:lvl>
    <w:lvl w:ilvl="2" w:tplc="56183FE8">
      <w:start w:val="1"/>
      <w:numFmt w:val="lowerRoman"/>
      <w:lvlText w:val="%3."/>
      <w:lvlJc w:val="right"/>
      <w:pPr>
        <w:ind w:left="2160" w:hanging="180"/>
      </w:pPr>
    </w:lvl>
    <w:lvl w:ilvl="3" w:tplc="F7D40B3C">
      <w:start w:val="1"/>
      <w:numFmt w:val="decimal"/>
      <w:lvlText w:val="%4."/>
      <w:lvlJc w:val="left"/>
      <w:pPr>
        <w:ind w:left="2880" w:hanging="360"/>
      </w:pPr>
    </w:lvl>
    <w:lvl w:ilvl="4" w:tplc="68E6B362">
      <w:start w:val="1"/>
      <w:numFmt w:val="lowerLetter"/>
      <w:lvlText w:val="%5."/>
      <w:lvlJc w:val="left"/>
      <w:pPr>
        <w:ind w:left="3600" w:hanging="360"/>
      </w:pPr>
    </w:lvl>
    <w:lvl w:ilvl="5" w:tplc="4482BF5C">
      <w:start w:val="1"/>
      <w:numFmt w:val="lowerRoman"/>
      <w:lvlText w:val="%6."/>
      <w:lvlJc w:val="right"/>
      <w:pPr>
        <w:ind w:left="4320" w:hanging="180"/>
      </w:pPr>
    </w:lvl>
    <w:lvl w:ilvl="6" w:tplc="A5BCA83A">
      <w:start w:val="1"/>
      <w:numFmt w:val="decimal"/>
      <w:lvlText w:val="%7."/>
      <w:lvlJc w:val="left"/>
      <w:pPr>
        <w:ind w:left="5040" w:hanging="360"/>
      </w:pPr>
    </w:lvl>
    <w:lvl w:ilvl="7" w:tplc="5FB2CD48">
      <w:start w:val="1"/>
      <w:numFmt w:val="lowerLetter"/>
      <w:lvlText w:val="%8."/>
      <w:lvlJc w:val="left"/>
      <w:pPr>
        <w:ind w:left="5760" w:hanging="360"/>
      </w:pPr>
    </w:lvl>
    <w:lvl w:ilvl="8" w:tplc="C7C8DC36">
      <w:start w:val="1"/>
      <w:numFmt w:val="lowerRoman"/>
      <w:lvlText w:val="%9."/>
      <w:lvlJc w:val="right"/>
      <w:pPr>
        <w:ind w:left="6480" w:hanging="180"/>
      </w:pPr>
    </w:lvl>
  </w:abstractNum>
  <w:abstractNum w:abstractNumId="2" w15:restartNumberingAfterBreak="0">
    <w:nsid w:val="6F5F53D0"/>
    <w:multiLevelType w:val="hybridMultilevel"/>
    <w:tmpl w:val="4DB69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5A6A34"/>
    <w:multiLevelType w:val="hybridMultilevel"/>
    <w:tmpl w:val="1C72A47E"/>
    <w:lvl w:ilvl="0" w:tplc="842AD2E6">
      <w:start w:val="1"/>
      <w:numFmt w:val="decimal"/>
      <w:lvlText w:val="%1."/>
      <w:lvlJc w:val="left"/>
      <w:pPr>
        <w:ind w:left="720" w:hanging="360"/>
      </w:pPr>
    </w:lvl>
    <w:lvl w:ilvl="1" w:tplc="71D09180">
      <w:start w:val="1"/>
      <w:numFmt w:val="lowerLetter"/>
      <w:lvlText w:val="%2."/>
      <w:lvlJc w:val="left"/>
      <w:pPr>
        <w:ind w:left="1440" w:hanging="360"/>
      </w:pPr>
    </w:lvl>
    <w:lvl w:ilvl="2" w:tplc="6B1461FE">
      <w:start w:val="1"/>
      <w:numFmt w:val="lowerRoman"/>
      <w:lvlText w:val="%3."/>
      <w:lvlJc w:val="right"/>
      <w:pPr>
        <w:ind w:left="2160" w:hanging="180"/>
      </w:pPr>
    </w:lvl>
    <w:lvl w:ilvl="3" w:tplc="C026FEAE">
      <w:start w:val="1"/>
      <w:numFmt w:val="decimal"/>
      <w:lvlText w:val="%4."/>
      <w:lvlJc w:val="left"/>
      <w:pPr>
        <w:ind w:left="2880" w:hanging="360"/>
      </w:pPr>
    </w:lvl>
    <w:lvl w:ilvl="4" w:tplc="0D6066D8">
      <w:start w:val="1"/>
      <w:numFmt w:val="lowerLetter"/>
      <w:lvlText w:val="%5."/>
      <w:lvlJc w:val="left"/>
      <w:pPr>
        <w:ind w:left="3600" w:hanging="360"/>
      </w:pPr>
    </w:lvl>
    <w:lvl w:ilvl="5" w:tplc="DAD22A56">
      <w:start w:val="1"/>
      <w:numFmt w:val="lowerRoman"/>
      <w:lvlText w:val="%6."/>
      <w:lvlJc w:val="right"/>
      <w:pPr>
        <w:ind w:left="4320" w:hanging="180"/>
      </w:pPr>
    </w:lvl>
    <w:lvl w:ilvl="6" w:tplc="B42EF72C">
      <w:start w:val="1"/>
      <w:numFmt w:val="decimal"/>
      <w:lvlText w:val="%7."/>
      <w:lvlJc w:val="left"/>
      <w:pPr>
        <w:ind w:left="5040" w:hanging="360"/>
      </w:pPr>
    </w:lvl>
    <w:lvl w:ilvl="7" w:tplc="04CA2AA6">
      <w:start w:val="1"/>
      <w:numFmt w:val="lowerLetter"/>
      <w:lvlText w:val="%8."/>
      <w:lvlJc w:val="left"/>
      <w:pPr>
        <w:ind w:left="5760" w:hanging="360"/>
      </w:pPr>
    </w:lvl>
    <w:lvl w:ilvl="8" w:tplc="88268F4C">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41"/>
    <w:rsid w:val="00015581"/>
    <w:rsid w:val="000240B7"/>
    <w:rsid w:val="00024D46"/>
    <w:rsid w:val="00034CD1"/>
    <w:rsid w:val="00034F22"/>
    <w:rsid w:val="00070343"/>
    <w:rsid w:val="0009295D"/>
    <w:rsid w:val="000A2D36"/>
    <w:rsid w:val="000A7F1C"/>
    <w:rsid w:val="000B461A"/>
    <w:rsid w:val="000B52D4"/>
    <w:rsid w:val="000B7D6F"/>
    <w:rsid w:val="000F2D02"/>
    <w:rsid w:val="00115434"/>
    <w:rsid w:val="00122F6B"/>
    <w:rsid w:val="0015734C"/>
    <w:rsid w:val="0016716B"/>
    <w:rsid w:val="001708BD"/>
    <w:rsid w:val="001715FD"/>
    <w:rsid w:val="00184F56"/>
    <w:rsid w:val="00187A77"/>
    <w:rsid w:val="001A4219"/>
    <w:rsid w:val="001B7026"/>
    <w:rsid w:val="001E27F7"/>
    <w:rsid w:val="001F6896"/>
    <w:rsid w:val="001F7D28"/>
    <w:rsid w:val="00205F36"/>
    <w:rsid w:val="00206FB7"/>
    <w:rsid w:val="00225D68"/>
    <w:rsid w:val="0026230A"/>
    <w:rsid w:val="00284082"/>
    <w:rsid w:val="00290CAC"/>
    <w:rsid w:val="002A0C14"/>
    <w:rsid w:val="002A6F25"/>
    <w:rsid w:val="002A76DC"/>
    <w:rsid w:val="002E3B69"/>
    <w:rsid w:val="002F3EB3"/>
    <w:rsid w:val="002F5A0E"/>
    <w:rsid w:val="00330D9B"/>
    <w:rsid w:val="00341115"/>
    <w:rsid w:val="00360A43"/>
    <w:rsid w:val="003830BF"/>
    <w:rsid w:val="00391BD7"/>
    <w:rsid w:val="0039201F"/>
    <w:rsid w:val="003966C5"/>
    <w:rsid w:val="003974D9"/>
    <w:rsid w:val="003D3BDA"/>
    <w:rsid w:val="003D4E57"/>
    <w:rsid w:val="003F7EB5"/>
    <w:rsid w:val="00406149"/>
    <w:rsid w:val="00471C89"/>
    <w:rsid w:val="00490A2C"/>
    <w:rsid w:val="004D3FB5"/>
    <w:rsid w:val="005070E9"/>
    <w:rsid w:val="00511AD8"/>
    <w:rsid w:val="005147D6"/>
    <w:rsid w:val="00515BAE"/>
    <w:rsid w:val="00521853"/>
    <w:rsid w:val="00523BA8"/>
    <w:rsid w:val="00536D00"/>
    <w:rsid w:val="00544035"/>
    <w:rsid w:val="00560C7B"/>
    <w:rsid w:val="0057300B"/>
    <w:rsid w:val="00580A89"/>
    <w:rsid w:val="0059113A"/>
    <w:rsid w:val="005A1C9E"/>
    <w:rsid w:val="005A2D8E"/>
    <w:rsid w:val="005B2717"/>
    <w:rsid w:val="005E5C61"/>
    <w:rsid w:val="005F7A69"/>
    <w:rsid w:val="00621CC6"/>
    <w:rsid w:val="00637C77"/>
    <w:rsid w:val="00644CB5"/>
    <w:rsid w:val="00657C32"/>
    <w:rsid w:val="00672C44"/>
    <w:rsid w:val="00674AD7"/>
    <w:rsid w:val="00690616"/>
    <w:rsid w:val="006B4539"/>
    <w:rsid w:val="006E15D6"/>
    <w:rsid w:val="007165E7"/>
    <w:rsid w:val="007521FF"/>
    <w:rsid w:val="007708DF"/>
    <w:rsid w:val="00787A99"/>
    <w:rsid w:val="00792CD3"/>
    <w:rsid w:val="00793C6B"/>
    <w:rsid w:val="007B33ED"/>
    <w:rsid w:val="007D2C80"/>
    <w:rsid w:val="007F048E"/>
    <w:rsid w:val="007F69F7"/>
    <w:rsid w:val="0080125C"/>
    <w:rsid w:val="00830E79"/>
    <w:rsid w:val="00836DB8"/>
    <w:rsid w:val="00865F3A"/>
    <w:rsid w:val="00895F63"/>
    <w:rsid w:val="008D2FEF"/>
    <w:rsid w:val="008D5E4A"/>
    <w:rsid w:val="008F0E1F"/>
    <w:rsid w:val="008F7063"/>
    <w:rsid w:val="00907C77"/>
    <w:rsid w:val="009114B4"/>
    <w:rsid w:val="00962641"/>
    <w:rsid w:val="00977FCC"/>
    <w:rsid w:val="0099741B"/>
    <w:rsid w:val="009B26D5"/>
    <w:rsid w:val="009C0712"/>
    <w:rsid w:val="009D1699"/>
    <w:rsid w:val="009E7948"/>
    <w:rsid w:val="009F2098"/>
    <w:rsid w:val="00A23D44"/>
    <w:rsid w:val="00A30F36"/>
    <w:rsid w:val="00A41730"/>
    <w:rsid w:val="00A74F2B"/>
    <w:rsid w:val="00A87542"/>
    <w:rsid w:val="00AA0E78"/>
    <w:rsid w:val="00AE347B"/>
    <w:rsid w:val="00B01414"/>
    <w:rsid w:val="00B308D3"/>
    <w:rsid w:val="00B45CC6"/>
    <w:rsid w:val="00B934AB"/>
    <w:rsid w:val="00B956B8"/>
    <w:rsid w:val="00B974D4"/>
    <w:rsid w:val="00BA377A"/>
    <w:rsid w:val="00BA5641"/>
    <w:rsid w:val="00BA6958"/>
    <w:rsid w:val="00BC3209"/>
    <w:rsid w:val="00BD6C5A"/>
    <w:rsid w:val="00C30A9D"/>
    <w:rsid w:val="00C33E7A"/>
    <w:rsid w:val="00C37569"/>
    <w:rsid w:val="00C53937"/>
    <w:rsid w:val="00C85314"/>
    <w:rsid w:val="00CB4018"/>
    <w:rsid w:val="00D30097"/>
    <w:rsid w:val="00D356C3"/>
    <w:rsid w:val="00D36A06"/>
    <w:rsid w:val="00D51F49"/>
    <w:rsid w:val="00D5222F"/>
    <w:rsid w:val="00D60C5B"/>
    <w:rsid w:val="00D62DBC"/>
    <w:rsid w:val="00D73BEC"/>
    <w:rsid w:val="00D85ADC"/>
    <w:rsid w:val="00D87B95"/>
    <w:rsid w:val="00DB635D"/>
    <w:rsid w:val="00DE10AA"/>
    <w:rsid w:val="00E1020C"/>
    <w:rsid w:val="00E25524"/>
    <w:rsid w:val="00E66A4D"/>
    <w:rsid w:val="00E82DF0"/>
    <w:rsid w:val="00EA3C2A"/>
    <w:rsid w:val="00EE16E9"/>
    <w:rsid w:val="00EF2EF9"/>
    <w:rsid w:val="00F0554A"/>
    <w:rsid w:val="00F21C1E"/>
    <w:rsid w:val="00F228A4"/>
    <w:rsid w:val="00F330E4"/>
    <w:rsid w:val="00F45851"/>
    <w:rsid w:val="00F51FE4"/>
    <w:rsid w:val="00F53932"/>
    <w:rsid w:val="00F5754A"/>
    <w:rsid w:val="00F9237E"/>
    <w:rsid w:val="00FA319B"/>
    <w:rsid w:val="00FB23FE"/>
    <w:rsid w:val="00FD0B09"/>
    <w:rsid w:val="00FD2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D2179D"/>
  <w15:docId w15:val="{8350ACD0-3FF2-3244-9328-D6EF7193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4E57"/>
    <w:pPr>
      <w:spacing w:line="360" w:lineRule="auto"/>
    </w:pPr>
    <w:rPr>
      <w:rFonts w:ascii="Book Antiqua" w:hAnsi="Book Antiqua"/>
    </w:rPr>
  </w:style>
  <w:style w:type="paragraph" w:styleId="Heading1">
    <w:name w:val="heading 1"/>
    <w:basedOn w:val="Normal"/>
    <w:next w:val="Normal"/>
    <w:link w:val="Heading1Char"/>
    <w:uiPriority w:val="9"/>
    <w:qFormat/>
    <w:rsid w:val="003D4E57"/>
    <w:pPr>
      <w:keepNext/>
      <w:keepLines/>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641"/>
    <w:pPr>
      <w:tabs>
        <w:tab w:val="center" w:pos="4320"/>
        <w:tab w:val="right" w:pos="8640"/>
      </w:tabs>
    </w:pPr>
  </w:style>
  <w:style w:type="character" w:customStyle="1" w:styleId="HeaderChar">
    <w:name w:val="Header Char"/>
    <w:basedOn w:val="DefaultParagraphFont"/>
    <w:link w:val="Header"/>
    <w:uiPriority w:val="99"/>
    <w:rsid w:val="00962641"/>
  </w:style>
  <w:style w:type="paragraph" w:styleId="Footer">
    <w:name w:val="footer"/>
    <w:basedOn w:val="Normal"/>
    <w:link w:val="FooterChar"/>
    <w:uiPriority w:val="99"/>
    <w:unhideWhenUsed/>
    <w:rsid w:val="00962641"/>
    <w:pPr>
      <w:tabs>
        <w:tab w:val="center" w:pos="4320"/>
        <w:tab w:val="right" w:pos="8640"/>
      </w:tabs>
    </w:pPr>
  </w:style>
  <w:style w:type="character" w:customStyle="1" w:styleId="FooterChar">
    <w:name w:val="Footer Char"/>
    <w:basedOn w:val="DefaultParagraphFont"/>
    <w:link w:val="Footer"/>
    <w:uiPriority w:val="99"/>
    <w:rsid w:val="00962641"/>
  </w:style>
  <w:style w:type="paragraph" w:customStyle="1" w:styleId="Default">
    <w:name w:val="Default"/>
    <w:rsid w:val="003D4E57"/>
    <w:pPr>
      <w:widowControl w:val="0"/>
      <w:autoSpaceDE w:val="0"/>
      <w:autoSpaceDN w:val="0"/>
      <w:adjustRightInd w:val="0"/>
    </w:pPr>
    <w:rPr>
      <w:rFonts w:ascii="Book Antiqua" w:hAnsi="Book Antiqua" w:cs="Book Antiqua"/>
      <w:color w:val="000000"/>
    </w:rPr>
  </w:style>
  <w:style w:type="character" w:customStyle="1" w:styleId="Heading1Char">
    <w:name w:val="Heading 1 Char"/>
    <w:basedOn w:val="DefaultParagraphFont"/>
    <w:link w:val="Heading1"/>
    <w:uiPriority w:val="9"/>
    <w:rsid w:val="003D4E57"/>
    <w:rPr>
      <w:rFonts w:ascii="Book Antiqua" w:eastAsiaTheme="majorEastAsia" w:hAnsi="Book Antiqua" w:cstheme="majorBidi"/>
      <w:b/>
      <w:bCs/>
      <w:szCs w:val="32"/>
    </w:rPr>
  </w:style>
  <w:style w:type="paragraph" w:styleId="ListParagraph">
    <w:name w:val="List Paragraph"/>
    <w:basedOn w:val="Normal"/>
    <w:uiPriority w:val="34"/>
    <w:qFormat/>
    <w:rsid w:val="00690616"/>
    <w:pPr>
      <w:ind w:left="720"/>
      <w:contextualSpacing/>
    </w:pPr>
  </w:style>
  <w:style w:type="paragraph" w:styleId="NormalWeb">
    <w:name w:val="Normal (Web)"/>
    <w:basedOn w:val="Normal"/>
    <w:uiPriority w:val="99"/>
    <w:unhideWhenUsed/>
    <w:rsid w:val="0059113A"/>
    <w:pPr>
      <w:spacing w:before="100" w:beforeAutospacing="1" w:after="100" w:afterAutospacing="1" w:line="240" w:lineRule="auto"/>
    </w:pPr>
    <w:rPr>
      <w:rFonts w:ascii="Times New Roman" w:hAnsi="Times New Roman" w:cs="Times New Roman"/>
      <w:lang w:eastAsia="zh-CN"/>
    </w:rPr>
  </w:style>
  <w:style w:type="character" w:styleId="Hyperlink">
    <w:name w:val="Hyperlink"/>
    <w:basedOn w:val="DefaultParagraphFont"/>
    <w:uiPriority w:val="99"/>
    <w:unhideWhenUsed/>
    <w:rsid w:val="005A1C9E"/>
    <w:rPr>
      <w:color w:val="0000FF" w:themeColor="hyperlink"/>
      <w:u w:val="single"/>
    </w:rPr>
  </w:style>
  <w:style w:type="paragraph" w:styleId="BalloonText">
    <w:name w:val="Balloon Text"/>
    <w:basedOn w:val="Normal"/>
    <w:link w:val="BalloonTextChar"/>
    <w:uiPriority w:val="99"/>
    <w:semiHidden/>
    <w:unhideWhenUsed/>
    <w:rsid w:val="005A1C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C9E"/>
    <w:rPr>
      <w:rFonts w:ascii="Lucida Grande" w:hAnsi="Lucida Grande" w:cs="Lucida Grande"/>
      <w:sz w:val="18"/>
      <w:szCs w:val="18"/>
    </w:rPr>
  </w:style>
  <w:style w:type="paragraph" w:customStyle="1" w:styleId="1">
    <w:name w:val="正文1"/>
    <w:uiPriority w:val="99"/>
    <w:rsid w:val="00A41730"/>
    <w:pPr>
      <w:spacing w:line="276" w:lineRule="auto"/>
    </w:pPr>
    <w:rPr>
      <w:rFonts w:ascii="Arial" w:eastAsia="SimSun" w:hAnsi="Arial" w:cs="Arial"/>
      <w:color w:val="000000"/>
      <w:sz w:val="22"/>
      <w:szCs w:val="20"/>
      <w:lang w:val="pl-PL" w:eastAsia="pl-PL"/>
    </w:rPr>
  </w:style>
  <w:style w:type="character" w:styleId="CommentReference">
    <w:name w:val="annotation reference"/>
    <w:uiPriority w:val="99"/>
    <w:semiHidden/>
    <w:unhideWhenUsed/>
    <w:rsid w:val="00A41730"/>
    <w:rPr>
      <w:sz w:val="21"/>
      <w:szCs w:val="21"/>
    </w:rPr>
  </w:style>
  <w:style w:type="paragraph" w:styleId="CommentText">
    <w:name w:val="annotation text"/>
    <w:basedOn w:val="Normal"/>
    <w:link w:val="CommentTextChar"/>
    <w:uiPriority w:val="99"/>
    <w:unhideWhenUsed/>
    <w:rsid w:val="00A41730"/>
    <w:pPr>
      <w:spacing w:line="276" w:lineRule="auto"/>
    </w:pPr>
    <w:rPr>
      <w:rFonts w:ascii="Arial" w:eastAsia="SimSun" w:hAnsi="Arial" w:cs="Arial"/>
      <w:color w:val="000000"/>
      <w:sz w:val="22"/>
      <w:szCs w:val="20"/>
      <w:lang w:val="pl-PL" w:eastAsia="pl-PL"/>
    </w:rPr>
  </w:style>
  <w:style w:type="character" w:customStyle="1" w:styleId="CommentTextChar">
    <w:name w:val="Comment Text Char"/>
    <w:basedOn w:val="DefaultParagraphFont"/>
    <w:link w:val="CommentText"/>
    <w:uiPriority w:val="99"/>
    <w:rsid w:val="00A41730"/>
    <w:rPr>
      <w:rFonts w:ascii="Arial" w:eastAsia="SimSun" w:hAnsi="Arial" w:cs="Arial"/>
      <w:color w:val="000000"/>
      <w:sz w:val="22"/>
      <w:szCs w:val="20"/>
      <w:lang w:val="pl-PL" w:eastAsia="pl-PL"/>
    </w:rPr>
  </w:style>
  <w:style w:type="paragraph" w:customStyle="1" w:styleId="p1">
    <w:name w:val="p1"/>
    <w:basedOn w:val="Normal"/>
    <w:rsid w:val="00A41730"/>
    <w:pPr>
      <w:spacing w:line="240" w:lineRule="auto"/>
    </w:pPr>
    <w:rPr>
      <w:rFonts w:ascii="Helvetica" w:hAnsi="Helvetica" w:cs="Times New Roman"/>
      <w:sz w:val="18"/>
      <w:szCs w:val="18"/>
      <w:lang w:eastAsia="zh-CN"/>
    </w:rPr>
  </w:style>
  <w:style w:type="paragraph" w:styleId="CommentSubject">
    <w:name w:val="annotation subject"/>
    <w:basedOn w:val="CommentText"/>
    <w:next w:val="CommentText"/>
    <w:link w:val="CommentSubjectChar"/>
    <w:uiPriority w:val="99"/>
    <w:semiHidden/>
    <w:unhideWhenUsed/>
    <w:rsid w:val="00830E79"/>
    <w:pPr>
      <w:spacing w:line="360" w:lineRule="auto"/>
    </w:pPr>
    <w:rPr>
      <w:rFonts w:ascii="Book Antiqua" w:eastAsiaTheme="minorEastAsia" w:hAnsi="Book Antiqua" w:cstheme="minorBidi"/>
      <w:b/>
      <w:bCs/>
      <w:color w:val="auto"/>
      <w:sz w:val="24"/>
      <w:szCs w:val="24"/>
      <w:lang w:val="en-US" w:eastAsia="en-US"/>
    </w:rPr>
  </w:style>
  <w:style w:type="character" w:customStyle="1" w:styleId="CommentSubjectChar">
    <w:name w:val="Comment Subject Char"/>
    <w:basedOn w:val="CommentTextChar"/>
    <w:link w:val="CommentSubject"/>
    <w:uiPriority w:val="99"/>
    <w:semiHidden/>
    <w:rsid w:val="00830E79"/>
    <w:rPr>
      <w:rFonts w:ascii="Book Antiqua" w:eastAsia="SimSun" w:hAnsi="Book Antiqua" w:cs="Arial"/>
      <w:b/>
      <w:bCs/>
      <w:color w:val="000000"/>
      <w:sz w:val="22"/>
      <w:szCs w:val="20"/>
      <w:lang w:val="pl-PL" w:eastAsia="pl-PL"/>
    </w:rPr>
  </w:style>
  <w:style w:type="character" w:styleId="FollowedHyperlink">
    <w:name w:val="FollowedHyperlink"/>
    <w:basedOn w:val="DefaultParagraphFont"/>
    <w:uiPriority w:val="99"/>
    <w:semiHidden/>
    <w:unhideWhenUsed/>
    <w:rsid w:val="00471C89"/>
    <w:rPr>
      <w:color w:val="800080" w:themeColor="followedHyperlink"/>
      <w:u w:val="single"/>
    </w:rPr>
  </w:style>
  <w:style w:type="character" w:customStyle="1" w:styleId="dxebaseoffice2010blue">
    <w:name w:val="dxebase_office2010blue"/>
    <w:basedOn w:val="DefaultParagraphFont"/>
    <w:rsid w:val="00E25524"/>
  </w:style>
  <w:style w:type="character" w:styleId="Emphasis">
    <w:name w:val="Emphasis"/>
    <w:basedOn w:val="DefaultParagraphFont"/>
    <w:uiPriority w:val="20"/>
    <w:qFormat/>
    <w:rsid w:val="00D60C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13159">
      <w:bodyDiv w:val="1"/>
      <w:marLeft w:val="0"/>
      <w:marRight w:val="0"/>
      <w:marTop w:val="0"/>
      <w:marBottom w:val="0"/>
      <w:divBdr>
        <w:top w:val="none" w:sz="0" w:space="0" w:color="auto"/>
        <w:left w:val="none" w:sz="0" w:space="0" w:color="auto"/>
        <w:bottom w:val="none" w:sz="0" w:space="0" w:color="auto"/>
        <w:right w:val="none" w:sz="0" w:space="0" w:color="auto"/>
      </w:divBdr>
    </w:div>
    <w:div w:id="190538550">
      <w:bodyDiv w:val="1"/>
      <w:marLeft w:val="0"/>
      <w:marRight w:val="0"/>
      <w:marTop w:val="0"/>
      <w:marBottom w:val="0"/>
      <w:divBdr>
        <w:top w:val="none" w:sz="0" w:space="0" w:color="auto"/>
        <w:left w:val="none" w:sz="0" w:space="0" w:color="auto"/>
        <w:bottom w:val="none" w:sz="0" w:space="0" w:color="auto"/>
        <w:right w:val="none" w:sz="0" w:space="0" w:color="auto"/>
      </w:divBdr>
    </w:div>
    <w:div w:id="194001575">
      <w:bodyDiv w:val="1"/>
      <w:marLeft w:val="0"/>
      <w:marRight w:val="0"/>
      <w:marTop w:val="0"/>
      <w:marBottom w:val="0"/>
      <w:divBdr>
        <w:top w:val="none" w:sz="0" w:space="0" w:color="auto"/>
        <w:left w:val="none" w:sz="0" w:space="0" w:color="auto"/>
        <w:bottom w:val="none" w:sz="0" w:space="0" w:color="auto"/>
        <w:right w:val="none" w:sz="0" w:space="0" w:color="auto"/>
      </w:divBdr>
    </w:div>
    <w:div w:id="209345802">
      <w:bodyDiv w:val="1"/>
      <w:marLeft w:val="0"/>
      <w:marRight w:val="0"/>
      <w:marTop w:val="0"/>
      <w:marBottom w:val="0"/>
      <w:divBdr>
        <w:top w:val="none" w:sz="0" w:space="0" w:color="auto"/>
        <w:left w:val="none" w:sz="0" w:space="0" w:color="auto"/>
        <w:bottom w:val="none" w:sz="0" w:space="0" w:color="auto"/>
        <w:right w:val="none" w:sz="0" w:space="0" w:color="auto"/>
      </w:divBdr>
    </w:div>
    <w:div w:id="255528691">
      <w:bodyDiv w:val="1"/>
      <w:marLeft w:val="0"/>
      <w:marRight w:val="0"/>
      <w:marTop w:val="0"/>
      <w:marBottom w:val="0"/>
      <w:divBdr>
        <w:top w:val="none" w:sz="0" w:space="0" w:color="auto"/>
        <w:left w:val="none" w:sz="0" w:space="0" w:color="auto"/>
        <w:bottom w:val="none" w:sz="0" w:space="0" w:color="auto"/>
        <w:right w:val="none" w:sz="0" w:space="0" w:color="auto"/>
      </w:divBdr>
    </w:div>
    <w:div w:id="352417813">
      <w:bodyDiv w:val="1"/>
      <w:marLeft w:val="0"/>
      <w:marRight w:val="0"/>
      <w:marTop w:val="0"/>
      <w:marBottom w:val="0"/>
      <w:divBdr>
        <w:top w:val="none" w:sz="0" w:space="0" w:color="auto"/>
        <w:left w:val="none" w:sz="0" w:space="0" w:color="auto"/>
        <w:bottom w:val="none" w:sz="0" w:space="0" w:color="auto"/>
        <w:right w:val="none" w:sz="0" w:space="0" w:color="auto"/>
      </w:divBdr>
    </w:div>
    <w:div w:id="536239049">
      <w:bodyDiv w:val="1"/>
      <w:marLeft w:val="0"/>
      <w:marRight w:val="0"/>
      <w:marTop w:val="0"/>
      <w:marBottom w:val="0"/>
      <w:divBdr>
        <w:top w:val="none" w:sz="0" w:space="0" w:color="auto"/>
        <w:left w:val="none" w:sz="0" w:space="0" w:color="auto"/>
        <w:bottom w:val="none" w:sz="0" w:space="0" w:color="auto"/>
        <w:right w:val="none" w:sz="0" w:space="0" w:color="auto"/>
      </w:divBdr>
    </w:div>
    <w:div w:id="571282292">
      <w:bodyDiv w:val="1"/>
      <w:marLeft w:val="0"/>
      <w:marRight w:val="0"/>
      <w:marTop w:val="0"/>
      <w:marBottom w:val="0"/>
      <w:divBdr>
        <w:top w:val="none" w:sz="0" w:space="0" w:color="auto"/>
        <w:left w:val="none" w:sz="0" w:space="0" w:color="auto"/>
        <w:bottom w:val="none" w:sz="0" w:space="0" w:color="auto"/>
        <w:right w:val="none" w:sz="0" w:space="0" w:color="auto"/>
      </w:divBdr>
    </w:div>
    <w:div w:id="578488701">
      <w:bodyDiv w:val="1"/>
      <w:marLeft w:val="0"/>
      <w:marRight w:val="0"/>
      <w:marTop w:val="0"/>
      <w:marBottom w:val="0"/>
      <w:divBdr>
        <w:top w:val="none" w:sz="0" w:space="0" w:color="auto"/>
        <w:left w:val="none" w:sz="0" w:space="0" w:color="auto"/>
        <w:bottom w:val="none" w:sz="0" w:space="0" w:color="auto"/>
        <w:right w:val="none" w:sz="0" w:space="0" w:color="auto"/>
      </w:divBdr>
    </w:div>
    <w:div w:id="584454773">
      <w:bodyDiv w:val="1"/>
      <w:marLeft w:val="0"/>
      <w:marRight w:val="0"/>
      <w:marTop w:val="0"/>
      <w:marBottom w:val="0"/>
      <w:divBdr>
        <w:top w:val="none" w:sz="0" w:space="0" w:color="auto"/>
        <w:left w:val="none" w:sz="0" w:space="0" w:color="auto"/>
        <w:bottom w:val="none" w:sz="0" w:space="0" w:color="auto"/>
        <w:right w:val="none" w:sz="0" w:space="0" w:color="auto"/>
      </w:divBdr>
    </w:div>
    <w:div w:id="664093184">
      <w:bodyDiv w:val="1"/>
      <w:marLeft w:val="0"/>
      <w:marRight w:val="0"/>
      <w:marTop w:val="0"/>
      <w:marBottom w:val="0"/>
      <w:divBdr>
        <w:top w:val="none" w:sz="0" w:space="0" w:color="auto"/>
        <w:left w:val="none" w:sz="0" w:space="0" w:color="auto"/>
        <w:bottom w:val="none" w:sz="0" w:space="0" w:color="auto"/>
        <w:right w:val="none" w:sz="0" w:space="0" w:color="auto"/>
      </w:divBdr>
    </w:div>
    <w:div w:id="697120772">
      <w:bodyDiv w:val="1"/>
      <w:marLeft w:val="0"/>
      <w:marRight w:val="0"/>
      <w:marTop w:val="0"/>
      <w:marBottom w:val="0"/>
      <w:divBdr>
        <w:top w:val="none" w:sz="0" w:space="0" w:color="auto"/>
        <w:left w:val="none" w:sz="0" w:space="0" w:color="auto"/>
        <w:bottom w:val="none" w:sz="0" w:space="0" w:color="auto"/>
        <w:right w:val="none" w:sz="0" w:space="0" w:color="auto"/>
      </w:divBdr>
    </w:div>
    <w:div w:id="711000486">
      <w:bodyDiv w:val="1"/>
      <w:marLeft w:val="0"/>
      <w:marRight w:val="0"/>
      <w:marTop w:val="0"/>
      <w:marBottom w:val="0"/>
      <w:divBdr>
        <w:top w:val="none" w:sz="0" w:space="0" w:color="auto"/>
        <w:left w:val="none" w:sz="0" w:space="0" w:color="auto"/>
        <w:bottom w:val="none" w:sz="0" w:space="0" w:color="auto"/>
        <w:right w:val="none" w:sz="0" w:space="0" w:color="auto"/>
      </w:divBdr>
    </w:div>
    <w:div w:id="791829157">
      <w:bodyDiv w:val="1"/>
      <w:marLeft w:val="0"/>
      <w:marRight w:val="0"/>
      <w:marTop w:val="0"/>
      <w:marBottom w:val="0"/>
      <w:divBdr>
        <w:top w:val="none" w:sz="0" w:space="0" w:color="auto"/>
        <w:left w:val="none" w:sz="0" w:space="0" w:color="auto"/>
        <w:bottom w:val="none" w:sz="0" w:space="0" w:color="auto"/>
        <w:right w:val="none" w:sz="0" w:space="0" w:color="auto"/>
      </w:divBdr>
      <w:divsChild>
        <w:div w:id="653143108">
          <w:marLeft w:val="0"/>
          <w:marRight w:val="0"/>
          <w:marTop w:val="0"/>
          <w:marBottom w:val="0"/>
          <w:divBdr>
            <w:top w:val="none" w:sz="0" w:space="0" w:color="auto"/>
            <w:left w:val="none" w:sz="0" w:space="0" w:color="auto"/>
            <w:bottom w:val="none" w:sz="0" w:space="0" w:color="auto"/>
            <w:right w:val="none" w:sz="0" w:space="0" w:color="auto"/>
          </w:divBdr>
          <w:divsChild>
            <w:div w:id="1925795740">
              <w:marLeft w:val="0"/>
              <w:marRight w:val="0"/>
              <w:marTop w:val="0"/>
              <w:marBottom w:val="0"/>
              <w:divBdr>
                <w:top w:val="none" w:sz="0" w:space="0" w:color="auto"/>
                <w:left w:val="none" w:sz="0" w:space="0" w:color="auto"/>
                <w:bottom w:val="none" w:sz="0" w:space="0" w:color="auto"/>
                <w:right w:val="none" w:sz="0" w:space="0" w:color="auto"/>
              </w:divBdr>
              <w:divsChild>
                <w:div w:id="123555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4367">
      <w:bodyDiv w:val="1"/>
      <w:marLeft w:val="0"/>
      <w:marRight w:val="0"/>
      <w:marTop w:val="0"/>
      <w:marBottom w:val="0"/>
      <w:divBdr>
        <w:top w:val="none" w:sz="0" w:space="0" w:color="auto"/>
        <w:left w:val="none" w:sz="0" w:space="0" w:color="auto"/>
        <w:bottom w:val="none" w:sz="0" w:space="0" w:color="auto"/>
        <w:right w:val="none" w:sz="0" w:space="0" w:color="auto"/>
      </w:divBdr>
    </w:div>
    <w:div w:id="810439032">
      <w:bodyDiv w:val="1"/>
      <w:marLeft w:val="0"/>
      <w:marRight w:val="0"/>
      <w:marTop w:val="0"/>
      <w:marBottom w:val="0"/>
      <w:divBdr>
        <w:top w:val="none" w:sz="0" w:space="0" w:color="auto"/>
        <w:left w:val="none" w:sz="0" w:space="0" w:color="auto"/>
        <w:bottom w:val="none" w:sz="0" w:space="0" w:color="auto"/>
        <w:right w:val="none" w:sz="0" w:space="0" w:color="auto"/>
      </w:divBdr>
    </w:div>
    <w:div w:id="817453027">
      <w:bodyDiv w:val="1"/>
      <w:marLeft w:val="0"/>
      <w:marRight w:val="0"/>
      <w:marTop w:val="0"/>
      <w:marBottom w:val="0"/>
      <w:divBdr>
        <w:top w:val="none" w:sz="0" w:space="0" w:color="auto"/>
        <w:left w:val="none" w:sz="0" w:space="0" w:color="auto"/>
        <w:bottom w:val="none" w:sz="0" w:space="0" w:color="auto"/>
        <w:right w:val="none" w:sz="0" w:space="0" w:color="auto"/>
      </w:divBdr>
    </w:div>
    <w:div w:id="871302832">
      <w:bodyDiv w:val="1"/>
      <w:marLeft w:val="0"/>
      <w:marRight w:val="0"/>
      <w:marTop w:val="0"/>
      <w:marBottom w:val="0"/>
      <w:divBdr>
        <w:top w:val="none" w:sz="0" w:space="0" w:color="auto"/>
        <w:left w:val="none" w:sz="0" w:space="0" w:color="auto"/>
        <w:bottom w:val="none" w:sz="0" w:space="0" w:color="auto"/>
        <w:right w:val="none" w:sz="0" w:space="0" w:color="auto"/>
      </w:divBdr>
    </w:div>
    <w:div w:id="996957384">
      <w:bodyDiv w:val="1"/>
      <w:marLeft w:val="0"/>
      <w:marRight w:val="0"/>
      <w:marTop w:val="0"/>
      <w:marBottom w:val="0"/>
      <w:divBdr>
        <w:top w:val="none" w:sz="0" w:space="0" w:color="auto"/>
        <w:left w:val="none" w:sz="0" w:space="0" w:color="auto"/>
        <w:bottom w:val="none" w:sz="0" w:space="0" w:color="auto"/>
        <w:right w:val="none" w:sz="0" w:space="0" w:color="auto"/>
      </w:divBdr>
    </w:div>
    <w:div w:id="1084692699">
      <w:bodyDiv w:val="1"/>
      <w:marLeft w:val="0"/>
      <w:marRight w:val="0"/>
      <w:marTop w:val="0"/>
      <w:marBottom w:val="0"/>
      <w:divBdr>
        <w:top w:val="none" w:sz="0" w:space="0" w:color="auto"/>
        <w:left w:val="none" w:sz="0" w:space="0" w:color="auto"/>
        <w:bottom w:val="none" w:sz="0" w:space="0" w:color="auto"/>
        <w:right w:val="none" w:sz="0" w:space="0" w:color="auto"/>
      </w:divBdr>
    </w:div>
    <w:div w:id="1086880938">
      <w:bodyDiv w:val="1"/>
      <w:marLeft w:val="0"/>
      <w:marRight w:val="0"/>
      <w:marTop w:val="0"/>
      <w:marBottom w:val="0"/>
      <w:divBdr>
        <w:top w:val="none" w:sz="0" w:space="0" w:color="auto"/>
        <w:left w:val="none" w:sz="0" w:space="0" w:color="auto"/>
        <w:bottom w:val="none" w:sz="0" w:space="0" w:color="auto"/>
        <w:right w:val="none" w:sz="0" w:space="0" w:color="auto"/>
      </w:divBdr>
      <w:divsChild>
        <w:div w:id="2110082679">
          <w:marLeft w:val="0"/>
          <w:marRight w:val="0"/>
          <w:marTop w:val="0"/>
          <w:marBottom w:val="0"/>
          <w:divBdr>
            <w:top w:val="none" w:sz="0" w:space="0" w:color="auto"/>
            <w:left w:val="none" w:sz="0" w:space="0" w:color="auto"/>
            <w:bottom w:val="none" w:sz="0" w:space="0" w:color="auto"/>
            <w:right w:val="none" w:sz="0" w:space="0" w:color="auto"/>
          </w:divBdr>
          <w:divsChild>
            <w:div w:id="563636845">
              <w:marLeft w:val="0"/>
              <w:marRight w:val="0"/>
              <w:marTop w:val="0"/>
              <w:marBottom w:val="0"/>
              <w:divBdr>
                <w:top w:val="none" w:sz="0" w:space="0" w:color="auto"/>
                <w:left w:val="none" w:sz="0" w:space="0" w:color="auto"/>
                <w:bottom w:val="none" w:sz="0" w:space="0" w:color="auto"/>
                <w:right w:val="none" w:sz="0" w:space="0" w:color="auto"/>
              </w:divBdr>
              <w:divsChild>
                <w:div w:id="20499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51959">
      <w:bodyDiv w:val="1"/>
      <w:marLeft w:val="0"/>
      <w:marRight w:val="0"/>
      <w:marTop w:val="0"/>
      <w:marBottom w:val="0"/>
      <w:divBdr>
        <w:top w:val="none" w:sz="0" w:space="0" w:color="auto"/>
        <w:left w:val="none" w:sz="0" w:space="0" w:color="auto"/>
        <w:bottom w:val="none" w:sz="0" w:space="0" w:color="auto"/>
        <w:right w:val="none" w:sz="0" w:space="0" w:color="auto"/>
      </w:divBdr>
    </w:div>
    <w:div w:id="1325284399">
      <w:bodyDiv w:val="1"/>
      <w:marLeft w:val="0"/>
      <w:marRight w:val="0"/>
      <w:marTop w:val="0"/>
      <w:marBottom w:val="0"/>
      <w:divBdr>
        <w:top w:val="none" w:sz="0" w:space="0" w:color="auto"/>
        <w:left w:val="none" w:sz="0" w:space="0" w:color="auto"/>
        <w:bottom w:val="none" w:sz="0" w:space="0" w:color="auto"/>
        <w:right w:val="none" w:sz="0" w:space="0" w:color="auto"/>
      </w:divBdr>
    </w:div>
    <w:div w:id="1547523837">
      <w:bodyDiv w:val="1"/>
      <w:marLeft w:val="0"/>
      <w:marRight w:val="0"/>
      <w:marTop w:val="0"/>
      <w:marBottom w:val="0"/>
      <w:divBdr>
        <w:top w:val="none" w:sz="0" w:space="0" w:color="auto"/>
        <w:left w:val="none" w:sz="0" w:space="0" w:color="auto"/>
        <w:bottom w:val="none" w:sz="0" w:space="0" w:color="auto"/>
        <w:right w:val="none" w:sz="0" w:space="0" w:color="auto"/>
      </w:divBdr>
    </w:div>
    <w:div w:id="1649477773">
      <w:bodyDiv w:val="1"/>
      <w:marLeft w:val="0"/>
      <w:marRight w:val="0"/>
      <w:marTop w:val="0"/>
      <w:marBottom w:val="0"/>
      <w:divBdr>
        <w:top w:val="none" w:sz="0" w:space="0" w:color="auto"/>
        <w:left w:val="none" w:sz="0" w:space="0" w:color="auto"/>
        <w:bottom w:val="none" w:sz="0" w:space="0" w:color="auto"/>
        <w:right w:val="none" w:sz="0" w:space="0" w:color="auto"/>
      </w:divBdr>
    </w:div>
    <w:div w:id="1727990883">
      <w:bodyDiv w:val="1"/>
      <w:marLeft w:val="0"/>
      <w:marRight w:val="0"/>
      <w:marTop w:val="0"/>
      <w:marBottom w:val="0"/>
      <w:divBdr>
        <w:top w:val="none" w:sz="0" w:space="0" w:color="auto"/>
        <w:left w:val="none" w:sz="0" w:space="0" w:color="auto"/>
        <w:bottom w:val="none" w:sz="0" w:space="0" w:color="auto"/>
        <w:right w:val="none" w:sz="0" w:space="0" w:color="auto"/>
      </w:divBdr>
    </w:div>
    <w:div w:id="1735547851">
      <w:bodyDiv w:val="1"/>
      <w:marLeft w:val="0"/>
      <w:marRight w:val="0"/>
      <w:marTop w:val="0"/>
      <w:marBottom w:val="0"/>
      <w:divBdr>
        <w:top w:val="none" w:sz="0" w:space="0" w:color="auto"/>
        <w:left w:val="none" w:sz="0" w:space="0" w:color="auto"/>
        <w:bottom w:val="none" w:sz="0" w:space="0" w:color="auto"/>
        <w:right w:val="none" w:sz="0" w:space="0" w:color="auto"/>
      </w:divBdr>
    </w:div>
    <w:div w:id="1751612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an.ng@mohh.com.s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81E1C-717F-5644-9208-F4BC45A2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4439</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Lie</dc:creator>
  <cp:keywords/>
  <dc:description/>
  <cp:lastModifiedBy>Na Ma</cp:lastModifiedBy>
  <cp:revision>2</cp:revision>
  <dcterms:created xsi:type="dcterms:W3CDTF">2019-11-06T22:03:00Z</dcterms:created>
  <dcterms:modified xsi:type="dcterms:W3CDTF">2019-11-06T22:03:00Z</dcterms:modified>
</cp:coreProperties>
</file>