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97B43" w14:textId="77777777" w:rsidR="00D90B60" w:rsidRPr="00D20F71" w:rsidRDefault="00D90B60" w:rsidP="00D20F71">
      <w:pPr>
        <w:adjustRightInd w:val="0"/>
        <w:snapToGrid w:val="0"/>
        <w:spacing w:line="360" w:lineRule="auto"/>
        <w:jc w:val="both"/>
        <w:rPr>
          <w:rFonts w:ascii="Book Antiqua" w:hAnsi="Book Antiqua" w:cs="SimSun"/>
          <w:i/>
          <w:color w:val="000000" w:themeColor="text1"/>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D20F71">
        <w:rPr>
          <w:rFonts w:ascii="Book Antiqua" w:hAnsi="Book Antiqua" w:cs="SimSun"/>
          <w:b/>
          <w:color w:val="000000" w:themeColor="text1"/>
        </w:rPr>
        <w:t xml:space="preserve">Name of Journal: </w:t>
      </w:r>
      <w:r w:rsidRPr="00D20F71">
        <w:rPr>
          <w:rFonts w:ascii="Book Antiqua" w:hAnsi="Book Antiqua" w:cs="SimSun"/>
          <w:bCs/>
          <w:i/>
          <w:iCs/>
          <w:color w:val="000000" w:themeColor="text1"/>
        </w:rPr>
        <w:t>World Journal of Gastroenterology</w:t>
      </w:r>
    </w:p>
    <w:p w14:paraId="731A8131" w14:textId="77777777" w:rsidR="00D90B60" w:rsidRPr="00D20F71" w:rsidRDefault="00D90B60" w:rsidP="00D20F71">
      <w:pPr>
        <w:adjustRightInd w:val="0"/>
        <w:snapToGrid w:val="0"/>
        <w:spacing w:line="360" w:lineRule="auto"/>
        <w:jc w:val="both"/>
        <w:rPr>
          <w:rFonts w:ascii="Book Antiqua" w:hAnsi="Book Antiqua" w:cs="Arial"/>
          <w:color w:val="000000" w:themeColor="text1"/>
          <w:lang w:val="en" w:eastAsia="zh-CN"/>
        </w:rPr>
      </w:pPr>
      <w:bookmarkStart w:id="8" w:name="_Hlk5632321"/>
      <w:r w:rsidRPr="00D20F71">
        <w:rPr>
          <w:rFonts w:ascii="Book Antiqua" w:hAnsi="Book Antiqua"/>
          <w:b/>
          <w:bCs/>
          <w:color w:val="000000" w:themeColor="text1"/>
        </w:rPr>
        <w:t>Manuscript NO</w:t>
      </w:r>
      <w:r w:rsidRPr="00D20F71">
        <w:rPr>
          <w:rFonts w:ascii="Book Antiqua" w:hAnsi="Book Antiqua" w:cs="Arial"/>
          <w:b/>
          <w:color w:val="000000" w:themeColor="text1"/>
          <w:lang w:val="en"/>
        </w:rPr>
        <w:t xml:space="preserve">: </w:t>
      </w:r>
      <w:r w:rsidRPr="00D20F71">
        <w:rPr>
          <w:rFonts w:ascii="Book Antiqua" w:hAnsi="Book Antiqua" w:cs="Arial"/>
          <w:bCs/>
          <w:color w:val="000000" w:themeColor="text1"/>
          <w:lang w:val="en"/>
        </w:rPr>
        <w:t>47915</w:t>
      </w:r>
    </w:p>
    <w:bookmarkEnd w:id="8"/>
    <w:p w14:paraId="78D16397" w14:textId="4A580B23" w:rsidR="00D90B60" w:rsidRPr="00D20F71" w:rsidRDefault="00D90B60" w:rsidP="00D20F71">
      <w:pPr>
        <w:spacing w:line="360" w:lineRule="auto"/>
        <w:jc w:val="both"/>
        <w:rPr>
          <w:rFonts w:ascii="Book Antiqua" w:eastAsia="SimSun" w:hAnsi="Book Antiqua"/>
          <w:color w:val="000000" w:themeColor="text1"/>
          <w:lang w:eastAsia="zh-CN"/>
        </w:rPr>
      </w:pPr>
      <w:r w:rsidRPr="00D20F71">
        <w:rPr>
          <w:rFonts w:ascii="Book Antiqua" w:hAnsi="Book Antiqua"/>
          <w:b/>
          <w:color w:val="000000" w:themeColor="text1"/>
          <w:shd w:val="clear" w:color="auto" w:fill="FFFFFF"/>
        </w:rPr>
        <w:t>Manuscript Type</w:t>
      </w:r>
      <w:r w:rsidRPr="00D20F71">
        <w:rPr>
          <w:rFonts w:ascii="Book Antiqua" w:hAnsi="Book Antiqua"/>
          <w:b/>
          <w:color w:val="000000" w:themeColor="text1"/>
        </w:rPr>
        <w:t>:</w:t>
      </w:r>
      <w:bookmarkEnd w:id="0"/>
      <w:bookmarkEnd w:id="1"/>
      <w:bookmarkEnd w:id="2"/>
      <w:bookmarkEnd w:id="3"/>
      <w:bookmarkEnd w:id="4"/>
      <w:bookmarkEnd w:id="5"/>
      <w:bookmarkEnd w:id="6"/>
      <w:bookmarkEnd w:id="7"/>
      <w:r w:rsidRPr="00D20F71">
        <w:rPr>
          <w:rFonts w:ascii="Book Antiqua" w:hAnsi="Book Antiqua"/>
          <w:b/>
          <w:color w:val="000000" w:themeColor="text1"/>
        </w:rPr>
        <w:t xml:space="preserve"> </w:t>
      </w:r>
      <w:r w:rsidR="00D20F71" w:rsidRPr="00D20F71">
        <w:rPr>
          <w:rFonts w:ascii="Book Antiqua" w:hAnsi="Book Antiqua"/>
          <w:bCs/>
          <w:color w:val="000000" w:themeColor="text1"/>
        </w:rPr>
        <w:t>ORIGINAL ARTICLE</w:t>
      </w:r>
    </w:p>
    <w:p w14:paraId="6ED103EC" w14:textId="5F5459FE" w:rsidR="00D90B60" w:rsidRDefault="00D90B60" w:rsidP="00D20F71">
      <w:pPr>
        <w:spacing w:line="360" w:lineRule="auto"/>
        <w:jc w:val="both"/>
        <w:rPr>
          <w:rFonts w:ascii="Book Antiqua" w:hAnsi="Book Antiqua" w:cs="Arial"/>
          <w:b/>
          <w:color w:val="000000" w:themeColor="text1"/>
          <w:lang w:val="en-US"/>
        </w:rPr>
      </w:pPr>
    </w:p>
    <w:p w14:paraId="420D3DEA" w14:textId="096281E9" w:rsidR="00EF64A3" w:rsidRPr="00EF64A3" w:rsidRDefault="00EF64A3" w:rsidP="00D20F71">
      <w:pPr>
        <w:spacing w:line="360" w:lineRule="auto"/>
        <w:jc w:val="both"/>
        <w:rPr>
          <w:rFonts w:ascii="Book Antiqua" w:hAnsi="Book Antiqua" w:cs="Arial"/>
          <w:b/>
          <w:i/>
          <w:iCs/>
          <w:color w:val="000000" w:themeColor="text1"/>
          <w:lang w:val="en-US"/>
        </w:rPr>
      </w:pPr>
      <w:r w:rsidRPr="00EF64A3">
        <w:rPr>
          <w:rFonts w:ascii="Book Antiqua" w:hAnsi="Book Antiqua" w:cs="Arial"/>
          <w:b/>
          <w:i/>
          <w:iCs/>
          <w:color w:val="000000" w:themeColor="text1"/>
          <w:lang w:val="en-US"/>
        </w:rPr>
        <w:t>Case Control Study</w:t>
      </w:r>
    </w:p>
    <w:p w14:paraId="0DF9D6A6" w14:textId="77777777" w:rsidR="00D90B60" w:rsidRPr="00D20F71" w:rsidRDefault="00D90B60" w:rsidP="00D20F71">
      <w:pPr>
        <w:spacing w:line="360" w:lineRule="auto"/>
        <w:jc w:val="both"/>
        <w:rPr>
          <w:rFonts w:ascii="Book Antiqua" w:hAnsi="Book Antiqua" w:cs="Arial"/>
          <w:b/>
          <w:color w:val="000000" w:themeColor="text1"/>
          <w:lang w:val="en-US"/>
        </w:rPr>
      </w:pPr>
      <w:bookmarkStart w:id="9" w:name="OLE_LINK19"/>
      <w:r w:rsidRPr="00D20F71">
        <w:rPr>
          <w:rFonts w:ascii="Book Antiqua" w:hAnsi="Book Antiqua" w:cs="Arial"/>
          <w:b/>
          <w:color w:val="000000" w:themeColor="text1"/>
          <w:lang w:val="en-US"/>
        </w:rPr>
        <w:t xml:space="preserve">Comparison of outcomes between complete and incomplete congenital duodenal obstruction </w:t>
      </w:r>
    </w:p>
    <w:bookmarkEnd w:id="9"/>
    <w:p w14:paraId="79C687E2" w14:textId="77777777" w:rsidR="00D90B60" w:rsidRPr="00D20F71" w:rsidRDefault="00D90B60" w:rsidP="00D20F71">
      <w:pPr>
        <w:spacing w:line="360" w:lineRule="auto"/>
        <w:jc w:val="both"/>
        <w:rPr>
          <w:rFonts w:ascii="Book Antiqua" w:hAnsi="Book Antiqua" w:cs="Garamond-Bold"/>
          <w:b/>
          <w:bCs/>
          <w:color w:val="000000" w:themeColor="text1"/>
        </w:rPr>
      </w:pPr>
    </w:p>
    <w:p w14:paraId="48875F78" w14:textId="47E4BD66" w:rsidR="00D90B60" w:rsidRPr="00D20F71" w:rsidRDefault="00D90B60" w:rsidP="00D20F71">
      <w:pPr>
        <w:spacing w:line="360" w:lineRule="auto"/>
        <w:jc w:val="both"/>
        <w:rPr>
          <w:rFonts w:ascii="Book Antiqua" w:hAnsi="Book Antiqua"/>
          <w:color w:val="000000" w:themeColor="text1"/>
        </w:rPr>
      </w:pPr>
      <w:r w:rsidRPr="00D20F71">
        <w:rPr>
          <w:rFonts w:ascii="Book Antiqua" w:hAnsi="Book Antiqua" w:cs="Garamond-Bold"/>
          <w:bCs/>
          <w:color w:val="000000" w:themeColor="text1"/>
          <w:lang w:eastAsia="zh-CN"/>
        </w:rPr>
        <w:t xml:space="preserve">Gfroerer S </w:t>
      </w:r>
      <w:r w:rsidRPr="00D20F71">
        <w:rPr>
          <w:rFonts w:ascii="Book Antiqua" w:hAnsi="Book Antiqua" w:cs="Garamond-Bold"/>
          <w:bCs/>
          <w:i/>
          <w:iCs/>
          <w:color w:val="000000" w:themeColor="text1"/>
          <w:lang w:eastAsia="zh-CN"/>
        </w:rPr>
        <w:t>et al</w:t>
      </w:r>
      <w:r w:rsidRPr="00D20F71">
        <w:rPr>
          <w:rFonts w:ascii="Book Antiqua" w:hAnsi="Book Antiqua" w:cs="Garamond-Bold"/>
          <w:bCs/>
          <w:color w:val="000000" w:themeColor="text1"/>
          <w:lang w:eastAsia="zh-CN"/>
        </w:rPr>
        <w:t xml:space="preserve">. </w:t>
      </w:r>
      <w:bookmarkStart w:id="10" w:name="OLE_LINK20"/>
      <w:bookmarkStart w:id="11" w:name="OLE_LINK21"/>
      <w:r w:rsidRPr="00D20F71">
        <w:rPr>
          <w:rFonts w:ascii="Book Antiqua" w:hAnsi="Book Antiqua" w:cs="Garamond-Bold"/>
          <w:bCs/>
          <w:color w:val="000000" w:themeColor="text1"/>
          <w:lang w:eastAsia="zh-CN"/>
        </w:rPr>
        <w:t xml:space="preserve">Outcomes of complete </w:t>
      </w:r>
      <w:r w:rsidRPr="00D20F71">
        <w:rPr>
          <w:rFonts w:ascii="Book Antiqua" w:hAnsi="Book Antiqua" w:cs="Garamond-Bold"/>
          <w:bCs/>
          <w:i/>
          <w:iCs/>
          <w:color w:val="000000" w:themeColor="text1"/>
          <w:lang w:eastAsia="zh-CN"/>
        </w:rPr>
        <w:t>vs</w:t>
      </w:r>
      <w:r w:rsidRPr="00D20F71">
        <w:rPr>
          <w:rFonts w:ascii="Book Antiqua" w:hAnsi="Book Antiqua" w:cs="Garamond-Bold"/>
          <w:bCs/>
          <w:color w:val="000000" w:themeColor="text1"/>
          <w:lang w:eastAsia="zh-CN"/>
        </w:rPr>
        <w:t xml:space="preserve"> incomplete </w:t>
      </w:r>
      <w:r w:rsidR="00D20F71">
        <w:rPr>
          <w:rFonts w:ascii="Book Antiqua" w:hAnsi="Book Antiqua" w:cs="Garamond-Bold"/>
          <w:bCs/>
          <w:color w:val="000000" w:themeColor="text1"/>
          <w:lang w:eastAsia="zh-CN"/>
        </w:rPr>
        <w:t>CDO</w:t>
      </w:r>
      <w:bookmarkEnd w:id="10"/>
      <w:bookmarkEnd w:id="11"/>
    </w:p>
    <w:p w14:paraId="154C720F" w14:textId="77777777" w:rsidR="00F64DAA" w:rsidRPr="00D20F71" w:rsidRDefault="00F64DAA" w:rsidP="00D20F71">
      <w:pPr>
        <w:spacing w:line="360" w:lineRule="auto"/>
        <w:jc w:val="both"/>
        <w:rPr>
          <w:rFonts w:ascii="Book Antiqua" w:hAnsi="Book Antiqua" w:cs="Arial"/>
          <w:color w:val="000000" w:themeColor="text1"/>
        </w:rPr>
      </w:pPr>
    </w:p>
    <w:p w14:paraId="3AA06864" w14:textId="2D3F2233" w:rsidR="00C34484" w:rsidRPr="00D20F71" w:rsidRDefault="00E77F41" w:rsidP="00D20F71">
      <w:pPr>
        <w:spacing w:line="360" w:lineRule="auto"/>
        <w:jc w:val="both"/>
        <w:rPr>
          <w:rFonts w:ascii="Book Antiqua" w:hAnsi="Book Antiqua" w:cs="Arial"/>
          <w:color w:val="000000" w:themeColor="text1"/>
        </w:rPr>
      </w:pPr>
      <w:r w:rsidRPr="00D20F71">
        <w:rPr>
          <w:rFonts w:ascii="Book Antiqua" w:hAnsi="Book Antiqua" w:cs="Arial"/>
          <w:color w:val="000000" w:themeColor="text1"/>
        </w:rPr>
        <w:t>Stefan Gfroerer,</w:t>
      </w:r>
      <w:r w:rsidR="00466842" w:rsidRPr="00D20F71">
        <w:rPr>
          <w:rFonts w:ascii="Book Antiqua" w:hAnsi="Book Antiqua" w:cs="Arial"/>
          <w:color w:val="000000" w:themeColor="text1"/>
        </w:rPr>
        <w:t xml:space="preserve"> </w:t>
      </w:r>
      <w:r w:rsidR="00655EE2" w:rsidRPr="00D20F71">
        <w:rPr>
          <w:rFonts w:ascii="Book Antiqua" w:hAnsi="Book Antiqua" w:cs="Arial"/>
          <w:color w:val="000000" w:themeColor="text1"/>
        </w:rPr>
        <w:t>Till-Martin Theilen</w:t>
      </w:r>
      <w:r w:rsidR="00834FF2" w:rsidRPr="00D20F71">
        <w:rPr>
          <w:rFonts w:ascii="Book Antiqua" w:hAnsi="Book Antiqua" w:cs="Arial"/>
          <w:color w:val="000000" w:themeColor="text1"/>
        </w:rPr>
        <w:t>, Henning C</w:t>
      </w:r>
      <w:r w:rsidR="00655EE2" w:rsidRPr="00D20F71">
        <w:rPr>
          <w:rFonts w:ascii="Book Antiqua" w:hAnsi="Book Antiqua" w:cs="Arial"/>
          <w:color w:val="000000" w:themeColor="text1"/>
        </w:rPr>
        <w:t xml:space="preserve"> Fiegel</w:t>
      </w:r>
      <w:r w:rsidR="00020FD9" w:rsidRPr="00D20F71">
        <w:rPr>
          <w:rFonts w:ascii="Book Antiqua" w:hAnsi="Book Antiqua" w:cs="Arial"/>
          <w:color w:val="000000" w:themeColor="text1"/>
        </w:rPr>
        <w:t xml:space="preserve">, Anoosh Esmaeili, </w:t>
      </w:r>
      <w:r w:rsidR="00116BE0" w:rsidRPr="00D20F71">
        <w:rPr>
          <w:rFonts w:ascii="Book Antiqua" w:hAnsi="Book Antiqua" w:cs="Arial"/>
          <w:color w:val="000000" w:themeColor="text1"/>
        </w:rPr>
        <w:t>U</w:t>
      </w:r>
      <w:r w:rsidR="00466842" w:rsidRPr="00D20F71">
        <w:rPr>
          <w:rFonts w:ascii="Book Antiqua" w:hAnsi="Book Antiqua" w:cs="Arial"/>
          <w:color w:val="000000" w:themeColor="text1"/>
        </w:rPr>
        <w:t>do Rolle</w:t>
      </w:r>
    </w:p>
    <w:p w14:paraId="12D4FFA8" w14:textId="5C6C9AEA" w:rsidR="0076036A" w:rsidRDefault="0076036A" w:rsidP="00D20F71">
      <w:pPr>
        <w:spacing w:line="360" w:lineRule="auto"/>
        <w:jc w:val="both"/>
        <w:rPr>
          <w:rFonts w:ascii="Book Antiqua" w:hAnsi="Book Antiqua" w:cs="Arial"/>
          <w:color w:val="000000" w:themeColor="text1"/>
        </w:rPr>
      </w:pPr>
    </w:p>
    <w:p w14:paraId="494FE11B" w14:textId="6D39F487" w:rsidR="00C40EC9" w:rsidRDefault="00C40EC9" w:rsidP="00C40EC9">
      <w:pPr>
        <w:spacing w:line="360" w:lineRule="auto"/>
        <w:jc w:val="both"/>
        <w:rPr>
          <w:rFonts w:ascii="Book Antiqua" w:hAnsi="Book Antiqua" w:cs="Arial"/>
          <w:color w:val="000000" w:themeColor="text1"/>
          <w:lang w:val="en-US"/>
        </w:rPr>
      </w:pPr>
      <w:r w:rsidRPr="00D20F71">
        <w:rPr>
          <w:rFonts w:ascii="Book Antiqua" w:hAnsi="Book Antiqua" w:cs="Arial"/>
          <w:b/>
          <w:color w:val="000000" w:themeColor="text1"/>
          <w:lang w:val="en-US"/>
        </w:rPr>
        <w:t xml:space="preserve">Stefan </w:t>
      </w:r>
      <w:proofErr w:type="spellStart"/>
      <w:r w:rsidRPr="00D20F71">
        <w:rPr>
          <w:rFonts w:ascii="Book Antiqua" w:hAnsi="Book Antiqua" w:cs="Arial"/>
          <w:b/>
          <w:color w:val="000000" w:themeColor="text1"/>
          <w:lang w:val="en-US"/>
        </w:rPr>
        <w:t>Gfroerer</w:t>
      </w:r>
      <w:proofErr w:type="spellEnd"/>
      <w:r w:rsidRPr="00D20F71">
        <w:rPr>
          <w:rFonts w:ascii="Book Antiqua" w:hAnsi="Book Antiqua" w:cs="Arial"/>
          <w:b/>
          <w:color w:val="000000" w:themeColor="text1"/>
          <w:lang w:val="en-US"/>
        </w:rPr>
        <w:t xml:space="preserve">, Till-Martin </w:t>
      </w:r>
      <w:proofErr w:type="spellStart"/>
      <w:r w:rsidRPr="00D20F71">
        <w:rPr>
          <w:rFonts w:ascii="Book Antiqua" w:hAnsi="Book Antiqua" w:cs="Arial"/>
          <w:b/>
          <w:color w:val="000000" w:themeColor="text1"/>
          <w:lang w:val="en-US"/>
        </w:rPr>
        <w:t>Theilen</w:t>
      </w:r>
      <w:proofErr w:type="spellEnd"/>
      <w:r w:rsidRPr="00D20F71">
        <w:rPr>
          <w:rFonts w:ascii="Book Antiqua" w:hAnsi="Book Antiqua" w:cs="Arial"/>
          <w:b/>
          <w:color w:val="000000" w:themeColor="text1"/>
          <w:lang w:val="en-US"/>
        </w:rPr>
        <w:t xml:space="preserve">, Henning C </w:t>
      </w:r>
      <w:proofErr w:type="spellStart"/>
      <w:r w:rsidRPr="00D20F71">
        <w:rPr>
          <w:rFonts w:ascii="Book Antiqua" w:hAnsi="Book Antiqua" w:cs="Arial"/>
          <w:b/>
          <w:color w:val="000000" w:themeColor="text1"/>
          <w:lang w:val="en-US"/>
        </w:rPr>
        <w:t>Fiegel</w:t>
      </w:r>
      <w:proofErr w:type="spellEnd"/>
      <w:r w:rsidRPr="00D20F71">
        <w:rPr>
          <w:rFonts w:ascii="Book Antiqua" w:hAnsi="Book Antiqua" w:cs="Arial"/>
          <w:b/>
          <w:color w:val="000000" w:themeColor="text1"/>
          <w:lang w:val="en-US"/>
        </w:rPr>
        <w:t>, Udo Rolle</w:t>
      </w:r>
      <w:r>
        <w:rPr>
          <w:rFonts w:ascii="Book Antiqua" w:hAnsi="Book Antiqua" w:cs="Arial"/>
          <w:b/>
          <w:color w:val="000000" w:themeColor="text1"/>
          <w:lang w:val="en-US"/>
        </w:rPr>
        <w:t>,</w:t>
      </w:r>
      <w:r>
        <w:rPr>
          <w:rFonts w:ascii="Book Antiqua" w:eastAsia="SimSun" w:hAnsi="Book Antiqua" w:cs="Arial" w:hint="eastAsia"/>
          <w:b/>
          <w:color w:val="000000" w:themeColor="text1"/>
          <w:lang w:val="en-US" w:eastAsia="zh-CN"/>
        </w:rPr>
        <w:t xml:space="preserve"> </w:t>
      </w:r>
      <w:r w:rsidRPr="00D20F71">
        <w:rPr>
          <w:rFonts w:ascii="Book Antiqua" w:hAnsi="Book Antiqua" w:cs="Arial"/>
          <w:color w:val="000000" w:themeColor="text1"/>
          <w:lang w:val="en-US"/>
        </w:rPr>
        <w:t>Department of Pediatric Surgery and Pediatric Urology, University Hospital Frankfurt, Frankfurt</w:t>
      </w:r>
      <w:r>
        <w:rPr>
          <w:rFonts w:ascii="Book Antiqua" w:hAnsi="Book Antiqua" w:cs="Arial"/>
          <w:color w:val="000000" w:themeColor="text1"/>
          <w:lang w:val="en-US"/>
        </w:rPr>
        <w:t xml:space="preserve"> </w:t>
      </w:r>
      <w:r w:rsidRPr="00D20F71">
        <w:rPr>
          <w:rFonts w:ascii="Book Antiqua" w:hAnsi="Book Antiqua" w:cs="Arial"/>
          <w:color w:val="000000" w:themeColor="text1"/>
          <w:lang w:val="en-US"/>
        </w:rPr>
        <w:t>60590, Germany</w:t>
      </w:r>
    </w:p>
    <w:p w14:paraId="3A98EC17" w14:textId="77777777" w:rsidR="00C40EC9" w:rsidRPr="00C40EC9" w:rsidRDefault="00C40EC9" w:rsidP="00C40EC9">
      <w:pPr>
        <w:spacing w:line="360" w:lineRule="auto"/>
        <w:jc w:val="both"/>
        <w:rPr>
          <w:rFonts w:ascii="Book Antiqua" w:hAnsi="Book Antiqua" w:cs="Arial"/>
          <w:b/>
          <w:color w:val="000000" w:themeColor="text1"/>
          <w:lang w:val="en-US"/>
        </w:rPr>
      </w:pPr>
    </w:p>
    <w:p w14:paraId="57C886BF" w14:textId="4388BF5D" w:rsidR="00C40EC9" w:rsidRPr="00C40EC9" w:rsidRDefault="00C40EC9" w:rsidP="00C40EC9">
      <w:pPr>
        <w:spacing w:line="360" w:lineRule="auto"/>
        <w:jc w:val="both"/>
        <w:rPr>
          <w:rFonts w:ascii="Book Antiqua" w:hAnsi="Book Antiqua" w:cs="Arial"/>
          <w:b/>
          <w:color w:val="000000" w:themeColor="text1"/>
          <w:lang w:val="en-US"/>
        </w:rPr>
      </w:pPr>
      <w:r w:rsidRPr="00D20F71">
        <w:rPr>
          <w:rFonts w:ascii="Book Antiqua" w:hAnsi="Book Antiqua" w:cs="Arial"/>
          <w:b/>
          <w:color w:val="000000" w:themeColor="text1"/>
          <w:lang w:val="en-US"/>
        </w:rPr>
        <w:t xml:space="preserve">Anoosh </w:t>
      </w:r>
      <w:proofErr w:type="spellStart"/>
      <w:r w:rsidRPr="00D20F71">
        <w:rPr>
          <w:rFonts w:ascii="Book Antiqua" w:hAnsi="Book Antiqua" w:cs="Arial"/>
          <w:b/>
          <w:color w:val="000000" w:themeColor="text1"/>
          <w:lang w:val="en-US"/>
        </w:rPr>
        <w:t>Esmaeili</w:t>
      </w:r>
      <w:proofErr w:type="spellEnd"/>
      <w:r>
        <w:rPr>
          <w:rFonts w:ascii="Book Antiqua" w:hAnsi="Book Antiqua" w:cs="Arial"/>
          <w:b/>
          <w:color w:val="000000" w:themeColor="text1"/>
          <w:lang w:val="en-US"/>
        </w:rPr>
        <w:t>,</w:t>
      </w:r>
      <w:r>
        <w:rPr>
          <w:rFonts w:ascii="Book Antiqua" w:eastAsia="SimSun" w:hAnsi="Book Antiqua" w:cs="Arial" w:hint="eastAsia"/>
          <w:b/>
          <w:color w:val="000000" w:themeColor="text1"/>
          <w:lang w:val="en-US" w:eastAsia="zh-CN"/>
        </w:rPr>
        <w:t xml:space="preserve"> </w:t>
      </w:r>
      <w:r w:rsidRPr="00D20F71">
        <w:rPr>
          <w:rFonts w:ascii="Book Antiqua" w:hAnsi="Book Antiqua" w:cs="Arial"/>
          <w:color w:val="000000" w:themeColor="text1"/>
          <w:lang w:val="en-US"/>
        </w:rPr>
        <w:t>Department of Pediatric Cardiology, University Hospital Frankfurt, Frankfurt</w:t>
      </w:r>
      <w:r>
        <w:rPr>
          <w:rFonts w:ascii="Book Antiqua" w:hAnsi="Book Antiqua" w:cs="Arial"/>
          <w:color w:val="000000" w:themeColor="text1"/>
          <w:lang w:val="en-US"/>
        </w:rPr>
        <w:t xml:space="preserve"> </w:t>
      </w:r>
      <w:r w:rsidRPr="00D20F71">
        <w:rPr>
          <w:rFonts w:ascii="Book Antiqua" w:hAnsi="Book Antiqua" w:cs="Arial"/>
          <w:color w:val="000000" w:themeColor="text1"/>
          <w:lang w:val="en-US"/>
        </w:rPr>
        <w:t>60590, Germany</w:t>
      </w:r>
    </w:p>
    <w:p w14:paraId="647F5DF7" w14:textId="77777777" w:rsidR="00C40EC9" w:rsidRPr="00C40EC9" w:rsidRDefault="00C40EC9" w:rsidP="00C40EC9">
      <w:pPr>
        <w:spacing w:line="360" w:lineRule="auto"/>
        <w:jc w:val="both"/>
        <w:rPr>
          <w:rFonts w:ascii="Book Antiqua" w:hAnsi="Book Antiqua" w:cs="Arial"/>
          <w:b/>
          <w:bCs/>
          <w:color w:val="000000" w:themeColor="text1"/>
          <w:lang w:val="en-US"/>
        </w:rPr>
      </w:pPr>
    </w:p>
    <w:p w14:paraId="2D54146D" w14:textId="6A7B6345" w:rsidR="00C40EC9" w:rsidRDefault="00C40EC9" w:rsidP="00C40EC9">
      <w:pPr>
        <w:spacing w:line="360" w:lineRule="auto"/>
        <w:jc w:val="both"/>
        <w:rPr>
          <w:rFonts w:ascii="Book Antiqua" w:hAnsi="Book Antiqua" w:cs="Arial"/>
          <w:color w:val="000000" w:themeColor="text1"/>
          <w:lang w:val="en-US"/>
        </w:rPr>
      </w:pPr>
      <w:r w:rsidRPr="00C40EC9">
        <w:rPr>
          <w:rFonts w:ascii="Book Antiqua" w:hAnsi="Book Antiqua" w:cs="Arial"/>
          <w:b/>
          <w:bCs/>
          <w:color w:val="000000" w:themeColor="text1"/>
          <w:lang w:val="fr-FR"/>
        </w:rPr>
        <w:t>ORCID number</w:t>
      </w:r>
      <w:r w:rsidRPr="00C40EC9">
        <w:rPr>
          <w:rFonts w:ascii="Book Antiqua" w:hAnsi="Book Antiqua" w:cs="Arial"/>
          <w:b/>
          <w:color w:val="000000" w:themeColor="text1"/>
          <w:lang w:val="en-GB"/>
        </w:rPr>
        <w:t>:</w:t>
      </w:r>
      <w:r>
        <w:rPr>
          <w:rFonts w:ascii="Book Antiqua" w:hAnsi="Book Antiqua" w:cs="Arial"/>
          <w:b/>
          <w:color w:val="000000" w:themeColor="text1"/>
          <w:lang w:val="en-GB"/>
        </w:rPr>
        <w:t xml:space="preserve"> </w:t>
      </w:r>
      <w:r w:rsidRPr="00D20F71">
        <w:rPr>
          <w:rFonts w:ascii="Book Antiqua" w:hAnsi="Book Antiqua" w:cs="Arial"/>
          <w:color w:val="000000" w:themeColor="text1"/>
          <w:lang w:val="en-US"/>
        </w:rPr>
        <w:t xml:space="preserve">Stefan </w:t>
      </w:r>
      <w:proofErr w:type="spellStart"/>
      <w:r w:rsidRPr="00D20F71">
        <w:rPr>
          <w:rFonts w:ascii="Book Antiqua" w:hAnsi="Book Antiqua" w:cs="Arial"/>
          <w:color w:val="000000" w:themeColor="text1"/>
          <w:lang w:val="en-US"/>
        </w:rPr>
        <w:t>Gfroerer</w:t>
      </w:r>
      <w:proofErr w:type="spellEnd"/>
      <w:r w:rsidRPr="00D20F71">
        <w:rPr>
          <w:rFonts w:ascii="Book Antiqua" w:hAnsi="Book Antiqua" w:cs="Arial"/>
          <w:color w:val="000000" w:themeColor="text1"/>
          <w:lang w:val="en-US"/>
        </w:rPr>
        <w:t xml:space="preserve"> (0000-0002-7273-6055); Till-Martin </w:t>
      </w:r>
      <w:proofErr w:type="spellStart"/>
      <w:r w:rsidRPr="00D20F71">
        <w:rPr>
          <w:rFonts w:ascii="Book Antiqua" w:hAnsi="Book Antiqua" w:cs="Arial"/>
          <w:color w:val="000000" w:themeColor="text1"/>
          <w:lang w:val="en-US"/>
        </w:rPr>
        <w:t>Theilen</w:t>
      </w:r>
      <w:proofErr w:type="spellEnd"/>
      <w:r w:rsidRPr="00D20F71">
        <w:rPr>
          <w:rFonts w:ascii="Book Antiqua" w:hAnsi="Book Antiqua" w:cs="Arial"/>
          <w:color w:val="000000" w:themeColor="text1"/>
          <w:lang w:val="en-US"/>
        </w:rPr>
        <w:t xml:space="preserve"> (0000-0003-4912-6547); Henning C </w:t>
      </w:r>
      <w:proofErr w:type="spellStart"/>
      <w:r w:rsidRPr="00D20F71">
        <w:rPr>
          <w:rFonts w:ascii="Book Antiqua" w:hAnsi="Book Antiqua" w:cs="Arial"/>
          <w:color w:val="000000" w:themeColor="text1"/>
          <w:lang w:val="en-US"/>
        </w:rPr>
        <w:t>Fiegel</w:t>
      </w:r>
      <w:proofErr w:type="spellEnd"/>
      <w:r w:rsidRPr="00D20F71">
        <w:rPr>
          <w:rFonts w:ascii="Book Antiqua" w:hAnsi="Book Antiqua" w:cs="Arial"/>
          <w:color w:val="000000" w:themeColor="text1"/>
          <w:lang w:val="en-US"/>
        </w:rPr>
        <w:t xml:space="preserve"> (0000-0001-5411-4335); Anoosh </w:t>
      </w:r>
      <w:proofErr w:type="spellStart"/>
      <w:r w:rsidRPr="00D20F71">
        <w:rPr>
          <w:rFonts w:ascii="Book Antiqua" w:hAnsi="Book Antiqua" w:cs="Arial"/>
          <w:color w:val="000000" w:themeColor="text1"/>
          <w:lang w:val="en-US"/>
        </w:rPr>
        <w:t>Esmaeili</w:t>
      </w:r>
      <w:proofErr w:type="spellEnd"/>
      <w:r w:rsidRPr="00D20F71">
        <w:rPr>
          <w:rFonts w:ascii="Book Antiqua" w:hAnsi="Book Antiqua" w:cs="Arial"/>
          <w:color w:val="000000" w:themeColor="text1"/>
          <w:lang w:val="en-US"/>
        </w:rPr>
        <w:t xml:space="preserve"> (0000-0002-8075-1060); Udo Rolle (0000-0002-1268-6092)</w:t>
      </w:r>
      <w:r>
        <w:rPr>
          <w:rFonts w:ascii="Book Antiqua" w:hAnsi="Book Antiqua" w:cs="Arial"/>
          <w:color w:val="000000" w:themeColor="text1"/>
          <w:lang w:val="en-US"/>
        </w:rPr>
        <w:t>.</w:t>
      </w:r>
    </w:p>
    <w:p w14:paraId="1A9C30C0" w14:textId="7506F1B1" w:rsidR="00C40EC9" w:rsidRDefault="00C40EC9" w:rsidP="00C40EC9">
      <w:pPr>
        <w:spacing w:line="360" w:lineRule="auto"/>
        <w:jc w:val="both"/>
        <w:rPr>
          <w:rFonts w:ascii="Book Antiqua" w:hAnsi="Book Antiqua" w:cs="Arial"/>
          <w:color w:val="000000" w:themeColor="text1"/>
          <w:lang w:val="en-US"/>
        </w:rPr>
      </w:pPr>
    </w:p>
    <w:p w14:paraId="482F7DCF" w14:textId="77FDD069" w:rsidR="008C1586" w:rsidRPr="00C40EC9" w:rsidRDefault="00C40EC9" w:rsidP="00D20F71">
      <w:pPr>
        <w:spacing w:line="360" w:lineRule="auto"/>
        <w:jc w:val="both"/>
        <w:rPr>
          <w:rFonts w:ascii="Book Antiqua" w:hAnsi="Book Antiqua" w:cs="Arial"/>
          <w:color w:val="000000" w:themeColor="text1"/>
          <w:lang w:val="en-US"/>
        </w:rPr>
      </w:pPr>
      <w:r w:rsidRPr="00C40EC9">
        <w:rPr>
          <w:rFonts w:ascii="Book Antiqua" w:hAnsi="Book Antiqua" w:cs="Arial"/>
          <w:b/>
          <w:color w:val="000000" w:themeColor="text1"/>
          <w:lang w:val="en-US"/>
        </w:rPr>
        <w:t>Author contributions:</w:t>
      </w:r>
      <w:r>
        <w:rPr>
          <w:rFonts w:ascii="Book Antiqua" w:hAnsi="Book Antiqua" w:cs="Arial"/>
          <w:color w:val="000000" w:themeColor="text1"/>
          <w:lang w:val="en-US"/>
        </w:rPr>
        <w:t xml:space="preserve"> </w:t>
      </w:r>
      <w:proofErr w:type="spellStart"/>
      <w:r w:rsidRPr="00C40EC9">
        <w:rPr>
          <w:rFonts w:ascii="Book Antiqua" w:hAnsi="Book Antiqua" w:cs="Arial"/>
          <w:color w:val="000000" w:themeColor="text1"/>
          <w:lang w:val="en-US"/>
        </w:rPr>
        <w:t>Gfroerer</w:t>
      </w:r>
      <w:proofErr w:type="spellEnd"/>
      <w:r w:rsidRPr="00C40EC9">
        <w:rPr>
          <w:rFonts w:ascii="Book Antiqua" w:hAnsi="Book Antiqua" w:cs="Arial"/>
          <w:color w:val="000000" w:themeColor="text1"/>
          <w:lang w:val="en-US"/>
        </w:rPr>
        <w:t xml:space="preserve"> S, </w:t>
      </w:r>
      <w:proofErr w:type="spellStart"/>
      <w:r w:rsidRPr="00C40EC9">
        <w:rPr>
          <w:rFonts w:ascii="Book Antiqua" w:hAnsi="Book Antiqua" w:cs="Arial"/>
          <w:color w:val="000000" w:themeColor="text1"/>
          <w:lang w:val="en-US"/>
        </w:rPr>
        <w:t>Theilen</w:t>
      </w:r>
      <w:proofErr w:type="spellEnd"/>
      <w:r w:rsidRPr="00C40EC9">
        <w:rPr>
          <w:rFonts w:ascii="Book Antiqua" w:hAnsi="Book Antiqua" w:cs="Arial"/>
          <w:color w:val="000000" w:themeColor="text1"/>
          <w:lang w:val="en-US"/>
        </w:rPr>
        <w:t xml:space="preserve"> TM, </w:t>
      </w:r>
      <w:proofErr w:type="spellStart"/>
      <w:r w:rsidRPr="00C40EC9">
        <w:rPr>
          <w:rFonts w:ascii="Book Antiqua" w:hAnsi="Book Antiqua" w:cs="Arial"/>
          <w:color w:val="000000" w:themeColor="text1"/>
          <w:lang w:val="en-US"/>
        </w:rPr>
        <w:t>Esmaeili</w:t>
      </w:r>
      <w:proofErr w:type="spellEnd"/>
      <w:r w:rsidRPr="00C40EC9">
        <w:rPr>
          <w:rFonts w:ascii="Book Antiqua" w:hAnsi="Book Antiqua" w:cs="Arial"/>
          <w:color w:val="000000" w:themeColor="text1"/>
          <w:lang w:val="en-US"/>
        </w:rPr>
        <w:t xml:space="preserve"> A, and Rolle U contributed to</w:t>
      </w:r>
      <w:r w:rsidR="008C1586" w:rsidRPr="00C40EC9">
        <w:rPr>
          <w:rFonts w:ascii="Book Antiqua" w:hAnsi="Book Antiqua" w:cs="Arial"/>
          <w:color w:val="000000" w:themeColor="text1"/>
          <w:lang w:val="en-US"/>
        </w:rPr>
        <w:t xml:space="preserve"> </w:t>
      </w:r>
      <w:r w:rsidRPr="00C40EC9">
        <w:rPr>
          <w:rFonts w:ascii="Book Antiqua" w:hAnsi="Book Antiqua" w:cs="Arial"/>
          <w:color w:val="000000" w:themeColor="text1"/>
          <w:lang w:val="en-US"/>
        </w:rPr>
        <w:t>s</w:t>
      </w:r>
      <w:r w:rsidR="008C1586" w:rsidRPr="00C40EC9">
        <w:rPr>
          <w:rFonts w:ascii="Book Antiqua" w:hAnsi="Book Antiqua" w:cs="Arial"/>
          <w:color w:val="000000" w:themeColor="text1"/>
          <w:lang w:val="en-US"/>
        </w:rPr>
        <w:t>tudy conception and design</w:t>
      </w:r>
      <w:r>
        <w:rPr>
          <w:rFonts w:ascii="Book Antiqua" w:hAnsi="Book Antiqua" w:cs="Arial"/>
          <w:color w:val="000000" w:themeColor="text1"/>
          <w:lang w:val="en-US"/>
        </w:rPr>
        <w:t>,</w:t>
      </w:r>
      <w:r w:rsidR="008C1586" w:rsidRPr="00C40EC9">
        <w:rPr>
          <w:rFonts w:ascii="Book Antiqua" w:hAnsi="Book Antiqua" w:cs="Arial"/>
          <w:color w:val="000000" w:themeColor="text1"/>
          <w:lang w:val="en-US"/>
        </w:rPr>
        <w:t xml:space="preserve"> acquisition, analysis and interpretation of data</w:t>
      </w:r>
      <w:r w:rsidRPr="00C40EC9">
        <w:rPr>
          <w:rFonts w:ascii="Book Antiqua" w:hAnsi="Book Antiqua" w:cs="Arial"/>
          <w:color w:val="000000" w:themeColor="text1"/>
          <w:lang w:val="en-US"/>
        </w:rPr>
        <w:t>,</w:t>
      </w:r>
      <w:r w:rsidR="008C1586" w:rsidRPr="00C40EC9">
        <w:rPr>
          <w:rFonts w:ascii="Book Antiqua" w:hAnsi="Book Antiqua" w:cs="Arial"/>
          <w:color w:val="000000" w:themeColor="text1"/>
          <w:lang w:val="en-US"/>
        </w:rPr>
        <w:t xml:space="preserve"> </w:t>
      </w:r>
      <w:r w:rsidRPr="00C40EC9">
        <w:rPr>
          <w:rFonts w:ascii="Book Antiqua" w:hAnsi="Book Antiqua" w:cs="Arial"/>
          <w:color w:val="000000" w:themeColor="text1"/>
          <w:lang w:val="en-US"/>
        </w:rPr>
        <w:t xml:space="preserve">and final approval of the version of the article to be published; </w:t>
      </w:r>
      <w:proofErr w:type="spellStart"/>
      <w:r w:rsidRPr="00C40EC9">
        <w:rPr>
          <w:rFonts w:ascii="Book Antiqua" w:hAnsi="Book Antiqua" w:cs="Arial"/>
          <w:color w:val="000000" w:themeColor="text1"/>
          <w:lang w:val="en-US"/>
        </w:rPr>
        <w:t>Gfroerer</w:t>
      </w:r>
      <w:proofErr w:type="spellEnd"/>
      <w:r w:rsidRPr="00C40EC9">
        <w:rPr>
          <w:rFonts w:ascii="Book Antiqua" w:hAnsi="Book Antiqua" w:cs="Arial"/>
          <w:color w:val="000000" w:themeColor="text1"/>
          <w:lang w:val="en-US"/>
        </w:rPr>
        <w:t xml:space="preserve"> S drafted of the article; </w:t>
      </w:r>
      <w:proofErr w:type="spellStart"/>
      <w:r w:rsidRPr="00C40EC9">
        <w:rPr>
          <w:rFonts w:ascii="Book Antiqua" w:hAnsi="Book Antiqua" w:cs="Arial"/>
          <w:color w:val="000000" w:themeColor="text1"/>
          <w:lang w:val="en-US"/>
        </w:rPr>
        <w:t>Theilen</w:t>
      </w:r>
      <w:proofErr w:type="spellEnd"/>
      <w:r w:rsidRPr="00C40EC9">
        <w:rPr>
          <w:rFonts w:ascii="Book Antiqua" w:hAnsi="Book Antiqua" w:cs="Arial"/>
          <w:color w:val="000000" w:themeColor="text1"/>
          <w:lang w:val="en-US"/>
        </w:rPr>
        <w:t xml:space="preserve"> TM, </w:t>
      </w:r>
      <w:proofErr w:type="spellStart"/>
      <w:r w:rsidRPr="00C40EC9">
        <w:rPr>
          <w:rFonts w:ascii="Book Antiqua" w:hAnsi="Book Antiqua" w:cs="Arial"/>
          <w:color w:val="000000" w:themeColor="text1"/>
          <w:lang w:val="en-US"/>
        </w:rPr>
        <w:t>Esmaeili</w:t>
      </w:r>
      <w:proofErr w:type="spellEnd"/>
      <w:r w:rsidRPr="00C40EC9">
        <w:rPr>
          <w:rFonts w:ascii="Book Antiqua" w:hAnsi="Book Antiqua" w:cs="Arial"/>
          <w:color w:val="000000" w:themeColor="text1"/>
          <w:lang w:val="en-US"/>
        </w:rPr>
        <w:t xml:space="preserve"> A, and Rolle U contributed</w:t>
      </w:r>
      <w:r>
        <w:rPr>
          <w:rFonts w:ascii="Book Antiqua" w:hAnsi="Book Antiqua" w:cs="Arial"/>
          <w:color w:val="000000" w:themeColor="text1"/>
          <w:lang w:val="en-US"/>
        </w:rPr>
        <w:t xml:space="preserve"> to </w:t>
      </w:r>
      <w:r w:rsidRPr="00D20F71">
        <w:rPr>
          <w:rFonts w:ascii="Book Antiqua" w:hAnsi="Book Antiqua" w:cs="Arial"/>
          <w:color w:val="000000" w:themeColor="text1"/>
          <w:lang w:val="en-US"/>
        </w:rPr>
        <w:t>critical revisions related to the important intellectual content of the manuscript</w:t>
      </w:r>
      <w:r>
        <w:rPr>
          <w:rFonts w:ascii="Book Antiqua" w:hAnsi="Book Antiqua" w:cs="Arial"/>
          <w:color w:val="000000" w:themeColor="text1"/>
          <w:lang w:val="en-US"/>
        </w:rPr>
        <w:t>.</w:t>
      </w:r>
    </w:p>
    <w:p w14:paraId="60FA4FAE" w14:textId="1E46288A" w:rsidR="008C1586" w:rsidRDefault="008C1586" w:rsidP="00D20F71">
      <w:pPr>
        <w:spacing w:line="360" w:lineRule="auto"/>
        <w:jc w:val="both"/>
        <w:rPr>
          <w:rFonts w:ascii="Book Antiqua" w:hAnsi="Book Antiqua" w:cs="Arial"/>
          <w:color w:val="000000" w:themeColor="text1"/>
          <w:lang w:val="en-US"/>
        </w:rPr>
      </w:pPr>
    </w:p>
    <w:p w14:paraId="04DAAAC7" w14:textId="226A95CE" w:rsidR="005C2E65" w:rsidRDefault="00C40EC9" w:rsidP="00D20F71">
      <w:pPr>
        <w:spacing w:line="360" w:lineRule="auto"/>
        <w:jc w:val="both"/>
        <w:rPr>
          <w:rFonts w:ascii="Book Antiqua" w:hAnsi="Book Antiqua" w:cs="Arial"/>
          <w:color w:val="000000" w:themeColor="text1"/>
          <w:lang w:val="en-US"/>
        </w:rPr>
      </w:pPr>
      <w:r w:rsidRPr="00C40EC9">
        <w:rPr>
          <w:rFonts w:ascii="Book Antiqua" w:hAnsi="Book Antiqua" w:cs="Arial"/>
          <w:b/>
          <w:color w:val="000000" w:themeColor="text1"/>
          <w:lang w:val="fr-FR"/>
        </w:rPr>
        <w:t>Institutional review board statement</w:t>
      </w:r>
      <w:r w:rsidRPr="00C40EC9">
        <w:rPr>
          <w:rFonts w:ascii="Book Antiqua" w:hAnsi="Book Antiqua" w:cs="Arial"/>
          <w:b/>
          <w:bCs/>
          <w:iCs/>
          <w:color w:val="000000" w:themeColor="text1"/>
          <w:lang w:val="en-US"/>
        </w:rPr>
        <w:t>:</w:t>
      </w:r>
      <w:r>
        <w:rPr>
          <w:rFonts w:ascii="Book Antiqua" w:hAnsi="Book Antiqua" w:cs="Arial"/>
          <w:color w:val="000000" w:themeColor="text1"/>
          <w:lang w:val="en-US"/>
        </w:rPr>
        <w:t xml:space="preserve"> </w:t>
      </w:r>
      <w:r w:rsidR="005C2E65" w:rsidRPr="00D20F71">
        <w:rPr>
          <w:rFonts w:ascii="Book Antiqua" w:hAnsi="Book Antiqua" w:cs="Arial"/>
          <w:color w:val="000000" w:themeColor="text1"/>
          <w:lang w:val="en-US"/>
        </w:rPr>
        <w:t>The study was reviewed and approved by the Ethics Committee of the University Hospital Frankfurt.</w:t>
      </w:r>
    </w:p>
    <w:p w14:paraId="6E01B94E" w14:textId="532ECB63" w:rsidR="00C40EC9" w:rsidRDefault="00C40EC9" w:rsidP="00D20F71">
      <w:pPr>
        <w:spacing w:line="360" w:lineRule="auto"/>
        <w:jc w:val="both"/>
        <w:rPr>
          <w:rFonts w:ascii="Book Antiqua" w:hAnsi="Book Antiqua" w:cs="Arial"/>
          <w:color w:val="000000" w:themeColor="text1"/>
          <w:lang w:val="en-US"/>
        </w:rPr>
      </w:pPr>
    </w:p>
    <w:p w14:paraId="1A9DAC22" w14:textId="59740DD8" w:rsidR="00C845F8" w:rsidRDefault="00C40EC9" w:rsidP="00D20F71">
      <w:pPr>
        <w:spacing w:line="360" w:lineRule="auto"/>
        <w:jc w:val="both"/>
        <w:rPr>
          <w:rFonts w:ascii="Book Antiqua" w:hAnsi="Book Antiqua" w:cs="Arial"/>
          <w:color w:val="000000" w:themeColor="text1"/>
          <w:lang w:val="en-US"/>
        </w:rPr>
      </w:pPr>
      <w:r w:rsidRPr="00C40EC9">
        <w:rPr>
          <w:rFonts w:ascii="Book Antiqua" w:hAnsi="Book Antiqua" w:cs="Arial"/>
          <w:b/>
          <w:color w:val="000000" w:themeColor="text1"/>
          <w:lang w:val="fr-FR"/>
        </w:rPr>
        <w:t>Informed consent statement</w:t>
      </w:r>
      <w:r w:rsidRPr="00C40EC9">
        <w:rPr>
          <w:rFonts w:ascii="Book Antiqua" w:hAnsi="Book Antiqua" w:cs="Arial"/>
          <w:b/>
          <w:bCs/>
          <w:iCs/>
          <w:color w:val="000000" w:themeColor="text1"/>
          <w:lang w:val="en-US"/>
        </w:rPr>
        <w:t xml:space="preserve">: </w:t>
      </w:r>
      <w:r w:rsidR="00C845F8" w:rsidRPr="00D20F71">
        <w:rPr>
          <w:rFonts w:ascii="Book Antiqua" w:hAnsi="Book Antiqua" w:cs="Arial"/>
          <w:color w:val="000000" w:themeColor="text1"/>
          <w:lang w:val="en-US"/>
        </w:rPr>
        <w:t xml:space="preserve">Patients and parents were not required to give informed consent for the study because the analysis used anonymous data that were obtained after the completion of treatment. </w:t>
      </w:r>
    </w:p>
    <w:p w14:paraId="54440FE1" w14:textId="15A307FB" w:rsidR="00C40EC9" w:rsidRDefault="00C40EC9" w:rsidP="00D20F71">
      <w:pPr>
        <w:spacing w:line="360" w:lineRule="auto"/>
        <w:jc w:val="both"/>
        <w:rPr>
          <w:rFonts w:ascii="Book Antiqua" w:hAnsi="Book Antiqua" w:cs="Arial"/>
          <w:color w:val="000000" w:themeColor="text1"/>
          <w:lang w:val="en-US"/>
        </w:rPr>
      </w:pPr>
    </w:p>
    <w:p w14:paraId="2A75F284" w14:textId="6A3F8A9A" w:rsidR="009A3B24" w:rsidRPr="00D20F71" w:rsidRDefault="009A3B24" w:rsidP="00D20F71">
      <w:pPr>
        <w:spacing w:line="360" w:lineRule="auto"/>
        <w:jc w:val="both"/>
        <w:rPr>
          <w:rFonts w:ascii="Book Antiqua" w:hAnsi="Book Antiqua" w:cs="Arial"/>
          <w:color w:val="000000" w:themeColor="text1"/>
          <w:lang w:val="en-US"/>
        </w:rPr>
      </w:pPr>
      <w:r w:rsidRPr="009A3B24">
        <w:rPr>
          <w:rFonts w:ascii="Book Antiqua" w:hAnsi="Book Antiqua" w:cs="Arial"/>
          <w:b/>
          <w:color w:val="000000" w:themeColor="text1"/>
          <w:lang w:val="fr-FR"/>
        </w:rPr>
        <w:t>Conflict-of-interest statement</w:t>
      </w:r>
      <w:r w:rsidRPr="009A3B24">
        <w:rPr>
          <w:rFonts w:ascii="Book Antiqua" w:hAnsi="Book Antiqua" w:cs="Arial"/>
          <w:b/>
          <w:bCs/>
          <w:iCs/>
          <w:color w:val="000000" w:themeColor="text1"/>
          <w:lang w:val="en-US"/>
        </w:rPr>
        <w:t>:</w:t>
      </w:r>
      <w:r>
        <w:rPr>
          <w:rFonts w:ascii="Book Antiqua" w:hAnsi="Book Antiqua" w:cs="Arial"/>
          <w:b/>
          <w:bCs/>
          <w:iCs/>
          <w:color w:val="000000" w:themeColor="text1"/>
          <w:lang w:val="en-US"/>
        </w:rPr>
        <w:t xml:space="preserve"> </w:t>
      </w:r>
      <w:r w:rsidRPr="00D20F71">
        <w:rPr>
          <w:rFonts w:ascii="Book Antiqua" w:hAnsi="Book Antiqua" w:cs="Arial"/>
          <w:color w:val="000000" w:themeColor="text1"/>
          <w:lang w:val="en-US"/>
        </w:rPr>
        <w:t>The authors have no conflicts of interest to declare.</w:t>
      </w:r>
    </w:p>
    <w:p w14:paraId="00A3AC00" w14:textId="00DF8929" w:rsidR="005C2E65" w:rsidRPr="00D20F71" w:rsidRDefault="005C2E65" w:rsidP="00D20F71">
      <w:pPr>
        <w:spacing w:line="360" w:lineRule="auto"/>
        <w:jc w:val="both"/>
        <w:rPr>
          <w:rFonts w:ascii="Book Antiqua" w:hAnsi="Book Antiqua" w:cs="Arial"/>
          <w:color w:val="000000" w:themeColor="text1"/>
          <w:lang w:val="en-US"/>
        </w:rPr>
      </w:pPr>
    </w:p>
    <w:p w14:paraId="16A73DA5" w14:textId="4DA311C9" w:rsidR="00BE4DD0" w:rsidRPr="00D20F71" w:rsidRDefault="00BE4DD0" w:rsidP="00D20F71">
      <w:pPr>
        <w:spacing w:line="360" w:lineRule="auto"/>
        <w:jc w:val="both"/>
        <w:rPr>
          <w:rFonts w:ascii="Book Antiqua" w:hAnsi="Book Antiqua" w:cs="Arial"/>
          <w:b/>
          <w:color w:val="000000" w:themeColor="text1"/>
          <w:lang w:val="en-US"/>
        </w:rPr>
      </w:pPr>
      <w:r w:rsidRPr="00D20F71">
        <w:rPr>
          <w:rFonts w:ascii="Book Antiqua" w:hAnsi="Book Antiqua" w:cs="Arial"/>
          <w:b/>
          <w:color w:val="000000" w:themeColor="text1"/>
          <w:lang w:val="en-US"/>
        </w:rPr>
        <w:t xml:space="preserve">STROBE </w:t>
      </w:r>
      <w:r w:rsidR="009A3B24" w:rsidRPr="00D20F71">
        <w:rPr>
          <w:rFonts w:ascii="Book Antiqua" w:hAnsi="Book Antiqua" w:cs="Arial"/>
          <w:b/>
          <w:color w:val="000000" w:themeColor="text1"/>
          <w:lang w:val="en-US"/>
        </w:rPr>
        <w:t>s</w:t>
      </w:r>
      <w:r w:rsidRPr="00D20F71">
        <w:rPr>
          <w:rFonts w:ascii="Book Antiqua" w:hAnsi="Book Antiqua" w:cs="Arial"/>
          <w:b/>
          <w:color w:val="000000" w:themeColor="text1"/>
          <w:lang w:val="en-US"/>
        </w:rPr>
        <w:t xml:space="preserve">tatement: </w:t>
      </w:r>
      <w:r w:rsidRPr="00D20F71">
        <w:rPr>
          <w:rFonts w:ascii="Book Antiqua" w:hAnsi="Book Antiqua" w:cs="Arial"/>
          <w:color w:val="000000" w:themeColor="text1"/>
          <w:lang w:val="en-US"/>
        </w:rPr>
        <w:t xml:space="preserve">The guidelines of the STROBE Statement have been adopted. </w:t>
      </w:r>
    </w:p>
    <w:p w14:paraId="28F4997E" w14:textId="77777777" w:rsidR="00BE4DD0" w:rsidRPr="00D20F71" w:rsidRDefault="00BE4DD0" w:rsidP="00D20F71">
      <w:pPr>
        <w:spacing w:line="360" w:lineRule="auto"/>
        <w:jc w:val="both"/>
        <w:rPr>
          <w:rFonts w:ascii="Book Antiqua" w:hAnsi="Book Antiqua" w:cs="Arial"/>
          <w:color w:val="000000" w:themeColor="text1"/>
          <w:lang w:val="en-US"/>
        </w:rPr>
      </w:pPr>
    </w:p>
    <w:p w14:paraId="2ED9EC58" w14:textId="3D49C126" w:rsidR="000E79E3" w:rsidRDefault="009A3B24" w:rsidP="00D20F71">
      <w:pPr>
        <w:tabs>
          <w:tab w:val="left" w:pos="6333"/>
        </w:tabs>
        <w:spacing w:line="360" w:lineRule="auto"/>
        <w:jc w:val="both"/>
        <w:rPr>
          <w:rFonts w:ascii="Book Antiqua" w:eastAsia="SimSun" w:hAnsi="Book Antiqua"/>
          <w:lang w:val="en-US" w:eastAsia="en-US"/>
        </w:rPr>
      </w:pPr>
      <w:r w:rsidRPr="009A3B24">
        <w:rPr>
          <w:rFonts w:ascii="Book Antiqua" w:eastAsia="SimSun" w:hAnsi="Book Antiqua"/>
          <w:b/>
          <w:lang w:val="en-US" w:eastAsia="en-US"/>
        </w:rPr>
        <w:t xml:space="preserve">Open-Access: </w:t>
      </w:r>
      <w:r w:rsidRPr="009A3B24">
        <w:rPr>
          <w:rFonts w:ascii="Book Antiqua" w:eastAsia="SimSun" w:hAnsi="Book Antiqua"/>
          <w:lang w:val="en-US" w:eastAsia="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A3B24">
          <w:rPr>
            <w:rFonts w:ascii="Book Antiqua" w:eastAsia="SimSun" w:hAnsi="Book Antiqua"/>
            <w:lang w:val="en-US" w:eastAsia="en-US"/>
          </w:rPr>
          <w:t>http://creativecommons.org/licenses/by-nc/4.0/</w:t>
        </w:r>
      </w:hyperlink>
    </w:p>
    <w:p w14:paraId="5183A964" w14:textId="43065252" w:rsidR="009A3B24" w:rsidRDefault="009A3B24" w:rsidP="00D20F71">
      <w:pPr>
        <w:tabs>
          <w:tab w:val="left" w:pos="6333"/>
        </w:tabs>
        <w:spacing w:line="360" w:lineRule="auto"/>
        <w:jc w:val="both"/>
        <w:rPr>
          <w:rFonts w:ascii="Book Antiqua" w:eastAsia="SimSun" w:hAnsi="Book Antiqua"/>
          <w:lang w:val="en-US" w:eastAsia="en-US"/>
        </w:rPr>
      </w:pPr>
    </w:p>
    <w:p w14:paraId="6490EA54" w14:textId="3D854192" w:rsidR="009A3B24" w:rsidRDefault="009A3B24" w:rsidP="00D20F71">
      <w:pPr>
        <w:tabs>
          <w:tab w:val="left" w:pos="6333"/>
        </w:tabs>
        <w:spacing w:line="360" w:lineRule="auto"/>
        <w:jc w:val="both"/>
        <w:rPr>
          <w:rFonts w:ascii="Book Antiqua" w:eastAsia="SimSun" w:hAnsi="Book Antiqua"/>
          <w:lang w:val="en-US" w:eastAsia="zh-CN"/>
        </w:rPr>
      </w:pPr>
      <w:r w:rsidRPr="009A3B24">
        <w:rPr>
          <w:rFonts w:ascii="Book Antiqua" w:eastAsia="SimSun" w:hAnsi="Book Antiqua"/>
          <w:b/>
          <w:bCs/>
          <w:lang w:val="en-US" w:eastAsia="zh-CN"/>
        </w:rPr>
        <w:t>Manuscript source:</w:t>
      </w:r>
      <w:r>
        <w:rPr>
          <w:rFonts w:ascii="Book Antiqua" w:eastAsia="SimSun" w:hAnsi="Book Antiqua"/>
          <w:lang w:val="en-US" w:eastAsia="zh-CN"/>
        </w:rPr>
        <w:t xml:space="preserve"> </w:t>
      </w:r>
      <w:r w:rsidRPr="009A3B24">
        <w:rPr>
          <w:rFonts w:ascii="Book Antiqua" w:eastAsia="SimSun" w:hAnsi="Book Antiqua"/>
          <w:lang w:val="en-US" w:eastAsia="zh-CN"/>
        </w:rPr>
        <w:t>Invited manuscript</w:t>
      </w:r>
    </w:p>
    <w:p w14:paraId="1D73B93B" w14:textId="77777777" w:rsidR="009A3B24" w:rsidRPr="00D20F71" w:rsidRDefault="009A3B24" w:rsidP="00D20F71">
      <w:pPr>
        <w:tabs>
          <w:tab w:val="left" w:pos="6333"/>
        </w:tabs>
        <w:spacing w:line="360" w:lineRule="auto"/>
        <w:jc w:val="both"/>
        <w:rPr>
          <w:rFonts w:ascii="Book Antiqua" w:hAnsi="Book Antiqua" w:cs="Arial"/>
          <w:color w:val="000000" w:themeColor="text1"/>
          <w:lang w:val="en-US" w:eastAsia="zh-CN"/>
        </w:rPr>
      </w:pPr>
    </w:p>
    <w:p w14:paraId="15308F4F" w14:textId="22D6734A" w:rsidR="009A3B24" w:rsidRDefault="009A3B24" w:rsidP="009A3B24">
      <w:pPr>
        <w:spacing w:line="360" w:lineRule="auto"/>
        <w:jc w:val="both"/>
        <w:rPr>
          <w:rFonts w:ascii="Book Antiqua" w:hAnsi="Book Antiqua" w:cs="Arial"/>
          <w:color w:val="000000" w:themeColor="text1"/>
          <w:lang w:val="en-US"/>
        </w:rPr>
      </w:pPr>
      <w:bookmarkStart w:id="12" w:name="OLE_LINK535"/>
      <w:bookmarkStart w:id="13" w:name="OLE_LINK536"/>
      <w:r w:rsidRPr="009A3B24">
        <w:rPr>
          <w:rFonts w:ascii="Book Antiqua" w:hAnsi="Book Antiqua" w:cs="Arial"/>
          <w:b/>
          <w:color w:val="000000" w:themeColor="text1"/>
          <w:lang w:val="en-US"/>
        </w:rPr>
        <w:t>Corresponding author:</w:t>
      </w:r>
      <w:bookmarkEnd w:id="12"/>
      <w:bookmarkEnd w:id="13"/>
      <w:r w:rsidRPr="009A3B24">
        <w:rPr>
          <w:rFonts w:ascii="Book Antiqua" w:hAnsi="Book Antiqua" w:cs="Arial"/>
          <w:b/>
          <w:bCs/>
          <w:color w:val="000000" w:themeColor="text1"/>
          <w:lang w:val="en-US"/>
        </w:rPr>
        <w:t xml:space="preserve"> </w:t>
      </w:r>
      <w:r w:rsidR="00827C13" w:rsidRPr="00D20F71">
        <w:rPr>
          <w:rFonts w:ascii="Book Antiqua" w:hAnsi="Book Antiqua" w:cs="Arial"/>
          <w:b/>
          <w:color w:val="000000" w:themeColor="text1"/>
          <w:lang w:val="en-US"/>
        </w:rPr>
        <w:t xml:space="preserve">Stefan </w:t>
      </w:r>
      <w:proofErr w:type="spellStart"/>
      <w:r w:rsidR="00827C13" w:rsidRPr="00D20F71">
        <w:rPr>
          <w:rFonts w:ascii="Book Antiqua" w:hAnsi="Book Antiqua" w:cs="Arial"/>
          <w:b/>
          <w:color w:val="000000" w:themeColor="text1"/>
          <w:lang w:val="en-US"/>
        </w:rPr>
        <w:t>Gfroerer</w:t>
      </w:r>
      <w:proofErr w:type="spellEnd"/>
      <w:r w:rsidR="00827C13" w:rsidRPr="00D20F71">
        <w:rPr>
          <w:rFonts w:ascii="Book Antiqua" w:hAnsi="Book Antiqua" w:cs="Arial"/>
          <w:b/>
          <w:color w:val="000000" w:themeColor="text1"/>
          <w:lang w:val="en-US"/>
        </w:rPr>
        <w:t xml:space="preserve">, </w:t>
      </w:r>
      <w:r w:rsidRPr="009A3B24">
        <w:rPr>
          <w:rFonts w:ascii="Book Antiqua" w:hAnsi="Book Antiqua" w:cs="Arial"/>
          <w:b/>
          <w:color w:val="000000" w:themeColor="text1"/>
          <w:lang w:val="en-US"/>
        </w:rPr>
        <w:t>MD, Surgeon, Deputy Head,</w:t>
      </w:r>
      <w:r>
        <w:rPr>
          <w:rFonts w:ascii="Book Antiqua" w:hAnsi="Book Antiqua" w:cs="Arial"/>
          <w:b/>
          <w:color w:val="000000" w:themeColor="text1"/>
          <w:lang w:val="en-US"/>
        </w:rPr>
        <w:t xml:space="preserve"> </w:t>
      </w:r>
      <w:bookmarkStart w:id="14" w:name="OLE_LINK27"/>
      <w:bookmarkStart w:id="15" w:name="OLE_LINK28"/>
      <w:r w:rsidRPr="00D20F71">
        <w:rPr>
          <w:rFonts w:ascii="Book Antiqua" w:hAnsi="Book Antiqua" w:cs="Arial"/>
          <w:color w:val="000000" w:themeColor="text1"/>
          <w:lang w:val="en-US"/>
        </w:rPr>
        <w:t>Department of Pediatric Surgery and Pediatric Urology</w:t>
      </w:r>
      <w:bookmarkEnd w:id="14"/>
      <w:bookmarkEnd w:id="15"/>
      <w:r w:rsidRPr="00D20F71">
        <w:rPr>
          <w:rFonts w:ascii="Book Antiqua" w:hAnsi="Book Antiqua" w:cs="Arial"/>
          <w:color w:val="000000" w:themeColor="text1"/>
          <w:lang w:val="en-US"/>
        </w:rPr>
        <w:t xml:space="preserve">, </w:t>
      </w:r>
      <w:bookmarkStart w:id="16" w:name="OLE_LINK29"/>
      <w:bookmarkStart w:id="17" w:name="OLE_LINK30"/>
      <w:r w:rsidRPr="00D20F71">
        <w:rPr>
          <w:rFonts w:ascii="Book Antiqua" w:hAnsi="Book Antiqua" w:cs="Arial"/>
          <w:color w:val="000000" w:themeColor="text1"/>
          <w:lang w:val="en-US"/>
        </w:rPr>
        <w:t>University Hospital Frankfurt</w:t>
      </w:r>
      <w:bookmarkEnd w:id="16"/>
      <w:bookmarkEnd w:id="17"/>
      <w:r w:rsidRPr="00D20F71">
        <w:rPr>
          <w:rFonts w:ascii="Book Antiqua" w:hAnsi="Book Antiqua" w:cs="Arial"/>
          <w:color w:val="000000" w:themeColor="text1"/>
          <w:lang w:val="en-US"/>
        </w:rPr>
        <w:t xml:space="preserve">, </w:t>
      </w:r>
      <w:bookmarkStart w:id="18" w:name="OLE_LINK31"/>
      <w:bookmarkStart w:id="19" w:name="OLE_LINK32"/>
      <w:r w:rsidRPr="00D20F71">
        <w:rPr>
          <w:rFonts w:ascii="Book Antiqua" w:hAnsi="Book Antiqua" w:cs="Arial"/>
          <w:color w:val="000000" w:themeColor="text1"/>
          <w:lang w:val="en-US"/>
        </w:rPr>
        <w:t>Theodor-Stern-Kai 7</w:t>
      </w:r>
      <w:bookmarkEnd w:id="18"/>
      <w:bookmarkEnd w:id="19"/>
      <w:r w:rsidRPr="00D20F71">
        <w:rPr>
          <w:rFonts w:ascii="Book Antiqua" w:hAnsi="Book Antiqua" w:cs="Arial"/>
          <w:color w:val="000000" w:themeColor="text1"/>
          <w:lang w:val="en-US"/>
        </w:rPr>
        <w:t>, Frankfurt</w:t>
      </w:r>
      <w:r>
        <w:rPr>
          <w:rFonts w:ascii="Book Antiqua" w:hAnsi="Book Antiqua" w:cs="Arial"/>
          <w:color w:val="000000" w:themeColor="text1"/>
          <w:lang w:val="en-US"/>
        </w:rPr>
        <w:t xml:space="preserve"> </w:t>
      </w:r>
      <w:r w:rsidRPr="00D20F71">
        <w:rPr>
          <w:rFonts w:ascii="Book Antiqua" w:hAnsi="Book Antiqua" w:cs="Arial"/>
          <w:color w:val="000000" w:themeColor="text1"/>
          <w:lang w:val="en-US"/>
        </w:rPr>
        <w:t>60590, Germany</w:t>
      </w:r>
      <w:r>
        <w:rPr>
          <w:rFonts w:ascii="Book Antiqua" w:hAnsi="Book Antiqua" w:cs="Arial"/>
          <w:color w:val="000000" w:themeColor="text1"/>
          <w:lang w:val="en-US"/>
        </w:rPr>
        <w:t xml:space="preserve">. </w:t>
      </w:r>
      <w:r w:rsidRPr="00D20F71">
        <w:rPr>
          <w:rFonts w:ascii="Book Antiqua" w:hAnsi="Book Antiqua" w:cs="Arial"/>
          <w:color w:val="000000" w:themeColor="text1"/>
          <w:lang w:val="en-US"/>
        </w:rPr>
        <w:t>stefan.gfroerer@kgu.de</w:t>
      </w:r>
    </w:p>
    <w:p w14:paraId="61EFA23E" w14:textId="5D695EA5" w:rsidR="00D90B60" w:rsidRPr="00D20F71" w:rsidRDefault="00D90B60" w:rsidP="00D20F71">
      <w:pPr>
        <w:autoSpaceDE w:val="0"/>
        <w:autoSpaceDN w:val="0"/>
        <w:adjustRightInd w:val="0"/>
        <w:snapToGrid w:val="0"/>
        <w:spacing w:line="360" w:lineRule="auto"/>
        <w:jc w:val="both"/>
        <w:rPr>
          <w:rFonts w:ascii="Book Antiqua" w:hAnsi="Book Antiqua" w:cs="Garamond-Bold"/>
          <w:bCs/>
          <w:color w:val="000000" w:themeColor="text1"/>
        </w:rPr>
      </w:pPr>
      <w:bookmarkStart w:id="20" w:name="_Hlk5625880"/>
      <w:r w:rsidRPr="00D20F71">
        <w:rPr>
          <w:rFonts w:ascii="Book Antiqua" w:hAnsi="Book Antiqua" w:cs="Garamond-Bold"/>
          <w:b/>
          <w:bCs/>
          <w:color w:val="000000" w:themeColor="text1"/>
        </w:rPr>
        <w:t xml:space="preserve">Telephone: </w:t>
      </w:r>
      <w:bookmarkStart w:id="21" w:name="OLE_LINK33"/>
      <w:bookmarkStart w:id="22" w:name="OLE_LINK34"/>
      <w:r w:rsidRPr="00504256">
        <w:rPr>
          <w:rFonts w:ascii="Book Antiqua" w:hAnsi="Book Antiqua" w:cs="Garamond-Bold"/>
          <w:color w:val="000000" w:themeColor="text1"/>
        </w:rPr>
        <w:t>+</w:t>
      </w:r>
      <w:r w:rsidRPr="00D20F71">
        <w:rPr>
          <w:rFonts w:ascii="Book Antiqua" w:hAnsi="Book Antiqua" w:cs="Garamond-Bold"/>
          <w:bCs/>
          <w:color w:val="000000" w:themeColor="text1"/>
        </w:rPr>
        <w:t>49-69-63016659</w:t>
      </w:r>
      <w:bookmarkEnd w:id="21"/>
      <w:bookmarkEnd w:id="22"/>
    </w:p>
    <w:p w14:paraId="4130167D" w14:textId="18119064" w:rsidR="00D90B60" w:rsidRDefault="00D90B60" w:rsidP="00D20F71">
      <w:pPr>
        <w:autoSpaceDE w:val="0"/>
        <w:autoSpaceDN w:val="0"/>
        <w:adjustRightInd w:val="0"/>
        <w:snapToGrid w:val="0"/>
        <w:spacing w:line="360" w:lineRule="auto"/>
        <w:jc w:val="both"/>
        <w:rPr>
          <w:rFonts w:ascii="Book Antiqua" w:hAnsi="Book Antiqua"/>
          <w:color w:val="000000" w:themeColor="text1"/>
        </w:rPr>
      </w:pPr>
      <w:r w:rsidRPr="00D20F71">
        <w:rPr>
          <w:rFonts w:ascii="Book Antiqua" w:hAnsi="Book Antiqua" w:cs="Garamond-Bold"/>
          <w:b/>
          <w:bCs/>
          <w:color w:val="000000" w:themeColor="text1"/>
        </w:rPr>
        <w:t>Fax</w:t>
      </w:r>
      <w:r w:rsidRPr="00D20F71">
        <w:rPr>
          <w:rFonts w:ascii="Book Antiqua" w:hAnsi="Book Antiqua" w:cs="Garamond-Bold"/>
          <w:b/>
          <w:bCs/>
          <w:color w:val="000000" w:themeColor="text1"/>
          <w:lang w:eastAsia="zh-CN"/>
        </w:rPr>
        <w:t>:</w:t>
      </w:r>
      <w:r w:rsidRPr="00D20F71">
        <w:rPr>
          <w:rFonts w:ascii="Book Antiqua" w:hAnsi="Book Antiqua"/>
          <w:color w:val="000000" w:themeColor="text1"/>
        </w:rPr>
        <w:t xml:space="preserve"> +49-69-63017936</w:t>
      </w:r>
    </w:p>
    <w:p w14:paraId="74DCF829" w14:textId="0057383F" w:rsidR="009A3B24" w:rsidRDefault="009A3B24" w:rsidP="00D20F71">
      <w:pPr>
        <w:autoSpaceDE w:val="0"/>
        <w:autoSpaceDN w:val="0"/>
        <w:adjustRightInd w:val="0"/>
        <w:snapToGrid w:val="0"/>
        <w:spacing w:line="360" w:lineRule="auto"/>
        <w:jc w:val="both"/>
        <w:rPr>
          <w:rFonts w:ascii="Book Antiqua" w:hAnsi="Book Antiqua"/>
          <w:color w:val="000000" w:themeColor="text1"/>
        </w:rPr>
      </w:pPr>
    </w:p>
    <w:p w14:paraId="09195BCC" w14:textId="2E52A673" w:rsidR="009A3B24" w:rsidRPr="009A3B24" w:rsidRDefault="009A3B24" w:rsidP="009A3B24">
      <w:pPr>
        <w:widowControl w:val="0"/>
        <w:spacing w:line="360" w:lineRule="auto"/>
        <w:jc w:val="both"/>
        <w:rPr>
          <w:rFonts w:ascii="Book Antiqua" w:eastAsia="SimSun" w:hAnsi="Book Antiqua"/>
          <w:b/>
          <w:kern w:val="2"/>
          <w:lang w:val="en-US" w:eastAsia="zh-CN"/>
        </w:rPr>
      </w:pPr>
      <w:bookmarkStart w:id="23" w:name="OLE_LINK75"/>
      <w:bookmarkStart w:id="24" w:name="OLE_LINK76"/>
      <w:bookmarkStart w:id="25" w:name="OLE_LINK269"/>
      <w:bookmarkStart w:id="26" w:name="OLE_LINK239"/>
      <w:r w:rsidRPr="009A3B24">
        <w:rPr>
          <w:rFonts w:ascii="Book Antiqua" w:eastAsia="SimSun" w:hAnsi="Book Antiqua"/>
          <w:b/>
          <w:kern w:val="2"/>
          <w:lang w:val="en-US" w:eastAsia="zh-CN"/>
        </w:rPr>
        <w:t xml:space="preserve">Received: </w:t>
      </w:r>
      <w:r>
        <w:rPr>
          <w:rFonts w:ascii="Book Antiqua" w:eastAsia="SimSun" w:hAnsi="Book Antiqua"/>
          <w:kern w:val="2"/>
          <w:lang w:val="en-US" w:eastAsia="zh-CN"/>
        </w:rPr>
        <w:t>March</w:t>
      </w:r>
      <w:r w:rsidRPr="009A3B24">
        <w:rPr>
          <w:rFonts w:ascii="Book Antiqua" w:eastAsia="SimSun" w:hAnsi="Book Antiqua"/>
          <w:kern w:val="2"/>
          <w:lang w:val="en-US" w:eastAsia="zh-CN"/>
        </w:rPr>
        <w:t xml:space="preserve"> 2</w:t>
      </w:r>
      <w:r>
        <w:rPr>
          <w:rFonts w:ascii="Book Antiqua" w:eastAsia="SimSun" w:hAnsi="Book Antiqua"/>
          <w:kern w:val="2"/>
          <w:lang w:val="en-US" w:eastAsia="zh-CN"/>
        </w:rPr>
        <w:t>9</w:t>
      </w:r>
      <w:r w:rsidRPr="009A3B24">
        <w:rPr>
          <w:rFonts w:ascii="Book Antiqua" w:eastAsia="SimSun" w:hAnsi="Book Antiqua"/>
          <w:kern w:val="2"/>
          <w:lang w:val="en-US" w:eastAsia="zh-CN"/>
        </w:rPr>
        <w:t>, 2019</w:t>
      </w:r>
    </w:p>
    <w:p w14:paraId="2CE35EA1" w14:textId="789B2556" w:rsidR="009A3B24" w:rsidRPr="009A3B24" w:rsidRDefault="009A3B24" w:rsidP="009A3B24">
      <w:pPr>
        <w:widowControl w:val="0"/>
        <w:spacing w:line="360" w:lineRule="auto"/>
        <w:jc w:val="both"/>
        <w:rPr>
          <w:rFonts w:ascii="Book Antiqua" w:eastAsia="SimSun" w:hAnsi="Book Antiqua"/>
          <w:b/>
          <w:kern w:val="2"/>
          <w:lang w:val="en-US" w:eastAsia="zh-CN"/>
        </w:rPr>
      </w:pPr>
      <w:r w:rsidRPr="009A3B24">
        <w:rPr>
          <w:rFonts w:ascii="Book Antiqua" w:eastAsia="SimSun" w:hAnsi="Book Antiqua"/>
          <w:b/>
          <w:kern w:val="2"/>
          <w:lang w:val="en-US" w:eastAsia="zh-CN"/>
        </w:rPr>
        <w:t xml:space="preserve">Peer-review started: </w:t>
      </w:r>
      <w:r>
        <w:rPr>
          <w:rFonts w:ascii="Book Antiqua" w:eastAsia="SimSun" w:hAnsi="Book Antiqua"/>
          <w:kern w:val="2"/>
          <w:lang w:val="en-US" w:eastAsia="zh-CN"/>
        </w:rPr>
        <w:t>March</w:t>
      </w:r>
      <w:r w:rsidRPr="009A3B24">
        <w:rPr>
          <w:rFonts w:ascii="Book Antiqua" w:eastAsia="SimSun" w:hAnsi="Book Antiqua"/>
          <w:kern w:val="2"/>
          <w:lang w:val="en-US" w:eastAsia="zh-CN"/>
        </w:rPr>
        <w:t xml:space="preserve"> 2</w:t>
      </w:r>
      <w:r>
        <w:rPr>
          <w:rFonts w:ascii="Book Antiqua" w:eastAsia="SimSun" w:hAnsi="Book Antiqua"/>
          <w:kern w:val="2"/>
          <w:lang w:val="en-US" w:eastAsia="zh-CN"/>
        </w:rPr>
        <w:t>9</w:t>
      </w:r>
      <w:r w:rsidRPr="009A3B24">
        <w:rPr>
          <w:rFonts w:ascii="Book Antiqua" w:eastAsia="SimSun" w:hAnsi="Book Antiqua"/>
          <w:kern w:val="2"/>
          <w:lang w:val="en-US" w:eastAsia="zh-CN"/>
        </w:rPr>
        <w:t>, 2019</w:t>
      </w:r>
    </w:p>
    <w:p w14:paraId="29B1FED6" w14:textId="7AB99D0C" w:rsidR="009A3B24" w:rsidRPr="009A3B24" w:rsidRDefault="009A3B24" w:rsidP="009A3B24">
      <w:pPr>
        <w:widowControl w:val="0"/>
        <w:spacing w:line="360" w:lineRule="auto"/>
        <w:jc w:val="both"/>
        <w:rPr>
          <w:rFonts w:ascii="Book Antiqua" w:eastAsia="SimSun" w:hAnsi="Book Antiqua"/>
          <w:b/>
          <w:kern w:val="2"/>
          <w:lang w:val="en-US" w:eastAsia="zh-CN"/>
        </w:rPr>
      </w:pPr>
      <w:r w:rsidRPr="009A3B24">
        <w:rPr>
          <w:rFonts w:ascii="Book Antiqua" w:eastAsia="SimSun" w:hAnsi="Book Antiqua"/>
          <w:b/>
          <w:kern w:val="2"/>
          <w:lang w:val="en-US" w:eastAsia="zh-CN"/>
        </w:rPr>
        <w:t xml:space="preserve">First decision: </w:t>
      </w:r>
      <w:r>
        <w:rPr>
          <w:rFonts w:ascii="Book Antiqua" w:eastAsia="SimSun" w:hAnsi="Book Antiqua"/>
          <w:kern w:val="2"/>
          <w:lang w:val="en-US" w:eastAsia="zh-CN"/>
        </w:rPr>
        <w:t>May</w:t>
      </w:r>
      <w:r w:rsidRPr="009A3B24">
        <w:rPr>
          <w:rFonts w:ascii="Book Antiqua" w:eastAsia="SimSun" w:hAnsi="Book Antiqua"/>
          <w:kern w:val="2"/>
          <w:lang w:val="en-US" w:eastAsia="zh-CN"/>
        </w:rPr>
        <w:t xml:space="preserve"> </w:t>
      </w:r>
      <w:r>
        <w:rPr>
          <w:rFonts w:ascii="Book Antiqua" w:eastAsia="SimSun" w:hAnsi="Book Antiqua"/>
          <w:kern w:val="2"/>
          <w:lang w:val="en-US" w:eastAsia="zh-CN"/>
        </w:rPr>
        <w:t>30</w:t>
      </w:r>
      <w:r w:rsidRPr="009A3B24">
        <w:rPr>
          <w:rFonts w:ascii="Book Antiqua" w:eastAsia="SimSun" w:hAnsi="Book Antiqua"/>
          <w:kern w:val="2"/>
          <w:lang w:val="en-US" w:eastAsia="zh-CN"/>
        </w:rPr>
        <w:t>, 2019</w:t>
      </w:r>
    </w:p>
    <w:p w14:paraId="2C8A21FF" w14:textId="74189675" w:rsidR="009A3B24" w:rsidRPr="009A3B24" w:rsidRDefault="009A3B24" w:rsidP="009A3B24">
      <w:pPr>
        <w:widowControl w:val="0"/>
        <w:spacing w:line="360" w:lineRule="auto"/>
        <w:jc w:val="both"/>
        <w:rPr>
          <w:rFonts w:ascii="Book Antiqua" w:eastAsia="SimSun" w:hAnsi="Book Antiqua"/>
          <w:b/>
          <w:kern w:val="2"/>
          <w:lang w:val="en-US" w:eastAsia="zh-CN"/>
        </w:rPr>
      </w:pPr>
      <w:r w:rsidRPr="009A3B24">
        <w:rPr>
          <w:rFonts w:ascii="Book Antiqua" w:eastAsia="SimSun" w:hAnsi="Book Antiqua"/>
          <w:b/>
          <w:kern w:val="2"/>
          <w:lang w:val="en-US" w:eastAsia="zh-CN"/>
        </w:rPr>
        <w:t xml:space="preserve">Revised: </w:t>
      </w:r>
      <w:r>
        <w:rPr>
          <w:rFonts w:ascii="Book Antiqua" w:eastAsia="SimSun" w:hAnsi="Book Antiqua"/>
          <w:kern w:val="2"/>
          <w:lang w:val="en-US" w:eastAsia="zh-CN"/>
        </w:rPr>
        <w:t>June</w:t>
      </w:r>
      <w:r w:rsidRPr="009A3B24">
        <w:rPr>
          <w:rFonts w:ascii="Book Antiqua" w:eastAsia="SimSun" w:hAnsi="Book Antiqua"/>
          <w:kern w:val="2"/>
          <w:lang w:val="en-US" w:eastAsia="zh-CN"/>
        </w:rPr>
        <w:t xml:space="preserve"> 1</w:t>
      </w:r>
      <w:r>
        <w:rPr>
          <w:rFonts w:ascii="Book Antiqua" w:eastAsia="SimSun" w:hAnsi="Book Antiqua"/>
          <w:kern w:val="2"/>
          <w:lang w:val="en-US" w:eastAsia="zh-CN"/>
        </w:rPr>
        <w:t>3</w:t>
      </w:r>
      <w:r w:rsidRPr="009A3B24">
        <w:rPr>
          <w:rFonts w:ascii="Book Antiqua" w:eastAsia="SimSun" w:hAnsi="Book Antiqua"/>
          <w:kern w:val="2"/>
          <w:lang w:val="en-US" w:eastAsia="zh-CN"/>
        </w:rPr>
        <w:t>, 2019</w:t>
      </w:r>
    </w:p>
    <w:p w14:paraId="4A470DB3" w14:textId="381224D9" w:rsidR="009A3B24" w:rsidRPr="009A3B24" w:rsidRDefault="009A3B24" w:rsidP="009A3B24">
      <w:pPr>
        <w:widowControl w:val="0"/>
        <w:spacing w:line="360" w:lineRule="auto"/>
        <w:jc w:val="both"/>
        <w:rPr>
          <w:rFonts w:ascii="Book Antiqua" w:eastAsia="SimSun" w:hAnsi="Book Antiqua"/>
          <w:color w:val="000000"/>
          <w:kern w:val="2"/>
          <w:lang w:val="en-US" w:eastAsia="zh-CN"/>
        </w:rPr>
      </w:pPr>
      <w:r w:rsidRPr="009A3B24">
        <w:rPr>
          <w:rFonts w:ascii="Book Antiqua" w:eastAsia="SimSun" w:hAnsi="Book Antiqua"/>
          <w:b/>
          <w:kern w:val="2"/>
          <w:lang w:val="en-US" w:eastAsia="zh-CN"/>
        </w:rPr>
        <w:t>Accepted:</w:t>
      </w:r>
      <w:r w:rsidR="006B3696" w:rsidRPr="006B3696">
        <w:t xml:space="preserve"> </w:t>
      </w:r>
      <w:r w:rsidR="006B3696" w:rsidRPr="006B3696">
        <w:rPr>
          <w:rFonts w:ascii="Book Antiqua" w:eastAsia="SimSun" w:hAnsi="Book Antiqua"/>
          <w:bCs/>
          <w:kern w:val="2"/>
          <w:lang w:val="en-US" w:eastAsia="zh-CN"/>
        </w:rPr>
        <w:t>July 5, 2019</w:t>
      </w:r>
      <w:r w:rsidRPr="009A3B24">
        <w:rPr>
          <w:rFonts w:ascii="Book Antiqua" w:eastAsia="SimSun" w:hAnsi="Book Antiqua"/>
          <w:b/>
          <w:kern w:val="2"/>
          <w:lang w:val="en-US" w:eastAsia="zh-CN"/>
        </w:rPr>
        <w:t xml:space="preserve"> </w:t>
      </w:r>
    </w:p>
    <w:p w14:paraId="22E5729B" w14:textId="77777777" w:rsidR="009A3B24" w:rsidRPr="009A3B24" w:rsidRDefault="009A3B24" w:rsidP="009A3B24">
      <w:pPr>
        <w:widowControl w:val="0"/>
        <w:spacing w:line="360" w:lineRule="auto"/>
        <w:jc w:val="both"/>
        <w:rPr>
          <w:rFonts w:ascii="Book Antiqua" w:eastAsia="SimSun" w:hAnsi="Book Antiqua"/>
          <w:b/>
          <w:kern w:val="2"/>
          <w:lang w:val="en-US" w:eastAsia="zh-CN"/>
        </w:rPr>
      </w:pPr>
      <w:r w:rsidRPr="009A3B24">
        <w:rPr>
          <w:rFonts w:ascii="Book Antiqua" w:eastAsia="SimSun" w:hAnsi="Book Antiqua"/>
          <w:b/>
          <w:kern w:val="2"/>
          <w:lang w:val="en-US" w:eastAsia="zh-CN"/>
        </w:rPr>
        <w:t>Article in press:</w:t>
      </w:r>
    </w:p>
    <w:p w14:paraId="106097BE" w14:textId="44EA8DE7" w:rsidR="00B64EF3" w:rsidRPr="009A3B24" w:rsidRDefault="009A3B24" w:rsidP="009A3B24">
      <w:pPr>
        <w:widowControl w:val="0"/>
        <w:spacing w:line="360" w:lineRule="auto"/>
        <w:jc w:val="both"/>
        <w:rPr>
          <w:rFonts w:ascii="Book Antiqua" w:eastAsia="SimSun" w:hAnsi="Book Antiqua"/>
          <w:b/>
          <w:kern w:val="2"/>
          <w:lang w:val="en-US" w:eastAsia="zh-CN"/>
        </w:rPr>
      </w:pPr>
      <w:r w:rsidRPr="009A3B24">
        <w:rPr>
          <w:rFonts w:ascii="Book Antiqua" w:eastAsia="SimSun" w:hAnsi="Book Antiqua"/>
          <w:b/>
          <w:kern w:val="2"/>
          <w:lang w:val="en-US" w:eastAsia="zh-CN"/>
        </w:rPr>
        <w:lastRenderedPageBreak/>
        <w:t>Published online:</w:t>
      </w:r>
      <w:bookmarkEnd w:id="20"/>
      <w:bookmarkEnd w:id="23"/>
      <w:bookmarkEnd w:id="24"/>
      <w:bookmarkEnd w:id="25"/>
      <w:bookmarkEnd w:id="26"/>
      <w:r w:rsidR="00B64EF3" w:rsidRPr="00D20F71">
        <w:rPr>
          <w:rFonts w:ascii="Book Antiqua" w:hAnsi="Book Antiqua" w:cs="Arial"/>
          <w:b/>
          <w:color w:val="000000" w:themeColor="text1"/>
          <w:lang w:val="en-US"/>
        </w:rPr>
        <w:br w:type="page"/>
      </w:r>
    </w:p>
    <w:p w14:paraId="32F26ED3" w14:textId="7B1996E0" w:rsidR="00AF0060" w:rsidRPr="00D20F71" w:rsidRDefault="00FD19FD" w:rsidP="00D20F71">
      <w:pPr>
        <w:spacing w:line="360" w:lineRule="auto"/>
        <w:jc w:val="both"/>
        <w:rPr>
          <w:rFonts w:ascii="Book Antiqua" w:hAnsi="Book Antiqua" w:cs="Arial"/>
          <w:b/>
          <w:color w:val="000000" w:themeColor="text1"/>
          <w:lang w:val="en-US"/>
        </w:rPr>
      </w:pPr>
      <w:r w:rsidRPr="00D20F71">
        <w:rPr>
          <w:rFonts w:ascii="Book Antiqua" w:hAnsi="Book Antiqua" w:cs="Arial"/>
          <w:b/>
          <w:color w:val="000000" w:themeColor="text1"/>
          <w:lang w:val="en-US"/>
        </w:rPr>
        <w:lastRenderedPageBreak/>
        <w:t>A</w:t>
      </w:r>
      <w:r w:rsidR="00AD7FB4" w:rsidRPr="00D20F71">
        <w:rPr>
          <w:rFonts w:ascii="Book Antiqua" w:hAnsi="Book Antiqua" w:cs="Arial"/>
          <w:b/>
          <w:color w:val="000000" w:themeColor="text1"/>
          <w:lang w:val="en-US"/>
        </w:rPr>
        <w:t>bstract</w:t>
      </w:r>
    </w:p>
    <w:p w14:paraId="77EB8058" w14:textId="4AD189FB" w:rsidR="00D14F09" w:rsidRPr="00D20F71" w:rsidRDefault="00CD1A3B" w:rsidP="00D20F71">
      <w:pPr>
        <w:tabs>
          <w:tab w:val="left" w:pos="4053"/>
        </w:tabs>
        <w:spacing w:line="360" w:lineRule="auto"/>
        <w:jc w:val="both"/>
        <w:rPr>
          <w:rFonts w:ascii="Book Antiqua" w:hAnsi="Book Antiqua" w:cs="Arial"/>
          <w:b/>
          <w:i/>
          <w:color w:val="000000" w:themeColor="text1"/>
          <w:lang w:val="en-US"/>
        </w:rPr>
      </w:pPr>
      <w:r w:rsidRPr="00D20F71">
        <w:rPr>
          <w:rFonts w:ascii="Book Antiqua" w:hAnsi="Book Antiqua" w:cs="Arial"/>
          <w:b/>
          <w:i/>
          <w:color w:val="000000" w:themeColor="text1"/>
          <w:lang w:val="en-US"/>
        </w:rPr>
        <w:t>B</w:t>
      </w:r>
      <w:r w:rsidR="005D4E44" w:rsidRPr="00D20F71">
        <w:rPr>
          <w:rFonts w:ascii="Book Antiqua" w:hAnsi="Book Antiqua" w:cs="Arial"/>
          <w:b/>
          <w:i/>
          <w:color w:val="000000" w:themeColor="text1"/>
          <w:lang w:val="en-US"/>
        </w:rPr>
        <w:t>ACKGROUND</w:t>
      </w:r>
    </w:p>
    <w:p w14:paraId="71665B62" w14:textId="47B12E7C" w:rsidR="00ED7A28" w:rsidRPr="00D20F71" w:rsidRDefault="00590951" w:rsidP="00D20F71">
      <w:pPr>
        <w:tabs>
          <w:tab w:val="left" w:pos="4053"/>
        </w:tabs>
        <w:spacing w:line="360" w:lineRule="auto"/>
        <w:jc w:val="both"/>
        <w:rPr>
          <w:rFonts w:ascii="Book Antiqua" w:hAnsi="Book Antiqua" w:cs="Arial"/>
          <w:color w:val="000000" w:themeColor="text1"/>
          <w:lang w:val="en-US"/>
        </w:rPr>
      </w:pPr>
      <w:r w:rsidRPr="00D20F71">
        <w:rPr>
          <w:rFonts w:ascii="Book Antiqua" w:hAnsi="Book Antiqua" w:cs="Arial"/>
          <w:color w:val="000000" w:themeColor="text1"/>
          <w:lang w:val="en-US"/>
        </w:rPr>
        <w:t xml:space="preserve">Congenital duodenal obstruction (CDO) </w:t>
      </w:r>
      <w:r w:rsidR="00A73B58" w:rsidRPr="00D20F71">
        <w:rPr>
          <w:rFonts w:ascii="Book Antiqua" w:hAnsi="Book Antiqua" w:cs="Arial"/>
          <w:color w:val="000000" w:themeColor="text1"/>
          <w:lang w:val="en-US"/>
        </w:rPr>
        <w:t xml:space="preserve">can be complete (CCDO) or </w:t>
      </w:r>
      <w:r w:rsidRPr="00D20F71">
        <w:rPr>
          <w:rFonts w:ascii="Book Antiqua" w:hAnsi="Book Antiqua" w:cs="Arial"/>
          <w:color w:val="000000" w:themeColor="text1"/>
          <w:lang w:val="en-US"/>
        </w:rPr>
        <w:t>i</w:t>
      </w:r>
      <w:r w:rsidR="00A73B58" w:rsidRPr="00D20F71">
        <w:rPr>
          <w:rFonts w:ascii="Book Antiqua" w:hAnsi="Book Antiqua" w:cs="Arial"/>
          <w:color w:val="000000" w:themeColor="text1"/>
          <w:lang w:val="en-US"/>
        </w:rPr>
        <w:t xml:space="preserve">ncomplete (ICDO). To date there </w:t>
      </w:r>
      <w:r w:rsidR="004C060D" w:rsidRPr="00D20F71">
        <w:rPr>
          <w:rFonts w:ascii="Book Antiqua" w:hAnsi="Book Antiqua" w:cs="Arial"/>
          <w:color w:val="000000" w:themeColor="text1"/>
          <w:lang w:val="en-US"/>
        </w:rPr>
        <w:t>is</w:t>
      </w:r>
      <w:r w:rsidR="00A73B58" w:rsidRPr="00D20F71">
        <w:rPr>
          <w:rFonts w:ascii="Book Antiqua" w:hAnsi="Book Antiqua" w:cs="Arial"/>
          <w:color w:val="000000" w:themeColor="text1"/>
          <w:lang w:val="en-US"/>
        </w:rPr>
        <w:t xml:space="preserve"> no outcome analy</w:t>
      </w:r>
      <w:r w:rsidR="004C060D" w:rsidRPr="00D20F71">
        <w:rPr>
          <w:rFonts w:ascii="Book Antiqua" w:hAnsi="Book Antiqua" w:cs="Arial"/>
          <w:color w:val="000000" w:themeColor="text1"/>
          <w:lang w:val="en-US"/>
        </w:rPr>
        <w:t>s</w:t>
      </w:r>
      <w:r w:rsidR="00A73B58" w:rsidRPr="00D20F71">
        <w:rPr>
          <w:rFonts w:ascii="Book Antiqua" w:hAnsi="Book Antiqua" w:cs="Arial"/>
          <w:color w:val="000000" w:themeColor="text1"/>
          <w:lang w:val="en-US"/>
        </w:rPr>
        <w:t xml:space="preserve">is </w:t>
      </w:r>
      <w:r w:rsidR="004C060D" w:rsidRPr="00D20F71">
        <w:rPr>
          <w:rFonts w:ascii="Book Antiqua" w:hAnsi="Book Antiqua" w:cs="Arial"/>
          <w:color w:val="000000" w:themeColor="text1"/>
          <w:lang w:val="en-US"/>
        </w:rPr>
        <w:t xml:space="preserve">available </w:t>
      </w:r>
      <w:r w:rsidR="00603EDA" w:rsidRPr="00D20F71">
        <w:rPr>
          <w:rFonts w:ascii="Book Antiqua" w:hAnsi="Book Antiqua" w:cs="Arial"/>
          <w:color w:val="000000" w:themeColor="text1"/>
          <w:lang w:val="en-US"/>
        </w:rPr>
        <w:t xml:space="preserve">that </w:t>
      </w:r>
      <w:r w:rsidR="00A73B58" w:rsidRPr="00D20F71">
        <w:rPr>
          <w:rFonts w:ascii="Book Antiqua" w:hAnsi="Book Antiqua" w:cs="Arial"/>
          <w:color w:val="000000" w:themeColor="text1"/>
          <w:lang w:val="en-US"/>
        </w:rPr>
        <w:t>compar</w:t>
      </w:r>
      <w:r w:rsidR="00603EDA" w:rsidRPr="00D20F71">
        <w:rPr>
          <w:rFonts w:ascii="Book Antiqua" w:hAnsi="Book Antiqua" w:cs="Arial"/>
          <w:color w:val="000000" w:themeColor="text1"/>
          <w:lang w:val="en-US"/>
        </w:rPr>
        <w:t>es</w:t>
      </w:r>
      <w:r w:rsidR="00A73B58" w:rsidRPr="00D20F71">
        <w:rPr>
          <w:rFonts w:ascii="Book Antiqua" w:hAnsi="Book Antiqua" w:cs="Arial"/>
          <w:color w:val="000000" w:themeColor="text1"/>
          <w:lang w:val="en-US"/>
        </w:rPr>
        <w:t xml:space="preserve"> both </w:t>
      </w:r>
      <w:r w:rsidR="007A1F99" w:rsidRPr="00D20F71">
        <w:rPr>
          <w:rFonts w:ascii="Book Antiqua" w:hAnsi="Book Antiqua" w:cs="Arial"/>
          <w:color w:val="000000" w:themeColor="text1"/>
          <w:lang w:val="en-US"/>
        </w:rPr>
        <w:t>subtypes.</w:t>
      </w:r>
      <w:r w:rsidR="00A73B58" w:rsidRPr="00D20F71">
        <w:rPr>
          <w:rFonts w:ascii="Book Antiqua" w:hAnsi="Book Antiqua" w:cs="Arial"/>
          <w:color w:val="000000" w:themeColor="text1"/>
          <w:lang w:val="en-US"/>
        </w:rPr>
        <w:t xml:space="preserve"> </w:t>
      </w:r>
    </w:p>
    <w:p w14:paraId="421FF59A" w14:textId="77777777" w:rsidR="005D4E44" w:rsidRPr="00D20F71" w:rsidRDefault="005D4E44" w:rsidP="00D20F71">
      <w:pPr>
        <w:tabs>
          <w:tab w:val="left" w:pos="4053"/>
        </w:tabs>
        <w:spacing w:line="360" w:lineRule="auto"/>
        <w:jc w:val="both"/>
        <w:rPr>
          <w:rFonts w:ascii="Book Antiqua" w:hAnsi="Book Antiqua" w:cs="Arial"/>
          <w:b/>
          <w:i/>
          <w:color w:val="000000" w:themeColor="text1"/>
          <w:lang w:val="en-US"/>
        </w:rPr>
      </w:pPr>
    </w:p>
    <w:p w14:paraId="073B6B9F" w14:textId="22A23940" w:rsidR="00ED7A28" w:rsidRPr="00D20F71" w:rsidRDefault="005D4E44" w:rsidP="00D20F71">
      <w:pPr>
        <w:tabs>
          <w:tab w:val="left" w:pos="4053"/>
        </w:tabs>
        <w:spacing w:line="360" w:lineRule="auto"/>
        <w:jc w:val="both"/>
        <w:rPr>
          <w:rFonts w:ascii="Book Antiqua" w:hAnsi="Book Antiqua" w:cs="Arial"/>
          <w:b/>
          <w:i/>
          <w:color w:val="000000" w:themeColor="text1"/>
          <w:lang w:val="en-US"/>
        </w:rPr>
      </w:pPr>
      <w:r w:rsidRPr="00D20F71">
        <w:rPr>
          <w:rFonts w:ascii="Book Antiqua" w:hAnsi="Book Antiqua" w:cs="Arial"/>
          <w:b/>
          <w:i/>
          <w:color w:val="000000" w:themeColor="text1"/>
          <w:lang w:val="en-US"/>
        </w:rPr>
        <w:t>AIM</w:t>
      </w:r>
    </w:p>
    <w:p w14:paraId="7ECCAEC4" w14:textId="325F7BF8" w:rsidR="00ED7A28" w:rsidRPr="00D20F71" w:rsidRDefault="00ED7A28" w:rsidP="00D20F71">
      <w:pPr>
        <w:tabs>
          <w:tab w:val="left" w:pos="4053"/>
        </w:tabs>
        <w:spacing w:line="360" w:lineRule="auto"/>
        <w:jc w:val="both"/>
        <w:rPr>
          <w:rFonts w:ascii="Book Antiqua" w:hAnsi="Book Antiqua" w:cs="Arial"/>
          <w:color w:val="000000" w:themeColor="text1"/>
          <w:lang w:val="en-US"/>
        </w:rPr>
      </w:pPr>
      <w:r w:rsidRPr="00D20F71">
        <w:rPr>
          <w:rFonts w:ascii="Book Antiqua" w:hAnsi="Book Antiqua" w:cs="Arial"/>
          <w:color w:val="000000" w:themeColor="text1"/>
          <w:lang w:val="en-US"/>
        </w:rPr>
        <w:t>T</w:t>
      </w:r>
      <w:r w:rsidR="005708D3" w:rsidRPr="00D20F71">
        <w:rPr>
          <w:rFonts w:ascii="Book Antiqua" w:hAnsi="Book Antiqua" w:cs="Arial"/>
          <w:color w:val="000000" w:themeColor="text1"/>
          <w:lang w:val="en-US"/>
        </w:rPr>
        <w:t xml:space="preserve">o </w:t>
      </w:r>
      <w:r w:rsidR="004C060D" w:rsidRPr="00D20F71">
        <w:rPr>
          <w:rFonts w:ascii="Book Antiqua" w:hAnsi="Book Antiqua" w:cs="Arial"/>
          <w:color w:val="000000" w:themeColor="text1"/>
          <w:lang w:val="en-US"/>
        </w:rPr>
        <w:t xml:space="preserve">quantify and </w:t>
      </w:r>
      <w:r w:rsidR="0063702A" w:rsidRPr="00D20F71">
        <w:rPr>
          <w:rFonts w:ascii="Book Antiqua" w:hAnsi="Book Antiqua" w:cs="Arial"/>
          <w:color w:val="000000" w:themeColor="text1"/>
          <w:lang w:val="en-US"/>
        </w:rPr>
        <w:t xml:space="preserve">compare </w:t>
      </w:r>
      <w:r w:rsidR="005708D3" w:rsidRPr="00D20F71">
        <w:rPr>
          <w:rFonts w:ascii="Book Antiqua" w:hAnsi="Book Antiqua" w:cs="Arial"/>
          <w:color w:val="000000" w:themeColor="text1"/>
          <w:lang w:val="en-US"/>
        </w:rPr>
        <w:t xml:space="preserve">the association </w:t>
      </w:r>
      <w:r w:rsidR="004C060D" w:rsidRPr="00D20F71">
        <w:rPr>
          <w:rFonts w:ascii="Book Antiqua" w:hAnsi="Book Antiqua" w:cs="Arial"/>
          <w:color w:val="000000" w:themeColor="text1"/>
          <w:lang w:val="en-US"/>
        </w:rPr>
        <w:t xml:space="preserve">between </w:t>
      </w:r>
      <w:r w:rsidR="0063702A" w:rsidRPr="00D20F71">
        <w:rPr>
          <w:rFonts w:ascii="Book Antiqua" w:hAnsi="Book Antiqua" w:cs="Arial"/>
          <w:color w:val="000000" w:themeColor="text1"/>
          <w:lang w:val="en-US"/>
        </w:rPr>
        <w:t>CCDO an</w:t>
      </w:r>
      <w:r w:rsidR="00590951" w:rsidRPr="00D20F71">
        <w:rPr>
          <w:rFonts w:ascii="Book Antiqua" w:hAnsi="Book Antiqua" w:cs="Arial"/>
          <w:color w:val="000000" w:themeColor="text1"/>
          <w:lang w:val="en-US"/>
        </w:rPr>
        <w:t>d ICDO with outcome parameters.</w:t>
      </w:r>
      <w:r w:rsidR="005708D3" w:rsidRPr="00D20F71">
        <w:rPr>
          <w:rFonts w:ascii="Book Antiqua" w:hAnsi="Book Antiqua" w:cs="Arial"/>
          <w:color w:val="000000" w:themeColor="text1"/>
          <w:lang w:val="en-US"/>
        </w:rPr>
        <w:t xml:space="preserve"> </w:t>
      </w:r>
    </w:p>
    <w:p w14:paraId="5F1DFBAC" w14:textId="77777777" w:rsidR="005D4E44" w:rsidRPr="00D20F71" w:rsidRDefault="005D4E44" w:rsidP="00D20F71">
      <w:pPr>
        <w:spacing w:line="360" w:lineRule="auto"/>
        <w:jc w:val="both"/>
        <w:rPr>
          <w:rFonts w:ascii="Book Antiqua" w:hAnsi="Book Antiqua" w:cs="Arial"/>
          <w:b/>
          <w:i/>
          <w:color w:val="000000" w:themeColor="text1"/>
          <w:lang w:val="en-US"/>
        </w:rPr>
      </w:pPr>
    </w:p>
    <w:p w14:paraId="45F96D97" w14:textId="3EB9C858" w:rsidR="00ED7A28" w:rsidRPr="00D20F71" w:rsidRDefault="005D4E44" w:rsidP="00D20F71">
      <w:pPr>
        <w:spacing w:line="360" w:lineRule="auto"/>
        <w:jc w:val="both"/>
        <w:rPr>
          <w:rFonts w:ascii="Book Antiqua" w:hAnsi="Book Antiqua" w:cs="Arial"/>
          <w:b/>
          <w:i/>
          <w:color w:val="000000" w:themeColor="text1"/>
          <w:lang w:val="en-US"/>
        </w:rPr>
      </w:pPr>
      <w:r w:rsidRPr="00D20F71">
        <w:rPr>
          <w:rFonts w:ascii="Book Antiqua" w:hAnsi="Book Antiqua" w:cs="Arial"/>
          <w:b/>
          <w:i/>
          <w:color w:val="000000" w:themeColor="text1"/>
          <w:lang w:val="en-US"/>
        </w:rPr>
        <w:t>METHODS</w:t>
      </w:r>
    </w:p>
    <w:p w14:paraId="0D599243" w14:textId="718D3CC2" w:rsidR="00ED7A28" w:rsidRPr="00D20F71" w:rsidRDefault="0093632E" w:rsidP="00D20F71">
      <w:pPr>
        <w:spacing w:line="360" w:lineRule="auto"/>
        <w:jc w:val="both"/>
        <w:rPr>
          <w:rFonts w:ascii="Book Antiqua" w:hAnsi="Book Antiqua" w:cs="Arial"/>
          <w:color w:val="000000" w:themeColor="text1"/>
          <w:lang w:val="en-US"/>
        </w:rPr>
      </w:pPr>
      <w:r w:rsidRPr="00D20F71">
        <w:rPr>
          <w:rFonts w:ascii="Book Antiqua" w:hAnsi="Book Antiqua" w:cs="Arial"/>
          <w:color w:val="000000" w:themeColor="text1"/>
          <w:lang w:val="en-US"/>
        </w:rPr>
        <w:t xml:space="preserve">We </w:t>
      </w:r>
      <w:r w:rsidR="00603EDA" w:rsidRPr="00D20F71">
        <w:rPr>
          <w:rFonts w:ascii="Book Antiqua" w:hAnsi="Book Antiqua" w:cs="Arial"/>
          <w:color w:val="000000" w:themeColor="text1"/>
          <w:lang w:val="en-US"/>
        </w:rPr>
        <w:t xml:space="preserve">retrospectively </w:t>
      </w:r>
      <w:r w:rsidRPr="00D20F71">
        <w:rPr>
          <w:rFonts w:ascii="Book Antiqua" w:hAnsi="Book Antiqua" w:cs="Arial"/>
          <w:color w:val="000000" w:themeColor="text1"/>
          <w:lang w:val="en-US"/>
        </w:rPr>
        <w:t>reviewed all patients</w:t>
      </w:r>
      <w:r w:rsidR="00F64DAA" w:rsidRPr="00D20F71">
        <w:rPr>
          <w:rFonts w:ascii="Book Antiqua" w:hAnsi="Book Antiqua" w:cs="Arial"/>
          <w:color w:val="000000" w:themeColor="text1"/>
          <w:lang w:val="en-US"/>
        </w:rPr>
        <w:t xml:space="preserve"> </w:t>
      </w:r>
      <w:r w:rsidR="00603EDA" w:rsidRPr="00D20F71">
        <w:rPr>
          <w:rFonts w:ascii="Book Antiqua" w:hAnsi="Book Antiqua" w:cs="Arial"/>
          <w:color w:val="000000" w:themeColor="text1"/>
          <w:lang w:val="en-US"/>
        </w:rPr>
        <w:t>who</w:t>
      </w:r>
      <w:r w:rsidRPr="00D20F71">
        <w:rPr>
          <w:rFonts w:ascii="Book Antiqua" w:hAnsi="Book Antiqua" w:cs="Arial"/>
          <w:color w:val="000000" w:themeColor="text1"/>
          <w:lang w:val="en-US"/>
        </w:rPr>
        <w:t xml:space="preserve"> under</w:t>
      </w:r>
      <w:r w:rsidR="007F11DC" w:rsidRPr="00D20F71">
        <w:rPr>
          <w:rFonts w:ascii="Book Antiqua" w:hAnsi="Book Antiqua" w:cs="Arial"/>
          <w:color w:val="000000" w:themeColor="text1"/>
          <w:lang w:val="en-US"/>
        </w:rPr>
        <w:t>went</w:t>
      </w:r>
      <w:r w:rsidRPr="00D20F71">
        <w:rPr>
          <w:rFonts w:ascii="Book Antiqua" w:hAnsi="Book Antiqua" w:cs="Arial"/>
          <w:color w:val="000000" w:themeColor="text1"/>
          <w:lang w:val="en-US"/>
        </w:rPr>
        <w:t xml:space="preserve"> operative repair of </w:t>
      </w:r>
      <w:r w:rsidR="00F64DAA" w:rsidRPr="00D20F71">
        <w:rPr>
          <w:rFonts w:ascii="Book Antiqua" w:hAnsi="Book Antiqua" w:cs="Arial"/>
          <w:color w:val="000000" w:themeColor="text1"/>
          <w:lang w:val="en-US"/>
        </w:rPr>
        <w:t xml:space="preserve">CCDO </w:t>
      </w:r>
      <w:r w:rsidR="007F11DC" w:rsidRPr="00D20F71">
        <w:rPr>
          <w:rFonts w:ascii="Book Antiqua" w:hAnsi="Book Antiqua" w:cs="Arial"/>
          <w:color w:val="000000" w:themeColor="text1"/>
          <w:lang w:val="en-US"/>
        </w:rPr>
        <w:t>or</w:t>
      </w:r>
      <w:r w:rsidRPr="00D20F71">
        <w:rPr>
          <w:rFonts w:ascii="Book Antiqua" w:hAnsi="Book Antiqua" w:cs="Arial"/>
          <w:color w:val="000000" w:themeColor="text1"/>
          <w:lang w:val="en-US"/>
        </w:rPr>
        <w:t xml:space="preserve"> </w:t>
      </w:r>
      <w:r w:rsidR="00F64DAA" w:rsidRPr="00D20F71">
        <w:rPr>
          <w:rFonts w:ascii="Book Antiqua" w:hAnsi="Book Antiqua" w:cs="Arial"/>
          <w:color w:val="000000" w:themeColor="text1"/>
          <w:lang w:val="en-US"/>
        </w:rPr>
        <w:t xml:space="preserve">ICDO </w:t>
      </w:r>
      <w:r w:rsidRPr="00D20F71">
        <w:rPr>
          <w:rFonts w:ascii="Book Antiqua" w:hAnsi="Book Antiqua" w:cs="Arial"/>
          <w:color w:val="000000" w:themeColor="text1"/>
          <w:lang w:val="en-US"/>
        </w:rPr>
        <w:t xml:space="preserve">in our </w:t>
      </w:r>
      <w:r w:rsidR="00034898" w:rsidRPr="00D20F71">
        <w:rPr>
          <w:rFonts w:ascii="Book Antiqua" w:hAnsi="Book Antiqua" w:cs="Arial"/>
          <w:color w:val="000000" w:themeColor="text1"/>
          <w:lang w:val="en-US"/>
        </w:rPr>
        <w:t xml:space="preserve">tertiary care </w:t>
      </w:r>
      <w:r w:rsidRPr="00D20F71">
        <w:rPr>
          <w:rFonts w:ascii="Book Antiqua" w:hAnsi="Book Antiqua" w:cs="Arial"/>
          <w:color w:val="000000" w:themeColor="text1"/>
          <w:lang w:val="en-US"/>
        </w:rPr>
        <w:t xml:space="preserve">institution between </w:t>
      </w:r>
      <w:r w:rsidR="002B7814" w:rsidRPr="00D20F71">
        <w:rPr>
          <w:rFonts w:ascii="Book Antiqua" w:hAnsi="Book Antiqua" w:cs="Arial"/>
          <w:color w:val="000000" w:themeColor="text1"/>
          <w:lang w:val="en-US"/>
        </w:rPr>
        <w:t xml:space="preserve">January </w:t>
      </w:r>
      <w:r w:rsidRPr="00D20F71">
        <w:rPr>
          <w:rFonts w:ascii="Book Antiqua" w:hAnsi="Book Antiqua" w:cs="Arial"/>
          <w:color w:val="000000" w:themeColor="text1"/>
          <w:lang w:val="en-US"/>
        </w:rPr>
        <w:t xml:space="preserve">2004 and </w:t>
      </w:r>
      <w:r w:rsidR="00A840AD" w:rsidRPr="00D20F71">
        <w:rPr>
          <w:rFonts w:ascii="Book Antiqua" w:hAnsi="Book Antiqua" w:cs="Arial"/>
          <w:color w:val="000000" w:themeColor="text1"/>
          <w:lang w:val="en-US"/>
        </w:rPr>
        <w:t>January</w:t>
      </w:r>
      <w:r w:rsidR="002B7814" w:rsidRPr="00D20F71">
        <w:rPr>
          <w:rFonts w:ascii="Book Antiqua" w:hAnsi="Book Antiqua" w:cs="Arial"/>
          <w:color w:val="000000" w:themeColor="text1"/>
          <w:lang w:val="en-US"/>
        </w:rPr>
        <w:t xml:space="preserve"> </w:t>
      </w:r>
      <w:r w:rsidRPr="00D20F71">
        <w:rPr>
          <w:rFonts w:ascii="Book Antiqua" w:hAnsi="Book Antiqua" w:cs="Arial"/>
          <w:color w:val="000000" w:themeColor="text1"/>
          <w:lang w:val="en-US"/>
        </w:rPr>
        <w:t xml:space="preserve">2017. </w:t>
      </w:r>
      <w:r w:rsidR="00603EDA" w:rsidRPr="00D20F71">
        <w:rPr>
          <w:rFonts w:ascii="Book Antiqua" w:hAnsi="Book Antiqua" w:cs="Arial"/>
          <w:color w:val="000000" w:themeColor="text1"/>
          <w:lang w:val="en-US"/>
        </w:rPr>
        <w:t>The d</w:t>
      </w:r>
      <w:r w:rsidR="007F11DC" w:rsidRPr="00D20F71">
        <w:rPr>
          <w:rFonts w:ascii="Book Antiqua" w:hAnsi="Book Antiqua" w:cs="Arial"/>
          <w:color w:val="000000" w:themeColor="text1"/>
          <w:lang w:val="en-US"/>
        </w:rPr>
        <w:t>emographics, clinical presentation, p</w:t>
      </w:r>
      <w:r w:rsidRPr="00D20F71">
        <w:rPr>
          <w:rFonts w:ascii="Book Antiqua" w:hAnsi="Book Antiqua" w:cs="Arial"/>
          <w:color w:val="000000" w:themeColor="text1"/>
          <w:lang w:val="en-US"/>
        </w:rPr>
        <w:t xml:space="preserve">reoperative diagnostics and postoperative outcomes </w:t>
      </w:r>
      <w:r w:rsidR="00034898" w:rsidRPr="00D20F71">
        <w:rPr>
          <w:rFonts w:ascii="Book Antiqua" w:hAnsi="Book Antiqua" w:cs="Arial"/>
          <w:color w:val="000000" w:themeColor="text1"/>
          <w:lang w:val="en-US"/>
        </w:rPr>
        <w:t xml:space="preserve">of 50 patients </w:t>
      </w:r>
      <w:r w:rsidR="00191751" w:rsidRPr="00D20F71">
        <w:rPr>
          <w:rFonts w:ascii="Book Antiqua" w:hAnsi="Book Antiqua" w:cs="Arial"/>
          <w:color w:val="000000" w:themeColor="text1"/>
          <w:lang w:val="en-US"/>
        </w:rPr>
        <w:t xml:space="preserve">were compared between </w:t>
      </w:r>
      <w:r w:rsidR="0063702A" w:rsidRPr="00D20F71">
        <w:rPr>
          <w:rFonts w:ascii="Book Antiqua" w:hAnsi="Book Antiqua" w:cs="Arial"/>
          <w:color w:val="000000" w:themeColor="text1"/>
          <w:lang w:val="en-US"/>
        </w:rPr>
        <w:t xml:space="preserve">CCDO </w:t>
      </w:r>
      <w:r w:rsidR="00034898" w:rsidRPr="00D20F71">
        <w:rPr>
          <w:rFonts w:ascii="Book Antiqua" w:hAnsi="Book Antiqua" w:cs="Arial"/>
          <w:color w:val="000000" w:themeColor="text1"/>
          <w:lang w:val="en-US"/>
        </w:rPr>
        <w:t>(</w:t>
      </w:r>
      <w:r w:rsidR="0033751F" w:rsidRPr="0033751F">
        <w:rPr>
          <w:rFonts w:ascii="Book Antiqua" w:hAnsi="Book Antiqua" w:cs="Arial"/>
          <w:i/>
          <w:iCs/>
          <w:color w:val="000000" w:themeColor="text1"/>
          <w:lang w:val="en-US"/>
        </w:rPr>
        <w:t>n</w:t>
      </w:r>
      <w:r w:rsidR="0033751F">
        <w:rPr>
          <w:rFonts w:ascii="Book Antiqua" w:hAnsi="Book Antiqua" w:cs="Arial"/>
          <w:color w:val="000000" w:themeColor="text1"/>
          <w:lang w:val="en-US"/>
        </w:rPr>
        <w:t xml:space="preserve"> </w:t>
      </w:r>
      <w:r w:rsidR="00034898" w:rsidRPr="00D20F71">
        <w:rPr>
          <w:rFonts w:ascii="Book Antiqua" w:hAnsi="Book Antiqua" w:cs="Arial"/>
          <w:color w:val="000000" w:themeColor="text1"/>
          <w:lang w:val="en-US"/>
        </w:rPr>
        <w:t>=</w:t>
      </w:r>
      <w:r w:rsidR="0033751F">
        <w:rPr>
          <w:rFonts w:ascii="Book Antiqua" w:hAnsi="Book Antiqua" w:cs="Arial"/>
          <w:color w:val="000000" w:themeColor="text1"/>
          <w:lang w:val="en-US"/>
        </w:rPr>
        <w:t xml:space="preserve"> </w:t>
      </w:r>
      <w:r w:rsidR="00034898" w:rsidRPr="00D20F71">
        <w:rPr>
          <w:rFonts w:ascii="Book Antiqua" w:hAnsi="Book Antiqua" w:cs="Arial"/>
          <w:color w:val="000000" w:themeColor="text1"/>
          <w:lang w:val="en-US"/>
        </w:rPr>
        <w:t xml:space="preserve">27; atresia type 1-3, annular pancreas) </w:t>
      </w:r>
      <w:r w:rsidR="0063702A" w:rsidRPr="00D20F71">
        <w:rPr>
          <w:rFonts w:ascii="Book Antiqua" w:hAnsi="Book Antiqua" w:cs="Arial"/>
          <w:color w:val="000000" w:themeColor="text1"/>
          <w:lang w:val="en-US"/>
        </w:rPr>
        <w:t>and ICDO</w:t>
      </w:r>
      <w:r w:rsidR="00034898" w:rsidRPr="00D20F71">
        <w:rPr>
          <w:rFonts w:ascii="Book Antiqua" w:hAnsi="Book Antiqua" w:cs="Arial"/>
          <w:color w:val="000000" w:themeColor="text1"/>
          <w:lang w:val="en-US"/>
        </w:rPr>
        <w:t xml:space="preserve"> (</w:t>
      </w:r>
      <w:r w:rsidR="0033751F" w:rsidRPr="0033751F">
        <w:rPr>
          <w:rFonts w:ascii="Book Antiqua" w:hAnsi="Book Antiqua" w:cs="Arial"/>
          <w:i/>
          <w:iCs/>
          <w:color w:val="000000" w:themeColor="text1"/>
          <w:lang w:val="en-US"/>
        </w:rPr>
        <w:t>n</w:t>
      </w:r>
      <w:r w:rsidR="0033751F">
        <w:rPr>
          <w:rFonts w:ascii="Book Antiqua" w:hAnsi="Book Antiqua" w:cs="Arial"/>
          <w:color w:val="000000" w:themeColor="text1"/>
          <w:lang w:val="en-US"/>
        </w:rPr>
        <w:t xml:space="preserve"> </w:t>
      </w:r>
      <w:r w:rsidR="00034898" w:rsidRPr="00D20F71">
        <w:rPr>
          <w:rFonts w:ascii="Book Antiqua" w:hAnsi="Book Antiqua" w:cs="Arial"/>
          <w:color w:val="000000" w:themeColor="text1"/>
          <w:lang w:val="en-US"/>
        </w:rPr>
        <w:t>=</w:t>
      </w:r>
      <w:r w:rsidR="0033751F">
        <w:rPr>
          <w:rFonts w:ascii="Book Antiqua" w:hAnsi="Book Antiqua" w:cs="Arial"/>
          <w:color w:val="000000" w:themeColor="text1"/>
          <w:lang w:val="en-US"/>
        </w:rPr>
        <w:t xml:space="preserve"> </w:t>
      </w:r>
      <w:r w:rsidR="00034898" w:rsidRPr="00D20F71">
        <w:rPr>
          <w:rFonts w:ascii="Book Antiqua" w:hAnsi="Book Antiqua" w:cs="Arial"/>
          <w:color w:val="000000" w:themeColor="text1"/>
          <w:lang w:val="en-US"/>
        </w:rPr>
        <w:t>23; annular pancreas, web, Ladd</w:t>
      </w:r>
      <w:r w:rsidR="00603EDA" w:rsidRPr="00D20F71">
        <w:rPr>
          <w:rFonts w:ascii="Book Antiqua" w:hAnsi="Book Antiqua" w:cs="Arial"/>
          <w:color w:val="000000" w:themeColor="text1"/>
          <w:lang w:val="en-US"/>
        </w:rPr>
        <w:t>´</w:t>
      </w:r>
      <w:r w:rsidR="00034898" w:rsidRPr="00D20F71">
        <w:rPr>
          <w:rFonts w:ascii="Book Antiqua" w:hAnsi="Book Antiqua" w:cs="Arial"/>
          <w:color w:val="000000" w:themeColor="text1"/>
          <w:lang w:val="en-US"/>
        </w:rPr>
        <w:t>s bands).</w:t>
      </w:r>
    </w:p>
    <w:p w14:paraId="1C4CD073" w14:textId="77777777" w:rsidR="005D4E44" w:rsidRPr="00D20F71" w:rsidRDefault="005D4E44" w:rsidP="00D20F71">
      <w:pPr>
        <w:spacing w:line="360" w:lineRule="auto"/>
        <w:jc w:val="both"/>
        <w:rPr>
          <w:rFonts w:ascii="Book Antiqua" w:hAnsi="Book Antiqua" w:cs="Arial"/>
          <w:b/>
          <w:i/>
          <w:color w:val="000000" w:themeColor="text1"/>
          <w:lang w:val="en-US"/>
        </w:rPr>
      </w:pPr>
    </w:p>
    <w:p w14:paraId="706E837F" w14:textId="72185CE2" w:rsidR="00D14F09" w:rsidRPr="00D20F71" w:rsidRDefault="005D4E44" w:rsidP="00D20F71">
      <w:pPr>
        <w:spacing w:line="360" w:lineRule="auto"/>
        <w:jc w:val="both"/>
        <w:rPr>
          <w:rFonts w:ascii="Book Antiqua" w:hAnsi="Book Antiqua" w:cs="Arial"/>
          <w:b/>
          <w:i/>
          <w:color w:val="000000" w:themeColor="text1"/>
          <w:lang w:val="en-US"/>
        </w:rPr>
      </w:pPr>
      <w:r w:rsidRPr="00D20F71">
        <w:rPr>
          <w:rFonts w:ascii="Book Antiqua" w:hAnsi="Book Antiqua" w:cs="Arial"/>
          <w:b/>
          <w:i/>
          <w:color w:val="000000" w:themeColor="text1"/>
          <w:lang w:val="en-US"/>
        </w:rPr>
        <w:t>RESULTS</w:t>
      </w:r>
    </w:p>
    <w:p w14:paraId="404CCDF6" w14:textId="21459FB7" w:rsidR="00ED7A28" w:rsidRPr="00D20F71" w:rsidRDefault="00034898" w:rsidP="00D20F71">
      <w:pPr>
        <w:spacing w:line="360" w:lineRule="auto"/>
        <w:jc w:val="both"/>
        <w:rPr>
          <w:rFonts w:ascii="Book Antiqua" w:hAnsi="Book Antiqua" w:cs="Arial"/>
          <w:color w:val="000000" w:themeColor="text1"/>
          <w:lang w:val="en-US"/>
        </w:rPr>
      </w:pPr>
      <w:r w:rsidRPr="00D20F71">
        <w:rPr>
          <w:rFonts w:ascii="Book Antiqua" w:hAnsi="Book Antiqua" w:cs="Arial"/>
          <w:color w:val="000000" w:themeColor="text1"/>
          <w:lang w:val="en-US"/>
        </w:rPr>
        <w:t>In total</w:t>
      </w:r>
      <w:r w:rsidR="00603EDA" w:rsidRPr="00D20F71">
        <w:rPr>
          <w:rFonts w:ascii="Book Antiqua" w:hAnsi="Book Antiqua" w:cs="Arial"/>
          <w:color w:val="000000" w:themeColor="text1"/>
          <w:lang w:val="en-US"/>
        </w:rPr>
        <w:t>,</w:t>
      </w:r>
      <w:r w:rsidRPr="00D20F71">
        <w:rPr>
          <w:rFonts w:ascii="Book Antiqua" w:hAnsi="Book Antiqua" w:cs="Arial"/>
          <w:color w:val="000000" w:themeColor="text1"/>
          <w:lang w:val="en-US"/>
        </w:rPr>
        <w:t xml:space="preserve"> 50 patients </w:t>
      </w:r>
      <w:r w:rsidR="00603EDA" w:rsidRPr="00D20F71">
        <w:rPr>
          <w:rFonts w:ascii="Book Antiqua" w:hAnsi="Book Antiqua" w:cs="Arial"/>
          <w:color w:val="000000" w:themeColor="text1"/>
          <w:lang w:val="en-US"/>
        </w:rPr>
        <w:t>who</w:t>
      </w:r>
      <w:r w:rsidR="009027CB" w:rsidRPr="00D20F71">
        <w:rPr>
          <w:rFonts w:ascii="Book Antiqua" w:hAnsi="Book Antiqua" w:cs="Arial"/>
          <w:color w:val="000000" w:themeColor="text1"/>
          <w:lang w:val="en-US"/>
        </w:rPr>
        <w:t xml:space="preserve"> </w:t>
      </w:r>
      <w:r w:rsidR="00987D73" w:rsidRPr="00D20F71">
        <w:rPr>
          <w:rFonts w:ascii="Book Antiqua" w:hAnsi="Book Antiqua" w:cs="Arial"/>
          <w:color w:val="000000" w:themeColor="text1"/>
          <w:lang w:val="en-US"/>
        </w:rPr>
        <w:t>under</w:t>
      </w:r>
      <w:r w:rsidR="009027CB" w:rsidRPr="00D20F71">
        <w:rPr>
          <w:rFonts w:ascii="Book Antiqua" w:hAnsi="Book Antiqua" w:cs="Arial"/>
          <w:color w:val="000000" w:themeColor="text1"/>
          <w:lang w:val="en-US"/>
        </w:rPr>
        <w:t>went</w:t>
      </w:r>
      <w:r w:rsidR="00987D73" w:rsidRPr="00D20F71">
        <w:rPr>
          <w:rFonts w:ascii="Book Antiqua" w:hAnsi="Book Antiqua" w:cs="Arial"/>
          <w:color w:val="000000" w:themeColor="text1"/>
          <w:lang w:val="en-US"/>
        </w:rPr>
        <w:t xml:space="preserve"> CDO </w:t>
      </w:r>
      <w:r w:rsidR="00603EDA" w:rsidRPr="00D20F71">
        <w:rPr>
          <w:rFonts w:ascii="Book Antiqua" w:hAnsi="Book Antiqua" w:cs="Arial"/>
          <w:color w:val="000000" w:themeColor="text1"/>
          <w:lang w:val="en-US"/>
        </w:rPr>
        <w:t xml:space="preserve">repair </w:t>
      </w:r>
      <w:r w:rsidR="00987D73" w:rsidRPr="00D20F71">
        <w:rPr>
          <w:rFonts w:ascii="Book Antiqua" w:hAnsi="Book Antiqua" w:cs="Arial"/>
          <w:color w:val="000000" w:themeColor="text1"/>
          <w:lang w:val="en-US"/>
        </w:rPr>
        <w:t>were enrolled and followed for a median of 5.2 and 3.9 years (CCDO and ICDO</w:t>
      </w:r>
      <w:r w:rsidR="00603EDA" w:rsidRPr="00D20F71">
        <w:rPr>
          <w:rFonts w:ascii="Book Antiqua" w:hAnsi="Book Antiqua" w:cs="Arial"/>
          <w:color w:val="000000" w:themeColor="text1"/>
          <w:lang w:val="en-US"/>
        </w:rPr>
        <w:t>,</w:t>
      </w:r>
      <w:r w:rsidR="00987D73" w:rsidRPr="00D20F71">
        <w:rPr>
          <w:rFonts w:ascii="Book Antiqua" w:hAnsi="Book Antiqua" w:cs="Arial"/>
          <w:color w:val="000000" w:themeColor="text1"/>
          <w:lang w:val="en-US"/>
        </w:rPr>
        <w:t xml:space="preserve"> resp.). CCDO was associated with</w:t>
      </w:r>
      <w:r w:rsidR="00603EDA" w:rsidRPr="00D20F71">
        <w:rPr>
          <w:rFonts w:ascii="Book Antiqua" w:hAnsi="Book Antiqua" w:cs="Arial"/>
          <w:color w:val="000000" w:themeColor="text1"/>
          <w:lang w:val="en-US"/>
        </w:rPr>
        <w:t xml:space="preserve"> a</w:t>
      </w:r>
      <w:r w:rsidR="00987D73" w:rsidRPr="00D20F71">
        <w:rPr>
          <w:rFonts w:ascii="Book Antiqua" w:hAnsi="Book Antiqua" w:cs="Arial"/>
          <w:color w:val="000000" w:themeColor="text1"/>
          <w:lang w:val="en-US"/>
        </w:rPr>
        <w:t xml:space="preserve"> significantly higher p</w:t>
      </w:r>
      <w:r w:rsidR="00A42B3A" w:rsidRPr="00D20F71">
        <w:rPr>
          <w:rFonts w:ascii="Book Antiqua" w:hAnsi="Book Antiqua" w:cs="Arial"/>
          <w:color w:val="000000" w:themeColor="text1"/>
          <w:lang w:val="en-US"/>
        </w:rPr>
        <w:t xml:space="preserve">renatal </w:t>
      </w:r>
      <w:r w:rsidR="003B1F63" w:rsidRPr="00D20F71">
        <w:rPr>
          <w:rFonts w:ascii="Book Antiqua" w:hAnsi="Book Antiqua" w:cs="Arial"/>
          <w:color w:val="000000" w:themeColor="text1"/>
          <w:lang w:val="en-US"/>
        </w:rPr>
        <w:t xml:space="preserve">ultrasonographic </w:t>
      </w:r>
      <w:r w:rsidR="00A42B3A" w:rsidRPr="00D20F71">
        <w:rPr>
          <w:rFonts w:ascii="Book Antiqua" w:hAnsi="Book Antiqua" w:cs="Arial"/>
          <w:color w:val="000000" w:themeColor="text1"/>
          <w:lang w:val="en-US"/>
        </w:rPr>
        <w:t>detection rate</w:t>
      </w:r>
      <w:r w:rsidR="00987D73" w:rsidRPr="00D20F71">
        <w:rPr>
          <w:rFonts w:ascii="Book Antiqua" w:hAnsi="Book Antiqua" w:cs="Arial"/>
          <w:color w:val="000000" w:themeColor="text1"/>
          <w:lang w:val="en-US"/>
        </w:rPr>
        <w:t xml:space="preserve"> (</w:t>
      </w:r>
      <w:r w:rsidR="002435FA" w:rsidRPr="00D20F71">
        <w:rPr>
          <w:rFonts w:ascii="Book Antiqua" w:hAnsi="Book Antiqua" w:cs="Arial"/>
          <w:color w:val="000000" w:themeColor="text1"/>
          <w:lang w:val="en-US"/>
        </w:rPr>
        <w:t>8</w:t>
      </w:r>
      <w:r w:rsidR="00FC103A" w:rsidRPr="00D20F71">
        <w:rPr>
          <w:rFonts w:ascii="Book Antiqua" w:hAnsi="Book Antiqua" w:cs="Arial"/>
          <w:color w:val="000000" w:themeColor="text1"/>
          <w:lang w:val="en-US"/>
        </w:rPr>
        <w:t>8</w:t>
      </w:r>
      <w:r w:rsidR="002435FA" w:rsidRPr="00D20F71">
        <w:rPr>
          <w:rFonts w:ascii="Book Antiqua" w:hAnsi="Book Antiqua" w:cs="Arial"/>
          <w:color w:val="000000" w:themeColor="text1"/>
          <w:lang w:val="en-US"/>
        </w:rPr>
        <w:t xml:space="preserve">% </w:t>
      </w:r>
      <w:r w:rsidR="00F64DAA" w:rsidRPr="00D20F71">
        <w:rPr>
          <w:rFonts w:ascii="Book Antiqua" w:hAnsi="Book Antiqua" w:cs="Arial"/>
          <w:color w:val="000000" w:themeColor="text1"/>
          <w:lang w:val="en-US"/>
        </w:rPr>
        <w:t>versus</w:t>
      </w:r>
      <w:r w:rsidR="00F9111A" w:rsidRPr="00D20F71">
        <w:rPr>
          <w:rFonts w:ascii="Book Antiqua" w:hAnsi="Book Antiqua" w:cs="Arial"/>
          <w:color w:val="000000" w:themeColor="text1"/>
          <w:lang w:val="en-US"/>
        </w:rPr>
        <w:t xml:space="preserve"> </w:t>
      </w:r>
      <w:r w:rsidR="00C60DB7" w:rsidRPr="00D20F71">
        <w:rPr>
          <w:rFonts w:ascii="Book Antiqua" w:hAnsi="Book Antiqua" w:cs="Arial"/>
          <w:color w:val="000000" w:themeColor="text1"/>
          <w:lang w:val="en-US"/>
        </w:rPr>
        <w:t>4%</w:t>
      </w:r>
      <w:r w:rsidR="00AA15C5" w:rsidRPr="00D20F71">
        <w:rPr>
          <w:rFonts w:ascii="Book Antiqua" w:hAnsi="Book Antiqua" w:cs="Arial"/>
          <w:color w:val="000000" w:themeColor="text1"/>
          <w:lang w:val="en-US"/>
        </w:rPr>
        <w:t xml:space="preserve">; </w:t>
      </w:r>
      <w:r w:rsidR="00F64DAA" w:rsidRPr="00D20F71">
        <w:rPr>
          <w:rFonts w:ascii="Book Antiqua" w:hAnsi="Book Antiqua" w:cs="Arial"/>
          <w:color w:val="000000" w:themeColor="text1"/>
          <w:lang w:val="en-US"/>
        </w:rPr>
        <w:t xml:space="preserve">CCDO </w:t>
      </w:r>
      <w:r w:rsidR="00F64DAA" w:rsidRPr="0033751F">
        <w:rPr>
          <w:rFonts w:ascii="Book Antiqua" w:hAnsi="Book Antiqua" w:cs="Arial"/>
          <w:i/>
          <w:iCs/>
          <w:color w:val="000000" w:themeColor="text1"/>
          <w:lang w:val="en-US"/>
        </w:rPr>
        <w:t>vs</w:t>
      </w:r>
      <w:r w:rsidR="00F64DAA" w:rsidRPr="00D20F71">
        <w:rPr>
          <w:rFonts w:ascii="Book Antiqua" w:hAnsi="Book Antiqua" w:cs="Arial"/>
          <w:color w:val="000000" w:themeColor="text1"/>
          <w:lang w:val="en-US"/>
        </w:rPr>
        <w:t xml:space="preserve"> </w:t>
      </w:r>
      <w:r w:rsidR="003B1F63" w:rsidRPr="00D20F71">
        <w:rPr>
          <w:rFonts w:ascii="Book Antiqua" w:hAnsi="Book Antiqua" w:cs="Arial"/>
          <w:color w:val="000000" w:themeColor="text1"/>
          <w:lang w:val="en-US"/>
        </w:rPr>
        <w:t>ICDO</w:t>
      </w:r>
      <w:r w:rsidR="0033751F">
        <w:rPr>
          <w:rFonts w:ascii="Book Antiqua" w:hAnsi="Book Antiqua" w:cs="Arial"/>
          <w:color w:val="000000" w:themeColor="text1"/>
          <w:lang w:val="en-US"/>
        </w:rPr>
        <w:t>,</w:t>
      </w:r>
      <w:r w:rsidR="003B1F63" w:rsidRPr="00D20F71">
        <w:rPr>
          <w:rFonts w:ascii="Book Antiqua" w:hAnsi="Book Antiqua" w:cs="Arial"/>
          <w:color w:val="000000" w:themeColor="text1"/>
          <w:lang w:val="en-US"/>
        </w:rPr>
        <w:t xml:space="preserve"> </w:t>
      </w:r>
      <w:r w:rsidR="00C60DB7" w:rsidRPr="00D20F71">
        <w:rPr>
          <w:rFonts w:ascii="Book Antiqua" w:hAnsi="Book Antiqua" w:cs="Arial"/>
          <w:i/>
          <w:color w:val="000000" w:themeColor="text1"/>
          <w:lang w:val="en-US"/>
        </w:rPr>
        <w:t>P</w:t>
      </w:r>
      <w:r w:rsidR="0033751F">
        <w:rPr>
          <w:rFonts w:ascii="Book Antiqua" w:hAnsi="Book Antiqua" w:cs="Arial"/>
          <w:i/>
          <w:color w:val="000000" w:themeColor="text1"/>
          <w:lang w:val="en-US"/>
        </w:rPr>
        <w:t xml:space="preserve"> </w:t>
      </w:r>
      <w:r w:rsidR="00C60DB7" w:rsidRPr="00D20F71">
        <w:rPr>
          <w:rFonts w:ascii="Book Antiqua" w:hAnsi="Book Antiqua" w:cs="Arial"/>
          <w:color w:val="000000" w:themeColor="text1"/>
          <w:lang w:val="en-US"/>
        </w:rPr>
        <w:t>&lt;</w:t>
      </w:r>
      <w:r w:rsidR="0033751F">
        <w:rPr>
          <w:rFonts w:ascii="Book Antiqua" w:hAnsi="Book Antiqua" w:cs="Arial"/>
          <w:color w:val="000000" w:themeColor="text1"/>
          <w:lang w:val="en-US"/>
        </w:rPr>
        <w:t xml:space="preserve"> </w:t>
      </w:r>
      <w:r w:rsidR="00C60DB7" w:rsidRPr="00D20F71">
        <w:rPr>
          <w:rFonts w:ascii="Book Antiqua" w:hAnsi="Book Antiqua" w:cs="Arial"/>
          <w:color w:val="000000" w:themeColor="text1"/>
          <w:lang w:val="en-US"/>
        </w:rPr>
        <w:t>0.01)</w:t>
      </w:r>
      <w:r w:rsidR="00987D73" w:rsidRPr="00D20F71">
        <w:rPr>
          <w:rFonts w:ascii="Book Antiqua" w:hAnsi="Book Antiqua" w:cs="Arial"/>
          <w:color w:val="000000" w:themeColor="text1"/>
          <w:lang w:val="en-US"/>
        </w:rPr>
        <w:t xml:space="preserve">, lower gestational age </w:t>
      </w:r>
      <w:r w:rsidR="00962CBF" w:rsidRPr="00D20F71">
        <w:rPr>
          <w:rFonts w:ascii="Book Antiqua" w:hAnsi="Book Antiqua" w:cs="Arial"/>
          <w:color w:val="000000" w:themeColor="text1"/>
          <w:lang w:val="en-US"/>
        </w:rPr>
        <w:t xml:space="preserve">at </w:t>
      </w:r>
      <w:r w:rsidR="00987D73" w:rsidRPr="00D20F71">
        <w:rPr>
          <w:rFonts w:ascii="Book Antiqua" w:hAnsi="Book Antiqua" w:cs="Arial"/>
          <w:color w:val="000000" w:themeColor="text1"/>
          <w:lang w:val="en-US"/>
        </w:rPr>
        <w:t xml:space="preserve">birth, </w:t>
      </w:r>
      <w:r w:rsidR="00191751" w:rsidRPr="00D20F71">
        <w:rPr>
          <w:rFonts w:ascii="Book Antiqua" w:hAnsi="Book Antiqua" w:cs="Arial"/>
          <w:color w:val="000000" w:themeColor="text1"/>
          <w:lang w:val="en-US"/>
        </w:rPr>
        <w:t xml:space="preserve">lower age </w:t>
      </w:r>
      <w:r w:rsidR="00987D73" w:rsidRPr="00D20F71">
        <w:rPr>
          <w:rFonts w:ascii="Book Antiqua" w:hAnsi="Book Antiqua" w:cs="Arial"/>
          <w:color w:val="000000" w:themeColor="text1"/>
          <w:lang w:val="en-US"/>
        </w:rPr>
        <w:t>and</w:t>
      </w:r>
      <w:r w:rsidR="00191751" w:rsidRPr="00D20F71">
        <w:rPr>
          <w:rFonts w:ascii="Book Antiqua" w:hAnsi="Book Antiqua" w:cs="Arial"/>
          <w:color w:val="000000" w:themeColor="text1"/>
          <w:lang w:val="en-US"/>
        </w:rPr>
        <w:t xml:space="preserve"> weight at operation, </w:t>
      </w:r>
      <w:r w:rsidR="001F1E74" w:rsidRPr="00D20F71">
        <w:rPr>
          <w:rFonts w:ascii="Book Antiqua" w:hAnsi="Book Antiqua" w:cs="Arial"/>
          <w:color w:val="000000" w:themeColor="text1"/>
          <w:lang w:val="en-US"/>
        </w:rPr>
        <w:t>h</w:t>
      </w:r>
      <w:r w:rsidR="00191751" w:rsidRPr="00D20F71">
        <w:rPr>
          <w:rFonts w:ascii="Book Antiqua" w:hAnsi="Book Antiqua" w:cs="Arial"/>
          <w:color w:val="000000" w:themeColor="text1"/>
          <w:lang w:val="en-US"/>
        </w:rPr>
        <w:t>igher rate of associated congenital heart disease</w:t>
      </w:r>
      <w:r w:rsidR="001E770F" w:rsidRPr="00D20F71">
        <w:rPr>
          <w:rFonts w:ascii="Book Antiqua" w:hAnsi="Book Antiqua" w:cs="Arial"/>
          <w:color w:val="000000" w:themeColor="text1"/>
          <w:lang w:val="en-US"/>
        </w:rPr>
        <w:t xml:space="preserve"> (CHD)</w:t>
      </w:r>
      <w:r w:rsidR="00C60DB7" w:rsidRPr="00D20F71">
        <w:rPr>
          <w:rFonts w:ascii="Book Antiqua" w:hAnsi="Book Antiqua" w:cs="Arial"/>
          <w:color w:val="000000" w:themeColor="text1"/>
          <w:lang w:val="en-US"/>
        </w:rPr>
        <w:t>,</w:t>
      </w:r>
      <w:r w:rsidR="00191751" w:rsidRPr="00D20F71">
        <w:rPr>
          <w:rFonts w:ascii="Book Antiqua" w:hAnsi="Book Antiqua" w:cs="Arial"/>
          <w:color w:val="000000" w:themeColor="text1"/>
          <w:lang w:val="en-US"/>
        </w:rPr>
        <w:t xml:space="preserve"> </w:t>
      </w:r>
      <w:r w:rsidR="00B25EBC" w:rsidRPr="00D20F71">
        <w:rPr>
          <w:rFonts w:ascii="Book Antiqua" w:hAnsi="Book Antiqua" w:cs="Arial"/>
          <w:color w:val="000000" w:themeColor="text1"/>
          <w:lang w:val="en-US"/>
        </w:rPr>
        <w:t>more extensive preoperative radiologic diagnostics</w:t>
      </w:r>
      <w:r w:rsidR="00B0769E" w:rsidRPr="00D20F71">
        <w:rPr>
          <w:rFonts w:ascii="Book Antiqua" w:hAnsi="Book Antiqua" w:cs="Arial"/>
          <w:color w:val="000000" w:themeColor="text1"/>
          <w:lang w:val="en-US"/>
        </w:rPr>
        <w:t xml:space="preserve">, </w:t>
      </w:r>
      <w:r w:rsidR="00B25EBC" w:rsidRPr="00D20F71">
        <w:rPr>
          <w:rFonts w:ascii="Book Antiqua" w:hAnsi="Book Antiqua" w:cs="Arial"/>
          <w:color w:val="000000" w:themeColor="text1"/>
          <w:lang w:val="en-US"/>
        </w:rPr>
        <w:t xml:space="preserve">higher morbidity according to </w:t>
      </w:r>
      <w:proofErr w:type="spellStart"/>
      <w:r w:rsidR="00B25EBC" w:rsidRPr="00D20F71">
        <w:rPr>
          <w:rFonts w:ascii="Book Antiqua" w:hAnsi="Book Antiqua" w:cs="Arial"/>
          <w:color w:val="000000" w:themeColor="text1"/>
          <w:lang w:val="en-US"/>
        </w:rPr>
        <w:t>Clavien-Dindo</w:t>
      </w:r>
      <w:proofErr w:type="spellEnd"/>
      <w:r w:rsidR="00B25EBC" w:rsidRPr="00D20F71">
        <w:rPr>
          <w:rFonts w:ascii="Book Antiqua" w:hAnsi="Book Antiqua" w:cs="Arial"/>
          <w:color w:val="000000" w:themeColor="text1"/>
          <w:lang w:val="en-US"/>
        </w:rPr>
        <w:t xml:space="preserve"> classification and comprehensive complication index (all </w:t>
      </w:r>
      <w:r w:rsidR="00B25EBC" w:rsidRPr="00D20F71">
        <w:rPr>
          <w:rFonts w:ascii="Book Antiqua" w:hAnsi="Book Antiqua" w:cs="Arial"/>
          <w:i/>
          <w:color w:val="000000" w:themeColor="text1"/>
          <w:lang w:val="en-US"/>
        </w:rPr>
        <w:t>P</w:t>
      </w:r>
      <w:r w:rsidR="0033751F">
        <w:rPr>
          <w:rFonts w:ascii="Book Antiqua" w:hAnsi="Book Antiqua" w:cs="Arial"/>
          <w:i/>
          <w:color w:val="000000" w:themeColor="text1"/>
          <w:lang w:val="en-US"/>
        </w:rPr>
        <w:t xml:space="preserve"> </w:t>
      </w:r>
      <w:r w:rsidR="0033751F">
        <w:rPr>
          <w:rFonts w:ascii="Book Antiqua" w:hAnsi="Book Antiqua" w:cs="Arial"/>
          <w:color w:val="000000" w:themeColor="text1"/>
          <w:lang w:val="en-US"/>
        </w:rPr>
        <w:t xml:space="preserve">≤ </w:t>
      </w:r>
      <w:r w:rsidR="00B25EBC" w:rsidRPr="00D20F71">
        <w:rPr>
          <w:rFonts w:ascii="Book Antiqua" w:hAnsi="Book Antiqua" w:cs="Arial"/>
          <w:color w:val="000000" w:themeColor="text1"/>
          <w:lang w:val="en-US"/>
        </w:rPr>
        <w:t xml:space="preserve">0.01). The subgroup </w:t>
      </w:r>
      <w:r w:rsidR="00687AC2" w:rsidRPr="00D20F71">
        <w:rPr>
          <w:rFonts w:ascii="Book Antiqua" w:hAnsi="Book Antiqua" w:cs="Arial"/>
          <w:color w:val="000000" w:themeColor="text1"/>
          <w:lang w:val="en-US"/>
        </w:rPr>
        <w:t xml:space="preserve">analysis </w:t>
      </w:r>
      <w:r w:rsidR="00B25EBC" w:rsidRPr="00D20F71">
        <w:rPr>
          <w:rFonts w:ascii="Book Antiqua" w:hAnsi="Book Antiqua" w:cs="Arial"/>
          <w:color w:val="000000" w:themeColor="text1"/>
          <w:lang w:val="en-US"/>
        </w:rPr>
        <w:t>of patients without CHD and prema</w:t>
      </w:r>
      <w:r w:rsidR="00302420" w:rsidRPr="00D20F71">
        <w:rPr>
          <w:rFonts w:ascii="Book Antiqua" w:hAnsi="Book Antiqua" w:cs="Arial"/>
          <w:color w:val="000000" w:themeColor="text1"/>
          <w:lang w:val="en-US"/>
        </w:rPr>
        <w:t xml:space="preserve">turity </w:t>
      </w:r>
      <w:r w:rsidR="00B0769E" w:rsidRPr="00D20F71">
        <w:rPr>
          <w:rFonts w:ascii="Book Antiqua" w:hAnsi="Book Antiqua" w:cs="Arial"/>
          <w:color w:val="000000" w:themeColor="text1"/>
          <w:lang w:val="en-US"/>
        </w:rPr>
        <w:t>showed</w:t>
      </w:r>
      <w:r w:rsidR="00302420" w:rsidRPr="00D20F71">
        <w:rPr>
          <w:rFonts w:ascii="Book Antiqua" w:hAnsi="Book Antiqua" w:cs="Arial"/>
          <w:color w:val="000000" w:themeColor="text1"/>
          <w:lang w:val="en-US"/>
        </w:rPr>
        <w:t xml:space="preserve"> </w:t>
      </w:r>
      <w:r w:rsidR="00687AC2" w:rsidRPr="00D20F71">
        <w:rPr>
          <w:rFonts w:ascii="Book Antiqua" w:hAnsi="Book Antiqua" w:cs="Arial"/>
          <w:color w:val="000000" w:themeColor="text1"/>
          <w:lang w:val="en-US"/>
        </w:rPr>
        <w:t xml:space="preserve">a </w:t>
      </w:r>
      <w:r w:rsidR="00C60DB7" w:rsidRPr="00D20F71">
        <w:rPr>
          <w:rFonts w:ascii="Book Antiqua" w:hAnsi="Book Antiqua" w:cs="Arial"/>
          <w:color w:val="000000" w:themeColor="text1"/>
          <w:lang w:val="en-US"/>
        </w:rPr>
        <w:t xml:space="preserve">longer time </w:t>
      </w:r>
      <w:r w:rsidR="00B25EBC" w:rsidRPr="00D20F71">
        <w:rPr>
          <w:rFonts w:ascii="Book Antiqua" w:hAnsi="Book Antiqua" w:cs="Arial"/>
          <w:color w:val="000000" w:themeColor="text1"/>
          <w:lang w:val="en-US"/>
        </w:rPr>
        <w:t xml:space="preserve">from operation to </w:t>
      </w:r>
      <w:r w:rsidR="0000128E" w:rsidRPr="00D20F71">
        <w:rPr>
          <w:rFonts w:ascii="Book Antiqua" w:hAnsi="Book Antiqua" w:cs="Arial"/>
          <w:color w:val="000000" w:themeColor="text1"/>
          <w:lang w:val="en-US"/>
        </w:rPr>
        <w:t xml:space="preserve">the </w:t>
      </w:r>
      <w:r w:rsidR="005452D8" w:rsidRPr="00D20F71">
        <w:rPr>
          <w:rFonts w:ascii="Book Antiqua" w:hAnsi="Book Antiqua" w:cs="Arial"/>
          <w:color w:val="000000" w:themeColor="text1"/>
          <w:lang w:val="en-US"/>
        </w:rPr>
        <w:t>initiation of enteral feeds</w:t>
      </w:r>
      <w:r w:rsidR="00302420" w:rsidRPr="00D20F71">
        <w:rPr>
          <w:rFonts w:ascii="Book Antiqua" w:hAnsi="Book Antiqua" w:cs="Arial"/>
          <w:color w:val="000000" w:themeColor="text1"/>
          <w:lang w:val="en-US"/>
        </w:rPr>
        <w:t xml:space="preserve"> </w:t>
      </w:r>
      <w:r w:rsidR="00DB41DD" w:rsidRPr="00D20F71">
        <w:rPr>
          <w:rFonts w:ascii="Book Antiqua" w:hAnsi="Book Antiqua" w:cs="Arial"/>
          <w:color w:val="000000" w:themeColor="text1"/>
          <w:lang w:val="en-US"/>
        </w:rPr>
        <w:t xml:space="preserve">in the CCDO group </w:t>
      </w:r>
      <w:r w:rsidR="00302420" w:rsidRPr="00D20F71">
        <w:rPr>
          <w:rFonts w:ascii="Book Antiqua" w:hAnsi="Book Antiqua" w:cs="Arial"/>
          <w:color w:val="000000" w:themeColor="text1"/>
          <w:lang w:val="en-US"/>
        </w:rPr>
        <w:t>(</w:t>
      </w:r>
      <w:r w:rsidR="00302420" w:rsidRPr="00D20F71">
        <w:rPr>
          <w:rFonts w:ascii="Book Antiqua" w:hAnsi="Book Antiqua" w:cs="Arial"/>
          <w:i/>
          <w:color w:val="000000" w:themeColor="text1"/>
          <w:lang w:val="en-US"/>
        </w:rPr>
        <w:t>P</w:t>
      </w:r>
      <w:r w:rsidR="0033751F">
        <w:rPr>
          <w:rFonts w:ascii="Book Antiqua" w:hAnsi="Book Antiqua" w:cs="Arial"/>
          <w:i/>
          <w:color w:val="000000" w:themeColor="text1"/>
          <w:lang w:val="en-US"/>
        </w:rPr>
        <w:t xml:space="preserve"> </w:t>
      </w:r>
      <w:r w:rsidR="00302420" w:rsidRPr="00D20F71">
        <w:rPr>
          <w:rFonts w:ascii="Book Antiqua" w:hAnsi="Book Antiqua" w:cs="Arial"/>
          <w:color w:val="000000" w:themeColor="text1"/>
          <w:lang w:val="en-US"/>
        </w:rPr>
        <w:t>&lt;</w:t>
      </w:r>
      <w:r w:rsidR="0033751F">
        <w:rPr>
          <w:rFonts w:ascii="Book Antiqua" w:hAnsi="Book Antiqua" w:cs="Arial"/>
          <w:color w:val="000000" w:themeColor="text1"/>
          <w:lang w:val="en-US"/>
        </w:rPr>
        <w:t xml:space="preserve"> </w:t>
      </w:r>
      <w:r w:rsidR="00302420" w:rsidRPr="00D20F71">
        <w:rPr>
          <w:rFonts w:ascii="Book Antiqua" w:hAnsi="Book Antiqua" w:cs="Arial"/>
          <w:color w:val="000000" w:themeColor="text1"/>
          <w:lang w:val="en-US"/>
        </w:rPr>
        <w:t xml:space="preserve">0.01). </w:t>
      </w:r>
    </w:p>
    <w:p w14:paraId="49E592E2" w14:textId="77777777" w:rsidR="005D4E44" w:rsidRPr="00D20F71" w:rsidRDefault="005D4E44" w:rsidP="00D20F71">
      <w:pPr>
        <w:spacing w:line="360" w:lineRule="auto"/>
        <w:jc w:val="both"/>
        <w:rPr>
          <w:rFonts w:ascii="Book Antiqua" w:hAnsi="Book Antiqua" w:cs="Arial"/>
          <w:b/>
          <w:i/>
          <w:color w:val="000000" w:themeColor="text1"/>
          <w:lang w:val="en-US"/>
        </w:rPr>
      </w:pPr>
    </w:p>
    <w:p w14:paraId="5DF6017D" w14:textId="263357AB" w:rsidR="00D14F09" w:rsidRPr="00D20F71" w:rsidRDefault="005D4E44" w:rsidP="00D20F71">
      <w:pPr>
        <w:spacing w:line="360" w:lineRule="auto"/>
        <w:jc w:val="both"/>
        <w:rPr>
          <w:rFonts w:ascii="Book Antiqua" w:hAnsi="Book Antiqua" w:cs="Arial"/>
          <w:b/>
          <w:i/>
          <w:color w:val="000000" w:themeColor="text1"/>
          <w:lang w:val="en-US"/>
        </w:rPr>
      </w:pPr>
      <w:r w:rsidRPr="00D20F71">
        <w:rPr>
          <w:rFonts w:ascii="Book Antiqua" w:hAnsi="Book Antiqua" w:cs="Arial"/>
          <w:b/>
          <w:i/>
          <w:color w:val="000000" w:themeColor="text1"/>
          <w:lang w:val="en-US"/>
        </w:rPr>
        <w:t>CONCLUSION</w:t>
      </w:r>
    </w:p>
    <w:p w14:paraId="6475CDCB" w14:textId="02A5DCEC" w:rsidR="0050495B" w:rsidRPr="00D20F71" w:rsidRDefault="00DD788A" w:rsidP="00D20F71">
      <w:pPr>
        <w:spacing w:line="360" w:lineRule="auto"/>
        <w:jc w:val="both"/>
        <w:rPr>
          <w:rFonts w:ascii="Book Antiqua" w:hAnsi="Book Antiqua" w:cs="Arial"/>
          <w:color w:val="000000" w:themeColor="text1"/>
          <w:lang w:val="en-US"/>
        </w:rPr>
      </w:pPr>
      <w:r w:rsidRPr="00D20F71">
        <w:rPr>
          <w:rFonts w:ascii="Book Antiqua" w:hAnsi="Book Antiqua" w:cs="Arial"/>
          <w:color w:val="000000" w:themeColor="text1"/>
          <w:lang w:val="en-US"/>
        </w:rPr>
        <w:t xml:space="preserve">CCDO </w:t>
      </w:r>
      <w:r w:rsidR="00BE21FE" w:rsidRPr="00D20F71">
        <w:rPr>
          <w:rFonts w:ascii="Book Antiqua" w:hAnsi="Book Antiqua" w:cs="Arial"/>
          <w:color w:val="000000" w:themeColor="text1"/>
          <w:lang w:val="en-US"/>
        </w:rPr>
        <w:t xml:space="preserve">and ICDO differ with regard to prenatal detection rate, </w:t>
      </w:r>
      <w:r w:rsidR="001E770F" w:rsidRPr="00D20F71">
        <w:rPr>
          <w:rFonts w:ascii="Book Antiqua" w:hAnsi="Book Antiqua" w:cs="Arial"/>
          <w:color w:val="000000" w:themeColor="text1"/>
          <w:lang w:val="en-US"/>
        </w:rPr>
        <w:t>gestational age</w:t>
      </w:r>
      <w:r w:rsidR="00BE21FE" w:rsidRPr="00D20F71">
        <w:rPr>
          <w:rFonts w:ascii="Book Antiqua" w:hAnsi="Book Antiqua" w:cs="Arial"/>
          <w:color w:val="000000" w:themeColor="text1"/>
          <w:lang w:val="en-US"/>
        </w:rPr>
        <w:t xml:space="preserve">, age and weight at operation, </w:t>
      </w:r>
      <w:r w:rsidR="00DB41DD" w:rsidRPr="00D20F71">
        <w:rPr>
          <w:rFonts w:ascii="Book Antiqua" w:hAnsi="Book Antiqua" w:cs="Arial"/>
          <w:color w:val="000000" w:themeColor="text1"/>
          <w:lang w:val="en-US"/>
        </w:rPr>
        <w:t xml:space="preserve">rate of </w:t>
      </w:r>
      <w:r w:rsidR="00BE21FE" w:rsidRPr="00D20F71">
        <w:rPr>
          <w:rFonts w:ascii="Book Antiqua" w:hAnsi="Book Antiqua" w:cs="Arial"/>
          <w:color w:val="000000" w:themeColor="text1"/>
          <w:lang w:val="en-US"/>
        </w:rPr>
        <w:t xml:space="preserve">associated CHD, preoperative diagnostics and </w:t>
      </w:r>
      <w:r w:rsidR="00BE21FE" w:rsidRPr="00D20F71">
        <w:rPr>
          <w:rFonts w:ascii="Book Antiqua" w:hAnsi="Book Antiqua" w:cs="Arial"/>
          <w:color w:val="000000" w:themeColor="text1"/>
          <w:lang w:val="en-US"/>
        </w:rPr>
        <w:lastRenderedPageBreak/>
        <w:t xml:space="preserve">morbidity. The degree of </w:t>
      </w:r>
      <w:r w:rsidR="00D14F09" w:rsidRPr="00D20F71">
        <w:rPr>
          <w:rFonts w:ascii="Book Antiqua" w:hAnsi="Book Antiqua" w:cs="Arial"/>
          <w:color w:val="000000" w:themeColor="text1"/>
          <w:lang w:val="en-US"/>
        </w:rPr>
        <w:t>CDO</w:t>
      </w:r>
      <w:r w:rsidR="00BE21FE" w:rsidRPr="00D20F71">
        <w:rPr>
          <w:rFonts w:ascii="Book Antiqua" w:hAnsi="Book Antiqua" w:cs="Arial"/>
          <w:color w:val="000000" w:themeColor="text1"/>
          <w:lang w:val="en-US"/>
        </w:rPr>
        <w:t xml:space="preserve"> </w:t>
      </w:r>
      <w:r w:rsidR="00F46079" w:rsidRPr="00D20F71">
        <w:rPr>
          <w:rFonts w:ascii="Book Antiqua" w:hAnsi="Book Antiqua" w:cs="Arial"/>
          <w:color w:val="000000" w:themeColor="text1"/>
          <w:lang w:val="en-US"/>
        </w:rPr>
        <w:t xml:space="preserve">in mature patients without CHD </w:t>
      </w:r>
      <w:r w:rsidR="00BE21FE" w:rsidRPr="00D20F71">
        <w:rPr>
          <w:rFonts w:ascii="Book Antiqua" w:hAnsi="Book Antiqua" w:cs="Arial"/>
          <w:color w:val="000000" w:themeColor="text1"/>
          <w:lang w:val="en-US"/>
        </w:rPr>
        <w:t xml:space="preserve">influences </w:t>
      </w:r>
      <w:r w:rsidR="0000128E" w:rsidRPr="00D20F71">
        <w:rPr>
          <w:rFonts w:ascii="Book Antiqua" w:hAnsi="Book Antiqua" w:cs="Arial"/>
          <w:color w:val="000000" w:themeColor="text1"/>
          <w:lang w:val="en-US"/>
        </w:rPr>
        <w:t xml:space="preserve">the </w:t>
      </w:r>
      <w:r w:rsidR="00BE21FE" w:rsidRPr="00D20F71">
        <w:rPr>
          <w:rFonts w:ascii="Book Antiqua" w:hAnsi="Book Antiqua" w:cs="Arial"/>
          <w:color w:val="000000" w:themeColor="text1"/>
          <w:lang w:val="en-US"/>
        </w:rPr>
        <w:t xml:space="preserve">postoperative </w:t>
      </w:r>
      <w:r w:rsidR="00F46079" w:rsidRPr="00D20F71">
        <w:rPr>
          <w:rFonts w:ascii="Book Antiqua" w:hAnsi="Book Antiqua" w:cs="Arial"/>
          <w:color w:val="000000" w:themeColor="text1"/>
          <w:lang w:val="en-US"/>
        </w:rPr>
        <w:t xml:space="preserve">initiation of </w:t>
      </w:r>
      <w:r w:rsidR="00BE21FE" w:rsidRPr="00D20F71">
        <w:rPr>
          <w:rFonts w:ascii="Book Antiqua" w:hAnsi="Book Antiqua" w:cs="Arial"/>
          <w:color w:val="000000" w:themeColor="text1"/>
          <w:lang w:val="en-US"/>
        </w:rPr>
        <w:t xml:space="preserve">enteral feeding. </w:t>
      </w:r>
    </w:p>
    <w:p w14:paraId="7D7B8BAC" w14:textId="529C510F" w:rsidR="00D14F09" w:rsidRDefault="00D14F09" w:rsidP="00D20F71">
      <w:pPr>
        <w:spacing w:line="360" w:lineRule="auto"/>
        <w:jc w:val="both"/>
        <w:rPr>
          <w:rFonts w:ascii="Book Antiqua" w:hAnsi="Book Antiqua" w:cs="Arial"/>
          <w:color w:val="000000" w:themeColor="text1"/>
          <w:lang w:val="en-US"/>
        </w:rPr>
      </w:pPr>
    </w:p>
    <w:p w14:paraId="10565FDD" w14:textId="7EDC96D6" w:rsidR="00D14F09" w:rsidRDefault="0033751F" w:rsidP="00D20F71">
      <w:pPr>
        <w:spacing w:line="360" w:lineRule="auto"/>
        <w:jc w:val="both"/>
        <w:rPr>
          <w:rFonts w:ascii="Book Antiqua" w:hAnsi="Book Antiqua" w:cs="Arial"/>
          <w:color w:val="000000" w:themeColor="text1"/>
          <w:lang w:val="en-US"/>
        </w:rPr>
      </w:pPr>
      <w:r w:rsidRPr="0033751F">
        <w:rPr>
          <w:rFonts w:ascii="Book Antiqua" w:hAnsi="Book Antiqua" w:cs="Arial"/>
          <w:b/>
          <w:color w:val="000000" w:themeColor="text1"/>
          <w:lang w:val="fr-FR"/>
        </w:rPr>
        <w:t>Key words:</w:t>
      </w:r>
      <w:r>
        <w:rPr>
          <w:rFonts w:ascii="Book Antiqua" w:hAnsi="Book Antiqua" w:cs="Arial"/>
          <w:color w:val="000000" w:themeColor="text1"/>
          <w:lang w:val="fr-FR"/>
        </w:rPr>
        <w:t xml:space="preserve"> </w:t>
      </w:r>
      <w:bookmarkStart w:id="27" w:name="OLE_LINK23"/>
      <w:bookmarkStart w:id="28" w:name="OLE_LINK24"/>
      <w:r w:rsidR="00A6482E" w:rsidRPr="00D20F71">
        <w:rPr>
          <w:rFonts w:ascii="Book Antiqua" w:hAnsi="Book Antiqua" w:cs="Arial"/>
          <w:color w:val="000000" w:themeColor="text1"/>
          <w:lang w:val="en-US"/>
        </w:rPr>
        <w:t>Congenital duodenal obstruction; D</w:t>
      </w:r>
      <w:r w:rsidR="00D14F09" w:rsidRPr="00D20F71">
        <w:rPr>
          <w:rFonts w:ascii="Book Antiqua" w:hAnsi="Book Antiqua" w:cs="Arial"/>
          <w:color w:val="000000" w:themeColor="text1"/>
          <w:lang w:val="en-US"/>
        </w:rPr>
        <w:t>uodenal atresia</w:t>
      </w:r>
      <w:r w:rsidR="00A6482E" w:rsidRPr="00D20F71">
        <w:rPr>
          <w:rFonts w:ascii="Book Antiqua" w:hAnsi="Book Antiqua" w:cs="Arial"/>
          <w:color w:val="000000" w:themeColor="text1"/>
          <w:lang w:val="en-US"/>
        </w:rPr>
        <w:t>;</w:t>
      </w:r>
      <w:r w:rsidR="00D14F09" w:rsidRPr="00D20F71">
        <w:rPr>
          <w:rFonts w:ascii="Book Antiqua" w:hAnsi="Book Antiqua" w:cs="Arial"/>
          <w:color w:val="000000" w:themeColor="text1"/>
          <w:lang w:val="en-US"/>
        </w:rPr>
        <w:t xml:space="preserve"> </w:t>
      </w:r>
      <w:r w:rsidR="00A6482E" w:rsidRPr="00D20F71">
        <w:rPr>
          <w:rFonts w:ascii="Book Antiqua" w:hAnsi="Book Antiqua" w:cs="Arial"/>
          <w:color w:val="000000" w:themeColor="text1"/>
          <w:lang w:val="en-US"/>
        </w:rPr>
        <w:t>D</w:t>
      </w:r>
      <w:r w:rsidR="00D14F09" w:rsidRPr="00D20F71">
        <w:rPr>
          <w:rFonts w:ascii="Book Antiqua" w:hAnsi="Book Antiqua" w:cs="Arial"/>
          <w:color w:val="000000" w:themeColor="text1"/>
          <w:lang w:val="en-US"/>
        </w:rPr>
        <w:t>uodenal stenosis</w:t>
      </w:r>
      <w:r w:rsidR="00A6482E" w:rsidRPr="00D20F71">
        <w:rPr>
          <w:rFonts w:ascii="Book Antiqua" w:hAnsi="Book Antiqua" w:cs="Arial"/>
          <w:color w:val="000000" w:themeColor="text1"/>
          <w:lang w:val="en-US"/>
        </w:rPr>
        <w:t>;</w:t>
      </w:r>
      <w:r w:rsidR="00D14F09" w:rsidRPr="00D20F71">
        <w:rPr>
          <w:rFonts w:ascii="Book Antiqua" w:hAnsi="Book Antiqua" w:cs="Arial"/>
          <w:color w:val="000000" w:themeColor="text1"/>
          <w:lang w:val="en-US"/>
        </w:rPr>
        <w:t xml:space="preserve"> </w:t>
      </w:r>
      <w:r w:rsidR="00A6482E" w:rsidRPr="00D20F71">
        <w:rPr>
          <w:rFonts w:ascii="Book Antiqua" w:hAnsi="Book Antiqua" w:cs="Arial"/>
          <w:color w:val="000000" w:themeColor="text1"/>
          <w:lang w:val="en-US"/>
        </w:rPr>
        <w:t>P</w:t>
      </w:r>
      <w:r w:rsidR="00D14F09" w:rsidRPr="00D20F71">
        <w:rPr>
          <w:rFonts w:ascii="Book Antiqua" w:hAnsi="Book Antiqua" w:cs="Arial"/>
          <w:color w:val="000000" w:themeColor="text1"/>
          <w:lang w:val="en-US"/>
        </w:rPr>
        <w:t xml:space="preserve">renatal </w:t>
      </w:r>
      <w:r w:rsidR="00B0769E" w:rsidRPr="00D20F71">
        <w:rPr>
          <w:rFonts w:ascii="Book Antiqua" w:hAnsi="Book Antiqua" w:cs="Arial"/>
          <w:color w:val="000000" w:themeColor="text1"/>
          <w:lang w:val="en-US"/>
        </w:rPr>
        <w:t xml:space="preserve">ultrasonographic </w:t>
      </w:r>
      <w:r w:rsidR="00D14F09" w:rsidRPr="00D20F71">
        <w:rPr>
          <w:rFonts w:ascii="Book Antiqua" w:hAnsi="Book Antiqua" w:cs="Arial"/>
          <w:color w:val="000000" w:themeColor="text1"/>
          <w:lang w:val="en-US"/>
        </w:rPr>
        <w:t>detection rate</w:t>
      </w:r>
      <w:r w:rsidR="00A6482E" w:rsidRPr="00D20F71">
        <w:rPr>
          <w:rFonts w:ascii="Book Antiqua" w:hAnsi="Book Antiqua" w:cs="Arial"/>
          <w:color w:val="000000" w:themeColor="text1"/>
          <w:lang w:val="en-US"/>
        </w:rPr>
        <w:t>;</w:t>
      </w:r>
      <w:r w:rsidR="00D14F09" w:rsidRPr="00D20F71">
        <w:rPr>
          <w:rFonts w:ascii="Book Antiqua" w:hAnsi="Book Antiqua" w:cs="Arial"/>
          <w:color w:val="000000" w:themeColor="text1"/>
          <w:lang w:val="en-US"/>
        </w:rPr>
        <w:t xml:space="preserve"> </w:t>
      </w:r>
      <w:r w:rsidR="00A6482E" w:rsidRPr="00D20F71">
        <w:rPr>
          <w:rFonts w:ascii="Book Antiqua" w:hAnsi="Book Antiqua" w:cs="Arial"/>
          <w:color w:val="000000" w:themeColor="text1"/>
          <w:lang w:val="en-US"/>
        </w:rPr>
        <w:t>C</w:t>
      </w:r>
      <w:r w:rsidR="00B0769E" w:rsidRPr="00D20F71">
        <w:rPr>
          <w:rFonts w:ascii="Book Antiqua" w:hAnsi="Book Antiqua" w:cs="Arial"/>
          <w:color w:val="000000" w:themeColor="text1"/>
          <w:lang w:val="en-US"/>
        </w:rPr>
        <w:t>linical presentation</w:t>
      </w:r>
      <w:r w:rsidR="00A6482E" w:rsidRPr="00D20F71">
        <w:rPr>
          <w:rFonts w:ascii="Book Antiqua" w:hAnsi="Book Antiqua" w:cs="Arial"/>
          <w:color w:val="000000" w:themeColor="text1"/>
          <w:lang w:val="en-US"/>
        </w:rPr>
        <w:t>;</w:t>
      </w:r>
      <w:r w:rsidR="00B0769E" w:rsidRPr="00D20F71">
        <w:rPr>
          <w:rFonts w:ascii="Book Antiqua" w:hAnsi="Book Antiqua" w:cs="Arial"/>
          <w:color w:val="000000" w:themeColor="text1"/>
          <w:lang w:val="en-US"/>
        </w:rPr>
        <w:t xml:space="preserve"> </w:t>
      </w:r>
      <w:r w:rsidR="00A6482E" w:rsidRPr="00D20F71">
        <w:rPr>
          <w:rFonts w:ascii="Book Antiqua" w:hAnsi="Book Antiqua" w:cs="Arial"/>
          <w:color w:val="000000" w:themeColor="text1"/>
          <w:lang w:val="en-US"/>
        </w:rPr>
        <w:t>P</w:t>
      </w:r>
      <w:r w:rsidR="00B0769E" w:rsidRPr="00D20F71">
        <w:rPr>
          <w:rFonts w:ascii="Book Antiqua" w:hAnsi="Book Antiqua" w:cs="Arial"/>
          <w:color w:val="000000" w:themeColor="text1"/>
          <w:lang w:val="en-US"/>
        </w:rPr>
        <w:t>reoperative diagnostics</w:t>
      </w:r>
      <w:r w:rsidR="00A6482E" w:rsidRPr="00D20F71">
        <w:rPr>
          <w:rFonts w:ascii="Book Antiqua" w:hAnsi="Book Antiqua" w:cs="Arial"/>
          <w:color w:val="000000" w:themeColor="text1"/>
          <w:lang w:val="en-US"/>
        </w:rPr>
        <w:t>;</w:t>
      </w:r>
      <w:r w:rsidR="00B0769E" w:rsidRPr="00D20F71">
        <w:rPr>
          <w:rFonts w:ascii="Book Antiqua" w:hAnsi="Book Antiqua" w:cs="Arial"/>
          <w:color w:val="000000" w:themeColor="text1"/>
          <w:lang w:val="en-US"/>
        </w:rPr>
        <w:t xml:space="preserve"> </w:t>
      </w:r>
      <w:r w:rsidR="00687AC2" w:rsidRPr="00D20F71">
        <w:rPr>
          <w:rFonts w:ascii="Book Antiqua" w:hAnsi="Book Antiqua" w:cs="Arial"/>
          <w:color w:val="000000" w:themeColor="text1"/>
          <w:lang w:val="en-US"/>
        </w:rPr>
        <w:t>A</w:t>
      </w:r>
      <w:r w:rsidR="00B0769E" w:rsidRPr="00D20F71">
        <w:rPr>
          <w:rFonts w:ascii="Book Antiqua" w:hAnsi="Book Antiqua" w:cs="Arial"/>
          <w:color w:val="000000" w:themeColor="text1"/>
          <w:lang w:val="en-US"/>
        </w:rPr>
        <w:t>dverse events</w:t>
      </w:r>
      <w:r w:rsidR="00A6482E" w:rsidRPr="00D20F71">
        <w:rPr>
          <w:rFonts w:ascii="Book Antiqua" w:hAnsi="Book Antiqua" w:cs="Arial"/>
          <w:color w:val="000000" w:themeColor="text1"/>
          <w:lang w:val="en-US"/>
        </w:rPr>
        <w:t>;</w:t>
      </w:r>
      <w:r w:rsidR="00B0769E" w:rsidRPr="00D20F71">
        <w:rPr>
          <w:rFonts w:ascii="Book Antiqua" w:hAnsi="Book Antiqua" w:cs="Arial"/>
          <w:color w:val="000000" w:themeColor="text1"/>
          <w:lang w:val="en-US"/>
        </w:rPr>
        <w:t xml:space="preserve"> </w:t>
      </w:r>
      <w:r w:rsidR="00687AC2" w:rsidRPr="00D20F71">
        <w:rPr>
          <w:rFonts w:ascii="Book Antiqua" w:hAnsi="Book Antiqua" w:cs="Arial"/>
          <w:color w:val="000000" w:themeColor="text1"/>
          <w:lang w:val="en-US"/>
        </w:rPr>
        <w:t>O</w:t>
      </w:r>
      <w:r w:rsidR="00D14F09" w:rsidRPr="00D20F71">
        <w:rPr>
          <w:rFonts w:ascii="Book Antiqua" w:hAnsi="Book Antiqua" w:cs="Arial"/>
          <w:color w:val="000000" w:themeColor="text1"/>
          <w:lang w:val="en-US"/>
        </w:rPr>
        <w:t>utcome</w:t>
      </w:r>
      <w:bookmarkEnd w:id="27"/>
      <w:bookmarkEnd w:id="28"/>
    </w:p>
    <w:p w14:paraId="6F937DE2" w14:textId="085147E8" w:rsidR="0033751F" w:rsidRDefault="0033751F" w:rsidP="00D20F71">
      <w:pPr>
        <w:spacing w:line="360" w:lineRule="auto"/>
        <w:jc w:val="both"/>
        <w:rPr>
          <w:rFonts w:ascii="Book Antiqua" w:hAnsi="Book Antiqua" w:cs="Arial"/>
          <w:color w:val="000000" w:themeColor="text1"/>
          <w:lang w:val="en-US"/>
        </w:rPr>
      </w:pPr>
    </w:p>
    <w:p w14:paraId="3772F288" w14:textId="626F285A" w:rsidR="0033751F" w:rsidRPr="0033751F" w:rsidRDefault="0033751F" w:rsidP="0033751F">
      <w:pPr>
        <w:spacing w:line="360" w:lineRule="auto"/>
        <w:jc w:val="both"/>
        <w:rPr>
          <w:rFonts w:ascii="Book Antiqua" w:hAnsi="Book Antiqua" w:cs="Arial"/>
          <w:color w:val="000000" w:themeColor="text1"/>
          <w:lang w:val="en-US"/>
        </w:rPr>
      </w:pPr>
      <w:bookmarkStart w:id="29" w:name="OLE_LINK25"/>
      <w:r w:rsidRPr="0033751F">
        <w:rPr>
          <w:rFonts w:ascii="Book Antiqua" w:hAnsi="Book Antiqua" w:cs="Arial"/>
          <w:b/>
          <w:color w:val="000000" w:themeColor="text1"/>
          <w:lang w:val="en-US"/>
        </w:rPr>
        <w:t>© The Author(s) 201</w:t>
      </w:r>
      <w:r>
        <w:rPr>
          <w:rFonts w:ascii="Book Antiqua" w:hAnsi="Book Antiqua" w:cs="Arial"/>
          <w:b/>
          <w:color w:val="000000" w:themeColor="text1"/>
          <w:lang w:val="en-US"/>
        </w:rPr>
        <w:t>9</w:t>
      </w:r>
      <w:r w:rsidRPr="0033751F">
        <w:rPr>
          <w:rFonts w:ascii="Book Antiqua" w:hAnsi="Book Antiqua" w:cs="Arial"/>
          <w:b/>
          <w:color w:val="000000" w:themeColor="text1"/>
          <w:lang w:val="en-US"/>
        </w:rPr>
        <w:t xml:space="preserve">. </w:t>
      </w:r>
      <w:r w:rsidRPr="0033751F">
        <w:rPr>
          <w:rFonts w:ascii="Book Antiqua" w:hAnsi="Book Antiqua" w:cs="Arial"/>
          <w:color w:val="000000" w:themeColor="text1"/>
          <w:lang w:val="en-US"/>
        </w:rPr>
        <w:t xml:space="preserve">Published by </w:t>
      </w:r>
      <w:proofErr w:type="spellStart"/>
      <w:r w:rsidRPr="0033751F">
        <w:rPr>
          <w:rFonts w:ascii="Book Antiqua" w:hAnsi="Book Antiqua" w:cs="Arial"/>
          <w:color w:val="000000" w:themeColor="text1"/>
          <w:lang w:val="en-US"/>
        </w:rPr>
        <w:t>Baishideng</w:t>
      </w:r>
      <w:proofErr w:type="spellEnd"/>
      <w:r w:rsidRPr="0033751F">
        <w:rPr>
          <w:rFonts w:ascii="Book Antiqua" w:hAnsi="Book Antiqua" w:cs="Arial"/>
          <w:color w:val="000000" w:themeColor="text1"/>
          <w:lang w:val="en-US"/>
        </w:rPr>
        <w:t xml:space="preserve"> Publishing Group Inc. All rights reserved.</w:t>
      </w:r>
    </w:p>
    <w:bookmarkEnd w:id="29"/>
    <w:p w14:paraId="52E6C404" w14:textId="77777777" w:rsidR="00B0769E" w:rsidRPr="00D20F71" w:rsidRDefault="00B0769E" w:rsidP="00D20F71">
      <w:pPr>
        <w:spacing w:line="360" w:lineRule="auto"/>
        <w:jc w:val="both"/>
        <w:rPr>
          <w:rFonts w:ascii="Book Antiqua" w:hAnsi="Book Antiqua" w:cs="Arial"/>
          <w:color w:val="000000" w:themeColor="text1"/>
          <w:lang w:val="en-US"/>
        </w:rPr>
      </w:pPr>
    </w:p>
    <w:p w14:paraId="21386B2D" w14:textId="1A79A3B6" w:rsidR="00B0769E" w:rsidRPr="00D20F71" w:rsidRDefault="00B0769E" w:rsidP="00D20F71">
      <w:pPr>
        <w:spacing w:line="360" w:lineRule="auto"/>
        <w:jc w:val="both"/>
        <w:rPr>
          <w:rFonts w:ascii="Book Antiqua" w:hAnsi="Book Antiqua" w:cs="Arial"/>
          <w:color w:val="000000" w:themeColor="text1"/>
          <w:lang w:val="en-US"/>
        </w:rPr>
      </w:pPr>
      <w:r w:rsidRPr="00D20F71">
        <w:rPr>
          <w:rFonts w:ascii="Book Antiqua" w:hAnsi="Book Antiqua" w:cs="Arial"/>
          <w:b/>
          <w:color w:val="000000" w:themeColor="text1"/>
          <w:lang w:val="en-US"/>
        </w:rPr>
        <w:t>Core tip</w:t>
      </w:r>
      <w:r w:rsidR="005D4E44" w:rsidRPr="00D20F71">
        <w:rPr>
          <w:rFonts w:ascii="Book Antiqua" w:hAnsi="Book Antiqua" w:cs="Arial"/>
          <w:b/>
          <w:color w:val="000000" w:themeColor="text1"/>
          <w:lang w:val="en-US"/>
        </w:rPr>
        <w:t xml:space="preserve">: </w:t>
      </w:r>
      <w:r w:rsidR="009019C5" w:rsidRPr="00D20F71">
        <w:rPr>
          <w:rFonts w:ascii="Book Antiqua" w:hAnsi="Book Antiqua" w:cs="Arial"/>
          <w:color w:val="000000" w:themeColor="text1"/>
          <w:lang w:val="en-US"/>
        </w:rPr>
        <w:t xml:space="preserve">Outcomes of </w:t>
      </w:r>
      <w:r w:rsidR="006E4A9A" w:rsidRPr="00D20F71">
        <w:rPr>
          <w:rFonts w:ascii="Book Antiqua" w:hAnsi="Book Antiqua" w:cs="Arial"/>
          <w:color w:val="000000" w:themeColor="text1"/>
          <w:lang w:val="en-US"/>
        </w:rPr>
        <w:t xml:space="preserve">complete </w:t>
      </w:r>
      <w:r w:rsidR="0033751F" w:rsidRPr="00D20F71">
        <w:rPr>
          <w:rFonts w:ascii="Book Antiqua" w:hAnsi="Book Antiqua" w:cs="Arial"/>
          <w:color w:val="000000" w:themeColor="text1"/>
          <w:lang w:val="en-US"/>
        </w:rPr>
        <w:t xml:space="preserve">congenital duodenal obstruction </w:t>
      </w:r>
      <w:r w:rsidR="006E4A9A" w:rsidRPr="00D20F71">
        <w:rPr>
          <w:rFonts w:ascii="Book Antiqua" w:hAnsi="Book Antiqua" w:cs="Arial"/>
          <w:color w:val="000000" w:themeColor="text1"/>
          <w:lang w:val="en-US"/>
        </w:rPr>
        <w:t xml:space="preserve">(CCDO) and incomplete (ICDO) have rarely been compared. The present study is the first to report on this issue </w:t>
      </w:r>
      <w:r w:rsidR="005B0706" w:rsidRPr="00D20F71">
        <w:rPr>
          <w:rFonts w:ascii="Book Antiqua" w:hAnsi="Book Antiqua" w:cs="Arial"/>
          <w:color w:val="000000" w:themeColor="text1"/>
          <w:lang w:val="en-US"/>
        </w:rPr>
        <w:t>b</w:t>
      </w:r>
      <w:r w:rsidR="00870FD7" w:rsidRPr="00D20F71">
        <w:rPr>
          <w:rFonts w:ascii="Book Antiqua" w:hAnsi="Book Antiqua" w:cs="Arial"/>
          <w:color w:val="000000" w:themeColor="text1"/>
          <w:lang w:val="en-US"/>
        </w:rPr>
        <w:t>as</w:t>
      </w:r>
      <w:r w:rsidR="005B0706" w:rsidRPr="00D20F71">
        <w:rPr>
          <w:rFonts w:ascii="Book Antiqua" w:hAnsi="Book Antiqua" w:cs="Arial"/>
          <w:color w:val="000000" w:themeColor="text1"/>
          <w:lang w:val="en-US"/>
        </w:rPr>
        <w:t>ed</w:t>
      </w:r>
      <w:r w:rsidR="00870FD7" w:rsidRPr="00D20F71">
        <w:rPr>
          <w:rFonts w:ascii="Book Antiqua" w:hAnsi="Book Antiqua" w:cs="Arial"/>
          <w:color w:val="000000" w:themeColor="text1"/>
          <w:lang w:val="en-US"/>
        </w:rPr>
        <w:t xml:space="preserve"> </w:t>
      </w:r>
      <w:r w:rsidR="005B0706" w:rsidRPr="00D20F71">
        <w:rPr>
          <w:rFonts w:ascii="Book Antiqua" w:hAnsi="Book Antiqua" w:cs="Arial"/>
          <w:color w:val="000000" w:themeColor="text1"/>
          <w:lang w:val="en-US"/>
        </w:rPr>
        <w:t xml:space="preserve">on a series </w:t>
      </w:r>
      <w:r w:rsidR="00870FD7" w:rsidRPr="00D20F71">
        <w:rPr>
          <w:rFonts w:ascii="Book Antiqua" w:hAnsi="Book Antiqua" w:cs="Arial"/>
          <w:color w:val="000000" w:themeColor="text1"/>
          <w:lang w:val="en-US"/>
        </w:rPr>
        <w:t>o</w:t>
      </w:r>
      <w:r w:rsidR="00406C6E" w:rsidRPr="00D20F71">
        <w:rPr>
          <w:rFonts w:ascii="Book Antiqua" w:hAnsi="Book Antiqua" w:cs="Arial"/>
          <w:color w:val="000000" w:themeColor="text1"/>
          <w:lang w:val="en-US"/>
        </w:rPr>
        <w:t>f</w:t>
      </w:r>
      <w:r w:rsidR="00870FD7" w:rsidRPr="00D20F71">
        <w:rPr>
          <w:rFonts w:ascii="Book Antiqua" w:hAnsi="Book Antiqua" w:cs="Arial"/>
          <w:color w:val="000000" w:themeColor="text1"/>
          <w:lang w:val="en-US"/>
        </w:rPr>
        <w:t xml:space="preserve"> patients </w:t>
      </w:r>
      <w:r w:rsidR="0000128E" w:rsidRPr="00D20F71">
        <w:rPr>
          <w:rFonts w:ascii="Book Antiqua" w:hAnsi="Book Antiqua" w:cs="Arial"/>
          <w:color w:val="000000" w:themeColor="text1"/>
          <w:lang w:val="en-US"/>
        </w:rPr>
        <w:t>who</w:t>
      </w:r>
      <w:r w:rsidR="00406C6E" w:rsidRPr="00D20F71">
        <w:rPr>
          <w:rFonts w:ascii="Book Antiqua" w:hAnsi="Book Antiqua" w:cs="Arial"/>
          <w:color w:val="000000" w:themeColor="text1"/>
          <w:lang w:val="en-US"/>
        </w:rPr>
        <w:t xml:space="preserve"> represent </w:t>
      </w:r>
      <w:r w:rsidR="0000128E" w:rsidRPr="00D20F71">
        <w:rPr>
          <w:rFonts w:ascii="Book Antiqua" w:hAnsi="Book Antiqua" w:cs="Arial"/>
          <w:color w:val="000000" w:themeColor="text1"/>
          <w:lang w:val="en-US"/>
        </w:rPr>
        <w:t xml:space="preserve">a </w:t>
      </w:r>
      <w:r w:rsidR="006E4A9A" w:rsidRPr="00D20F71">
        <w:rPr>
          <w:rFonts w:ascii="Book Antiqua" w:hAnsi="Book Antiqua" w:cs="Arial"/>
          <w:color w:val="000000" w:themeColor="text1"/>
          <w:lang w:val="en-US"/>
        </w:rPr>
        <w:t xml:space="preserve">broad spectrum of pathologies </w:t>
      </w:r>
      <w:r w:rsidR="00406C6E" w:rsidRPr="00D20F71">
        <w:rPr>
          <w:rFonts w:ascii="Book Antiqua" w:hAnsi="Book Antiqua" w:cs="Arial"/>
          <w:color w:val="000000" w:themeColor="text1"/>
          <w:lang w:val="en-US"/>
        </w:rPr>
        <w:t xml:space="preserve">in either </w:t>
      </w:r>
      <w:r w:rsidR="006E4A9A" w:rsidRPr="00D20F71">
        <w:rPr>
          <w:rFonts w:ascii="Book Antiqua" w:hAnsi="Book Antiqua" w:cs="Arial"/>
          <w:color w:val="000000" w:themeColor="text1"/>
          <w:lang w:val="en-US"/>
        </w:rPr>
        <w:t>group</w:t>
      </w:r>
      <w:r w:rsidR="00DB7FD9" w:rsidRPr="00D20F71">
        <w:rPr>
          <w:rFonts w:ascii="Book Antiqua" w:hAnsi="Book Antiqua" w:cs="Arial"/>
          <w:color w:val="000000" w:themeColor="text1"/>
          <w:lang w:val="en-US"/>
        </w:rPr>
        <w:t xml:space="preserve">. The current results show significant differences </w:t>
      </w:r>
      <w:r w:rsidR="00406C6E" w:rsidRPr="00D20F71">
        <w:rPr>
          <w:rFonts w:ascii="Book Antiqua" w:hAnsi="Book Antiqua" w:cs="Arial"/>
          <w:color w:val="000000" w:themeColor="text1"/>
          <w:lang w:val="en-US"/>
        </w:rPr>
        <w:t xml:space="preserve">between CCDO and ICDO </w:t>
      </w:r>
      <w:r w:rsidR="00DB7FD9" w:rsidRPr="00D20F71">
        <w:rPr>
          <w:rFonts w:ascii="Book Antiqua" w:hAnsi="Book Antiqua" w:cs="Arial"/>
          <w:color w:val="000000" w:themeColor="text1"/>
          <w:lang w:val="en-US"/>
        </w:rPr>
        <w:t xml:space="preserve">with regard to </w:t>
      </w:r>
      <w:r w:rsidR="00406C6E" w:rsidRPr="00D20F71">
        <w:rPr>
          <w:rFonts w:ascii="Book Antiqua" w:hAnsi="Book Antiqua" w:cs="Arial"/>
          <w:color w:val="000000" w:themeColor="text1"/>
          <w:lang w:val="en-US"/>
        </w:rPr>
        <w:t xml:space="preserve">prenatal detection rate, preoperative diagnostics, </w:t>
      </w:r>
      <w:r w:rsidR="00DB7FD9" w:rsidRPr="00D20F71">
        <w:rPr>
          <w:rFonts w:ascii="Book Antiqua" w:hAnsi="Book Antiqua" w:cs="Arial"/>
          <w:color w:val="000000" w:themeColor="text1"/>
          <w:lang w:val="en-US"/>
        </w:rPr>
        <w:t xml:space="preserve">postoperative enteral feeds, length of hospital stay and morbidity according to </w:t>
      </w:r>
      <w:proofErr w:type="spellStart"/>
      <w:r w:rsidR="00DB7FD9" w:rsidRPr="00D20F71">
        <w:rPr>
          <w:rFonts w:ascii="Book Antiqua" w:hAnsi="Book Antiqua" w:cs="Arial"/>
          <w:color w:val="000000" w:themeColor="text1"/>
          <w:lang w:val="en-US"/>
        </w:rPr>
        <w:t>Clavien-Dindo</w:t>
      </w:r>
      <w:proofErr w:type="spellEnd"/>
      <w:r w:rsidR="00783884" w:rsidRPr="00D20F71">
        <w:rPr>
          <w:rFonts w:ascii="Book Antiqua" w:hAnsi="Book Antiqua" w:cs="Arial"/>
          <w:color w:val="000000" w:themeColor="text1"/>
          <w:lang w:val="en-US"/>
        </w:rPr>
        <w:t xml:space="preserve"> classification</w:t>
      </w:r>
      <w:r w:rsidR="00DB7FD9" w:rsidRPr="00D20F71">
        <w:rPr>
          <w:rFonts w:ascii="Book Antiqua" w:hAnsi="Book Antiqua" w:cs="Arial"/>
          <w:color w:val="000000" w:themeColor="text1"/>
          <w:lang w:val="en-US"/>
        </w:rPr>
        <w:t xml:space="preserve"> and </w:t>
      </w:r>
      <w:r w:rsidR="0000128E" w:rsidRPr="00D20F71">
        <w:rPr>
          <w:rFonts w:ascii="Book Antiqua" w:hAnsi="Book Antiqua" w:cs="Arial"/>
          <w:color w:val="000000" w:themeColor="text1"/>
          <w:lang w:val="en-US"/>
        </w:rPr>
        <w:t xml:space="preserve">the </w:t>
      </w:r>
      <w:r w:rsidR="00DB7FD9" w:rsidRPr="00D20F71">
        <w:rPr>
          <w:rFonts w:ascii="Book Antiqua" w:hAnsi="Book Antiqua" w:cs="Arial"/>
          <w:color w:val="000000" w:themeColor="text1"/>
          <w:lang w:val="en-US"/>
        </w:rPr>
        <w:t>com</w:t>
      </w:r>
      <w:r w:rsidR="00406C6E" w:rsidRPr="00D20F71">
        <w:rPr>
          <w:rFonts w:ascii="Book Antiqua" w:hAnsi="Book Antiqua" w:cs="Arial"/>
          <w:color w:val="000000" w:themeColor="text1"/>
          <w:lang w:val="en-US"/>
        </w:rPr>
        <w:t xml:space="preserve">prehensive complication index. </w:t>
      </w:r>
    </w:p>
    <w:p w14:paraId="50AC1D5D" w14:textId="77777777" w:rsidR="0099436A" w:rsidRPr="00D20F71" w:rsidRDefault="0099436A" w:rsidP="0099436A">
      <w:pPr>
        <w:spacing w:line="360" w:lineRule="auto"/>
        <w:jc w:val="both"/>
        <w:rPr>
          <w:rFonts w:ascii="Book Antiqua" w:hAnsi="Book Antiqua" w:cs="Arial"/>
          <w:b/>
          <w:color w:val="000000" w:themeColor="text1"/>
          <w:lang w:val="en-US"/>
        </w:rPr>
      </w:pPr>
    </w:p>
    <w:p w14:paraId="7B583DBD" w14:textId="219E7EC7" w:rsidR="0099436A" w:rsidRPr="0099436A" w:rsidRDefault="0099436A" w:rsidP="0099436A">
      <w:pPr>
        <w:spacing w:line="360" w:lineRule="auto"/>
        <w:jc w:val="both"/>
        <w:rPr>
          <w:rFonts w:ascii="Book Antiqua" w:hAnsi="Book Antiqua" w:cs="Arial"/>
          <w:bCs/>
          <w:color w:val="000000" w:themeColor="text1"/>
          <w:lang w:val="en-US"/>
        </w:rPr>
      </w:pPr>
      <w:bookmarkStart w:id="30" w:name="OLE_LINK26"/>
      <w:r w:rsidRPr="00D20F71">
        <w:rPr>
          <w:rFonts w:ascii="Book Antiqua" w:hAnsi="Book Antiqua" w:cs="Garamond-Bold"/>
          <w:bCs/>
          <w:color w:val="000000" w:themeColor="text1"/>
          <w:lang w:eastAsia="zh-CN"/>
        </w:rPr>
        <w:t>Gfroerer S</w:t>
      </w:r>
      <w:r>
        <w:rPr>
          <w:rFonts w:ascii="Book Antiqua" w:hAnsi="Book Antiqua" w:cs="Garamond-Bold"/>
          <w:bCs/>
          <w:color w:val="000000" w:themeColor="text1"/>
          <w:lang w:eastAsia="zh-CN"/>
        </w:rPr>
        <w:t>,</w:t>
      </w:r>
      <w:r w:rsidRPr="00D20F71">
        <w:rPr>
          <w:rFonts w:ascii="Book Antiqua" w:hAnsi="Book Antiqua" w:cs="Garamond-Bold"/>
          <w:bCs/>
          <w:color w:val="000000" w:themeColor="text1"/>
          <w:lang w:eastAsia="zh-CN"/>
        </w:rPr>
        <w:t xml:space="preserve"> </w:t>
      </w:r>
      <w:r w:rsidRPr="00D20F71">
        <w:rPr>
          <w:rFonts w:ascii="Book Antiqua" w:hAnsi="Book Antiqua" w:cs="Arial"/>
          <w:color w:val="000000" w:themeColor="text1"/>
        </w:rPr>
        <w:t>Theilen</w:t>
      </w:r>
      <w:r w:rsidRPr="0099436A">
        <w:rPr>
          <w:rFonts w:ascii="Book Antiqua" w:hAnsi="Book Antiqua" w:cs="Arial"/>
          <w:bCs/>
          <w:color w:val="000000" w:themeColor="text1"/>
          <w:lang w:val="en-US"/>
        </w:rPr>
        <w:t xml:space="preserve"> </w:t>
      </w:r>
      <w:r>
        <w:rPr>
          <w:rFonts w:ascii="Book Antiqua" w:hAnsi="Book Antiqua" w:cs="Arial"/>
          <w:bCs/>
          <w:color w:val="000000" w:themeColor="text1"/>
          <w:lang w:val="en-US"/>
        </w:rPr>
        <w:t xml:space="preserve">TM, </w:t>
      </w:r>
      <w:r w:rsidRPr="00D20F71">
        <w:rPr>
          <w:rFonts w:ascii="Book Antiqua" w:hAnsi="Book Antiqua" w:cs="Arial"/>
          <w:color w:val="000000" w:themeColor="text1"/>
        </w:rPr>
        <w:t>Fiegel</w:t>
      </w:r>
      <w:r w:rsidRPr="0099436A">
        <w:rPr>
          <w:rFonts w:ascii="Book Antiqua" w:hAnsi="Book Antiqua" w:cs="Arial"/>
          <w:bCs/>
          <w:color w:val="000000" w:themeColor="text1"/>
          <w:lang w:val="en-US"/>
        </w:rPr>
        <w:t xml:space="preserve"> </w:t>
      </w:r>
      <w:r>
        <w:rPr>
          <w:rFonts w:ascii="Book Antiqua" w:hAnsi="Book Antiqua" w:cs="Arial"/>
          <w:bCs/>
          <w:color w:val="000000" w:themeColor="text1"/>
          <w:lang w:val="en-US"/>
        </w:rPr>
        <w:t xml:space="preserve">HC, </w:t>
      </w:r>
      <w:r w:rsidRPr="00D20F71">
        <w:rPr>
          <w:rFonts w:ascii="Book Antiqua" w:hAnsi="Book Antiqua" w:cs="Arial"/>
          <w:color w:val="000000" w:themeColor="text1"/>
        </w:rPr>
        <w:t>Esmaeili</w:t>
      </w:r>
      <w:r w:rsidRPr="0099436A">
        <w:rPr>
          <w:rFonts w:ascii="Book Antiqua" w:hAnsi="Book Antiqua" w:cs="Arial"/>
          <w:bCs/>
          <w:color w:val="000000" w:themeColor="text1"/>
          <w:lang w:val="en-US"/>
        </w:rPr>
        <w:t xml:space="preserve"> </w:t>
      </w:r>
      <w:r>
        <w:rPr>
          <w:rFonts w:ascii="Book Antiqua" w:hAnsi="Book Antiqua" w:cs="Arial"/>
          <w:bCs/>
          <w:color w:val="000000" w:themeColor="text1"/>
          <w:lang w:val="en-US"/>
        </w:rPr>
        <w:t xml:space="preserve">A, </w:t>
      </w:r>
      <w:r w:rsidRPr="00D20F71">
        <w:rPr>
          <w:rFonts w:ascii="Book Antiqua" w:hAnsi="Book Antiqua" w:cs="Arial"/>
          <w:color w:val="000000" w:themeColor="text1"/>
        </w:rPr>
        <w:t>Rolle</w:t>
      </w:r>
      <w:r w:rsidRPr="0099436A">
        <w:rPr>
          <w:rFonts w:ascii="Book Antiqua" w:hAnsi="Book Antiqua" w:cs="Arial"/>
          <w:bCs/>
          <w:color w:val="000000" w:themeColor="text1"/>
          <w:lang w:val="en-US"/>
        </w:rPr>
        <w:t xml:space="preserve"> </w:t>
      </w:r>
      <w:r>
        <w:rPr>
          <w:rFonts w:ascii="Book Antiqua" w:hAnsi="Book Antiqua" w:cs="Arial"/>
          <w:bCs/>
          <w:color w:val="000000" w:themeColor="text1"/>
          <w:lang w:val="en-US"/>
        </w:rPr>
        <w:t xml:space="preserve">U. </w:t>
      </w:r>
      <w:r w:rsidRPr="0099436A">
        <w:rPr>
          <w:rFonts w:ascii="Book Antiqua" w:hAnsi="Book Antiqua" w:cs="Arial"/>
          <w:bCs/>
          <w:color w:val="000000" w:themeColor="text1"/>
          <w:lang w:val="en-US"/>
        </w:rPr>
        <w:t>Comparison of outcomes between complete and incomplete congenital duodenal obstruction</w:t>
      </w:r>
      <w:r>
        <w:rPr>
          <w:rFonts w:ascii="Book Antiqua" w:hAnsi="Book Antiqua" w:cs="Arial"/>
          <w:bCs/>
          <w:color w:val="000000" w:themeColor="text1"/>
          <w:lang w:val="en-US"/>
        </w:rPr>
        <w:t xml:space="preserve">. </w:t>
      </w:r>
      <w:r w:rsidRPr="00D20F71">
        <w:rPr>
          <w:rFonts w:ascii="Book Antiqua" w:hAnsi="Book Antiqua" w:cs="SimSun"/>
          <w:bCs/>
          <w:i/>
          <w:iCs/>
          <w:color w:val="000000" w:themeColor="text1"/>
        </w:rPr>
        <w:t>World J Gastroenterol</w:t>
      </w:r>
      <w:r>
        <w:rPr>
          <w:rFonts w:ascii="Book Antiqua" w:hAnsi="Book Antiqua" w:cs="SimSun"/>
          <w:bCs/>
          <w:i/>
          <w:iCs/>
          <w:color w:val="000000" w:themeColor="text1"/>
        </w:rPr>
        <w:t xml:space="preserve"> </w:t>
      </w:r>
      <w:r>
        <w:rPr>
          <w:rFonts w:ascii="Book Antiqua" w:hAnsi="Book Antiqua" w:cs="SimSun"/>
          <w:bCs/>
          <w:color w:val="000000" w:themeColor="text1"/>
        </w:rPr>
        <w:t>2019; In press</w:t>
      </w:r>
    </w:p>
    <w:bookmarkEnd w:id="30"/>
    <w:p w14:paraId="5CA850F0" w14:textId="1A11A387" w:rsidR="0099436A" w:rsidRDefault="0099436A">
      <w:pPr>
        <w:spacing w:after="200"/>
        <w:rPr>
          <w:rFonts w:ascii="Book Antiqua" w:eastAsia="Arial Unicode MS" w:hAnsi="Book Antiqua" w:cs="Arial Unicode MS"/>
          <w:b/>
          <w:color w:val="000000" w:themeColor="text1"/>
          <w:lang w:val="en"/>
        </w:rPr>
      </w:pPr>
      <w:r>
        <w:rPr>
          <w:rFonts w:ascii="Book Antiqua" w:eastAsia="Arial Unicode MS" w:hAnsi="Book Antiqua" w:cs="Arial Unicode MS"/>
          <w:b/>
          <w:color w:val="000000" w:themeColor="text1"/>
          <w:lang w:val="en"/>
        </w:rPr>
        <w:br w:type="page"/>
      </w:r>
    </w:p>
    <w:p w14:paraId="1980D7DD" w14:textId="7D3749A2" w:rsidR="00B436CA" w:rsidRPr="00D20F71" w:rsidRDefault="00534EC6" w:rsidP="00D20F71">
      <w:pPr>
        <w:spacing w:line="360" w:lineRule="auto"/>
        <w:jc w:val="both"/>
        <w:rPr>
          <w:rFonts w:ascii="Book Antiqua" w:hAnsi="Book Antiqua" w:cs="Arial"/>
          <w:b/>
          <w:color w:val="000000" w:themeColor="text1"/>
          <w:lang w:val="en-US"/>
        </w:rPr>
      </w:pPr>
      <w:r w:rsidRPr="00D20F71">
        <w:rPr>
          <w:rFonts w:ascii="Book Antiqua" w:hAnsi="Book Antiqua" w:cs="Arial"/>
          <w:b/>
          <w:color w:val="000000" w:themeColor="text1"/>
          <w:lang w:val="en-US"/>
        </w:rPr>
        <w:lastRenderedPageBreak/>
        <w:t>INTRODUCTION</w:t>
      </w:r>
    </w:p>
    <w:p w14:paraId="74C40DFC" w14:textId="7817F718" w:rsidR="00FC54DC" w:rsidRPr="00D20F71" w:rsidRDefault="00AB113E" w:rsidP="00D20F71">
      <w:pPr>
        <w:spacing w:line="360" w:lineRule="auto"/>
        <w:jc w:val="both"/>
        <w:rPr>
          <w:rFonts w:ascii="Book Antiqua" w:hAnsi="Book Antiqua" w:cs="Arial"/>
          <w:color w:val="000000" w:themeColor="text1"/>
          <w:lang w:val="en-US"/>
        </w:rPr>
      </w:pPr>
      <w:r w:rsidRPr="00D20F71">
        <w:rPr>
          <w:rFonts w:ascii="Book Antiqua" w:hAnsi="Book Antiqua" w:cs="Arial"/>
          <w:color w:val="000000" w:themeColor="text1"/>
          <w:lang w:val="en-US"/>
        </w:rPr>
        <w:t xml:space="preserve">Congenital duodenal obstruction (CDO) </w:t>
      </w:r>
      <w:r w:rsidR="00F773D7" w:rsidRPr="00D20F71">
        <w:rPr>
          <w:rFonts w:ascii="Book Antiqua" w:hAnsi="Book Antiqua" w:cs="Arial"/>
          <w:color w:val="000000" w:themeColor="text1"/>
          <w:lang w:val="en-US"/>
        </w:rPr>
        <w:t xml:space="preserve">accounts for </w:t>
      </w:r>
      <w:r w:rsidR="00712A1D" w:rsidRPr="00D20F71">
        <w:rPr>
          <w:rFonts w:ascii="Book Antiqua" w:hAnsi="Book Antiqua" w:cs="Arial"/>
          <w:color w:val="000000" w:themeColor="text1"/>
          <w:lang w:val="en-US"/>
        </w:rPr>
        <w:t xml:space="preserve">approximately </w:t>
      </w:r>
      <w:r w:rsidR="00F773D7" w:rsidRPr="00D20F71">
        <w:rPr>
          <w:rFonts w:ascii="Book Antiqua" w:hAnsi="Book Antiqua" w:cs="Arial"/>
          <w:color w:val="000000" w:themeColor="text1"/>
          <w:lang w:val="en-US"/>
        </w:rPr>
        <w:t>one-half of all intestinal obstructions in newborns and is reported to occ</w:t>
      </w:r>
      <w:r w:rsidR="006915DB" w:rsidRPr="00D20F71">
        <w:rPr>
          <w:rFonts w:ascii="Book Antiqua" w:hAnsi="Book Antiqua" w:cs="Arial"/>
          <w:color w:val="000000" w:themeColor="text1"/>
          <w:lang w:val="en-US"/>
        </w:rPr>
        <w:t xml:space="preserve">ur in 1 of 2500 to 10000 </w:t>
      </w:r>
      <w:proofErr w:type="gramStart"/>
      <w:r w:rsidR="006915DB" w:rsidRPr="00D20F71">
        <w:rPr>
          <w:rFonts w:ascii="Book Antiqua" w:hAnsi="Book Antiqua" w:cs="Arial"/>
          <w:color w:val="000000" w:themeColor="text1"/>
          <w:lang w:val="en-US"/>
        </w:rPr>
        <w:t>births</w:t>
      </w:r>
      <w:r w:rsidR="006915DB" w:rsidRPr="00D20F71">
        <w:rPr>
          <w:rFonts w:ascii="Book Antiqua" w:hAnsi="Book Antiqua" w:cs="Arial"/>
          <w:color w:val="000000" w:themeColor="text1"/>
          <w:vertAlign w:val="superscript"/>
          <w:lang w:val="en-US"/>
        </w:rPr>
        <w:t>[</w:t>
      </w:r>
      <w:proofErr w:type="gramEnd"/>
      <w:r w:rsidR="006915DB" w:rsidRPr="00D20F71">
        <w:rPr>
          <w:rFonts w:ascii="Book Antiqua" w:hAnsi="Book Antiqua" w:cs="Arial"/>
          <w:color w:val="000000" w:themeColor="text1"/>
          <w:vertAlign w:val="superscript"/>
          <w:lang w:val="en-US"/>
        </w:rPr>
        <w:t>1,2]</w:t>
      </w:r>
      <w:r w:rsidR="006915DB" w:rsidRPr="00D20F71">
        <w:rPr>
          <w:rFonts w:ascii="Book Antiqua" w:hAnsi="Book Antiqua" w:cs="Arial"/>
          <w:color w:val="000000" w:themeColor="text1"/>
          <w:lang w:val="en-US"/>
        </w:rPr>
        <w:t>.</w:t>
      </w:r>
      <w:r w:rsidR="00987F1E" w:rsidRPr="00D20F71">
        <w:rPr>
          <w:rFonts w:ascii="Book Antiqua" w:hAnsi="Book Antiqua" w:cs="Arial"/>
          <w:color w:val="000000" w:themeColor="text1"/>
          <w:lang w:val="en-US"/>
        </w:rPr>
        <w:t xml:space="preserve"> </w:t>
      </w:r>
      <w:r w:rsidR="00356EF4" w:rsidRPr="00D20F71">
        <w:rPr>
          <w:rFonts w:ascii="Book Antiqua" w:hAnsi="Book Antiqua" w:cs="Arial"/>
          <w:color w:val="000000" w:themeColor="text1"/>
          <w:lang w:val="en-US"/>
        </w:rPr>
        <w:t xml:space="preserve">CDO represents a spectrum of congenital anomalies. Corresponding </w:t>
      </w:r>
      <w:r w:rsidR="00C018BA" w:rsidRPr="00D20F71">
        <w:rPr>
          <w:rFonts w:ascii="Book Antiqua" w:hAnsi="Book Antiqua" w:cs="Arial"/>
          <w:color w:val="000000" w:themeColor="text1"/>
          <w:lang w:val="en-US"/>
        </w:rPr>
        <w:t xml:space="preserve">duodenal </w:t>
      </w:r>
      <w:r w:rsidR="000961C6" w:rsidRPr="00D20F71">
        <w:rPr>
          <w:rFonts w:ascii="Book Antiqua" w:hAnsi="Book Antiqua" w:cs="Arial"/>
          <w:color w:val="000000" w:themeColor="text1"/>
          <w:lang w:val="en-US"/>
        </w:rPr>
        <w:t xml:space="preserve">pathologies </w:t>
      </w:r>
      <w:r w:rsidR="00356EF4" w:rsidRPr="00D20F71">
        <w:rPr>
          <w:rFonts w:ascii="Book Antiqua" w:hAnsi="Book Antiqua" w:cs="Arial"/>
          <w:color w:val="000000" w:themeColor="text1"/>
          <w:lang w:val="en-US"/>
        </w:rPr>
        <w:t xml:space="preserve">are </w:t>
      </w:r>
      <w:r w:rsidR="000961C6" w:rsidRPr="00D20F71">
        <w:rPr>
          <w:rFonts w:ascii="Book Antiqua" w:hAnsi="Book Antiqua" w:cs="Arial"/>
          <w:color w:val="000000" w:themeColor="text1"/>
          <w:lang w:val="en-US"/>
        </w:rPr>
        <w:t>sub</w:t>
      </w:r>
      <w:r w:rsidR="00BE3D07" w:rsidRPr="00D20F71">
        <w:rPr>
          <w:rFonts w:ascii="Book Antiqua" w:hAnsi="Book Antiqua" w:cs="Arial"/>
          <w:color w:val="000000" w:themeColor="text1"/>
          <w:lang w:val="en-US"/>
        </w:rPr>
        <w:t xml:space="preserve">divided </w:t>
      </w:r>
      <w:r w:rsidR="001C459B" w:rsidRPr="00D20F71">
        <w:rPr>
          <w:rFonts w:ascii="Book Antiqua" w:hAnsi="Book Antiqua" w:cs="Arial"/>
          <w:color w:val="000000" w:themeColor="text1"/>
          <w:lang w:val="en-US"/>
        </w:rPr>
        <w:t xml:space="preserve">into </w:t>
      </w:r>
      <w:r w:rsidR="00C018BA" w:rsidRPr="00D20F71">
        <w:rPr>
          <w:rFonts w:ascii="Book Antiqua" w:hAnsi="Book Antiqua" w:cs="Arial"/>
          <w:color w:val="000000" w:themeColor="text1"/>
          <w:lang w:val="en-US"/>
        </w:rPr>
        <w:t>congenital duodenal anomal</w:t>
      </w:r>
      <w:r w:rsidR="00687AC2" w:rsidRPr="00D20F71">
        <w:rPr>
          <w:rFonts w:ascii="Book Antiqua" w:hAnsi="Book Antiqua" w:cs="Arial"/>
          <w:color w:val="000000" w:themeColor="text1"/>
          <w:lang w:val="en-US"/>
        </w:rPr>
        <w:t>ies</w:t>
      </w:r>
      <w:r w:rsidR="00AD5294" w:rsidRPr="00D20F71">
        <w:rPr>
          <w:rFonts w:ascii="Book Antiqua" w:hAnsi="Book Antiqua" w:cs="Arial"/>
          <w:color w:val="000000" w:themeColor="text1"/>
          <w:lang w:val="en-US"/>
        </w:rPr>
        <w:t xml:space="preserve"> with either complete or incomplete obstruction</w:t>
      </w:r>
      <w:r w:rsidR="00B73E21" w:rsidRPr="00D20F71">
        <w:rPr>
          <w:rFonts w:ascii="Book Antiqua" w:hAnsi="Book Antiqua" w:cs="Arial"/>
          <w:color w:val="000000" w:themeColor="text1"/>
          <w:lang w:val="en-US"/>
        </w:rPr>
        <w:t xml:space="preserve"> (Figure 1)</w:t>
      </w:r>
      <w:r w:rsidR="000961C6" w:rsidRPr="00D20F71">
        <w:rPr>
          <w:rFonts w:ascii="Book Antiqua" w:hAnsi="Book Antiqua" w:cs="Arial"/>
          <w:color w:val="000000" w:themeColor="text1"/>
          <w:lang w:val="en-US"/>
        </w:rPr>
        <w:t xml:space="preserve">. </w:t>
      </w:r>
      <w:r w:rsidR="005A2F20" w:rsidRPr="00D20F71">
        <w:rPr>
          <w:rFonts w:ascii="Book Antiqua" w:hAnsi="Book Antiqua" w:cs="Arial"/>
          <w:color w:val="000000" w:themeColor="text1"/>
          <w:lang w:val="en-US"/>
        </w:rPr>
        <w:t>C</w:t>
      </w:r>
      <w:r w:rsidR="00E32B8A" w:rsidRPr="00D20F71">
        <w:rPr>
          <w:rFonts w:ascii="Book Antiqua" w:hAnsi="Book Antiqua" w:cs="Arial"/>
          <w:color w:val="000000" w:themeColor="text1"/>
          <w:lang w:val="en-US"/>
        </w:rPr>
        <w:t>omplete congenital duodenal obstruction (CCDO)</w:t>
      </w:r>
      <w:r w:rsidR="00592AFE" w:rsidRPr="00D20F71">
        <w:rPr>
          <w:rFonts w:ascii="Book Antiqua" w:hAnsi="Book Antiqua" w:cs="Arial"/>
          <w:color w:val="000000" w:themeColor="text1"/>
          <w:lang w:val="en-US"/>
        </w:rPr>
        <w:t xml:space="preserve"> </w:t>
      </w:r>
      <w:r w:rsidR="00BE3D07" w:rsidRPr="00D20F71">
        <w:rPr>
          <w:rFonts w:ascii="Book Antiqua" w:hAnsi="Book Antiqua" w:cs="Arial"/>
          <w:color w:val="000000" w:themeColor="text1"/>
          <w:lang w:val="en-US"/>
        </w:rPr>
        <w:t>origin</w:t>
      </w:r>
      <w:r w:rsidR="004964B1" w:rsidRPr="00D20F71">
        <w:rPr>
          <w:rFonts w:ascii="Book Antiqua" w:hAnsi="Book Antiqua" w:cs="Arial"/>
          <w:color w:val="000000" w:themeColor="text1"/>
          <w:lang w:val="en-US"/>
        </w:rPr>
        <w:t>ates from</w:t>
      </w:r>
      <w:r w:rsidR="00BE3D07" w:rsidRPr="00D20F71">
        <w:rPr>
          <w:rFonts w:ascii="Book Antiqua" w:hAnsi="Book Antiqua" w:cs="Arial"/>
          <w:color w:val="000000" w:themeColor="text1"/>
          <w:lang w:val="en-US"/>
        </w:rPr>
        <w:t xml:space="preserve"> </w:t>
      </w:r>
      <w:r w:rsidR="005A2F20" w:rsidRPr="00D20F71">
        <w:rPr>
          <w:rFonts w:ascii="Book Antiqua" w:hAnsi="Book Antiqua" w:cs="Arial"/>
          <w:color w:val="000000" w:themeColor="text1"/>
          <w:lang w:val="en-US"/>
        </w:rPr>
        <w:t>duodenal atresia type 1 to 3 and annular pancreas</w:t>
      </w:r>
      <w:r w:rsidR="00E32B8A" w:rsidRPr="00D20F71">
        <w:rPr>
          <w:rFonts w:ascii="Book Antiqua" w:hAnsi="Book Antiqua" w:cs="Arial"/>
          <w:color w:val="000000" w:themeColor="text1"/>
          <w:lang w:val="en-US"/>
        </w:rPr>
        <w:t>. Incomplete congenital duodenal obstruction (</w:t>
      </w:r>
      <w:r w:rsidR="00592AFE" w:rsidRPr="00D20F71">
        <w:rPr>
          <w:rFonts w:ascii="Book Antiqua" w:hAnsi="Book Antiqua" w:cs="Arial"/>
          <w:color w:val="000000" w:themeColor="text1"/>
          <w:lang w:val="en-US"/>
        </w:rPr>
        <w:t>ICDO</w:t>
      </w:r>
      <w:r w:rsidR="00E32B8A" w:rsidRPr="00D20F71">
        <w:rPr>
          <w:rFonts w:ascii="Book Antiqua" w:hAnsi="Book Antiqua" w:cs="Arial"/>
          <w:color w:val="000000" w:themeColor="text1"/>
          <w:lang w:val="en-US"/>
        </w:rPr>
        <w:t>)</w:t>
      </w:r>
      <w:r w:rsidR="00592AFE" w:rsidRPr="00D20F71">
        <w:rPr>
          <w:rFonts w:ascii="Book Antiqua" w:hAnsi="Book Antiqua" w:cs="Arial"/>
          <w:color w:val="000000" w:themeColor="text1"/>
          <w:lang w:val="en-US"/>
        </w:rPr>
        <w:t xml:space="preserve"> </w:t>
      </w:r>
      <w:r w:rsidR="004964B1" w:rsidRPr="00D20F71">
        <w:rPr>
          <w:rFonts w:ascii="Book Antiqua" w:hAnsi="Book Antiqua" w:cs="Arial"/>
          <w:color w:val="000000" w:themeColor="text1"/>
          <w:lang w:val="en-US"/>
        </w:rPr>
        <w:t>occurs on the basis of</w:t>
      </w:r>
      <w:r w:rsidR="00592AFE" w:rsidRPr="00D20F71">
        <w:rPr>
          <w:rFonts w:ascii="Book Antiqua" w:hAnsi="Book Antiqua" w:cs="Arial"/>
          <w:color w:val="000000" w:themeColor="text1"/>
          <w:lang w:val="en-US"/>
        </w:rPr>
        <w:t xml:space="preserve"> </w:t>
      </w:r>
      <w:r w:rsidR="00092151" w:rsidRPr="00D20F71">
        <w:rPr>
          <w:rFonts w:ascii="Book Antiqua" w:hAnsi="Book Antiqua" w:cs="Arial"/>
          <w:color w:val="000000" w:themeColor="text1"/>
          <w:lang w:val="en-US"/>
        </w:rPr>
        <w:t xml:space="preserve">a </w:t>
      </w:r>
      <w:r w:rsidR="00592AFE" w:rsidRPr="00D20F71">
        <w:rPr>
          <w:rFonts w:ascii="Book Antiqua" w:hAnsi="Book Antiqua" w:cs="Arial"/>
          <w:color w:val="000000" w:themeColor="text1"/>
          <w:lang w:val="en-US"/>
        </w:rPr>
        <w:t>web</w:t>
      </w:r>
      <w:r w:rsidR="000C1E15" w:rsidRPr="00D20F71">
        <w:rPr>
          <w:rFonts w:ascii="Book Antiqua" w:hAnsi="Book Antiqua" w:cs="Arial"/>
          <w:color w:val="000000" w:themeColor="text1"/>
          <w:lang w:val="en-US"/>
        </w:rPr>
        <w:t xml:space="preserve"> (perforated diaphragm)</w:t>
      </w:r>
      <w:r w:rsidR="00592AFE" w:rsidRPr="00D20F71">
        <w:rPr>
          <w:rFonts w:ascii="Book Antiqua" w:hAnsi="Book Antiqua" w:cs="Arial"/>
          <w:color w:val="000000" w:themeColor="text1"/>
          <w:lang w:val="en-US"/>
        </w:rPr>
        <w:t>,</w:t>
      </w:r>
      <w:r w:rsidR="00810005" w:rsidRPr="00D20F71">
        <w:rPr>
          <w:rFonts w:ascii="Book Antiqua" w:hAnsi="Book Antiqua" w:cs="Arial"/>
          <w:color w:val="000000" w:themeColor="text1"/>
          <w:lang w:val="en-US"/>
        </w:rPr>
        <w:t xml:space="preserve"> </w:t>
      </w:r>
      <w:r w:rsidR="00592AFE" w:rsidRPr="00D20F71">
        <w:rPr>
          <w:rFonts w:ascii="Book Antiqua" w:hAnsi="Book Antiqua" w:cs="Arial"/>
          <w:color w:val="000000" w:themeColor="text1"/>
          <w:lang w:val="en-US"/>
        </w:rPr>
        <w:t>Ladd</w:t>
      </w:r>
      <w:r w:rsidR="0000128E" w:rsidRPr="00D20F71">
        <w:rPr>
          <w:rFonts w:ascii="Book Antiqua" w:hAnsi="Book Antiqua" w:cs="Arial"/>
          <w:color w:val="000000" w:themeColor="text1"/>
          <w:lang w:val="en-US"/>
        </w:rPr>
        <w:t>´</w:t>
      </w:r>
      <w:r w:rsidR="00592AFE" w:rsidRPr="00D20F71">
        <w:rPr>
          <w:rFonts w:ascii="Book Antiqua" w:hAnsi="Book Antiqua" w:cs="Arial"/>
          <w:color w:val="000000" w:themeColor="text1"/>
          <w:lang w:val="en-US"/>
        </w:rPr>
        <w:t>s bands</w:t>
      </w:r>
      <w:r w:rsidR="00820E00" w:rsidRPr="00D20F71">
        <w:rPr>
          <w:rFonts w:ascii="Book Antiqua" w:hAnsi="Book Antiqua" w:cs="Arial"/>
          <w:color w:val="000000" w:themeColor="text1"/>
          <w:lang w:val="en-US"/>
        </w:rPr>
        <w:t>, annular pancreas</w:t>
      </w:r>
      <w:r w:rsidR="00592AFE" w:rsidRPr="00D20F71">
        <w:rPr>
          <w:rFonts w:ascii="Book Antiqua" w:hAnsi="Book Antiqua" w:cs="Arial"/>
          <w:color w:val="000000" w:themeColor="text1"/>
          <w:lang w:val="en-US"/>
        </w:rPr>
        <w:t>, preduodenal portal vein</w:t>
      </w:r>
      <w:r w:rsidR="00110C94" w:rsidRPr="00D20F71">
        <w:rPr>
          <w:rFonts w:ascii="Book Antiqua" w:hAnsi="Book Antiqua" w:cs="Arial"/>
          <w:color w:val="000000" w:themeColor="text1"/>
          <w:lang w:val="en-US"/>
        </w:rPr>
        <w:t xml:space="preserve">, </w:t>
      </w:r>
      <w:r w:rsidR="00592AFE" w:rsidRPr="00D20F71">
        <w:rPr>
          <w:rFonts w:ascii="Book Antiqua" w:hAnsi="Book Antiqua" w:cs="Arial"/>
          <w:color w:val="000000" w:themeColor="text1"/>
          <w:lang w:val="en-US"/>
        </w:rPr>
        <w:t>super</w:t>
      </w:r>
      <w:r w:rsidR="006F6205" w:rsidRPr="00D20F71">
        <w:rPr>
          <w:rFonts w:ascii="Book Antiqua" w:hAnsi="Book Antiqua" w:cs="Arial"/>
          <w:color w:val="000000" w:themeColor="text1"/>
          <w:lang w:val="en-US"/>
        </w:rPr>
        <w:t>ior mesenteric artery syndrome</w:t>
      </w:r>
      <w:r w:rsidR="00C03946" w:rsidRPr="00D20F71">
        <w:rPr>
          <w:rFonts w:ascii="Book Antiqua" w:hAnsi="Book Antiqua" w:cs="Arial"/>
          <w:color w:val="000000" w:themeColor="text1"/>
          <w:lang w:val="en-US"/>
        </w:rPr>
        <w:t xml:space="preserve"> and duplication</w:t>
      </w:r>
      <w:r w:rsidR="008E3464" w:rsidRPr="00D20F71">
        <w:rPr>
          <w:rFonts w:ascii="Book Antiqua" w:hAnsi="Book Antiqua" w:cs="Arial"/>
          <w:color w:val="000000" w:themeColor="text1"/>
          <w:lang w:val="en-US"/>
        </w:rPr>
        <w:t xml:space="preserve"> cyst</w:t>
      </w:r>
      <w:r w:rsidR="006F6205" w:rsidRPr="00D20F71">
        <w:rPr>
          <w:rFonts w:ascii="Book Antiqua" w:hAnsi="Book Antiqua" w:cs="Arial"/>
          <w:color w:val="000000" w:themeColor="text1"/>
          <w:lang w:val="en-US"/>
        </w:rPr>
        <w:t xml:space="preserve">. </w:t>
      </w:r>
      <w:r w:rsidR="00EA65CD" w:rsidRPr="00D20F71">
        <w:rPr>
          <w:rFonts w:ascii="Book Antiqua" w:hAnsi="Book Antiqua" w:cs="Arial"/>
          <w:color w:val="000000" w:themeColor="text1"/>
          <w:lang w:val="en-US"/>
        </w:rPr>
        <w:t>C</w:t>
      </w:r>
      <w:r w:rsidR="00BA3A16" w:rsidRPr="00D20F71">
        <w:rPr>
          <w:rFonts w:ascii="Book Antiqua" w:hAnsi="Book Antiqua" w:cs="Arial"/>
          <w:color w:val="000000" w:themeColor="text1"/>
          <w:lang w:val="en-US"/>
        </w:rPr>
        <w:t xml:space="preserve">CDO is diagnosed </w:t>
      </w:r>
      <w:r w:rsidR="00150FFC" w:rsidRPr="00D20F71">
        <w:rPr>
          <w:rFonts w:ascii="Book Antiqua" w:hAnsi="Book Antiqua" w:cs="Arial"/>
          <w:color w:val="000000" w:themeColor="text1"/>
          <w:lang w:val="en-US"/>
        </w:rPr>
        <w:t xml:space="preserve">antenatally </w:t>
      </w:r>
      <w:r w:rsidR="006505DF" w:rsidRPr="00D20F71">
        <w:rPr>
          <w:rFonts w:ascii="Book Antiqua" w:hAnsi="Book Antiqua" w:cs="Arial"/>
          <w:color w:val="000000" w:themeColor="text1"/>
          <w:lang w:val="en-US"/>
        </w:rPr>
        <w:t xml:space="preserve">to a varying degree </w:t>
      </w:r>
      <w:r w:rsidR="00FC54DC" w:rsidRPr="00D20F71">
        <w:rPr>
          <w:rFonts w:ascii="Book Antiqua" w:hAnsi="Book Antiqua" w:cs="Arial"/>
          <w:color w:val="000000" w:themeColor="text1"/>
          <w:lang w:val="en-US"/>
        </w:rPr>
        <w:t>based on</w:t>
      </w:r>
      <w:r w:rsidR="00BA3A16" w:rsidRPr="00D20F71">
        <w:rPr>
          <w:rFonts w:ascii="Book Antiqua" w:hAnsi="Book Antiqua" w:cs="Arial"/>
          <w:color w:val="000000" w:themeColor="text1"/>
          <w:lang w:val="en-US"/>
        </w:rPr>
        <w:t xml:space="preserve"> the detection of </w:t>
      </w:r>
      <w:r w:rsidR="00FC54DC" w:rsidRPr="00D20F71">
        <w:rPr>
          <w:rFonts w:ascii="Book Antiqua" w:hAnsi="Book Antiqua" w:cs="Arial"/>
          <w:color w:val="000000" w:themeColor="text1"/>
          <w:lang w:val="en-US"/>
        </w:rPr>
        <w:t xml:space="preserve">a </w:t>
      </w:r>
      <w:r w:rsidR="005F32B4" w:rsidRPr="00D20F71">
        <w:rPr>
          <w:rFonts w:ascii="Book Antiqua" w:hAnsi="Book Antiqua" w:cs="Arial"/>
          <w:color w:val="000000" w:themeColor="text1"/>
          <w:lang w:val="en-US"/>
        </w:rPr>
        <w:t xml:space="preserve">characteristic </w:t>
      </w:r>
      <w:r w:rsidR="00BA3A16" w:rsidRPr="00D20F71">
        <w:rPr>
          <w:rFonts w:ascii="Book Antiqua" w:hAnsi="Book Antiqua" w:cs="Arial"/>
          <w:color w:val="000000" w:themeColor="text1"/>
          <w:lang w:val="en-US"/>
        </w:rPr>
        <w:t>double bubble sign</w:t>
      </w:r>
      <w:r w:rsidR="00A77C08" w:rsidRPr="00D20F71">
        <w:rPr>
          <w:rFonts w:ascii="Book Antiqua" w:hAnsi="Book Antiqua" w:cs="Arial"/>
          <w:color w:val="000000" w:themeColor="text1"/>
          <w:lang w:val="en-US"/>
        </w:rPr>
        <w:t xml:space="preserve">. </w:t>
      </w:r>
      <w:r w:rsidR="0000128E" w:rsidRPr="00D20F71">
        <w:rPr>
          <w:rFonts w:ascii="Book Antiqua" w:hAnsi="Book Antiqua" w:cs="Arial"/>
          <w:color w:val="000000" w:themeColor="text1"/>
          <w:lang w:val="en-US"/>
        </w:rPr>
        <w:t xml:space="preserve">However, </w:t>
      </w:r>
      <w:r w:rsidR="00BA3A16" w:rsidRPr="00D20F71">
        <w:rPr>
          <w:rFonts w:ascii="Book Antiqua" w:hAnsi="Book Antiqua" w:cs="Arial"/>
          <w:color w:val="000000" w:themeColor="text1"/>
          <w:lang w:val="en-US"/>
        </w:rPr>
        <w:t xml:space="preserve">ICDO is </w:t>
      </w:r>
      <w:r w:rsidR="005F32B4" w:rsidRPr="00D20F71">
        <w:rPr>
          <w:rFonts w:ascii="Book Antiqua" w:hAnsi="Book Antiqua" w:cs="Arial"/>
          <w:color w:val="000000" w:themeColor="text1"/>
          <w:lang w:val="en-US"/>
        </w:rPr>
        <w:t xml:space="preserve">most </w:t>
      </w:r>
      <w:r w:rsidR="000C1230" w:rsidRPr="00D20F71">
        <w:rPr>
          <w:rFonts w:ascii="Book Antiqua" w:hAnsi="Book Antiqua" w:cs="Arial"/>
          <w:color w:val="000000" w:themeColor="text1"/>
          <w:lang w:val="en-US"/>
        </w:rPr>
        <w:t>often missed during prenatal u</w:t>
      </w:r>
      <w:r w:rsidR="00BA3A16" w:rsidRPr="00D20F71">
        <w:rPr>
          <w:rFonts w:ascii="Book Antiqua" w:hAnsi="Book Antiqua" w:cs="Arial"/>
          <w:color w:val="000000" w:themeColor="text1"/>
          <w:lang w:val="en-US"/>
        </w:rPr>
        <w:t xml:space="preserve">ltrasound </w:t>
      </w:r>
      <w:proofErr w:type="gramStart"/>
      <w:r w:rsidR="00BA3A16" w:rsidRPr="00D20F71">
        <w:rPr>
          <w:rFonts w:ascii="Book Antiqua" w:hAnsi="Book Antiqua" w:cs="Arial"/>
          <w:color w:val="000000" w:themeColor="text1"/>
          <w:lang w:val="en-US"/>
        </w:rPr>
        <w:t>examination</w:t>
      </w:r>
      <w:r w:rsidR="006915DB" w:rsidRPr="00D20F71">
        <w:rPr>
          <w:rFonts w:ascii="Book Antiqua" w:hAnsi="Book Antiqua" w:cs="Arial"/>
          <w:color w:val="000000" w:themeColor="text1"/>
          <w:vertAlign w:val="superscript"/>
          <w:lang w:val="en-US"/>
        </w:rPr>
        <w:t>[</w:t>
      </w:r>
      <w:proofErr w:type="gramEnd"/>
      <w:r w:rsidR="006915DB" w:rsidRPr="00D20F71">
        <w:rPr>
          <w:rFonts w:ascii="Book Antiqua" w:hAnsi="Book Antiqua" w:cs="Arial"/>
          <w:color w:val="000000" w:themeColor="text1"/>
          <w:vertAlign w:val="superscript"/>
          <w:lang w:val="en-US"/>
        </w:rPr>
        <w:t>3]</w:t>
      </w:r>
      <w:r w:rsidR="00296920" w:rsidRPr="00D20F71">
        <w:rPr>
          <w:rFonts w:ascii="Book Antiqua" w:hAnsi="Book Antiqua" w:cs="Arial"/>
          <w:color w:val="000000" w:themeColor="text1"/>
          <w:lang w:val="en-US"/>
        </w:rPr>
        <w:t xml:space="preserve">. </w:t>
      </w:r>
      <w:r w:rsidR="00C018BA" w:rsidRPr="00D20F71">
        <w:rPr>
          <w:rFonts w:ascii="Book Antiqua" w:hAnsi="Book Antiqua" w:cs="Arial"/>
          <w:color w:val="000000" w:themeColor="text1"/>
          <w:lang w:val="en-US"/>
        </w:rPr>
        <w:t>The o</w:t>
      </w:r>
      <w:r w:rsidR="00A45318" w:rsidRPr="00D20F71">
        <w:rPr>
          <w:rFonts w:ascii="Book Antiqua" w:hAnsi="Book Antiqua" w:cs="Arial"/>
          <w:color w:val="000000" w:themeColor="text1"/>
          <w:lang w:val="en-US"/>
        </w:rPr>
        <w:t xml:space="preserve">verall neonatal survival rate of patients with </w:t>
      </w:r>
      <w:r w:rsidR="00296920" w:rsidRPr="00D20F71">
        <w:rPr>
          <w:rFonts w:ascii="Book Antiqua" w:hAnsi="Book Antiqua" w:cs="Arial"/>
          <w:color w:val="000000" w:themeColor="text1"/>
          <w:lang w:val="en-US"/>
        </w:rPr>
        <w:t xml:space="preserve">CDO has </w:t>
      </w:r>
      <w:r w:rsidR="00A45318" w:rsidRPr="00D20F71">
        <w:rPr>
          <w:rFonts w:ascii="Book Antiqua" w:hAnsi="Book Antiqua" w:cs="Arial"/>
          <w:color w:val="000000" w:themeColor="text1"/>
          <w:lang w:val="en-US"/>
        </w:rPr>
        <w:t>gradu</w:t>
      </w:r>
      <w:r w:rsidR="00041343" w:rsidRPr="00D20F71">
        <w:rPr>
          <w:rFonts w:ascii="Book Antiqua" w:hAnsi="Book Antiqua" w:cs="Arial"/>
          <w:color w:val="000000" w:themeColor="text1"/>
          <w:lang w:val="en-US"/>
        </w:rPr>
        <w:t xml:space="preserve">ally increased over </w:t>
      </w:r>
      <w:r w:rsidR="0000128E" w:rsidRPr="00D20F71">
        <w:rPr>
          <w:rFonts w:ascii="Book Antiqua" w:hAnsi="Book Antiqua" w:cs="Arial"/>
          <w:color w:val="000000" w:themeColor="text1"/>
          <w:lang w:val="en-US"/>
        </w:rPr>
        <w:t>past few</w:t>
      </w:r>
      <w:r w:rsidR="00041343" w:rsidRPr="00D20F71">
        <w:rPr>
          <w:rFonts w:ascii="Book Antiqua" w:hAnsi="Book Antiqua" w:cs="Arial"/>
          <w:color w:val="000000" w:themeColor="text1"/>
          <w:lang w:val="en-US"/>
        </w:rPr>
        <w:t xml:space="preserve"> </w:t>
      </w:r>
      <w:proofErr w:type="gramStart"/>
      <w:r w:rsidR="00041343" w:rsidRPr="00D20F71">
        <w:rPr>
          <w:rFonts w:ascii="Book Antiqua" w:hAnsi="Book Antiqua" w:cs="Arial"/>
          <w:color w:val="000000" w:themeColor="text1"/>
          <w:lang w:val="en-US"/>
        </w:rPr>
        <w:t>decades</w:t>
      </w:r>
      <w:r w:rsidR="006915DB" w:rsidRPr="00D20F71">
        <w:rPr>
          <w:rFonts w:ascii="Book Antiqua" w:hAnsi="Book Antiqua" w:cs="Arial"/>
          <w:color w:val="000000" w:themeColor="text1"/>
          <w:vertAlign w:val="superscript"/>
          <w:lang w:val="en-US"/>
        </w:rPr>
        <w:t>[</w:t>
      </w:r>
      <w:proofErr w:type="gramEnd"/>
      <w:r w:rsidR="006915DB" w:rsidRPr="00D20F71">
        <w:rPr>
          <w:rFonts w:ascii="Book Antiqua" w:hAnsi="Book Antiqua" w:cs="Arial"/>
          <w:color w:val="000000" w:themeColor="text1"/>
          <w:vertAlign w:val="superscript"/>
          <w:lang w:val="en-US"/>
        </w:rPr>
        <w:t>4]</w:t>
      </w:r>
      <w:r w:rsidR="00041343" w:rsidRPr="00D20F71">
        <w:rPr>
          <w:rFonts w:ascii="Book Antiqua" w:hAnsi="Book Antiqua" w:cs="Arial"/>
          <w:color w:val="000000" w:themeColor="text1"/>
          <w:lang w:val="en-US"/>
        </w:rPr>
        <w:t xml:space="preserve">. </w:t>
      </w:r>
      <w:r w:rsidR="00407615" w:rsidRPr="00D20F71">
        <w:rPr>
          <w:rFonts w:ascii="Book Antiqua" w:hAnsi="Book Antiqua" w:cs="Arial"/>
          <w:color w:val="000000" w:themeColor="text1"/>
          <w:lang w:val="en-US"/>
        </w:rPr>
        <w:t xml:space="preserve">Survival </w:t>
      </w:r>
      <w:r w:rsidR="00041343" w:rsidRPr="00D20F71">
        <w:rPr>
          <w:rFonts w:ascii="Book Antiqua" w:hAnsi="Book Antiqua" w:cs="Arial"/>
          <w:color w:val="000000" w:themeColor="text1"/>
          <w:lang w:val="en-US"/>
        </w:rPr>
        <w:t xml:space="preserve">is </w:t>
      </w:r>
      <w:r w:rsidR="00407615" w:rsidRPr="00D20F71">
        <w:rPr>
          <w:rFonts w:ascii="Book Antiqua" w:hAnsi="Book Antiqua" w:cs="Arial"/>
          <w:color w:val="000000" w:themeColor="text1"/>
          <w:lang w:val="en-US"/>
        </w:rPr>
        <w:t xml:space="preserve">currently </w:t>
      </w:r>
      <w:r w:rsidR="00041343" w:rsidRPr="00D20F71">
        <w:rPr>
          <w:rFonts w:ascii="Book Antiqua" w:hAnsi="Book Antiqua" w:cs="Arial"/>
          <w:color w:val="000000" w:themeColor="text1"/>
          <w:lang w:val="en-US"/>
        </w:rPr>
        <w:t xml:space="preserve">reported </w:t>
      </w:r>
      <w:r w:rsidR="0000128E" w:rsidRPr="00D20F71">
        <w:rPr>
          <w:rFonts w:ascii="Book Antiqua" w:hAnsi="Book Antiqua" w:cs="Arial"/>
          <w:color w:val="000000" w:themeColor="text1"/>
          <w:lang w:val="en-US"/>
        </w:rPr>
        <w:t xml:space="preserve">to be approximately </w:t>
      </w:r>
      <w:r w:rsidR="006915DB" w:rsidRPr="00D20F71">
        <w:rPr>
          <w:rFonts w:ascii="Book Antiqua" w:hAnsi="Book Antiqua" w:cs="Arial"/>
          <w:color w:val="000000" w:themeColor="text1"/>
          <w:lang w:val="en-US"/>
        </w:rPr>
        <w:t>96</w:t>
      </w:r>
      <w:proofErr w:type="gramStart"/>
      <w:r w:rsidR="006915DB" w:rsidRPr="00D20F71">
        <w:rPr>
          <w:rFonts w:ascii="Book Antiqua" w:hAnsi="Book Antiqua" w:cs="Arial"/>
          <w:color w:val="000000" w:themeColor="text1"/>
          <w:lang w:val="en-US"/>
        </w:rPr>
        <w:t>%</w:t>
      </w:r>
      <w:r w:rsidR="006915DB" w:rsidRPr="00D20F71">
        <w:rPr>
          <w:rFonts w:ascii="Book Antiqua" w:hAnsi="Book Antiqua" w:cs="Arial"/>
          <w:color w:val="000000" w:themeColor="text1"/>
          <w:vertAlign w:val="superscript"/>
          <w:lang w:val="en-US"/>
        </w:rPr>
        <w:t>[</w:t>
      </w:r>
      <w:proofErr w:type="gramEnd"/>
      <w:r w:rsidR="006915DB" w:rsidRPr="00D20F71">
        <w:rPr>
          <w:rFonts w:ascii="Book Antiqua" w:hAnsi="Book Antiqua" w:cs="Arial"/>
          <w:color w:val="000000" w:themeColor="text1"/>
          <w:vertAlign w:val="superscript"/>
          <w:lang w:val="en-US"/>
        </w:rPr>
        <w:t>5,6]</w:t>
      </w:r>
      <w:r w:rsidR="00041343" w:rsidRPr="00D20F71">
        <w:rPr>
          <w:rFonts w:ascii="Book Antiqua" w:hAnsi="Book Antiqua" w:cs="Arial"/>
          <w:color w:val="000000" w:themeColor="text1"/>
          <w:lang w:val="en-US"/>
        </w:rPr>
        <w:t xml:space="preserve">. </w:t>
      </w:r>
      <w:r w:rsidR="00296920" w:rsidRPr="00D20F71">
        <w:rPr>
          <w:rFonts w:ascii="Book Antiqua" w:hAnsi="Book Antiqua" w:cs="Arial"/>
          <w:color w:val="000000" w:themeColor="text1"/>
          <w:lang w:val="en-US"/>
        </w:rPr>
        <w:t>Mor</w:t>
      </w:r>
      <w:r w:rsidR="00D2137E" w:rsidRPr="00D20F71">
        <w:rPr>
          <w:rFonts w:ascii="Book Antiqua" w:hAnsi="Book Antiqua" w:cs="Arial"/>
          <w:color w:val="000000" w:themeColor="text1"/>
          <w:lang w:val="en-US"/>
        </w:rPr>
        <w:t>tality</w:t>
      </w:r>
      <w:r w:rsidR="00296920" w:rsidRPr="00D20F71">
        <w:rPr>
          <w:rFonts w:ascii="Book Antiqua" w:hAnsi="Book Antiqua" w:cs="Arial"/>
          <w:color w:val="000000" w:themeColor="text1"/>
          <w:lang w:val="en-US"/>
        </w:rPr>
        <w:t xml:space="preserve"> </w:t>
      </w:r>
      <w:r w:rsidR="00C018BA" w:rsidRPr="00D20F71">
        <w:rPr>
          <w:rFonts w:ascii="Book Antiqua" w:hAnsi="Book Antiqua" w:cs="Arial"/>
          <w:color w:val="000000" w:themeColor="text1"/>
          <w:lang w:val="en-US"/>
        </w:rPr>
        <w:t>is</w:t>
      </w:r>
      <w:r w:rsidR="00296920" w:rsidRPr="00D20F71">
        <w:rPr>
          <w:rFonts w:ascii="Book Antiqua" w:hAnsi="Book Antiqua" w:cs="Arial"/>
          <w:color w:val="000000" w:themeColor="text1"/>
          <w:lang w:val="en-US"/>
        </w:rPr>
        <w:t xml:space="preserve"> </w:t>
      </w:r>
      <w:r w:rsidR="00687AC2" w:rsidRPr="00D20F71">
        <w:rPr>
          <w:rFonts w:ascii="Book Antiqua" w:hAnsi="Book Antiqua" w:cs="Arial"/>
          <w:color w:val="000000" w:themeColor="text1"/>
          <w:lang w:val="en-US"/>
        </w:rPr>
        <w:t xml:space="preserve">primarily </w:t>
      </w:r>
      <w:r w:rsidR="00296920" w:rsidRPr="00D20F71">
        <w:rPr>
          <w:rFonts w:ascii="Book Antiqua" w:hAnsi="Book Antiqua" w:cs="Arial"/>
          <w:color w:val="000000" w:themeColor="text1"/>
          <w:lang w:val="en-US"/>
        </w:rPr>
        <w:t xml:space="preserve">attributed to </w:t>
      </w:r>
      <w:r w:rsidR="00D2137E" w:rsidRPr="00D20F71">
        <w:rPr>
          <w:rFonts w:ascii="Book Antiqua" w:hAnsi="Book Antiqua" w:cs="Arial"/>
          <w:color w:val="000000" w:themeColor="text1"/>
          <w:lang w:val="en-US"/>
        </w:rPr>
        <w:t>complex</w:t>
      </w:r>
      <w:r w:rsidR="006915DB" w:rsidRPr="00D20F71">
        <w:rPr>
          <w:rFonts w:ascii="Book Antiqua" w:hAnsi="Book Antiqua" w:cs="Arial"/>
          <w:color w:val="000000" w:themeColor="text1"/>
          <w:lang w:val="en-US"/>
        </w:rPr>
        <w:t xml:space="preserve"> congenital heart disease (CHD</w:t>
      </w:r>
      <w:proofErr w:type="gramStart"/>
      <w:r w:rsidR="006915DB" w:rsidRPr="00D20F71">
        <w:rPr>
          <w:rFonts w:ascii="Book Antiqua" w:hAnsi="Book Antiqua" w:cs="Arial"/>
          <w:color w:val="000000" w:themeColor="text1"/>
          <w:lang w:val="en-US"/>
        </w:rPr>
        <w:t>)</w:t>
      </w:r>
      <w:r w:rsidR="006915DB" w:rsidRPr="00D20F71">
        <w:rPr>
          <w:rFonts w:ascii="Book Antiqua" w:hAnsi="Book Antiqua" w:cs="Arial"/>
          <w:color w:val="000000" w:themeColor="text1"/>
          <w:vertAlign w:val="superscript"/>
          <w:lang w:val="en-US"/>
        </w:rPr>
        <w:t>[</w:t>
      </w:r>
      <w:proofErr w:type="gramEnd"/>
      <w:r w:rsidR="006915DB" w:rsidRPr="00D20F71">
        <w:rPr>
          <w:rFonts w:ascii="Book Antiqua" w:hAnsi="Book Antiqua" w:cs="Arial"/>
          <w:color w:val="000000" w:themeColor="text1"/>
          <w:vertAlign w:val="superscript"/>
          <w:lang w:val="en-US"/>
        </w:rPr>
        <w:t>4]</w:t>
      </w:r>
      <w:r w:rsidR="00D2137E" w:rsidRPr="00D20F71">
        <w:rPr>
          <w:rFonts w:ascii="Book Antiqua" w:hAnsi="Book Antiqua" w:cs="Arial"/>
          <w:color w:val="000000" w:themeColor="text1"/>
          <w:lang w:val="en-US"/>
        </w:rPr>
        <w:t xml:space="preserve">. </w:t>
      </w:r>
      <w:r w:rsidR="00C018BA" w:rsidRPr="00D20F71">
        <w:rPr>
          <w:rFonts w:ascii="Book Antiqua" w:hAnsi="Book Antiqua" w:cs="Arial"/>
          <w:color w:val="000000" w:themeColor="text1"/>
          <w:lang w:val="en-US"/>
        </w:rPr>
        <w:t>D</w:t>
      </w:r>
      <w:r w:rsidR="008A15E9" w:rsidRPr="00D20F71">
        <w:rPr>
          <w:rFonts w:ascii="Book Antiqua" w:hAnsi="Book Antiqua" w:cs="Arial"/>
          <w:color w:val="000000" w:themeColor="text1"/>
          <w:lang w:val="en-US"/>
        </w:rPr>
        <w:t xml:space="preserve">elayed transition to full enteral nutrition has been associated with CHD and </w:t>
      </w:r>
      <w:proofErr w:type="gramStart"/>
      <w:r w:rsidR="008A15E9" w:rsidRPr="00D20F71">
        <w:rPr>
          <w:rFonts w:ascii="Book Antiqua" w:hAnsi="Book Antiqua" w:cs="Arial"/>
          <w:color w:val="000000" w:themeColor="text1"/>
          <w:lang w:val="en-US"/>
        </w:rPr>
        <w:t>prematurity</w:t>
      </w:r>
      <w:r w:rsidR="006915DB" w:rsidRPr="00D20F71">
        <w:rPr>
          <w:rFonts w:ascii="Book Antiqua" w:hAnsi="Book Antiqua" w:cs="Arial"/>
          <w:color w:val="000000" w:themeColor="text1"/>
          <w:vertAlign w:val="superscript"/>
          <w:lang w:val="en-US"/>
        </w:rPr>
        <w:t>[</w:t>
      </w:r>
      <w:proofErr w:type="gramEnd"/>
      <w:r w:rsidR="006915DB" w:rsidRPr="00D20F71">
        <w:rPr>
          <w:rFonts w:ascii="Book Antiqua" w:hAnsi="Book Antiqua" w:cs="Arial"/>
          <w:color w:val="000000" w:themeColor="text1"/>
          <w:vertAlign w:val="superscript"/>
          <w:lang w:val="en-US"/>
        </w:rPr>
        <w:t>5]</w:t>
      </w:r>
      <w:r w:rsidR="00AF7B03" w:rsidRPr="00D20F71">
        <w:rPr>
          <w:rFonts w:ascii="Book Antiqua" w:hAnsi="Book Antiqua" w:cs="Arial"/>
          <w:color w:val="000000" w:themeColor="text1"/>
          <w:lang w:val="en-US"/>
        </w:rPr>
        <w:t>.</w:t>
      </w:r>
      <w:r w:rsidR="008A15E9" w:rsidRPr="00D20F71">
        <w:rPr>
          <w:rFonts w:ascii="Book Antiqua" w:hAnsi="Book Antiqua" w:cs="Arial"/>
          <w:color w:val="000000" w:themeColor="text1"/>
          <w:lang w:val="en-US"/>
        </w:rPr>
        <w:t xml:space="preserve"> </w:t>
      </w:r>
      <w:r w:rsidR="0000128E" w:rsidRPr="00D20F71">
        <w:rPr>
          <w:rFonts w:ascii="Book Antiqua" w:hAnsi="Book Antiqua" w:cs="Arial"/>
          <w:color w:val="000000" w:themeColor="text1"/>
          <w:lang w:val="en-US"/>
        </w:rPr>
        <w:t xml:space="preserve">In addition </w:t>
      </w:r>
      <w:r w:rsidR="006D6C73" w:rsidRPr="00D20F71">
        <w:rPr>
          <w:rFonts w:ascii="Book Antiqua" w:hAnsi="Book Antiqua" w:cs="Arial"/>
          <w:color w:val="000000" w:themeColor="text1"/>
          <w:lang w:val="en-US"/>
        </w:rPr>
        <w:t>to CHD and prematurity influencing the postoperative course</w:t>
      </w:r>
      <w:r w:rsidR="00F0493D" w:rsidRPr="00D20F71">
        <w:rPr>
          <w:rFonts w:ascii="Book Antiqua" w:hAnsi="Book Antiqua" w:cs="Arial"/>
          <w:color w:val="000000" w:themeColor="text1"/>
          <w:lang w:val="en-US"/>
        </w:rPr>
        <w:t>,</w:t>
      </w:r>
      <w:r w:rsidR="006D6C73" w:rsidRPr="00D20F71">
        <w:rPr>
          <w:rFonts w:ascii="Book Antiqua" w:hAnsi="Book Antiqua" w:cs="Arial"/>
          <w:color w:val="000000" w:themeColor="text1"/>
          <w:lang w:val="en-US"/>
        </w:rPr>
        <w:t xml:space="preserve"> t</w:t>
      </w:r>
      <w:r w:rsidR="00C018BA" w:rsidRPr="00D20F71">
        <w:rPr>
          <w:rFonts w:ascii="Book Antiqua" w:hAnsi="Book Antiqua" w:cs="Arial"/>
          <w:color w:val="000000" w:themeColor="text1"/>
          <w:lang w:val="en-US"/>
        </w:rPr>
        <w:t xml:space="preserve">here is limited evidence that the degree of duodenal obstruction may have an </w:t>
      </w:r>
      <w:r w:rsidR="006915DB" w:rsidRPr="00D20F71">
        <w:rPr>
          <w:rFonts w:ascii="Book Antiqua" w:hAnsi="Book Antiqua" w:cs="Arial"/>
          <w:color w:val="000000" w:themeColor="text1"/>
          <w:lang w:val="en-US"/>
        </w:rPr>
        <w:t xml:space="preserve">impact on postoperative </w:t>
      </w:r>
      <w:proofErr w:type="gramStart"/>
      <w:r w:rsidR="006915DB" w:rsidRPr="00D20F71">
        <w:rPr>
          <w:rFonts w:ascii="Book Antiqua" w:hAnsi="Book Antiqua" w:cs="Arial"/>
          <w:color w:val="000000" w:themeColor="text1"/>
          <w:lang w:val="en-US"/>
        </w:rPr>
        <w:t>outcome</w:t>
      </w:r>
      <w:r w:rsidR="006915DB" w:rsidRPr="00D20F71">
        <w:rPr>
          <w:rFonts w:ascii="Book Antiqua" w:hAnsi="Book Antiqua" w:cs="Arial"/>
          <w:color w:val="000000" w:themeColor="text1"/>
          <w:vertAlign w:val="superscript"/>
          <w:lang w:val="en-US"/>
        </w:rPr>
        <w:t>[</w:t>
      </w:r>
      <w:proofErr w:type="gramEnd"/>
      <w:r w:rsidR="006915DB" w:rsidRPr="00D20F71">
        <w:rPr>
          <w:rFonts w:ascii="Book Antiqua" w:hAnsi="Book Antiqua" w:cs="Arial"/>
          <w:color w:val="000000" w:themeColor="text1"/>
          <w:vertAlign w:val="superscript"/>
          <w:lang w:val="en-US"/>
        </w:rPr>
        <w:t>7]</w:t>
      </w:r>
      <w:r w:rsidR="00C018BA" w:rsidRPr="00D20F71">
        <w:rPr>
          <w:rFonts w:ascii="Book Antiqua" w:hAnsi="Book Antiqua" w:cs="Arial"/>
          <w:color w:val="000000" w:themeColor="text1"/>
          <w:lang w:val="en-US"/>
        </w:rPr>
        <w:t>. However</w:t>
      </w:r>
      <w:r w:rsidR="00F0493D" w:rsidRPr="00D20F71">
        <w:rPr>
          <w:rFonts w:ascii="Book Antiqua" w:hAnsi="Book Antiqua" w:cs="Arial"/>
          <w:color w:val="000000" w:themeColor="text1"/>
          <w:lang w:val="en-US"/>
        </w:rPr>
        <w:t>,</w:t>
      </w:r>
      <w:r w:rsidR="00C018BA" w:rsidRPr="00D20F71">
        <w:rPr>
          <w:rFonts w:ascii="Book Antiqua" w:hAnsi="Book Antiqua" w:cs="Arial"/>
          <w:color w:val="000000" w:themeColor="text1"/>
          <w:lang w:val="en-US"/>
        </w:rPr>
        <w:t xml:space="preserve"> t</w:t>
      </w:r>
      <w:r w:rsidR="000C1E15" w:rsidRPr="00D20F71">
        <w:rPr>
          <w:rFonts w:ascii="Book Antiqua" w:hAnsi="Book Antiqua" w:cs="Arial"/>
          <w:color w:val="000000" w:themeColor="text1"/>
          <w:lang w:val="en-US"/>
        </w:rPr>
        <w:t>o date a</w:t>
      </w:r>
      <w:r w:rsidR="001F65C7" w:rsidRPr="00D20F71">
        <w:rPr>
          <w:rFonts w:ascii="Book Antiqua" w:hAnsi="Book Antiqua" w:cs="Arial"/>
          <w:color w:val="000000" w:themeColor="text1"/>
          <w:lang w:val="en-US"/>
        </w:rPr>
        <w:t>n</w:t>
      </w:r>
      <w:r w:rsidR="000C1E15" w:rsidRPr="00D20F71">
        <w:rPr>
          <w:rFonts w:ascii="Book Antiqua" w:hAnsi="Book Antiqua" w:cs="Arial"/>
          <w:color w:val="000000" w:themeColor="text1"/>
          <w:lang w:val="en-US"/>
        </w:rPr>
        <w:t xml:space="preserve"> </w:t>
      </w:r>
      <w:r w:rsidR="00140359" w:rsidRPr="00D20F71">
        <w:rPr>
          <w:rFonts w:ascii="Book Antiqua" w:hAnsi="Book Antiqua" w:cs="Arial"/>
          <w:color w:val="000000" w:themeColor="text1"/>
          <w:lang w:val="en-US"/>
        </w:rPr>
        <w:t xml:space="preserve">outcome analysis comparing </w:t>
      </w:r>
      <w:r w:rsidR="00B604F9" w:rsidRPr="00D20F71">
        <w:rPr>
          <w:rFonts w:ascii="Book Antiqua" w:hAnsi="Book Antiqua" w:cs="Arial"/>
          <w:color w:val="000000" w:themeColor="text1"/>
          <w:lang w:val="en-US"/>
        </w:rPr>
        <w:t xml:space="preserve">subgroups of </w:t>
      </w:r>
      <w:r w:rsidR="002B3C32" w:rsidRPr="00D20F71">
        <w:rPr>
          <w:rFonts w:ascii="Book Antiqua" w:hAnsi="Book Antiqua" w:cs="Arial"/>
          <w:color w:val="000000" w:themeColor="text1"/>
          <w:lang w:val="en-US"/>
        </w:rPr>
        <w:t xml:space="preserve">patients with </w:t>
      </w:r>
      <w:r w:rsidR="00B604F9" w:rsidRPr="00D20F71">
        <w:rPr>
          <w:rFonts w:ascii="Book Antiqua" w:hAnsi="Book Antiqua" w:cs="Arial"/>
          <w:color w:val="000000" w:themeColor="text1"/>
          <w:lang w:val="en-US"/>
        </w:rPr>
        <w:t>C</w:t>
      </w:r>
      <w:r w:rsidR="002B3C32" w:rsidRPr="00D20F71">
        <w:rPr>
          <w:rFonts w:ascii="Book Antiqua" w:hAnsi="Book Antiqua" w:cs="Arial"/>
          <w:color w:val="000000" w:themeColor="text1"/>
          <w:lang w:val="en-US"/>
        </w:rPr>
        <w:t xml:space="preserve">CDO </w:t>
      </w:r>
      <w:r w:rsidR="000C1E15" w:rsidRPr="00D20F71">
        <w:rPr>
          <w:rFonts w:ascii="Book Antiqua" w:hAnsi="Book Antiqua" w:cs="Arial"/>
          <w:color w:val="000000" w:themeColor="text1"/>
          <w:lang w:val="en-US"/>
        </w:rPr>
        <w:t>and</w:t>
      </w:r>
      <w:r w:rsidR="00140359" w:rsidRPr="00D20F71">
        <w:rPr>
          <w:rFonts w:ascii="Book Antiqua" w:hAnsi="Book Antiqua" w:cs="Arial"/>
          <w:color w:val="000000" w:themeColor="text1"/>
          <w:lang w:val="en-US"/>
        </w:rPr>
        <w:t xml:space="preserve"> </w:t>
      </w:r>
      <w:r w:rsidR="00AF0E19" w:rsidRPr="00D20F71">
        <w:rPr>
          <w:rFonts w:ascii="Book Antiqua" w:hAnsi="Book Antiqua" w:cs="Arial"/>
          <w:color w:val="000000" w:themeColor="text1"/>
          <w:lang w:val="en-US"/>
        </w:rPr>
        <w:t>I</w:t>
      </w:r>
      <w:r w:rsidR="00140359" w:rsidRPr="00D20F71">
        <w:rPr>
          <w:rFonts w:ascii="Book Antiqua" w:hAnsi="Book Antiqua" w:cs="Arial"/>
          <w:color w:val="000000" w:themeColor="text1"/>
          <w:lang w:val="en-US"/>
        </w:rPr>
        <w:t xml:space="preserve">CDO is not </w:t>
      </w:r>
      <w:r w:rsidR="00F0493D" w:rsidRPr="00D20F71">
        <w:rPr>
          <w:rFonts w:ascii="Book Antiqua" w:hAnsi="Book Antiqua" w:cs="Arial"/>
          <w:color w:val="000000" w:themeColor="text1"/>
          <w:lang w:val="en-US"/>
        </w:rPr>
        <w:t xml:space="preserve">yet </w:t>
      </w:r>
      <w:r w:rsidR="00140359" w:rsidRPr="00D20F71">
        <w:rPr>
          <w:rFonts w:ascii="Book Antiqua" w:hAnsi="Book Antiqua" w:cs="Arial"/>
          <w:color w:val="000000" w:themeColor="text1"/>
          <w:lang w:val="en-US"/>
        </w:rPr>
        <w:t xml:space="preserve">available. </w:t>
      </w:r>
      <w:r w:rsidR="0031432B" w:rsidRPr="00D20F71">
        <w:rPr>
          <w:rFonts w:ascii="Book Antiqua" w:hAnsi="Book Antiqua" w:cs="Arial"/>
          <w:color w:val="000000" w:themeColor="text1"/>
          <w:lang w:val="en-US"/>
        </w:rPr>
        <w:t xml:space="preserve">The </w:t>
      </w:r>
      <w:r w:rsidR="002077FD" w:rsidRPr="00D20F71">
        <w:rPr>
          <w:rFonts w:ascii="Book Antiqua" w:hAnsi="Book Antiqua" w:cs="Arial"/>
          <w:color w:val="000000" w:themeColor="text1"/>
          <w:lang w:val="en-US"/>
        </w:rPr>
        <w:t>aim</w:t>
      </w:r>
      <w:r w:rsidR="0031432B" w:rsidRPr="00D20F71">
        <w:rPr>
          <w:rFonts w:ascii="Book Antiqua" w:hAnsi="Book Antiqua" w:cs="Arial"/>
          <w:color w:val="000000" w:themeColor="text1"/>
          <w:lang w:val="en-US"/>
        </w:rPr>
        <w:t xml:space="preserve"> of this study was to clarify differences in clinical outcomes between CCDO and ICDO. </w:t>
      </w:r>
    </w:p>
    <w:p w14:paraId="69E85261" w14:textId="77777777" w:rsidR="002077FD" w:rsidRPr="00D20F71" w:rsidRDefault="002077FD" w:rsidP="00D20F71">
      <w:pPr>
        <w:spacing w:line="360" w:lineRule="auto"/>
        <w:jc w:val="both"/>
        <w:rPr>
          <w:rFonts w:ascii="Book Antiqua" w:hAnsi="Book Antiqua" w:cs="Arial"/>
          <w:color w:val="000000" w:themeColor="text1"/>
          <w:lang w:val="en-US"/>
        </w:rPr>
      </w:pPr>
    </w:p>
    <w:p w14:paraId="23F09E5E" w14:textId="60076D96" w:rsidR="005A687D" w:rsidRPr="00D20F71" w:rsidRDefault="00534EC6" w:rsidP="00D20F71">
      <w:pPr>
        <w:spacing w:line="360" w:lineRule="auto"/>
        <w:jc w:val="both"/>
        <w:rPr>
          <w:rFonts w:ascii="Book Antiqua" w:hAnsi="Book Antiqua" w:cs="Arial"/>
          <w:color w:val="000000" w:themeColor="text1"/>
          <w:lang w:val="en-US"/>
        </w:rPr>
      </w:pPr>
      <w:r w:rsidRPr="00D20F71">
        <w:rPr>
          <w:rFonts w:ascii="Book Antiqua" w:hAnsi="Book Antiqua" w:cs="Arial"/>
          <w:b/>
          <w:color w:val="000000" w:themeColor="text1"/>
          <w:lang w:val="en-US"/>
        </w:rPr>
        <w:t>MATERIALS AND METHODS</w:t>
      </w:r>
      <w:r w:rsidRPr="00D20F71">
        <w:rPr>
          <w:rFonts w:ascii="Book Antiqua" w:hAnsi="Book Antiqua" w:cs="Arial"/>
          <w:color w:val="000000" w:themeColor="text1"/>
          <w:lang w:val="en-US"/>
        </w:rPr>
        <w:t xml:space="preserve"> </w:t>
      </w:r>
    </w:p>
    <w:p w14:paraId="0DDA18F5" w14:textId="412821DB" w:rsidR="00395B0E" w:rsidRDefault="00F76A6D" w:rsidP="00D20F71">
      <w:pPr>
        <w:spacing w:line="360" w:lineRule="auto"/>
        <w:jc w:val="both"/>
        <w:rPr>
          <w:rFonts w:ascii="Book Antiqua" w:hAnsi="Book Antiqua" w:cs="Arial"/>
          <w:color w:val="000000" w:themeColor="text1"/>
          <w:lang w:val="en-US"/>
        </w:rPr>
      </w:pPr>
      <w:r w:rsidRPr="00D20F71">
        <w:rPr>
          <w:rFonts w:ascii="Book Antiqua" w:hAnsi="Book Antiqua" w:cs="Arial"/>
          <w:color w:val="000000" w:themeColor="text1"/>
          <w:lang w:val="en-US"/>
        </w:rPr>
        <w:t>After approval of study protocols by the local institutional review board committee (number 85/17)</w:t>
      </w:r>
      <w:r w:rsidR="00F0493D" w:rsidRPr="00D20F71">
        <w:rPr>
          <w:rFonts w:ascii="Book Antiqua" w:hAnsi="Book Antiqua" w:cs="Arial"/>
          <w:color w:val="000000" w:themeColor="text1"/>
          <w:lang w:val="en-US"/>
        </w:rPr>
        <w:t>,</w:t>
      </w:r>
      <w:r w:rsidRPr="00D20F71">
        <w:rPr>
          <w:rFonts w:ascii="Book Antiqua" w:hAnsi="Book Antiqua" w:cs="Arial"/>
          <w:color w:val="000000" w:themeColor="text1"/>
          <w:lang w:val="en-US"/>
        </w:rPr>
        <w:t xml:space="preserve"> we conducted a retrospective analysis of a series of 50 consecutive patients with </w:t>
      </w:r>
      <w:r w:rsidR="00092151" w:rsidRPr="00D20F71">
        <w:rPr>
          <w:rFonts w:ascii="Book Antiqua" w:hAnsi="Book Antiqua" w:cs="Arial"/>
          <w:color w:val="000000" w:themeColor="text1"/>
          <w:lang w:val="en-US"/>
        </w:rPr>
        <w:t>CCDO</w:t>
      </w:r>
      <w:r w:rsidRPr="00D20F71">
        <w:rPr>
          <w:rFonts w:ascii="Book Antiqua" w:hAnsi="Book Antiqua" w:cs="Arial"/>
          <w:color w:val="000000" w:themeColor="text1"/>
          <w:lang w:val="en-US"/>
        </w:rPr>
        <w:t xml:space="preserve"> or </w:t>
      </w:r>
      <w:r w:rsidR="00092151" w:rsidRPr="00D20F71">
        <w:rPr>
          <w:rFonts w:ascii="Book Antiqua" w:hAnsi="Book Antiqua" w:cs="Arial"/>
          <w:color w:val="000000" w:themeColor="text1"/>
          <w:lang w:val="en-US"/>
        </w:rPr>
        <w:t>ICDO</w:t>
      </w:r>
      <w:r w:rsidRPr="00D20F71">
        <w:rPr>
          <w:rFonts w:ascii="Book Antiqua" w:hAnsi="Book Antiqua" w:cs="Arial"/>
          <w:color w:val="000000" w:themeColor="text1"/>
          <w:lang w:val="en-US"/>
        </w:rPr>
        <w:t>, as identified through International Classification of Diseases (ICD-10, Version 2017) codes</w:t>
      </w:r>
      <w:r w:rsidR="00F0493D" w:rsidRPr="00D20F71">
        <w:rPr>
          <w:rFonts w:ascii="Book Antiqua" w:hAnsi="Book Antiqua" w:cs="Arial"/>
          <w:color w:val="000000" w:themeColor="text1"/>
          <w:lang w:val="en-US"/>
        </w:rPr>
        <w:t>, who</w:t>
      </w:r>
      <w:r w:rsidRPr="00D20F71">
        <w:rPr>
          <w:rFonts w:ascii="Book Antiqua" w:hAnsi="Book Antiqua" w:cs="Arial"/>
          <w:color w:val="000000" w:themeColor="text1"/>
          <w:lang w:val="en-US"/>
        </w:rPr>
        <w:t xml:space="preserve"> underwent operative repair between January 2004 and </w:t>
      </w:r>
      <w:r w:rsidR="006915DB" w:rsidRPr="00D20F71">
        <w:rPr>
          <w:rFonts w:ascii="Book Antiqua" w:hAnsi="Book Antiqua" w:cs="Arial"/>
          <w:color w:val="000000" w:themeColor="text1"/>
          <w:lang w:val="en-US"/>
        </w:rPr>
        <w:t>January</w:t>
      </w:r>
      <w:r w:rsidRPr="00D20F71">
        <w:rPr>
          <w:rFonts w:ascii="Book Antiqua" w:hAnsi="Book Antiqua" w:cs="Arial"/>
          <w:color w:val="000000" w:themeColor="text1"/>
          <w:lang w:val="en-US"/>
        </w:rPr>
        <w:t xml:space="preserve"> 2017 at our institution. Data </w:t>
      </w:r>
      <w:r w:rsidR="00F0493D" w:rsidRPr="00D20F71">
        <w:rPr>
          <w:rFonts w:ascii="Book Antiqua" w:hAnsi="Book Antiqua" w:cs="Arial"/>
          <w:color w:val="000000" w:themeColor="text1"/>
          <w:lang w:val="en-US"/>
        </w:rPr>
        <w:t xml:space="preserve">including demographic data, preoperative clinical presentation and findings, pathologic findings, operative variables, postoperative outcomes and individual profile of postoperative adverse </w:t>
      </w:r>
      <w:r w:rsidR="00F0493D" w:rsidRPr="00D20F71">
        <w:rPr>
          <w:rFonts w:ascii="Book Antiqua" w:hAnsi="Book Antiqua" w:cs="Arial"/>
          <w:color w:val="000000" w:themeColor="text1"/>
          <w:lang w:val="en-US"/>
        </w:rPr>
        <w:lastRenderedPageBreak/>
        <w:t xml:space="preserve">events, </w:t>
      </w:r>
      <w:r w:rsidRPr="00D20F71">
        <w:rPr>
          <w:rFonts w:ascii="Book Antiqua" w:hAnsi="Book Antiqua" w:cs="Arial"/>
          <w:color w:val="000000" w:themeColor="text1"/>
          <w:lang w:val="en-US"/>
        </w:rPr>
        <w:t>were retained in a database</w:t>
      </w:r>
      <w:r w:rsidR="009E3481" w:rsidRPr="00D20F71">
        <w:rPr>
          <w:rFonts w:ascii="Book Antiqua" w:hAnsi="Book Antiqua" w:cs="Arial"/>
          <w:color w:val="000000" w:themeColor="text1"/>
          <w:lang w:val="en-US"/>
        </w:rPr>
        <w:t>. Demographics included gender, gestational age at birth, age at operation, weight at operation and associated anomalies. Clinical presentation</w:t>
      </w:r>
      <w:r w:rsidR="00EA358A" w:rsidRPr="00D20F71">
        <w:rPr>
          <w:rFonts w:ascii="Book Antiqua" w:hAnsi="Book Antiqua" w:cs="Arial"/>
          <w:color w:val="000000" w:themeColor="text1"/>
          <w:lang w:val="en-US"/>
        </w:rPr>
        <w:t>s</w:t>
      </w:r>
      <w:r w:rsidR="009E3481" w:rsidRPr="00D20F71">
        <w:rPr>
          <w:rFonts w:ascii="Book Antiqua" w:hAnsi="Book Antiqua" w:cs="Arial"/>
          <w:color w:val="000000" w:themeColor="text1"/>
          <w:lang w:val="en-US"/>
        </w:rPr>
        <w:t xml:space="preserve"> </w:t>
      </w:r>
      <w:r w:rsidR="00EA358A" w:rsidRPr="00D20F71">
        <w:rPr>
          <w:rFonts w:ascii="Book Antiqua" w:hAnsi="Book Antiqua" w:cs="Arial"/>
          <w:color w:val="000000" w:themeColor="text1"/>
          <w:lang w:val="en-US"/>
        </w:rPr>
        <w:t xml:space="preserve">were specified </w:t>
      </w:r>
      <w:r w:rsidR="00F7521C" w:rsidRPr="00D20F71">
        <w:rPr>
          <w:rFonts w:ascii="Book Antiqua" w:hAnsi="Book Antiqua" w:cs="Arial"/>
          <w:color w:val="000000" w:themeColor="text1"/>
          <w:lang w:val="en-US"/>
        </w:rPr>
        <w:t>and comprised</w:t>
      </w:r>
      <w:r w:rsidR="00EA358A" w:rsidRPr="00D20F71">
        <w:rPr>
          <w:rFonts w:ascii="Book Antiqua" w:hAnsi="Book Antiqua" w:cs="Arial"/>
          <w:color w:val="000000" w:themeColor="text1"/>
          <w:lang w:val="en-US"/>
        </w:rPr>
        <w:t xml:space="preserve"> vomiting</w:t>
      </w:r>
      <w:r w:rsidR="00E64F11" w:rsidRPr="00D20F71">
        <w:rPr>
          <w:rFonts w:ascii="Book Antiqua" w:hAnsi="Book Antiqua" w:cs="Arial"/>
          <w:color w:val="000000" w:themeColor="text1"/>
          <w:lang w:val="en-US"/>
        </w:rPr>
        <w:t xml:space="preserve">, failure to thrive, </w:t>
      </w:r>
      <w:r w:rsidR="004E6770" w:rsidRPr="00D20F71">
        <w:rPr>
          <w:rFonts w:ascii="Book Antiqua" w:hAnsi="Book Antiqua" w:cs="Arial"/>
          <w:color w:val="000000" w:themeColor="text1"/>
        </w:rPr>
        <w:t xml:space="preserve">intolerance of age-appropriate per oral </w:t>
      </w:r>
      <w:r w:rsidR="002E4E96" w:rsidRPr="00D20F71">
        <w:rPr>
          <w:rFonts w:ascii="Book Antiqua" w:hAnsi="Book Antiqua" w:cs="Arial"/>
          <w:color w:val="000000" w:themeColor="text1"/>
        </w:rPr>
        <w:t>intake</w:t>
      </w:r>
      <w:r w:rsidR="004E6770" w:rsidRPr="00D20F71">
        <w:rPr>
          <w:rFonts w:ascii="Book Antiqua" w:hAnsi="Book Antiqua" w:cs="Arial"/>
          <w:color w:val="000000" w:themeColor="text1"/>
        </w:rPr>
        <w:t>,</w:t>
      </w:r>
      <w:r w:rsidR="00E64F11" w:rsidRPr="00D20F71">
        <w:rPr>
          <w:rFonts w:ascii="Book Antiqua" w:hAnsi="Book Antiqua" w:cs="Arial"/>
          <w:color w:val="000000" w:themeColor="text1"/>
          <w:lang w:val="en-US"/>
        </w:rPr>
        <w:t xml:space="preserve"> constipation, postprandial discomfort, acut</w:t>
      </w:r>
      <w:r w:rsidR="00126278" w:rsidRPr="00D20F71">
        <w:rPr>
          <w:rFonts w:ascii="Book Antiqua" w:hAnsi="Book Antiqua" w:cs="Arial"/>
          <w:color w:val="000000" w:themeColor="text1"/>
          <w:lang w:val="en-US"/>
        </w:rPr>
        <w:t xml:space="preserve">e life-threatening event </w:t>
      </w:r>
      <w:r w:rsidR="00EE508C" w:rsidRPr="00D20F71">
        <w:rPr>
          <w:rFonts w:ascii="Book Antiqua" w:hAnsi="Book Antiqua" w:cs="Arial"/>
          <w:color w:val="000000" w:themeColor="text1"/>
          <w:lang w:val="en-US"/>
        </w:rPr>
        <w:t xml:space="preserve">and intolerance </w:t>
      </w:r>
      <w:r w:rsidR="00F0493D" w:rsidRPr="00D20F71">
        <w:rPr>
          <w:rFonts w:ascii="Book Antiqua" w:hAnsi="Book Antiqua" w:cs="Arial"/>
          <w:color w:val="000000" w:themeColor="text1"/>
          <w:lang w:val="en-US"/>
        </w:rPr>
        <w:t>to</w:t>
      </w:r>
      <w:r w:rsidR="00EE508C" w:rsidRPr="00D20F71">
        <w:rPr>
          <w:rFonts w:ascii="Book Antiqua" w:hAnsi="Book Antiqua" w:cs="Arial"/>
          <w:color w:val="000000" w:themeColor="text1"/>
          <w:lang w:val="en-US"/>
        </w:rPr>
        <w:t xml:space="preserve"> solid food. F</w:t>
      </w:r>
      <w:r w:rsidR="008F6F26" w:rsidRPr="00D20F71">
        <w:rPr>
          <w:rFonts w:ascii="Book Antiqua" w:hAnsi="Book Antiqua" w:cs="Arial"/>
          <w:color w:val="000000" w:themeColor="text1"/>
          <w:lang w:val="en-US"/>
        </w:rPr>
        <w:t>ailure to thrive was defined as a child</w:t>
      </w:r>
      <w:r w:rsidR="00873A57" w:rsidRPr="00D20F71">
        <w:rPr>
          <w:rFonts w:ascii="Book Antiqua" w:hAnsi="Book Antiqua" w:cs="Arial"/>
          <w:color w:val="000000" w:themeColor="text1"/>
          <w:lang w:val="en-US"/>
        </w:rPr>
        <w:t>´</w:t>
      </w:r>
      <w:r w:rsidR="008F6F26" w:rsidRPr="00D20F71">
        <w:rPr>
          <w:rFonts w:ascii="Book Antiqua" w:hAnsi="Book Antiqua" w:cs="Arial"/>
          <w:color w:val="000000" w:themeColor="text1"/>
          <w:lang w:val="en-US"/>
        </w:rPr>
        <w:t xml:space="preserve">s weight </w:t>
      </w:r>
      <w:r w:rsidR="00873A57" w:rsidRPr="00D20F71">
        <w:rPr>
          <w:rFonts w:ascii="Book Antiqua" w:hAnsi="Book Antiqua" w:cs="Arial"/>
          <w:color w:val="000000" w:themeColor="text1"/>
          <w:lang w:val="en-US"/>
        </w:rPr>
        <w:t xml:space="preserve">being </w:t>
      </w:r>
      <w:r w:rsidR="008F6F26" w:rsidRPr="00D20F71">
        <w:rPr>
          <w:rFonts w:ascii="Book Antiqua" w:hAnsi="Book Antiqua" w:cs="Arial"/>
          <w:color w:val="000000" w:themeColor="text1"/>
          <w:lang w:val="en-US"/>
        </w:rPr>
        <w:t xml:space="preserve">below the 5th percentile, a drop </w:t>
      </w:r>
      <w:r w:rsidR="00873A57" w:rsidRPr="00D20F71">
        <w:rPr>
          <w:rFonts w:ascii="Book Antiqua" w:hAnsi="Book Antiqua" w:cs="Arial"/>
          <w:color w:val="000000" w:themeColor="text1"/>
          <w:lang w:val="en-US"/>
        </w:rPr>
        <w:t>of</w:t>
      </w:r>
      <w:r w:rsidR="008F6F26" w:rsidRPr="00D20F71">
        <w:rPr>
          <w:rFonts w:ascii="Book Antiqua" w:hAnsi="Book Antiqua" w:cs="Arial"/>
          <w:color w:val="000000" w:themeColor="text1"/>
          <w:lang w:val="en-US"/>
        </w:rPr>
        <w:t xml:space="preserve"> more than 2 major percentile lines, or a weight for height </w:t>
      </w:r>
      <w:r w:rsidR="00873A57" w:rsidRPr="00D20F71">
        <w:rPr>
          <w:rFonts w:ascii="Book Antiqua" w:hAnsi="Book Antiqua" w:cs="Arial"/>
          <w:color w:val="000000" w:themeColor="text1"/>
          <w:lang w:val="en-US"/>
        </w:rPr>
        <w:t xml:space="preserve">being </w:t>
      </w:r>
      <w:r w:rsidR="008F6F26" w:rsidRPr="00D20F71">
        <w:rPr>
          <w:rFonts w:ascii="Book Antiqua" w:hAnsi="Book Antiqua" w:cs="Arial"/>
          <w:color w:val="000000" w:themeColor="text1"/>
          <w:lang w:val="en-US"/>
        </w:rPr>
        <w:t>l</w:t>
      </w:r>
      <w:r w:rsidR="00873A57" w:rsidRPr="00D20F71">
        <w:rPr>
          <w:rFonts w:ascii="Book Antiqua" w:hAnsi="Book Antiqua" w:cs="Arial"/>
          <w:color w:val="000000" w:themeColor="text1"/>
          <w:lang w:val="en-US"/>
        </w:rPr>
        <w:t>ower</w:t>
      </w:r>
      <w:r w:rsidR="008F6F26" w:rsidRPr="00D20F71">
        <w:rPr>
          <w:rFonts w:ascii="Book Antiqua" w:hAnsi="Book Antiqua" w:cs="Arial"/>
          <w:color w:val="000000" w:themeColor="text1"/>
          <w:lang w:val="en-US"/>
        </w:rPr>
        <w:t xml:space="preserve"> than the 5th </w:t>
      </w:r>
      <w:proofErr w:type="gramStart"/>
      <w:r w:rsidR="008F6F26" w:rsidRPr="00D20F71">
        <w:rPr>
          <w:rFonts w:ascii="Book Antiqua" w:hAnsi="Book Antiqua" w:cs="Arial"/>
          <w:color w:val="000000" w:themeColor="text1"/>
          <w:lang w:val="en-US"/>
        </w:rPr>
        <w:t>percentile</w:t>
      </w:r>
      <w:r w:rsidR="004A7A37" w:rsidRPr="00D20F71">
        <w:rPr>
          <w:rFonts w:ascii="Book Antiqua" w:hAnsi="Book Antiqua" w:cs="Arial"/>
          <w:color w:val="000000" w:themeColor="text1"/>
          <w:vertAlign w:val="superscript"/>
          <w:lang w:val="en-US"/>
        </w:rPr>
        <w:t>[</w:t>
      </w:r>
      <w:proofErr w:type="gramEnd"/>
      <w:r w:rsidR="004A7A37" w:rsidRPr="00D20F71">
        <w:rPr>
          <w:rFonts w:ascii="Book Antiqua" w:hAnsi="Book Antiqua" w:cs="Arial"/>
          <w:color w:val="000000" w:themeColor="text1"/>
          <w:vertAlign w:val="superscript"/>
          <w:lang w:val="en-US"/>
        </w:rPr>
        <w:t>8</w:t>
      </w:r>
      <w:r w:rsidR="006915DB" w:rsidRPr="00D20F71">
        <w:rPr>
          <w:rFonts w:ascii="Book Antiqua" w:hAnsi="Book Antiqua" w:cs="Arial"/>
          <w:color w:val="000000" w:themeColor="text1"/>
          <w:vertAlign w:val="superscript"/>
          <w:lang w:val="en-US"/>
        </w:rPr>
        <w:t>]</w:t>
      </w:r>
      <w:r w:rsidR="008F6F26" w:rsidRPr="00D20F71">
        <w:rPr>
          <w:rFonts w:ascii="Book Antiqua" w:hAnsi="Book Antiqua" w:cs="Arial"/>
          <w:color w:val="000000" w:themeColor="text1"/>
          <w:lang w:val="en-US"/>
        </w:rPr>
        <w:t xml:space="preserve">. </w:t>
      </w:r>
      <w:r w:rsidR="007F69EA" w:rsidRPr="00D20F71">
        <w:rPr>
          <w:rFonts w:ascii="Book Antiqua" w:hAnsi="Book Antiqua" w:cs="Arial"/>
          <w:color w:val="000000" w:themeColor="text1"/>
          <w:lang w:val="en-US"/>
        </w:rPr>
        <w:t>C</w:t>
      </w:r>
      <w:r w:rsidR="00F7521C" w:rsidRPr="00D20F71">
        <w:rPr>
          <w:rFonts w:ascii="Book Antiqua" w:hAnsi="Book Antiqua" w:cs="Arial"/>
          <w:color w:val="000000" w:themeColor="text1"/>
          <w:lang w:val="en-US"/>
        </w:rPr>
        <w:t xml:space="preserve">onstipation </w:t>
      </w:r>
      <w:r w:rsidR="007F69EA" w:rsidRPr="00D20F71">
        <w:rPr>
          <w:rFonts w:ascii="Book Antiqua" w:hAnsi="Book Antiqua" w:cs="Arial"/>
          <w:color w:val="000000" w:themeColor="text1"/>
          <w:lang w:val="en-US"/>
        </w:rPr>
        <w:t xml:space="preserve">was defined according to the Diagnostic Criteria for Functional Constipation (Rome </w:t>
      </w:r>
      <w:proofErr w:type="gramStart"/>
      <w:r w:rsidR="007F69EA" w:rsidRPr="00D20F71">
        <w:rPr>
          <w:rFonts w:ascii="Book Antiqua" w:hAnsi="Book Antiqua" w:cs="Arial"/>
          <w:color w:val="000000" w:themeColor="text1"/>
          <w:lang w:val="en-US"/>
        </w:rPr>
        <w:t>IV)</w:t>
      </w:r>
      <w:r w:rsidR="00D72D07" w:rsidRPr="00D20F71">
        <w:rPr>
          <w:rFonts w:ascii="Book Antiqua" w:hAnsi="Book Antiqua" w:cs="Arial"/>
          <w:color w:val="000000" w:themeColor="text1"/>
          <w:vertAlign w:val="superscript"/>
          <w:lang w:val="en-US"/>
        </w:rPr>
        <w:t>[</w:t>
      </w:r>
      <w:proofErr w:type="gramEnd"/>
      <w:r w:rsidR="004A7A37" w:rsidRPr="00D20F71">
        <w:rPr>
          <w:rFonts w:ascii="Book Antiqua" w:hAnsi="Book Antiqua" w:cs="Arial"/>
          <w:color w:val="000000" w:themeColor="text1"/>
          <w:vertAlign w:val="superscript"/>
          <w:lang w:val="en-US"/>
        </w:rPr>
        <w:t>9</w:t>
      </w:r>
      <w:r w:rsidR="00D72D07" w:rsidRPr="00D20F71">
        <w:rPr>
          <w:rFonts w:ascii="Book Antiqua" w:hAnsi="Book Antiqua" w:cs="Arial"/>
          <w:color w:val="000000" w:themeColor="text1"/>
          <w:vertAlign w:val="superscript"/>
          <w:lang w:val="en-US"/>
        </w:rPr>
        <w:t>]</w:t>
      </w:r>
      <w:r w:rsidR="00AA15C5" w:rsidRPr="00D20F71">
        <w:rPr>
          <w:rFonts w:ascii="Book Antiqua" w:hAnsi="Book Antiqua" w:cs="Arial"/>
          <w:color w:val="000000" w:themeColor="text1"/>
          <w:lang w:val="en-US"/>
        </w:rPr>
        <w:t xml:space="preserve">. </w:t>
      </w:r>
      <w:r w:rsidR="00126278" w:rsidRPr="00D20F71">
        <w:rPr>
          <w:rFonts w:ascii="Book Antiqua" w:hAnsi="Book Antiqua" w:cs="Arial"/>
          <w:color w:val="000000" w:themeColor="text1"/>
          <w:lang w:val="en-US"/>
        </w:rPr>
        <w:t>Preoperative diagnostics</w:t>
      </w:r>
      <w:r w:rsidR="00346F91" w:rsidRPr="00D20F71">
        <w:rPr>
          <w:rFonts w:ascii="Book Antiqua" w:hAnsi="Book Antiqua" w:cs="Arial"/>
          <w:color w:val="000000" w:themeColor="text1"/>
          <w:lang w:val="en-US"/>
        </w:rPr>
        <w:t xml:space="preserve"> to indicate operative repair</w:t>
      </w:r>
      <w:r w:rsidR="00126278" w:rsidRPr="00D20F71">
        <w:rPr>
          <w:rFonts w:ascii="Book Antiqua" w:hAnsi="Book Antiqua" w:cs="Arial"/>
          <w:color w:val="000000" w:themeColor="text1"/>
          <w:lang w:val="en-US"/>
        </w:rPr>
        <w:t xml:space="preserve"> were plain abdominal </w:t>
      </w:r>
      <w:r w:rsidR="00873A57" w:rsidRPr="00D20F71">
        <w:rPr>
          <w:rFonts w:ascii="Book Antiqua" w:hAnsi="Book Antiqua" w:cs="Arial"/>
          <w:color w:val="000000" w:themeColor="text1"/>
          <w:lang w:val="en-US"/>
        </w:rPr>
        <w:t>X</w:t>
      </w:r>
      <w:r w:rsidR="00126278" w:rsidRPr="00D20F71">
        <w:rPr>
          <w:rFonts w:ascii="Book Antiqua" w:hAnsi="Book Antiqua" w:cs="Arial"/>
          <w:color w:val="000000" w:themeColor="text1"/>
          <w:lang w:val="en-US"/>
        </w:rPr>
        <w:t xml:space="preserve">-ray, upper gastrointestinal </w:t>
      </w:r>
      <w:r w:rsidR="00822169">
        <w:rPr>
          <w:rFonts w:ascii="Book Antiqua" w:hAnsi="Book Antiqua" w:cs="Arial"/>
          <w:color w:val="000000" w:themeColor="text1"/>
          <w:lang w:val="en-US"/>
        </w:rPr>
        <w:t xml:space="preserve">(UGI) </w:t>
      </w:r>
      <w:r w:rsidR="00126278" w:rsidRPr="00D20F71">
        <w:rPr>
          <w:rFonts w:ascii="Book Antiqua" w:hAnsi="Book Antiqua" w:cs="Arial"/>
          <w:color w:val="000000" w:themeColor="text1"/>
          <w:lang w:val="en-US"/>
        </w:rPr>
        <w:t xml:space="preserve">contrast study and gastroduodenoscopy. Pathologies of </w:t>
      </w:r>
      <w:r w:rsidR="00092151" w:rsidRPr="00D20F71">
        <w:rPr>
          <w:rFonts w:ascii="Book Antiqua" w:hAnsi="Book Antiqua" w:cs="Arial"/>
          <w:color w:val="000000" w:themeColor="text1"/>
          <w:lang w:val="en-US"/>
        </w:rPr>
        <w:t>CCDO</w:t>
      </w:r>
      <w:r w:rsidR="00126278" w:rsidRPr="00D20F71">
        <w:rPr>
          <w:rFonts w:ascii="Book Antiqua" w:hAnsi="Book Antiqua" w:cs="Arial"/>
          <w:color w:val="000000" w:themeColor="text1"/>
          <w:lang w:val="en-US"/>
        </w:rPr>
        <w:t xml:space="preserve"> were allocated to diagnoses of atresia type 1 (membrane), atresia type 2 (fibrous cord), atresia type 3 (gap</w:t>
      </w:r>
      <w:proofErr w:type="gramStart"/>
      <w:r w:rsidR="00126278" w:rsidRPr="00D20F71">
        <w:rPr>
          <w:rFonts w:ascii="Book Antiqua" w:hAnsi="Book Antiqua" w:cs="Arial"/>
          <w:color w:val="000000" w:themeColor="text1"/>
          <w:lang w:val="en-US"/>
        </w:rPr>
        <w:t>)</w:t>
      </w:r>
      <w:r w:rsidR="004A7A37" w:rsidRPr="00D20F71">
        <w:rPr>
          <w:rFonts w:ascii="Book Antiqua" w:hAnsi="Book Antiqua" w:cs="Arial"/>
          <w:color w:val="000000" w:themeColor="text1"/>
          <w:vertAlign w:val="superscript"/>
          <w:lang w:val="en-US"/>
        </w:rPr>
        <w:t>[</w:t>
      </w:r>
      <w:proofErr w:type="gramEnd"/>
      <w:r w:rsidR="004A7A37" w:rsidRPr="00D20F71">
        <w:rPr>
          <w:rFonts w:ascii="Book Antiqua" w:hAnsi="Book Antiqua" w:cs="Arial"/>
          <w:color w:val="000000" w:themeColor="text1"/>
          <w:vertAlign w:val="superscript"/>
          <w:lang w:val="en-US"/>
        </w:rPr>
        <w:t>10</w:t>
      </w:r>
      <w:r w:rsidR="00D72D07" w:rsidRPr="00D20F71">
        <w:rPr>
          <w:rFonts w:ascii="Book Antiqua" w:hAnsi="Book Antiqua" w:cs="Arial"/>
          <w:color w:val="000000" w:themeColor="text1"/>
          <w:vertAlign w:val="superscript"/>
          <w:lang w:val="en-US"/>
        </w:rPr>
        <w:t>]</w:t>
      </w:r>
      <w:r w:rsidR="00126278" w:rsidRPr="00D20F71">
        <w:rPr>
          <w:rFonts w:ascii="Book Antiqua" w:hAnsi="Book Antiqua" w:cs="Arial"/>
          <w:color w:val="000000" w:themeColor="text1"/>
          <w:lang w:val="en-US"/>
        </w:rPr>
        <w:t xml:space="preserve"> and annular pancreas. </w:t>
      </w:r>
      <w:r w:rsidR="00873A57" w:rsidRPr="00D20F71">
        <w:rPr>
          <w:rFonts w:ascii="Book Antiqua" w:hAnsi="Book Antiqua" w:cs="Arial"/>
          <w:color w:val="000000" w:themeColor="text1"/>
          <w:lang w:val="en-US"/>
        </w:rPr>
        <w:t>The f</w:t>
      </w:r>
      <w:r w:rsidR="00126278" w:rsidRPr="00D20F71">
        <w:rPr>
          <w:rFonts w:ascii="Book Antiqua" w:hAnsi="Book Antiqua" w:cs="Arial"/>
          <w:color w:val="000000" w:themeColor="text1"/>
          <w:lang w:val="en-US"/>
        </w:rPr>
        <w:t xml:space="preserve">indings of </w:t>
      </w:r>
      <w:r w:rsidR="00092151" w:rsidRPr="00D20F71">
        <w:rPr>
          <w:rFonts w:ascii="Book Antiqua" w:hAnsi="Book Antiqua" w:cs="Arial"/>
          <w:color w:val="000000" w:themeColor="text1"/>
          <w:lang w:val="en-US"/>
        </w:rPr>
        <w:t>ICDO</w:t>
      </w:r>
      <w:r w:rsidR="00126278" w:rsidRPr="00D20F71">
        <w:rPr>
          <w:rFonts w:ascii="Book Antiqua" w:hAnsi="Book Antiqua" w:cs="Arial"/>
          <w:color w:val="000000" w:themeColor="text1"/>
          <w:lang w:val="en-US"/>
        </w:rPr>
        <w:t xml:space="preserve"> were a</w:t>
      </w:r>
      <w:r w:rsidR="00A37ECE" w:rsidRPr="00D20F71">
        <w:rPr>
          <w:rFonts w:ascii="Book Antiqua" w:hAnsi="Book Antiqua" w:cs="Arial"/>
          <w:color w:val="000000" w:themeColor="text1"/>
          <w:lang w:val="en-US"/>
        </w:rPr>
        <w:t xml:space="preserve">ssigned to </w:t>
      </w:r>
      <w:r w:rsidR="00126278" w:rsidRPr="00D20F71">
        <w:rPr>
          <w:rFonts w:ascii="Book Antiqua" w:hAnsi="Book Antiqua" w:cs="Arial"/>
          <w:color w:val="000000" w:themeColor="text1"/>
          <w:lang w:val="en-US"/>
        </w:rPr>
        <w:t>annular pancreas, web</w:t>
      </w:r>
      <w:r w:rsidR="00A37ECE" w:rsidRPr="00D20F71">
        <w:rPr>
          <w:rFonts w:ascii="Book Antiqua" w:hAnsi="Book Antiqua" w:cs="Arial"/>
          <w:color w:val="000000" w:themeColor="text1"/>
          <w:lang w:val="en-US"/>
        </w:rPr>
        <w:t xml:space="preserve"> and Ladd</w:t>
      </w:r>
      <w:r w:rsidR="00873A57" w:rsidRPr="00D20F71">
        <w:rPr>
          <w:rFonts w:ascii="Book Antiqua" w:hAnsi="Book Antiqua" w:cs="Arial"/>
          <w:color w:val="000000" w:themeColor="text1"/>
          <w:lang w:val="en-US"/>
        </w:rPr>
        <w:t>´</w:t>
      </w:r>
      <w:r w:rsidR="00A37ECE" w:rsidRPr="00D20F71">
        <w:rPr>
          <w:rFonts w:ascii="Book Antiqua" w:hAnsi="Book Antiqua" w:cs="Arial"/>
          <w:color w:val="000000" w:themeColor="text1"/>
          <w:lang w:val="en-US"/>
        </w:rPr>
        <w:t xml:space="preserve">s bands. </w:t>
      </w:r>
      <w:r w:rsidR="008D5CA2" w:rsidRPr="00D20F71">
        <w:rPr>
          <w:rFonts w:ascii="Book Antiqua" w:hAnsi="Book Antiqua" w:cs="Arial"/>
          <w:color w:val="000000" w:themeColor="text1"/>
          <w:lang w:val="en-US"/>
        </w:rPr>
        <w:t xml:space="preserve">Additional intestinal pathologies were specified by </w:t>
      </w:r>
      <w:r w:rsidR="00873A57" w:rsidRPr="00D20F71">
        <w:rPr>
          <w:rFonts w:ascii="Book Antiqua" w:hAnsi="Book Antiqua" w:cs="Arial"/>
          <w:color w:val="000000" w:themeColor="text1"/>
          <w:lang w:val="en-US"/>
        </w:rPr>
        <w:t xml:space="preserve">the </w:t>
      </w:r>
      <w:r w:rsidR="00092151" w:rsidRPr="00D20F71">
        <w:rPr>
          <w:rFonts w:ascii="Book Antiqua" w:hAnsi="Book Antiqua" w:cs="Arial"/>
          <w:color w:val="000000" w:themeColor="text1"/>
          <w:lang w:val="en-US"/>
        </w:rPr>
        <w:t xml:space="preserve">following </w:t>
      </w:r>
      <w:r w:rsidR="008D5CA2" w:rsidRPr="00D20F71">
        <w:rPr>
          <w:rFonts w:ascii="Book Antiqua" w:hAnsi="Book Antiqua" w:cs="Arial"/>
          <w:color w:val="000000" w:themeColor="text1"/>
          <w:lang w:val="en-US"/>
        </w:rPr>
        <w:t>diagnos</w:t>
      </w:r>
      <w:r w:rsidR="0004365F" w:rsidRPr="00D20F71">
        <w:rPr>
          <w:rFonts w:ascii="Book Antiqua" w:hAnsi="Book Antiqua" w:cs="Arial"/>
          <w:color w:val="000000" w:themeColor="text1"/>
          <w:lang w:val="en-US"/>
        </w:rPr>
        <w:t>e</w:t>
      </w:r>
      <w:r w:rsidR="008D5CA2" w:rsidRPr="00D20F71">
        <w:rPr>
          <w:rFonts w:ascii="Book Antiqua" w:hAnsi="Book Antiqua" w:cs="Arial"/>
          <w:color w:val="000000" w:themeColor="text1"/>
          <w:lang w:val="en-US"/>
        </w:rPr>
        <w:t>s</w:t>
      </w:r>
      <w:r w:rsidR="00092151" w:rsidRPr="00D20F71">
        <w:rPr>
          <w:rFonts w:ascii="Book Antiqua" w:hAnsi="Book Antiqua" w:cs="Arial"/>
          <w:color w:val="000000" w:themeColor="text1"/>
          <w:lang w:val="en-US"/>
        </w:rPr>
        <w:t>:</w:t>
      </w:r>
      <w:r w:rsidR="008D5CA2" w:rsidRPr="00D20F71">
        <w:rPr>
          <w:rFonts w:ascii="Book Antiqua" w:hAnsi="Book Antiqua" w:cs="Arial"/>
          <w:color w:val="000000" w:themeColor="text1"/>
          <w:lang w:val="en-US"/>
        </w:rPr>
        <w:t xml:space="preserve"> intestinal malrotation, second distal stenosis and Meckel</w:t>
      </w:r>
      <w:r w:rsidR="00873A57" w:rsidRPr="00D20F71">
        <w:rPr>
          <w:rFonts w:ascii="Book Antiqua" w:hAnsi="Book Antiqua" w:cs="Arial"/>
          <w:color w:val="000000" w:themeColor="text1"/>
          <w:lang w:val="en-US"/>
        </w:rPr>
        <w:t>´</w:t>
      </w:r>
      <w:r w:rsidR="008D5CA2" w:rsidRPr="00D20F71">
        <w:rPr>
          <w:rFonts w:ascii="Book Antiqua" w:hAnsi="Book Antiqua" w:cs="Arial"/>
          <w:color w:val="000000" w:themeColor="text1"/>
          <w:lang w:val="en-US"/>
        </w:rPr>
        <w:t xml:space="preserve">s diverticulum. </w:t>
      </w:r>
      <w:r w:rsidR="00A336D9" w:rsidRPr="00D20F71">
        <w:rPr>
          <w:rFonts w:ascii="Book Antiqua" w:hAnsi="Book Antiqua" w:cs="Arial"/>
          <w:color w:val="000000" w:themeColor="text1"/>
          <w:lang w:val="en-US"/>
        </w:rPr>
        <w:t xml:space="preserve">Intestinal malrotation was present when the duodenal loop and the </w:t>
      </w:r>
      <w:proofErr w:type="spellStart"/>
      <w:r w:rsidR="00A336D9" w:rsidRPr="00D20F71">
        <w:rPr>
          <w:rFonts w:ascii="Book Antiqua" w:hAnsi="Book Antiqua" w:cs="Arial"/>
          <w:color w:val="000000" w:themeColor="text1"/>
          <w:lang w:val="en-US"/>
        </w:rPr>
        <w:t>cecocolic</w:t>
      </w:r>
      <w:proofErr w:type="spellEnd"/>
      <w:r w:rsidR="00A336D9" w:rsidRPr="00D20F71">
        <w:rPr>
          <w:rFonts w:ascii="Book Antiqua" w:hAnsi="Book Antiqua" w:cs="Arial"/>
          <w:color w:val="000000" w:themeColor="text1"/>
          <w:lang w:val="en-US"/>
        </w:rPr>
        <w:t xml:space="preserve"> loop lacked their normal 270°</w:t>
      </w:r>
      <w:r w:rsidR="00E229A2" w:rsidRPr="00D20F71">
        <w:rPr>
          <w:rFonts w:ascii="Book Antiqua" w:hAnsi="Book Antiqua" w:cs="Arial"/>
          <w:color w:val="000000" w:themeColor="text1"/>
          <w:lang w:val="en-US"/>
        </w:rPr>
        <w:t xml:space="preserve"> </w:t>
      </w:r>
      <w:r w:rsidR="00A336D9" w:rsidRPr="00D20F71">
        <w:rPr>
          <w:rFonts w:ascii="Book Antiqua" w:hAnsi="Book Antiqua" w:cs="Arial"/>
          <w:color w:val="000000" w:themeColor="text1"/>
          <w:lang w:val="en-US"/>
        </w:rPr>
        <w:t xml:space="preserve">counterclockwise rotation. </w:t>
      </w:r>
      <w:r w:rsidR="00792FBF" w:rsidRPr="00D20F71">
        <w:rPr>
          <w:rFonts w:ascii="Book Antiqua" w:hAnsi="Book Antiqua" w:cs="Arial"/>
          <w:color w:val="000000" w:themeColor="text1"/>
          <w:lang w:val="en-US"/>
        </w:rPr>
        <w:t xml:space="preserve">Operative variables included operative time (abdominal incision to close of the abdominal wound; including time for correction of additional abdominal pathologies), operative procedures </w:t>
      </w:r>
      <w:r w:rsidR="004402E4" w:rsidRPr="00D20F71">
        <w:rPr>
          <w:rFonts w:ascii="Book Antiqua" w:hAnsi="Book Antiqua" w:cs="Arial"/>
          <w:color w:val="000000" w:themeColor="text1"/>
          <w:lang w:val="en-US"/>
        </w:rPr>
        <w:t xml:space="preserve">and additional operative procedures. </w:t>
      </w:r>
      <w:r w:rsidR="001503A0" w:rsidRPr="00D20F71">
        <w:rPr>
          <w:rFonts w:ascii="Book Antiqua" w:hAnsi="Book Antiqua" w:cs="Arial"/>
          <w:color w:val="000000" w:themeColor="text1"/>
          <w:lang w:val="en-US"/>
        </w:rPr>
        <w:t xml:space="preserve">In </w:t>
      </w:r>
      <w:r w:rsidR="00873A57" w:rsidRPr="00D20F71">
        <w:rPr>
          <w:rFonts w:ascii="Book Antiqua" w:hAnsi="Book Antiqua" w:cs="Arial"/>
          <w:color w:val="000000" w:themeColor="text1"/>
          <w:lang w:val="en-US"/>
        </w:rPr>
        <w:t>cases of malrotation</w:t>
      </w:r>
      <w:r w:rsidR="001503A0" w:rsidRPr="00D20F71">
        <w:rPr>
          <w:rFonts w:ascii="Book Antiqua" w:hAnsi="Book Antiqua" w:cs="Arial"/>
          <w:color w:val="000000" w:themeColor="text1"/>
          <w:lang w:val="en-US"/>
        </w:rPr>
        <w:t xml:space="preserve"> where the dorsal peritoneal mesenteric fixation appeared narrow </w:t>
      </w:r>
      <w:r w:rsidR="00873A57" w:rsidRPr="00D20F71">
        <w:rPr>
          <w:rFonts w:ascii="Book Antiqua" w:hAnsi="Book Antiqua" w:cs="Arial"/>
          <w:color w:val="000000" w:themeColor="text1"/>
          <w:lang w:val="en-US"/>
        </w:rPr>
        <w:t xml:space="preserve">and </w:t>
      </w:r>
      <w:r w:rsidR="001503A0" w:rsidRPr="00D20F71">
        <w:rPr>
          <w:rFonts w:ascii="Book Antiqua" w:hAnsi="Book Antiqua" w:cs="Arial"/>
          <w:color w:val="000000" w:themeColor="text1"/>
          <w:lang w:val="en-US"/>
        </w:rPr>
        <w:t>put the bowel at risk for the development of a volvulus, Ladd</w:t>
      </w:r>
      <w:r w:rsidR="00873A57" w:rsidRPr="00D20F71">
        <w:rPr>
          <w:rFonts w:ascii="Book Antiqua" w:hAnsi="Book Antiqua" w:cs="Arial"/>
          <w:color w:val="000000" w:themeColor="text1"/>
          <w:lang w:val="en-US"/>
        </w:rPr>
        <w:t>´</w:t>
      </w:r>
      <w:r w:rsidR="001503A0" w:rsidRPr="00D20F71">
        <w:rPr>
          <w:rFonts w:ascii="Book Antiqua" w:hAnsi="Book Antiqua" w:cs="Arial"/>
          <w:color w:val="000000" w:themeColor="text1"/>
          <w:lang w:val="en-US"/>
        </w:rPr>
        <w:t xml:space="preserve">s procedure was performed. The question </w:t>
      </w:r>
      <w:r w:rsidR="00873A57" w:rsidRPr="00D20F71">
        <w:rPr>
          <w:rFonts w:ascii="Book Antiqua" w:hAnsi="Book Antiqua" w:cs="Arial"/>
          <w:color w:val="000000" w:themeColor="text1"/>
          <w:lang w:val="en-US"/>
        </w:rPr>
        <w:t xml:space="preserve">of </w:t>
      </w:r>
      <w:r w:rsidR="001503A0" w:rsidRPr="00D20F71">
        <w:rPr>
          <w:rFonts w:ascii="Book Antiqua" w:hAnsi="Book Antiqua" w:cs="Arial"/>
          <w:color w:val="000000" w:themeColor="text1"/>
          <w:lang w:val="en-US"/>
        </w:rPr>
        <w:t xml:space="preserve">whether to proceed with an appendectomy was an individual decision of the surgeon. </w:t>
      </w:r>
      <w:r w:rsidR="00157D49" w:rsidRPr="00D20F71">
        <w:rPr>
          <w:rFonts w:ascii="Book Antiqua" w:hAnsi="Book Antiqua" w:cs="Arial"/>
          <w:color w:val="000000" w:themeColor="text1"/>
          <w:lang w:val="en-US"/>
        </w:rPr>
        <w:t xml:space="preserve">The attending senior surgeon determined the operative approach. Laparoscopic repair of CDO was performed by the first author in patients weighing &gt; 1700 g at operation. The operative approach was implemented irrespective of preoperative radiologic findings or associated congenital anomalies. Open access for CDO repair was achieved via a transverse right upper quadrant incision. Laparoscopic CDO repair was performed using a </w:t>
      </w:r>
      <w:proofErr w:type="spellStart"/>
      <w:r w:rsidR="00157D49" w:rsidRPr="00D20F71">
        <w:rPr>
          <w:rFonts w:ascii="Book Antiqua" w:hAnsi="Book Antiqua" w:cs="Arial"/>
          <w:color w:val="000000" w:themeColor="text1"/>
          <w:lang w:val="en-US"/>
        </w:rPr>
        <w:t>transumbilically</w:t>
      </w:r>
      <w:proofErr w:type="spellEnd"/>
      <w:r w:rsidR="00157D49" w:rsidRPr="00D20F71">
        <w:rPr>
          <w:rFonts w:ascii="Book Antiqua" w:hAnsi="Book Antiqua" w:cs="Arial"/>
          <w:color w:val="000000" w:themeColor="text1"/>
          <w:lang w:val="en-US"/>
        </w:rPr>
        <w:t xml:space="preserve"> placed 5 mm 30° camera and two 3.5 mm working trocars, one placed in the upper left quadrant</w:t>
      </w:r>
      <w:r w:rsidR="00873A57" w:rsidRPr="00D20F71">
        <w:rPr>
          <w:rFonts w:ascii="Book Antiqua" w:hAnsi="Book Antiqua" w:cs="Arial"/>
          <w:color w:val="000000" w:themeColor="text1"/>
          <w:lang w:val="en-US"/>
        </w:rPr>
        <w:t xml:space="preserve"> and</w:t>
      </w:r>
      <w:r w:rsidR="00157D49" w:rsidRPr="00D20F71">
        <w:rPr>
          <w:rFonts w:ascii="Book Antiqua" w:hAnsi="Book Antiqua" w:cs="Arial"/>
          <w:color w:val="000000" w:themeColor="text1"/>
          <w:lang w:val="en-US"/>
        </w:rPr>
        <w:t xml:space="preserve"> the second in the right </w:t>
      </w:r>
      <w:r w:rsidR="00C76BA1" w:rsidRPr="00D20F71">
        <w:rPr>
          <w:rFonts w:ascii="Book Antiqua" w:hAnsi="Book Antiqua" w:cs="Arial"/>
          <w:color w:val="000000" w:themeColor="text1"/>
          <w:lang w:val="en-US"/>
        </w:rPr>
        <w:t>mid</w:t>
      </w:r>
      <w:r w:rsidR="00157D49" w:rsidRPr="00D20F71">
        <w:rPr>
          <w:rFonts w:ascii="Book Antiqua" w:hAnsi="Book Antiqua" w:cs="Arial"/>
          <w:color w:val="000000" w:themeColor="text1"/>
          <w:lang w:val="en-US"/>
        </w:rPr>
        <w:t xml:space="preserve"> </w:t>
      </w:r>
      <w:r w:rsidR="00C76BA1" w:rsidRPr="00D20F71">
        <w:rPr>
          <w:rFonts w:ascii="Book Antiqua" w:hAnsi="Book Antiqua" w:cs="Arial"/>
          <w:color w:val="000000" w:themeColor="text1"/>
          <w:lang w:val="en-US"/>
        </w:rPr>
        <w:t>abdomen</w:t>
      </w:r>
      <w:r w:rsidR="00157D49" w:rsidRPr="00D20F71">
        <w:rPr>
          <w:rFonts w:ascii="Book Antiqua" w:hAnsi="Book Antiqua" w:cs="Arial"/>
          <w:color w:val="000000" w:themeColor="text1"/>
          <w:lang w:val="en-US"/>
        </w:rPr>
        <w:t>.</w:t>
      </w:r>
      <w:r w:rsidR="001503A0" w:rsidRPr="00D20F71">
        <w:rPr>
          <w:rFonts w:ascii="Book Antiqua" w:hAnsi="Book Antiqua" w:cs="Arial"/>
          <w:color w:val="000000" w:themeColor="text1"/>
          <w:lang w:val="en-US"/>
        </w:rPr>
        <w:t xml:space="preserve"> For </w:t>
      </w:r>
      <w:proofErr w:type="spellStart"/>
      <w:r w:rsidR="001503A0" w:rsidRPr="00D20F71">
        <w:rPr>
          <w:rFonts w:ascii="Book Antiqua" w:hAnsi="Book Antiqua" w:cs="Arial"/>
          <w:color w:val="000000" w:themeColor="text1"/>
          <w:lang w:val="en-US"/>
        </w:rPr>
        <w:t>duodenoduodenostomy</w:t>
      </w:r>
      <w:proofErr w:type="spellEnd"/>
      <w:r w:rsidR="00873A57" w:rsidRPr="00D20F71">
        <w:rPr>
          <w:rFonts w:ascii="Book Antiqua" w:hAnsi="Book Antiqua" w:cs="Arial"/>
          <w:color w:val="000000" w:themeColor="text1"/>
          <w:lang w:val="en-US"/>
        </w:rPr>
        <w:t>,</w:t>
      </w:r>
      <w:r w:rsidR="001503A0" w:rsidRPr="00D20F71">
        <w:rPr>
          <w:rFonts w:ascii="Book Antiqua" w:hAnsi="Book Antiqua" w:cs="Arial"/>
          <w:color w:val="000000" w:themeColor="text1"/>
          <w:lang w:val="en-US"/>
        </w:rPr>
        <w:t xml:space="preserve"> predominantly diamond-shaped anastomoses were performed; simple </w:t>
      </w:r>
      <w:proofErr w:type="gramStart"/>
      <w:r w:rsidR="001503A0" w:rsidRPr="00D20F71">
        <w:rPr>
          <w:rFonts w:ascii="Book Antiqua" w:hAnsi="Book Antiqua" w:cs="Arial"/>
          <w:color w:val="000000" w:themeColor="text1"/>
          <w:lang w:val="en-US"/>
        </w:rPr>
        <w:t>oblique</w:t>
      </w:r>
      <w:r w:rsidR="00D72D07" w:rsidRPr="00D20F71">
        <w:rPr>
          <w:rFonts w:ascii="Book Antiqua" w:hAnsi="Book Antiqua" w:cs="Arial"/>
          <w:color w:val="000000" w:themeColor="text1"/>
          <w:vertAlign w:val="superscript"/>
          <w:lang w:val="en-US"/>
        </w:rPr>
        <w:t>[</w:t>
      </w:r>
      <w:proofErr w:type="gramEnd"/>
      <w:r w:rsidR="004A7A37" w:rsidRPr="00D20F71">
        <w:rPr>
          <w:rFonts w:ascii="Book Antiqua" w:hAnsi="Book Antiqua" w:cs="Arial"/>
          <w:color w:val="000000" w:themeColor="text1"/>
          <w:vertAlign w:val="superscript"/>
          <w:lang w:val="en-US"/>
        </w:rPr>
        <w:t>11</w:t>
      </w:r>
      <w:r w:rsidR="00D72D07" w:rsidRPr="00D20F71">
        <w:rPr>
          <w:rFonts w:ascii="Book Antiqua" w:hAnsi="Book Antiqua" w:cs="Arial"/>
          <w:color w:val="000000" w:themeColor="text1"/>
          <w:vertAlign w:val="superscript"/>
          <w:lang w:val="en-US"/>
        </w:rPr>
        <w:t>]</w:t>
      </w:r>
      <w:r w:rsidR="001503A0" w:rsidRPr="00D20F71">
        <w:rPr>
          <w:rFonts w:ascii="Book Antiqua" w:hAnsi="Book Antiqua" w:cs="Arial"/>
          <w:color w:val="000000" w:themeColor="text1"/>
          <w:lang w:val="en-US"/>
        </w:rPr>
        <w:t xml:space="preserve"> </w:t>
      </w:r>
      <w:r w:rsidR="001503A0" w:rsidRPr="00D20F71">
        <w:rPr>
          <w:rFonts w:ascii="Book Antiqua" w:hAnsi="Book Antiqua" w:cs="Arial"/>
          <w:color w:val="000000" w:themeColor="text1"/>
          <w:lang w:val="en-US"/>
        </w:rPr>
        <w:lastRenderedPageBreak/>
        <w:t>and parallel anastomoses</w:t>
      </w:r>
      <w:r w:rsidR="00D72D07" w:rsidRPr="00D20F71">
        <w:rPr>
          <w:rFonts w:ascii="Book Antiqua" w:hAnsi="Book Antiqua" w:cs="Arial"/>
          <w:color w:val="000000" w:themeColor="text1"/>
          <w:vertAlign w:val="superscript"/>
          <w:lang w:val="en-US"/>
        </w:rPr>
        <w:t>[1</w:t>
      </w:r>
      <w:r w:rsidR="004A7A37" w:rsidRPr="00D20F71">
        <w:rPr>
          <w:rFonts w:ascii="Book Antiqua" w:hAnsi="Book Antiqua" w:cs="Arial"/>
          <w:color w:val="000000" w:themeColor="text1"/>
          <w:vertAlign w:val="superscript"/>
          <w:lang w:val="en-US"/>
        </w:rPr>
        <w:t>2</w:t>
      </w:r>
      <w:r w:rsidR="00D72D07" w:rsidRPr="00D20F71">
        <w:rPr>
          <w:rFonts w:ascii="Book Antiqua" w:hAnsi="Book Antiqua" w:cs="Arial"/>
          <w:color w:val="000000" w:themeColor="text1"/>
          <w:vertAlign w:val="superscript"/>
          <w:lang w:val="en-US"/>
        </w:rPr>
        <w:t>]</w:t>
      </w:r>
      <w:r w:rsidR="001503A0" w:rsidRPr="00D20F71">
        <w:rPr>
          <w:rFonts w:ascii="Book Antiqua" w:hAnsi="Book Antiqua" w:cs="Arial"/>
          <w:color w:val="000000" w:themeColor="text1"/>
          <w:lang w:val="en-US"/>
        </w:rPr>
        <w:t xml:space="preserve"> were </w:t>
      </w:r>
      <w:r w:rsidR="00873A57" w:rsidRPr="00D20F71">
        <w:rPr>
          <w:rFonts w:ascii="Book Antiqua" w:hAnsi="Book Antiqua" w:cs="Arial"/>
          <w:color w:val="000000" w:themeColor="text1"/>
          <w:lang w:val="en-US"/>
        </w:rPr>
        <w:t xml:space="preserve">also recently </w:t>
      </w:r>
      <w:r w:rsidR="001503A0" w:rsidRPr="00D20F71">
        <w:rPr>
          <w:rFonts w:ascii="Book Antiqua" w:hAnsi="Book Antiqua" w:cs="Arial"/>
          <w:color w:val="000000" w:themeColor="text1"/>
          <w:lang w:val="en-US"/>
        </w:rPr>
        <w:t>used depending on the individual duodenal anatom</w:t>
      </w:r>
      <w:r w:rsidR="00C76BA1" w:rsidRPr="00D20F71">
        <w:rPr>
          <w:rFonts w:ascii="Book Antiqua" w:hAnsi="Book Antiqua" w:cs="Arial"/>
          <w:color w:val="000000" w:themeColor="text1"/>
          <w:lang w:val="en-US"/>
        </w:rPr>
        <w:t>y</w:t>
      </w:r>
      <w:r w:rsidR="001503A0" w:rsidRPr="00D20F71">
        <w:rPr>
          <w:rFonts w:ascii="Book Antiqua" w:hAnsi="Book Antiqua" w:cs="Arial"/>
          <w:color w:val="000000" w:themeColor="text1"/>
          <w:lang w:val="en-US"/>
        </w:rPr>
        <w:t xml:space="preserve">. Tapering </w:t>
      </w:r>
      <w:proofErr w:type="spellStart"/>
      <w:r w:rsidR="001503A0" w:rsidRPr="00D20F71">
        <w:rPr>
          <w:rFonts w:ascii="Book Antiqua" w:hAnsi="Book Antiqua" w:cs="Arial"/>
          <w:color w:val="000000" w:themeColor="text1"/>
          <w:lang w:val="en-US"/>
        </w:rPr>
        <w:t>duodenoplasty</w:t>
      </w:r>
      <w:proofErr w:type="spellEnd"/>
      <w:r w:rsidR="001503A0" w:rsidRPr="00D20F71">
        <w:rPr>
          <w:rFonts w:ascii="Book Antiqua" w:hAnsi="Book Antiqua" w:cs="Arial"/>
          <w:color w:val="000000" w:themeColor="text1"/>
          <w:lang w:val="en-US"/>
        </w:rPr>
        <w:t xml:space="preserve"> was not performed in either group. All open procedures were performed by, or under the direct supervision of</w:t>
      </w:r>
      <w:r w:rsidR="00873A57" w:rsidRPr="00D20F71">
        <w:rPr>
          <w:rFonts w:ascii="Book Antiqua" w:hAnsi="Book Antiqua" w:cs="Arial"/>
          <w:color w:val="000000" w:themeColor="text1"/>
          <w:lang w:val="en-US"/>
        </w:rPr>
        <w:t>,</w:t>
      </w:r>
      <w:r w:rsidR="001503A0" w:rsidRPr="00D20F71">
        <w:rPr>
          <w:rFonts w:ascii="Book Antiqua" w:hAnsi="Book Antiqua" w:cs="Arial"/>
          <w:color w:val="000000" w:themeColor="text1"/>
          <w:lang w:val="en-US"/>
        </w:rPr>
        <w:t xml:space="preserve"> the first, third or last author. </w:t>
      </w:r>
      <w:r w:rsidR="00584B16" w:rsidRPr="00D20F71">
        <w:rPr>
          <w:rFonts w:ascii="Book Antiqua" w:hAnsi="Book Antiqua" w:cs="Arial"/>
          <w:color w:val="000000" w:themeColor="text1"/>
          <w:lang w:val="en-US"/>
        </w:rPr>
        <w:t>D</w:t>
      </w:r>
      <w:r w:rsidR="004402E4" w:rsidRPr="00D20F71">
        <w:rPr>
          <w:rFonts w:ascii="Book Antiqua" w:hAnsi="Book Antiqua" w:cs="Arial"/>
          <w:color w:val="000000" w:themeColor="text1"/>
          <w:lang w:val="en-US"/>
        </w:rPr>
        <w:t>etails of postoperative outcome</w:t>
      </w:r>
      <w:r w:rsidR="0011473D" w:rsidRPr="00D20F71">
        <w:rPr>
          <w:rFonts w:ascii="Book Antiqua" w:hAnsi="Book Antiqua" w:cs="Arial"/>
          <w:color w:val="000000" w:themeColor="text1"/>
          <w:lang w:val="en-US"/>
        </w:rPr>
        <w:t>s</w:t>
      </w:r>
      <w:r w:rsidR="004402E4" w:rsidRPr="00D20F71">
        <w:rPr>
          <w:rFonts w:ascii="Book Antiqua" w:hAnsi="Book Antiqua" w:cs="Arial"/>
          <w:color w:val="000000" w:themeColor="text1"/>
          <w:lang w:val="en-US"/>
        </w:rPr>
        <w:t xml:space="preserve"> included </w:t>
      </w:r>
      <w:r w:rsidR="00873A57" w:rsidRPr="00D20F71">
        <w:rPr>
          <w:rFonts w:ascii="Book Antiqua" w:hAnsi="Book Antiqua" w:cs="Arial"/>
          <w:color w:val="000000" w:themeColor="text1"/>
          <w:lang w:val="en-US"/>
        </w:rPr>
        <w:t xml:space="preserve">the </w:t>
      </w:r>
      <w:r w:rsidR="007A5B79" w:rsidRPr="00D20F71">
        <w:rPr>
          <w:rFonts w:ascii="Book Antiqua" w:hAnsi="Book Antiqua" w:cs="Arial"/>
          <w:color w:val="000000" w:themeColor="text1"/>
          <w:lang w:val="en-US"/>
        </w:rPr>
        <w:t>following parameters: t</w:t>
      </w:r>
      <w:r w:rsidR="004402E4" w:rsidRPr="00D20F71">
        <w:rPr>
          <w:rFonts w:ascii="Book Antiqua" w:hAnsi="Book Antiqua" w:cs="Arial"/>
          <w:color w:val="000000" w:themeColor="text1"/>
          <w:lang w:val="en-US"/>
        </w:rPr>
        <w:t xml:space="preserve">ime from operation </w:t>
      </w:r>
      <w:r w:rsidR="00D5464B" w:rsidRPr="00D20F71">
        <w:rPr>
          <w:rFonts w:ascii="Book Antiqua" w:hAnsi="Book Antiqua" w:cs="Arial"/>
          <w:color w:val="000000" w:themeColor="text1"/>
          <w:lang w:val="en-US"/>
        </w:rPr>
        <w:t>to initiation of feeds</w:t>
      </w:r>
      <w:r w:rsidR="007A5B79" w:rsidRPr="00D20F71">
        <w:rPr>
          <w:rFonts w:ascii="Book Antiqua" w:hAnsi="Book Antiqua" w:cs="Arial"/>
          <w:color w:val="000000" w:themeColor="text1"/>
          <w:lang w:val="en-US"/>
        </w:rPr>
        <w:t xml:space="preserve"> (day of initiation of feeds was the day on which feeding per orally or via nasogastric tube was initiated); t</w:t>
      </w:r>
      <w:r w:rsidR="00D5464B" w:rsidRPr="00D20F71">
        <w:rPr>
          <w:rFonts w:ascii="Book Antiqua" w:hAnsi="Book Antiqua" w:cs="Arial"/>
          <w:color w:val="000000" w:themeColor="text1"/>
          <w:lang w:val="en-US"/>
        </w:rPr>
        <w:t>ime from operation to full feeds</w:t>
      </w:r>
      <w:r w:rsidR="007A5B79" w:rsidRPr="00D20F71">
        <w:rPr>
          <w:rFonts w:ascii="Book Antiqua" w:hAnsi="Book Antiqua" w:cs="Arial"/>
          <w:color w:val="000000" w:themeColor="text1"/>
          <w:lang w:val="en-US"/>
        </w:rPr>
        <w:t xml:space="preserve"> (day of achievement of full feeds was the day on which parenteral nutrition was ceased); </w:t>
      </w:r>
      <w:r w:rsidR="00D5464B" w:rsidRPr="00D20F71">
        <w:rPr>
          <w:rFonts w:ascii="Book Antiqua" w:hAnsi="Book Antiqua" w:cs="Arial"/>
          <w:color w:val="000000" w:themeColor="text1"/>
          <w:lang w:val="en-US"/>
        </w:rPr>
        <w:t>length of postoperative hospital stay (not including the day of operation, but i</w:t>
      </w:r>
      <w:r w:rsidR="007A5B79" w:rsidRPr="00D20F71">
        <w:rPr>
          <w:rFonts w:ascii="Book Antiqua" w:hAnsi="Book Antiqua" w:cs="Arial"/>
          <w:color w:val="000000" w:themeColor="text1"/>
          <w:lang w:val="en-US"/>
        </w:rPr>
        <w:t xml:space="preserve">ncluding the day of discharge); </w:t>
      </w:r>
      <w:r w:rsidR="00E47179" w:rsidRPr="00D20F71">
        <w:rPr>
          <w:rFonts w:ascii="Book Antiqua" w:hAnsi="Book Antiqua" w:cs="Arial"/>
          <w:color w:val="000000" w:themeColor="text1"/>
          <w:lang w:val="en-US"/>
        </w:rPr>
        <w:t>reoperation rate</w:t>
      </w:r>
      <w:r w:rsidR="007A5B79" w:rsidRPr="00D20F71">
        <w:rPr>
          <w:rFonts w:ascii="Book Antiqua" w:hAnsi="Book Antiqua" w:cs="Arial"/>
          <w:color w:val="000000" w:themeColor="text1"/>
          <w:lang w:val="en-US"/>
        </w:rPr>
        <w:t xml:space="preserve"> (r</w:t>
      </w:r>
      <w:r w:rsidR="007A5B79" w:rsidRPr="00D20F71">
        <w:rPr>
          <w:rFonts w:ascii="Book Antiqua" w:hAnsi="Book Antiqua" w:cs="Arial"/>
          <w:color w:val="000000" w:themeColor="text1"/>
        </w:rPr>
        <w:t>eoperation was defined as a repetition of a surgical operation undertaken due to lack of success of the first attempt)</w:t>
      </w:r>
      <w:r w:rsidR="0011473D" w:rsidRPr="00D20F71">
        <w:rPr>
          <w:rFonts w:ascii="Book Antiqua" w:hAnsi="Book Antiqua" w:cs="Arial"/>
          <w:color w:val="000000" w:themeColor="text1"/>
          <w:lang w:val="en-US"/>
        </w:rPr>
        <w:t>.</w:t>
      </w:r>
      <w:r w:rsidR="005F3D71" w:rsidRPr="00D20F71">
        <w:rPr>
          <w:rFonts w:ascii="Book Antiqua" w:hAnsi="Book Antiqua" w:cs="Arial"/>
          <w:color w:val="000000" w:themeColor="text1"/>
          <w:lang w:val="en-US"/>
        </w:rPr>
        <w:t xml:space="preserve"> All postoperative </w:t>
      </w:r>
      <w:r w:rsidR="008D4577" w:rsidRPr="00D20F71">
        <w:rPr>
          <w:rFonts w:ascii="Book Antiqua" w:hAnsi="Book Antiqua" w:cs="Arial"/>
          <w:color w:val="000000" w:themeColor="text1"/>
          <w:lang w:val="en-US"/>
        </w:rPr>
        <w:t>adverse events</w:t>
      </w:r>
      <w:r w:rsidR="005F3D71" w:rsidRPr="00D20F71">
        <w:rPr>
          <w:rFonts w:ascii="Book Antiqua" w:hAnsi="Book Antiqua" w:cs="Arial"/>
          <w:color w:val="000000" w:themeColor="text1"/>
          <w:lang w:val="en-US"/>
        </w:rPr>
        <w:t xml:space="preserve"> were recorded in detail per patient and scored according to </w:t>
      </w:r>
      <w:proofErr w:type="spellStart"/>
      <w:r w:rsidR="005F3D71" w:rsidRPr="00D20F71">
        <w:rPr>
          <w:rFonts w:ascii="Book Antiqua" w:hAnsi="Book Antiqua" w:cs="Arial"/>
          <w:color w:val="000000" w:themeColor="text1"/>
          <w:lang w:val="en-US"/>
        </w:rPr>
        <w:t>Clavien-Dindo</w:t>
      </w:r>
      <w:proofErr w:type="spellEnd"/>
      <w:r w:rsidR="005F3D71" w:rsidRPr="00D20F71">
        <w:rPr>
          <w:rFonts w:ascii="Book Antiqua" w:hAnsi="Book Antiqua" w:cs="Arial"/>
          <w:color w:val="000000" w:themeColor="text1"/>
          <w:lang w:val="en-US"/>
        </w:rPr>
        <w:t xml:space="preserve"> </w:t>
      </w:r>
      <w:proofErr w:type="gramStart"/>
      <w:r w:rsidR="005F3D71" w:rsidRPr="00D20F71">
        <w:rPr>
          <w:rFonts w:ascii="Book Antiqua" w:hAnsi="Book Antiqua" w:cs="Arial"/>
          <w:color w:val="000000" w:themeColor="text1"/>
          <w:lang w:val="en-US"/>
        </w:rPr>
        <w:t>classification</w:t>
      </w:r>
      <w:r w:rsidR="00D72D07" w:rsidRPr="00D20F71">
        <w:rPr>
          <w:rFonts w:ascii="Book Antiqua" w:hAnsi="Book Antiqua" w:cs="Arial"/>
          <w:color w:val="000000" w:themeColor="text1"/>
          <w:vertAlign w:val="superscript"/>
          <w:lang w:val="en-US"/>
        </w:rPr>
        <w:t>[</w:t>
      </w:r>
      <w:proofErr w:type="gramEnd"/>
      <w:r w:rsidR="00D72D07" w:rsidRPr="00D20F71">
        <w:rPr>
          <w:rFonts w:ascii="Book Antiqua" w:hAnsi="Book Antiqua" w:cs="Arial"/>
          <w:color w:val="000000" w:themeColor="text1"/>
          <w:vertAlign w:val="superscript"/>
          <w:lang w:val="en-US"/>
        </w:rPr>
        <w:t>1</w:t>
      </w:r>
      <w:r w:rsidR="004A7A37" w:rsidRPr="00D20F71">
        <w:rPr>
          <w:rFonts w:ascii="Book Antiqua" w:hAnsi="Book Antiqua" w:cs="Arial"/>
          <w:color w:val="000000" w:themeColor="text1"/>
          <w:vertAlign w:val="superscript"/>
          <w:lang w:val="en-US"/>
        </w:rPr>
        <w:t>3</w:t>
      </w:r>
      <w:r w:rsidR="00D72D07" w:rsidRPr="00D20F71">
        <w:rPr>
          <w:rFonts w:ascii="Book Antiqua" w:hAnsi="Book Antiqua" w:cs="Arial"/>
          <w:color w:val="000000" w:themeColor="text1"/>
          <w:vertAlign w:val="superscript"/>
          <w:lang w:val="en-US"/>
        </w:rPr>
        <w:t>]</w:t>
      </w:r>
      <w:r w:rsidR="00AB3E7E" w:rsidRPr="00D20F71">
        <w:rPr>
          <w:rFonts w:ascii="Book Antiqua" w:hAnsi="Book Antiqua" w:cs="Arial"/>
          <w:color w:val="000000" w:themeColor="text1"/>
          <w:lang w:val="en-US"/>
        </w:rPr>
        <w:t xml:space="preserve">. </w:t>
      </w:r>
      <w:r w:rsidR="005F3D71" w:rsidRPr="00D20F71">
        <w:rPr>
          <w:rFonts w:ascii="Book Antiqua" w:hAnsi="Book Antiqua" w:cs="Arial"/>
          <w:color w:val="000000" w:themeColor="text1"/>
          <w:lang w:val="en-US"/>
        </w:rPr>
        <w:t>Th</w:t>
      </w:r>
      <w:r w:rsidR="004264FC" w:rsidRPr="00D20F71">
        <w:rPr>
          <w:rFonts w:ascii="Book Antiqua" w:hAnsi="Book Antiqua" w:cs="Arial"/>
          <w:color w:val="000000" w:themeColor="text1"/>
          <w:lang w:val="en-US"/>
        </w:rPr>
        <w:t xml:space="preserve">e </w:t>
      </w:r>
      <w:proofErr w:type="spellStart"/>
      <w:r w:rsidR="004264FC" w:rsidRPr="00D20F71">
        <w:rPr>
          <w:rFonts w:ascii="Book Antiqua" w:hAnsi="Book Antiqua" w:cs="Arial"/>
          <w:color w:val="000000" w:themeColor="text1"/>
          <w:lang w:val="en-US"/>
        </w:rPr>
        <w:t>Clavien-Dindo</w:t>
      </w:r>
      <w:proofErr w:type="spellEnd"/>
      <w:r w:rsidR="004264FC" w:rsidRPr="00D20F71">
        <w:rPr>
          <w:rFonts w:ascii="Book Antiqua" w:hAnsi="Book Antiqua" w:cs="Arial"/>
          <w:color w:val="000000" w:themeColor="text1"/>
          <w:lang w:val="en-US"/>
        </w:rPr>
        <w:t xml:space="preserve"> classification</w:t>
      </w:r>
      <w:r w:rsidR="005F3D71" w:rsidRPr="00D20F71">
        <w:rPr>
          <w:rFonts w:ascii="Book Antiqua" w:hAnsi="Book Antiqua" w:cs="Arial"/>
          <w:color w:val="000000" w:themeColor="text1"/>
          <w:lang w:val="en-US"/>
        </w:rPr>
        <w:t xml:space="preserve"> </w:t>
      </w:r>
      <w:r w:rsidR="005F3D71" w:rsidRPr="00D20F71">
        <w:rPr>
          <w:rFonts w:ascii="Book Antiqua" w:hAnsi="Book Antiqua" w:cs="Arial"/>
          <w:color w:val="000000" w:themeColor="text1"/>
        </w:rPr>
        <w:t>consists of 7 grades (I, II, IIIa, IIIb, IVa, IVb and V)</w:t>
      </w:r>
      <w:r w:rsidR="00D9367B" w:rsidRPr="00D20F71">
        <w:rPr>
          <w:rFonts w:ascii="Book Antiqua" w:hAnsi="Book Antiqua" w:cs="Arial"/>
          <w:color w:val="000000" w:themeColor="text1"/>
        </w:rPr>
        <w:t xml:space="preserve">; it </w:t>
      </w:r>
      <w:r w:rsidR="00D9367B" w:rsidRPr="00D20F71">
        <w:rPr>
          <w:rFonts w:ascii="Book Antiqua" w:hAnsi="Book Antiqua" w:cs="Arial"/>
          <w:color w:val="000000" w:themeColor="text1"/>
          <w:lang w:val="en-US"/>
        </w:rPr>
        <w:t>focuses on the therapeutic consequences of the single most severe complication occurring in a patient in a given episode.</w:t>
      </w:r>
      <w:r w:rsidR="00C6580B" w:rsidRPr="00D20F71">
        <w:rPr>
          <w:rFonts w:ascii="Book Antiqua" w:hAnsi="Book Antiqua" w:cs="Arial"/>
          <w:color w:val="000000" w:themeColor="text1"/>
          <w:lang w:val="en-US"/>
        </w:rPr>
        <w:t xml:space="preserve"> In </w:t>
      </w:r>
      <w:proofErr w:type="gramStart"/>
      <w:r w:rsidR="00C6580B" w:rsidRPr="00D20F71">
        <w:rPr>
          <w:rFonts w:ascii="Book Antiqua" w:hAnsi="Book Antiqua" w:cs="Arial"/>
          <w:color w:val="000000" w:themeColor="text1"/>
          <w:lang w:val="en-US"/>
        </w:rPr>
        <w:t>addition</w:t>
      </w:r>
      <w:proofErr w:type="gramEnd"/>
      <w:r w:rsidR="00C6580B" w:rsidRPr="00D20F71">
        <w:rPr>
          <w:rFonts w:ascii="Book Antiqua" w:hAnsi="Book Antiqua" w:cs="Arial"/>
          <w:color w:val="000000" w:themeColor="text1"/>
          <w:lang w:val="en-US"/>
        </w:rPr>
        <w:t xml:space="preserve"> the comprehensive complication index (CCI) was calculated.</w:t>
      </w:r>
      <w:r w:rsidR="00D9367B" w:rsidRPr="00D20F71">
        <w:rPr>
          <w:rFonts w:ascii="Book Antiqua" w:hAnsi="Book Antiqua" w:cs="Arial"/>
          <w:color w:val="000000" w:themeColor="text1"/>
          <w:lang w:val="en-US"/>
        </w:rPr>
        <w:t xml:space="preserve"> Th</w:t>
      </w:r>
      <w:r w:rsidR="00C6580B" w:rsidRPr="00D20F71">
        <w:rPr>
          <w:rFonts w:ascii="Book Antiqua" w:hAnsi="Book Antiqua" w:cs="Arial"/>
          <w:color w:val="000000" w:themeColor="text1"/>
          <w:lang w:val="en-US"/>
        </w:rPr>
        <w:t>e</w:t>
      </w:r>
      <w:r w:rsidR="0011473D" w:rsidRPr="00D20F71">
        <w:rPr>
          <w:rFonts w:ascii="Book Antiqua" w:hAnsi="Book Antiqua" w:cs="Arial"/>
          <w:color w:val="000000" w:themeColor="text1"/>
          <w:lang w:val="en-US"/>
        </w:rPr>
        <w:t xml:space="preserve"> </w:t>
      </w:r>
      <w:r w:rsidR="00D9367B" w:rsidRPr="00D20F71">
        <w:rPr>
          <w:rFonts w:ascii="Book Antiqua" w:hAnsi="Book Antiqua" w:cs="Arial"/>
          <w:color w:val="000000" w:themeColor="text1"/>
          <w:lang w:val="en-US"/>
        </w:rPr>
        <w:t xml:space="preserve">CCI represents a sensitive measure of </w:t>
      </w:r>
      <w:r w:rsidR="0011473D" w:rsidRPr="00D20F71">
        <w:rPr>
          <w:rFonts w:ascii="Book Antiqua" w:hAnsi="Book Antiqua" w:cs="Arial"/>
          <w:color w:val="000000" w:themeColor="text1"/>
          <w:lang w:val="en-US"/>
        </w:rPr>
        <w:t xml:space="preserve">the overall morbidity </w:t>
      </w:r>
      <w:r w:rsidR="00092151" w:rsidRPr="00D20F71">
        <w:rPr>
          <w:rFonts w:ascii="Book Antiqua" w:hAnsi="Book Antiqua" w:cs="Arial"/>
          <w:color w:val="000000" w:themeColor="text1"/>
          <w:lang w:val="en-US"/>
        </w:rPr>
        <w:t>in a single score</w:t>
      </w:r>
      <w:r w:rsidR="00CF4D3C" w:rsidRPr="00D20F71">
        <w:rPr>
          <w:rFonts w:ascii="Book Antiqua" w:hAnsi="Book Antiqua" w:cs="Arial"/>
          <w:color w:val="000000" w:themeColor="text1"/>
          <w:lang w:val="en-US"/>
        </w:rPr>
        <w:t xml:space="preserve"> achieved</w:t>
      </w:r>
      <w:r w:rsidR="00092151" w:rsidRPr="00D20F71">
        <w:rPr>
          <w:rFonts w:ascii="Book Antiqua" w:hAnsi="Book Antiqua" w:cs="Arial"/>
          <w:color w:val="000000" w:themeColor="text1"/>
          <w:lang w:val="en-US"/>
        </w:rPr>
        <w:t xml:space="preserve"> </w:t>
      </w:r>
      <w:r w:rsidR="0011473D" w:rsidRPr="00D20F71">
        <w:rPr>
          <w:rFonts w:ascii="Book Antiqua" w:hAnsi="Book Antiqua" w:cs="Arial"/>
          <w:color w:val="000000" w:themeColor="text1"/>
          <w:lang w:val="en-US"/>
        </w:rPr>
        <w:t>by inclu</w:t>
      </w:r>
      <w:r w:rsidR="004264FC" w:rsidRPr="00D20F71">
        <w:rPr>
          <w:rFonts w:ascii="Book Antiqua" w:hAnsi="Book Antiqua" w:cs="Arial"/>
          <w:color w:val="000000" w:themeColor="text1"/>
          <w:lang w:val="en-US"/>
        </w:rPr>
        <w:t>sion of</w:t>
      </w:r>
      <w:r w:rsidR="0011473D" w:rsidRPr="00D20F71">
        <w:rPr>
          <w:rFonts w:ascii="Book Antiqua" w:hAnsi="Book Antiqua" w:cs="Arial"/>
          <w:color w:val="000000" w:themeColor="text1"/>
          <w:lang w:val="en-US"/>
        </w:rPr>
        <w:t xml:space="preserve"> </w:t>
      </w:r>
      <w:r w:rsidR="00D9367B" w:rsidRPr="00D20F71">
        <w:rPr>
          <w:rFonts w:ascii="Book Antiqua" w:hAnsi="Book Antiqua" w:cs="Arial"/>
          <w:color w:val="000000" w:themeColor="text1"/>
          <w:lang w:val="en-US"/>
        </w:rPr>
        <w:t xml:space="preserve">all complications after </w:t>
      </w:r>
      <w:proofErr w:type="gramStart"/>
      <w:r w:rsidR="00D9367B" w:rsidRPr="00D20F71">
        <w:rPr>
          <w:rFonts w:ascii="Book Antiqua" w:hAnsi="Book Antiqua" w:cs="Arial"/>
          <w:color w:val="000000" w:themeColor="text1"/>
          <w:lang w:val="en-US"/>
        </w:rPr>
        <w:t>surgery</w:t>
      </w:r>
      <w:r w:rsidR="00D72D07" w:rsidRPr="00D20F71">
        <w:rPr>
          <w:rFonts w:ascii="Book Antiqua" w:hAnsi="Book Antiqua" w:cs="Arial"/>
          <w:color w:val="000000" w:themeColor="text1"/>
          <w:vertAlign w:val="superscript"/>
          <w:lang w:val="en-US"/>
        </w:rPr>
        <w:t>[</w:t>
      </w:r>
      <w:proofErr w:type="gramEnd"/>
      <w:r w:rsidR="00D72D07" w:rsidRPr="00D20F71">
        <w:rPr>
          <w:rFonts w:ascii="Book Antiqua" w:hAnsi="Book Antiqua" w:cs="Arial"/>
          <w:color w:val="000000" w:themeColor="text1"/>
          <w:vertAlign w:val="superscript"/>
          <w:lang w:val="en-US"/>
        </w:rPr>
        <w:t>1</w:t>
      </w:r>
      <w:r w:rsidR="004A7A37" w:rsidRPr="00D20F71">
        <w:rPr>
          <w:rFonts w:ascii="Book Antiqua" w:hAnsi="Book Antiqua" w:cs="Arial"/>
          <w:color w:val="000000" w:themeColor="text1"/>
          <w:vertAlign w:val="superscript"/>
          <w:lang w:val="en-US"/>
        </w:rPr>
        <w:t>4</w:t>
      </w:r>
      <w:r w:rsidR="00D72D07" w:rsidRPr="00D20F71">
        <w:rPr>
          <w:rFonts w:ascii="Book Antiqua" w:hAnsi="Book Antiqua" w:cs="Arial"/>
          <w:color w:val="000000" w:themeColor="text1"/>
          <w:vertAlign w:val="superscript"/>
          <w:lang w:val="en-US"/>
        </w:rPr>
        <w:t>]</w:t>
      </w:r>
      <w:r w:rsidR="00D9367B" w:rsidRPr="00D20F71">
        <w:rPr>
          <w:rFonts w:ascii="Book Antiqua" w:hAnsi="Book Antiqua" w:cs="Arial"/>
          <w:color w:val="000000" w:themeColor="text1"/>
          <w:lang w:val="en-US"/>
        </w:rPr>
        <w:t>. The CCI ranges from 0 (no complication) to 100 (death)</w:t>
      </w:r>
      <w:r w:rsidR="00E47BA2" w:rsidRPr="00D20F71">
        <w:rPr>
          <w:rFonts w:ascii="Book Antiqua" w:hAnsi="Book Antiqua" w:cs="Arial"/>
          <w:color w:val="000000" w:themeColor="text1"/>
          <w:lang w:val="en-US"/>
        </w:rPr>
        <w:t xml:space="preserve"> and </w:t>
      </w:r>
      <w:r w:rsidR="00D9367B" w:rsidRPr="00D20F71">
        <w:rPr>
          <w:rFonts w:ascii="Book Antiqua" w:hAnsi="Book Antiqua" w:cs="Arial"/>
          <w:color w:val="000000" w:themeColor="text1"/>
          <w:lang w:val="en-US"/>
        </w:rPr>
        <w:t xml:space="preserve">was </w:t>
      </w:r>
      <w:r w:rsidR="00805C56" w:rsidRPr="00D20F71">
        <w:rPr>
          <w:rFonts w:ascii="Book Antiqua" w:hAnsi="Book Antiqua" w:cs="Arial"/>
          <w:color w:val="000000" w:themeColor="text1"/>
          <w:lang w:val="en-US"/>
        </w:rPr>
        <w:t>calculated using the CCI calculator available online (www.assessurgery.com)</w:t>
      </w:r>
      <w:r w:rsidR="00D9367B" w:rsidRPr="00D20F71">
        <w:rPr>
          <w:rFonts w:ascii="Book Antiqua" w:hAnsi="Book Antiqua" w:cs="Arial"/>
          <w:color w:val="000000" w:themeColor="text1"/>
          <w:lang w:val="en-US"/>
        </w:rPr>
        <w:t xml:space="preserve">. </w:t>
      </w:r>
    </w:p>
    <w:p w14:paraId="6B553BDA" w14:textId="77777777" w:rsidR="00822169" w:rsidRPr="00D20F71" w:rsidRDefault="00822169" w:rsidP="00D20F71">
      <w:pPr>
        <w:spacing w:line="360" w:lineRule="auto"/>
        <w:jc w:val="both"/>
        <w:rPr>
          <w:rFonts w:ascii="Book Antiqua" w:hAnsi="Book Antiqua" w:cs="Arial"/>
          <w:color w:val="000000" w:themeColor="text1"/>
          <w:lang w:val="en-US"/>
        </w:rPr>
      </w:pPr>
    </w:p>
    <w:p w14:paraId="222A3841" w14:textId="77777777" w:rsidR="0000654E" w:rsidRPr="00822169" w:rsidRDefault="0000654E" w:rsidP="00D20F71">
      <w:pPr>
        <w:spacing w:line="360" w:lineRule="auto"/>
        <w:jc w:val="both"/>
        <w:rPr>
          <w:rFonts w:ascii="Book Antiqua" w:hAnsi="Book Antiqua" w:cs="Arial"/>
          <w:b/>
          <w:bCs/>
          <w:i/>
          <w:color w:val="000000" w:themeColor="text1"/>
          <w:lang w:val="en-US"/>
        </w:rPr>
      </w:pPr>
      <w:r w:rsidRPr="00822169">
        <w:rPr>
          <w:rFonts w:ascii="Book Antiqua" w:hAnsi="Book Antiqua" w:cs="Arial"/>
          <w:b/>
          <w:bCs/>
          <w:i/>
          <w:color w:val="000000" w:themeColor="text1"/>
          <w:lang w:val="en-US"/>
        </w:rPr>
        <w:t>Postoperative care and follow up</w:t>
      </w:r>
    </w:p>
    <w:p w14:paraId="48BCE20A" w14:textId="437EF155" w:rsidR="0000654E" w:rsidRPr="00D20F71" w:rsidRDefault="0000654E" w:rsidP="00D20F71">
      <w:pPr>
        <w:spacing w:line="360" w:lineRule="auto"/>
        <w:jc w:val="both"/>
        <w:rPr>
          <w:rFonts w:ascii="Book Antiqua" w:hAnsi="Book Antiqua" w:cs="Arial"/>
          <w:color w:val="000000" w:themeColor="text1"/>
          <w:lang w:val="en-US"/>
        </w:rPr>
      </w:pPr>
      <w:r w:rsidRPr="00D20F71">
        <w:rPr>
          <w:rFonts w:ascii="Book Antiqua" w:hAnsi="Book Antiqua" w:cs="Arial"/>
          <w:color w:val="000000" w:themeColor="text1"/>
          <w:lang w:val="en-US"/>
        </w:rPr>
        <w:t xml:space="preserve">A nasogastric tube was </w:t>
      </w:r>
      <w:r w:rsidR="00C35972" w:rsidRPr="00D20F71">
        <w:rPr>
          <w:rFonts w:ascii="Book Antiqua" w:hAnsi="Book Antiqua" w:cs="Arial"/>
          <w:color w:val="000000" w:themeColor="text1"/>
          <w:lang w:val="en-US"/>
        </w:rPr>
        <w:t xml:space="preserve">left </w:t>
      </w:r>
      <w:r w:rsidRPr="00D20F71">
        <w:rPr>
          <w:rFonts w:ascii="Book Antiqua" w:hAnsi="Book Antiqua" w:cs="Arial"/>
          <w:color w:val="000000" w:themeColor="text1"/>
          <w:lang w:val="en-US"/>
        </w:rPr>
        <w:t>postoperative</w:t>
      </w:r>
      <w:r w:rsidR="00C35972" w:rsidRPr="00D20F71">
        <w:rPr>
          <w:rFonts w:ascii="Book Antiqua" w:hAnsi="Book Antiqua" w:cs="Arial"/>
          <w:color w:val="000000" w:themeColor="text1"/>
          <w:lang w:val="en-US"/>
        </w:rPr>
        <w:t>ly for</w:t>
      </w:r>
      <w:r w:rsidRPr="00D20F71">
        <w:rPr>
          <w:rFonts w:ascii="Book Antiqua" w:hAnsi="Book Antiqua" w:cs="Arial"/>
          <w:color w:val="000000" w:themeColor="text1"/>
          <w:lang w:val="en-US"/>
        </w:rPr>
        <w:t xml:space="preserve"> gastric decompression. All patients </w:t>
      </w:r>
      <w:r w:rsidR="00D52E24" w:rsidRPr="00D20F71">
        <w:rPr>
          <w:rFonts w:ascii="Book Antiqua" w:hAnsi="Book Antiqua" w:cs="Arial"/>
          <w:color w:val="000000" w:themeColor="text1"/>
          <w:lang w:val="en-US"/>
        </w:rPr>
        <w:t xml:space="preserve">with an </w:t>
      </w:r>
      <w:r w:rsidRPr="00D20F71">
        <w:rPr>
          <w:rFonts w:ascii="Book Antiqua" w:hAnsi="Book Antiqua" w:cs="Arial"/>
          <w:color w:val="000000" w:themeColor="text1"/>
          <w:lang w:val="en-US"/>
        </w:rPr>
        <w:t xml:space="preserve">enterotomy were </w:t>
      </w:r>
      <w:r w:rsidR="00E47BA2" w:rsidRPr="00D20F71">
        <w:rPr>
          <w:rFonts w:ascii="Book Antiqua" w:hAnsi="Book Antiqua" w:cs="Arial"/>
          <w:color w:val="000000" w:themeColor="text1"/>
          <w:lang w:val="en-US"/>
        </w:rPr>
        <w:t xml:space="preserve">allowed nothing </w:t>
      </w:r>
      <w:r w:rsidRPr="00D20F71">
        <w:rPr>
          <w:rFonts w:ascii="Book Antiqua" w:hAnsi="Book Antiqua" w:cs="Arial"/>
          <w:color w:val="000000" w:themeColor="text1"/>
          <w:lang w:val="en-US"/>
        </w:rPr>
        <w:t>by mouth on the day of operation</w:t>
      </w:r>
      <w:r w:rsidR="00D52E24" w:rsidRPr="00D20F71">
        <w:rPr>
          <w:rFonts w:ascii="Book Antiqua" w:hAnsi="Book Antiqua" w:cs="Arial"/>
          <w:color w:val="000000" w:themeColor="text1"/>
          <w:lang w:val="en-US"/>
        </w:rPr>
        <w:t xml:space="preserve"> and were allowed to receive enteral feeding on postoperative day 1. All patients without an enterotomy </w:t>
      </w:r>
      <w:r w:rsidRPr="00D20F71">
        <w:rPr>
          <w:rFonts w:ascii="Book Antiqua" w:hAnsi="Book Antiqua" w:cs="Arial"/>
          <w:color w:val="000000" w:themeColor="text1"/>
          <w:lang w:val="en-US"/>
        </w:rPr>
        <w:t xml:space="preserve">were allowed to receive enteral feeding on the day of operation. </w:t>
      </w:r>
      <w:r w:rsidR="00FC05B0" w:rsidRPr="00D20F71">
        <w:rPr>
          <w:rFonts w:ascii="Book Antiqua" w:hAnsi="Book Antiqua" w:cs="Arial"/>
          <w:color w:val="000000" w:themeColor="text1"/>
          <w:lang w:val="en-US"/>
        </w:rPr>
        <w:t xml:space="preserve">After commencement of enteral feeding, all patients received nutritional increments based on clinical observations, irrespective of the operative approach. Green gastric fluid postoperatively during </w:t>
      </w:r>
      <w:proofErr w:type="spellStart"/>
      <w:r w:rsidR="00FC05B0" w:rsidRPr="00D20F71">
        <w:rPr>
          <w:rFonts w:ascii="Book Antiqua" w:hAnsi="Book Antiqua" w:cs="Arial"/>
          <w:color w:val="000000" w:themeColor="text1"/>
          <w:lang w:val="en-US"/>
        </w:rPr>
        <w:t>preprandial</w:t>
      </w:r>
      <w:proofErr w:type="spellEnd"/>
      <w:r w:rsidR="00FC05B0" w:rsidRPr="00D20F71">
        <w:rPr>
          <w:rFonts w:ascii="Book Antiqua" w:hAnsi="Book Antiqua" w:cs="Arial"/>
          <w:color w:val="000000" w:themeColor="text1"/>
          <w:lang w:val="en-US"/>
        </w:rPr>
        <w:t xml:space="preserve"> routine aspiration of the nasogastric tube in an otherwise unremarkable clinical course was regarded as a normal finding due to the insufficient closure of the pyloric muscle, and feeding increments were continued. </w:t>
      </w:r>
      <w:r w:rsidRPr="00D20F71">
        <w:rPr>
          <w:rFonts w:ascii="Book Antiqua" w:hAnsi="Book Antiqua" w:cs="Arial"/>
          <w:color w:val="000000" w:themeColor="text1"/>
          <w:lang w:val="en-US"/>
        </w:rPr>
        <w:t xml:space="preserve">UGI contrast studies were not performed on a routine basis postoperatively. </w:t>
      </w:r>
      <w:r w:rsidR="00C35972" w:rsidRPr="00D20F71">
        <w:rPr>
          <w:rFonts w:ascii="Book Antiqua" w:hAnsi="Book Antiqua" w:cs="Arial"/>
          <w:color w:val="000000" w:themeColor="text1"/>
          <w:lang w:val="en-US"/>
        </w:rPr>
        <w:t xml:space="preserve">Patients </w:t>
      </w:r>
      <w:r w:rsidR="00C35972" w:rsidRPr="00D20F71">
        <w:rPr>
          <w:rFonts w:ascii="Book Antiqua" w:hAnsi="Book Antiqua" w:cs="Arial"/>
          <w:color w:val="000000" w:themeColor="text1"/>
          <w:lang w:val="en-US"/>
        </w:rPr>
        <w:lastRenderedPageBreak/>
        <w:t xml:space="preserve">underwent clinical </w:t>
      </w:r>
      <w:r w:rsidR="001503A0" w:rsidRPr="00D20F71">
        <w:rPr>
          <w:rFonts w:ascii="Book Antiqua" w:hAnsi="Book Antiqua" w:cs="Arial"/>
          <w:color w:val="000000" w:themeColor="text1"/>
          <w:lang w:val="en-US"/>
        </w:rPr>
        <w:t>out</w:t>
      </w:r>
      <w:r w:rsidR="00FC05B0" w:rsidRPr="00D20F71">
        <w:rPr>
          <w:rFonts w:ascii="Book Antiqua" w:hAnsi="Book Antiqua" w:cs="Arial"/>
          <w:color w:val="000000" w:themeColor="text1"/>
          <w:lang w:val="en-US"/>
        </w:rPr>
        <w:t>patient follow</w:t>
      </w:r>
      <w:r w:rsidR="00094372" w:rsidRPr="00D20F71">
        <w:rPr>
          <w:rFonts w:ascii="Book Antiqua" w:hAnsi="Book Antiqua" w:cs="Arial"/>
          <w:color w:val="000000" w:themeColor="text1"/>
          <w:lang w:val="en-US"/>
        </w:rPr>
        <w:t>-</w:t>
      </w:r>
      <w:r w:rsidR="00FC05B0" w:rsidRPr="00D20F71">
        <w:rPr>
          <w:rFonts w:ascii="Book Antiqua" w:hAnsi="Book Antiqua" w:cs="Arial"/>
          <w:color w:val="000000" w:themeColor="text1"/>
          <w:lang w:val="en-US"/>
        </w:rPr>
        <w:t xml:space="preserve">up </w:t>
      </w:r>
      <w:r w:rsidR="00C35972" w:rsidRPr="00D20F71">
        <w:rPr>
          <w:rFonts w:ascii="Book Antiqua" w:hAnsi="Book Antiqua" w:cs="Arial"/>
          <w:color w:val="000000" w:themeColor="text1"/>
          <w:lang w:val="en-US"/>
        </w:rPr>
        <w:t xml:space="preserve">within 4 </w:t>
      </w:r>
      <w:proofErr w:type="spellStart"/>
      <w:r w:rsidR="00C35972" w:rsidRPr="00D20F71">
        <w:rPr>
          <w:rFonts w:ascii="Book Antiqua" w:hAnsi="Book Antiqua" w:cs="Arial"/>
          <w:color w:val="000000" w:themeColor="text1"/>
          <w:lang w:val="en-US"/>
        </w:rPr>
        <w:t>wk</w:t>
      </w:r>
      <w:proofErr w:type="spellEnd"/>
      <w:r w:rsidR="00C35972" w:rsidRPr="00D20F71">
        <w:rPr>
          <w:rFonts w:ascii="Book Antiqua" w:hAnsi="Book Antiqua" w:cs="Arial"/>
          <w:color w:val="000000" w:themeColor="text1"/>
          <w:lang w:val="en-US"/>
        </w:rPr>
        <w:t xml:space="preserve"> </w:t>
      </w:r>
      <w:r w:rsidR="00FC05B0" w:rsidRPr="00D20F71">
        <w:rPr>
          <w:rFonts w:ascii="Book Antiqua" w:hAnsi="Book Antiqua" w:cs="Arial"/>
          <w:color w:val="000000" w:themeColor="text1"/>
          <w:lang w:val="en-US"/>
        </w:rPr>
        <w:t xml:space="preserve">after discharge. </w:t>
      </w:r>
      <w:r w:rsidRPr="00D20F71">
        <w:rPr>
          <w:rFonts w:ascii="Book Antiqua" w:hAnsi="Book Antiqua" w:cs="Arial"/>
          <w:color w:val="000000" w:themeColor="text1"/>
          <w:lang w:val="en-US"/>
        </w:rPr>
        <w:t>All patients were scheduled for regular follow</w:t>
      </w:r>
      <w:r w:rsidR="00094372" w:rsidRPr="00D20F71">
        <w:rPr>
          <w:rFonts w:ascii="Book Antiqua" w:hAnsi="Book Antiqua" w:cs="Arial"/>
          <w:color w:val="000000" w:themeColor="text1"/>
          <w:lang w:val="en-US"/>
        </w:rPr>
        <w:t>-</w:t>
      </w:r>
      <w:r w:rsidRPr="00D20F71">
        <w:rPr>
          <w:rFonts w:ascii="Book Antiqua" w:hAnsi="Book Antiqua" w:cs="Arial"/>
          <w:color w:val="000000" w:themeColor="text1"/>
          <w:lang w:val="en-US"/>
        </w:rPr>
        <w:t xml:space="preserve">up at least once per year. </w:t>
      </w:r>
    </w:p>
    <w:p w14:paraId="1EFFE323" w14:textId="77777777" w:rsidR="00395B0E" w:rsidRPr="00D20F71" w:rsidRDefault="00395B0E" w:rsidP="00D20F71">
      <w:pPr>
        <w:spacing w:line="360" w:lineRule="auto"/>
        <w:jc w:val="both"/>
        <w:rPr>
          <w:rFonts w:ascii="Book Antiqua" w:hAnsi="Book Antiqua" w:cs="Arial"/>
          <w:color w:val="000000" w:themeColor="text1"/>
          <w:lang w:val="en-US"/>
        </w:rPr>
      </w:pPr>
    </w:p>
    <w:p w14:paraId="0FE092C2" w14:textId="77777777" w:rsidR="00D63268" w:rsidRPr="00822169" w:rsidRDefault="00D63268" w:rsidP="00D20F71">
      <w:pPr>
        <w:spacing w:line="360" w:lineRule="auto"/>
        <w:jc w:val="both"/>
        <w:rPr>
          <w:rFonts w:ascii="Book Antiqua" w:hAnsi="Book Antiqua" w:cs="Arial"/>
          <w:b/>
          <w:bCs/>
          <w:i/>
          <w:color w:val="000000" w:themeColor="text1"/>
          <w:lang w:val="en-US"/>
        </w:rPr>
      </w:pPr>
      <w:r w:rsidRPr="00822169">
        <w:rPr>
          <w:rFonts w:ascii="Book Antiqua" w:hAnsi="Book Antiqua" w:cs="Arial"/>
          <w:b/>
          <w:bCs/>
          <w:i/>
          <w:color w:val="000000" w:themeColor="text1"/>
          <w:lang w:val="en-US"/>
        </w:rPr>
        <w:t>Statistical analysis</w:t>
      </w:r>
    </w:p>
    <w:p w14:paraId="09058FA8" w14:textId="24E7C476" w:rsidR="0064328B" w:rsidRPr="00D20F71" w:rsidRDefault="004E014D" w:rsidP="00D20F71">
      <w:pPr>
        <w:spacing w:line="360" w:lineRule="auto"/>
        <w:jc w:val="both"/>
        <w:rPr>
          <w:rFonts w:ascii="Book Antiqua" w:hAnsi="Book Antiqua"/>
          <w:color w:val="000000" w:themeColor="text1"/>
        </w:rPr>
      </w:pPr>
      <w:r w:rsidRPr="00D20F71">
        <w:rPr>
          <w:rFonts w:ascii="Book Antiqua" w:hAnsi="Book Antiqua" w:cs="Arial"/>
          <w:color w:val="000000" w:themeColor="text1"/>
          <w:lang w:val="en-US"/>
        </w:rPr>
        <w:t xml:space="preserve">A biomedical statistician performed the statistical review of the study. </w:t>
      </w:r>
      <w:r w:rsidR="006B4239" w:rsidRPr="00D20F71">
        <w:rPr>
          <w:rFonts w:ascii="Book Antiqua" w:hAnsi="Book Antiqua" w:cs="Arial"/>
          <w:color w:val="000000" w:themeColor="text1"/>
          <w:lang w:val="en-US"/>
        </w:rPr>
        <w:t>For the summary of normal distributed continuous variables</w:t>
      </w:r>
      <w:r w:rsidR="00E47BA2" w:rsidRPr="00D20F71">
        <w:rPr>
          <w:rFonts w:ascii="Book Antiqua" w:hAnsi="Book Antiqua" w:cs="Arial"/>
          <w:color w:val="000000" w:themeColor="text1"/>
          <w:lang w:val="en-US"/>
        </w:rPr>
        <w:t>, the</w:t>
      </w:r>
      <w:r w:rsidR="006B4239" w:rsidRPr="00D20F71">
        <w:rPr>
          <w:rFonts w:ascii="Book Antiqua" w:hAnsi="Book Antiqua" w:cs="Arial"/>
          <w:color w:val="000000" w:themeColor="text1"/>
          <w:lang w:val="en-US"/>
        </w:rPr>
        <w:t xml:space="preserve"> mean and standard deviation were calculated. For comparison</w:t>
      </w:r>
      <w:r w:rsidR="00E47BA2" w:rsidRPr="00D20F71">
        <w:rPr>
          <w:rFonts w:ascii="Book Antiqua" w:hAnsi="Book Antiqua" w:cs="Arial"/>
          <w:color w:val="000000" w:themeColor="text1"/>
          <w:lang w:val="en-US"/>
        </w:rPr>
        <w:t>,</w:t>
      </w:r>
      <w:r w:rsidR="006B4239" w:rsidRPr="00D20F71">
        <w:rPr>
          <w:rFonts w:ascii="Book Antiqua" w:hAnsi="Book Antiqua" w:cs="Arial"/>
          <w:color w:val="000000" w:themeColor="text1"/>
          <w:lang w:val="en-US"/>
        </w:rPr>
        <w:t xml:space="preserve"> we used two</w:t>
      </w:r>
      <w:r w:rsidR="0018426C" w:rsidRPr="00D20F71">
        <w:rPr>
          <w:rFonts w:ascii="Book Antiqua" w:hAnsi="Book Antiqua" w:cs="Arial"/>
          <w:color w:val="000000" w:themeColor="text1"/>
          <w:lang w:val="en-US"/>
        </w:rPr>
        <w:t>-</w:t>
      </w:r>
      <w:r w:rsidR="006B4239" w:rsidRPr="00D20F71">
        <w:rPr>
          <w:rFonts w:ascii="Book Antiqua" w:hAnsi="Book Antiqua" w:cs="Arial"/>
          <w:color w:val="000000" w:themeColor="text1"/>
          <w:lang w:val="en-US"/>
        </w:rPr>
        <w:t xml:space="preserve">sample </w:t>
      </w:r>
      <w:r w:rsidR="006B4239" w:rsidRPr="00822169">
        <w:rPr>
          <w:rFonts w:ascii="Book Antiqua" w:hAnsi="Book Antiqua" w:cs="Arial"/>
          <w:i/>
          <w:iCs/>
          <w:color w:val="000000" w:themeColor="text1"/>
          <w:lang w:val="en-US"/>
        </w:rPr>
        <w:t>t</w:t>
      </w:r>
      <w:r w:rsidR="0018426C" w:rsidRPr="00D20F71">
        <w:rPr>
          <w:rFonts w:ascii="Book Antiqua" w:hAnsi="Book Antiqua" w:cs="Arial"/>
          <w:color w:val="000000" w:themeColor="text1"/>
          <w:lang w:val="en-US"/>
        </w:rPr>
        <w:t>-test</w:t>
      </w:r>
      <w:r w:rsidR="00E47BA2" w:rsidRPr="00D20F71">
        <w:rPr>
          <w:rFonts w:ascii="Book Antiqua" w:hAnsi="Book Antiqua" w:cs="Arial"/>
          <w:color w:val="000000" w:themeColor="text1"/>
          <w:lang w:val="en-US"/>
        </w:rPr>
        <w:t>s</w:t>
      </w:r>
      <w:r w:rsidR="0018426C" w:rsidRPr="00D20F71">
        <w:rPr>
          <w:rFonts w:ascii="Book Antiqua" w:hAnsi="Book Antiqua" w:cs="Arial"/>
          <w:color w:val="000000" w:themeColor="text1"/>
          <w:lang w:val="en-US"/>
        </w:rPr>
        <w:t xml:space="preserve">. </w:t>
      </w:r>
      <w:r w:rsidR="001C3AA2" w:rsidRPr="00D20F71">
        <w:rPr>
          <w:rFonts w:ascii="Book Antiqua" w:hAnsi="Book Antiqua" w:cs="Arial"/>
          <w:color w:val="000000" w:themeColor="text1"/>
          <w:lang w:val="en-US"/>
        </w:rPr>
        <w:t>C</w:t>
      </w:r>
      <w:r w:rsidR="006B4239" w:rsidRPr="00D20F71">
        <w:rPr>
          <w:rFonts w:ascii="Book Antiqua" w:hAnsi="Book Antiqua" w:cs="Arial"/>
          <w:color w:val="000000" w:themeColor="text1"/>
          <w:lang w:val="en-US"/>
        </w:rPr>
        <w:t xml:space="preserve">ontinuous data </w:t>
      </w:r>
      <w:r w:rsidR="0018426C" w:rsidRPr="00D20F71">
        <w:rPr>
          <w:rFonts w:ascii="Book Antiqua" w:hAnsi="Book Antiqua" w:cs="Arial"/>
          <w:color w:val="000000" w:themeColor="text1"/>
          <w:lang w:val="en-US"/>
        </w:rPr>
        <w:t>with</w:t>
      </w:r>
      <w:r w:rsidR="006B4239" w:rsidRPr="00D20F71">
        <w:rPr>
          <w:rFonts w:ascii="Book Antiqua" w:hAnsi="Book Antiqua" w:cs="Arial"/>
          <w:color w:val="000000" w:themeColor="text1"/>
          <w:lang w:val="en-US"/>
        </w:rPr>
        <w:t xml:space="preserve"> </w:t>
      </w:r>
      <w:r w:rsidR="00E47BA2" w:rsidRPr="00D20F71">
        <w:rPr>
          <w:rFonts w:ascii="Book Antiqua" w:hAnsi="Book Antiqua" w:cs="Arial"/>
          <w:color w:val="000000" w:themeColor="text1"/>
          <w:lang w:val="en-US"/>
        </w:rPr>
        <w:t>an</w:t>
      </w:r>
      <w:r w:rsidR="006B4239" w:rsidRPr="00D20F71">
        <w:rPr>
          <w:rFonts w:ascii="Book Antiqua" w:hAnsi="Book Antiqua" w:cs="Arial"/>
          <w:color w:val="000000" w:themeColor="text1"/>
          <w:lang w:val="en-US"/>
        </w:rPr>
        <w:t xml:space="preserve">other </w:t>
      </w:r>
      <w:r w:rsidR="00E47BA2" w:rsidRPr="00D20F71">
        <w:rPr>
          <w:rFonts w:ascii="Book Antiqua" w:hAnsi="Book Antiqua" w:cs="Arial"/>
          <w:color w:val="000000" w:themeColor="text1"/>
          <w:lang w:val="en-US"/>
        </w:rPr>
        <w:t xml:space="preserve">type of </w:t>
      </w:r>
      <w:r w:rsidR="006B4239" w:rsidRPr="00D20F71">
        <w:rPr>
          <w:rFonts w:ascii="Book Antiqua" w:hAnsi="Book Antiqua" w:cs="Arial"/>
          <w:color w:val="000000" w:themeColor="text1"/>
          <w:lang w:val="en-US"/>
        </w:rPr>
        <w:t xml:space="preserve">distribution </w:t>
      </w:r>
      <w:r w:rsidR="00E47BA2" w:rsidRPr="00D20F71">
        <w:rPr>
          <w:rFonts w:ascii="Book Antiqua" w:hAnsi="Book Antiqua" w:cs="Arial"/>
          <w:color w:val="000000" w:themeColor="text1"/>
          <w:lang w:val="en-US"/>
        </w:rPr>
        <w:t>or an unknown distribution are</w:t>
      </w:r>
      <w:r w:rsidR="006B4239" w:rsidRPr="00D20F71">
        <w:rPr>
          <w:rFonts w:ascii="Book Antiqua" w:hAnsi="Book Antiqua" w:cs="Arial"/>
          <w:color w:val="000000" w:themeColor="text1"/>
          <w:lang w:val="en-US"/>
        </w:rPr>
        <w:t xml:space="preserve"> presented as median with range</w:t>
      </w:r>
      <w:r w:rsidR="00E47BA2" w:rsidRPr="00D20F71">
        <w:rPr>
          <w:rFonts w:ascii="Book Antiqua" w:hAnsi="Book Antiqua" w:cs="Arial"/>
          <w:color w:val="000000" w:themeColor="text1"/>
          <w:lang w:val="en-US"/>
        </w:rPr>
        <w:t>,</w:t>
      </w:r>
      <w:r w:rsidR="0018426C" w:rsidRPr="00D20F71">
        <w:rPr>
          <w:rFonts w:ascii="Book Antiqua" w:hAnsi="Book Antiqua" w:cs="Arial"/>
          <w:color w:val="000000" w:themeColor="text1"/>
          <w:lang w:val="en-US"/>
        </w:rPr>
        <w:t xml:space="preserve"> and</w:t>
      </w:r>
      <w:r w:rsidR="006B4239" w:rsidRPr="00D20F71">
        <w:rPr>
          <w:rFonts w:ascii="Book Antiqua" w:hAnsi="Book Antiqua" w:cs="Arial"/>
          <w:color w:val="000000" w:themeColor="text1"/>
          <w:lang w:val="en-US"/>
        </w:rPr>
        <w:t xml:space="preserve"> </w:t>
      </w:r>
      <w:r w:rsidR="00E47BA2" w:rsidRPr="00D20F71">
        <w:rPr>
          <w:rFonts w:ascii="Book Antiqua" w:hAnsi="Book Antiqua" w:cs="Arial"/>
          <w:color w:val="000000" w:themeColor="text1"/>
          <w:lang w:val="en-US"/>
        </w:rPr>
        <w:t xml:space="preserve">the </w:t>
      </w:r>
      <w:r w:rsidR="006B4239" w:rsidRPr="00D20F71">
        <w:rPr>
          <w:rFonts w:ascii="Book Antiqua" w:hAnsi="Book Antiqua" w:cs="Arial"/>
          <w:color w:val="000000" w:themeColor="text1"/>
          <w:lang w:val="en-US"/>
        </w:rPr>
        <w:t>Wilcoxon rank sum test was applied for comparison. We used Fisher’s exact test to compare categorical variables</w:t>
      </w:r>
      <w:r w:rsidR="00E47BA2" w:rsidRPr="00D20F71">
        <w:rPr>
          <w:rFonts w:ascii="Book Antiqua" w:hAnsi="Book Antiqua" w:cs="Arial"/>
          <w:color w:val="000000" w:themeColor="text1"/>
          <w:lang w:val="en-US"/>
        </w:rPr>
        <w:t>. Testing was done based on a 5</w:t>
      </w:r>
      <w:r w:rsidR="006B4239" w:rsidRPr="00D20F71">
        <w:rPr>
          <w:rFonts w:ascii="Book Antiqua" w:hAnsi="Book Antiqua" w:cs="Arial"/>
          <w:color w:val="000000" w:themeColor="text1"/>
          <w:lang w:val="en-US"/>
        </w:rPr>
        <w:t>% significance level. Median follow-up was calculated using the reverse Kaplan-Meier estimate. We used statistical software R version 3.4.0 for analysis</w:t>
      </w:r>
      <w:r w:rsidR="0064328B" w:rsidRPr="00D20F71">
        <w:rPr>
          <w:rFonts w:ascii="Book Antiqua" w:hAnsi="Book Antiqua"/>
          <w:color w:val="000000" w:themeColor="text1"/>
        </w:rPr>
        <w:t>, R Foundation for Statistical Computing, Vienna, Austria (w</w:t>
      </w:r>
      <w:r w:rsidR="00DE1149" w:rsidRPr="00D20F71">
        <w:rPr>
          <w:rFonts w:ascii="Book Antiqua" w:hAnsi="Book Antiqua"/>
          <w:color w:val="000000" w:themeColor="text1"/>
        </w:rPr>
        <w:t xml:space="preserve">ww.R-project.org). </w:t>
      </w:r>
    </w:p>
    <w:p w14:paraId="4A36F5D0" w14:textId="77777777" w:rsidR="00DE1149" w:rsidRPr="00D20F71" w:rsidRDefault="00DE1149" w:rsidP="00D20F71">
      <w:pPr>
        <w:spacing w:line="360" w:lineRule="auto"/>
        <w:jc w:val="both"/>
        <w:rPr>
          <w:rFonts w:ascii="Book Antiqua" w:hAnsi="Book Antiqua"/>
          <w:color w:val="000000" w:themeColor="text1"/>
        </w:rPr>
      </w:pPr>
    </w:p>
    <w:p w14:paraId="24DCBABB" w14:textId="38C4E5E9" w:rsidR="00DE1149" w:rsidRPr="00D20F71" w:rsidRDefault="00822169" w:rsidP="00D20F71">
      <w:pPr>
        <w:spacing w:line="360" w:lineRule="auto"/>
        <w:jc w:val="both"/>
        <w:rPr>
          <w:rFonts w:ascii="Book Antiqua" w:hAnsi="Book Antiqua" w:cs="Arial"/>
          <w:b/>
          <w:color w:val="000000" w:themeColor="text1"/>
          <w:lang w:val="en-US"/>
        </w:rPr>
      </w:pPr>
      <w:r w:rsidRPr="00D20F71">
        <w:rPr>
          <w:rFonts w:ascii="Book Antiqua" w:hAnsi="Book Antiqua" w:cs="Arial"/>
          <w:b/>
          <w:color w:val="000000" w:themeColor="text1"/>
          <w:lang w:val="en-US"/>
        </w:rPr>
        <w:t>RESULTS</w:t>
      </w:r>
    </w:p>
    <w:p w14:paraId="56901C69" w14:textId="49B6D1B3" w:rsidR="00326530" w:rsidRPr="00D20F71" w:rsidRDefault="006655D6" w:rsidP="00D20F71">
      <w:pPr>
        <w:spacing w:line="360" w:lineRule="auto"/>
        <w:jc w:val="both"/>
        <w:rPr>
          <w:rFonts w:ascii="Book Antiqua" w:hAnsi="Book Antiqua" w:cs="Arial"/>
          <w:color w:val="000000" w:themeColor="text1"/>
          <w:lang w:val="en-US"/>
        </w:rPr>
      </w:pPr>
      <w:r w:rsidRPr="00D20F71">
        <w:rPr>
          <w:rFonts w:ascii="Book Antiqua" w:hAnsi="Book Antiqua" w:cs="Arial"/>
          <w:color w:val="000000" w:themeColor="text1"/>
          <w:lang w:val="en-US"/>
        </w:rPr>
        <w:t>A total of 50 patients un</w:t>
      </w:r>
      <w:r w:rsidR="000C0A4F" w:rsidRPr="00D20F71">
        <w:rPr>
          <w:rFonts w:ascii="Book Antiqua" w:hAnsi="Book Antiqua" w:cs="Arial"/>
          <w:color w:val="000000" w:themeColor="text1"/>
          <w:lang w:val="en-US"/>
        </w:rPr>
        <w:t>derwent surgical repair of CDO</w:t>
      </w:r>
      <w:r w:rsidR="003874FC" w:rsidRPr="00D20F71">
        <w:rPr>
          <w:rFonts w:ascii="Book Antiqua" w:hAnsi="Book Antiqua" w:cs="Arial"/>
          <w:color w:val="000000" w:themeColor="text1"/>
          <w:lang w:val="en-US"/>
        </w:rPr>
        <w:t xml:space="preserve">. The patient cohort consisted of a group of </w:t>
      </w:r>
      <w:r w:rsidR="000C0A4F" w:rsidRPr="00D20F71">
        <w:rPr>
          <w:rFonts w:ascii="Book Antiqua" w:hAnsi="Book Antiqua" w:cs="Arial"/>
          <w:color w:val="000000" w:themeColor="text1"/>
          <w:lang w:val="en-US"/>
        </w:rPr>
        <w:t xml:space="preserve">27 </w:t>
      </w:r>
      <w:r w:rsidR="003874FC" w:rsidRPr="00D20F71">
        <w:rPr>
          <w:rFonts w:ascii="Book Antiqua" w:hAnsi="Book Antiqua" w:cs="Arial"/>
          <w:color w:val="000000" w:themeColor="text1"/>
          <w:lang w:val="en-US"/>
        </w:rPr>
        <w:t xml:space="preserve">patients with </w:t>
      </w:r>
      <w:r w:rsidR="00CF4D3C" w:rsidRPr="00D20F71">
        <w:rPr>
          <w:rFonts w:ascii="Book Antiqua" w:hAnsi="Book Antiqua" w:cs="Arial"/>
          <w:color w:val="000000" w:themeColor="text1"/>
          <w:lang w:val="en-US"/>
        </w:rPr>
        <w:t>C</w:t>
      </w:r>
      <w:r w:rsidR="003874FC" w:rsidRPr="00D20F71">
        <w:rPr>
          <w:rFonts w:ascii="Book Antiqua" w:hAnsi="Book Antiqua" w:cs="Arial"/>
          <w:color w:val="000000" w:themeColor="text1"/>
          <w:lang w:val="en-US"/>
        </w:rPr>
        <w:t xml:space="preserve">CDO and </w:t>
      </w:r>
      <w:r w:rsidR="000C0A4F" w:rsidRPr="00D20F71">
        <w:rPr>
          <w:rFonts w:ascii="Book Antiqua" w:hAnsi="Book Antiqua" w:cs="Arial"/>
          <w:color w:val="000000" w:themeColor="text1"/>
          <w:lang w:val="en-US"/>
        </w:rPr>
        <w:t xml:space="preserve">23 </w:t>
      </w:r>
      <w:r w:rsidR="003874FC" w:rsidRPr="00D20F71">
        <w:rPr>
          <w:rFonts w:ascii="Book Antiqua" w:hAnsi="Book Antiqua" w:cs="Arial"/>
          <w:color w:val="000000" w:themeColor="text1"/>
          <w:lang w:val="en-US"/>
        </w:rPr>
        <w:t>patients with</w:t>
      </w:r>
      <w:r w:rsidR="00CF4D3C" w:rsidRPr="00D20F71">
        <w:rPr>
          <w:rFonts w:ascii="Book Antiqua" w:hAnsi="Book Antiqua" w:cs="Arial"/>
          <w:color w:val="000000" w:themeColor="text1"/>
          <w:lang w:val="en-US"/>
        </w:rPr>
        <w:t xml:space="preserve"> I</w:t>
      </w:r>
      <w:r w:rsidR="00B37646" w:rsidRPr="00D20F71">
        <w:rPr>
          <w:rFonts w:ascii="Book Antiqua" w:hAnsi="Book Antiqua" w:cs="Arial"/>
          <w:color w:val="000000" w:themeColor="text1"/>
          <w:lang w:val="en-US"/>
        </w:rPr>
        <w:t>CDO</w:t>
      </w:r>
      <w:r w:rsidR="000C0A4F" w:rsidRPr="00D20F71">
        <w:rPr>
          <w:rFonts w:ascii="Book Antiqua" w:hAnsi="Book Antiqua" w:cs="Arial"/>
          <w:color w:val="000000" w:themeColor="text1"/>
          <w:lang w:val="en-US"/>
        </w:rPr>
        <w:t xml:space="preserve">. </w:t>
      </w:r>
      <w:r w:rsidR="00464AD4" w:rsidRPr="00D20F71">
        <w:rPr>
          <w:rFonts w:ascii="Book Antiqua" w:hAnsi="Book Antiqua" w:cs="Arial"/>
          <w:color w:val="000000" w:themeColor="text1"/>
          <w:lang w:val="en-US"/>
        </w:rPr>
        <w:t xml:space="preserve">Table 1 displays demographic data and </w:t>
      </w:r>
      <w:r w:rsidR="00E47BA2" w:rsidRPr="00D20F71">
        <w:rPr>
          <w:rFonts w:ascii="Book Antiqua" w:hAnsi="Book Antiqua" w:cs="Arial"/>
          <w:color w:val="000000" w:themeColor="text1"/>
          <w:lang w:val="en-US"/>
        </w:rPr>
        <w:t xml:space="preserve">the </w:t>
      </w:r>
      <w:r w:rsidR="00464AD4" w:rsidRPr="00D20F71">
        <w:rPr>
          <w:rFonts w:ascii="Book Antiqua" w:hAnsi="Book Antiqua" w:cs="Arial"/>
          <w:color w:val="000000" w:themeColor="text1"/>
          <w:lang w:val="en-US"/>
        </w:rPr>
        <w:t xml:space="preserve">associated congenital anomalies </w:t>
      </w:r>
      <w:r w:rsidR="003874FC" w:rsidRPr="00D20F71">
        <w:rPr>
          <w:rFonts w:ascii="Book Antiqua" w:hAnsi="Book Antiqua" w:cs="Arial"/>
          <w:color w:val="000000" w:themeColor="text1"/>
          <w:lang w:val="en-US"/>
        </w:rPr>
        <w:t>of</w:t>
      </w:r>
      <w:r w:rsidR="00464AD4" w:rsidRPr="00D20F71">
        <w:rPr>
          <w:rFonts w:ascii="Book Antiqua" w:hAnsi="Book Antiqua" w:cs="Arial"/>
          <w:color w:val="000000" w:themeColor="text1"/>
          <w:lang w:val="en-US"/>
        </w:rPr>
        <w:t xml:space="preserve"> both groups. Patients </w:t>
      </w:r>
      <w:r w:rsidR="00EF199B" w:rsidRPr="00D20F71">
        <w:rPr>
          <w:rFonts w:ascii="Book Antiqua" w:hAnsi="Book Antiqua" w:cs="Arial"/>
          <w:color w:val="000000" w:themeColor="text1"/>
          <w:lang w:val="en-US"/>
        </w:rPr>
        <w:t xml:space="preserve">with </w:t>
      </w:r>
      <w:r w:rsidR="00CF4D3C" w:rsidRPr="00D20F71">
        <w:rPr>
          <w:rFonts w:ascii="Book Antiqua" w:hAnsi="Book Antiqua" w:cs="Arial"/>
          <w:color w:val="000000" w:themeColor="text1"/>
          <w:lang w:val="en-US"/>
        </w:rPr>
        <w:t>C</w:t>
      </w:r>
      <w:r w:rsidR="00EF199B" w:rsidRPr="00D20F71">
        <w:rPr>
          <w:rFonts w:ascii="Book Antiqua" w:hAnsi="Book Antiqua" w:cs="Arial"/>
          <w:color w:val="000000" w:themeColor="text1"/>
          <w:lang w:val="en-US"/>
        </w:rPr>
        <w:t xml:space="preserve">CDO </w:t>
      </w:r>
      <w:r w:rsidR="000F58C8" w:rsidRPr="00D20F71">
        <w:rPr>
          <w:rFonts w:ascii="Book Antiqua" w:hAnsi="Book Antiqua" w:cs="Arial"/>
          <w:color w:val="000000" w:themeColor="text1"/>
          <w:lang w:val="en-US"/>
        </w:rPr>
        <w:t xml:space="preserve">that </w:t>
      </w:r>
      <w:r w:rsidR="00C76159" w:rsidRPr="00D20F71">
        <w:rPr>
          <w:rFonts w:ascii="Book Antiqua" w:hAnsi="Book Antiqua" w:cs="Arial"/>
          <w:color w:val="000000" w:themeColor="text1"/>
          <w:lang w:val="en-US"/>
        </w:rPr>
        <w:t>under</w:t>
      </w:r>
      <w:r w:rsidR="000F58C8" w:rsidRPr="00D20F71">
        <w:rPr>
          <w:rFonts w:ascii="Book Antiqua" w:hAnsi="Book Antiqua" w:cs="Arial"/>
          <w:color w:val="000000" w:themeColor="text1"/>
          <w:lang w:val="en-US"/>
        </w:rPr>
        <w:t>went</w:t>
      </w:r>
      <w:r w:rsidR="00C76159" w:rsidRPr="00D20F71">
        <w:rPr>
          <w:rFonts w:ascii="Book Antiqua" w:hAnsi="Book Antiqua" w:cs="Arial"/>
          <w:color w:val="000000" w:themeColor="text1"/>
          <w:lang w:val="en-US"/>
        </w:rPr>
        <w:t xml:space="preserve"> </w:t>
      </w:r>
      <w:r w:rsidR="000F58C8" w:rsidRPr="00D20F71">
        <w:rPr>
          <w:rFonts w:ascii="Book Antiqua" w:hAnsi="Book Antiqua" w:cs="Arial"/>
          <w:color w:val="000000" w:themeColor="text1"/>
          <w:lang w:val="en-US"/>
        </w:rPr>
        <w:t xml:space="preserve">operative </w:t>
      </w:r>
      <w:r w:rsidR="00C76159" w:rsidRPr="00D20F71">
        <w:rPr>
          <w:rFonts w:ascii="Book Antiqua" w:hAnsi="Book Antiqua" w:cs="Arial"/>
          <w:color w:val="000000" w:themeColor="text1"/>
          <w:lang w:val="en-US"/>
        </w:rPr>
        <w:t xml:space="preserve">repair </w:t>
      </w:r>
      <w:r w:rsidR="00464AD4" w:rsidRPr="00D20F71">
        <w:rPr>
          <w:rFonts w:ascii="Book Antiqua" w:hAnsi="Book Antiqua" w:cs="Arial"/>
          <w:color w:val="000000" w:themeColor="text1"/>
          <w:lang w:val="en-US"/>
        </w:rPr>
        <w:t xml:space="preserve">had a </w:t>
      </w:r>
      <w:r w:rsidR="00CA50C0" w:rsidRPr="00D20F71">
        <w:rPr>
          <w:rFonts w:ascii="Book Antiqua" w:hAnsi="Book Antiqua" w:cs="Arial"/>
          <w:color w:val="000000" w:themeColor="text1"/>
          <w:lang w:val="en-US"/>
        </w:rPr>
        <w:t xml:space="preserve">lower gestational age at birth, </w:t>
      </w:r>
      <w:r w:rsidR="00042F0F" w:rsidRPr="00D20F71">
        <w:rPr>
          <w:rFonts w:ascii="Book Antiqua" w:hAnsi="Book Antiqua" w:cs="Arial"/>
          <w:color w:val="000000" w:themeColor="text1"/>
          <w:lang w:val="en-US"/>
        </w:rPr>
        <w:t xml:space="preserve">younger </w:t>
      </w:r>
      <w:r w:rsidR="00CA50C0" w:rsidRPr="00D20F71">
        <w:rPr>
          <w:rFonts w:ascii="Book Antiqua" w:hAnsi="Book Antiqua" w:cs="Arial"/>
          <w:color w:val="000000" w:themeColor="text1"/>
          <w:lang w:val="en-US"/>
        </w:rPr>
        <w:t xml:space="preserve">age and </w:t>
      </w:r>
      <w:r w:rsidR="00042F0F" w:rsidRPr="00D20F71">
        <w:rPr>
          <w:rFonts w:ascii="Book Antiqua" w:hAnsi="Book Antiqua" w:cs="Arial"/>
          <w:color w:val="000000" w:themeColor="text1"/>
          <w:lang w:val="en-US"/>
        </w:rPr>
        <w:t xml:space="preserve">lower </w:t>
      </w:r>
      <w:r w:rsidR="00CA50C0" w:rsidRPr="00D20F71">
        <w:rPr>
          <w:rFonts w:ascii="Book Antiqua" w:hAnsi="Book Antiqua" w:cs="Arial"/>
          <w:color w:val="000000" w:themeColor="text1"/>
          <w:lang w:val="en-US"/>
        </w:rPr>
        <w:t xml:space="preserve">weight at operation, and </w:t>
      </w:r>
      <w:r w:rsidR="00042F0F" w:rsidRPr="00D20F71">
        <w:rPr>
          <w:rFonts w:ascii="Book Antiqua" w:hAnsi="Book Antiqua" w:cs="Arial"/>
          <w:color w:val="000000" w:themeColor="text1"/>
          <w:lang w:val="en-US"/>
        </w:rPr>
        <w:t xml:space="preserve">had a higher rate of associated </w:t>
      </w:r>
      <w:r w:rsidR="00534EC6">
        <w:rPr>
          <w:rFonts w:ascii="Book Antiqua" w:hAnsi="Book Antiqua" w:cs="Arial"/>
          <w:color w:val="000000" w:themeColor="text1"/>
          <w:lang w:val="en-US"/>
        </w:rPr>
        <w:t>CHD</w:t>
      </w:r>
      <w:r w:rsidR="00CA50C0" w:rsidRPr="00D20F71">
        <w:rPr>
          <w:rFonts w:ascii="Book Antiqua" w:hAnsi="Book Antiqua" w:cs="Arial"/>
          <w:color w:val="000000" w:themeColor="text1"/>
          <w:lang w:val="en-US"/>
        </w:rPr>
        <w:t xml:space="preserve">. </w:t>
      </w:r>
      <w:r w:rsidR="00215F07" w:rsidRPr="00D20F71">
        <w:rPr>
          <w:rFonts w:ascii="Book Antiqua" w:hAnsi="Book Antiqua" w:cs="Arial"/>
          <w:color w:val="000000" w:themeColor="text1"/>
          <w:lang w:val="en-US"/>
        </w:rPr>
        <w:t xml:space="preserve">Figure </w:t>
      </w:r>
      <w:r w:rsidR="00B751AA" w:rsidRPr="00D20F71">
        <w:rPr>
          <w:rFonts w:ascii="Book Antiqua" w:hAnsi="Book Antiqua" w:cs="Arial"/>
          <w:color w:val="000000" w:themeColor="text1"/>
          <w:lang w:val="en-US"/>
        </w:rPr>
        <w:t>2</w:t>
      </w:r>
      <w:r w:rsidR="00215F07" w:rsidRPr="00D20F71">
        <w:rPr>
          <w:rFonts w:ascii="Book Antiqua" w:hAnsi="Book Antiqua" w:cs="Arial"/>
          <w:color w:val="000000" w:themeColor="text1"/>
          <w:lang w:val="en-US"/>
        </w:rPr>
        <w:t xml:space="preserve"> displays </w:t>
      </w:r>
      <w:r w:rsidR="00E47BA2" w:rsidRPr="00D20F71">
        <w:rPr>
          <w:rFonts w:ascii="Book Antiqua" w:hAnsi="Book Antiqua" w:cs="Arial"/>
          <w:color w:val="000000" w:themeColor="text1"/>
          <w:lang w:val="en-US"/>
        </w:rPr>
        <w:t xml:space="preserve">the </w:t>
      </w:r>
      <w:r w:rsidR="00215F07" w:rsidRPr="00D20F71">
        <w:rPr>
          <w:rFonts w:ascii="Book Antiqua" w:hAnsi="Book Antiqua" w:cs="Arial"/>
          <w:color w:val="000000" w:themeColor="text1"/>
          <w:lang w:val="en-US"/>
        </w:rPr>
        <w:t>absolute frequencies o</w:t>
      </w:r>
      <w:r w:rsidR="00F01E2B" w:rsidRPr="00D20F71">
        <w:rPr>
          <w:rFonts w:ascii="Book Antiqua" w:hAnsi="Book Antiqua" w:cs="Arial"/>
          <w:color w:val="000000" w:themeColor="text1"/>
          <w:lang w:val="en-US"/>
        </w:rPr>
        <w:t xml:space="preserve">f operative repairs </w:t>
      </w:r>
      <w:r w:rsidR="00C4668E" w:rsidRPr="00D20F71">
        <w:rPr>
          <w:rFonts w:ascii="Book Antiqua" w:hAnsi="Book Antiqua" w:cs="Arial"/>
          <w:color w:val="000000" w:themeColor="text1"/>
          <w:lang w:val="en-US"/>
        </w:rPr>
        <w:t xml:space="preserve">with </w:t>
      </w:r>
      <w:r w:rsidR="005E62E6" w:rsidRPr="00D20F71">
        <w:rPr>
          <w:rFonts w:ascii="Book Antiqua" w:hAnsi="Book Antiqua" w:cs="Arial"/>
          <w:color w:val="000000" w:themeColor="text1"/>
          <w:lang w:val="en-US"/>
        </w:rPr>
        <w:t xml:space="preserve">the </w:t>
      </w:r>
      <w:r w:rsidR="00F01E2B" w:rsidRPr="00D20F71">
        <w:rPr>
          <w:rFonts w:ascii="Book Antiqua" w:hAnsi="Book Antiqua" w:cs="Arial"/>
          <w:color w:val="000000" w:themeColor="text1"/>
          <w:lang w:val="en-US"/>
        </w:rPr>
        <w:t xml:space="preserve">corresponding age at operation </w:t>
      </w:r>
      <w:r w:rsidR="009C1E20" w:rsidRPr="00D20F71">
        <w:rPr>
          <w:rFonts w:ascii="Book Antiqua" w:hAnsi="Book Antiqua" w:cs="Arial"/>
          <w:color w:val="000000" w:themeColor="text1"/>
          <w:lang w:val="en-US"/>
        </w:rPr>
        <w:t xml:space="preserve">for 50 patients with </w:t>
      </w:r>
      <w:r w:rsidR="00CF4D3C" w:rsidRPr="00D20F71">
        <w:rPr>
          <w:rFonts w:ascii="Book Antiqua" w:hAnsi="Book Antiqua" w:cs="Arial"/>
          <w:color w:val="000000" w:themeColor="text1"/>
          <w:lang w:val="en-US"/>
        </w:rPr>
        <w:t>CCDO</w:t>
      </w:r>
      <w:r w:rsidR="00F01E2B" w:rsidRPr="00D20F71">
        <w:rPr>
          <w:rFonts w:ascii="Book Antiqua" w:hAnsi="Book Antiqua" w:cs="Arial"/>
          <w:color w:val="000000" w:themeColor="text1"/>
          <w:lang w:val="en-US"/>
        </w:rPr>
        <w:t xml:space="preserve"> or </w:t>
      </w:r>
      <w:r w:rsidR="00CF4D3C" w:rsidRPr="00D20F71">
        <w:rPr>
          <w:rFonts w:ascii="Book Antiqua" w:hAnsi="Book Antiqua" w:cs="Arial"/>
          <w:color w:val="000000" w:themeColor="text1"/>
          <w:lang w:val="en-US"/>
        </w:rPr>
        <w:t>I</w:t>
      </w:r>
      <w:r w:rsidR="00F01E2B" w:rsidRPr="00D20F71">
        <w:rPr>
          <w:rFonts w:ascii="Book Antiqua" w:hAnsi="Book Antiqua" w:cs="Arial"/>
          <w:color w:val="000000" w:themeColor="text1"/>
          <w:lang w:val="en-US"/>
        </w:rPr>
        <w:t>CDO</w:t>
      </w:r>
      <w:r w:rsidR="009C1E20" w:rsidRPr="00D20F71">
        <w:rPr>
          <w:rFonts w:ascii="Book Antiqua" w:hAnsi="Book Antiqua" w:cs="Arial"/>
          <w:color w:val="000000" w:themeColor="text1"/>
          <w:lang w:val="en-US"/>
        </w:rPr>
        <w:t xml:space="preserve">. </w:t>
      </w:r>
      <w:r w:rsidR="008C4F03" w:rsidRPr="00D20F71">
        <w:rPr>
          <w:rFonts w:ascii="Book Antiqua" w:hAnsi="Book Antiqua" w:cs="Arial"/>
          <w:color w:val="000000" w:themeColor="text1"/>
          <w:lang w:val="en-US"/>
        </w:rPr>
        <w:t xml:space="preserve">Of the patients with ICDO, </w:t>
      </w:r>
      <w:r w:rsidR="008B4700" w:rsidRPr="00D20F71">
        <w:rPr>
          <w:rFonts w:ascii="Book Antiqua" w:hAnsi="Book Antiqua" w:cs="Arial"/>
          <w:color w:val="000000" w:themeColor="text1"/>
          <w:lang w:val="en-US"/>
        </w:rPr>
        <w:t>4</w:t>
      </w:r>
      <w:r w:rsidR="00C31B85" w:rsidRPr="00D20F71">
        <w:rPr>
          <w:rFonts w:ascii="Book Antiqua" w:hAnsi="Book Antiqua" w:cs="Arial"/>
          <w:color w:val="000000" w:themeColor="text1"/>
          <w:lang w:val="en-US"/>
        </w:rPr>
        <w:t>8</w:t>
      </w:r>
      <w:r w:rsidR="008B4700" w:rsidRPr="00D20F71">
        <w:rPr>
          <w:rFonts w:ascii="Book Antiqua" w:hAnsi="Book Antiqua" w:cs="Arial"/>
          <w:color w:val="000000" w:themeColor="text1"/>
          <w:lang w:val="en-US"/>
        </w:rPr>
        <w:t xml:space="preserve">% </w:t>
      </w:r>
      <w:r w:rsidR="000A30E1" w:rsidRPr="00D20F71">
        <w:rPr>
          <w:rFonts w:ascii="Book Antiqua" w:hAnsi="Book Antiqua" w:cs="Arial"/>
          <w:color w:val="000000" w:themeColor="text1"/>
          <w:lang w:val="en-US"/>
        </w:rPr>
        <w:t>(</w:t>
      </w:r>
      <w:r w:rsidR="00822169" w:rsidRPr="00822169">
        <w:rPr>
          <w:rFonts w:ascii="Book Antiqua" w:hAnsi="Book Antiqua" w:cs="Arial"/>
          <w:i/>
          <w:iCs/>
          <w:color w:val="000000" w:themeColor="text1"/>
          <w:lang w:val="en-US"/>
        </w:rPr>
        <w:t>n</w:t>
      </w:r>
      <w:r w:rsidR="00822169">
        <w:rPr>
          <w:rFonts w:ascii="Book Antiqua" w:hAnsi="Book Antiqua" w:cs="Arial"/>
          <w:color w:val="000000" w:themeColor="text1"/>
          <w:lang w:val="en-US"/>
        </w:rPr>
        <w:t xml:space="preserve"> </w:t>
      </w:r>
      <w:r w:rsidR="000A30E1" w:rsidRPr="00D20F71">
        <w:rPr>
          <w:rFonts w:ascii="Book Antiqua" w:hAnsi="Book Antiqua" w:cs="Arial"/>
          <w:color w:val="000000" w:themeColor="text1"/>
          <w:lang w:val="en-US"/>
        </w:rPr>
        <w:t>=</w:t>
      </w:r>
      <w:r w:rsidR="00822169">
        <w:rPr>
          <w:rFonts w:ascii="Book Antiqua" w:hAnsi="Book Antiqua" w:cs="Arial"/>
          <w:color w:val="000000" w:themeColor="text1"/>
          <w:lang w:val="en-US"/>
        </w:rPr>
        <w:t xml:space="preserve"> </w:t>
      </w:r>
      <w:r w:rsidR="000A30E1" w:rsidRPr="00D20F71">
        <w:rPr>
          <w:rFonts w:ascii="Book Antiqua" w:hAnsi="Book Antiqua" w:cs="Arial"/>
          <w:color w:val="000000" w:themeColor="text1"/>
          <w:lang w:val="en-US"/>
        </w:rPr>
        <w:t>1</w:t>
      </w:r>
      <w:r w:rsidR="00C31B85" w:rsidRPr="00D20F71">
        <w:rPr>
          <w:rFonts w:ascii="Book Antiqua" w:hAnsi="Book Antiqua" w:cs="Arial"/>
          <w:color w:val="000000" w:themeColor="text1"/>
          <w:lang w:val="en-US"/>
        </w:rPr>
        <w:t>1</w:t>
      </w:r>
      <w:r w:rsidR="000A30E1" w:rsidRPr="00D20F71">
        <w:rPr>
          <w:rFonts w:ascii="Book Antiqua" w:hAnsi="Book Antiqua" w:cs="Arial"/>
          <w:color w:val="000000" w:themeColor="text1"/>
          <w:lang w:val="en-US"/>
        </w:rPr>
        <w:t xml:space="preserve">) </w:t>
      </w:r>
      <w:r w:rsidR="008B4700" w:rsidRPr="00D20F71">
        <w:rPr>
          <w:rFonts w:ascii="Book Antiqua" w:hAnsi="Book Antiqua" w:cs="Arial"/>
          <w:color w:val="000000" w:themeColor="text1"/>
          <w:lang w:val="en-US"/>
        </w:rPr>
        <w:t xml:space="preserve">were operated beyond the </w:t>
      </w:r>
      <w:r w:rsidR="00C31B85" w:rsidRPr="00D20F71">
        <w:rPr>
          <w:rFonts w:ascii="Book Antiqua" w:hAnsi="Book Antiqua" w:cs="Arial"/>
          <w:color w:val="000000" w:themeColor="text1"/>
          <w:lang w:val="en-US"/>
        </w:rPr>
        <w:t>neonatal period</w:t>
      </w:r>
      <w:r w:rsidR="000A30E1" w:rsidRPr="00D20F71">
        <w:rPr>
          <w:rFonts w:ascii="Book Antiqua" w:hAnsi="Book Antiqua" w:cs="Arial"/>
          <w:color w:val="000000" w:themeColor="text1"/>
          <w:lang w:val="en-US"/>
        </w:rPr>
        <w:t xml:space="preserve">. </w:t>
      </w:r>
      <w:r w:rsidR="005E62E6" w:rsidRPr="00D20F71">
        <w:rPr>
          <w:rFonts w:ascii="Book Antiqua" w:hAnsi="Book Antiqua" w:cs="Arial"/>
          <w:color w:val="000000" w:themeColor="text1"/>
          <w:lang w:val="en-US"/>
        </w:rPr>
        <w:t>Patients</w:t>
      </w:r>
      <w:r w:rsidR="008C4F03" w:rsidRPr="00D20F71">
        <w:rPr>
          <w:rFonts w:ascii="Book Antiqua" w:hAnsi="Book Antiqua" w:cs="Arial"/>
          <w:color w:val="000000" w:themeColor="text1"/>
          <w:lang w:val="en-US"/>
        </w:rPr>
        <w:t>´</w:t>
      </w:r>
      <w:r w:rsidR="005E62E6" w:rsidRPr="00D20F71">
        <w:rPr>
          <w:rFonts w:ascii="Book Antiqua" w:hAnsi="Book Antiqua" w:cs="Arial"/>
          <w:color w:val="000000" w:themeColor="text1"/>
          <w:lang w:val="en-US"/>
        </w:rPr>
        <w:t xml:space="preserve"> d</w:t>
      </w:r>
      <w:r w:rsidR="000A30E1" w:rsidRPr="00D20F71">
        <w:rPr>
          <w:rFonts w:ascii="Book Antiqua" w:hAnsi="Book Antiqua" w:cs="Arial"/>
          <w:color w:val="000000" w:themeColor="text1"/>
          <w:lang w:val="en-US"/>
        </w:rPr>
        <w:t xml:space="preserve">iagnoses of </w:t>
      </w:r>
      <w:r w:rsidR="005E62E6" w:rsidRPr="00D20F71">
        <w:rPr>
          <w:rFonts w:ascii="Book Antiqua" w:hAnsi="Book Antiqua" w:cs="Arial"/>
          <w:color w:val="000000" w:themeColor="text1"/>
          <w:lang w:val="en-US"/>
        </w:rPr>
        <w:t>this subgroup (</w:t>
      </w:r>
      <w:r w:rsidR="00822169" w:rsidRPr="00822169">
        <w:rPr>
          <w:rFonts w:ascii="Book Antiqua" w:hAnsi="Book Antiqua" w:cs="Arial"/>
          <w:i/>
          <w:iCs/>
          <w:color w:val="000000" w:themeColor="text1"/>
          <w:lang w:val="en-US"/>
        </w:rPr>
        <w:t>n</w:t>
      </w:r>
      <w:r w:rsidR="00822169" w:rsidRPr="00D20F71">
        <w:rPr>
          <w:rFonts w:ascii="Book Antiqua" w:hAnsi="Book Antiqua" w:cs="Arial"/>
          <w:color w:val="000000" w:themeColor="text1"/>
          <w:lang w:val="en-US"/>
        </w:rPr>
        <w:t xml:space="preserve"> </w:t>
      </w:r>
      <w:r w:rsidR="005E62E6" w:rsidRPr="00D20F71">
        <w:rPr>
          <w:rFonts w:ascii="Book Antiqua" w:hAnsi="Book Antiqua" w:cs="Arial"/>
          <w:color w:val="000000" w:themeColor="text1"/>
          <w:lang w:val="en-US"/>
        </w:rPr>
        <w:t>=</w:t>
      </w:r>
      <w:r w:rsidR="00822169">
        <w:rPr>
          <w:rFonts w:ascii="Book Antiqua" w:hAnsi="Book Antiqua" w:cs="Arial"/>
          <w:color w:val="000000" w:themeColor="text1"/>
          <w:lang w:val="en-US"/>
        </w:rPr>
        <w:t xml:space="preserve"> </w:t>
      </w:r>
      <w:r w:rsidR="005E62E6" w:rsidRPr="00D20F71">
        <w:rPr>
          <w:rFonts w:ascii="Book Antiqua" w:hAnsi="Book Antiqua" w:cs="Arial"/>
          <w:color w:val="000000" w:themeColor="text1"/>
          <w:lang w:val="en-US"/>
        </w:rPr>
        <w:t>1</w:t>
      </w:r>
      <w:r w:rsidR="00C31B85" w:rsidRPr="00D20F71">
        <w:rPr>
          <w:rFonts w:ascii="Book Antiqua" w:hAnsi="Book Antiqua" w:cs="Arial"/>
          <w:color w:val="000000" w:themeColor="text1"/>
          <w:lang w:val="en-US"/>
        </w:rPr>
        <w:t>1</w:t>
      </w:r>
      <w:r w:rsidR="005E62E6" w:rsidRPr="00D20F71">
        <w:rPr>
          <w:rFonts w:ascii="Book Antiqua" w:hAnsi="Book Antiqua" w:cs="Arial"/>
          <w:color w:val="000000" w:themeColor="text1"/>
          <w:lang w:val="en-US"/>
        </w:rPr>
        <w:t xml:space="preserve">) </w:t>
      </w:r>
      <w:r w:rsidR="000A30E1" w:rsidRPr="00D20F71">
        <w:rPr>
          <w:rFonts w:ascii="Book Antiqua" w:hAnsi="Book Antiqua" w:cs="Arial"/>
          <w:color w:val="000000" w:themeColor="text1"/>
          <w:lang w:val="en-US"/>
        </w:rPr>
        <w:t>were</w:t>
      </w:r>
      <w:r w:rsidR="004119DE" w:rsidRPr="00D20F71">
        <w:rPr>
          <w:rFonts w:ascii="Book Antiqua" w:hAnsi="Book Antiqua" w:cs="Arial"/>
          <w:color w:val="000000" w:themeColor="text1"/>
          <w:lang w:val="en-US"/>
        </w:rPr>
        <w:t xml:space="preserve"> Ladd</w:t>
      </w:r>
      <w:r w:rsidR="008C4F03" w:rsidRPr="00D20F71">
        <w:rPr>
          <w:rFonts w:ascii="Book Antiqua" w:hAnsi="Book Antiqua" w:cs="Arial"/>
          <w:color w:val="000000" w:themeColor="text1"/>
          <w:lang w:val="en-US"/>
        </w:rPr>
        <w:t>´</w:t>
      </w:r>
      <w:r w:rsidR="004119DE" w:rsidRPr="00D20F71">
        <w:rPr>
          <w:rFonts w:ascii="Book Antiqua" w:hAnsi="Book Antiqua" w:cs="Arial"/>
          <w:color w:val="000000" w:themeColor="text1"/>
          <w:lang w:val="en-US"/>
        </w:rPr>
        <w:t>s bands (</w:t>
      </w:r>
      <w:r w:rsidR="00822169" w:rsidRPr="00822169">
        <w:rPr>
          <w:rFonts w:ascii="Book Antiqua" w:hAnsi="Book Antiqua" w:cs="Arial"/>
          <w:i/>
          <w:iCs/>
          <w:color w:val="000000" w:themeColor="text1"/>
          <w:lang w:val="en-US"/>
        </w:rPr>
        <w:t>n</w:t>
      </w:r>
      <w:r w:rsidR="00822169" w:rsidRPr="00D20F71">
        <w:rPr>
          <w:rFonts w:ascii="Book Antiqua" w:hAnsi="Book Antiqua" w:cs="Arial"/>
          <w:color w:val="000000" w:themeColor="text1"/>
          <w:lang w:val="en-US"/>
        </w:rPr>
        <w:t xml:space="preserve"> </w:t>
      </w:r>
      <w:r w:rsidR="004119DE" w:rsidRPr="00D20F71">
        <w:rPr>
          <w:rFonts w:ascii="Book Antiqua" w:hAnsi="Book Antiqua" w:cs="Arial"/>
          <w:color w:val="000000" w:themeColor="text1"/>
          <w:lang w:val="en-US"/>
        </w:rPr>
        <w:t>=</w:t>
      </w:r>
      <w:r w:rsidR="00822169">
        <w:rPr>
          <w:rFonts w:ascii="Book Antiqua" w:hAnsi="Book Antiqua" w:cs="Arial"/>
          <w:color w:val="000000" w:themeColor="text1"/>
          <w:lang w:val="en-US"/>
        </w:rPr>
        <w:t xml:space="preserve"> </w:t>
      </w:r>
      <w:r w:rsidR="00C31B85" w:rsidRPr="00D20F71">
        <w:rPr>
          <w:rFonts w:ascii="Book Antiqua" w:hAnsi="Book Antiqua" w:cs="Arial"/>
          <w:color w:val="000000" w:themeColor="text1"/>
          <w:lang w:val="en-US"/>
        </w:rPr>
        <w:t>6</w:t>
      </w:r>
      <w:r w:rsidR="004119DE" w:rsidRPr="00D20F71">
        <w:rPr>
          <w:rFonts w:ascii="Book Antiqua" w:hAnsi="Book Antiqua" w:cs="Arial"/>
          <w:color w:val="000000" w:themeColor="text1"/>
          <w:lang w:val="en-US"/>
        </w:rPr>
        <w:t xml:space="preserve">), </w:t>
      </w:r>
      <w:r w:rsidR="005E62E6" w:rsidRPr="00D20F71">
        <w:rPr>
          <w:rFonts w:ascii="Book Antiqua" w:hAnsi="Book Antiqua" w:cs="Arial"/>
          <w:color w:val="000000" w:themeColor="text1"/>
          <w:lang w:val="en-US"/>
        </w:rPr>
        <w:t xml:space="preserve">duodenal </w:t>
      </w:r>
      <w:r w:rsidR="004119DE" w:rsidRPr="00D20F71">
        <w:rPr>
          <w:rFonts w:ascii="Book Antiqua" w:hAnsi="Book Antiqua" w:cs="Arial"/>
          <w:color w:val="000000" w:themeColor="text1"/>
          <w:lang w:val="en-US"/>
        </w:rPr>
        <w:t>web (</w:t>
      </w:r>
      <w:r w:rsidR="00822169" w:rsidRPr="00822169">
        <w:rPr>
          <w:rFonts w:ascii="Book Antiqua" w:hAnsi="Book Antiqua" w:cs="Arial"/>
          <w:i/>
          <w:iCs/>
          <w:color w:val="000000" w:themeColor="text1"/>
          <w:lang w:val="en-US"/>
        </w:rPr>
        <w:t>n</w:t>
      </w:r>
      <w:r w:rsidR="00822169" w:rsidRPr="00D20F71">
        <w:rPr>
          <w:rFonts w:ascii="Book Antiqua" w:hAnsi="Book Antiqua" w:cs="Arial"/>
          <w:color w:val="000000" w:themeColor="text1"/>
          <w:lang w:val="en-US"/>
        </w:rPr>
        <w:t xml:space="preserve"> </w:t>
      </w:r>
      <w:r w:rsidR="004119DE" w:rsidRPr="00D20F71">
        <w:rPr>
          <w:rFonts w:ascii="Book Antiqua" w:hAnsi="Book Antiqua" w:cs="Arial"/>
          <w:color w:val="000000" w:themeColor="text1"/>
          <w:lang w:val="en-US"/>
        </w:rPr>
        <w:t>=</w:t>
      </w:r>
      <w:r w:rsidR="00822169">
        <w:rPr>
          <w:rFonts w:ascii="Book Antiqua" w:hAnsi="Book Antiqua" w:cs="Arial"/>
          <w:color w:val="000000" w:themeColor="text1"/>
          <w:lang w:val="en-US"/>
        </w:rPr>
        <w:t xml:space="preserve"> </w:t>
      </w:r>
      <w:r w:rsidR="004119DE" w:rsidRPr="00D20F71">
        <w:rPr>
          <w:rFonts w:ascii="Book Antiqua" w:hAnsi="Book Antiqua" w:cs="Arial"/>
          <w:color w:val="000000" w:themeColor="text1"/>
          <w:lang w:val="en-US"/>
        </w:rPr>
        <w:t>4) and annular pancreas (</w:t>
      </w:r>
      <w:r w:rsidR="00822169" w:rsidRPr="00822169">
        <w:rPr>
          <w:rFonts w:ascii="Book Antiqua" w:hAnsi="Book Antiqua" w:cs="Arial"/>
          <w:i/>
          <w:iCs/>
          <w:color w:val="000000" w:themeColor="text1"/>
          <w:lang w:val="en-US"/>
        </w:rPr>
        <w:t>n</w:t>
      </w:r>
      <w:r w:rsidR="00822169" w:rsidRPr="00D20F71">
        <w:rPr>
          <w:rFonts w:ascii="Book Antiqua" w:hAnsi="Book Antiqua" w:cs="Arial"/>
          <w:color w:val="000000" w:themeColor="text1"/>
          <w:lang w:val="en-US"/>
        </w:rPr>
        <w:t xml:space="preserve"> </w:t>
      </w:r>
      <w:r w:rsidR="004119DE" w:rsidRPr="00D20F71">
        <w:rPr>
          <w:rFonts w:ascii="Book Antiqua" w:hAnsi="Book Antiqua" w:cs="Arial"/>
          <w:color w:val="000000" w:themeColor="text1"/>
          <w:lang w:val="en-US"/>
        </w:rPr>
        <w:t>=</w:t>
      </w:r>
      <w:r w:rsidR="00822169">
        <w:rPr>
          <w:rFonts w:ascii="Book Antiqua" w:hAnsi="Book Antiqua" w:cs="Arial"/>
          <w:color w:val="000000" w:themeColor="text1"/>
          <w:lang w:val="en-US"/>
        </w:rPr>
        <w:t xml:space="preserve"> </w:t>
      </w:r>
      <w:r w:rsidR="004119DE" w:rsidRPr="00D20F71">
        <w:rPr>
          <w:rFonts w:ascii="Book Antiqua" w:hAnsi="Book Antiqua" w:cs="Arial"/>
          <w:color w:val="000000" w:themeColor="text1"/>
          <w:lang w:val="en-US"/>
        </w:rPr>
        <w:t xml:space="preserve">1). </w:t>
      </w:r>
      <w:r w:rsidR="008C4F03" w:rsidRPr="00D20F71">
        <w:rPr>
          <w:rFonts w:ascii="Book Antiqua" w:hAnsi="Book Antiqua" w:cs="Arial"/>
          <w:color w:val="000000" w:themeColor="text1"/>
          <w:lang w:val="en-US"/>
        </w:rPr>
        <w:t xml:space="preserve">Of the patients with ICDO, </w:t>
      </w:r>
      <w:r w:rsidR="008B4700" w:rsidRPr="00D20F71">
        <w:rPr>
          <w:rFonts w:ascii="Book Antiqua" w:hAnsi="Book Antiqua" w:cs="Arial"/>
          <w:color w:val="000000" w:themeColor="text1"/>
          <w:lang w:val="en-US"/>
        </w:rPr>
        <w:t xml:space="preserve">13% </w:t>
      </w:r>
      <w:r w:rsidR="004119DE" w:rsidRPr="00D20F71">
        <w:rPr>
          <w:rFonts w:ascii="Book Antiqua" w:hAnsi="Book Antiqua" w:cs="Arial"/>
          <w:color w:val="000000" w:themeColor="text1"/>
          <w:lang w:val="en-US"/>
        </w:rPr>
        <w:t xml:space="preserve">underwent </w:t>
      </w:r>
      <w:r w:rsidR="005E62E6" w:rsidRPr="00D20F71">
        <w:rPr>
          <w:rFonts w:ascii="Book Antiqua" w:hAnsi="Book Antiqua" w:cs="Arial"/>
          <w:color w:val="000000" w:themeColor="text1"/>
          <w:lang w:val="en-US"/>
        </w:rPr>
        <w:t xml:space="preserve">primary </w:t>
      </w:r>
      <w:r w:rsidR="004119DE" w:rsidRPr="00D20F71">
        <w:rPr>
          <w:rFonts w:ascii="Book Antiqua" w:hAnsi="Book Antiqua" w:cs="Arial"/>
          <w:color w:val="000000" w:themeColor="text1"/>
          <w:lang w:val="en-US"/>
        </w:rPr>
        <w:t xml:space="preserve">operative repair </w:t>
      </w:r>
      <w:r w:rsidR="005E62E6" w:rsidRPr="00D20F71">
        <w:rPr>
          <w:rFonts w:ascii="Book Antiqua" w:hAnsi="Book Antiqua" w:cs="Arial"/>
          <w:color w:val="000000" w:themeColor="text1"/>
          <w:lang w:val="en-US"/>
        </w:rPr>
        <w:t xml:space="preserve">at </w:t>
      </w:r>
      <w:r w:rsidR="008B4700" w:rsidRPr="00D20F71">
        <w:rPr>
          <w:rFonts w:ascii="Book Antiqua" w:hAnsi="Book Antiqua" w:cs="Arial"/>
          <w:color w:val="000000" w:themeColor="text1"/>
          <w:lang w:val="en-US"/>
        </w:rPr>
        <w:t xml:space="preserve">3.4 years </w:t>
      </w:r>
      <w:r w:rsidR="005E62E6" w:rsidRPr="00D20F71">
        <w:rPr>
          <w:rFonts w:ascii="Book Antiqua" w:hAnsi="Book Antiqua" w:cs="Arial"/>
          <w:color w:val="000000" w:themeColor="text1"/>
          <w:lang w:val="en-US"/>
        </w:rPr>
        <w:t>or later</w:t>
      </w:r>
      <w:r w:rsidR="008B4700" w:rsidRPr="00D20F71">
        <w:rPr>
          <w:rFonts w:ascii="Book Antiqua" w:hAnsi="Book Antiqua" w:cs="Arial"/>
          <w:color w:val="000000" w:themeColor="text1"/>
          <w:lang w:val="en-US"/>
        </w:rPr>
        <w:t xml:space="preserve">. </w:t>
      </w:r>
      <w:r w:rsidR="00302F4E" w:rsidRPr="00D20F71">
        <w:rPr>
          <w:rFonts w:ascii="Book Antiqua" w:hAnsi="Book Antiqua" w:cs="Arial"/>
          <w:color w:val="000000" w:themeColor="text1"/>
          <w:lang w:val="en-US"/>
        </w:rPr>
        <w:t xml:space="preserve">This late repair affected all pathologies of ICDO that were evident in this study. </w:t>
      </w:r>
      <w:r w:rsidR="00CA50C0" w:rsidRPr="00D20F71">
        <w:rPr>
          <w:rFonts w:ascii="Book Antiqua" w:hAnsi="Book Antiqua" w:cs="Arial"/>
          <w:color w:val="000000" w:themeColor="text1"/>
          <w:lang w:val="en-US"/>
        </w:rPr>
        <w:t xml:space="preserve">Table 2 </w:t>
      </w:r>
      <w:r w:rsidR="001F39D0" w:rsidRPr="00D20F71">
        <w:rPr>
          <w:rFonts w:ascii="Book Antiqua" w:hAnsi="Book Antiqua" w:cs="Arial"/>
          <w:color w:val="000000" w:themeColor="text1"/>
          <w:lang w:val="en-US"/>
        </w:rPr>
        <w:t xml:space="preserve">compares </w:t>
      </w:r>
      <w:r w:rsidR="008C4F03" w:rsidRPr="00D20F71">
        <w:rPr>
          <w:rFonts w:ascii="Book Antiqua" w:hAnsi="Book Antiqua" w:cs="Arial"/>
          <w:color w:val="000000" w:themeColor="text1"/>
          <w:lang w:val="en-US"/>
        </w:rPr>
        <w:t xml:space="preserve">the </w:t>
      </w:r>
      <w:r w:rsidR="00B100AA" w:rsidRPr="00D20F71">
        <w:rPr>
          <w:rFonts w:ascii="Book Antiqua" w:hAnsi="Book Antiqua" w:cs="Arial"/>
          <w:color w:val="000000" w:themeColor="text1"/>
          <w:lang w:val="en-US"/>
        </w:rPr>
        <w:t>rate</w:t>
      </w:r>
      <w:r w:rsidR="00EF199B" w:rsidRPr="00D20F71">
        <w:rPr>
          <w:rFonts w:ascii="Book Antiqua" w:hAnsi="Book Antiqua" w:cs="Arial"/>
          <w:color w:val="000000" w:themeColor="text1"/>
          <w:lang w:val="en-US"/>
        </w:rPr>
        <w:t>s</w:t>
      </w:r>
      <w:r w:rsidR="00B100AA" w:rsidRPr="00D20F71">
        <w:rPr>
          <w:rFonts w:ascii="Book Antiqua" w:hAnsi="Book Antiqua" w:cs="Arial"/>
          <w:color w:val="000000" w:themeColor="text1"/>
          <w:lang w:val="en-US"/>
        </w:rPr>
        <w:t xml:space="preserve"> of prenatal </w:t>
      </w:r>
      <w:r w:rsidR="00EF199B" w:rsidRPr="00D20F71">
        <w:rPr>
          <w:rFonts w:ascii="Book Antiqua" w:hAnsi="Book Antiqua" w:cs="Arial"/>
          <w:color w:val="000000" w:themeColor="text1"/>
          <w:lang w:val="en-US"/>
        </w:rPr>
        <w:t xml:space="preserve">ultrasonographic </w:t>
      </w:r>
      <w:r w:rsidR="00B100AA" w:rsidRPr="00D20F71">
        <w:rPr>
          <w:rFonts w:ascii="Book Antiqua" w:hAnsi="Book Antiqua" w:cs="Arial"/>
          <w:color w:val="000000" w:themeColor="text1"/>
          <w:lang w:val="en-US"/>
        </w:rPr>
        <w:t>detection</w:t>
      </w:r>
      <w:r w:rsidR="00EF199B" w:rsidRPr="00D20F71">
        <w:rPr>
          <w:rFonts w:ascii="Book Antiqua" w:hAnsi="Book Antiqua" w:cs="Arial"/>
          <w:color w:val="000000" w:themeColor="text1"/>
          <w:lang w:val="en-US"/>
        </w:rPr>
        <w:t>s</w:t>
      </w:r>
      <w:r w:rsidR="00B100AA" w:rsidRPr="00D20F71">
        <w:rPr>
          <w:rFonts w:ascii="Book Antiqua" w:hAnsi="Book Antiqua" w:cs="Arial"/>
          <w:color w:val="000000" w:themeColor="text1"/>
          <w:lang w:val="en-US"/>
        </w:rPr>
        <w:t xml:space="preserve"> of</w:t>
      </w:r>
      <w:r w:rsidR="0047348C" w:rsidRPr="00D20F71">
        <w:rPr>
          <w:rFonts w:ascii="Book Antiqua" w:hAnsi="Book Antiqua" w:cs="Arial"/>
          <w:color w:val="000000" w:themeColor="text1"/>
          <w:lang w:val="en-US"/>
        </w:rPr>
        <w:t xml:space="preserve"> </w:t>
      </w:r>
      <w:r w:rsidR="00CF4D3C" w:rsidRPr="00D20F71">
        <w:rPr>
          <w:rFonts w:ascii="Book Antiqua" w:hAnsi="Book Antiqua" w:cs="Arial"/>
          <w:color w:val="000000" w:themeColor="text1"/>
          <w:lang w:val="en-US"/>
        </w:rPr>
        <w:t>CCDO</w:t>
      </w:r>
      <w:r w:rsidR="00EF199B" w:rsidRPr="00D20F71">
        <w:rPr>
          <w:rFonts w:ascii="Book Antiqua" w:hAnsi="Book Antiqua" w:cs="Arial"/>
          <w:color w:val="000000" w:themeColor="text1"/>
          <w:lang w:val="en-US"/>
        </w:rPr>
        <w:t xml:space="preserve"> and </w:t>
      </w:r>
      <w:r w:rsidR="00CF4D3C" w:rsidRPr="00D20F71">
        <w:rPr>
          <w:rFonts w:ascii="Book Antiqua" w:hAnsi="Book Antiqua" w:cs="Arial"/>
          <w:color w:val="000000" w:themeColor="text1"/>
          <w:lang w:val="en-US"/>
        </w:rPr>
        <w:t>I</w:t>
      </w:r>
      <w:r w:rsidR="00EF199B" w:rsidRPr="00D20F71">
        <w:rPr>
          <w:rFonts w:ascii="Book Antiqua" w:hAnsi="Book Antiqua" w:cs="Arial"/>
          <w:color w:val="000000" w:themeColor="text1"/>
          <w:lang w:val="en-US"/>
        </w:rPr>
        <w:t>CDO</w:t>
      </w:r>
      <w:r w:rsidR="00366516" w:rsidRPr="00D20F71">
        <w:rPr>
          <w:rFonts w:ascii="Book Antiqua" w:hAnsi="Book Antiqua" w:cs="Arial"/>
          <w:color w:val="000000" w:themeColor="text1"/>
          <w:lang w:val="en-US"/>
        </w:rPr>
        <w:t xml:space="preserve"> and lists preoperative diagnostics</w:t>
      </w:r>
      <w:r w:rsidR="00BD729C" w:rsidRPr="00D20F71">
        <w:rPr>
          <w:rFonts w:ascii="Book Antiqua" w:hAnsi="Book Antiqua" w:cs="Arial"/>
          <w:color w:val="000000" w:themeColor="text1"/>
          <w:lang w:val="en-US"/>
        </w:rPr>
        <w:t xml:space="preserve">. </w:t>
      </w:r>
      <w:r w:rsidR="008C4F03" w:rsidRPr="00D20F71">
        <w:rPr>
          <w:rFonts w:ascii="Book Antiqua" w:hAnsi="Book Antiqua" w:cs="Arial"/>
          <w:color w:val="000000" w:themeColor="text1"/>
          <w:lang w:val="en-US"/>
        </w:rPr>
        <w:t xml:space="preserve">Of patients with CDO, </w:t>
      </w:r>
      <w:r w:rsidR="00FC103A" w:rsidRPr="00D20F71">
        <w:rPr>
          <w:rFonts w:ascii="Book Antiqua" w:hAnsi="Book Antiqua" w:cs="Arial"/>
          <w:color w:val="000000" w:themeColor="text1"/>
          <w:lang w:val="en-US"/>
        </w:rPr>
        <w:t xml:space="preserve">49 of 50 </w:t>
      </w:r>
      <w:r w:rsidR="00FC6210" w:rsidRPr="00D20F71">
        <w:rPr>
          <w:rFonts w:ascii="Book Antiqua" w:hAnsi="Book Antiqua" w:cs="Arial"/>
          <w:color w:val="000000" w:themeColor="text1"/>
          <w:lang w:val="en-US"/>
        </w:rPr>
        <w:t>had</w:t>
      </w:r>
      <w:r w:rsidR="00FC103A" w:rsidRPr="00D20F71">
        <w:rPr>
          <w:rFonts w:ascii="Book Antiqua" w:hAnsi="Book Antiqua" w:cs="Arial"/>
          <w:color w:val="000000" w:themeColor="text1"/>
          <w:lang w:val="en-US"/>
        </w:rPr>
        <w:t xml:space="preserve"> fetal ultrasound screening</w:t>
      </w:r>
      <w:r w:rsidR="005273D1" w:rsidRPr="00D20F71">
        <w:rPr>
          <w:rFonts w:ascii="Book Antiqua" w:hAnsi="Book Antiqua" w:cs="Arial"/>
          <w:color w:val="000000" w:themeColor="text1"/>
          <w:lang w:val="en-US"/>
        </w:rPr>
        <w:t xml:space="preserve"> (98%)</w:t>
      </w:r>
      <w:r w:rsidR="00FC103A" w:rsidRPr="00D20F71">
        <w:rPr>
          <w:rFonts w:ascii="Book Antiqua" w:hAnsi="Book Antiqua" w:cs="Arial"/>
          <w:color w:val="000000" w:themeColor="text1"/>
          <w:lang w:val="en-US"/>
        </w:rPr>
        <w:t xml:space="preserve">. </w:t>
      </w:r>
      <w:r w:rsidR="00970CA6" w:rsidRPr="00D20F71">
        <w:rPr>
          <w:rFonts w:ascii="Book Antiqua" w:hAnsi="Book Antiqua" w:cs="Arial"/>
          <w:color w:val="000000" w:themeColor="text1"/>
          <w:lang w:val="en-US"/>
        </w:rPr>
        <w:t xml:space="preserve">One </w:t>
      </w:r>
      <w:r w:rsidR="000E6F42" w:rsidRPr="00D20F71">
        <w:rPr>
          <w:rFonts w:ascii="Book Antiqua" w:hAnsi="Book Antiqua" w:cs="Arial"/>
          <w:color w:val="000000" w:themeColor="text1"/>
          <w:lang w:val="en-US"/>
        </w:rPr>
        <w:t xml:space="preserve">pregnancy </w:t>
      </w:r>
      <w:r w:rsidR="00FC6210" w:rsidRPr="00D20F71">
        <w:rPr>
          <w:rFonts w:ascii="Book Antiqua" w:hAnsi="Book Antiqua" w:cs="Arial"/>
          <w:color w:val="000000" w:themeColor="text1"/>
          <w:lang w:val="en-US"/>
        </w:rPr>
        <w:t xml:space="preserve">did not have </w:t>
      </w:r>
      <w:r w:rsidR="00786932" w:rsidRPr="00D20F71">
        <w:rPr>
          <w:rFonts w:ascii="Book Antiqua" w:hAnsi="Book Antiqua" w:cs="Arial"/>
          <w:color w:val="000000" w:themeColor="text1"/>
          <w:lang w:val="en-US"/>
        </w:rPr>
        <w:t>prenatal maternal care.</w:t>
      </w:r>
      <w:r w:rsidR="000E6F42" w:rsidRPr="00D20F71">
        <w:rPr>
          <w:rFonts w:ascii="Book Antiqua" w:hAnsi="Book Antiqua" w:cs="Arial"/>
          <w:color w:val="000000" w:themeColor="text1"/>
          <w:lang w:val="en-US"/>
        </w:rPr>
        <w:t xml:space="preserve"> </w:t>
      </w:r>
      <w:r w:rsidR="005273D1" w:rsidRPr="00D20F71">
        <w:rPr>
          <w:rFonts w:ascii="Book Antiqua" w:hAnsi="Book Antiqua" w:cs="Arial"/>
          <w:color w:val="000000" w:themeColor="text1"/>
          <w:lang w:val="en-US"/>
        </w:rPr>
        <w:t>The o</w:t>
      </w:r>
      <w:r w:rsidR="00BD729C" w:rsidRPr="00D20F71">
        <w:rPr>
          <w:rFonts w:ascii="Book Antiqua" w:hAnsi="Book Antiqua" w:cs="Arial"/>
          <w:color w:val="000000" w:themeColor="text1"/>
          <w:lang w:val="en-US"/>
        </w:rPr>
        <w:t xml:space="preserve">verall </w:t>
      </w:r>
      <w:r w:rsidR="005273D1" w:rsidRPr="00D20F71">
        <w:rPr>
          <w:rFonts w:ascii="Book Antiqua" w:hAnsi="Book Antiqua" w:cs="Arial"/>
          <w:color w:val="000000" w:themeColor="text1"/>
          <w:lang w:val="en-US"/>
        </w:rPr>
        <w:t>prenatal detection rate of CDO was 49% (</w:t>
      </w:r>
      <w:r w:rsidR="00BD729C" w:rsidRPr="00D20F71">
        <w:rPr>
          <w:rFonts w:ascii="Book Antiqua" w:hAnsi="Book Antiqua" w:cs="Arial"/>
          <w:color w:val="000000" w:themeColor="text1"/>
          <w:lang w:val="en-US"/>
        </w:rPr>
        <w:t xml:space="preserve">24 of </w:t>
      </w:r>
      <w:r w:rsidR="00FC103A" w:rsidRPr="00D20F71">
        <w:rPr>
          <w:rFonts w:ascii="Book Antiqua" w:hAnsi="Book Antiqua" w:cs="Arial"/>
          <w:color w:val="000000" w:themeColor="text1"/>
          <w:lang w:val="en-US"/>
        </w:rPr>
        <w:t>49</w:t>
      </w:r>
      <w:r w:rsidR="00BD729C" w:rsidRPr="00D20F71">
        <w:rPr>
          <w:rFonts w:ascii="Book Antiqua" w:hAnsi="Book Antiqua" w:cs="Arial"/>
          <w:color w:val="000000" w:themeColor="text1"/>
          <w:lang w:val="en-US"/>
        </w:rPr>
        <w:t xml:space="preserve"> patients</w:t>
      </w:r>
      <w:r w:rsidR="005273D1" w:rsidRPr="00D20F71">
        <w:rPr>
          <w:rFonts w:ascii="Book Antiqua" w:hAnsi="Book Antiqua" w:cs="Arial"/>
          <w:color w:val="000000" w:themeColor="text1"/>
          <w:lang w:val="en-US"/>
        </w:rPr>
        <w:t xml:space="preserve">). For patients with </w:t>
      </w:r>
      <w:r w:rsidR="00CF4D3C" w:rsidRPr="00D20F71">
        <w:rPr>
          <w:rFonts w:ascii="Book Antiqua" w:hAnsi="Book Antiqua" w:cs="Arial"/>
          <w:color w:val="000000" w:themeColor="text1"/>
          <w:lang w:val="en-US"/>
        </w:rPr>
        <w:t>C</w:t>
      </w:r>
      <w:r w:rsidR="00B100AA" w:rsidRPr="00D20F71">
        <w:rPr>
          <w:rFonts w:ascii="Book Antiqua" w:hAnsi="Book Antiqua" w:cs="Arial"/>
          <w:color w:val="000000" w:themeColor="text1"/>
          <w:lang w:val="en-US"/>
        </w:rPr>
        <w:t>CDO</w:t>
      </w:r>
      <w:r w:rsidR="008C4F03" w:rsidRPr="00D20F71">
        <w:rPr>
          <w:rFonts w:ascii="Book Antiqua" w:hAnsi="Book Antiqua" w:cs="Arial"/>
          <w:color w:val="000000" w:themeColor="text1"/>
          <w:lang w:val="en-US"/>
        </w:rPr>
        <w:t>, the</w:t>
      </w:r>
      <w:r w:rsidR="00B100AA" w:rsidRPr="00D20F71">
        <w:rPr>
          <w:rFonts w:ascii="Book Antiqua" w:hAnsi="Book Antiqua" w:cs="Arial"/>
          <w:color w:val="000000" w:themeColor="text1"/>
          <w:lang w:val="en-US"/>
        </w:rPr>
        <w:t xml:space="preserve"> </w:t>
      </w:r>
      <w:r w:rsidR="00CF7823" w:rsidRPr="00D20F71">
        <w:rPr>
          <w:rFonts w:ascii="Book Antiqua" w:hAnsi="Book Antiqua" w:cs="Arial"/>
          <w:color w:val="000000" w:themeColor="text1"/>
          <w:lang w:val="en-US"/>
        </w:rPr>
        <w:t xml:space="preserve">prenatal detection rate </w:t>
      </w:r>
      <w:r w:rsidR="000E6F42" w:rsidRPr="00D20F71">
        <w:rPr>
          <w:rFonts w:ascii="Book Antiqua" w:hAnsi="Book Antiqua" w:cs="Arial"/>
          <w:color w:val="000000" w:themeColor="text1"/>
          <w:lang w:val="en-US"/>
        </w:rPr>
        <w:t>was 88%</w:t>
      </w:r>
      <w:r w:rsidR="00760371" w:rsidRPr="00D20F71">
        <w:rPr>
          <w:rFonts w:ascii="Book Antiqua" w:hAnsi="Book Antiqua" w:cs="Arial"/>
          <w:color w:val="000000" w:themeColor="text1"/>
          <w:lang w:val="en-US"/>
        </w:rPr>
        <w:t xml:space="preserve">; </w:t>
      </w:r>
      <w:r w:rsidR="00CF7823" w:rsidRPr="00D20F71">
        <w:rPr>
          <w:rFonts w:ascii="Book Antiqua" w:hAnsi="Book Antiqua" w:cs="Arial"/>
          <w:color w:val="000000" w:themeColor="text1"/>
          <w:lang w:val="en-US"/>
        </w:rPr>
        <w:lastRenderedPageBreak/>
        <w:t xml:space="preserve">it was </w:t>
      </w:r>
      <w:r w:rsidR="00B100AA" w:rsidRPr="00D20F71">
        <w:rPr>
          <w:rFonts w:ascii="Book Antiqua" w:hAnsi="Book Antiqua" w:cs="Arial"/>
          <w:color w:val="000000" w:themeColor="text1"/>
          <w:lang w:val="en-US"/>
        </w:rPr>
        <w:t xml:space="preserve">4% for </w:t>
      </w:r>
      <w:r w:rsidR="00CF4D3C" w:rsidRPr="00D20F71">
        <w:rPr>
          <w:rFonts w:ascii="Book Antiqua" w:hAnsi="Book Antiqua" w:cs="Arial"/>
          <w:color w:val="000000" w:themeColor="text1"/>
          <w:lang w:val="en-US"/>
        </w:rPr>
        <w:t>I</w:t>
      </w:r>
      <w:r w:rsidR="00B100AA" w:rsidRPr="00D20F71">
        <w:rPr>
          <w:rFonts w:ascii="Book Antiqua" w:hAnsi="Book Antiqua" w:cs="Arial"/>
          <w:color w:val="000000" w:themeColor="text1"/>
          <w:lang w:val="en-US"/>
        </w:rPr>
        <w:t>CDO</w:t>
      </w:r>
      <w:r w:rsidR="00366516" w:rsidRPr="00D20F71">
        <w:rPr>
          <w:rFonts w:ascii="Book Antiqua" w:hAnsi="Book Antiqua" w:cs="Arial"/>
          <w:color w:val="000000" w:themeColor="text1"/>
          <w:lang w:val="en-US"/>
        </w:rPr>
        <w:t xml:space="preserve"> (</w:t>
      </w:r>
      <w:r w:rsidR="00B100AA" w:rsidRPr="00D20F71">
        <w:rPr>
          <w:rFonts w:ascii="Book Antiqua" w:hAnsi="Book Antiqua" w:cs="Arial"/>
          <w:i/>
          <w:color w:val="000000" w:themeColor="text1"/>
          <w:lang w:val="en-US"/>
        </w:rPr>
        <w:t>P</w:t>
      </w:r>
      <w:r w:rsidR="00822169">
        <w:rPr>
          <w:rFonts w:ascii="Book Antiqua" w:hAnsi="Book Antiqua" w:cs="Arial"/>
          <w:i/>
          <w:color w:val="000000" w:themeColor="text1"/>
          <w:lang w:val="en-US"/>
        </w:rPr>
        <w:t xml:space="preserve"> </w:t>
      </w:r>
      <w:r w:rsidR="00822169">
        <w:rPr>
          <w:rFonts w:ascii="Book Antiqua" w:hAnsi="Book Antiqua" w:cs="Arial"/>
          <w:color w:val="000000" w:themeColor="text1"/>
          <w:lang w:val="en-US"/>
        </w:rPr>
        <w:t xml:space="preserve">≤ </w:t>
      </w:r>
      <w:r w:rsidR="00366516" w:rsidRPr="00D20F71">
        <w:rPr>
          <w:rFonts w:ascii="Book Antiqua" w:hAnsi="Book Antiqua" w:cs="Arial"/>
          <w:color w:val="000000" w:themeColor="text1"/>
          <w:lang w:val="en-US"/>
        </w:rPr>
        <w:t xml:space="preserve">0.01). </w:t>
      </w:r>
      <w:r w:rsidR="002C3F33" w:rsidRPr="00D20F71">
        <w:rPr>
          <w:rFonts w:ascii="Book Antiqua" w:hAnsi="Book Antiqua" w:cs="Arial"/>
          <w:color w:val="000000" w:themeColor="text1"/>
          <w:lang w:val="en-US"/>
        </w:rPr>
        <w:t xml:space="preserve">In all patients with </w:t>
      </w:r>
      <w:r w:rsidR="00CF4D3C" w:rsidRPr="00D20F71">
        <w:rPr>
          <w:rFonts w:ascii="Book Antiqua" w:hAnsi="Book Antiqua" w:cs="Arial"/>
          <w:color w:val="000000" w:themeColor="text1"/>
          <w:lang w:val="en-US"/>
        </w:rPr>
        <w:t>C</w:t>
      </w:r>
      <w:r w:rsidR="002C3F33" w:rsidRPr="00D20F71">
        <w:rPr>
          <w:rFonts w:ascii="Book Antiqua" w:hAnsi="Book Antiqua" w:cs="Arial"/>
          <w:color w:val="000000" w:themeColor="text1"/>
          <w:lang w:val="en-US"/>
        </w:rPr>
        <w:t>CDO</w:t>
      </w:r>
      <w:r w:rsidR="008C4F03" w:rsidRPr="00D20F71">
        <w:rPr>
          <w:rFonts w:ascii="Book Antiqua" w:hAnsi="Book Antiqua" w:cs="Arial"/>
          <w:color w:val="000000" w:themeColor="text1"/>
          <w:lang w:val="en-US"/>
        </w:rPr>
        <w:t>,</w:t>
      </w:r>
      <w:r w:rsidR="002C3F33" w:rsidRPr="00D20F71">
        <w:rPr>
          <w:rFonts w:ascii="Book Antiqua" w:hAnsi="Book Antiqua" w:cs="Arial"/>
          <w:color w:val="000000" w:themeColor="text1"/>
          <w:lang w:val="en-US"/>
        </w:rPr>
        <w:t xml:space="preserve"> preoperative plain abdominal </w:t>
      </w:r>
      <w:r w:rsidR="008C4F03" w:rsidRPr="00D20F71">
        <w:rPr>
          <w:rFonts w:ascii="Book Antiqua" w:hAnsi="Book Antiqua" w:cs="Arial"/>
          <w:color w:val="000000" w:themeColor="text1"/>
          <w:lang w:val="en-US"/>
        </w:rPr>
        <w:t>X</w:t>
      </w:r>
      <w:r w:rsidR="002C3F33" w:rsidRPr="00D20F71">
        <w:rPr>
          <w:rFonts w:ascii="Book Antiqua" w:hAnsi="Book Antiqua" w:cs="Arial"/>
          <w:color w:val="000000" w:themeColor="text1"/>
          <w:lang w:val="en-US"/>
        </w:rPr>
        <w:t xml:space="preserve">-ray was sufficient to indicate operative repair. In </w:t>
      </w:r>
      <w:r w:rsidR="00325643" w:rsidRPr="00D20F71">
        <w:rPr>
          <w:rFonts w:ascii="Book Antiqua" w:hAnsi="Book Antiqua" w:cs="Arial"/>
          <w:color w:val="000000" w:themeColor="text1"/>
          <w:lang w:val="en-US"/>
        </w:rPr>
        <w:t>co</w:t>
      </w:r>
      <w:r w:rsidR="006B1A2B" w:rsidRPr="00D20F71">
        <w:rPr>
          <w:rFonts w:ascii="Book Antiqua" w:hAnsi="Book Antiqua" w:cs="Arial"/>
          <w:color w:val="000000" w:themeColor="text1"/>
          <w:lang w:val="en-US"/>
        </w:rPr>
        <w:t>ntrast, all patients</w:t>
      </w:r>
      <w:r w:rsidR="002C3F33" w:rsidRPr="00D20F71">
        <w:rPr>
          <w:rFonts w:ascii="Book Antiqua" w:hAnsi="Book Antiqua" w:cs="Arial"/>
          <w:color w:val="000000" w:themeColor="text1"/>
          <w:lang w:val="en-US"/>
        </w:rPr>
        <w:t xml:space="preserve"> with </w:t>
      </w:r>
      <w:r w:rsidR="00CF4D3C" w:rsidRPr="00D20F71">
        <w:rPr>
          <w:rFonts w:ascii="Book Antiqua" w:hAnsi="Book Antiqua" w:cs="Arial"/>
          <w:color w:val="000000" w:themeColor="text1"/>
          <w:lang w:val="en-US"/>
        </w:rPr>
        <w:t>I</w:t>
      </w:r>
      <w:r w:rsidR="002C3F33" w:rsidRPr="00D20F71">
        <w:rPr>
          <w:rFonts w:ascii="Book Antiqua" w:hAnsi="Book Antiqua" w:cs="Arial"/>
          <w:color w:val="000000" w:themeColor="text1"/>
          <w:lang w:val="en-US"/>
        </w:rPr>
        <w:t>CDO</w:t>
      </w:r>
      <w:r w:rsidR="006B1A2B" w:rsidRPr="00D20F71">
        <w:rPr>
          <w:rFonts w:ascii="Book Antiqua" w:hAnsi="Book Antiqua" w:cs="Arial"/>
          <w:color w:val="000000" w:themeColor="text1"/>
          <w:lang w:val="en-US"/>
        </w:rPr>
        <w:t xml:space="preserve"> </w:t>
      </w:r>
      <w:r w:rsidR="00EF199B" w:rsidRPr="00D20F71">
        <w:rPr>
          <w:rFonts w:ascii="Book Antiqua" w:hAnsi="Book Antiqua" w:cs="Arial"/>
          <w:color w:val="000000" w:themeColor="text1"/>
          <w:lang w:val="en-US"/>
        </w:rPr>
        <w:t>received a</w:t>
      </w:r>
      <w:r w:rsidR="002C3F33" w:rsidRPr="00D20F71">
        <w:rPr>
          <w:rFonts w:ascii="Book Antiqua" w:hAnsi="Book Antiqua" w:cs="Arial"/>
          <w:color w:val="000000" w:themeColor="text1"/>
          <w:lang w:val="en-US"/>
        </w:rPr>
        <w:t xml:space="preserve"> diagnostic </w:t>
      </w:r>
      <w:r w:rsidR="00822169">
        <w:rPr>
          <w:rFonts w:ascii="Book Antiqua" w:hAnsi="Book Antiqua" w:cs="Arial"/>
          <w:color w:val="000000" w:themeColor="text1"/>
          <w:lang w:val="en-US"/>
        </w:rPr>
        <w:t>UGI</w:t>
      </w:r>
      <w:r w:rsidR="002C3F33" w:rsidRPr="00D20F71">
        <w:rPr>
          <w:rFonts w:ascii="Book Antiqua" w:hAnsi="Book Antiqua" w:cs="Arial"/>
          <w:color w:val="000000" w:themeColor="text1"/>
          <w:lang w:val="en-US"/>
        </w:rPr>
        <w:t xml:space="preserve"> contrast study </w:t>
      </w:r>
      <w:r w:rsidR="008C4F03" w:rsidRPr="00D20F71">
        <w:rPr>
          <w:rFonts w:ascii="Book Antiqua" w:hAnsi="Book Antiqua" w:cs="Arial"/>
          <w:color w:val="000000" w:themeColor="text1"/>
          <w:lang w:val="en-US"/>
        </w:rPr>
        <w:t xml:space="preserve">in </w:t>
      </w:r>
      <w:r w:rsidR="00325643" w:rsidRPr="00D20F71">
        <w:rPr>
          <w:rFonts w:ascii="Book Antiqua" w:hAnsi="Book Antiqua" w:cs="Arial"/>
          <w:color w:val="000000" w:themeColor="text1"/>
          <w:lang w:val="en-US"/>
        </w:rPr>
        <w:t xml:space="preserve">which </w:t>
      </w:r>
      <w:r w:rsidR="002C3F33" w:rsidRPr="00D20F71">
        <w:rPr>
          <w:rFonts w:ascii="Book Antiqua" w:hAnsi="Book Antiqua" w:cs="Arial"/>
          <w:color w:val="000000" w:themeColor="text1"/>
          <w:lang w:val="en-US"/>
        </w:rPr>
        <w:t xml:space="preserve">4 patients (17%) </w:t>
      </w:r>
      <w:r w:rsidR="00DF2A66" w:rsidRPr="00D20F71">
        <w:rPr>
          <w:rFonts w:ascii="Book Antiqua" w:hAnsi="Book Antiqua" w:cs="Arial"/>
          <w:color w:val="000000" w:themeColor="text1"/>
          <w:lang w:val="en-US"/>
        </w:rPr>
        <w:t xml:space="preserve">underwent </w:t>
      </w:r>
      <w:r w:rsidR="00366516" w:rsidRPr="00D20F71">
        <w:rPr>
          <w:rFonts w:ascii="Book Antiqua" w:hAnsi="Book Antiqua" w:cs="Arial"/>
          <w:color w:val="000000" w:themeColor="text1"/>
          <w:lang w:val="en-US"/>
        </w:rPr>
        <w:t xml:space="preserve">an </w:t>
      </w:r>
      <w:r w:rsidR="00325643" w:rsidRPr="00D20F71">
        <w:rPr>
          <w:rFonts w:ascii="Book Antiqua" w:hAnsi="Book Antiqua" w:cs="Arial"/>
          <w:color w:val="000000" w:themeColor="text1"/>
          <w:lang w:val="en-US"/>
        </w:rPr>
        <w:t xml:space="preserve">additional </w:t>
      </w:r>
      <w:r w:rsidR="006B1A2B" w:rsidRPr="00D20F71">
        <w:rPr>
          <w:rFonts w:ascii="Book Antiqua" w:hAnsi="Book Antiqua" w:cs="Arial"/>
          <w:color w:val="000000" w:themeColor="text1"/>
          <w:lang w:val="en-US"/>
        </w:rPr>
        <w:t xml:space="preserve">diagnostic </w:t>
      </w:r>
      <w:r w:rsidR="002C3F33" w:rsidRPr="00D20F71">
        <w:rPr>
          <w:rFonts w:ascii="Book Antiqua" w:hAnsi="Book Antiqua" w:cs="Arial"/>
          <w:color w:val="000000" w:themeColor="text1"/>
          <w:lang w:val="en-US"/>
        </w:rPr>
        <w:t xml:space="preserve">gastroduodenoscopy to indicate operation. </w:t>
      </w:r>
      <w:r w:rsidR="00EF199B" w:rsidRPr="00D20F71">
        <w:rPr>
          <w:rFonts w:ascii="Book Antiqua" w:hAnsi="Book Antiqua" w:cs="Arial"/>
          <w:color w:val="000000" w:themeColor="text1"/>
          <w:lang w:val="en-US"/>
        </w:rPr>
        <w:t xml:space="preserve">In </w:t>
      </w:r>
      <w:r w:rsidR="00980FF9" w:rsidRPr="00D20F71">
        <w:rPr>
          <w:rFonts w:ascii="Book Antiqua" w:hAnsi="Book Antiqua" w:cs="Arial"/>
          <w:color w:val="000000" w:themeColor="text1"/>
          <w:lang w:val="en-US"/>
        </w:rPr>
        <w:t xml:space="preserve">all </w:t>
      </w:r>
      <w:r w:rsidR="00EF199B" w:rsidRPr="00D20F71">
        <w:rPr>
          <w:rFonts w:ascii="Book Antiqua" w:hAnsi="Book Antiqua" w:cs="Arial"/>
          <w:color w:val="000000" w:themeColor="text1"/>
          <w:lang w:val="en-US"/>
        </w:rPr>
        <w:t xml:space="preserve">patients </w:t>
      </w:r>
      <w:r w:rsidR="008624AF" w:rsidRPr="00D20F71">
        <w:rPr>
          <w:rFonts w:ascii="Book Antiqua" w:hAnsi="Book Antiqua" w:cs="Arial"/>
          <w:color w:val="000000" w:themeColor="text1"/>
          <w:lang w:val="en-US"/>
        </w:rPr>
        <w:t>with prenatally un</w:t>
      </w:r>
      <w:r w:rsidR="00980FF9" w:rsidRPr="00D20F71">
        <w:rPr>
          <w:rFonts w:ascii="Book Antiqua" w:hAnsi="Book Antiqua" w:cs="Arial"/>
          <w:color w:val="000000" w:themeColor="text1"/>
          <w:lang w:val="en-US"/>
        </w:rPr>
        <w:t xml:space="preserve">suspected </w:t>
      </w:r>
      <w:r w:rsidR="008624AF" w:rsidRPr="00D20F71">
        <w:rPr>
          <w:rFonts w:ascii="Book Antiqua" w:hAnsi="Book Antiqua" w:cs="Arial"/>
          <w:color w:val="000000" w:themeColor="text1"/>
          <w:lang w:val="en-US"/>
        </w:rPr>
        <w:t>CDO (</w:t>
      </w:r>
      <w:r w:rsidR="003B1F63" w:rsidRPr="00D20F71">
        <w:rPr>
          <w:rFonts w:ascii="Book Antiqua" w:hAnsi="Book Antiqua" w:cs="Arial"/>
          <w:color w:val="000000" w:themeColor="text1"/>
          <w:lang w:val="en-US"/>
        </w:rPr>
        <w:t xml:space="preserve">complete group </w:t>
      </w:r>
      <w:r w:rsidR="00822169" w:rsidRPr="00822169">
        <w:rPr>
          <w:rFonts w:ascii="Book Antiqua" w:hAnsi="Book Antiqua" w:cs="Arial"/>
          <w:i/>
          <w:iCs/>
          <w:color w:val="000000" w:themeColor="text1"/>
          <w:lang w:val="en-US"/>
        </w:rPr>
        <w:t>n</w:t>
      </w:r>
      <w:r w:rsidR="00822169" w:rsidRPr="00D20F71">
        <w:rPr>
          <w:rFonts w:ascii="Book Antiqua" w:hAnsi="Book Antiqua" w:cs="Arial"/>
          <w:color w:val="000000" w:themeColor="text1"/>
          <w:lang w:val="en-US"/>
        </w:rPr>
        <w:t xml:space="preserve"> </w:t>
      </w:r>
      <w:r w:rsidR="008624AF" w:rsidRPr="00D20F71">
        <w:rPr>
          <w:rFonts w:ascii="Book Antiqua" w:hAnsi="Book Antiqua" w:cs="Arial"/>
          <w:color w:val="000000" w:themeColor="text1"/>
          <w:lang w:val="en-US"/>
        </w:rPr>
        <w:t>=</w:t>
      </w:r>
      <w:r w:rsidR="00822169">
        <w:rPr>
          <w:rFonts w:ascii="Book Antiqua" w:hAnsi="Book Antiqua" w:cs="Arial"/>
          <w:color w:val="000000" w:themeColor="text1"/>
          <w:lang w:val="en-US"/>
        </w:rPr>
        <w:t xml:space="preserve"> </w:t>
      </w:r>
      <w:r w:rsidR="003B1F63" w:rsidRPr="00D20F71">
        <w:rPr>
          <w:rFonts w:ascii="Book Antiqua" w:hAnsi="Book Antiqua" w:cs="Arial"/>
          <w:color w:val="000000" w:themeColor="text1"/>
          <w:lang w:val="en-US"/>
        </w:rPr>
        <w:t>4</w:t>
      </w:r>
      <w:r w:rsidR="00980FF9" w:rsidRPr="00D20F71">
        <w:rPr>
          <w:rFonts w:ascii="Book Antiqua" w:hAnsi="Book Antiqua" w:cs="Arial"/>
          <w:color w:val="000000" w:themeColor="text1"/>
          <w:lang w:val="en-US"/>
        </w:rPr>
        <w:t xml:space="preserve">; </w:t>
      </w:r>
      <w:r w:rsidR="003B1F63" w:rsidRPr="00D20F71">
        <w:rPr>
          <w:rFonts w:ascii="Book Antiqua" w:hAnsi="Book Antiqua" w:cs="Arial"/>
          <w:color w:val="000000" w:themeColor="text1"/>
          <w:lang w:val="en-US"/>
        </w:rPr>
        <w:t xml:space="preserve">incomplete group </w:t>
      </w:r>
      <w:r w:rsidR="00822169" w:rsidRPr="00822169">
        <w:rPr>
          <w:rFonts w:ascii="Book Antiqua" w:hAnsi="Book Antiqua" w:cs="Arial"/>
          <w:i/>
          <w:iCs/>
          <w:color w:val="000000" w:themeColor="text1"/>
          <w:lang w:val="en-US"/>
        </w:rPr>
        <w:t>n</w:t>
      </w:r>
      <w:r w:rsidR="00822169" w:rsidRPr="00D20F71">
        <w:rPr>
          <w:rFonts w:ascii="Book Antiqua" w:hAnsi="Book Antiqua" w:cs="Arial"/>
          <w:color w:val="000000" w:themeColor="text1"/>
          <w:lang w:val="en-US"/>
        </w:rPr>
        <w:t xml:space="preserve"> </w:t>
      </w:r>
      <w:r w:rsidR="003B1F63" w:rsidRPr="00D20F71">
        <w:rPr>
          <w:rFonts w:ascii="Book Antiqua" w:hAnsi="Book Antiqua" w:cs="Arial"/>
          <w:color w:val="000000" w:themeColor="text1"/>
          <w:lang w:val="en-US"/>
        </w:rPr>
        <w:t>= 22</w:t>
      </w:r>
      <w:r w:rsidR="008624AF" w:rsidRPr="00D20F71">
        <w:rPr>
          <w:rFonts w:ascii="Book Antiqua" w:hAnsi="Book Antiqua" w:cs="Arial"/>
          <w:color w:val="000000" w:themeColor="text1"/>
          <w:lang w:val="en-US"/>
        </w:rPr>
        <w:t>)</w:t>
      </w:r>
      <w:r w:rsidR="008C4F03" w:rsidRPr="00D20F71">
        <w:rPr>
          <w:rFonts w:ascii="Book Antiqua" w:hAnsi="Book Antiqua" w:cs="Arial"/>
          <w:color w:val="000000" w:themeColor="text1"/>
          <w:lang w:val="en-US"/>
        </w:rPr>
        <w:t>,</w:t>
      </w:r>
      <w:r w:rsidR="00EF199B" w:rsidRPr="00D20F71">
        <w:rPr>
          <w:rFonts w:ascii="Book Antiqua" w:hAnsi="Book Antiqua" w:cs="Arial"/>
          <w:color w:val="000000" w:themeColor="text1"/>
          <w:lang w:val="en-US"/>
        </w:rPr>
        <w:t xml:space="preserve"> </w:t>
      </w:r>
      <w:r w:rsidR="008624AF" w:rsidRPr="00D20F71">
        <w:rPr>
          <w:rFonts w:ascii="Book Antiqua" w:hAnsi="Book Antiqua" w:cs="Arial"/>
          <w:color w:val="000000" w:themeColor="text1"/>
          <w:lang w:val="en-US"/>
        </w:rPr>
        <w:t>postnatal c</w:t>
      </w:r>
      <w:r w:rsidR="009F07BD" w:rsidRPr="00D20F71">
        <w:rPr>
          <w:rFonts w:ascii="Book Antiqua" w:hAnsi="Book Antiqua" w:cs="Arial"/>
          <w:color w:val="000000" w:themeColor="text1"/>
          <w:lang w:val="en-US"/>
        </w:rPr>
        <w:t>linical presentation</w:t>
      </w:r>
      <w:r w:rsidR="008624AF" w:rsidRPr="00D20F71">
        <w:rPr>
          <w:rFonts w:ascii="Book Antiqua" w:hAnsi="Book Antiqua" w:cs="Arial"/>
          <w:color w:val="000000" w:themeColor="text1"/>
          <w:lang w:val="en-US"/>
        </w:rPr>
        <w:t>s</w:t>
      </w:r>
      <w:r w:rsidR="009F07BD" w:rsidRPr="00D20F71">
        <w:rPr>
          <w:rFonts w:ascii="Book Antiqua" w:hAnsi="Book Antiqua" w:cs="Arial"/>
          <w:color w:val="000000" w:themeColor="text1"/>
          <w:lang w:val="en-US"/>
        </w:rPr>
        <w:t xml:space="preserve"> </w:t>
      </w:r>
      <w:r w:rsidR="00DF2A66" w:rsidRPr="00D20F71">
        <w:rPr>
          <w:rFonts w:ascii="Book Antiqua" w:hAnsi="Book Antiqua" w:cs="Arial"/>
          <w:color w:val="000000" w:themeColor="text1"/>
          <w:lang w:val="en-US"/>
        </w:rPr>
        <w:t>were studied</w:t>
      </w:r>
      <w:r w:rsidR="009F07BD" w:rsidRPr="00D20F71">
        <w:rPr>
          <w:rFonts w:ascii="Book Antiqua" w:hAnsi="Book Antiqua" w:cs="Arial"/>
          <w:color w:val="000000" w:themeColor="text1"/>
          <w:lang w:val="en-US"/>
        </w:rPr>
        <w:t xml:space="preserve">. Vomiting </w:t>
      </w:r>
      <w:r w:rsidR="008624AF" w:rsidRPr="00D20F71">
        <w:rPr>
          <w:rFonts w:ascii="Book Antiqua" w:hAnsi="Book Antiqua" w:cs="Arial"/>
          <w:color w:val="000000" w:themeColor="text1"/>
          <w:lang w:val="en-US"/>
        </w:rPr>
        <w:t xml:space="preserve">was </w:t>
      </w:r>
      <w:r w:rsidR="00BA0E2D" w:rsidRPr="00D20F71">
        <w:rPr>
          <w:rFonts w:ascii="Book Antiqua" w:hAnsi="Book Antiqua" w:cs="Arial"/>
          <w:color w:val="000000" w:themeColor="text1"/>
          <w:lang w:val="en-US"/>
        </w:rPr>
        <w:t>the most frequent</w:t>
      </w:r>
      <w:r w:rsidR="00760371" w:rsidRPr="00D20F71">
        <w:rPr>
          <w:rFonts w:ascii="Book Antiqua" w:hAnsi="Book Antiqua" w:cs="Arial"/>
          <w:color w:val="000000" w:themeColor="text1"/>
          <w:lang w:val="en-US"/>
        </w:rPr>
        <w:t xml:space="preserve"> </w:t>
      </w:r>
      <w:r w:rsidR="008624AF" w:rsidRPr="00D20F71">
        <w:rPr>
          <w:rFonts w:ascii="Book Antiqua" w:hAnsi="Book Antiqua" w:cs="Arial"/>
          <w:color w:val="000000" w:themeColor="text1"/>
          <w:lang w:val="en-US"/>
        </w:rPr>
        <w:t xml:space="preserve">recorded </w:t>
      </w:r>
      <w:r w:rsidR="00E35BB5" w:rsidRPr="00D20F71">
        <w:rPr>
          <w:rFonts w:ascii="Book Antiqua" w:hAnsi="Book Antiqua" w:cs="Arial"/>
          <w:color w:val="000000" w:themeColor="text1"/>
          <w:lang w:val="en-US"/>
        </w:rPr>
        <w:t xml:space="preserve">preoperative </w:t>
      </w:r>
      <w:r w:rsidR="008624AF" w:rsidRPr="00D20F71">
        <w:rPr>
          <w:rFonts w:ascii="Book Antiqua" w:hAnsi="Book Antiqua" w:cs="Arial"/>
          <w:color w:val="000000" w:themeColor="text1"/>
          <w:lang w:val="en-US"/>
        </w:rPr>
        <w:t xml:space="preserve">finding </w:t>
      </w:r>
      <w:r w:rsidR="00760371" w:rsidRPr="00D20F71">
        <w:rPr>
          <w:rFonts w:ascii="Book Antiqua" w:hAnsi="Book Antiqua" w:cs="Arial"/>
          <w:color w:val="000000" w:themeColor="text1"/>
          <w:lang w:val="en-US"/>
        </w:rPr>
        <w:t>(</w:t>
      </w:r>
      <w:r w:rsidR="00822169" w:rsidRPr="00822169">
        <w:rPr>
          <w:rFonts w:ascii="Book Antiqua" w:hAnsi="Book Antiqua" w:cs="Arial"/>
          <w:i/>
          <w:iCs/>
          <w:color w:val="000000" w:themeColor="text1"/>
          <w:lang w:val="en-US"/>
        </w:rPr>
        <w:t>n</w:t>
      </w:r>
      <w:r w:rsidR="00822169" w:rsidRPr="00D20F71">
        <w:rPr>
          <w:rFonts w:ascii="Book Antiqua" w:hAnsi="Book Antiqua" w:cs="Arial"/>
          <w:color w:val="000000" w:themeColor="text1"/>
          <w:lang w:val="en-US"/>
        </w:rPr>
        <w:t xml:space="preserve"> </w:t>
      </w:r>
      <w:r w:rsidR="00760371" w:rsidRPr="00D20F71">
        <w:rPr>
          <w:rFonts w:ascii="Book Antiqua" w:hAnsi="Book Antiqua" w:cs="Arial"/>
          <w:color w:val="000000" w:themeColor="text1"/>
          <w:lang w:val="en-US"/>
        </w:rPr>
        <w:t>=</w:t>
      </w:r>
      <w:r w:rsidR="00822169">
        <w:rPr>
          <w:rFonts w:ascii="Book Antiqua" w:hAnsi="Book Antiqua" w:cs="Arial"/>
          <w:color w:val="000000" w:themeColor="text1"/>
          <w:lang w:val="en-US"/>
        </w:rPr>
        <w:t xml:space="preserve"> </w:t>
      </w:r>
      <w:r w:rsidR="003B1F63" w:rsidRPr="00D20F71">
        <w:rPr>
          <w:rFonts w:ascii="Book Antiqua" w:hAnsi="Book Antiqua" w:cs="Arial"/>
          <w:color w:val="000000" w:themeColor="text1"/>
          <w:lang w:val="en-US"/>
        </w:rPr>
        <w:t>24</w:t>
      </w:r>
      <w:r w:rsidR="00822169">
        <w:rPr>
          <w:rFonts w:ascii="Book Antiqua" w:hAnsi="Book Antiqua" w:cs="Arial"/>
          <w:color w:val="000000" w:themeColor="text1"/>
          <w:lang w:val="en-US"/>
        </w:rPr>
        <w:t>,</w:t>
      </w:r>
      <w:r w:rsidR="00760371" w:rsidRPr="00D20F71">
        <w:rPr>
          <w:rFonts w:ascii="Book Antiqua" w:hAnsi="Book Antiqua" w:cs="Arial"/>
          <w:color w:val="000000" w:themeColor="text1"/>
          <w:lang w:val="en-US"/>
        </w:rPr>
        <w:t xml:space="preserve"> </w:t>
      </w:r>
      <w:r w:rsidR="003B1F63" w:rsidRPr="00D20F71">
        <w:rPr>
          <w:rFonts w:ascii="Book Antiqua" w:hAnsi="Book Antiqua" w:cs="Arial"/>
          <w:color w:val="000000" w:themeColor="text1"/>
          <w:lang w:val="en-US"/>
        </w:rPr>
        <w:t xml:space="preserve">92%). All patients </w:t>
      </w:r>
      <w:r w:rsidR="008C4F03" w:rsidRPr="00D20F71">
        <w:rPr>
          <w:rFonts w:ascii="Book Antiqua" w:hAnsi="Book Antiqua" w:cs="Arial"/>
          <w:color w:val="000000" w:themeColor="text1"/>
          <w:lang w:val="en-US"/>
        </w:rPr>
        <w:t>who</w:t>
      </w:r>
      <w:r w:rsidR="003B1F63" w:rsidRPr="00D20F71">
        <w:rPr>
          <w:rFonts w:ascii="Book Antiqua" w:hAnsi="Book Antiqua" w:cs="Arial"/>
          <w:color w:val="000000" w:themeColor="text1"/>
          <w:lang w:val="en-US"/>
        </w:rPr>
        <w:t xml:space="preserve"> vomited </w:t>
      </w:r>
      <w:r w:rsidR="008624AF" w:rsidRPr="00D20F71">
        <w:rPr>
          <w:rFonts w:ascii="Book Antiqua" w:hAnsi="Book Antiqua" w:cs="Arial"/>
          <w:color w:val="000000" w:themeColor="text1"/>
          <w:lang w:val="en-US"/>
        </w:rPr>
        <w:t xml:space="preserve">showed a </w:t>
      </w:r>
      <w:r w:rsidR="003B1F63" w:rsidRPr="00D20F71">
        <w:rPr>
          <w:rFonts w:ascii="Book Antiqua" w:hAnsi="Book Antiqua" w:cs="Arial"/>
          <w:color w:val="000000" w:themeColor="text1"/>
          <w:lang w:val="en-US"/>
        </w:rPr>
        <w:t xml:space="preserve">yellow-greenish to green </w:t>
      </w:r>
      <w:r w:rsidR="008624AF" w:rsidRPr="00D20F71">
        <w:rPr>
          <w:rFonts w:ascii="Book Antiqua" w:hAnsi="Book Antiqua" w:cs="Arial"/>
          <w:color w:val="000000" w:themeColor="text1"/>
          <w:lang w:val="en-US"/>
        </w:rPr>
        <w:t>discoloratio</w:t>
      </w:r>
      <w:r w:rsidR="000D7BBF" w:rsidRPr="00D20F71">
        <w:rPr>
          <w:rFonts w:ascii="Book Antiqua" w:hAnsi="Book Antiqua" w:cs="Arial"/>
          <w:color w:val="000000" w:themeColor="text1"/>
          <w:lang w:val="en-US"/>
        </w:rPr>
        <w:t>n</w:t>
      </w:r>
      <w:r w:rsidR="00EE508C" w:rsidRPr="00D20F71">
        <w:rPr>
          <w:rFonts w:ascii="Book Antiqua" w:hAnsi="Book Antiqua" w:cs="Arial"/>
          <w:color w:val="000000" w:themeColor="text1"/>
          <w:lang w:val="en-US"/>
        </w:rPr>
        <w:t xml:space="preserve"> </w:t>
      </w:r>
      <w:r w:rsidR="003B1F63" w:rsidRPr="00D20F71">
        <w:rPr>
          <w:rFonts w:ascii="Book Antiqua" w:hAnsi="Book Antiqua" w:cs="Arial"/>
          <w:color w:val="000000" w:themeColor="text1"/>
          <w:lang w:val="en-US"/>
        </w:rPr>
        <w:t xml:space="preserve">of the vomit </w:t>
      </w:r>
      <w:r w:rsidR="00EE508C" w:rsidRPr="00D20F71">
        <w:rPr>
          <w:rFonts w:ascii="Book Antiqua" w:hAnsi="Book Antiqua" w:cs="Arial"/>
          <w:color w:val="000000" w:themeColor="text1"/>
          <w:lang w:val="en-US"/>
        </w:rPr>
        <w:t>at some point between birth and operation</w:t>
      </w:r>
      <w:r w:rsidR="003B1F63" w:rsidRPr="00D20F71">
        <w:rPr>
          <w:rFonts w:ascii="Book Antiqua" w:hAnsi="Book Antiqua" w:cs="Arial"/>
          <w:color w:val="000000" w:themeColor="text1"/>
          <w:lang w:val="en-US"/>
        </w:rPr>
        <w:t>,</w:t>
      </w:r>
      <w:r w:rsidR="00EE508C" w:rsidRPr="00D20F71">
        <w:rPr>
          <w:rFonts w:ascii="Book Antiqua" w:hAnsi="Book Antiqua" w:cs="Arial"/>
          <w:color w:val="000000" w:themeColor="text1"/>
          <w:lang w:val="en-US"/>
        </w:rPr>
        <w:t xml:space="preserve"> </w:t>
      </w:r>
      <w:r w:rsidR="008C4F03" w:rsidRPr="00D20F71">
        <w:rPr>
          <w:rFonts w:ascii="Book Antiqua" w:hAnsi="Book Antiqua" w:cs="Arial"/>
          <w:color w:val="000000" w:themeColor="text1"/>
          <w:lang w:val="en-US"/>
        </w:rPr>
        <w:t xml:space="preserve">as </w:t>
      </w:r>
      <w:r w:rsidR="00EE508C" w:rsidRPr="00D20F71">
        <w:rPr>
          <w:rFonts w:ascii="Book Antiqua" w:hAnsi="Book Antiqua" w:cs="Arial"/>
          <w:color w:val="000000" w:themeColor="text1"/>
          <w:lang w:val="en-US"/>
        </w:rPr>
        <w:t xml:space="preserve">observed by parents or nursing staff. </w:t>
      </w:r>
      <w:r w:rsidR="00E74F7D" w:rsidRPr="00D20F71">
        <w:rPr>
          <w:rFonts w:ascii="Book Antiqua" w:hAnsi="Book Antiqua" w:cs="Arial"/>
          <w:color w:val="000000" w:themeColor="text1"/>
          <w:lang w:val="en-US"/>
        </w:rPr>
        <w:t xml:space="preserve">Table 3 displays intraoperative pathologic findings in </w:t>
      </w:r>
      <w:r w:rsidR="00325643" w:rsidRPr="00D20F71">
        <w:rPr>
          <w:rFonts w:ascii="Book Antiqua" w:hAnsi="Book Antiqua" w:cs="Arial"/>
          <w:color w:val="000000" w:themeColor="text1"/>
          <w:lang w:val="en-US"/>
        </w:rPr>
        <w:t xml:space="preserve">the </w:t>
      </w:r>
      <w:r w:rsidR="00CF4D3C" w:rsidRPr="00D20F71">
        <w:rPr>
          <w:rFonts w:ascii="Book Antiqua" w:hAnsi="Book Antiqua" w:cs="Arial"/>
          <w:color w:val="000000" w:themeColor="text1"/>
          <w:lang w:val="en-US"/>
        </w:rPr>
        <w:t>CCDO</w:t>
      </w:r>
      <w:r w:rsidR="00325643" w:rsidRPr="00D20F71">
        <w:rPr>
          <w:rFonts w:ascii="Book Antiqua" w:hAnsi="Book Antiqua" w:cs="Arial"/>
          <w:color w:val="000000" w:themeColor="text1"/>
          <w:lang w:val="en-US"/>
        </w:rPr>
        <w:t xml:space="preserve"> and </w:t>
      </w:r>
      <w:r w:rsidR="00CF4D3C" w:rsidRPr="00D20F71">
        <w:rPr>
          <w:rFonts w:ascii="Book Antiqua" w:hAnsi="Book Antiqua" w:cs="Arial"/>
          <w:color w:val="000000" w:themeColor="text1"/>
          <w:lang w:val="en-US"/>
        </w:rPr>
        <w:t>ICDO group</w:t>
      </w:r>
      <w:r w:rsidR="00E74F7D" w:rsidRPr="00D20F71">
        <w:rPr>
          <w:rFonts w:ascii="Book Antiqua" w:hAnsi="Book Antiqua" w:cs="Arial"/>
          <w:color w:val="000000" w:themeColor="text1"/>
          <w:lang w:val="en-US"/>
        </w:rPr>
        <w:t xml:space="preserve">. </w:t>
      </w:r>
      <w:r w:rsidR="0068290B" w:rsidRPr="00D20F71">
        <w:rPr>
          <w:rFonts w:ascii="Book Antiqua" w:hAnsi="Book Antiqua" w:cs="Arial"/>
          <w:color w:val="000000" w:themeColor="text1"/>
          <w:lang w:val="en-US"/>
        </w:rPr>
        <w:t xml:space="preserve">Table 4 compares operative variables of </w:t>
      </w:r>
      <w:r w:rsidR="00457BBB" w:rsidRPr="00D20F71">
        <w:rPr>
          <w:rFonts w:ascii="Book Antiqua" w:hAnsi="Book Antiqua" w:cs="Arial"/>
          <w:color w:val="000000" w:themeColor="text1"/>
          <w:lang w:val="en-US"/>
        </w:rPr>
        <w:t xml:space="preserve">the </w:t>
      </w:r>
      <w:r w:rsidR="003A4C79" w:rsidRPr="00D20F71">
        <w:rPr>
          <w:rFonts w:ascii="Book Antiqua" w:hAnsi="Book Antiqua" w:cs="Arial"/>
          <w:color w:val="000000" w:themeColor="text1"/>
          <w:lang w:val="en-US"/>
        </w:rPr>
        <w:t xml:space="preserve">CCDO and ICDO </w:t>
      </w:r>
      <w:r w:rsidR="00B77F8E" w:rsidRPr="00D20F71">
        <w:rPr>
          <w:rFonts w:ascii="Book Antiqua" w:hAnsi="Book Antiqua" w:cs="Arial"/>
          <w:color w:val="000000" w:themeColor="text1"/>
          <w:lang w:val="en-US"/>
        </w:rPr>
        <w:t xml:space="preserve">group. </w:t>
      </w:r>
      <w:r w:rsidR="00247493" w:rsidRPr="00D20F71">
        <w:rPr>
          <w:rFonts w:ascii="Book Antiqua" w:hAnsi="Book Antiqua" w:cs="Arial"/>
          <w:color w:val="000000" w:themeColor="text1"/>
          <w:lang w:val="en-US"/>
        </w:rPr>
        <w:t xml:space="preserve">Operative time was similar in both groups. </w:t>
      </w:r>
      <w:proofErr w:type="spellStart"/>
      <w:r w:rsidR="008E7240" w:rsidRPr="00D20F71">
        <w:rPr>
          <w:rFonts w:ascii="Book Antiqua" w:hAnsi="Book Antiqua" w:cs="Arial"/>
          <w:color w:val="000000" w:themeColor="text1"/>
          <w:lang w:val="en-US"/>
        </w:rPr>
        <w:t>Duodenoduodenostomy</w:t>
      </w:r>
      <w:proofErr w:type="spellEnd"/>
      <w:r w:rsidR="008E7240" w:rsidRPr="00D20F71">
        <w:rPr>
          <w:rFonts w:ascii="Book Antiqua" w:hAnsi="Book Antiqua" w:cs="Arial"/>
          <w:color w:val="000000" w:themeColor="text1"/>
          <w:lang w:val="en-US"/>
        </w:rPr>
        <w:t xml:space="preserve"> was the most frequent procedure in </w:t>
      </w:r>
      <w:r w:rsidR="00275547" w:rsidRPr="00D20F71">
        <w:rPr>
          <w:rFonts w:ascii="Book Antiqua" w:hAnsi="Book Antiqua" w:cs="Arial"/>
          <w:color w:val="000000" w:themeColor="text1"/>
          <w:lang w:val="en-US"/>
        </w:rPr>
        <w:t xml:space="preserve">both </w:t>
      </w:r>
      <w:r w:rsidR="008E7240" w:rsidRPr="00D20F71">
        <w:rPr>
          <w:rFonts w:ascii="Book Antiqua" w:hAnsi="Book Antiqua" w:cs="Arial"/>
          <w:color w:val="000000" w:themeColor="text1"/>
          <w:lang w:val="en-US"/>
        </w:rPr>
        <w:t xml:space="preserve">the </w:t>
      </w:r>
      <w:r w:rsidR="00CF4D3C" w:rsidRPr="00D20F71">
        <w:rPr>
          <w:rFonts w:ascii="Book Antiqua" w:hAnsi="Book Antiqua" w:cs="Arial"/>
          <w:color w:val="000000" w:themeColor="text1"/>
          <w:lang w:val="en-US"/>
        </w:rPr>
        <w:t>CCDO</w:t>
      </w:r>
      <w:r w:rsidR="008E7240" w:rsidRPr="00D20F71">
        <w:rPr>
          <w:rFonts w:ascii="Book Antiqua" w:hAnsi="Book Antiqua" w:cs="Arial"/>
          <w:color w:val="000000" w:themeColor="text1"/>
          <w:lang w:val="en-US"/>
        </w:rPr>
        <w:t xml:space="preserve"> group (93%) and the </w:t>
      </w:r>
      <w:r w:rsidR="00CF4D3C" w:rsidRPr="00D20F71">
        <w:rPr>
          <w:rFonts w:ascii="Book Antiqua" w:hAnsi="Book Antiqua" w:cs="Arial"/>
          <w:color w:val="000000" w:themeColor="text1"/>
          <w:lang w:val="en-US"/>
        </w:rPr>
        <w:t>ICDO</w:t>
      </w:r>
      <w:r w:rsidR="008E7240" w:rsidRPr="00D20F71">
        <w:rPr>
          <w:rFonts w:ascii="Book Antiqua" w:hAnsi="Book Antiqua" w:cs="Arial"/>
          <w:color w:val="000000" w:themeColor="text1"/>
          <w:lang w:val="en-US"/>
        </w:rPr>
        <w:t xml:space="preserve"> group (35%</w:t>
      </w:r>
      <w:r w:rsidR="00822169">
        <w:rPr>
          <w:rFonts w:ascii="Book Antiqua" w:hAnsi="Book Antiqua" w:cs="Arial"/>
          <w:color w:val="000000" w:themeColor="text1"/>
          <w:lang w:val="en-US"/>
        </w:rPr>
        <w:t>,</w:t>
      </w:r>
      <w:r w:rsidR="008E7240" w:rsidRPr="00D20F71">
        <w:rPr>
          <w:rFonts w:ascii="Book Antiqua" w:hAnsi="Book Antiqua" w:cs="Arial"/>
          <w:color w:val="000000" w:themeColor="text1"/>
          <w:lang w:val="en-US"/>
        </w:rPr>
        <w:t xml:space="preserve"> </w:t>
      </w:r>
      <w:r w:rsidR="008E7240" w:rsidRPr="00D20F71">
        <w:rPr>
          <w:rFonts w:ascii="Book Antiqua" w:hAnsi="Book Antiqua" w:cs="Arial"/>
          <w:i/>
          <w:color w:val="000000" w:themeColor="text1"/>
          <w:lang w:val="en-US"/>
        </w:rPr>
        <w:t>P</w:t>
      </w:r>
      <w:r w:rsidR="00822169">
        <w:rPr>
          <w:rFonts w:ascii="Book Antiqua" w:hAnsi="Book Antiqua" w:cs="Arial"/>
          <w:i/>
          <w:color w:val="000000" w:themeColor="text1"/>
          <w:lang w:val="en-US"/>
        </w:rPr>
        <w:t xml:space="preserve"> </w:t>
      </w:r>
      <w:r w:rsidR="008E7240" w:rsidRPr="00D20F71">
        <w:rPr>
          <w:rFonts w:ascii="Book Antiqua" w:hAnsi="Book Antiqua" w:cs="Arial"/>
          <w:color w:val="000000" w:themeColor="text1"/>
          <w:lang w:val="en-US"/>
        </w:rPr>
        <w:t>&lt;</w:t>
      </w:r>
      <w:r w:rsidR="00822169">
        <w:rPr>
          <w:rFonts w:ascii="Book Antiqua" w:hAnsi="Book Antiqua" w:cs="Arial"/>
          <w:color w:val="000000" w:themeColor="text1"/>
          <w:lang w:val="en-US"/>
        </w:rPr>
        <w:t xml:space="preserve"> </w:t>
      </w:r>
      <w:r w:rsidR="008E7240" w:rsidRPr="00D20F71">
        <w:rPr>
          <w:rFonts w:ascii="Book Antiqua" w:hAnsi="Book Antiqua" w:cs="Arial"/>
          <w:color w:val="000000" w:themeColor="text1"/>
          <w:lang w:val="en-US"/>
        </w:rPr>
        <w:t xml:space="preserve">0.01). </w:t>
      </w:r>
      <w:r w:rsidR="00AA15C5" w:rsidRPr="00D20F71">
        <w:rPr>
          <w:rFonts w:ascii="Book Antiqua" w:hAnsi="Book Antiqua" w:cs="Arial"/>
          <w:color w:val="000000" w:themeColor="text1"/>
          <w:lang w:val="en-US"/>
        </w:rPr>
        <w:t>D</w:t>
      </w:r>
      <w:r w:rsidR="008E7240" w:rsidRPr="00D20F71">
        <w:rPr>
          <w:rFonts w:ascii="Book Antiqua" w:hAnsi="Book Antiqua" w:cs="Arial"/>
          <w:color w:val="000000" w:themeColor="text1"/>
          <w:lang w:val="en-US"/>
        </w:rPr>
        <w:t xml:space="preserve">uodenal freeing from obstructive ligaments and </w:t>
      </w:r>
      <w:r w:rsidR="004B7076" w:rsidRPr="00D20F71">
        <w:rPr>
          <w:rFonts w:ascii="Book Antiqua" w:hAnsi="Book Antiqua" w:cs="Arial"/>
          <w:color w:val="000000" w:themeColor="text1"/>
          <w:lang w:val="en-US"/>
        </w:rPr>
        <w:t xml:space="preserve">the </w:t>
      </w:r>
      <w:r w:rsidR="008E7240" w:rsidRPr="00D20F71">
        <w:rPr>
          <w:rFonts w:ascii="Book Antiqua" w:hAnsi="Book Antiqua" w:cs="Arial"/>
          <w:color w:val="000000" w:themeColor="text1"/>
          <w:lang w:val="en-US"/>
        </w:rPr>
        <w:t>Ladd</w:t>
      </w:r>
      <w:r w:rsidR="00275547" w:rsidRPr="00D20F71">
        <w:rPr>
          <w:rFonts w:ascii="Book Antiqua" w:hAnsi="Book Antiqua" w:cs="Arial"/>
          <w:color w:val="000000" w:themeColor="text1"/>
          <w:lang w:val="en-US"/>
        </w:rPr>
        <w:t>´</w:t>
      </w:r>
      <w:r w:rsidR="008E7240" w:rsidRPr="00D20F71">
        <w:rPr>
          <w:rFonts w:ascii="Book Antiqua" w:hAnsi="Book Antiqua" w:cs="Arial"/>
          <w:color w:val="000000" w:themeColor="text1"/>
          <w:lang w:val="en-US"/>
        </w:rPr>
        <w:t xml:space="preserve">s procedure </w:t>
      </w:r>
      <w:proofErr w:type="gramStart"/>
      <w:r w:rsidR="008E7240" w:rsidRPr="00D20F71">
        <w:rPr>
          <w:rFonts w:ascii="Book Antiqua" w:hAnsi="Book Antiqua" w:cs="Arial"/>
          <w:color w:val="000000" w:themeColor="text1"/>
          <w:lang w:val="en-US"/>
        </w:rPr>
        <w:t>were</w:t>
      </w:r>
      <w:proofErr w:type="gramEnd"/>
      <w:r w:rsidR="008E7240" w:rsidRPr="00D20F71">
        <w:rPr>
          <w:rFonts w:ascii="Book Antiqua" w:hAnsi="Book Antiqua" w:cs="Arial"/>
          <w:color w:val="000000" w:themeColor="text1"/>
          <w:lang w:val="en-US"/>
        </w:rPr>
        <w:t xml:space="preserve"> both performed as </w:t>
      </w:r>
      <w:r w:rsidR="004B7076" w:rsidRPr="00D20F71">
        <w:rPr>
          <w:rFonts w:ascii="Book Antiqua" w:hAnsi="Book Antiqua" w:cs="Arial"/>
          <w:color w:val="000000" w:themeColor="text1"/>
          <w:lang w:val="en-US"/>
        </w:rPr>
        <w:t xml:space="preserve">a </w:t>
      </w:r>
      <w:r w:rsidR="008E7240" w:rsidRPr="00D20F71">
        <w:rPr>
          <w:rFonts w:ascii="Book Antiqua" w:hAnsi="Book Antiqua" w:cs="Arial"/>
          <w:color w:val="000000" w:themeColor="text1"/>
          <w:lang w:val="en-US"/>
        </w:rPr>
        <w:t xml:space="preserve">single or </w:t>
      </w:r>
      <w:r w:rsidR="004B7076" w:rsidRPr="00D20F71">
        <w:rPr>
          <w:rFonts w:ascii="Book Antiqua" w:hAnsi="Book Antiqua" w:cs="Arial"/>
          <w:color w:val="000000" w:themeColor="text1"/>
          <w:lang w:val="en-US"/>
        </w:rPr>
        <w:t xml:space="preserve">an </w:t>
      </w:r>
      <w:r w:rsidR="008E7240" w:rsidRPr="00D20F71">
        <w:rPr>
          <w:rFonts w:ascii="Book Antiqua" w:hAnsi="Book Antiqua" w:cs="Arial"/>
          <w:color w:val="000000" w:themeColor="text1"/>
          <w:lang w:val="en-US"/>
        </w:rPr>
        <w:t xml:space="preserve">adjunct surgical maneuver. </w:t>
      </w:r>
      <w:r w:rsidR="00C04702" w:rsidRPr="00D20F71">
        <w:rPr>
          <w:rFonts w:ascii="Book Antiqua" w:hAnsi="Book Antiqua" w:cs="Arial"/>
          <w:color w:val="000000" w:themeColor="text1"/>
          <w:lang w:val="en-US"/>
        </w:rPr>
        <w:t xml:space="preserve">Table 5 shows variables of postoperative outcomes for </w:t>
      </w:r>
      <w:r w:rsidR="004B7076" w:rsidRPr="00D20F71">
        <w:rPr>
          <w:rFonts w:ascii="Book Antiqua" w:hAnsi="Book Antiqua" w:cs="Arial"/>
          <w:color w:val="000000" w:themeColor="text1"/>
          <w:lang w:val="en-US"/>
        </w:rPr>
        <w:t xml:space="preserve">patients with </w:t>
      </w:r>
      <w:r w:rsidR="008E648A" w:rsidRPr="00D20F71">
        <w:rPr>
          <w:rFonts w:ascii="Book Antiqua" w:hAnsi="Book Antiqua" w:cs="Arial"/>
          <w:color w:val="000000" w:themeColor="text1"/>
          <w:lang w:val="en-US"/>
        </w:rPr>
        <w:t>CCDO</w:t>
      </w:r>
      <w:r w:rsidR="004B7076" w:rsidRPr="00D20F71">
        <w:rPr>
          <w:rFonts w:ascii="Book Antiqua" w:hAnsi="Book Antiqua" w:cs="Arial"/>
          <w:color w:val="000000" w:themeColor="text1"/>
          <w:lang w:val="en-US"/>
        </w:rPr>
        <w:t xml:space="preserve"> or </w:t>
      </w:r>
      <w:r w:rsidR="008E648A" w:rsidRPr="00D20F71">
        <w:rPr>
          <w:rFonts w:ascii="Book Antiqua" w:hAnsi="Book Antiqua" w:cs="Arial"/>
          <w:color w:val="000000" w:themeColor="text1"/>
          <w:lang w:val="en-US"/>
        </w:rPr>
        <w:t>ICDO</w:t>
      </w:r>
      <w:r w:rsidR="004B7076" w:rsidRPr="00D20F71">
        <w:rPr>
          <w:rFonts w:ascii="Book Antiqua" w:hAnsi="Book Antiqua" w:cs="Arial"/>
          <w:color w:val="000000" w:themeColor="text1"/>
          <w:lang w:val="en-US"/>
        </w:rPr>
        <w:t>.</w:t>
      </w:r>
      <w:r w:rsidR="005A161B" w:rsidRPr="00D20F71">
        <w:rPr>
          <w:rFonts w:ascii="Book Antiqua" w:hAnsi="Book Antiqua" w:cs="Arial"/>
          <w:color w:val="000000" w:themeColor="text1"/>
          <w:lang w:val="en-US"/>
        </w:rPr>
        <w:t xml:space="preserve"> </w:t>
      </w:r>
      <w:r w:rsidR="004B7076" w:rsidRPr="00D20F71">
        <w:rPr>
          <w:rFonts w:ascii="Book Antiqua" w:hAnsi="Book Antiqua" w:cs="Arial"/>
          <w:color w:val="000000" w:themeColor="text1"/>
          <w:lang w:val="en-US"/>
        </w:rPr>
        <w:t xml:space="preserve">Durations from operation to initiation and completion of enteral feeds </w:t>
      </w:r>
      <w:r w:rsidR="00457BBB" w:rsidRPr="00D20F71">
        <w:rPr>
          <w:rFonts w:ascii="Book Antiqua" w:hAnsi="Book Antiqua" w:cs="Arial"/>
          <w:color w:val="000000" w:themeColor="text1"/>
          <w:lang w:val="en-US"/>
        </w:rPr>
        <w:t xml:space="preserve">and </w:t>
      </w:r>
      <w:r w:rsidR="004B7076" w:rsidRPr="00D20F71">
        <w:rPr>
          <w:rFonts w:ascii="Book Antiqua" w:hAnsi="Book Antiqua" w:cs="Arial"/>
          <w:color w:val="000000" w:themeColor="text1"/>
          <w:lang w:val="en-US"/>
        </w:rPr>
        <w:t>length of hospital stay w</w:t>
      </w:r>
      <w:r w:rsidR="00457BBB" w:rsidRPr="00D20F71">
        <w:rPr>
          <w:rFonts w:ascii="Book Antiqua" w:hAnsi="Book Antiqua" w:cs="Arial"/>
          <w:color w:val="000000" w:themeColor="text1"/>
          <w:lang w:val="en-US"/>
        </w:rPr>
        <w:t>ere</w:t>
      </w:r>
      <w:r w:rsidR="004B7076" w:rsidRPr="00D20F71">
        <w:rPr>
          <w:rFonts w:ascii="Book Antiqua" w:hAnsi="Book Antiqua" w:cs="Arial"/>
          <w:color w:val="000000" w:themeColor="text1"/>
          <w:lang w:val="en-US"/>
        </w:rPr>
        <w:t xml:space="preserve"> longer in the </w:t>
      </w:r>
      <w:r w:rsidR="008E648A" w:rsidRPr="00D20F71">
        <w:rPr>
          <w:rFonts w:ascii="Book Antiqua" w:hAnsi="Book Antiqua" w:cs="Arial"/>
          <w:color w:val="000000" w:themeColor="text1"/>
          <w:lang w:val="en-US"/>
        </w:rPr>
        <w:t>CCDO</w:t>
      </w:r>
      <w:r w:rsidR="00457BBB" w:rsidRPr="00D20F71">
        <w:rPr>
          <w:rFonts w:ascii="Book Antiqua" w:hAnsi="Book Antiqua" w:cs="Arial"/>
          <w:color w:val="000000" w:themeColor="text1"/>
          <w:lang w:val="en-US"/>
        </w:rPr>
        <w:t xml:space="preserve"> group. Morbidity according to</w:t>
      </w:r>
      <w:r w:rsidR="007074AF" w:rsidRPr="00D20F71">
        <w:rPr>
          <w:rFonts w:ascii="Book Antiqua" w:hAnsi="Book Antiqua" w:cs="Arial"/>
          <w:color w:val="000000" w:themeColor="text1"/>
          <w:lang w:val="en-US"/>
        </w:rPr>
        <w:t xml:space="preserve"> </w:t>
      </w:r>
      <w:r w:rsidR="00457BBB" w:rsidRPr="00D20F71">
        <w:rPr>
          <w:rFonts w:ascii="Book Antiqua" w:hAnsi="Book Antiqua" w:cs="Arial"/>
          <w:color w:val="000000" w:themeColor="text1"/>
          <w:lang w:val="en-US"/>
        </w:rPr>
        <w:t xml:space="preserve">median (range) </w:t>
      </w:r>
      <w:r w:rsidR="004B7076" w:rsidRPr="00D20F71">
        <w:rPr>
          <w:rFonts w:ascii="Book Antiqua" w:hAnsi="Book Antiqua" w:cs="Arial"/>
          <w:color w:val="000000" w:themeColor="text1"/>
          <w:lang w:val="en-US"/>
        </w:rPr>
        <w:t>CCI w</w:t>
      </w:r>
      <w:r w:rsidR="007074AF" w:rsidRPr="00D20F71">
        <w:rPr>
          <w:rFonts w:ascii="Book Antiqua" w:hAnsi="Book Antiqua" w:cs="Arial"/>
          <w:color w:val="000000" w:themeColor="text1"/>
          <w:lang w:val="en-US"/>
        </w:rPr>
        <w:t>as</w:t>
      </w:r>
      <w:r w:rsidR="004B7076" w:rsidRPr="00D20F71">
        <w:rPr>
          <w:rFonts w:ascii="Book Antiqua" w:hAnsi="Book Antiqua" w:cs="Arial"/>
          <w:color w:val="000000" w:themeColor="text1"/>
          <w:lang w:val="en-US"/>
        </w:rPr>
        <w:t xml:space="preserve"> higher in the </w:t>
      </w:r>
      <w:r w:rsidR="008E648A" w:rsidRPr="00D20F71">
        <w:rPr>
          <w:rFonts w:ascii="Book Antiqua" w:hAnsi="Book Antiqua" w:cs="Arial"/>
          <w:color w:val="000000" w:themeColor="text1"/>
          <w:lang w:val="en-US"/>
        </w:rPr>
        <w:t>CCDO</w:t>
      </w:r>
      <w:r w:rsidR="0055008C" w:rsidRPr="00D20F71">
        <w:rPr>
          <w:rFonts w:ascii="Book Antiqua" w:hAnsi="Book Antiqua" w:cs="Arial"/>
          <w:color w:val="000000" w:themeColor="text1"/>
          <w:lang w:val="en-US"/>
        </w:rPr>
        <w:t xml:space="preserve"> group </w:t>
      </w:r>
      <w:r w:rsidR="00822169">
        <w:rPr>
          <w:rFonts w:ascii="Book Antiqua" w:hAnsi="Book Antiqua" w:cs="Arial"/>
          <w:color w:val="000000" w:themeColor="text1"/>
          <w:lang w:val="en-US"/>
        </w:rPr>
        <w:t>[</w:t>
      </w:r>
      <w:r w:rsidR="007074AF" w:rsidRPr="00D20F71">
        <w:rPr>
          <w:rFonts w:ascii="Book Antiqua" w:hAnsi="Book Antiqua" w:cs="Arial"/>
          <w:color w:val="000000" w:themeColor="text1"/>
          <w:lang w:val="en-US"/>
        </w:rPr>
        <w:t>8.7 (0</w:t>
      </w:r>
      <w:r w:rsidR="0055008C" w:rsidRPr="00D20F71">
        <w:rPr>
          <w:rFonts w:ascii="Book Antiqua" w:hAnsi="Book Antiqua" w:cs="Arial"/>
          <w:color w:val="000000" w:themeColor="text1"/>
          <w:lang w:val="en-US"/>
        </w:rPr>
        <w:t>.0</w:t>
      </w:r>
      <w:r w:rsidR="007074AF" w:rsidRPr="00D20F71">
        <w:rPr>
          <w:rFonts w:ascii="Book Antiqua" w:hAnsi="Book Antiqua" w:cs="Arial"/>
          <w:color w:val="000000" w:themeColor="text1"/>
          <w:lang w:val="en-US"/>
        </w:rPr>
        <w:t>-100</w:t>
      </w:r>
      <w:r w:rsidR="00822169">
        <w:rPr>
          <w:rFonts w:ascii="Book Antiqua" w:hAnsi="Book Antiqua" w:cs="Arial"/>
          <w:color w:val="000000" w:themeColor="text1"/>
          <w:lang w:val="en-US"/>
        </w:rPr>
        <w:t>)</w:t>
      </w:r>
      <w:r w:rsidR="007074AF" w:rsidRPr="00D20F71">
        <w:rPr>
          <w:rFonts w:ascii="Book Antiqua" w:hAnsi="Book Antiqua" w:cs="Arial"/>
          <w:color w:val="000000" w:themeColor="text1"/>
          <w:lang w:val="en-US"/>
        </w:rPr>
        <w:t xml:space="preserve"> </w:t>
      </w:r>
      <w:r w:rsidR="007074AF" w:rsidRPr="00822169">
        <w:rPr>
          <w:rFonts w:ascii="Book Antiqua" w:hAnsi="Book Antiqua" w:cs="Arial"/>
          <w:i/>
          <w:iCs/>
          <w:color w:val="000000" w:themeColor="text1"/>
          <w:lang w:val="en-US"/>
        </w:rPr>
        <w:t>vs</w:t>
      </w:r>
      <w:r w:rsidR="007074AF" w:rsidRPr="00D20F71">
        <w:rPr>
          <w:rFonts w:ascii="Book Antiqua" w:hAnsi="Book Antiqua" w:cs="Arial"/>
          <w:color w:val="000000" w:themeColor="text1"/>
          <w:lang w:val="en-US"/>
        </w:rPr>
        <w:t xml:space="preserve"> 0.0 (0.0-33.7</w:t>
      </w:r>
      <w:r w:rsidR="0055008C" w:rsidRPr="00D20F71">
        <w:rPr>
          <w:rFonts w:ascii="Book Antiqua" w:hAnsi="Book Antiqua" w:cs="Arial"/>
          <w:color w:val="000000" w:themeColor="text1"/>
          <w:lang w:val="en-US"/>
        </w:rPr>
        <w:t xml:space="preserve"> in the </w:t>
      </w:r>
      <w:r w:rsidR="008E648A" w:rsidRPr="00D20F71">
        <w:rPr>
          <w:rFonts w:ascii="Book Antiqua" w:hAnsi="Book Antiqua" w:cs="Arial"/>
          <w:color w:val="000000" w:themeColor="text1"/>
          <w:lang w:val="en-US"/>
        </w:rPr>
        <w:t>ICDO</w:t>
      </w:r>
      <w:r w:rsidR="0055008C" w:rsidRPr="00D20F71">
        <w:rPr>
          <w:rFonts w:ascii="Book Antiqua" w:hAnsi="Book Antiqua" w:cs="Arial"/>
          <w:color w:val="000000" w:themeColor="text1"/>
          <w:lang w:val="en-US"/>
        </w:rPr>
        <w:t xml:space="preserve"> group, </w:t>
      </w:r>
      <w:r w:rsidR="0055008C" w:rsidRPr="00D20F71">
        <w:rPr>
          <w:rFonts w:ascii="Book Antiqua" w:hAnsi="Book Antiqua" w:cs="Arial"/>
          <w:i/>
          <w:color w:val="000000" w:themeColor="text1"/>
          <w:lang w:val="en-US"/>
        </w:rPr>
        <w:t>P</w:t>
      </w:r>
      <w:r w:rsidR="0055008C" w:rsidRPr="00D20F71">
        <w:rPr>
          <w:rFonts w:ascii="Book Antiqua" w:hAnsi="Book Antiqua" w:cs="Arial"/>
          <w:color w:val="000000" w:themeColor="text1"/>
          <w:lang w:val="en-US"/>
        </w:rPr>
        <w:t>&lt;0.01</w:t>
      </w:r>
      <w:r w:rsidR="00822169">
        <w:rPr>
          <w:rFonts w:ascii="Book Antiqua" w:hAnsi="Book Antiqua" w:cs="Arial"/>
          <w:color w:val="000000" w:themeColor="text1"/>
          <w:lang w:val="en-US"/>
        </w:rPr>
        <w:t>)]</w:t>
      </w:r>
      <w:r w:rsidR="0055008C" w:rsidRPr="00D20F71">
        <w:rPr>
          <w:rFonts w:ascii="Book Antiqua" w:hAnsi="Book Antiqua" w:cs="Arial"/>
          <w:color w:val="000000" w:themeColor="text1"/>
          <w:lang w:val="en-US"/>
        </w:rPr>
        <w:t xml:space="preserve">. </w:t>
      </w:r>
      <w:r w:rsidR="00760371" w:rsidRPr="00D20F71">
        <w:rPr>
          <w:rFonts w:ascii="Book Antiqua" w:hAnsi="Book Antiqua" w:cs="Arial"/>
          <w:color w:val="000000" w:themeColor="text1"/>
          <w:lang w:val="en-US"/>
        </w:rPr>
        <w:t xml:space="preserve">In an attempt to reduce confounding a subgroup analysis was performed and outcome parameters were </w:t>
      </w:r>
      <w:r w:rsidR="00BA0E2D" w:rsidRPr="00D20F71">
        <w:rPr>
          <w:rFonts w:ascii="Book Antiqua" w:hAnsi="Book Antiqua" w:cs="Arial"/>
          <w:color w:val="000000" w:themeColor="text1"/>
          <w:lang w:val="en-US"/>
        </w:rPr>
        <w:t xml:space="preserve">additionally </w:t>
      </w:r>
      <w:r w:rsidR="00760371" w:rsidRPr="00D20F71">
        <w:rPr>
          <w:rFonts w:ascii="Book Antiqua" w:hAnsi="Book Antiqua" w:cs="Arial"/>
          <w:color w:val="000000" w:themeColor="text1"/>
          <w:lang w:val="en-US"/>
        </w:rPr>
        <w:t xml:space="preserve">calculated </w:t>
      </w:r>
      <w:r w:rsidR="00BA0E2D" w:rsidRPr="00D20F71">
        <w:rPr>
          <w:rFonts w:ascii="Book Antiqua" w:hAnsi="Book Antiqua" w:cs="Arial"/>
          <w:color w:val="000000" w:themeColor="text1"/>
          <w:lang w:val="en-US"/>
        </w:rPr>
        <w:t xml:space="preserve">under </w:t>
      </w:r>
      <w:r w:rsidR="00760371" w:rsidRPr="00D20F71">
        <w:rPr>
          <w:rFonts w:ascii="Book Antiqua" w:hAnsi="Book Antiqua" w:cs="Arial"/>
          <w:color w:val="000000" w:themeColor="text1"/>
          <w:lang w:val="en-US"/>
        </w:rPr>
        <w:t xml:space="preserve">exclusion of patients with CHD and prematurity. Subgroup analysis revealed a difference between </w:t>
      </w:r>
      <w:r w:rsidR="00275547" w:rsidRPr="00D20F71">
        <w:rPr>
          <w:rFonts w:ascii="Book Antiqua" w:hAnsi="Book Antiqua" w:cs="Arial"/>
          <w:color w:val="000000" w:themeColor="text1"/>
          <w:lang w:val="en-US"/>
        </w:rPr>
        <w:t xml:space="preserve">the </w:t>
      </w:r>
      <w:r w:rsidR="00760371" w:rsidRPr="00D20F71">
        <w:rPr>
          <w:rFonts w:ascii="Book Antiqua" w:hAnsi="Book Antiqua" w:cs="Arial"/>
          <w:color w:val="000000" w:themeColor="text1"/>
          <w:lang w:val="en-US"/>
        </w:rPr>
        <w:t>CCDO and ICDO groups with regard to</w:t>
      </w:r>
      <w:r w:rsidR="00707C48" w:rsidRPr="00D20F71">
        <w:rPr>
          <w:rFonts w:ascii="Book Antiqua" w:hAnsi="Book Antiqua" w:cs="Arial"/>
          <w:color w:val="000000" w:themeColor="text1"/>
          <w:lang w:val="en-US"/>
        </w:rPr>
        <w:t xml:space="preserve"> the parameter</w:t>
      </w:r>
      <w:r w:rsidR="00760371" w:rsidRPr="00D20F71">
        <w:rPr>
          <w:rFonts w:ascii="Book Antiqua" w:hAnsi="Book Antiqua" w:cs="Arial"/>
          <w:color w:val="000000" w:themeColor="text1"/>
          <w:lang w:val="en-US"/>
        </w:rPr>
        <w:t xml:space="preserve"> time from operation</w:t>
      </w:r>
      <w:r w:rsidR="00707C48" w:rsidRPr="00D20F71">
        <w:rPr>
          <w:rFonts w:ascii="Book Antiqua" w:hAnsi="Book Antiqua" w:cs="Arial"/>
          <w:color w:val="000000" w:themeColor="text1"/>
          <w:lang w:val="en-US"/>
        </w:rPr>
        <w:t xml:space="preserve"> to initiation of feeds. </w:t>
      </w:r>
      <w:r w:rsidR="00040A6A" w:rsidRPr="00D20F71">
        <w:rPr>
          <w:rFonts w:ascii="Book Antiqua" w:hAnsi="Book Antiqua" w:cs="Arial"/>
          <w:color w:val="000000" w:themeColor="text1"/>
          <w:lang w:val="en-US"/>
        </w:rPr>
        <w:t xml:space="preserve">Table 6 lists all adverse events </w:t>
      </w:r>
      <w:r w:rsidR="006156D3" w:rsidRPr="00D20F71">
        <w:rPr>
          <w:rFonts w:ascii="Book Antiqua" w:hAnsi="Book Antiqua" w:cs="Arial"/>
          <w:color w:val="000000" w:themeColor="text1"/>
          <w:lang w:val="en-US"/>
        </w:rPr>
        <w:t xml:space="preserve">recorded </w:t>
      </w:r>
      <w:r w:rsidR="00215F07" w:rsidRPr="00D20F71">
        <w:rPr>
          <w:rFonts w:ascii="Book Antiqua" w:hAnsi="Book Antiqua" w:cs="Arial"/>
          <w:color w:val="000000" w:themeColor="text1"/>
          <w:lang w:val="en-US"/>
        </w:rPr>
        <w:t xml:space="preserve">during the entire individual </w:t>
      </w:r>
      <w:r w:rsidR="00040A6A" w:rsidRPr="00D20F71">
        <w:rPr>
          <w:rFonts w:ascii="Book Antiqua" w:hAnsi="Book Antiqua" w:cs="Arial"/>
          <w:color w:val="000000" w:themeColor="text1"/>
          <w:lang w:val="en-US"/>
        </w:rPr>
        <w:t xml:space="preserve">follow-up </w:t>
      </w:r>
      <w:r w:rsidR="006156D3" w:rsidRPr="00D20F71">
        <w:rPr>
          <w:rFonts w:ascii="Book Antiqua" w:hAnsi="Book Antiqua" w:cs="Arial"/>
          <w:color w:val="000000" w:themeColor="text1"/>
          <w:lang w:val="en-US"/>
        </w:rPr>
        <w:t xml:space="preserve">period </w:t>
      </w:r>
      <w:r w:rsidR="00040A6A" w:rsidRPr="00D20F71">
        <w:rPr>
          <w:rFonts w:ascii="Book Antiqua" w:hAnsi="Book Antiqua" w:cs="Arial"/>
          <w:color w:val="000000" w:themeColor="text1"/>
          <w:lang w:val="en-US"/>
        </w:rPr>
        <w:t xml:space="preserve">for 50 patients undergoing operative repair of </w:t>
      </w:r>
      <w:r w:rsidR="008E648A" w:rsidRPr="00D20F71">
        <w:rPr>
          <w:rFonts w:ascii="Book Antiqua" w:hAnsi="Book Antiqua" w:cs="Arial"/>
          <w:color w:val="000000" w:themeColor="text1"/>
          <w:lang w:val="en-US"/>
        </w:rPr>
        <w:t>CCDO</w:t>
      </w:r>
      <w:r w:rsidR="00040A6A" w:rsidRPr="00D20F71">
        <w:rPr>
          <w:rFonts w:ascii="Book Antiqua" w:hAnsi="Book Antiqua" w:cs="Arial"/>
          <w:color w:val="000000" w:themeColor="text1"/>
          <w:lang w:val="en-US"/>
        </w:rPr>
        <w:t xml:space="preserve"> or </w:t>
      </w:r>
      <w:r w:rsidR="008E648A" w:rsidRPr="00D20F71">
        <w:rPr>
          <w:rFonts w:ascii="Book Antiqua" w:hAnsi="Book Antiqua" w:cs="Arial"/>
          <w:color w:val="000000" w:themeColor="text1"/>
          <w:lang w:val="en-US"/>
        </w:rPr>
        <w:t>I</w:t>
      </w:r>
      <w:r w:rsidR="006156D3" w:rsidRPr="00D20F71">
        <w:rPr>
          <w:rFonts w:ascii="Book Antiqua" w:hAnsi="Book Antiqua" w:cs="Arial"/>
          <w:color w:val="000000" w:themeColor="text1"/>
          <w:lang w:val="en-US"/>
        </w:rPr>
        <w:t>CDO</w:t>
      </w:r>
      <w:r w:rsidR="00040A6A" w:rsidRPr="00D20F71">
        <w:rPr>
          <w:rFonts w:ascii="Book Antiqua" w:hAnsi="Book Antiqua" w:cs="Arial"/>
          <w:color w:val="000000" w:themeColor="text1"/>
          <w:lang w:val="en-US"/>
        </w:rPr>
        <w:t xml:space="preserve">. </w:t>
      </w:r>
    </w:p>
    <w:p w14:paraId="7685F001" w14:textId="77777777" w:rsidR="009C176B" w:rsidRPr="00D20F71" w:rsidRDefault="009C176B" w:rsidP="00D20F71">
      <w:pPr>
        <w:spacing w:line="360" w:lineRule="auto"/>
        <w:jc w:val="both"/>
        <w:rPr>
          <w:rFonts w:ascii="Book Antiqua" w:hAnsi="Book Antiqua" w:cs="Arial"/>
          <w:color w:val="000000" w:themeColor="text1"/>
          <w:lang w:val="en-US"/>
        </w:rPr>
      </w:pPr>
    </w:p>
    <w:p w14:paraId="7B55BD4F" w14:textId="7AB47697" w:rsidR="00DA1729" w:rsidRPr="00822169" w:rsidRDefault="00822169" w:rsidP="00D20F71">
      <w:pPr>
        <w:spacing w:line="360" w:lineRule="auto"/>
        <w:jc w:val="both"/>
        <w:rPr>
          <w:rFonts w:ascii="Book Antiqua" w:hAnsi="Book Antiqua" w:cs="Arial"/>
          <w:b/>
          <w:color w:val="000000" w:themeColor="text1"/>
          <w:lang w:val="en-US"/>
        </w:rPr>
      </w:pPr>
      <w:r w:rsidRPr="00D20F71">
        <w:rPr>
          <w:rFonts w:ascii="Book Antiqua" w:hAnsi="Book Antiqua" w:cs="Arial"/>
          <w:b/>
          <w:color w:val="000000" w:themeColor="text1"/>
          <w:lang w:val="en-US"/>
        </w:rPr>
        <w:t>DISCUSSION</w:t>
      </w:r>
    </w:p>
    <w:p w14:paraId="69202E0B" w14:textId="6A9E9901" w:rsidR="009C4794" w:rsidRPr="00D20F71" w:rsidRDefault="005A161B" w:rsidP="00D20F71">
      <w:pPr>
        <w:spacing w:line="360" w:lineRule="auto"/>
        <w:jc w:val="both"/>
        <w:rPr>
          <w:rFonts w:ascii="Book Antiqua" w:hAnsi="Book Antiqua" w:cs="Arial"/>
          <w:color w:val="000000" w:themeColor="text1"/>
          <w:lang w:val="en-US"/>
        </w:rPr>
      </w:pPr>
      <w:r w:rsidRPr="00D20F71">
        <w:rPr>
          <w:rFonts w:ascii="Book Antiqua" w:hAnsi="Book Antiqua" w:cs="Arial"/>
          <w:color w:val="000000" w:themeColor="text1"/>
          <w:lang w:val="en-US"/>
        </w:rPr>
        <w:t xml:space="preserve">Our study suggests that </w:t>
      </w:r>
      <w:r w:rsidR="005F3821" w:rsidRPr="00D20F71">
        <w:rPr>
          <w:rFonts w:ascii="Book Antiqua" w:hAnsi="Book Antiqua" w:cs="Arial"/>
          <w:color w:val="000000" w:themeColor="text1"/>
          <w:lang w:val="en-US"/>
        </w:rPr>
        <w:t>outcomes of patients with C</w:t>
      </w:r>
      <w:r w:rsidR="00C95D25" w:rsidRPr="00D20F71">
        <w:rPr>
          <w:rFonts w:ascii="Book Antiqua" w:hAnsi="Book Antiqua" w:cs="Arial"/>
          <w:color w:val="000000" w:themeColor="text1"/>
          <w:lang w:val="en-US"/>
        </w:rPr>
        <w:t xml:space="preserve">CDO </w:t>
      </w:r>
      <w:r w:rsidR="005F3821" w:rsidRPr="00D20F71">
        <w:rPr>
          <w:rFonts w:ascii="Book Antiqua" w:hAnsi="Book Antiqua" w:cs="Arial"/>
          <w:color w:val="000000" w:themeColor="text1"/>
          <w:lang w:val="en-US"/>
        </w:rPr>
        <w:t xml:space="preserve">and ICDO differ significantly. </w:t>
      </w:r>
      <w:r w:rsidR="00B66024" w:rsidRPr="00D20F71">
        <w:rPr>
          <w:rFonts w:ascii="Book Antiqua" w:hAnsi="Book Antiqua" w:cs="Arial"/>
          <w:color w:val="000000" w:themeColor="text1"/>
          <w:lang w:val="en-US"/>
        </w:rPr>
        <w:t xml:space="preserve">This article, to our knowledge, is the only paper focusing specifically on differences between </w:t>
      </w:r>
      <w:r w:rsidR="005F3821" w:rsidRPr="00D20F71">
        <w:rPr>
          <w:rFonts w:ascii="Book Antiqua" w:hAnsi="Book Antiqua" w:cs="Arial"/>
          <w:color w:val="000000" w:themeColor="text1"/>
          <w:lang w:val="en-US"/>
        </w:rPr>
        <w:t xml:space="preserve">patients with </w:t>
      </w:r>
      <w:r w:rsidR="00835553" w:rsidRPr="00D20F71">
        <w:rPr>
          <w:rFonts w:ascii="Book Antiqua" w:hAnsi="Book Antiqua" w:cs="Arial"/>
          <w:color w:val="000000" w:themeColor="text1"/>
          <w:lang w:val="en-US"/>
        </w:rPr>
        <w:t>CCDO</w:t>
      </w:r>
      <w:r w:rsidR="00B66024" w:rsidRPr="00D20F71">
        <w:rPr>
          <w:rFonts w:ascii="Book Antiqua" w:hAnsi="Book Antiqua" w:cs="Arial"/>
          <w:color w:val="000000" w:themeColor="text1"/>
          <w:lang w:val="en-US"/>
        </w:rPr>
        <w:t xml:space="preserve"> and </w:t>
      </w:r>
      <w:r w:rsidR="00835553" w:rsidRPr="00D20F71">
        <w:rPr>
          <w:rFonts w:ascii="Book Antiqua" w:hAnsi="Book Antiqua" w:cs="Arial"/>
          <w:color w:val="000000" w:themeColor="text1"/>
          <w:lang w:val="en-US"/>
        </w:rPr>
        <w:t>ICDO</w:t>
      </w:r>
      <w:r w:rsidR="00B66024" w:rsidRPr="00D20F71">
        <w:rPr>
          <w:rFonts w:ascii="Book Antiqua" w:hAnsi="Book Antiqua" w:cs="Arial"/>
          <w:color w:val="000000" w:themeColor="text1"/>
          <w:lang w:val="en-US"/>
        </w:rPr>
        <w:t xml:space="preserve">. </w:t>
      </w:r>
      <w:r w:rsidR="00BD6DC2" w:rsidRPr="00D20F71">
        <w:rPr>
          <w:rFonts w:ascii="Book Antiqua" w:hAnsi="Book Antiqua" w:cs="Arial"/>
          <w:color w:val="000000" w:themeColor="text1"/>
          <w:lang w:val="en-US"/>
        </w:rPr>
        <w:t>According to our results</w:t>
      </w:r>
      <w:r w:rsidR="00275547" w:rsidRPr="00D20F71">
        <w:rPr>
          <w:rFonts w:ascii="Book Antiqua" w:hAnsi="Book Antiqua" w:cs="Arial"/>
          <w:color w:val="000000" w:themeColor="text1"/>
          <w:lang w:val="en-US"/>
        </w:rPr>
        <w:t>,</w:t>
      </w:r>
      <w:r w:rsidR="00BD6DC2" w:rsidRPr="00D20F71">
        <w:rPr>
          <w:rFonts w:ascii="Book Antiqua" w:hAnsi="Book Antiqua" w:cs="Arial"/>
          <w:color w:val="000000" w:themeColor="text1"/>
          <w:lang w:val="en-US"/>
        </w:rPr>
        <w:t xml:space="preserve"> </w:t>
      </w:r>
      <w:r w:rsidR="00A43F2F" w:rsidRPr="00D20F71">
        <w:rPr>
          <w:rFonts w:ascii="Book Antiqua" w:hAnsi="Book Antiqua" w:cs="Arial"/>
          <w:color w:val="000000" w:themeColor="text1"/>
          <w:lang w:val="en-US"/>
        </w:rPr>
        <w:t xml:space="preserve">patients with CCDO </w:t>
      </w:r>
      <w:r w:rsidR="0049156B" w:rsidRPr="00D20F71">
        <w:rPr>
          <w:rFonts w:ascii="Book Antiqua" w:hAnsi="Book Antiqua" w:cs="Arial"/>
          <w:color w:val="000000" w:themeColor="text1"/>
          <w:lang w:val="en-US"/>
        </w:rPr>
        <w:t xml:space="preserve">had a significantly higher prenatal detection rate, lower </w:t>
      </w:r>
      <w:r w:rsidR="0049156B" w:rsidRPr="00D20F71">
        <w:rPr>
          <w:rFonts w:ascii="Book Antiqua" w:hAnsi="Book Antiqua" w:cs="Arial"/>
          <w:color w:val="000000" w:themeColor="text1"/>
          <w:lang w:val="en-US"/>
        </w:rPr>
        <w:lastRenderedPageBreak/>
        <w:t>gestational age at birth</w:t>
      </w:r>
      <w:r w:rsidR="0031584A" w:rsidRPr="00D20F71">
        <w:rPr>
          <w:rFonts w:ascii="Book Antiqua" w:hAnsi="Book Antiqua" w:cs="Arial"/>
          <w:color w:val="000000" w:themeColor="text1"/>
          <w:lang w:val="en-US"/>
        </w:rPr>
        <w:t xml:space="preserve"> and </w:t>
      </w:r>
      <w:r w:rsidR="0049156B" w:rsidRPr="00D20F71">
        <w:rPr>
          <w:rFonts w:ascii="Book Antiqua" w:hAnsi="Book Antiqua" w:cs="Arial"/>
          <w:color w:val="000000" w:themeColor="text1"/>
          <w:lang w:val="en-US"/>
        </w:rPr>
        <w:t>lower age and weight at operation</w:t>
      </w:r>
      <w:r w:rsidR="0031584A" w:rsidRPr="00D20F71">
        <w:rPr>
          <w:rFonts w:ascii="Book Antiqua" w:hAnsi="Book Antiqua" w:cs="Arial"/>
          <w:color w:val="000000" w:themeColor="text1"/>
          <w:lang w:val="en-US"/>
        </w:rPr>
        <w:t xml:space="preserve">. Operative repair </w:t>
      </w:r>
      <w:r w:rsidR="008E1C4B" w:rsidRPr="00D20F71">
        <w:rPr>
          <w:rFonts w:ascii="Book Antiqua" w:hAnsi="Book Antiqua" w:cs="Arial"/>
          <w:color w:val="000000" w:themeColor="text1"/>
          <w:lang w:val="en-US"/>
        </w:rPr>
        <w:t xml:space="preserve">in the CCDO group </w:t>
      </w:r>
      <w:r w:rsidR="0031584A" w:rsidRPr="00D20F71">
        <w:rPr>
          <w:rFonts w:ascii="Book Antiqua" w:hAnsi="Book Antiqua" w:cs="Arial"/>
          <w:color w:val="000000" w:themeColor="text1"/>
          <w:lang w:val="en-US"/>
        </w:rPr>
        <w:t xml:space="preserve">was indicated </w:t>
      </w:r>
      <w:r w:rsidR="00835553" w:rsidRPr="00D20F71">
        <w:rPr>
          <w:rFonts w:ascii="Book Antiqua" w:hAnsi="Book Antiqua" w:cs="Arial"/>
          <w:color w:val="000000" w:themeColor="text1"/>
          <w:lang w:val="en-US"/>
        </w:rPr>
        <w:t>solely</w:t>
      </w:r>
      <w:r w:rsidR="00DC3328" w:rsidRPr="00D20F71">
        <w:rPr>
          <w:rFonts w:ascii="Book Antiqua" w:hAnsi="Book Antiqua" w:cs="Arial"/>
          <w:color w:val="000000" w:themeColor="text1"/>
          <w:lang w:val="en-US"/>
        </w:rPr>
        <w:t xml:space="preserve"> </w:t>
      </w:r>
      <w:r w:rsidR="0031584A" w:rsidRPr="00D20F71">
        <w:rPr>
          <w:rFonts w:ascii="Book Antiqua" w:hAnsi="Book Antiqua" w:cs="Arial"/>
          <w:color w:val="000000" w:themeColor="text1"/>
          <w:lang w:val="en-US"/>
        </w:rPr>
        <w:t xml:space="preserve">on the basis </w:t>
      </w:r>
      <w:r w:rsidR="00813347" w:rsidRPr="00D20F71">
        <w:rPr>
          <w:rFonts w:ascii="Book Antiqua" w:hAnsi="Book Antiqua" w:cs="Arial"/>
          <w:color w:val="000000" w:themeColor="text1"/>
          <w:lang w:val="en-US"/>
        </w:rPr>
        <w:t>of</w:t>
      </w:r>
      <w:r w:rsidR="00DC3328" w:rsidRPr="00D20F71">
        <w:rPr>
          <w:rFonts w:ascii="Book Antiqua" w:hAnsi="Book Antiqua" w:cs="Arial"/>
          <w:color w:val="000000" w:themeColor="text1"/>
          <w:lang w:val="en-US"/>
        </w:rPr>
        <w:t xml:space="preserve"> a plain abdominal </w:t>
      </w:r>
      <w:r w:rsidR="00275547" w:rsidRPr="00D20F71">
        <w:rPr>
          <w:rFonts w:ascii="Book Antiqua" w:hAnsi="Book Antiqua" w:cs="Arial"/>
          <w:color w:val="000000" w:themeColor="text1"/>
          <w:lang w:val="en-US"/>
        </w:rPr>
        <w:t>X</w:t>
      </w:r>
      <w:r w:rsidR="00DC3328" w:rsidRPr="00D20F71">
        <w:rPr>
          <w:rFonts w:ascii="Book Antiqua" w:hAnsi="Book Antiqua" w:cs="Arial"/>
          <w:color w:val="000000" w:themeColor="text1"/>
          <w:lang w:val="en-US"/>
        </w:rPr>
        <w:t xml:space="preserve">-ray without the need for </w:t>
      </w:r>
      <w:r w:rsidR="00822169">
        <w:rPr>
          <w:rFonts w:ascii="Book Antiqua" w:hAnsi="Book Antiqua" w:cs="Arial"/>
          <w:color w:val="000000" w:themeColor="text1"/>
          <w:lang w:val="en-US"/>
        </w:rPr>
        <w:t>UGI</w:t>
      </w:r>
      <w:r w:rsidR="00DC3328" w:rsidRPr="00D20F71">
        <w:rPr>
          <w:rFonts w:ascii="Book Antiqua" w:hAnsi="Book Antiqua" w:cs="Arial"/>
          <w:color w:val="000000" w:themeColor="text1"/>
          <w:lang w:val="en-US"/>
        </w:rPr>
        <w:t xml:space="preserve"> contrast study</w:t>
      </w:r>
      <w:r w:rsidR="0031584A" w:rsidRPr="00D20F71">
        <w:rPr>
          <w:rFonts w:ascii="Book Antiqua" w:hAnsi="Book Antiqua" w:cs="Arial"/>
          <w:color w:val="000000" w:themeColor="text1"/>
          <w:lang w:val="en-US"/>
        </w:rPr>
        <w:t>. Patients with CCDO</w:t>
      </w:r>
      <w:r w:rsidR="0049156B" w:rsidRPr="00D20F71">
        <w:rPr>
          <w:rFonts w:ascii="Book Antiqua" w:hAnsi="Book Antiqua" w:cs="Arial"/>
          <w:color w:val="000000" w:themeColor="text1"/>
          <w:lang w:val="en-US"/>
        </w:rPr>
        <w:t xml:space="preserve"> had a higher rate of associated </w:t>
      </w:r>
      <w:r w:rsidR="00534EC6">
        <w:rPr>
          <w:rFonts w:ascii="Book Antiqua" w:hAnsi="Book Antiqua" w:cs="Arial"/>
          <w:color w:val="000000" w:themeColor="text1"/>
          <w:lang w:val="en-US"/>
        </w:rPr>
        <w:t>CHD</w:t>
      </w:r>
      <w:r w:rsidR="0049156B" w:rsidRPr="00D20F71">
        <w:rPr>
          <w:rFonts w:ascii="Book Antiqua" w:hAnsi="Book Antiqua" w:cs="Arial"/>
          <w:color w:val="000000" w:themeColor="text1"/>
          <w:lang w:val="en-US"/>
        </w:rPr>
        <w:t xml:space="preserve">, had a longer duration </w:t>
      </w:r>
      <w:r w:rsidR="00ED08D4" w:rsidRPr="00D20F71">
        <w:rPr>
          <w:rFonts w:ascii="Book Antiqua" w:hAnsi="Book Antiqua" w:cs="Arial"/>
          <w:color w:val="000000" w:themeColor="text1"/>
          <w:lang w:val="en-US"/>
        </w:rPr>
        <w:t xml:space="preserve">from </w:t>
      </w:r>
      <w:r w:rsidR="001E072F" w:rsidRPr="00D20F71">
        <w:rPr>
          <w:rFonts w:ascii="Book Antiqua" w:hAnsi="Book Antiqua" w:cs="Arial"/>
          <w:color w:val="000000" w:themeColor="text1"/>
          <w:lang w:val="en-US"/>
        </w:rPr>
        <w:t xml:space="preserve">operation to </w:t>
      </w:r>
      <w:r w:rsidR="00B21BF2" w:rsidRPr="00D20F71">
        <w:rPr>
          <w:rFonts w:ascii="Book Antiqua" w:hAnsi="Book Antiqua" w:cs="Arial"/>
          <w:color w:val="000000" w:themeColor="text1"/>
          <w:lang w:val="en-US"/>
        </w:rPr>
        <w:t xml:space="preserve">both </w:t>
      </w:r>
      <w:r w:rsidR="0049156B" w:rsidRPr="00D20F71">
        <w:rPr>
          <w:rFonts w:ascii="Book Antiqua" w:hAnsi="Book Antiqua" w:cs="Arial"/>
          <w:color w:val="000000" w:themeColor="text1"/>
          <w:lang w:val="en-US"/>
        </w:rPr>
        <w:t>initiat</w:t>
      </w:r>
      <w:r w:rsidR="00ED08D4" w:rsidRPr="00D20F71">
        <w:rPr>
          <w:rFonts w:ascii="Book Antiqua" w:hAnsi="Book Antiqua" w:cs="Arial"/>
          <w:color w:val="000000" w:themeColor="text1"/>
          <w:lang w:val="en-US"/>
        </w:rPr>
        <w:t>ion</w:t>
      </w:r>
      <w:r w:rsidR="0049156B" w:rsidRPr="00D20F71">
        <w:rPr>
          <w:rFonts w:ascii="Book Antiqua" w:hAnsi="Book Antiqua" w:cs="Arial"/>
          <w:color w:val="000000" w:themeColor="text1"/>
          <w:lang w:val="en-US"/>
        </w:rPr>
        <w:t xml:space="preserve"> and achieve</w:t>
      </w:r>
      <w:r w:rsidR="00ED08D4" w:rsidRPr="00D20F71">
        <w:rPr>
          <w:rFonts w:ascii="Book Antiqua" w:hAnsi="Book Antiqua" w:cs="Arial"/>
          <w:color w:val="000000" w:themeColor="text1"/>
          <w:lang w:val="en-US"/>
        </w:rPr>
        <w:t>ment</w:t>
      </w:r>
      <w:r w:rsidR="0049156B" w:rsidRPr="00D20F71">
        <w:rPr>
          <w:rFonts w:ascii="Book Antiqua" w:hAnsi="Book Antiqua" w:cs="Arial"/>
          <w:color w:val="000000" w:themeColor="text1"/>
          <w:lang w:val="en-US"/>
        </w:rPr>
        <w:t xml:space="preserve"> </w:t>
      </w:r>
      <w:r w:rsidR="00ED08D4" w:rsidRPr="00D20F71">
        <w:rPr>
          <w:rFonts w:ascii="Book Antiqua" w:hAnsi="Book Antiqua" w:cs="Arial"/>
          <w:color w:val="000000" w:themeColor="text1"/>
          <w:lang w:val="en-US"/>
        </w:rPr>
        <w:t xml:space="preserve">of </w:t>
      </w:r>
      <w:r w:rsidR="0049156B" w:rsidRPr="00D20F71">
        <w:rPr>
          <w:rFonts w:ascii="Book Antiqua" w:hAnsi="Book Antiqua" w:cs="Arial"/>
          <w:color w:val="000000" w:themeColor="text1"/>
          <w:lang w:val="en-US"/>
        </w:rPr>
        <w:t xml:space="preserve">full feeds, </w:t>
      </w:r>
      <w:r w:rsidR="00646073" w:rsidRPr="00D20F71">
        <w:rPr>
          <w:rFonts w:ascii="Book Antiqua" w:hAnsi="Book Antiqua" w:cs="Arial"/>
          <w:color w:val="000000" w:themeColor="text1"/>
          <w:lang w:val="en-US"/>
        </w:rPr>
        <w:t xml:space="preserve">had </w:t>
      </w:r>
      <w:r w:rsidR="0049156B" w:rsidRPr="00D20F71">
        <w:rPr>
          <w:rFonts w:ascii="Book Antiqua" w:hAnsi="Book Antiqua" w:cs="Arial"/>
          <w:color w:val="000000" w:themeColor="text1"/>
          <w:lang w:val="en-US"/>
        </w:rPr>
        <w:t xml:space="preserve">a longer hospital stay </w:t>
      </w:r>
      <w:r w:rsidR="004D473F" w:rsidRPr="00D20F71">
        <w:rPr>
          <w:rFonts w:ascii="Book Antiqua" w:hAnsi="Book Antiqua" w:cs="Arial"/>
          <w:color w:val="000000" w:themeColor="text1"/>
          <w:lang w:val="en-US"/>
        </w:rPr>
        <w:t xml:space="preserve">and </w:t>
      </w:r>
      <w:r w:rsidR="00646073" w:rsidRPr="00D20F71">
        <w:rPr>
          <w:rFonts w:ascii="Book Antiqua" w:hAnsi="Book Antiqua" w:cs="Arial"/>
          <w:color w:val="000000" w:themeColor="text1"/>
          <w:lang w:val="en-US"/>
        </w:rPr>
        <w:t xml:space="preserve">had </w:t>
      </w:r>
      <w:r w:rsidR="0049156B" w:rsidRPr="00D20F71">
        <w:rPr>
          <w:rFonts w:ascii="Book Antiqua" w:hAnsi="Book Antiqua" w:cs="Arial"/>
          <w:color w:val="000000" w:themeColor="text1"/>
          <w:lang w:val="en-US"/>
        </w:rPr>
        <w:t xml:space="preserve">a higher morbidity according to </w:t>
      </w:r>
      <w:proofErr w:type="spellStart"/>
      <w:r w:rsidR="0049156B" w:rsidRPr="00D20F71">
        <w:rPr>
          <w:rFonts w:ascii="Book Antiqua" w:hAnsi="Book Antiqua" w:cs="Arial"/>
          <w:color w:val="000000" w:themeColor="text1"/>
          <w:lang w:val="en-US"/>
        </w:rPr>
        <w:t>Clavien-Dindo</w:t>
      </w:r>
      <w:proofErr w:type="spellEnd"/>
      <w:r w:rsidR="0049156B" w:rsidRPr="00D20F71">
        <w:rPr>
          <w:rFonts w:ascii="Book Antiqua" w:hAnsi="Book Antiqua" w:cs="Arial"/>
          <w:color w:val="000000" w:themeColor="text1"/>
          <w:lang w:val="en-US"/>
        </w:rPr>
        <w:t xml:space="preserve"> classification and CCI in comparison </w:t>
      </w:r>
      <w:r w:rsidR="00275547" w:rsidRPr="00D20F71">
        <w:rPr>
          <w:rFonts w:ascii="Book Antiqua" w:hAnsi="Book Antiqua" w:cs="Arial"/>
          <w:color w:val="000000" w:themeColor="text1"/>
          <w:lang w:val="en-US"/>
        </w:rPr>
        <w:t xml:space="preserve">to </w:t>
      </w:r>
      <w:r w:rsidR="0049156B" w:rsidRPr="00D20F71">
        <w:rPr>
          <w:rFonts w:ascii="Book Antiqua" w:hAnsi="Book Antiqua" w:cs="Arial"/>
          <w:color w:val="000000" w:themeColor="text1"/>
          <w:lang w:val="en-US"/>
        </w:rPr>
        <w:t xml:space="preserve">patients </w:t>
      </w:r>
      <w:r w:rsidR="00275547" w:rsidRPr="00D20F71">
        <w:rPr>
          <w:rFonts w:ascii="Book Antiqua" w:hAnsi="Book Antiqua" w:cs="Arial"/>
          <w:color w:val="000000" w:themeColor="text1"/>
          <w:lang w:val="en-US"/>
        </w:rPr>
        <w:t>in</w:t>
      </w:r>
      <w:r w:rsidR="0031584A" w:rsidRPr="00D20F71">
        <w:rPr>
          <w:rFonts w:ascii="Book Antiqua" w:hAnsi="Book Antiqua" w:cs="Arial"/>
          <w:color w:val="000000" w:themeColor="text1"/>
          <w:lang w:val="en-US"/>
        </w:rPr>
        <w:t xml:space="preserve"> the </w:t>
      </w:r>
      <w:r w:rsidR="0049156B" w:rsidRPr="00D20F71">
        <w:rPr>
          <w:rFonts w:ascii="Book Antiqua" w:hAnsi="Book Antiqua" w:cs="Arial"/>
          <w:color w:val="000000" w:themeColor="text1"/>
          <w:lang w:val="en-US"/>
        </w:rPr>
        <w:t>ICDO</w:t>
      </w:r>
      <w:r w:rsidR="0031584A" w:rsidRPr="00D20F71">
        <w:rPr>
          <w:rFonts w:ascii="Book Antiqua" w:hAnsi="Book Antiqua" w:cs="Arial"/>
          <w:color w:val="000000" w:themeColor="text1"/>
          <w:lang w:val="en-US"/>
        </w:rPr>
        <w:t xml:space="preserve"> group</w:t>
      </w:r>
      <w:r w:rsidR="0049156B" w:rsidRPr="00D20F71">
        <w:rPr>
          <w:rFonts w:ascii="Book Antiqua" w:hAnsi="Book Antiqua" w:cs="Arial"/>
          <w:color w:val="000000" w:themeColor="text1"/>
          <w:lang w:val="en-US"/>
        </w:rPr>
        <w:t xml:space="preserve">. </w:t>
      </w:r>
      <w:r w:rsidR="00835553" w:rsidRPr="00D20F71">
        <w:rPr>
          <w:rFonts w:ascii="Book Antiqua" w:hAnsi="Book Antiqua" w:cs="Arial"/>
          <w:color w:val="000000" w:themeColor="text1"/>
          <w:lang w:val="en-US"/>
        </w:rPr>
        <w:t xml:space="preserve">In a subgroup of patients without associated CDH and prematurity </w:t>
      </w:r>
      <w:r w:rsidR="00476EF4" w:rsidRPr="00D20F71">
        <w:rPr>
          <w:rFonts w:ascii="Book Antiqua" w:hAnsi="Book Antiqua" w:cs="Arial"/>
          <w:color w:val="000000" w:themeColor="text1"/>
          <w:lang w:val="en-US"/>
        </w:rPr>
        <w:t xml:space="preserve">patients with CCDO </w:t>
      </w:r>
      <w:r w:rsidR="00835553" w:rsidRPr="00D20F71">
        <w:rPr>
          <w:rFonts w:ascii="Book Antiqua" w:hAnsi="Book Antiqua" w:cs="Arial"/>
          <w:color w:val="000000" w:themeColor="text1"/>
          <w:lang w:val="en-US"/>
        </w:rPr>
        <w:t xml:space="preserve">had a delayed </w:t>
      </w:r>
      <w:r w:rsidR="00B21BF2" w:rsidRPr="00D20F71">
        <w:rPr>
          <w:rFonts w:ascii="Book Antiqua" w:hAnsi="Book Antiqua" w:cs="Arial"/>
          <w:color w:val="000000" w:themeColor="text1"/>
          <w:lang w:val="en-US"/>
        </w:rPr>
        <w:t xml:space="preserve">initiation of enteral feeds </w:t>
      </w:r>
      <w:r w:rsidR="00813347" w:rsidRPr="00D20F71">
        <w:rPr>
          <w:rFonts w:ascii="Book Antiqua" w:hAnsi="Book Antiqua" w:cs="Arial"/>
          <w:color w:val="000000" w:themeColor="text1"/>
          <w:lang w:val="en-US"/>
        </w:rPr>
        <w:t xml:space="preserve">in comparison with the ICDO group. </w:t>
      </w:r>
    </w:p>
    <w:p w14:paraId="141C459C" w14:textId="6AE08F79" w:rsidR="00AB2CE9" w:rsidRPr="00D20F71" w:rsidRDefault="00C95D25" w:rsidP="00822169">
      <w:pPr>
        <w:spacing w:line="360" w:lineRule="auto"/>
        <w:ind w:firstLineChars="100" w:firstLine="240"/>
        <w:jc w:val="both"/>
        <w:rPr>
          <w:rFonts w:ascii="Book Antiqua" w:hAnsi="Book Antiqua" w:cs="Arial"/>
          <w:color w:val="000000" w:themeColor="text1"/>
          <w:lang w:val="en-US"/>
        </w:rPr>
      </w:pPr>
      <w:r w:rsidRPr="00D20F71">
        <w:rPr>
          <w:rFonts w:ascii="Book Antiqua" w:hAnsi="Book Antiqua" w:cs="Arial"/>
          <w:color w:val="000000" w:themeColor="text1"/>
          <w:lang w:val="en-US"/>
        </w:rPr>
        <w:t>O</w:t>
      </w:r>
      <w:r w:rsidR="00290D7A" w:rsidRPr="00D20F71">
        <w:rPr>
          <w:rFonts w:ascii="Book Antiqua" w:hAnsi="Book Antiqua" w:cs="Arial"/>
          <w:color w:val="000000" w:themeColor="text1"/>
          <w:lang w:val="en-US"/>
        </w:rPr>
        <w:t xml:space="preserve">ur study is the first to deliver a differentiated prenatal detection rate of CCDO and ICDO based on an analysis of patients </w:t>
      </w:r>
      <w:r w:rsidR="00275547" w:rsidRPr="00D20F71">
        <w:rPr>
          <w:rFonts w:ascii="Book Antiqua" w:hAnsi="Book Antiqua" w:cs="Arial"/>
          <w:color w:val="000000" w:themeColor="text1"/>
          <w:lang w:val="en-US"/>
        </w:rPr>
        <w:t>who</w:t>
      </w:r>
      <w:r w:rsidR="00290D7A" w:rsidRPr="00D20F71">
        <w:rPr>
          <w:rFonts w:ascii="Book Antiqua" w:hAnsi="Book Antiqua" w:cs="Arial"/>
          <w:color w:val="000000" w:themeColor="text1"/>
          <w:lang w:val="en-US"/>
        </w:rPr>
        <w:t xml:space="preserve"> underwent operative repair. </w:t>
      </w:r>
      <w:r w:rsidR="00375684" w:rsidRPr="00D20F71">
        <w:rPr>
          <w:rFonts w:ascii="Book Antiqua" w:hAnsi="Book Antiqua" w:cs="Arial"/>
          <w:color w:val="000000" w:themeColor="text1"/>
          <w:lang w:val="en-US"/>
        </w:rPr>
        <w:t xml:space="preserve">While the overall detection rate was </w:t>
      </w:r>
      <w:proofErr w:type="gramStart"/>
      <w:r w:rsidR="00375684" w:rsidRPr="00D20F71">
        <w:rPr>
          <w:rFonts w:ascii="Book Antiqua" w:hAnsi="Book Antiqua" w:cs="Arial"/>
          <w:color w:val="000000" w:themeColor="text1"/>
          <w:lang w:val="en-US"/>
        </w:rPr>
        <w:t>48%</w:t>
      </w:r>
      <w:proofErr w:type="gramEnd"/>
      <w:r w:rsidR="00375684" w:rsidRPr="00D20F71">
        <w:rPr>
          <w:rFonts w:ascii="Book Antiqua" w:hAnsi="Book Antiqua" w:cs="Arial"/>
          <w:color w:val="000000" w:themeColor="text1"/>
          <w:lang w:val="en-US"/>
        </w:rPr>
        <w:t xml:space="preserve"> we found a </w:t>
      </w:r>
      <w:r w:rsidR="00835553" w:rsidRPr="00D20F71">
        <w:rPr>
          <w:rFonts w:ascii="Book Antiqua" w:hAnsi="Book Antiqua" w:cs="Arial"/>
          <w:color w:val="000000" w:themeColor="text1"/>
          <w:lang w:val="en-US"/>
        </w:rPr>
        <w:t xml:space="preserve">significant difference between CCDO and ICDO (detection rate 88% </w:t>
      </w:r>
      <w:r w:rsidR="00835553" w:rsidRPr="00822169">
        <w:rPr>
          <w:rFonts w:ascii="Book Antiqua" w:hAnsi="Book Antiqua" w:cs="Arial"/>
          <w:i/>
          <w:iCs/>
          <w:color w:val="000000" w:themeColor="text1"/>
          <w:lang w:val="en-US"/>
        </w:rPr>
        <w:t>vs</w:t>
      </w:r>
      <w:r w:rsidR="00835553" w:rsidRPr="00D20F71">
        <w:rPr>
          <w:rFonts w:ascii="Book Antiqua" w:hAnsi="Book Antiqua" w:cs="Arial"/>
          <w:color w:val="000000" w:themeColor="text1"/>
          <w:lang w:val="en-US"/>
        </w:rPr>
        <w:t xml:space="preserve"> 4% respectively). </w:t>
      </w:r>
      <w:r w:rsidR="00275547" w:rsidRPr="00D20F71">
        <w:rPr>
          <w:rFonts w:ascii="Book Antiqua" w:hAnsi="Book Antiqua" w:cs="Arial"/>
          <w:color w:val="000000" w:themeColor="text1"/>
          <w:lang w:val="en-US"/>
        </w:rPr>
        <w:t>Previously,</w:t>
      </w:r>
      <w:r w:rsidR="00290D7A" w:rsidRPr="00D20F71">
        <w:rPr>
          <w:rFonts w:ascii="Book Antiqua" w:hAnsi="Book Antiqua" w:cs="Arial"/>
          <w:color w:val="000000" w:themeColor="text1"/>
          <w:lang w:val="en-US"/>
        </w:rPr>
        <w:t xml:space="preserve"> s</w:t>
      </w:r>
      <w:r w:rsidR="00B06FE2" w:rsidRPr="00D20F71">
        <w:rPr>
          <w:rFonts w:ascii="Book Antiqua" w:hAnsi="Book Antiqua" w:cs="Arial"/>
          <w:color w:val="000000" w:themeColor="text1"/>
          <w:lang w:val="en-US"/>
        </w:rPr>
        <w:t>everal authors have conducted studies analyzing</w:t>
      </w:r>
      <w:r w:rsidR="00347B03" w:rsidRPr="00D20F71">
        <w:rPr>
          <w:rFonts w:ascii="Book Antiqua" w:hAnsi="Book Antiqua" w:cs="Arial"/>
          <w:color w:val="000000" w:themeColor="text1"/>
          <w:lang w:val="en-US"/>
        </w:rPr>
        <w:t xml:space="preserve"> prenatal ultrasonographic findings </w:t>
      </w:r>
      <w:r w:rsidR="00B06FE2" w:rsidRPr="00D20F71">
        <w:rPr>
          <w:rFonts w:ascii="Book Antiqua" w:hAnsi="Book Antiqua" w:cs="Arial"/>
          <w:color w:val="000000" w:themeColor="text1"/>
          <w:lang w:val="en-US"/>
        </w:rPr>
        <w:t xml:space="preserve">of </w:t>
      </w:r>
      <w:r w:rsidR="00534EC6" w:rsidRPr="00D20F71">
        <w:rPr>
          <w:rFonts w:ascii="Book Antiqua" w:hAnsi="Book Antiqua" w:cs="Arial"/>
          <w:color w:val="000000" w:themeColor="text1"/>
          <w:lang w:val="en-US"/>
        </w:rPr>
        <w:t>CDO</w:t>
      </w:r>
      <w:r w:rsidR="00B06FE2" w:rsidRPr="00D20F71">
        <w:rPr>
          <w:rFonts w:ascii="Book Antiqua" w:hAnsi="Book Antiqua" w:cs="Arial"/>
          <w:color w:val="000000" w:themeColor="text1"/>
          <w:lang w:val="en-US"/>
        </w:rPr>
        <w:t xml:space="preserve">. </w:t>
      </w:r>
      <w:r w:rsidR="008379C0" w:rsidRPr="00D20F71">
        <w:rPr>
          <w:rFonts w:ascii="Book Antiqua" w:hAnsi="Book Antiqua" w:cs="Arial"/>
          <w:color w:val="000000" w:themeColor="text1"/>
          <w:lang w:val="en-US"/>
        </w:rPr>
        <w:t>However</w:t>
      </w:r>
      <w:r w:rsidR="00275547" w:rsidRPr="00D20F71">
        <w:rPr>
          <w:rFonts w:ascii="Book Antiqua" w:hAnsi="Book Antiqua" w:cs="Arial"/>
          <w:color w:val="000000" w:themeColor="text1"/>
          <w:lang w:val="en-US"/>
        </w:rPr>
        <w:t>,</w:t>
      </w:r>
      <w:r w:rsidR="008379C0" w:rsidRPr="00D20F71">
        <w:rPr>
          <w:rFonts w:ascii="Book Antiqua" w:hAnsi="Book Antiqua" w:cs="Arial"/>
          <w:color w:val="000000" w:themeColor="text1"/>
          <w:lang w:val="en-US"/>
        </w:rPr>
        <w:t xml:space="preserve"> data </w:t>
      </w:r>
      <w:r w:rsidR="002C12D9" w:rsidRPr="00D20F71">
        <w:rPr>
          <w:rFonts w:ascii="Book Antiqua" w:hAnsi="Book Antiqua" w:cs="Arial"/>
          <w:color w:val="000000" w:themeColor="text1"/>
          <w:lang w:val="en-US"/>
        </w:rPr>
        <w:t xml:space="preserve">based on </w:t>
      </w:r>
      <w:r w:rsidR="005E34A6" w:rsidRPr="00D20F71">
        <w:rPr>
          <w:rFonts w:ascii="Book Antiqua" w:hAnsi="Book Antiqua" w:cs="Arial"/>
          <w:color w:val="000000" w:themeColor="text1"/>
          <w:lang w:val="en-US"/>
        </w:rPr>
        <w:t xml:space="preserve">a wide spectrum of </w:t>
      </w:r>
      <w:r w:rsidR="00275547" w:rsidRPr="00D20F71">
        <w:rPr>
          <w:rFonts w:ascii="Book Antiqua" w:hAnsi="Book Antiqua" w:cs="Arial"/>
          <w:color w:val="000000" w:themeColor="text1"/>
          <w:lang w:val="en-US"/>
        </w:rPr>
        <w:t xml:space="preserve">CDO </w:t>
      </w:r>
      <w:r w:rsidR="005E34A6" w:rsidRPr="00D20F71">
        <w:rPr>
          <w:rFonts w:ascii="Book Antiqua" w:hAnsi="Book Antiqua" w:cs="Arial"/>
          <w:color w:val="000000" w:themeColor="text1"/>
          <w:lang w:val="en-US"/>
        </w:rPr>
        <w:t xml:space="preserve">pathologies </w:t>
      </w:r>
      <w:r w:rsidR="008379C0" w:rsidRPr="00D20F71">
        <w:rPr>
          <w:rFonts w:ascii="Book Antiqua" w:hAnsi="Book Antiqua" w:cs="Arial"/>
          <w:color w:val="000000" w:themeColor="text1"/>
          <w:lang w:val="en-US"/>
        </w:rPr>
        <w:t>are scarce</w:t>
      </w:r>
      <w:r w:rsidR="00347B03" w:rsidRPr="00D20F71">
        <w:rPr>
          <w:rFonts w:ascii="Book Antiqua" w:hAnsi="Book Antiqua" w:cs="Arial"/>
          <w:color w:val="000000" w:themeColor="text1"/>
          <w:lang w:val="en-US"/>
        </w:rPr>
        <w:t xml:space="preserve">. </w:t>
      </w:r>
      <w:proofErr w:type="spellStart"/>
      <w:r w:rsidR="009D6D46" w:rsidRPr="00D20F71">
        <w:rPr>
          <w:rFonts w:ascii="Book Antiqua" w:hAnsi="Book Antiqua" w:cs="Arial"/>
          <w:color w:val="000000" w:themeColor="text1"/>
          <w:lang w:val="en-US"/>
        </w:rPr>
        <w:t>Savran</w:t>
      </w:r>
      <w:proofErr w:type="spellEnd"/>
      <w:r w:rsidR="009D6D46" w:rsidRPr="00D20F71">
        <w:rPr>
          <w:rFonts w:ascii="Book Antiqua" w:hAnsi="Book Antiqua" w:cs="Arial"/>
          <w:color w:val="000000" w:themeColor="text1"/>
          <w:lang w:val="en-US"/>
        </w:rPr>
        <w:t xml:space="preserve"> </w:t>
      </w:r>
      <w:r w:rsidR="009D6D46" w:rsidRPr="00822169">
        <w:rPr>
          <w:rFonts w:ascii="Book Antiqua" w:hAnsi="Book Antiqua" w:cs="Arial"/>
          <w:i/>
          <w:iCs/>
          <w:color w:val="000000" w:themeColor="text1"/>
          <w:lang w:val="en-US"/>
        </w:rPr>
        <w:t xml:space="preserve">et </w:t>
      </w:r>
      <w:proofErr w:type="gramStart"/>
      <w:r w:rsidR="009D6D46" w:rsidRPr="00822169">
        <w:rPr>
          <w:rFonts w:ascii="Book Antiqua" w:hAnsi="Book Antiqua" w:cs="Arial"/>
          <w:i/>
          <w:iCs/>
          <w:color w:val="000000" w:themeColor="text1"/>
          <w:lang w:val="en-US"/>
        </w:rPr>
        <w:t>al</w:t>
      </w:r>
      <w:r w:rsidR="00DE6DF4" w:rsidRPr="00D20F71">
        <w:rPr>
          <w:rFonts w:ascii="Book Antiqua" w:hAnsi="Book Antiqua" w:cs="Arial"/>
          <w:color w:val="000000" w:themeColor="text1"/>
          <w:vertAlign w:val="superscript"/>
          <w:lang w:val="en-US"/>
        </w:rPr>
        <w:t>[</w:t>
      </w:r>
      <w:proofErr w:type="gramEnd"/>
      <w:r w:rsidR="00DE6DF4" w:rsidRPr="00D20F71">
        <w:rPr>
          <w:rFonts w:ascii="Book Antiqua" w:hAnsi="Book Antiqua" w:cs="Arial"/>
          <w:color w:val="000000" w:themeColor="text1"/>
          <w:vertAlign w:val="superscript"/>
          <w:lang w:val="en-US"/>
        </w:rPr>
        <w:t>1</w:t>
      </w:r>
      <w:r w:rsidR="004A7A37" w:rsidRPr="00D20F71">
        <w:rPr>
          <w:rFonts w:ascii="Book Antiqua" w:hAnsi="Book Antiqua" w:cs="Arial"/>
          <w:color w:val="000000" w:themeColor="text1"/>
          <w:vertAlign w:val="superscript"/>
          <w:lang w:val="en-US"/>
        </w:rPr>
        <w:t>5</w:t>
      </w:r>
      <w:r w:rsidR="00DE6DF4" w:rsidRPr="00D20F71">
        <w:rPr>
          <w:rFonts w:ascii="Book Antiqua" w:hAnsi="Book Antiqua" w:cs="Arial"/>
          <w:color w:val="000000" w:themeColor="text1"/>
          <w:vertAlign w:val="superscript"/>
          <w:lang w:val="en-US"/>
        </w:rPr>
        <w:t>]</w:t>
      </w:r>
      <w:r w:rsidR="009D6D46" w:rsidRPr="00D20F71">
        <w:rPr>
          <w:rFonts w:ascii="Book Antiqua" w:hAnsi="Book Antiqua" w:cs="Arial"/>
          <w:color w:val="000000" w:themeColor="text1"/>
          <w:lang w:val="en-US"/>
        </w:rPr>
        <w:t xml:space="preserve"> analyzed 15 patients </w:t>
      </w:r>
      <w:r w:rsidR="00B363FF" w:rsidRPr="00D20F71">
        <w:rPr>
          <w:rFonts w:ascii="Book Antiqua" w:hAnsi="Book Antiqua" w:cs="Arial"/>
          <w:color w:val="000000" w:themeColor="text1"/>
          <w:lang w:val="en-US"/>
        </w:rPr>
        <w:t xml:space="preserve">with duodenal atresia </w:t>
      </w:r>
      <w:r w:rsidR="009D6D46" w:rsidRPr="00D20F71">
        <w:rPr>
          <w:rFonts w:ascii="Book Antiqua" w:hAnsi="Book Antiqua" w:cs="Arial"/>
          <w:color w:val="000000" w:themeColor="text1"/>
          <w:lang w:val="en-US"/>
        </w:rPr>
        <w:t xml:space="preserve">that </w:t>
      </w:r>
      <w:r w:rsidR="009C7CDB" w:rsidRPr="00D20F71">
        <w:rPr>
          <w:rFonts w:ascii="Book Antiqua" w:hAnsi="Book Antiqua" w:cs="Arial"/>
          <w:color w:val="000000" w:themeColor="text1"/>
          <w:lang w:val="en-US"/>
        </w:rPr>
        <w:t xml:space="preserve">had undergone </w:t>
      </w:r>
      <w:r w:rsidR="009D6D46" w:rsidRPr="00D20F71">
        <w:rPr>
          <w:rFonts w:ascii="Book Antiqua" w:hAnsi="Book Antiqua" w:cs="Arial"/>
          <w:color w:val="000000" w:themeColor="text1"/>
          <w:lang w:val="en-US"/>
        </w:rPr>
        <w:t>operat</w:t>
      </w:r>
      <w:r w:rsidR="009C7CDB" w:rsidRPr="00D20F71">
        <w:rPr>
          <w:rFonts w:ascii="Book Antiqua" w:hAnsi="Book Antiqua" w:cs="Arial"/>
          <w:color w:val="000000" w:themeColor="text1"/>
          <w:lang w:val="en-US"/>
        </w:rPr>
        <w:t>ive repair o</w:t>
      </w:r>
      <w:r w:rsidR="009D6D46" w:rsidRPr="00D20F71">
        <w:rPr>
          <w:rFonts w:ascii="Book Antiqua" w:hAnsi="Book Antiqua" w:cs="Arial"/>
          <w:color w:val="000000" w:themeColor="text1"/>
          <w:lang w:val="en-US"/>
        </w:rPr>
        <w:t>ver a period of 6 years at a single center</w:t>
      </w:r>
      <w:r w:rsidR="00A20AEC" w:rsidRPr="00D20F71">
        <w:rPr>
          <w:rFonts w:ascii="Book Antiqua" w:hAnsi="Book Antiqua" w:cs="Arial"/>
          <w:color w:val="000000" w:themeColor="text1"/>
          <w:lang w:val="en-US"/>
        </w:rPr>
        <w:t xml:space="preserve">. </w:t>
      </w:r>
      <w:r w:rsidR="006D2F14" w:rsidRPr="00D20F71">
        <w:rPr>
          <w:rFonts w:ascii="Book Antiqua" w:hAnsi="Book Antiqua" w:cs="Arial"/>
          <w:color w:val="000000" w:themeColor="text1"/>
          <w:lang w:val="en-US"/>
        </w:rPr>
        <w:t>In th</w:t>
      </w:r>
      <w:r w:rsidR="00375684" w:rsidRPr="00D20F71">
        <w:rPr>
          <w:rFonts w:ascii="Book Antiqua" w:hAnsi="Book Antiqua" w:cs="Arial"/>
          <w:color w:val="000000" w:themeColor="text1"/>
          <w:lang w:val="en-US"/>
        </w:rPr>
        <w:t>eir</w:t>
      </w:r>
      <w:r w:rsidR="006D2F14" w:rsidRPr="00D20F71">
        <w:rPr>
          <w:rFonts w:ascii="Book Antiqua" w:hAnsi="Book Antiqua" w:cs="Arial"/>
          <w:color w:val="000000" w:themeColor="text1"/>
          <w:lang w:val="en-US"/>
        </w:rPr>
        <w:t xml:space="preserve"> retrospective analysis</w:t>
      </w:r>
      <w:r w:rsidR="00275547" w:rsidRPr="00D20F71">
        <w:rPr>
          <w:rFonts w:ascii="Book Antiqua" w:hAnsi="Book Antiqua" w:cs="Arial"/>
          <w:color w:val="000000" w:themeColor="text1"/>
          <w:lang w:val="en-US"/>
        </w:rPr>
        <w:t>,</w:t>
      </w:r>
      <w:r w:rsidR="006D2F14" w:rsidRPr="00D20F71">
        <w:rPr>
          <w:rFonts w:ascii="Book Antiqua" w:hAnsi="Book Antiqua" w:cs="Arial"/>
          <w:color w:val="000000" w:themeColor="text1"/>
          <w:lang w:val="en-US"/>
        </w:rPr>
        <w:t xml:space="preserve"> </w:t>
      </w:r>
      <w:r w:rsidR="001D7EF4" w:rsidRPr="00D20F71">
        <w:rPr>
          <w:rFonts w:ascii="Book Antiqua" w:hAnsi="Book Antiqua" w:cs="Arial"/>
          <w:color w:val="000000" w:themeColor="text1"/>
          <w:lang w:val="en-US"/>
        </w:rPr>
        <w:t>the calculated prenatal detection rate was 67%</w:t>
      </w:r>
      <w:r w:rsidR="006D2F14" w:rsidRPr="00D20F71">
        <w:rPr>
          <w:rFonts w:ascii="Book Antiqua" w:hAnsi="Book Antiqua" w:cs="Arial"/>
          <w:color w:val="000000" w:themeColor="text1"/>
          <w:lang w:val="en-US"/>
        </w:rPr>
        <w:t xml:space="preserve">. </w:t>
      </w:r>
      <w:r w:rsidR="002C12D9" w:rsidRPr="00D20F71">
        <w:rPr>
          <w:rFonts w:ascii="Book Antiqua" w:hAnsi="Book Antiqua" w:cs="Arial"/>
          <w:color w:val="000000" w:themeColor="text1"/>
          <w:lang w:val="en-US"/>
        </w:rPr>
        <w:t>O</w:t>
      </w:r>
      <w:r w:rsidR="00F758B2" w:rsidRPr="00D20F71">
        <w:rPr>
          <w:rFonts w:ascii="Book Antiqua" w:hAnsi="Book Antiqua" w:cs="Arial"/>
          <w:color w:val="000000" w:themeColor="text1"/>
          <w:lang w:val="en-US"/>
        </w:rPr>
        <w:t xml:space="preserve">nly </w:t>
      </w:r>
      <w:r w:rsidR="006D2F14" w:rsidRPr="00D20F71">
        <w:rPr>
          <w:rFonts w:ascii="Book Antiqua" w:hAnsi="Book Antiqua" w:cs="Arial"/>
          <w:color w:val="000000" w:themeColor="text1"/>
          <w:lang w:val="en-US"/>
        </w:rPr>
        <w:t>12</w:t>
      </w:r>
      <w:r w:rsidR="001512C9" w:rsidRPr="00D20F71">
        <w:rPr>
          <w:rFonts w:ascii="Book Antiqua" w:hAnsi="Book Antiqua" w:cs="Arial"/>
          <w:color w:val="000000" w:themeColor="text1"/>
          <w:lang w:val="en-US"/>
        </w:rPr>
        <w:t xml:space="preserve"> of </w:t>
      </w:r>
      <w:r w:rsidR="006D2F14" w:rsidRPr="00D20F71">
        <w:rPr>
          <w:rFonts w:ascii="Book Antiqua" w:hAnsi="Book Antiqua" w:cs="Arial"/>
          <w:color w:val="000000" w:themeColor="text1"/>
          <w:lang w:val="en-US"/>
        </w:rPr>
        <w:t>15</w:t>
      </w:r>
      <w:r w:rsidR="00F758B2" w:rsidRPr="00D20F71">
        <w:rPr>
          <w:rFonts w:ascii="Book Antiqua" w:hAnsi="Book Antiqua" w:cs="Arial"/>
          <w:color w:val="000000" w:themeColor="text1"/>
          <w:lang w:val="en-US"/>
        </w:rPr>
        <w:t xml:space="preserve"> (</w:t>
      </w:r>
      <w:r w:rsidR="006D2F14" w:rsidRPr="00D20F71">
        <w:rPr>
          <w:rFonts w:ascii="Book Antiqua" w:hAnsi="Book Antiqua" w:cs="Arial"/>
          <w:color w:val="000000" w:themeColor="text1"/>
          <w:lang w:val="en-US"/>
        </w:rPr>
        <w:t xml:space="preserve">80%) </w:t>
      </w:r>
      <w:r w:rsidR="00F758B2" w:rsidRPr="00D20F71">
        <w:rPr>
          <w:rFonts w:ascii="Book Antiqua" w:hAnsi="Book Antiqua" w:cs="Arial"/>
          <w:color w:val="000000" w:themeColor="text1"/>
          <w:lang w:val="en-US"/>
        </w:rPr>
        <w:t>pregnan</w:t>
      </w:r>
      <w:r w:rsidR="00BC3625" w:rsidRPr="00D20F71">
        <w:rPr>
          <w:rFonts w:ascii="Book Antiqua" w:hAnsi="Book Antiqua" w:cs="Arial"/>
          <w:color w:val="000000" w:themeColor="text1"/>
          <w:lang w:val="en-US"/>
        </w:rPr>
        <w:t xml:space="preserve">t </w:t>
      </w:r>
      <w:r w:rsidR="001512C9" w:rsidRPr="00D20F71">
        <w:rPr>
          <w:rFonts w:ascii="Book Antiqua" w:hAnsi="Book Antiqua" w:cs="Arial"/>
          <w:color w:val="000000" w:themeColor="text1"/>
          <w:lang w:val="en-US"/>
        </w:rPr>
        <w:t>women</w:t>
      </w:r>
      <w:r w:rsidR="00BC3625" w:rsidRPr="00D20F71">
        <w:rPr>
          <w:rFonts w:ascii="Book Antiqua" w:hAnsi="Book Antiqua" w:cs="Arial"/>
          <w:color w:val="000000" w:themeColor="text1"/>
          <w:lang w:val="en-US"/>
        </w:rPr>
        <w:t xml:space="preserve"> </w:t>
      </w:r>
      <w:r w:rsidR="00F758B2" w:rsidRPr="00D20F71">
        <w:rPr>
          <w:rFonts w:ascii="Book Antiqua" w:hAnsi="Book Antiqua" w:cs="Arial"/>
          <w:color w:val="000000" w:themeColor="text1"/>
          <w:lang w:val="en-US"/>
        </w:rPr>
        <w:t xml:space="preserve">had </w:t>
      </w:r>
      <w:r w:rsidR="00AD6D88" w:rsidRPr="00D20F71">
        <w:rPr>
          <w:rFonts w:ascii="Book Antiqua" w:hAnsi="Book Antiqua" w:cs="Arial"/>
          <w:color w:val="000000" w:themeColor="text1"/>
          <w:lang w:val="en-US"/>
        </w:rPr>
        <w:t xml:space="preserve">a </w:t>
      </w:r>
      <w:r w:rsidR="00F758B2" w:rsidRPr="00D20F71">
        <w:rPr>
          <w:rFonts w:ascii="Book Antiqua" w:hAnsi="Book Antiqua" w:cs="Arial"/>
          <w:color w:val="000000" w:themeColor="text1"/>
          <w:lang w:val="en-US"/>
        </w:rPr>
        <w:t>prenatal ultrasonographic screening</w:t>
      </w:r>
      <w:r w:rsidR="00B363FF" w:rsidRPr="00D20F71">
        <w:rPr>
          <w:rFonts w:ascii="Book Antiqua" w:hAnsi="Book Antiqua" w:cs="Arial"/>
          <w:color w:val="000000" w:themeColor="text1"/>
          <w:lang w:val="en-US"/>
        </w:rPr>
        <w:t xml:space="preserve">; </w:t>
      </w:r>
      <w:r w:rsidR="001D7EF4" w:rsidRPr="00D20F71">
        <w:rPr>
          <w:rFonts w:ascii="Book Antiqua" w:hAnsi="Book Antiqua" w:cs="Arial"/>
          <w:color w:val="000000" w:themeColor="text1"/>
          <w:lang w:val="en-US"/>
        </w:rPr>
        <w:t>ICDO w</w:t>
      </w:r>
      <w:r w:rsidR="00275547" w:rsidRPr="00D20F71">
        <w:rPr>
          <w:rFonts w:ascii="Book Antiqua" w:hAnsi="Book Antiqua" w:cs="Arial"/>
          <w:color w:val="000000" w:themeColor="text1"/>
          <w:lang w:val="en-US"/>
        </w:rPr>
        <w:t>as</w:t>
      </w:r>
      <w:r w:rsidR="001D7EF4" w:rsidRPr="00D20F71">
        <w:rPr>
          <w:rFonts w:ascii="Book Antiqua" w:hAnsi="Book Antiqua" w:cs="Arial"/>
          <w:color w:val="000000" w:themeColor="text1"/>
          <w:lang w:val="en-US"/>
        </w:rPr>
        <w:t xml:space="preserve"> </w:t>
      </w:r>
      <w:r w:rsidR="002C12D9" w:rsidRPr="00D20F71">
        <w:rPr>
          <w:rFonts w:ascii="Book Antiqua" w:hAnsi="Book Antiqua" w:cs="Arial"/>
          <w:color w:val="000000" w:themeColor="text1"/>
          <w:lang w:val="en-US"/>
        </w:rPr>
        <w:t>not analyzed</w:t>
      </w:r>
      <w:r w:rsidR="00B363FF" w:rsidRPr="00D20F71">
        <w:rPr>
          <w:rFonts w:ascii="Book Antiqua" w:hAnsi="Book Antiqua" w:cs="Arial"/>
          <w:color w:val="000000" w:themeColor="text1"/>
          <w:lang w:val="en-US"/>
        </w:rPr>
        <w:t xml:space="preserve">. </w:t>
      </w:r>
      <w:r w:rsidR="005E34A6" w:rsidRPr="00D20F71">
        <w:rPr>
          <w:rFonts w:ascii="Book Antiqua" w:hAnsi="Book Antiqua" w:cs="Arial"/>
          <w:color w:val="000000" w:themeColor="text1"/>
          <w:lang w:val="en-US"/>
        </w:rPr>
        <w:t xml:space="preserve">A study by Kim </w:t>
      </w:r>
      <w:r w:rsidR="005E34A6" w:rsidRPr="00822169">
        <w:rPr>
          <w:rFonts w:ascii="Book Antiqua" w:hAnsi="Book Antiqua" w:cs="Arial"/>
          <w:i/>
          <w:iCs/>
          <w:color w:val="000000" w:themeColor="text1"/>
          <w:lang w:val="en-US"/>
        </w:rPr>
        <w:t xml:space="preserve">et </w:t>
      </w:r>
      <w:proofErr w:type="gramStart"/>
      <w:r w:rsidR="005E34A6" w:rsidRPr="00822169">
        <w:rPr>
          <w:rFonts w:ascii="Book Antiqua" w:hAnsi="Book Antiqua" w:cs="Arial"/>
          <w:i/>
          <w:iCs/>
          <w:color w:val="000000" w:themeColor="text1"/>
          <w:lang w:val="en-US"/>
        </w:rPr>
        <w:t>al</w:t>
      </w:r>
      <w:r w:rsidR="00DE6DF4" w:rsidRPr="00D20F71">
        <w:rPr>
          <w:rFonts w:ascii="Book Antiqua" w:hAnsi="Book Antiqua" w:cs="Arial"/>
          <w:color w:val="000000" w:themeColor="text1"/>
          <w:vertAlign w:val="superscript"/>
          <w:lang w:val="en-US"/>
        </w:rPr>
        <w:t>[</w:t>
      </w:r>
      <w:proofErr w:type="gramEnd"/>
      <w:r w:rsidR="00DE6DF4" w:rsidRPr="00D20F71">
        <w:rPr>
          <w:rFonts w:ascii="Book Antiqua" w:hAnsi="Book Antiqua" w:cs="Arial"/>
          <w:color w:val="000000" w:themeColor="text1"/>
          <w:vertAlign w:val="superscript"/>
          <w:lang w:val="en-US"/>
        </w:rPr>
        <w:t>1</w:t>
      </w:r>
      <w:r w:rsidR="004A7A37" w:rsidRPr="00D20F71">
        <w:rPr>
          <w:rFonts w:ascii="Book Antiqua" w:hAnsi="Book Antiqua" w:cs="Arial"/>
          <w:color w:val="000000" w:themeColor="text1"/>
          <w:vertAlign w:val="superscript"/>
          <w:lang w:val="en-US"/>
        </w:rPr>
        <w:t>6</w:t>
      </w:r>
      <w:r w:rsidR="00DE6DF4" w:rsidRPr="00D20F71">
        <w:rPr>
          <w:rFonts w:ascii="Book Antiqua" w:hAnsi="Book Antiqua" w:cs="Arial"/>
          <w:color w:val="000000" w:themeColor="text1"/>
          <w:vertAlign w:val="superscript"/>
          <w:lang w:val="en-US"/>
        </w:rPr>
        <w:t>]</w:t>
      </w:r>
      <w:r w:rsidR="005E34A6" w:rsidRPr="00D20F71">
        <w:rPr>
          <w:rFonts w:ascii="Book Antiqua" w:hAnsi="Book Antiqua" w:cs="Arial"/>
          <w:color w:val="000000" w:themeColor="text1"/>
          <w:lang w:val="en-US"/>
        </w:rPr>
        <w:t xml:space="preserve"> </w:t>
      </w:r>
      <w:r w:rsidR="008E3518" w:rsidRPr="00D20F71">
        <w:rPr>
          <w:rFonts w:ascii="Book Antiqua" w:hAnsi="Book Antiqua" w:cs="Arial"/>
          <w:color w:val="000000" w:themeColor="text1"/>
          <w:lang w:val="en-US"/>
        </w:rPr>
        <w:t xml:space="preserve">reported a prenatal detection rate of 81.4% </w:t>
      </w:r>
      <w:r w:rsidR="00BC3625" w:rsidRPr="00D20F71">
        <w:rPr>
          <w:rFonts w:ascii="Book Antiqua" w:hAnsi="Book Antiqua" w:cs="Arial"/>
          <w:color w:val="000000" w:themeColor="text1"/>
          <w:lang w:val="en-US"/>
        </w:rPr>
        <w:t xml:space="preserve">based on </w:t>
      </w:r>
      <w:r w:rsidR="005E34A6" w:rsidRPr="00D20F71">
        <w:rPr>
          <w:rFonts w:ascii="Book Antiqua" w:hAnsi="Book Antiqua" w:cs="Arial"/>
          <w:color w:val="000000" w:themeColor="text1"/>
          <w:lang w:val="en-US"/>
        </w:rPr>
        <w:t xml:space="preserve">59 </w:t>
      </w:r>
      <w:r w:rsidR="0090181A" w:rsidRPr="00D20F71">
        <w:rPr>
          <w:rFonts w:ascii="Book Antiqua" w:hAnsi="Book Antiqua" w:cs="Arial"/>
          <w:color w:val="000000" w:themeColor="text1"/>
          <w:lang w:val="en-US"/>
        </w:rPr>
        <w:t>p</w:t>
      </w:r>
      <w:r w:rsidR="000D6191" w:rsidRPr="00D20F71">
        <w:rPr>
          <w:rFonts w:ascii="Book Antiqua" w:hAnsi="Book Antiqua" w:cs="Arial"/>
          <w:color w:val="000000" w:themeColor="text1"/>
          <w:lang w:val="en-US"/>
        </w:rPr>
        <w:t>regnant women and neonates</w:t>
      </w:r>
      <w:r w:rsidR="005E34A6" w:rsidRPr="00D20F71">
        <w:rPr>
          <w:rFonts w:ascii="Book Antiqua" w:hAnsi="Book Antiqua" w:cs="Arial"/>
          <w:color w:val="000000" w:themeColor="text1"/>
          <w:lang w:val="en-US"/>
        </w:rPr>
        <w:t xml:space="preserve"> that </w:t>
      </w:r>
      <w:r w:rsidR="008E3518" w:rsidRPr="00D20F71">
        <w:rPr>
          <w:rFonts w:ascii="Book Antiqua" w:hAnsi="Book Antiqua" w:cs="Arial"/>
          <w:color w:val="000000" w:themeColor="text1"/>
          <w:lang w:val="en-US"/>
        </w:rPr>
        <w:t xml:space="preserve">underwent </w:t>
      </w:r>
      <w:r w:rsidR="00D4675B" w:rsidRPr="00D20F71">
        <w:rPr>
          <w:rFonts w:ascii="Book Antiqua" w:hAnsi="Book Antiqua" w:cs="Arial"/>
          <w:color w:val="000000" w:themeColor="text1"/>
          <w:lang w:val="en-US"/>
        </w:rPr>
        <w:t xml:space="preserve">surgical </w:t>
      </w:r>
      <w:r w:rsidR="005E34A6" w:rsidRPr="00D20F71">
        <w:rPr>
          <w:rFonts w:ascii="Book Antiqua" w:hAnsi="Book Antiqua" w:cs="Arial"/>
          <w:color w:val="000000" w:themeColor="text1"/>
          <w:lang w:val="en-US"/>
        </w:rPr>
        <w:t>repair of CDO</w:t>
      </w:r>
      <w:r w:rsidR="008E3518" w:rsidRPr="00D20F71">
        <w:rPr>
          <w:rFonts w:ascii="Book Antiqua" w:hAnsi="Book Antiqua" w:cs="Arial"/>
          <w:color w:val="000000" w:themeColor="text1"/>
          <w:lang w:val="en-US"/>
        </w:rPr>
        <w:t xml:space="preserve">. </w:t>
      </w:r>
      <w:r w:rsidR="002C12D9" w:rsidRPr="00D20F71">
        <w:rPr>
          <w:rFonts w:ascii="Book Antiqua" w:hAnsi="Book Antiqua" w:cs="Arial"/>
          <w:color w:val="000000" w:themeColor="text1"/>
          <w:lang w:val="en-US"/>
        </w:rPr>
        <w:t>A</w:t>
      </w:r>
      <w:r w:rsidR="000D6191" w:rsidRPr="00D20F71">
        <w:rPr>
          <w:rFonts w:ascii="Book Antiqua" w:hAnsi="Book Antiqua" w:cs="Arial"/>
          <w:color w:val="000000" w:themeColor="text1"/>
          <w:lang w:val="en-US"/>
        </w:rPr>
        <w:t xml:space="preserve"> limiting </w:t>
      </w:r>
      <w:r w:rsidR="00C15ECE" w:rsidRPr="00D20F71">
        <w:rPr>
          <w:rFonts w:ascii="Book Antiqua" w:hAnsi="Book Antiqua" w:cs="Arial"/>
          <w:color w:val="000000" w:themeColor="text1"/>
          <w:lang w:val="en-US"/>
        </w:rPr>
        <w:t xml:space="preserve">factor </w:t>
      </w:r>
      <w:r w:rsidR="002C12D9" w:rsidRPr="00D20F71">
        <w:rPr>
          <w:rFonts w:ascii="Book Antiqua" w:hAnsi="Book Antiqua" w:cs="Arial"/>
          <w:color w:val="000000" w:themeColor="text1"/>
          <w:lang w:val="en-US"/>
        </w:rPr>
        <w:t xml:space="preserve">of </w:t>
      </w:r>
      <w:r w:rsidR="004D4679" w:rsidRPr="00D20F71">
        <w:rPr>
          <w:rFonts w:ascii="Book Antiqua" w:hAnsi="Book Antiqua" w:cs="Arial"/>
          <w:color w:val="000000" w:themeColor="text1"/>
          <w:lang w:val="en-US"/>
        </w:rPr>
        <w:t>th</w:t>
      </w:r>
      <w:r w:rsidR="00275547" w:rsidRPr="00D20F71">
        <w:rPr>
          <w:rFonts w:ascii="Book Antiqua" w:hAnsi="Book Antiqua" w:cs="Arial"/>
          <w:color w:val="000000" w:themeColor="text1"/>
          <w:lang w:val="en-US"/>
        </w:rPr>
        <w:t xml:space="preserve">e latter </w:t>
      </w:r>
      <w:r w:rsidR="002C12D9" w:rsidRPr="00D20F71">
        <w:rPr>
          <w:rFonts w:ascii="Book Antiqua" w:hAnsi="Book Antiqua" w:cs="Arial"/>
          <w:color w:val="000000" w:themeColor="text1"/>
          <w:lang w:val="en-US"/>
        </w:rPr>
        <w:t xml:space="preserve">study was </w:t>
      </w:r>
      <w:r w:rsidR="000D6191" w:rsidRPr="00D20F71">
        <w:rPr>
          <w:rFonts w:ascii="Book Antiqua" w:hAnsi="Book Antiqua" w:cs="Arial"/>
          <w:color w:val="000000" w:themeColor="text1"/>
          <w:lang w:val="en-US"/>
        </w:rPr>
        <w:t xml:space="preserve">the </w:t>
      </w:r>
      <w:r w:rsidR="00322AAF" w:rsidRPr="00D20F71">
        <w:rPr>
          <w:rFonts w:ascii="Book Antiqua" w:hAnsi="Book Antiqua" w:cs="Arial"/>
          <w:color w:val="000000" w:themeColor="text1"/>
          <w:lang w:val="en-US"/>
        </w:rPr>
        <w:t xml:space="preserve">restriction </w:t>
      </w:r>
      <w:r w:rsidR="00C15ECE" w:rsidRPr="00D20F71">
        <w:rPr>
          <w:rFonts w:ascii="Book Antiqua" w:hAnsi="Book Antiqua" w:cs="Arial"/>
          <w:color w:val="000000" w:themeColor="text1"/>
          <w:lang w:val="en-US"/>
        </w:rPr>
        <w:t>of patient</w:t>
      </w:r>
      <w:r w:rsidR="00A55135" w:rsidRPr="00D20F71">
        <w:rPr>
          <w:rFonts w:ascii="Book Antiqua" w:hAnsi="Book Antiqua" w:cs="Arial"/>
          <w:color w:val="000000" w:themeColor="text1"/>
          <w:lang w:val="en-US"/>
        </w:rPr>
        <w:t>s</w:t>
      </w:r>
      <w:r w:rsidR="00C15ECE" w:rsidRPr="00D20F71">
        <w:rPr>
          <w:rFonts w:ascii="Book Antiqua" w:hAnsi="Book Antiqua" w:cs="Arial"/>
          <w:color w:val="000000" w:themeColor="text1"/>
          <w:lang w:val="en-US"/>
        </w:rPr>
        <w:t xml:space="preserve"> </w:t>
      </w:r>
      <w:r w:rsidR="00322AAF" w:rsidRPr="00D20F71">
        <w:rPr>
          <w:rFonts w:ascii="Book Antiqua" w:hAnsi="Book Antiqua" w:cs="Arial"/>
          <w:color w:val="000000" w:themeColor="text1"/>
          <w:lang w:val="en-US"/>
        </w:rPr>
        <w:t>to neonatal age</w:t>
      </w:r>
      <w:r w:rsidR="008E3518" w:rsidRPr="00D20F71">
        <w:rPr>
          <w:rFonts w:ascii="Book Antiqua" w:hAnsi="Book Antiqua" w:cs="Arial"/>
          <w:color w:val="000000" w:themeColor="text1"/>
          <w:lang w:val="en-US"/>
        </w:rPr>
        <w:t xml:space="preserve">. </w:t>
      </w:r>
      <w:r w:rsidR="004D4679" w:rsidRPr="00D20F71">
        <w:rPr>
          <w:rFonts w:ascii="Book Antiqua" w:hAnsi="Book Antiqua" w:cs="Arial"/>
          <w:color w:val="000000" w:themeColor="text1"/>
          <w:lang w:val="en-US"/>
        </w:rPr>
        <w:t>Our current study included all patients undergoing surgical repair of CDO irrespective of their age in order to gain a more realistic prenatal ultrasonographic detection rate. Due to the long period of observation</w:t>
      </w:r>
      <w:r w:rsidR="00275547" w:rsidRPr="00D20F71">
        <w:rPr>
          <w:rFonts w:ascii="Book Antiqua" w:hAnsi="Book Antiqua" w:cs="Arial"/>
          <w:color w:val="000000" w:themeColor="text1"/>
          <w:lang w:val="en-US"/>
        </w:rPr>
        <w:t>,</w:t>
      </w:r>
      <w:r w:rsidR="004D4679" w:rsidRPr="00D20F71">
        <w:rPr>
          <w:rFonts w:ascii="Book Antiqua" w:hAnsi="Book Antiqua" w:cs="Arial"/>
          <w:color w:val="000000" w:themeColor="text1"/>
          <w:lang w:val="en-US"/>
        </w:rPr>
        <w:t xml:space="preserve"> our data revealed a substantial number of patients with ICDO (23/50</w:t>
      </w:r>
      <w:r w:rsidR="00822169">
        <w:rPr>
          <w:rFonts w:ascii="Book Antiqua" w:hAnsi="Book Antiqua" w:cs="Arial"/>
          <w:color w:val="000000" w:themeColor="text1"/>
          <w:lang w:val="en-US"/>
        </w:rPr>
        <w:t>,</w:t>
      </w:r>
      <w:r w:rsidR="004D4679" w:rsidRPr="00D20F71">
        <w:rPr>
          <w:rFonts w:ascii="Book Antiqua" w:hAnsi="Book Antiqua" w:cs="Arial"/>
          <w:color w:val="000000" w:themeColor="text1"/>
          <w:lang w:val="en-US"/>
        </w:rPr>
        <w:t xml:space="preserve"> 46%). The results of o</w:t>
      </w:r>
      <w:r w:rsidR="00A55135" w:rsidRPr="00D20F71">
        <w:rPr>
          <w:rFonts w:ascii="Book Antiqua" w:hAnsi="Book Antiqua" w:cs="Arial"/>
          <w:color w:val="000000" w:themeColor="text1"/>
          <w:lang w:val="en-US"/>
        </w:rPr>
        <w:t xml:space="preserve">ur </w:t>
      </w:r>
      <w:r w:rsidR="004D4679" w:rsidRPr="00D20F71">
        <w:rPr>
          <w:rFonts w:ascii="Book Antiqua" w:hAnsi="Book Antiqua" w:cs="Arial"/>
          <w:color w:val="000000" w:themeColor="text1"/>
          <w:lang w:val="en-US"/>
        </w:rPr>
        <w:t>present study suggest</w:t>
      </w:r>
      <w:r w:rsidR="00A55135" w:rsidRPr="00D20F71">
        <w:rPr>
          <w:rFonts w:ascii="Book Antiqua" w:hAnsi="Book Antiqua" w:cs="Arial"/>
          <w:color w:val="000000" w:themeColor="text1"/>
          <w:lang w:val="en-US"/>
        </w:rPr>
        <w:t xml:space="preserve"> that a prenatal detection rate calculated on the basis of patients restricted to the neonatal period is likely to favor the depiction of CCDO. </w:t>
      </w:r>
      <w:r w:rsidR="00A3230D" w:rsidRPr="00D20F71">
        <w:rPr>
          <w:rFonts w:ascii="Book Antiqua" w:hAnsi="Book Antiqua" w:cs="Arial"/>
          <w:color w:val="000000" w:themeColor="text1"/>
          <w:lang w:val="en-US"/>
        </w:rPr>
        <w:t xml:space="preserve">In our </w:t>
      </w:r>
      <w:r w:rsidR="004D4679" w:rsidRPr="00D20F71">
        <w:rPr>
          <w:rFonts w:ascii="Book Antiqua" w:hAnsi="Book Antiqua" w:cs="Arial"/>
          <w:color w:val="000000" w:themeColor="text1"/>
          <w:lang w:val="en-US"/>
        </w:rPr>
        <w:t xml:space="preserve">current case </w:t>
      </w:r>
      <w:r w:rsidR="00A3230D" w:rsidRPr="00D20F71">
        <w:rPr>
          <w:rFonts w:ascii="Book Antiqua" w:hAnsi="Book Antiqua" w:cs="Arial"/>
          <w:color w:val="000000" w:themeColor="text1"/>
          <w:lang w:val="en-US"/>
        </w:rPr>
        <w:t>series</w:t>
      </w:r>
      <w:r w:rsidR="00275547" w:rsidRPr="00D20F71">
        <w:rPr>
          <w:rFonts w:ascii="Book Antiqua" w:hAnsi="Book Antiqua" w:cs="Arial"/>
          <w:color w:val="000000" w:themeColor="text1"/>
          <w:lang w:val="en-US"/>
        </w:rPr>
        <w:t>,</w:t>
      </w:r>
      <w:r w:rsidR="00A3230D" w:rsidRPr="00D20F71">
        <w:rPr>
          <w:rFonts w:ascii="Book Antiqua" w:hAnsi="Book Antiqua" w:cs="Arial"/>
          <w:color w:val="000000" w:themeColor="text1"/>
          <w:lang w:val="en-US"/>
        </w:rPr>
        <w:t xml:space="preserve"> the proportion o</w:t>
      </w:r>
      <w:r w:rsidR="00CF00ED" w:rsidRPr="00D20F71">
        <w:rPr>
          <w:rFonts w:ascii="Book Antiqua" w:hAnsi="Book Antiqua" w:cs="Arial"/>
          <w:color w:val="000000" w:themeColor="text1"/>
          <w:lang w:val="en-US"/>
        </w:rPr>
        <w:t xml:space="preserve">f patients with ICDO was </w:t>
      </w:r>
      <w:r w:rsidR="004C1BE7" w:rsidRPr="00D20F71">
        <w:rPr>
          <w:rFonts w:ascii="Book Antiqua" w:hAnsi="Book Antiqua" w:cs="Arial"/>
          <w:color w:val="000000" w:themeColor="text1"/>
          <w:lang w:val="en-US"/>
        </w:rPr>
        <w:t xml:space="preserve">slightly </w:t>
      </w:r>
      <w:r w:rsidR="00A3230D" w:rsidRPr="00D20F71">
        <w:rPr>
          <w:rFonts w:ascii="Book Antiqua" w:hAnsi="Book Antiqua" w:cs="Arial"/>
          <w:color w:val="000000" w:themeColor="text1"/>
          <w:lang w:val="en-US"/>
        </w:rPr>
        <w:t>high</w:t>
      </w:r>
      <w:r w:rsidR="00CF00ED" w:rsidRPr="00D20F71">
        <w:rPr>
          <w:rFonts w:ascii="Book Antiqua" w:hAnsi="Book Antiqua" w:cs="Arial"/>
          <w:color w:val="000000" w:themeColor="text1"/>
          <w:lang w:val="en-US"/>
        </w:rPr>
        <w:t xml:space="preserve">er than previously </w:t>
      </w:r>
      <w:r w:rsidR="00105340" w:rsidRPr="00D20F71">
        <w:rPr>
          <w:rFonts w:ascii="Book Antiqua" w:hAnsi="Book Antiqua" w:cs="Arial"/>
          <w:color w:val="000000" w:themeColor="text1"/>
          <w:lang w:val="en-US"/>
        </w:rPr>
        <w:t xml:space="preserve">reported </w:t>
      </w:r>
      <w:r w:rsidR="00CF00ED" w:rsidRPr="00D20F71">
        <w:rPr>
          <w:rFonts w:ascii="Book Antiqua" w:hAnsi="Book Antiqua" w:cs="Arial"/>
          <w:color w:val="000000" w:themeColor="text1"/>
          <w:lang w:val="en-US"/>
        </w:rPr>
        <w:t>(28%-37</w:t>
      </w:r>
      <w:proofErr w:type="gramStart"/>
      <w:r w:rsidR="00CF00ED" w:rsidRPr="00D20F71">
        <w:rPr>
          <w:rFonts w:ascii="Book Antiqua" w:hAnsi="Book Antiqua" w:cs="Arial"/>
          <w:color w:val="000000" w:themeColor="text1"/>
          <w:lang w:val="en-US"/>
        </w:rPr>
        <w:t>%)</w:t>
      </w:r>
      <w:r w:rsidR="00DE6DF4" w:rsidRPr="00D20F71">
        <w:rPr>
          <w:rFonts w:ascii="Book Antiqua" w:hAnsi="Book Antiqua" w:cs="Arial"/>
          <w:color w:val="000000" w:themeColor="text1"/>
          <w:vertAlign w:val="superscript"/>
          <w:lang w:val="en-US"/>
        </w:rPr>
        <w:t>[</w:t>
      </w:r>
      <w:proofErr w:type="gramEnd"/>
      <w:r w:rsidR="00DE6DF4" w:rsidRPr="00D20F71">
        <w:rPr>
          <w:rFonts w:ascii="Book Antiqua" w:hAnsi="Book Antiqua" w:cs="Arial"/>
          <w:color w:val="000000" w:themeColor="text1"/>
          <w:vertAlign w:val="superscript"/>
          <w:lang w:val="en-US"/>
        </w:rPr>
        <w:t>1,5,1</w:t>
      </w:r>
      <w:r w:rsidR="004A7A37" w:rsidRPr="00D20F71">
        <w:rPr>
          <w:rFonts w:ascii="Book Antiqua" w:hAnsi="Book Antiqua" w:cs="Arial"/>
          <w:color w:val="000000" w:themeColor="text1"/>
          <w:vertAlign w:val="superscript"/>
          <w:lang w:val="en-US"/>
        </w:rPr>
        <w:t>7</w:t>
      </w:r>
      <w:r w:rsidR="00DE6DF4" w:rsidRPr="00D20F71">
        <w:rPr>
          <w:rFonts w:ascii="Book Antiqua" w:hAnsi="Book Antiqua" w:cs="Arial"/>
          <w:color w:val="000000" w:themeColor="text1"/>
          <w:vertAlign w:val="superscript"/>
          <w:lang w:val="en-US"/>
        </w:rPr>
        <w:t>]</w:t>
      </w:r>
      <w:r w:rsidR="00CF00ED" w:rsidRPr="00D20F71">
        <w:rPr>
          <w:rFonts w:ascii="Book Antiqua" w:hAnsi="Book Antiqua" w:cs="Arial"/>
          <w:color w:val="000000" w:themeColor="text1"/>
          <w:lang w:val="en-US"/>
        </w:rPr>
        <w:t xml:space="preserve">. This may be attributed to </w:t>
      </w:r>
      <w:r w:rsidR="00D4675B" w:rsidRPr="00D20F71">
        <w:rPr>
          <w:rFonts w:ascii="Book Antiqua" w:hAnsi="Book Antiqua" w:cs="Arial"/>
          <w:color w:val="000000" w:themeColor="text1"/>
          <w:lang w:val="en-US"/>
        </w:rPr>
        <w:t xml:space="preserve">the </w:t>
      </w:r>
      <w:r w:rsidR="00C458CE" w:rsidRPr="00D20F71">
        <w:rPr>
          <w:rFonts w:ascii="Book Antiqua" w:hAnsi="Book Antiqua" w:cs="Arial"/>
          <w:color w:val="000000" w:themeColor="text1"/>
          <w:lang w:val="en-US"/>
        </w:rPr>
        <w:t>fact</w:t>
      </w:r>
      <w:r w:rsidR="00CF00ED" w:rsidRPr="00D20F71">
        <w:rPr>
          <w:rFonts w:ascii="Book Antiqua" w:hAnsi="Book Antiqua" w:cs="Arial"/>
          <w:color w:val="000000" w:themeColor="text1"/>
          <w:lang w:val="en-US"/>
        </w:rPr>
        <w:t xml:space="preserve"> that </w:t>
      </w:r>
      <w:r w:rsidR="004C1BE7" w:rsidRPr="00D20F71">
        <w:rPr>
          <w:rFonts w:ascii="Book Antiqua" w:hAnsi="Book Antiqua" w:cs="Arial"/>
          <w:color w:val="000000" w:themeColor="text1"/>
          <w:lang w:val="en-US"/>
        </w:rPr>
        <w:t xml:space="preserve">in recent years, </w:t>
      </w:r>
      <w:r w:rsidR="00CF00ED" w:rsidRPr="00D20F71">
        <w:rPr>
          <w:rFonts w:ascii="Book Antiqua" w:hAnsi="Book Antiqua" w:cs="Arial"/>
          <w:color w:val="000000" w:themeColor="text1"/>
          <w:lang w:val="en-US"/>
        </w:rPr>
        <w:t xml:space="preserve">our </w:t>
      </w:r>
      <w:r w:rsidR="004C1BE7" w:rsidRPr="00D20F71">
        <w:rPr>
          <w:rFonts w:ascii="Book Antiqua" w:hAnsi="Book Antiqua" w:cs="Arial"/>
          <w:color w:val="000000" w:themeColor="text1"/>
          <w:lang w:val="en-US"/>
        </w:rPr>
        <w:t xml:space="preserve">surgical </w:t>
      </w:r>
      <w:r w:rsidR="00CF00ED" w:rsidRPr="00D20F71">
        <w:rPr>
          <w:rFonts w:ascii="Book Antiqua" w:hAnsi="Book Antiqua" w:cs="Arial"/>
          <w:color w:val="000000" w:themeColor="text1"/>
          <w:lang w:val="en-US"/>
        </w:rPr>
        <w:t xml:space="preserve">center </w:t>
      </w:r>
      <w:r w:rsidR="00D52FF8" w:rsidRPr="00D20F71">
        <w:rPr>
          <w:rFonts w:ascii="Book Antiqua" w:hAnsi="Book Antiqua" w:cs="Arial"/>
          <w:color w:val="000000" w:themeColor="text1"/>
          <w:lang w:val="en-US"/>
        </w:rPr>
        <w:t xml:space="preserve">has </w:t>
      </w:r>
      <w:r w:rsidR="00CF00ED" w:rsidRPr="00D20F71">
        <w:rPr>
          <w:rFonts w:ascii="Book Antiqua" w:hAnsi="Book Antiqua" w:cs="Arial"/>
          <w:color w:val="000000" w:themeColor="text1"/>
          <w:lang w:val="en-US"/>
        </w:rPr>
        <w:t xml:space="preserve">built up </w:t>
      </w:r>
      <w:r w:rsidR="00CF00ED" w:rsidRPr="00D20F71">
        <w:rPr>
          <w:rFonts w:ascii="Book Antiqua" w:hAnsi="Book Antiqua" w:cs="Arial"/>
          <w:color w:val="000000" w:themeColor="text1"/>
          <w:lang w:val="en-US"/>
        </w:rPr>
        <w:lastRenderedPageBreak/>
        <w:t xml:space="preserve">collaborations with </w:t>
      </w:r>
      <w:r w:rsidR="00D4675B" w:rsidRPr="00D20F71">
        <w:rPr>
          <w:rFonts w:ascii="Book Antiqua" w:hAnsi="Book Antiqua" w:cs="Arial"/>
          <w:color w:val="000000" w:themeColor="text1"/>
          <w:lang w:val="en-US"/>
        </w:rPr>
        <w:t xml:space="preserve">regional </w:t>
      </w:r>
      <w:r w:rsidR="00E556C5" w:rsidRPr="00D20F71">
        <w:rPr>
          <w:rFonts w:ascii="Book Antiqua" w:hAnsi="Book Antiqua" w:cs="Arial"/>
          <w:color w:val="000000" w:themeColor="text1"/>
          <w:lang w:val="en-US"/>
        </w:rPr>
        <w:t xml:space="preserve">pediatric </w:t>
      </w:r>
      <w:r w:rsidR="00D4675B" w:rsidRPr="00D20F71">
        <w:rPr>
          <w:rFonts w:ascii="Book Antiqua" w:hAnsi="Book Antiqua" w:cs="Arial"/>
          <w:color w:val="000000" w:themeColor="text1"/>
          <w:lang w:val="en-US"/>
        </w:rPr>
        <w:t>hospitals</w:t>
      </w:r>
      <w:r w:rsidR="00E556C5" w:rsidRPr="00D20F71">
        <w:rPr>
          <w:rFonts w:ascii="Book Antiqua" w:hAnsi="Book Antiqua" w:cs="Arial"/>
          <w:color w:val="000000" w:themeColor="text1"/>
          <w:lang w:val="en-US"/>
        </w:rPr>
        <w:t>, which</w:t>
      </w:r>
      <w:r w:rsidR="00CF00ED" w:rsidRPr="00D20F71">
        <w:rPr>
          <w:rFonts w:ascii="Book Antiqua" w:hAnsi="Book Antiqua" w:cs="Arial"/>
          <w:color w:val="000000" w:themeColor="text1"/>
          <w:lang w:val="en-US"/>
        </w:rPr>
        <w:t xml:space="preserve"> do not </w:t>
      </w:r>
      <w:r w:rsidR="00C458CE" w:rsidRPr="00D20F71">
        <w:rPr>
          <w:rFonts w:ascii="Book Antiqua" w:hAnsi="Book Antiqua" w:cs="Arial"/>
          <w:color w:val="000000" w:themeColor="text1"/>
          <w:lang w:val="en-US"/>
        </w:rPr>
        <w:t>employ</w:t>
      </w:r>
      <w:r w:rsidR="00D4675B" w:rsidRPr="00D20F71">
        <w:rPr>
          <w:rFonts w:ascii="Book Antiqua" w:hAnsi="Book Antiqua" w:cs="Arial"/>
          <w:color w:val="000000" w:themeColor="text1"/>
          <w:lang w:val="en-US"/>
        </w:rPr>
        <w:t xml:space="preserve"> pediatric surgeons</w:t>
      </w:r>
      <w:r w:rsidR="00CF00ED" w:rsidRPr="00D20F71">
        <w:rPr>
          <w:rFonts w:ascii="Book Antiqua" w:hAnsi="Book Antiqua" w:cs="Arial"/>
          <w:color w:val="000000" w:themeColor="text1"/>
          <w:lang w:val="en-US"/>
        </w:rPr>
        <w:t xml:space="preserve">. </w:t>
      </w:r>
    </w:p>
    <w:p w14:paraId="55CB28D0" w14:textId="2216B3AB" w:rsidR="002D60EE" w:rsidRPr="00D20F71" w:rsidRDefault="00AB5694" w:rsidP="00822169">
      <w:pPr>
        <w:spacing w:line="360" w:lineRule="auto"/>
        <w:ind w:firstLineChars="100" w:firstLine="240"/>
        <w:jc w:val="both"/>
        <w:rPr>
          <w:rFonts w:ascii="Book Antiqua" w:hAnsi="Book Antiqua" w:cs="Arial"/>
          <w:color w:val="000000" w:themeColor="text1"/>
          <w:lang w:val="en-US"/>
        </w:rPr>
      </w:pPr>
      <w:r w:rsidRPr="00D20F71">
        <w:rPr>
          <w:rFonts w:ascii="Book Antiqua" w:hAnsi="Book Antiqua" w:cs="Arial"/>
          <w:color w:val="000000" w:themeColor="text1"/>
          <w:lang w:val="en-US"/>
        </w:rPr>
        <w:t xml:space="preserve">An important finding of our study </w:t>
      </w:r>
      <w:r w:rsidR="00A056D6" w:rsidRPr="00D20F71">
        <w:rPr>
          <w:rFonts w:ascii="Book Antiqua" w:hAnsi="Book Antiqua" w:cs="Arial"/>
          <w:color w:val="000000" w:themeColor="text1"/>
          <w:lang w:val="en-US"/>
        </w:rPr>
        <w:t>was</w:t>
      </w:r>
      <w:r w:rsidRPr="00D20F71">
        <w:rPr>
          <w:rFonts w:ascii="Book Antiqua" w:hAnsi="Book Antiqua" w:cs="Arial"/>
          <w:color w:val="000000" w:themeColor="text1"/>
          <w:lang w:val="en-US"/>
        </w:rPr>
        <w:t xml:space="preserve"> that patients with ICDO frequently suffer</w:t>
      </w:r>
      <w:r w:rsidR="006B51D9" w:rsidRPr="00D20F71">
        <w:rPr>
          <w:rFonts w:ascii="Book Antiqua" w:hAnsi="Book Antiqua" w:cs="Arial"/>
          <w:color w:val="000000" w:themeColor="text1"/>
          <w:lang w:val="en-US"/>
        </w:rPr>
        <w:t>ed</w:t>
      </w:r>
      <w:r w:rsidRPr="00D20F71">
        <w:rPr>
          <w:rFonts w:ascii="Book Antiqua" w:hAnsi="Book Antiqua" w:cs="Arial"/>
          <w:color w:val="000000" w:themeColor="text1"/>
          <w:lang w:val="en-US"/>
        </w:rPr>
        <w:t xml:space="preserve"> a considerable delay </w:t>
      </w:r>
      <w:r w:rsidR="002D60EE" w:rsidRPr="00D20F71">
        <w:rPr>
          <w:rFonts w:ascii="Book Antiqua" w:hAnsi="Book Antiqua" w:cs="Arial"/>
          <w:color w:val="000000" w:themeColor="text1"/>
          <w:lang w:val="en-US"/>
        </w:rPr>
        <w:t xml:space="preserve">between </w:t>
      </w:r>
      <w:r w:rsidRPr="00D20F71">
        <w:rPr>
          <w:rFonts w:ascii="Book Antiqua" w:hAnsi="Book Antiqua" w:cs="Arial"/>
          <w:color w:val="000000" w:themeColor="text1"/>
          <w:lang w:val="en-US"/>
        </w:rPr>
        <w:t xml:space="preserve">birth </w:t>
      </w:r>
      <w:r w:rsidR="002D60EE" w:rsidRPr="00D20F71">
        <w:rPr>
          <w:rFonts w:ascii="Book Antiqua" w:hAnsi="Book Antiqua" w:cs="Arial"/>
          <w:color w:val="000000" w:themeColor="text1"/>
          <w:lang w:val="en-US"/>
        </w:rPr>
        <w:t>and</w:t>
      </w:r>
      <w:r w:rsidRPr="00D20F71">
        <w:rPr>
          <w:rFonts w:ascii="Book Antiqua" w:hAnsi="Book Antiqua" w:cs="Arial"/>
          <w:color w:val="000000" w:themeColor="text1"/>
          <w:lang w:val="en-US"/>
        </w:rPr>
        <w:t xml:space="preserve"> diagnosis </w:t>
      </w:r>
      <w:r w:rsidR="006B51D9" w:rsidRPr="00D20F71">
        <w:rPr>
          <w:rFonts w:ascii="Book Antiqua" w:hAnsi="Book Antiqua" w:cs="Arial"/>
          <w:color w:val="000000" w:themeColor="text1"/>
          <w:lang w:val="en-US"/>
        </w:rPr>
        <w:t>of CDO</w:t>
      </w:r>
      <w:r w:rsidR="00A056D6" w:rsidRPr="00D20F71">
        <w:rPr>
          <w:rFonts w:ascii="Book Antiqua" w:hAnsi="Book Antiqua" w:cs="Arial"/>
          <w:color w:val="000000" w:themeColor="text1"/>
          <w:lang w:val="en-US"/>
        </w:rPr>
        <w:t xml:space="preserve">. </w:t>
      </w:r>
      <w:r w:rsidRPr="00D20F71">
        <w:rPr>
          <w:rFonts w:ascii="Book Antiqua" w:hAnsi="Book Antiqua" w:cs="Arial"/>
          <w:color w:val="000000" w:themeColor="text1"/>
          <w:lang w:val="en-US"/>
        </w:rPr>
        <w:t xml:space="preserve">Nearly </w:t>
      </w:r>
      <w:r w:rsidR="00A056D6" w:rsidRPr="00D20F71">
        <w:rPr>
          <w:rFonts w:ascii="Book Antiqua" w:hAnsi="Book Antiqua" w:cs="Arial"/>
          <w:color w:val="000000" w:themeColor="text1"/>
          <w:lang w:val="en-US"/>
        </w:rPr>
        <w:t xml:space="preserve">one </w:t>
      </w:r>
      <w:r w:rsidRPr="00D20F71">
        <w:rPr>
          <w:rFonts w:ascii="Book Antiqua" w:hAnsi="Book Antiqua" w:cs="Arial"/>
          <w:color w:val="000000" w:themeColor="text1"/>
          <w:lang w:val="en-US"/>
        </w:rPr>
        <w:t xml:space="preserve">half of patients </w:t>
      </w:r>
      <w:r w:rsidR="00A056D6" w:rsidRPr="00D20F71">
        <w:rPr>
          <w:rFonts w:ascii="Book Antiqua" w:hAnsi="Book Antiqua" w:cs="Arial"/>
          <w:color w:val="000000" w:themeColor="text1"/>
          <w:lang w:val="en-US"/>
        </w:rPr>
        <w:t xml:space="preserve">(48%) </w:t>
      </w:r>
      <w:r w:rsidR="00261CCD" w:rsidRPr="00D20F71">
        <w:rPr>
          <w:rFonts w:ascii="Book Antiqua" w:hAnsi="Book Antiqua" w:cs="Arial"/>
          <w:color w:val="000000" w:themeColor="text1"/>
          <w:lang w:val="en-US"/>
        </w:rPr>
        <w:t xml:space="preserve">in </w:t>
      </w:r>
      <w:r w:rsidRPr="00D20F71">
        <w:rPr>
          <w:rFonts w:ascii="Book Antiqua" w:hAnsi="Book Antiqua" w:cs="Arial"/>
          <w:color w:val="000000" w:themeColor="text1"/>
          <w:lang w:val="en-US"/>
        </w:rPr>
        <w:t xml:space="preserve">the ICDO group underwent </w:t>
      </w:r>
      <w:r w:rsidR="00BC4426" w:rsidRPr="00D20F71">
        <w:rPr>
          <w:rFonts w:ascii="Book Antiqua" w:hAnsi="Book Antiqua" w:cs="Arial"/>
          <w:color w:val="000000" w:themeColor="text1"/>
          <w:lang w:val="en-US"/>
        </w:rPr>
        <w:t xml:space="preserve">operative repair of CDO </w:t>
      </w:r>
      <w:r w:rsidRPr="00D20F71">
        <w:rPr>
          <w:rFonts w:ascii="Book Antiqua" w:hAnsi="Book Antiqua" w:cs="Arial"/>
          <w:color w:val="000000" w:themeColor="text1"/>
          <w:lang w:val="en-US"/>
        </w:rPr>
        <w:t>beyond the neonatal period</w:t>
      </w:r>
      <w:r w:rsidR="00BC4426" w:rsidRPr="00D20F71">
        <w:rPr>
          <w:rFonts w:ascii="Book Antiqua" w:hAnsi="Book Antiqua" w:cs="Arial"/>
          <w:color w:val="000000" w:themeColor="text1"/>
          <w:lang w:val="en-US"/>
        </w:rPr>
        <w:t>; 1</w:t>
      </w:r>
      <w:r w:rsidRPr="00D20F71">
        <w:rPr>
          <w:rFonts w:ascii="Book Antiqua" w:hAnsi="Book Antiqua" w:cs="Arial"/>
          <w:color w:val="000000" w:themeColor="text1"/>
          <w:lang w:val="en-US"/>
        </w:rPr>
        <w:t xml:space="preserve">3% </w:t>
      </w:r>
      <w:r w:rsidR="00261CCD" w:rsidRPr="00D20F71">
        <w:rPr>
          <w:rFonts w:ascii="Book Antiqua" w:hAnsi="Book Antiqua" w:cs="Arial"/>
          <w:color w:val="000000" w:themeColor="text1"/>
          <w:lang w:val="en-US"/>
        </w:rPr>
        <w:t>were corrected beyon</w:t>
      </w:r>
      <w:r w:rsidRPr="00D20F71">
        <w:rPr>
          <w:rFonts w:ascii="Book Antiqua" w:hAnsi="Book Antiqua" w:cs="Arial"/>
          <w:color w:val="000000" w:themeColor="text1"/>
          <w:lang w:val="en-US"/>
        </w:rPr>
        <w:t xml:space="preserve">d 3 years of age. </w:t>
      </w:r>
      <w:r w:rsidR="00FD0124" w:rsidRPr="00D20F71">
        <w:rPr>
          <w:rFonts w:ascii="Book Antiqua" w:hAnsi="Book Antiqua" w:cs="Arial"/>
          <w:color w:val="000000" w:themeColor="text1"/>
          <w:lang w:val="en-US"/>
        </w:rPr>
        <w:t>In the literature</w:t>
      </w:r>
      <w:r w:rsidR="00C458CE" w:rsidRPr="00D20F71">
        <w:rPr>
          <w:rFonts w:ascii="Book Antiqua" w:hAnsi="Book Antiqua" w:cs="Arial"/>
          <w:color w:val="000000" w:themeColor="text1"/>
          <w:lang w:val="en-US"/>
        </w:rPr>
        <w:t>,</w:t>
      </w:r>
      <w:r w:rsidR="00FD0124" w:rsidRPr="00D20F71">
        <w:rPr>
          <w:rFonts w:ascii="Book Antiqua" w:hAnsi="Book Antiqua" w:cs="Arial"/>
          <w:color w:val="000000" w:themeColor="text1"/>
          <w:lang w:val="en-US"/>
        </w:rPr>
        <w:t xml:space="preserve"> t</w:t>
      </w:r>
      <w:r w:rsidRPr="00D20F71">
        <w:rPr>
          <w:rFonts w:ascii="Book Antiqua" w:hAnsi="Book Antiqua" w:cs="Arial"/>
          <w:color w:val="000000" w:themeColor="text1"/>
          <w:lang w:val="en-US"/>
        </w:rPr>
        <w:t xml:space="preserve">here </w:t>
      </w:r>
      <w:r w:rsidR="002D60EE" w:rsidRPr="00D20F71">
        <w:rPr>
          <w:rFonts w:ascii="Book Antiqua" w:hAnsi="Book Antiqua" w:cs="Arial"/>
          <w:color w:val="000000" w:themeColor="text1"/>
          <w:lang w:val="en-US"/>
        </w:rPr>
        <w:t>is rare reporting o</w:t>
      </w:r>
      <w:r w:rsidR="00FD0124" w:rsidRPr="00D20F71">
        <w:rPr>
          <w:rFonts w:ascii="Book Antiqua" w:hAnsi="Book Antiqua" w:cs="Arial"/>
          <w:color w:val="000000" w:themeColor="text1"/>
          <w:lang w:val="en-US"/>
        </w:rPr>
        <w:t>f</w:t>
      </w:r>
      <w:r w:rsidR="002D60EE" w:rsidRPr="00D20F71">
        <w:rPr>
          <w:rFonts w:ascii="Book Antiqua" w:hAnsi="Book Antiqua" w:cs="Arial"/>
          <w:color w:val="000000" w:themeColor="text1"/>
          <w:lang w:val="en-US"/>
        </w:rPr>
        <w:t xml:space="preserve"> children that underwent </w:t>
      </w:r>
      <w:r w:rsidR="00FD0124" w:rsidRPr="00D20F71">
        <w:rPr>
          <w:rFonts w:ascii="Book Antiqua" w:hAnsi="Book Antiqua" w:cs="Arial"/>
          <w:color w:val="000000" w:themeColor="text1"/>
          <w:lang w:val="en-US"/>
        </w:rPr>
        <w:t xml:space="preserve">delayed operative repair of </w:t>
      </w:r>
      <w:proofErr w:type="gramStart"/>
      <w:r w:rsidR="00FD0124" w:rsidRPr="00D20F71">
        <w:rPr>
          <w:rFonts w:ascii="Book Antiqua" w:hAnsi="Book Antiqua" w:cs="Arial"/>
          <w:color w:val="000000" w:themeColor="text1"/>
          <w:lang w:val="en-US"/>
        </w:rPr>
        <w:t>CDO</w:t>
      </w:r>
      <w:r w:rsidR="00C22CA8" w:rsidRPr="00D20F71">
        <w:rPr>
          <w:rFonts w:ascii="Book Antiqua" w:hAnsi="Book Antiqua" w:cs="Arial"/>
          <w:color w:val="000000" w:themeColor="text1"/>
          <w:vertAlign w:val="superscript"/>
          <w:lang w:val="en-US"/>
        </w:rPr>
        <w:t>[</w:t>
      </w:r>
      <w:proofErr w:type="gramEnd"/>
      <w:r w:rsidR="00C22CA8" w:rsidRPr="00D20F71">
        <w:rPr>
          <w:rFonts w:ascii="Book Antiqua" w:hAnsi="Book Antiqua" w:cs="Arial"/>
          <w:color w:val="000000" w:themeColor="text1"/>
          <w:vertAlign w:val="superscript"/>
          <w:lang w:val="en-US"/>
        </w:rPr>
        <w:t>1</w:t>
      </w:r>
      <w:r w:rsidR="004A7A37" w:rsidRPr="00D20F71">
        <w:rPr>
          <w:rFonts w:ascii="Book Antiqua" w:hAnsi="Book Antiqua" w:cs="Arial"/>
          <w:color w:val="000000" w:themeColor="text1"/>
          <w:vertAlign w:val="superscript"/>
          <w:lang w:val="en-US"/>
        </w:rPr>
        <w:t>8</w:t>
      </w:r>
      <w:r w:rsidR="00C22CA8" w:rsidRPr="00D20F71">
        <w:rPr>
          <w:rFonts w:ascii="Book Antiqua" w:hAnsi="Book Antiqua" w:cs="Arial"/>
          <w:color w:val="000000" w:themeColor="text1"/>
          <w:vertAlign w:val="superscript"/>
          <w:lang w:val="en-US"/>
        </w:rPr>
        <w:t>]</w:t>
      </w:r>
      <w:r w:rsidR="00E8325F" w:rsidRPr="00D20F71">
        <w:rPr>
          <w:rFonts w:ascii="Book Antiqua" w:hAnsi="Book Antiqua" w:cs="Arial"/>
          <w:color w:val="000000" w:themeColor="text1"/>
          <w:lang w:val="en-US"/>
        </w:rPr>
        <w:t xml:space="preserve">. </w:t>
      </w:r>
      <w:r w:rsidR="00C458CE" w:rsidRPr="00D20F71">
        <w:rPr>
          <w:rFonts w:ascii="Book Antiqua" w:hAnsi="Book Antiqua" w:cs="Arial"/>
          <w:color w:val="000000" w:themeColor="text1"/>
          <w:lang w:val="en-US"/>
        </w:rPr>
        <w:t>The r</w:t>
      </w:r>
      <w:r w:rsidR="00FD0124" w:rsidRPr="00D20F71">
        <w:rPr>
          <w:rFonts w:ascii="Book Antiqua" w:hAnsi="Book Antiqua" w:cs="Arial"/>
          <w:color w:val="000000" w:themeColor="text1"/>
          <w:lang w:val="en-US"/>
        </w:rPr>
        <w:t>esults of o</w:t>
      </w:r>
      <w:r w:rsidR="00261CCD" w:rsidRPr="00D20F71">
        <w:rPr>
          <w:rFonts w:ascii="Book Antiqua" w:hAnsi="Book Antiqua" w:cs="Arial"/>
          <w:color w:val="000000" w:themeColor="text1"/>
          <w:lang w:val="en-US"/>
        </w:rPr>
        <w:t>u</w:t>
      </w:r>
      <w:r w:rsidR="00FD0124" w:rsidRPr="00D20F71">
        <w:rPr>
          <w:rFonts w:ascii="Book Antiqua" w:hAnsi="Book Antiqua" w:cs="Arial"/>
          <w:color w:val="000000" w:themeColor="text1"/>
          <w:lang w:val="en-US"/>
        </w:rPr>
        <w:t xml:space="preserve">r retrospective analysis </w:t>
      </w:r>
      <w:r w:rsidR="004D4679" w:rsidRPr="00D20F71">
        <w:rPr>
          <w:rFonts w:ascii="Book Antiqua" w:hAnsi="Book Antiqua" w:cs="Arial"/>
          <w:color w:val="000000" w:themeColor="text1"/>
          <w:lang w:val="en-US"/>
        </w:rPr>
        <w:t>r</w:t>
      </w:r>
      <w:r w:rsidR="009108A2" w:rsidRPr="00D20F71">
        <w:rPr>
          <w:rFonts w:ascii="Book Antiqua" w:hAnsi="Book Antiqua" w:cs="Arial"/>
          <w:color w:val="000000" w:themeColor="text1"/>
          <w:lang w:val="en-US"/>
        </w:rPr>
        <w:t>a</w:t>
      </w:r>
      <w:r w:rsidR="004D4679" w:rsidRPr="00D20F71">
        <w:rPr>
          <w:rFonts w:ascii="Book Antiqua" w:hAnsi="Book Antiqua" w:cs="Arial"/>
          <w:color w:val="000000" w:themeColor="text1"/>
          <w:lang w:val="en-US"/>
        </w:rPr>
        <w:t>ise the question whether</w:t>
      </w:r>
      <w:r w:rsidR="00261CCD" w:rsidRPr="00D20F71">
        <w:rPr>
          <w:rFonts w:ascii="Book Antiqua" w:hAnsi="Book Antiqua" w:cs="Arial"/>
          <w:color w:val="000000" w:themeColor="text1"/>
          <w:lang w:val="en-US"/>
        </w:rPr>
        <w:t xml:space="preserve"> delayed diagnos</w:t>
      </w:r>
      <w:r w:rsidR="004D4679" w:rsidRPr="00D20F71">
        <w:rPr>
          <w:rFonts w:ascii="Book Antiqua" w:hAnsi="Book Antiqua" w:cs="Arial"/>
          <w:color w:val="000000" w:themeColor="text1"/>
          <w:lang w:val="en-US"/>
        </w:rPr>
        <w:t>e</w:t>
      </w:r>
      <w:r w:rsidR="00261CCD" w:rsidRPr="00D20F71">
        <w:rPr>
          <w:rFonts w:ascii="Book Antiqua" w:hAnsi="Book Antiqua" w:cs="Arial"/>
          <w:color w:val="000000" w:themeColor="text1"/>
          <w:lang w:val="en-US"/>
        </w:rPr>
        <w:t xml:space="preserve">s of ICDO </w:t>
      </w:r>
      <w:r w:rsidR="009108A2" w:rsidRPr="00D20F71">
        <w:rPr>
          <w:rFonts w:ascii="Book Antiqua" w:hAnsi="Book Antiqua" w:cs="Arial"/>
          <w:color w:val="000000" w:themeColor="text1"/>
          <w:lang w:val="en-US"/>
        </w:rPr>
        <w:t xml:space="preserve">might </w:t>
      </w:r>
      <w:r w:rsidR="00E8325F" w:rsidRPr="00D20F71">
        <w:rPr>
          <w:rFonts w:ascii="Book Antiqua" w:hAnsi="Book Antiqua" w:cs="Arial"/>
          <w:color w:val="000000" w:themeColor="text1"/>
          <w:lang w:val="en-US"/>
        </w:rPr>
        <w:t xml:space="preserve">be </w:t>
      </w:r>
      <w:r w:rsidR="00B21BF2" w:rsidRPr="00D20F71">
        <w:rPr>
          <w:rFonts w:ascii="Book Antiqua" w:hAnsi="Book Antiqua" w:cs="Arial"/>
          <w:color w:val="000000" w:themeColor="text1"/>
          <w:lang w:val="en-US"/>
        </w:rPr>
        <w:t>underreported</w:t>
      </w:r>
      <w:r w:rsidR="002D60EE" w:rsidRPr="00D20F71">
        <w:rPr>
          <w:rFonts w:ascii="Book Antiqua" w:hAnsi="Book Antiqua" w:cs="Arial"/>
          <w:color w:val="000000" w:themeColor="text1"/>
          <w:lang w:val="en-US"/>
        </w:rPr>
        <w:t>. P</w:t>
      </w:r>
      <w:r w:rsidR="00261CCD" w:rsidRPr="00D20F71">
        <w:rPr>
          <w:rFonts w:ascii="Book Antiqua" w:hAnsi="Book Antiqua" w:cs="Arial"/>
          <w:color w:val="000000" w:themeColor="text1"/>
          <w:lang w:val="en-US"/>
        </w:rPr>
        <w:t>atients present</w:t>
      </w:r>
      <w:r w:rsidR="002D60EE" w:rsidRPr="00D20F71">
        <w:rPr>
          <w:rFonts w:ascii="Book Antiqua" w:hAnsi="Book Antiqua" w:cs="Arial"/>
          <w:color w:val="000000" w:themeColor="text1"/>
          <w:lang w:val="en-US"/>
        </w:rPr>
        <w:t xml:space="preserve">ing with chronic vomiting with or without failure to thrive and intolerance of age-appropriate per oral intake need to </w:t>
      </w:r>
      <w:r w:rsidR="006231A9" w:rsidRPr="00D20F71">
        <w:rPr>
          <w:rFonts w:ascii="Book Antiqua" w:hAnsi="Book Antiqua" w:cs="Arial"/>
          <w:color w:val="000000" w:themeColor="text1"/>
          <w:lang w:val="en-US"/>
        </w:rPr>
        <w:t xml:space="preserve">be </w:t>
      </w:r>
      <w:r w:rsidR="00FD0124" w:rsidRPr="00D20F71">
        <w:rPr>
          <w:rFonts w:ascii="Book Antiqua" w:hAnsi="Book Antiqua" w:cs="Arial"/>
          <w:color w:val="000000" w:themeColor="text1"/>
          <w:lang w:val="en-US"/>
        </w:rPr>
        <w:t xml:space="preserve">assessed </w:t>
      </w:r>
      <w:r w:rsidR="00EF2FEE" w:rsidRPr="00D20F71">
        <w:rPr>
          <w:rFonts w:ascii="Book Antiqua" w:hAnsi="Book Antiqua" w:cs="Arial"/>
          <w:color w:val="000000" w:themeColor="text1"/>
          <w:lang w:val="en-US"/>
        </w:rPr>
        <w:t xml:space="preserve">with conscious awareness </w:t>
      </w:r>
      <w:r w:rsidR="006231A9" w:rsidRPr="00D20F71">
        <w:rPr>
          <w:rFonts w:ascii="Book Antiqua" w:hAnsi="Book Antiqua" w:cs="Arial"/>
          <w:color w:val="000000" w:themeColor="text1"/>
          <w:lang w:val="en-US"/>
        </w:rPr>
        <w:t>of possibl</w:t>
      </w:r>
      <w:r w:rsidR="00EF2FEE" w:rsidRPr="00D20F71">
        <w:rPr>
          <w:rFonts w:ascii="Book Antiqua" w:hAnsi="Book Antiqua" w:cs="Arial"/>
          <w:color w:val="000000" w:themeColor="text1"/>
          <w:lang w:val="en-US"/>
        </w:rPr>
        <w:t>e</w:t>
      </w:r>
      <w:r w:rsidR="006231A9" w:rsidRPr="00D20F71">
        <w:rPr>
          <w:rFonts w:ascii="Book Antiqua" w:hAnsi="Book Antiqua" w:cs="Arial"/>
          <w:color w:val="000000" w:themeColor="text1"/>
          <w:lang w:val="en-US"/>
        </w:rPr>
        <w:t xml:space="preserve"> </w:t>
      </w:r>
      <w:r w:rsidR="00EF2FEE" w:rsidRPr="00D20F71">
        <w:rPr>
          <w:rFonts w:ascii="Book Antiqua" w:hAnsi="Book Antiqua" w:cs="Arial"/>
          <w:color w:val="000000" w:themeColor="text1"/>
          <w:lang w:val="en-US"/>
        </w:rPr>
        <w:t xml:space="preserve">yet undiagnosed </w:t>
      </w:r>
      <w:r w:rsidR="009108A2" w:rsidRPr="00D20F71">
        <w:rPr>
          <w:rFonts w:ascii="Book Antiqua" w:hAnsi="Book Antiqua" w:cs="Arial"/>
          <w:color w:val="000000" w:themeColor="text1"/>
          <w:lang w:val="en-US"/>
        </w:rPr>
        <w:t>I</w:t>
      </w:r>
      <w:r w:rsidR="00EF2FEE" w:rsidRPr="00D20F71">
        <w:rPr>
          <w:rFonts w:ascii="Book Antiqua" w:hAnsi="Book Antiqua" w:cs="Arial"/>
          <w:color w:val="000000" w:themeColor="text1"/>
          <w:lang w:val="en-US"/>
        </w:rPr>
        <w:t>CDO</w:t>
      </w:r>
      <w:r w:rsidR="002D60EE" w:rsidRPr="00D20F71">
        <w:rPr>
          <w:rFonts w:ascii="Book Antiqua" w:hAnsi="Book Antiqua" w:cs="Arial"/>
          <w:color w:val="000000" w:themeColor="text1"/>
          <w:lang w:val="en-US"/>
        </w:rPr>
        <w:t xml:space="preserve">. </w:t>
      </w:r>
      <w:r w:rsidR="00B82596" w:rsidRPr="00D20F71">
        <w:rPr>
          <w:rFonts w:ascii="Book Antiqua" w:hAnsi="Book Antiqua" w:cs="Arial"/>
          <w:color w:val="000000" w:themeColor="text1"/>
          <w:lang w:val="en-US"/>
        </w:rPr>
        <w:t xml:space="preserve">This is </w:t>
      </w:r>
      <w:r w:rsidR="00427ECD" w:rsidRPr="00D20F71">
        <w:rPr>
          <w:rFonts w:ascii="Book Antiqua" w:hAnsi="Book Antiqua" w:cs="Arial"/>
          <w:color w:val="000000" w:themeColor="text1"/>
          <w:lang w:val="en-US"/>
        </w:rPr>
        <w:t xml:space="preserve">equally </w:t>
      </w:r>
      <w:r w:rsidR="00B82596" w:rsidRPr="00D20F71">
        <w:rPr>
          <w:rFonts w:ascii="Book Antiqua" w:hAnsi="Book Antiqua" w:cs="Arial"/>
          <w:color w:val="000000" w:themeColor="text1"/>
          <w:lang w:val="en-US"/>
        </w:rPr>
        <w:t xml:space="preserve">attributable </w:t>
      </w:r>
      <w:r w:rsidR="00427ECD" w:rsidRPr="00D20F71">
        <w:rPr>
          <w:rFonts w:ascii="Book Antiqua" w:hAnsi="Book Antiqua" w:cs="Arial"/>
          <w:color w:val="000000" w:themeColor="text1"/>
          <w:lang w:val="en-US"/>
        </w:rPr>
        <w:t xml:space="preserve">both </w:t>
      </w:r>
      <w:r w:rsidR="00B82596" w:rsidRPr="00D20F71">
        <w:rPr>
          <w:rFonts w:ascii="Book Antiqua" w:hAnsi="Book Antiqua" w:cs="Arial"/>
          <w:color w:val="000000" w:themeColor="text1"/>
          <w:lang w:val="en-US"/>
        </w:rPr>
        <w:t xml:space="preserve">to undiagnosed congenital lesions and </w:t>
      </w:r>
      <w:r w:rsidR="00427ECD" w:rsidRPr="00D20F71">
        <w:rPr>
          <w:rFonts w:ascii="Book Antiqua" w:hAnsi="Book Antiqua" w:cs="Arial"/>
          <w:color w:val="000000" w:themeColor="text1"/>
          <w:lang w:val="en-US"/>
        </w:rPr>
        <w:t xml:space="preserve">the wide spectrum of </w:t>
      </w:r>
      <w:r w:rsidR="00B82596" w:rsidRPr="00D20F71">
        <w:rPr>
          <w:rFonts w:ascii="Book Antiqua" w:hAnsi="Book Antiqua" w:cs="Arial"/>
          <w:color w:val="000000" w:themeColor="text1"/>
          <w:lang w:val="en-US"/>
        </w:rPr>
        <w:t xml:space="preserve">acquired lesions of </w:t>
      </w:r>
      <w:r w:rsidR="00427ECD" w:rsidRPr="00D20F71">
        <w:rPr>
          <w:rFonts w:ascii="Book Antiqua" w:hAnsi="Book Antiqua" w:cs="Arial"/>
          <w:color w:val="000000" w:themeColor="text1"/>
          <w:lang w:val="en-US"/>
        </w:rPr>
        <w:t xml:space="preserve">the adults` </w:t>
      </w:r>
      <w:proofErr w:type="gramStart"/>
      <w:r w:rsidR="00B82596" w:rsidRPr="00D20F71">
        <w:rPr>
          <w:rFonts w:ascii="Book Antiqua" w:hAnsi="Book Antiqua" w:cs="Arial"/>
          <w:color w:val="000000" w:themeColor="text1"/>
          <w:lang w:val="en-US"/>
        </w:rPr>
        <w:t>duodenum</w:t>
      </w:r>
      <w:r w:rsidR="000B1752" w:rsidRPr="00D20F71">
        <w:rPr>
          <w:rFonts w:ascii="Book Antiqua" w:hAnsi="Book Antiqua" w:cs="Arial"/>
          <w:color w:val="000000" w:themeColor="text1"/>
          <w:vertAlign w:val="superscript"/>
          <w:lang w:val="en-US"/>
        </w:rPr>
        <w:t>[</w:t>
      </w:r>
      <w:proofErr w:type="gramEnd"/>
      <w:r w:rsidR="000B1752" w:rsidRPr="00D20F71">
        <w:rPr>
          <w:rFonts w:ascii="Book Antiqua" w:hAnsi="Book Antiqua" w:cs="Arial"/>
          <w:color w:val="000000" w:themeColor="text1"/>
          <w:vertAlign w:val="superscript"/>
          <w:lang w:val="en-US"/>
        </w:rPr>
        <w:t>19,20,21]</w:t>
      </w:r>
      <w:r w:rsidR="000B1752" w:rsidRPr="00D20F71">
        <w:rPr>
          <w:rFonts w:ascii="Book Antiqua" w:hAnsi="Book Antiqua" w:cs="Arial"/>
          <w:color w:val="000000" w:themeColor="text1"/>
          <w:lang w:val="en-US"/>
        </w:rPr>
        <w:t xml:space="preserve">. </w:t>
      </w:r>
    </w:p>
    <w:p w14:paraId="7977EE35" w14:textId="3BF5DCF1" w:rsidR="009108A2" w:rsidRPr="00D20F71" w:rsidRDefault="000614F7" w:rsidP="00822169">
      <w:pPr>
        <w:spacing w:line="360" w:lineRule="auto"/>
        <w:ind w:firstLineChars="100" w:firstLine="240"/>
        <w:jc w:val="both"/>
        <w:rPr>
          <w:rFonts w:ascii="Book Antiqua" w:hAnsi="Book Antiqua" w:cs="Arial"/>
          <w:color w:val="000000" w:themeColor="text1"/>
          <w:lang w:val="en-US"/>
        </w:rPr>
      </w:pPr>
      <w:r w:rsidRPr="00D20F71">
        <w:rPr>
          <w:rFonts w:ascii="Book Antiqua" w:hAnsi="Book Antiqua" w:cs="Arial"/>
          <w:color w:val="000000" w:themeColor="text1"/>
          <w:lang w:val="en-US"/>
        </w:rPr>
        <w:t>In our study</w:t>
      </w:r>
      <w:r w:rsidR="00C458CE" w:rsidRPr="00D20F71">
        <w:rPr>
          <w:rFonts w:ascii="Book Antiqua" w:hAnsi="Book Antiqua" w:cs="Arial"/>
          <w:color w:val="000000" w:themeColor="text1"/>
          <w:lang w:val="en-US"/>
        </w:rPr>
        <w:t>,</w:t>
      </w:r>
      <w:r w:rsidRPr="00D20F71">
        <w:rPr>
          <w:rFonts w:ascii="Book Antiqua" w:hAnsi="Book Antiqua" w:cs="Arial"/>
          <w:color w:val="000000" w:themeColor="text1"/>
          <w:lang w:val="en-US"/>
        </w:rPr>
        <w:t xml:space="preserve"> patients with CCDO had a lower gestational age at birth and lower age and weight at operation.</w:t>
      </w:r>
      <w:r w:rsidR="00E36306" w:rsidRPr="00D20F71">
        <w:rPr>
          <w:rFonts w:ascii="Book Antiqua" w:hAnsi="Book Antiqua" w:cs="Arial"/>
          <w:color w:val="000000" w:themeColor="text1"/>
          <w:lang w:val="en-US"/>
        </w:rPr>
        <w:t xml:space="preserve"> </w:t>
      </w:r>
      <w:r w:rsidR="005069EC" w:rsidRPr="00D20F71">
        <w:rPr>
          <w:rFonts w:ascii="Book Antiqua" w:hAnsi="Book Antiqua" w:cs="Arial"/>
          <w:color w:val="000000" w:themeColor="text1"/>
          <w:lang w:val="en-US"/>
        </w:rPr>
        <w:t xml:space="preserve">In a previous study </w:t>
      </w:r>
      <w:r w:rsidR="00486410" w:rsidRPr="00D20F71">
        <w:rPr>
          <w:rFonts w:ascii="Book Antiqua" w:hAnsi="Book Antiqua" w:cs="Arial"/>
          <w:color w:val="000000" w:themeColor="text1"/>
          <w:lang w:val="en-US"/>
        </w:rPr>
        <w:t>that compared duodenal atresia with duodenal web,</w:t>
      </w:r>
      <w:r w:rsidR="005069EC" w:rsidRPr="00D20F71">
        <w:rPr>
          <w:rFonts w:ascii="Book Antiqua" w:hAnsi="Book Antiqua" w:cs="Arial"/>
          <w:color w:val="000000" w:themeColor="text1"/>
          <w:lang w:val="en-US"/>
        </w:rPr>
        <w:t xml:space="preserve"> age and weight </w:t>
      </w:r>
      <w:r w:rsidR="00847CA3" w:rsidRPr="00D20F71">
        <w:rPr>
          <w:rFonts w:ascii="Book Antiqua" w:hAnsi="Book Antiqua" w:cs="Arial"/>
          <w:color w:val="000000" w:themeColor="text1"/>
          <w:lang w:val="en-US"/>
        </w:rPr>
        <w:t xml:space="preserve">at operation </w:t>
      </w:r>
      <w:r w:rsidR="005069EC" w:rsidRPr="00D20F71">
        <w:rPr>
          <w:rFonts w:ascii="Book Antiqua" w:hAnsi="Book Antiqua" w:cs="Arial"/>
          <w:color w:val="000000" w:themeColor="text1"/>
          <w:lang w:val="en-US"/>
        </w:rPr>
        <w:t xml:space="preserve">differed significantly, with those in the duodenal atresia group having the lowest age and </w:t>
      </w:r>
      <w:r w:rsidR="00847CA3" w:rsidRPr="00D20F71">
        <w:rPr>
          <w:rFonts w:ascii="Book Antiqua" w:hAnsi="Book Antiqua" w:cs="Arial"/>
          <w:color w:val="000000" w:themeColor="text1"/>
          <w:lang w:val="en-US"/>
        </w:rPr>
        <w:t xml:space="preserve">weight and </w:t>
      </w:r>
      <w:r w:rsidR="005069EC" w:rsidRPr="00D20F71">
        <w:rPr>
          <w:rFonts w:ascii="Book Antiqua" w:hAnsi="Book Antiqua" w:cs="Arial"/>
          <w:color w:val="000000" w:themeColor="text1"/>
          <w:lang w:val="en-US"/>
        </w:rPr>
        <w:t>those with duodenal web having the highest age</w:t>
      </w:r>
      <w:r w:rsidR="00847CA3" w:rsidRPr="00D20F71">
        <w:rPr>
          <w:rFonts w:ascii="Book Antiqua" w:hAnsi="Book Antiqua" w:cs="Arial"/>
          <w:color w:val="000000" w:themeColor="text1"/>
          <w:lang w:val="en-US"/>
        </w:rPr>
        <w:t xml:space="preserve"> and </w:t>
      </w:r>
      <w:proofErr w:type="gramStart"/>
      <w:r w:rsidR="00847CA3" w:rsidRPr="00D20F71">
        <w:rPr>
          <w:rFonts w:ascii="Book Antiqua" w:hAnsi="Book Antiqua" w:cs="Arial"/>
          <w:color w:val="000000" w:themeColor="text1"/>
          <w:lang w:val="en-US"/>
        </w:rPr>
        <w:t>weight</w:t>
      </w:r>
      <w:r w:rsidR="00C22CA8" w:rsidRPr="00D20F71">
        <w:rPr>
          <w:rFonts w:ascii="Book Antiqua" w:hAnsi="Book Antiqua" w:cs="Arial"/>
          <w:color w:val="000000" w:themeColor="text1"/>
          <w:vertAlign w:val="superscript"/>
          <w:lang w:val="en-US"/>
        </w:rPr>
        <w:t>[</w:t>
      </w:r>
      <w:proofErr w:type="gramEnd"/>
      <w:r w:rsidR="00C22CA8" w:rsidRPr="00D20F71">
        <w:rPr>
          <w:rFonts w:ascii="Book Antiqua" w:hAnsi="Book Antiqua" w:cs="Arial"/>
          <w:color w:val="000000" w:themeColor="text1"/>
          <w:vertAlign w:val="superscript"/>
          <w:lang w:val="en-US"/>
        </w:rPr>
        <w:t>7]</w:t>
      </w:r>
      <w:r w:rsidR="005069EC" w:rsidRPr="00D20F71">
        <w:rPr>
          <w:rFonts w:ascii="Book Antiqua" w:hAnsi="Book Antiqua" w:cs="Arial"/>
          <w:color w:val="000000" w:themeColor="text1"/>
          <w:lang w:val="en-US"/>
        </w:rPr>
        <w:t>.</w:t>
      </w:r>
      <w:r w:rsidR="00AB5694" w:rsidRPr="00D20F71">
        <w:rPr>
          <w:rFonts w:ascii="Book Antiqua" w:hAnsi="Book Antiqua" w:cs="Arial"/>
          <w:color w:val="000000" w:themeColor="text1"/>
          <w:lang w:val="en-US"/>
        </w:rPr>
        <w:t xml:space="preserve"> </w:t>
      </w:r>
      <w:r w:rsidR="00847CA3" w:rsidRPr="00D20F71">
        <w:rPr>
          <w:rFonts w:ascii="Book Antiqua" w:hAnsi="Book Antiqua" w:cs="Arial"/>
          <w:color w:val="000000" w:themeColor="text1"/>
          <w:lang w:val="en-US"/>
        </w:rPr>
        <w:t xml:space="preserve">However, no information was provided regarding differences </w:t>
      </w:r>
      <w:r w:rsidR="00C458CE" w:rsidRPr="00D20F71">
        <w:rPr>
          <w:rFonts w:ascii="Book Antiqua" w:hAnsi="Book Antiqua" w:cs="Arial"/>
          <w:color w:val="000000" w:themeColor="text1"/>
          <w:lang w:val="en-US"/>
        </w:rPr>
        <w:t>in</w:t>
      </w:r>
      <w:r w:rsidR="00847CA3" w:rsidRPr="00D20F71">
        <w:rPr>
          <w:rFonts w:ascii="Book Antiqua" w:hAnsi="Book Antiqua" w:cs="Arial"/>
          <w:color w:val="000000" w:themeColor="text1"/>
          <w:lang w:val="en-US"/>
        </w:rPr>
        <w:t xml:space="preserve"> age and weight between </w:t>
      </w:r>
      <w:r w:rsidR="00C458CE" w:rsidRPr="00D20F71">
        <w:rPr>
          <w:rFonts w:ascii="Book Antiqua" w:hAnsi="Book Antiqua" w:cs="Arial"/>
          <w:color w:val="000000" w:themeColor="text1"/>
          <w:lang w:val="en-US"/>
        </w:rPr>
        <w:t xml:space="preserve">the </w:t>
      </w:r>
      <w:r w:rsidR="00847CA3" w:rsidRPr="00D20F71">
        <w:rPr>
          <w:rFonts w:ascii="Book Antiqua" w:hAnsi="Book Antiqua" w:cs="Arial"/>
          <w:color w:val="000000" w:themeColor="text1"/>
          <w:lang w:val="en-US"/>
        </w:rPr>
        <w:t xml:space="preserve">groups at birth. </w:t>
      </w:r>
    </w:p>
    <w:p w14:paraId="790FD24D" w14:textId="039B23A1" w:rsidR="00E36306" w:rsidRPr="00D20F71" w:rsidRDefault="00AB5694" w:rsidP="00822169">
      <w:pPr>
        <w:spacing w:line="360" w:lineRule="auto"/>
        <w:ind w:firstLineChars="100" w:firstLine="240"/>
        <w:jc w:val="both"/>
        <w:rPr>
          <w:rFonts w:ascii="Book Antiqua" w:hAnsi="Book Antiqua" w:cs="Arial"/>
          <w:color w:val="000000" w:themeColor="text1"/>
          <w:lang w:val="en-US"/>
        </w:rPr>
      </w:pPr>
      <w:r w:rsidRPr="00D20F71">
        <w:rPr>
          <w:rFonts w:ascii="Book Antiqua" w:hAnsi="Book Antiqua" w:cs="Arial"/>
          <w:color w:val="000000" w:themeColor="text1"/>
          <w:lang w:val="en-US"/>
        </w:rPr>
        <w:t>Our</w:t>
      </w:r>
      <w:r w:rsidR="00C71CFB" w:rsidRPr="00D20F71">
        <w:rPr>
          <w:rFonts w:ascii="Book Antiqua" w:hAnsi="Book Antiqua" w:cs="Arial"/>
          <w:color w:val="000000" w:themeColor="text1"/>
          <w:lang w:val="en-US"/>
        </w:rPr>
        <w:t xml:space="preserve"> finding that </w:t>
      </w:r>
      <w:r w:rsidR="00822169">
        <w:rPr>
          <w:rFonts w:ascii="Book Antiqua" w:hAnsi="Book Antiqua" w:cs="Arial"/>
          <w:color w:val="000000" w:themeColor="text1"/>
          <w:lang w:val="en-US"/>
        </w:rPr>
        <w:t>UGI</w:t>
      </w:r>
      <w:r w:rsidR="00792EE5" w:rsidRPr="00D20F71">
        <w:rPr>
          <w:rFonts w:ascii="Book Antiqua" w:hAnsi="Book Antiqua" w:cs="Arial"/>
          <w:color w:val="000000" w:themeColor="text1"/>
          <w:lang w:val="en-US"/>
        </w:rPr>
        <w:t xml:space="preserve"> contrast-enhanced </w:t>
      </w:r>
      <w:r w:rsidR="00C458CE" w:rsidRPr="00D20F71">
        <w:rPr>
          <w:rFonts w:ascii="Book Antiqua" w:hAnsi="Book Antiqua" w:cs="Arial"/>
          <w:color w:val="000000" w:themeColor="text1"/>
          <w:lang w:val="en-US"/>
        </w:rPr>
        <w:t>X</w:t>
      </w:r>
      <w:r w:rsidR="00792EE5" w:rsidRPr="00D20F71">
        <w:rPr>
          <w:rFonts w:ascii="Book Antiqua" w:hAnsi="Book Antiqua" w:cs="Arial"/>
          <w:color w:val="000000" w:themeColor="text1"/>
          <w:lang w:val="en-US"/>
        </w:rPr>
        <w:t xml:space="preserve">-ray examinations are frequently </w:t>
      </w:r>
      <w:r w:rsidR="00261CCD" w:rsidRPr="00D20F71">
        <w:rPr>
          <w:rFonts w:ascii="Book Antiqua" w:hAnsi="Book Antiqua" w:cs="Arial"/>
          <w:color w:val="000000" w:themeColor="text1"/>
          <w:lang w:val="en-US"/>
        </w:rPr>
        <w:t xml:space="preserve">necessary </w:t>
      </w:r>
      <w:r w:rsidR="00792EE5" w:rsidRPr="00D20F71">
        <w:rPr>
          <w:rFonts w:ascii="Book Antiqua" w:hAnsi="Book Antiqua" w:cs="Arial"/>
          <w:color w:val="000000" w:themeColor="text1"/>
          <w:lang w:val="en-US"/>
        </w:rPr>
        <w:t xml:space="preserve">to </w:t>
      </w:r>
      <w:r w:rsidR="00C71CFB" w:rsidRPr="00D20F71">
        <w:rPr>
          <w:rFonts w:ascii="Book Antiqua" w:hAnsi="Book Antiqua" w:cs="Arial"/>
          <w:color w:val="000000" w:themeColor="text1"/>
          <w:lang w:val="en-US"/>
        </w:rPr>
        <w:t>diagnos</w:t>
      </w:r>
      <w:r w:rsidR="00792EE5" w:rsidRPr="00D20F71">
        <w:rPr>
          <w:rFonts w:ascii="Book Antiqua" w:hAnsi="Book Antiqua" w:cs="Arial"/>
          <w:color w:val="000000" w:themeColor="text1"/>
          <w:lang w:val="en-US"/>
        </w:rPr>
        <w:t>e</w:t>
      </w:r>
      <w:r w:rsidR="00C71CFB" w:rsidRPr="00D20F71">
        <w:rPr>
          <w:rFonts w:ascii="Book Antiqua" w:hAnsi="Book Antiqua" w:cs="Arial"/>
          <w:color w:val="000000" w:themeColor="text1"/>
          <w:lang w:val="en-US"/>
        </w:rPr>
        <w:t xml:space="preserve"> ICDO is in line with previous </w:t>
      </w:r>
      <w:proofErr w:type="gramStart"/>
      <w:r w:rsidR="00C71CFB" w:rsidRPr="00D20F71">
        <w:rPr>
          <w:rFonts w:ascii="Book Antiqua" w:hAnsi="Book Antiqua" w:cs="Arial"/>
          <w:color w:val="000000" w:themeColor="text1"/>
          <w:lang w:val="en-US"/>
        </w:rPr>
        <w:t>studies</w:t>
      </w:r>
      <w:r w:rsidR="00C22CA8" w:rsidRPr="00D20F71">
        <w:rPr>
          <w:rFonts w:ascii="Book Antiqua" w:hAnsi="Book Antiqua" w:cs="Arial"/>
          <w:color w:val="000000" w:themeColor="text1"/>
          <w:vertAlign w:val="superscript"/>
          <w:lang w:val="en-US"/>
        </w:rPr>
        <w:t>[</w:t>
      </w:r>
      <w:proofErr w:type="gramEnd"/>
      <w:r w:rsidR="00C22CA8" w:rsidRPr="00D20F71">
        <w:rPr>
          <w:rFonts w:ascii="Book Antiqua" w:hAnsi="Book Antiqua" w:cs="Arial"/>
          <w:color w:val="000000" w:themeColor="text1"/>
          <w:vertAlign w:val="superscript"/>
          <w:lang w:val="en-US"/>
        </w:rPr>
        <w:t>1,</w:t>
      </w:r>
      <w:bookmarkStart w:id="31" w:name="_GoBack"/>
      <w:r w:rsidR="000B1752" w:rsidRPr="00D20F71">
        <w:rPr>
          <w:rFonts w:ascii="Book Antiqua" w:hAnsi="Book Antiqua" w:cs="Arial"/>
          <w:color w:val="000000" w:themeColor="text1"/>
          <w:vertAlign w:val="superscript"/>
          <w:lang w:val="en-US"/>
        </w:rPr>
        <w:t>22</w:t>
      </w:r>
      <w:r w:rsidR="00C22CA8" w:rsidRPr="00D20F71">
        <w:rPr>
          <w:rFonts w:ascii="Book Antiqua" w:hAnsi="Book Antiqua" w:cs="Arial"/>
          <w:color w:val="000000" w:themeColor="text1"/>
          <w:vertAlign w:val="superscript"/>
          <w:lang w:val="en-US"/>
        </w:rPr>
        <w:t>]</w:t>
      </w:r>
      <w:bookmarkEnd w:id="31"/>
      <w:r w:rsidR="00C71CFB" w:rsidRPr="00D20F71">
        <w:rPr>
          <w:rFonts w:ascii="Book Antiqua" w:hAnsi="Book Antiqua" w:cs="Arial"/>
          <w:color w:val="000000" w:themeColor="text1"/>
          <w:lang w:val="en-US"/>
        </w:rPr>
        <w:t>. However</w:t>
      </w:r>
      <w:r w:rsidR="00C458CE" w:rsidRPr="00D20F71">
        <w:rPr>
          <w:rFonts w:ascii="Book Antiqua" w:hAnsi="Book Antiqua" w:cs="Arial"/>
          <w:color w:val="000000" w:themeColor="text1"/>
          <w:lang w:val="en-US"/>
        </w:rPr>
        <w:t>,</w:t>
      </w:r>
      <w:r w:rsidR="00C71CFB" w:rsidRPr="00D20F71">
        <w:rPr>
          <w:rFonts w:ascii="Book Antiqua" w:hAnsi="Book Antiqua" w:cs="Arial"/>
          <w:color w:val="000000" w:themeColor="text1"/>
          <w:lang w:val="en-US"/>
        </w:rPr>
        <w:t xml:space="preserve"> </w:t>
      </w:r>
      <w:r w:rsidR="00792EE5" w:rsidRPr="00D20F71">
        <w:rPr>
          <w:rFonts w:ascii="Book Antiqua" w:hAnsi="Book Antiqua" w:cs="Arial"/>
          <w:color w:val="000000" w:themeColor="text1"/>
          <w:lang w:val="en-US"/>
        </w:rPr>
        <w:t xml:space="preserve">statistical analysis </w:t>
      </w:r>
      <w:r w:rsidR="00AB150A" w:rsidRPr="00D20F71">
        <w:rPr>
          <w:rFonts w:ascii="Book Antiqua" w:hAnsi="Book Antiqua" w:cs="Arial"/>
          <w:color w:val="000000" w:themeColor="text1"/>
          <w:lang w:val="en-US"/>
        </w:rPr>
        <w:t xml:space="preserve">between ICDO and CCDO </w:t>
      </w:r>
      <w:r w:rsidR="00792EE5" w:rsidRPr="00D20F71">
        <w:rPr>
          <w:rFonts w:ascii="Book Antiqua" w:hAnsi="Book Antiqua" w:cs="Arial"/>
          <w:color w:val="000000" w:themeColor="text1"/>
          <w:lang w:val="en-US"/>
        </w:rPr>
        <w:t xml:space="preserve">had not been </w:t>
      </w:r>
      <w:r w:rsidR="00C458CE" w:rsidRPr="00D20F71">
        <w:rPr>
          <w:rFonts w:ascii="Book Antiqua" w:hAnsi="Book Antiqua" w:cs="Arial"/>
          <w:color w:val="000000" w:themeColor="text1"/>
          <w:lang w:val="en-US"/>
        </w:rPr>
        <w:t xml:space="preserve">previously </w:t>
      </w:r>
      <w:r w:rsidR="00792EE5" w:rsidRPr="00D20F71">
        <w:rPr>
          <w:rFonts w:ascii="Book Antiqua" w:hAnsi="Book Antiqua" w:cs="Arial"/>
          <w:color w:val="000000" w:themeColor="text1"/>
          <w:lang w:val="en-US"/>
        </w:rPr>
        <w:t>performed.</w:t>
      </w:r>
      <w:r w:rsidR="00E36306" w:rsidRPr="00D20F71">
        <w:rPr>
          <w:rFonts w:ascii="Book Antiqua" w:hAnsi="Book Antiqua" w:cs="Arial"/>
          <w:color w:val="000000" w:themeColor="text1"/>
          <w:lang w:val="en-US"/>
        </w:rPr>
        <w:t xml:space="preserve"> </w:t>
      </w:r>
      <w:r w:rsidR="006414D3" w:rsidRPr="00D20F71">
        <w:rPr>
          <w:rFonts w:ascii="Book Antiqua" w:hAnsi="Book Antiqua" w:cs="Arial"/>
          <w:color w:val="000000" w:themeColor="text1"/>
          <w:lang w:val="en-US"/>
        </w:rPr>
        <w:t xml:space="preserve">Our </w:t>
      </w:r>
      <w:r w:rsidR="006B61DC" w:rsidRPr="00D20F71">
        <w:rPr>
          <w:rFonts w:ascii="Book Antiqua" w:hAnsi="Book Antiqua" w:cs="Arial"/>
          <w:color w:val="000000" w:themeColor="text1"/>
          <w:lang w:val="en-US"/>
        </w:rPr>
        <w:t>assessment</w:t>
      </w:r>
      <w:r w:rsidR="006414D3" w:rsidRPr="00D20F71">
        <w:rPr>
          <w:rFonts w:ascii="Book Antiqua" w:hAnsi="Book Antiqua" w:cs="Arial"/>
          <w:color w:val="000000" w:themeColor="text1"/>
          <w:lang w:val="en-US"/>
        </w:rPr>
        <w:t xml:space="preserve"> of associated congenital anomalies </w:t>
      </w:r>
      <w:r w:rsidR="006B61DC" w:rsidRPr="00D20F71">
        <w:rPr>
          <w:rFonts w:ascii="Book Antiqua" w:hAnsi="Book Antiqua" w:cs="Arial"/>
          <w:color w:val="000000" w:themeColor="text1"/>
          <w:lang w:val="en-US"/>
        </w:rPr>
        <w:t xml:space="preserve">corresponds well to a large previous analysis of patients with duodenal atresia and </w:t>
      </w:r>
      <w:proofErr w:type="gramStart"/>
      <w:r w:rsidR="006B61DC" w:rsidRPr="00D20F71">
        <w:rPr>
          <w:rFonts w:ascii="Book Antiqua" w:hAnsi="Book Antiqua" w:cs="Arial"/>
          <w:color w:val="000000" w:themeColor="text1"/>
          <w:lang w:val="en-US"/>
        </w:rPr>
        <w:t>stenosis</w:t>
      </w:r>
      <w:r w:rsidR="00C22CA8" w:rsidRPr="00D20F71">
        <w:rPr>
          <w:rFonts w:ascii="Book Antiqua" w:hAnsi="Book Antiqua" w:cs="Arial"/>
          <w:color w:val="000000" w:themeColor="text1"/>
          <w:vertAlign w:val="superscript"/>
          <w:lang w:val="en-US"/>
        </w:rPr>
        <w:t>[</w:t>
      </w:r>
      <w:proofErr w:type="gramEnd"/>
      <w:r w:rsidR="00C22CA8" w:rsidRPr="00D20F71">
        <w:rPr>
          <w:rFonts w:ascii="Book Antiqua" w:hAnsi="Book Antiqua" w:cs="Arial"/>
          <w:color w:val="000000" w:themeColor="text1"/>
          <w:vertAlign w:val="superscript"/>
          <w:lang w:val="en-US"/>
        </w:rPr>
        <w:t>4]</w:t>
      </w:r>
      <w:r w:rsidR="006B61DC" w:rsidRPr="00D20F71">
        <w:rPr>
          <w:rFonts w:ascii="Book Antiqua" w:hAnsi="Book Antiqua" w:cs="Arial"/>
          <w:color w:val="000000" w:themeColor="text1"/>
          <w:lang w:val="en-US"/>
        </w:rPr>
        <w:t>.</w:t>
      </w:r>
      <w:r w:rsidR="007470B7" w:rsidRPr="00D20F71">
        <w:rPr>
          <w:rFonts w:ascii="Book Antiqua" w:hAnsi="Book Antiqua" w:cs="Arial"/>
          <w:color w:val="000000" w:themeColor="text1"/>
          <w:lang w:val="en-US"/>
        </w:rPr>
        <w:t xml:space="preserve"> </w:t>
      </w:r>
      <w:r w:rsidR="006B61DC" w:rsidRPr="00D20F71">
        <w:rPr>
          <w:rFonts w:ascii="Book Antiqua" w:hAnsi="Book Antiqua" w:cs="Arial"/>
          <w:color w:val="000000" w:themeColor="text1"/>
          <w:lang w:val="en-US"/>
        </w:rPr>
        <w:t>In simplified terms</w:t>
      </w:r>
      <w:r w:rsidR="00B64C5C" w:rsidRPr="00D20F71">
        <w:rPr>
          <w:rFonts w:ascii="Book Antiqua" w:hAnsi="Book Antiqua" w:cs="Arial"/>
          <w:color w:val="000000" w:themeColor="text1"/>
          <w:lang w:val="en-US"/>
        </w:rPr>
        <w:t>,</w:t>
      </w:r>
      <w:r w:rsidR="006B61DC" w:rsidRPr="00D20F71">
        <w:rPr>
          <w:rFonts w:ascii="Book Antiqua" w:hAnsi="Book Antiqua" w:cs="Arial"/>
          <w:color w:val="000000" w:themeColor="text1"/>
          <w:lang w:val="en-US"/>
        </w:rPr>
        <w:t xml:space="preserve"> </w:t>
      </w:r>
      <w:r w:rsidR="00B64C5C" w:rsidRPr="00D20F71">
        <w:rPr>
          <w:rFonts w:ascii="Book Antiqua" w:hAnsi="Book Antiqua" w:cs="Arial"/>
          <w:color w:val="000000" w:themeColor="text1"/>
          <w:lang w:val="en-US"/>
        </w:rPr>
        <w:t xml:space="preserve">approximately 50% of </w:t>
      </w:r>
      <w:r w:rsidR="007470B7" w:rsidRPr="00D20F71">
        <w:rPr>
          <w:rFonts w:ascii="Book Antiqua" w:hAnsi="Book Antiqua" w:cs="Arial"/>
          <w:color w:val="000000" w:themeColor="text1"/>
          <w:lang w:val="en-US"/>
        </w:rPr>
        <w:t xml:space="preserve">patients with CDO have </w:t>
      </w:r>
      <w:r w:rsidR="006B61DC" w:rsidRPr="00D20F71">
        <w:rPr>
          <w:rFonts w:ascii="Book Antiqua" w:hAnsi="Book Antiqua" w:cs="Arial"/>
          <w:color w:val="000000" w:themeColor="text1"/>
          <w:lang w:val="en-US"/>
        </w:rPr>
        <w:t xml:space="preserve">associated congenital anomalies </w:t>
      </w:r>
      <w:r w:rsidR="007470B7" w:rsidRPr="00D20F71">
        <w:rPr>
          <w:rFonts w:ascii="Book Antiqua" w:hAnsi="Book Antiqua" w:cs="Arial"/>
          <w:color w:val="000000" w:themeColor="text1"/>
          <w:lang w:val="en-US"/>
        </w:rPr>
        <w:t xml:space="preserve">in, </w:t>
      </w:r>
      <w:r w:rsidR="006B61DC" w:rsidRPr="00D20F71">
        <w:rPr>
          <w:rFonts w:ascii="Book Antiqua" w:hAnsi="Book Antiqua" w:cs="Arial"/>
          <w:color w:val="000000" w:themeColor="text1"/>
          <w:lang w:val="en-US"/>
        </w:rPr>
        <w:t xml:space="preserve">CHD </w:t>
      </w:r>
      <w:r w:rsidR="007470B7" w:rsidRPr="00D20F71">
        <w:rPr>
          <w:rFonts w:ascii="Book Antiqua" w:hAnsi="Book Antiqua" w:cs="Arial"/>
          <w:color w:val="000000" w:themeColor="text1"/>
          <w:lang w:val="en-US"/>
        </w:rPr>
        <w:t xml:space="preserve">in </w:t>
      </w:r>
      <w:r w:rsidR="006B61DC" w:rsidRPr="00D20F71">
        <w:rPr>
          <w:rFonts w:ascii="Book Antiqua" w:hAnsi="Book Antiqua" w:cs="Arial"/>
          <w:color w:val="000000" w:themeColor="text1"/>
          <w:lang w:val="en-US"/>
        </w:rPr>
        <w:t>40%</w:t>
      </w:r>
      <w:r w:rsidR="007470B7" w:rsidRPr="00D20F71">
        <w:rPr>
          <w:rFonts w:ascii="Book Antiqua" w:hAnsi="Book Antiqua" w:cs="Arial"/>
          <w:color w:val="000000" w:themeColor="text1"/>
          <w:lang w:val="en-US"/>
        </w:rPr>
        <w:t xml:space="preserve"> and</w:t>
      </w:r>
      <w:r w:rsidR="006B61DC" w:rsidRPr="00D20F71">
        <w:rPr>
          <w:rFonts w:ascii="Book Antiqua" w:hAnsi="Book Antiqua" w:cs="Arial"/>
          <w:color w:val="000000" w:themeColor="text1"/>
          <w:lang w:val="en-US"/>
        </w:rPr>
        <w:t xml:space="preserve"> trisomy 21 </w:t>
      </w:r>
      <w:r w:rsidR="007470B7" w:rsidRPr="00D20F71">
        <w:rPr>
          <w:rFonts w:ascii="Book Antiqua" w:hAnsi="Book Antiqua" w:cs="Arial"/>
          <w:color w:val="000000" w:themeColor="text1"/>
          <w:lang w:val="en-US"/>
        </w:rPr>
        <w:t xml:space="preserve">in </w:t>
      </w:r>
      <w:r w:rsidR="006B61DC" w:rsidRPr="00D20F71">
        <w:rPr>
          <w:rFonts w:ascii="Book Antiqua" w:hAnsi="Book Antiqua" w:cs="Arial"/>
          <w:color w:val="000000" w:themeColor="text1"/>
          <w:lang w:val="en-US"/>
        </w:rPr>
        <w:t>30%</w:t>
      </w:r>
      <w:r w:rsidR="007470B7" w:rsidRPr="00D20F71">
        <w:rPr>
          <w:rFonts w:ascii="Book Antiqua" w:hAnsi="Book Antiqua" w:cs="Arial"/>
          <w:color w:val="000000" w:themeColor="text1"/>
          <w:lang w:val="en-US"/>
        </w:rPr>
        <w:t xml:space="preserve">. </w:t>
      </w:r>
      <w:r w:rsidR="00B64C5C" w:rsidRPr="00D20F71">
        <w:rPr>
          <w:rFonts w:ascii="Book Antiqua" w:hAnsi="Book Antiqua" w:cs="Arial"/>
          <w:color w:val="000000" w:themeColor="text1"/>
          <w:lang w:val="en-US"/>
        </w:rPr>
        <w:t>However, previous studies</w:t>
      </w:r>
      <w:r w:rsidR="007470B7" w:rsidRPr="00D20F71">
        <w:rPr>
          <w:rFonts w:ascii="Book Antiqua" w:hAnsi="Book Antiqua" w:cs="Arial"/>
          <w:color w:val="000000" w:themeColor="text1"/>
          <w:lang w:val="en-US"/>
        </w:rPr>
        <w:t xml:space="preserve"> did not differentiate between complete and incomplete duodenal obstruction. </w:t>
      </w:r>
    </w:p>
    <w:p w14:paraId="4BBA6516" w14:textId="7C0BDDB1" w:rsidR="0065084E" w:rsidRPr="00D20F71" w:rsidRDefault="003F739B" w:rsidP="00822169">
      <w:pPr>
        <w:spacing w:line="360" w:lineRule="auto"/>
        <w:ind w:firstLineChars="100" w:firstLine="240"/>
        <w:jc w:val="both"/>
        <w:rPr>
          <w:rFonts w:ascii="Book Antiqua" w:hAnsi="Book Antiqua" w:cs="Arial"/>
          <w:color w:val="000000" w:themeColor="text1"/>
          <w:lang w:val="en-US"/>
        </w:rPr>
      </w:pPr>
      <w:r w:rsidRPr="00D20F71">
        <w:rPr>
          <w:rFonts w:ascii="Book Antiqua" w:hAnsi="Book Antiqua" w:cs="Arial"/>
          <w:color w:val="000000" w:themeColor="text1"/>
          <w:lang w:val="en-US"/>
        </w:rPr>
        <w:t xml:space="preserve">A recent study of patients with CDO revealed that CHD and prematurity </w:t>
      </w:r>
      <w:r w:rsidR="00FE6A16" w:rsidRPr="00D20F71">
        <w:rPr>
          <w:rFonts w:ascii="Book Antiqua" w:hAnsi="Book Antiqua" w:cs="Arial"/>
          <w:color w:val="000000" w:themeColor="text1"/>
          <w:lang w:val="en-US"/>
        </w:rPr>
        <w:t>are</w:t>
      </w:r>
      <w:r w:rsidRPr="00D20F71">
        <w:rPr>
          <w:rFonts w:ascii="Book Antiqua" w:hAnsi="Book Antiqua" w:cs="Arial"/>
          <w:color w:val="000000" w:themeColor="text1"/>
          <w:lang w:val="en-US"/>
        </w:rPr>
        <w:t xml:space="preserve"> most commonly associated with delayed enteral </w:t>
      </w:r>
      <w:proofErr w:type="gramStart"/>
      <w:r w:rsidRPr="00D20F71">
        <w:rPr>
          <w:rFonts w:ascii="Book Antiqua" w:hAnsi="Book Antiqua" w:cs="Arial"/>
          <w:color w:val="000000" w:themeColor="text1"/>
          <w:lang w:val="en-US"/>
        </w:rPr>
        <w:t>nutrition</w:t>
      </w:r>
      <w:r w:rsidR="00C22CA8" w:rsidRPr="00D20F71">
        <w:rPr>
          <w:rFonts w:ascii="Book Antiqua" w:hAnsi="Book Antiqua" w:cs="Arial"/>
          <w:color w:val="000000" w:themeColor="text1"/>
          <w:vertAlign w:val="superscript"/>
          <w:lang w:val="en-US"/>
        </w:rPr>
        <w:t>[</w:t>
      </w:r>
      <w:proofErr w:type="gramEnd"/>
      <w:r w:rsidR="00C22CA8" w:rsidRPr="00D20F71">
        <w:rPr>
          <w:rFonts w:ascii="Book Antiqua" w:hAnsi="Book Antiqua" w:cs="Arial"/>
          <w:color w:val="000000" w:themeColor="text1"/>
          <w:vertAlign w:val="superscript"/>
          <w:lang w:val="en-US"/>
        </w:rPr>
        <w:t>5]</w:t>
      </w:r>
      <w:r w:rsidRPr="00D20F71">
        <w:rPr>
          <w:rFonts w:ascii="Book Antiqua" w:hAnsi="Book Antiqua" w:cs="Arial"/>
          <w:color w:val="000000" w:themeColor="text1"/>
          <w:lang w:val="en-US"/>
        </w:rPr>
        <w:t xml:space="preserve">. </w:t>
      </w:r>
      <w:r w:rsidR="00486410" w:rsidRPr="00D20F71">
        <w:rPr>
          <w:rFonts w:ascii="Book Antiqua" w:hAnsi="Book Antiqua" w:cs="Arial"/>
          <w:color w:val="000000" w:themeColor="text1"/>
          <w:lang w:val="en-US"/>
        </w:rPr>
        <w:t>Consequently, i</w:t>
      </w:r>
      <w:r w:rsidR="009108A2" w:rsidRPr="00D20F71">
        <w:rPr>
          <w:rFonts w:ascii="Book Antiqua" w:hAnsi="Book Antiqua" w:cs="Arial"/>
          <w:color w:val="000000" w:themeColor="text1"/>
          <w:lang w:val="en-US"/>
        </w:rPr>
        <w:t>n our outcome analysis</w:t>
      </w:r>
      <w:r w:rsidR="00B64C5C" w:rsidRPr="00D20F71">
        <w:rPr>
          <w:rFonts w:ascii="Book Antiqua" w:hAnsi="Book Antiqua" w:cs="Arial"/>
          <w:color w:val="000000" w:themeColor="text1"/>
          <w:lang w:val="en-US"/>
        </w:rPr>
        <w:t>,</w:t>
      </w:r>
      <w:r w:rsidR="00272BBA" w:rsidRPr="00D20F71">
        <w:rPr>
          <w:rFonts w:ascii="Book Antiqua" w:hAnsi="Book Antiqua" w:cs="Arial"/>
          <w:color w:val="000000" w:themeColor="text1"/>
          <w:lang w:val="en-US"/>
        </w:rPr>
        <w:t xml:space="preserve"> </w:t>
      </w:r>
      <w:r w:rsidRPr="00D20F71">
        <w:rPr>
          <w:rFonts w:ascii="Book Antiqua" w:hAnsi="Book Antiqua" w:cs="Arial"/>
          <w:color w:val="000000" w:themeColor="text1"/>
          <w:lang w:val="en-US"/>
        </w:rPr>
        <w:t xml:space="preserve">we </w:t>
      </w:r>
      <w:r w:rsidR="009108A2" w:rsidRPr="00D20F71">
        <w:rPr>
          <w:rFonts w:ascii="Book Antiqua" w:hAnsi="Book Antiqua" w:cs="Arial"/>
          <w:color w:val="000000" w:themeColor="text1"/>
          <w:lang w:val="en-US"/>
        </w:rPr>
        <w:t xml:space="preserve">additionally </w:t>
      </w:r>
      <w:r w:rsidR="00486410" w:rsidRPr="00D20F71">
        <w:rPr>
          <w:rFonts w:ascii="Book Antiqua" w:hAnsi="Book Antiqua" w:cs="Arial"/>
          <w:color w:val="000000" w:themeColor="text1"/>
          <w:lang w:val="en-US"/>
        </w:rPr>
        <w:t>analyzed the</w:t>
      </w:r>
      <w:r w:rsidR="00FE6A16" w:rsidRPr="00D20F71">
        <w:rPr>
          <w:rFonts w:ascii="Book Antiqua" w:hAnsi="Book Antiqua" w:cs="Arial"/>
          <w:color w:val="000000" w:themeColor="text1"/>
          <w:lang w:val="en-US"/>
        </w:rPr>
        <w:t xml:space="preserve"> subgroup of </w:t>
      </w:r>
      <w:r w:rsidRPr="00D20F71">
        <w:rPr>
          <w:rFonts w:ascii="Book Antiqua" w:hAnsi="Book Antiqua" w:cs="Arial"/>
          <w:color w:val="000000" w:themeColor="text1"/>
          <w:lang w:val="en-US"/>
        </w:rPr>
        <w:t>patients</w:t>
      </w:r>
      <w:r w:rsidR="00FE6A16" w:rsidRPr="00D20F71">
        <w:rPr>
          <w:rFonts w:ascii="Book Antiqua" w:hAnsi="Book Antiqua" w:cs="Arial"/>
          <w:color w:val="000000" w:themeColor="text1"/>
          <w:lang w:val="en-US"/>
        </w:rPr>
        <w:t xml:space="preserve"> without CHD and prematurity (gestational age</w:t>
      </w:r>
      <w:r w:rsidRPr="00D20F71">
        <w:rPr>
          <w:rFonts w:ascii="Book Antiqua" w:hAnsi="Book Antiqua" w:cs="Arial"/>
          <w:color w:val="000000" w:themeColor="text1"/>
          <w:lang w:val="en-US"/>
        </w:rPr>
        <w:t xml:space="preserve"> </w:t>
      </w:r>
      <w:r w:rsidR="00FE6A16" w:rsidRPr="00D20F71">
        <w:rPr>
          <w:rFonts w:ascii="Book Antiqua" w:hAnsi="Book Antiqua" w:cs="Arial"/>
          <w:color w:val="000000" w:themeColor="text1"/>
          <w:lang w:val="en-US"/>
        </w:rPr>
        <w:t xml:space="preserve">≥ 37 </w:t>
      </w:r>
      <w:proofErr w:type="spellStart"/>
      <w:r w:rsidR="00FE6A16" w:rsidRPr="00D20F71">
        <w:rPr>
          <w:rFonts w:ascii="Book Antiqua" w:hAnsi="Book Antiqua" w:cs="Arial"/>
          <w:color w:val="000000" w:themeColor="text1"/>
          <w:lang w:val="en-US"/>
        </w:rPr>
        <w:t>wk</w:t>
      </w:r>
      <w:proofErr w:type="spellEnd"/>
      <w:r w:rsidR="00FE6A16" w:rsidRPr="00D20F71">
        <w:rPr>
          <w:rFonts w:ascii="Book Antiqua" w:hAnsi="Book Antiqua" w:cs="Arial"/>
          <w:color w:val="000000" w:themeColor="text1"/>
          <w:lang w:val="en-US"/>
        </w:rPr>
        <w:t xml:space="preserve">). </w:t>
      </w:r>
      <w:r w:rsidR="00EA6EEB" w:rsidRPr="00D20F71">
        <w:rPr>
          <w:rFonts w:ascii="Book Antiqua" w:hAnsi="Book Antiqua" w:cs="Arial"/>
          <w:color w:val="000000" w:themeColor="text1"/>
          <w:lang w:val="en-US"/>
        </w:rPr>
        <w:t>Our</w:t>
      </w:r>
      <w:r w:rsidR="00486410" w:rsidRPr="00D20F71">
        <w:rPr>
          <w:rFonts w:ascii="Book Antiqua" w:hAnsi="Book Antiqua" w:cs="Arial"/>
          <w:color w:val="000000" w:themeColor="text1"/>
          <w:lang w:val="en-US"/>
        </w:rPr>
        <w:t xml:space="preserve"> subgroup analysis </w:t>
      </w:r>
      <w:r w:rsidR="002C28D1" w:rsidRPr="00D20F71">
        <w:rPr>
          <w:rFonts w:ascii="Book Antiqua" w:hAnsi="Book Antiqua" w:cs="Arial"/>
          <w:color w:val="000000" w:themeColor="text1"/>
          <w:lang w:val="en-US"/>
        </w:rPr>
        <w:t xml:space="preserve">demonstrated </w:t>
      </w:r>
      <w:r w:rsidR="002C28D1" w:rsidRPr="00D20F71">
        <w:rPr>
          <w:rFonts w:ascii="Book Antiqua" w:hAnsi="Book Antiqua" w:cs="Arial"/>
          <w:color w:val="000000" w:themeColor="text1"/>
          <w:lang w:val="en-US"/>
        </w:rPr>
        <w:lastRenderedPageBreak/>
        <w:t>significant difference</w:t>
      </w:r>
      <w:r w:rsidR="00EA6EEB" w:rsidRPr="00D20F71">
        <w:rPr>
          <w:rFonts w:ascii="Book Antiqua" w:hAnsi="Book Antiqua" w:cs="Arial"/>
          <w:color w:val="000000" w:themeColor="text1"/>
          <w:lang w:val="en-US"/>
        </w:rPr>
        <w:t>s</w:t>
      </w:r>
      <w:r w:rsidR="002C28D1" w:rsidRPr="00D20F71">
        <w:rPr>
          <w:rFonts w:ascii="Book Antiqua" w:hAnsi="Book Antiqua" w:cs="Arial"/>
          <w:color w:val="000000" w:themeColor="text1"/>
          <w:lang w:val="en-US"/>
        </w:rPr>
        <w:t xml:space="preserve"> between groups with respect to po</w:t>
      </w:r>
      <w:r w:rsidR="00BC4426" w:rsidRPr="00D20F71">
        <w:rPr>
          <w:rFonts w:ascii="Book Antiqua" w:hAnsi="Book Antiqua" w:cs="Arial"/>
          <w:color w:val="000000" w:themeColor="text1"/>
          <w:lang w:val="en-US"/>
        </w:rPr>
        <w:t>stoperative initiation of feeds</w:t>
      </w:r>
      <w:r w:rsidR="002C28D1" w:rsidRPr="00D20F71">
        <w:rPr>
          <w:rFonts w:ascii="Book Antiqua" w:hAnsi="Book Antiqua" w:cs="Arial"/>
          <w:color w:val="000000" w:themeColor="text1"/>
          <w:lang w:val="en-US"/>
        </w:rPr>
        <w:t xml:space="preserve">. </w:t>
      </w:r>
      <w:r w:rsidR="00EA6EEB" w:rsidRPr="00D20F71">
        <w:rPr>
          <w:rFonts w:ascii="Book Antiqua" w:hAnsi="Book Antiqua" w:cs="Arial"/>
          <w:color w:val="000000" w:themeColor="text1"/>
          <w:lang w:val="en-US"/>
        </w:rPr>
        <w:t>A</w:t>
      </w:r>
      <w:r w:rsidR="00BC4426" w:rsidRPr="00D20F71">
        <w:rPr>
          <w:rFonts w:ascii="Book Antiqua" w:hAnsi="Book Antiqua" w:cs="Arial"/>
          <w:color w:val="000000" w:themeColor="text1"/>
          <w:lang w:val="en-US"/>
        </w:rPr>
        <w:t xml:space="preserve">chievement of full feeds, </w:t>
      </w:r>
      <w:r w:rsidR="002C28D1" w:rsidRPr="00D20F71">
        <w:rPr>
          <w:rFonts w:ascii="Book Antiqua" w:hAnsi="Book Antiqua" w:cs="Arial"/>
          <w:color w:val="000000" w:themeColor="text1"/>
          <w:lang w:val="en-US"/>
        </w:rPr>
        <w:t xml:space="preserve">length of postoperative hospital </w:t>
      </w:r>
      <w:proofErr w:type="gramStart"/>
      <w:r w:rsidR="002C28D1" w:rsidRPr="00D20F71">
        <w:rPr>
          <w:rFonts w:ascii="Book Antiqua" w:hAnsi="Book Antiqua" w:cs="Arial"/>
          <w:color w:val="000000" w:themeColor="text1"/>
          <w:lang w:val="en-US"/>
        </w:rPr>
        <w:t>stay</w:t>
      </w:r>
      <w:proofErr w:type="gramEnd"/>
      <w:r w:rsidR="002C28D1" w:rsidRPr="00D20F71">
        <w:rPr>
          <w:rFonts w:ascii="Book Antiqua" w:hAnsi="Book Antiqua" w:cs="Arial"/>
          <w:color w:val="000000" w:themeColor="text1"/>
          <w:lang w:val="en-US"/>
        </w:rPr>
        <w:t xml:space="preserve"> and morbidity did not differ between CCDO and ICDO </w:t>
      </w:r>
      <w:r w:rsidR="009108A2" w:rsidRPr="00D20F71">
        <w:rPr>
          <w:rFonts w:ascii="Book Antiqua" w:hAnsi="Book Antiqua" w:cs="Arial"/>
          <w:color w:val="000000" w:themeColor="text1"/>
          <w:lang w:val="en-US"/>
        </w:rPr>
        <w:t xml:space="preserve">in this </w:t>
      </w:r>
      <w:r w:rsidR="002C28D1" w:rsidRPr="00D20F71">
        <w:rPr>
          <w:rFonts w:ascii="Book Antiqua" w:hAnsi="Book Antiqua" w:cs="Arial"/>
          <w:color w:val="000000" w:themeColor="text1"/>
          <w:lang w:val="en-US"/>
        </w:rPr>
        <w:t>sub</w:t>
      </w:r>
      <w:r w:rsidR="0065084E" w:rsidRPr="00D20F71">
        <w:rPr>
          <w:rFonts w:ascii="Book Antiqua" w:hAnsi="Book Antiqua" w:cs="Arial"/>
          <w:color w:val="000000" w:themeColor="text1"/>
          <w:lang w:val="en-US"/>
        </w:rPr>
        <w:t xml:space="preserve">group. </w:t>
      </w:r>
      <w:r w:rsidR="009108A2" w:rsidRPr="00D20F71">
        <w:rPr>
          <w:rFonts w:ascii="Book Antiqua" w:hAnsi="Book Antiqua" w:cs="Arial"/>
          <w:color w:val="000000" w:themeColor="text1"/>
          <w:lang w:val="en-US"/>
        </w:rPr>
        <w:t>I</w:t>
      </w:r>
      <w:r w:rsidR="0065084E" w:rsidRPr="00D20F71">
        <w:rPr>
          <w:rFonts w:ascii="Book Antiqua" w:hAnsi="Book Antiqua" w:cs="Arial"/>
          <w:color w:val="000000" w:themeColor="text1"/>
          <w:lang w:val="en-US"/>
        </w:rPr>
        <w:t>t appears that CHD and prematurity</w:t>
      </w:r>
      <w:r w:rsidR="00BC4426" w:rsidRPr="00D20F71">
        <w:rPr>
          <w:rFonts w:ascii="Book Antiqua" w:hAnsi="Book Antiqua" w:cs="Arial"/>
          <w:color w:val="000000" w:themeColor="text1"/>
          <w:lang w:val="en-US"/>
        </w:rPr>
        <w:t xml:space="preserve"> are predominant factors that </w:t>
      </w:r>
      <w:r w:rsidR="008561FE" w:rsidRPr="00D20F71">
        <w:rPr>
          <w:rFonts w:ascii="Book Antiqua" w:hAnsi="Book Antiqua" w:cs="Arial"/>
          <w:color w:val="000000" w:themeColor="text1"/>
          <w:lang w:val="en-US"/>
        </w:rPr>
        <w:t xml:space="preserve">widely </w:t>
      </w:r>
      <w:r w:rsidR="00BC4426" w:rsidRPr="00D20F71">
        <w:rPr>
          <w:rFonts w:ascii="Book Antiqua" w:hAnsi="Book Antiqua" w:cs="Arial"/>
          <w:color w:val="000000" w:themeColor="text1"/>
          <w:lang w:val="en-US"/>
        </w:rPr>
        <w:t xml:space="preserve">influence postoperative outcome, while </w:t>
      </w:r>
      <w:r w:rsidR="008561FE" w:rsidRPr="00D20F71">
        <w:rPr>
          <w:rFonts w:ascii="Book Antiqua" w:hAnsi="Book Antiqua" w:cs="Arial"/>
          <w:color w:val="000000" w:themeColor="text1"/>
          <w:lang w:val="en-US"/>
        </w:rPr>
        <w:t xml:space="preserve">in contrast </w:t>
      </w:r>
      <w:r w:rsidR="0065084E" w:rsidRPr="00D20F71">
        <w:rPr>
          <w:rFonts w:ascii="Book Antiqua" w:hAnsi="Book Antiqua" w:cs="Arial"/>
          <w:color w:val="000000" w:themeColor="text1"/>
          <w:lang w:val="en-US"/>
        </w:rPr>
        <w:t xml:space="preserve">the degree of duodenal obstruction is </w:t>
      </w:r>
      <w:r w:rsidR="00BC4426" w:rsidRPr="00D20F71">
        <w:rPr>
          <w:rFonts w:ascii="Book Antiqua" w:hAnsi="Book Antiqua" w:cs="Arial"/>
          <w:color w:val="000000" w:themeColor="text1"/>
          <w:lang w:val="en-US"/>
        </w:rPr>
        <w:t xml:space="preserve">limited to </w:t>
      </w:r>
      <w:r w:rsidR="004A7259" w:rsidRPr="00D20F71">
        <w:rPr>
          <w:rFonts w:ascii="Book Antiqua" w:hAnsi="Book Antiqua" w:cs="Arial"/>
          <w:color w:val="000000" w:themeColor="text1"/>
          <w:lang w:val="en-US"/>
        </w:rPr>
        <w:t>impact</w:t>
      </w:r>
      <w:r w:rsidR="00BC4426" w:rsidRPr="00D20F71">
        <w:rPr>
          <w:rFonts w:ascii="Book Antiqua" w:hAnsi="Book Antiqua" w:cs="Arial"/>
          <w:color w:val="000000" w:themeColor="text1"/>
          <w:lang w:val="en-US"/>
        </w:rPr>
        <w:t xml:space="preserve"> </w:t>
      </w:r>
      <w:r w:rsidR="002C28D1" w:rsidRPr="00D20F71">
        <w:rPr>
          <w:rFonts w:ascii="Book Antiqua" w:hAnsi="Book Antiqua" w:cs="Arial"/>
          <w:color w:val="000000" w:themeColor="text1"/>
          <w:lang w:val="en-US"/>
        </w:rPr>
        <w:t xml:space="preserve">time </w:t>
      </w:r>
      <w:r w:rsidR="0065084E" w:rsidRPr="00D20F71">
        <w:rPr>
          <w:rFonts w:ascii="Book Antiqua" w:hAnsi="Book Antiqua" w:cs="Arial"/>
          <w:color w:val="000000" w:themeColor="text1"/>
          <w:lang w:val="en-US"/>
        </w:rPr>
        <w:t>from operation to</w:t>
      </w:r>
      <w:r w:rsidR="002C28D1" w:rsidRPr="00D20F71">
        <w:rPr>
          <w:rFonts w:ascii="Book Antiqua" w:hAnsi="Book Antiqua" w:cs="Arial"/>
          <w:color w:val="000000" w:themeColor="text1"/>
          <w:lang w:val="en-US"/>
        </w:rPr>
        <w:t xml:space="preserve"> initiat</w:t>
      </w:r>
      <w:r w:rsidR="0065084E" w:rsidRPr="00D20F71">
        <w:rPr>
          <w:rFonts w:ascii="Book Antiqua" w:hAnsi="Book Antiqua" w:cs="Arial"/>
          <w:color w:val="000000" w:themeColor="text1"/>
          <w:lang w:val="en-US"/>
        </w:rPr>
        <w:t>ion of</w:t>
      </w:r>
      <w:r w:rsidR="002C28D1" w:rsidRPr="00D20F71">
        <w:rPr>
          <w:rFonts w:ascii="Book Antiqua" w:hAnsi="Book Antiqua" w:cs="Arial"/>
          <w:color w:val="000000" w:themeColor="text1"/>
          <w:lang w:val="en-US"/>
        </w:rPr>
        <w:t xml:space="preserve"> enteral feed</w:t>
      </w:r>
      <w:r w:rsidR="0065084E" w:rsidRPr="00D20F71">
        <w:rPr>
          <w:rFonts w:ascii="Book Antiqua" w:hAnsi="Book Antiqua" w:cs="Arial"/>
          <w:color w:val="000000" w:themeColor="text1"/>
          <w:lang w:val="en-US"/>
        </w:rPr>
        <w:t>ing</w:t>
      </w:r>
      <w:r w:rsidR="00BC4426" w:rsidRPr="00D20F71">
        <w:rPr>
          <w:rFonts w:ascii="Book Antiqua" w:hAnsi="Book Antiqua" w:cs="Arial"/>
          <w:color w:val="000000" w:themeColor="text1"/>
          <w:lang w:val="en-US"/>
        </w:rPr>
        <w:t>.</w:t>
      </w:r>
      <w:r w:rsidR="0065084E" w:rsidRPr="00D20F71">
        <w:rPr>
          <w:rFonts w:ascii="Book Antiqua" w:hAnsi="Book Antiqua" w:cs="Arial"/>
          <w:color w:val="000000" w:themeColor="text1"/>
          <w:lang w:val="en-US"/>
        </w:rPr>
        <w:t xml:space="preserve"> </w:t>
      </w:r>
    </w:p>
    <w:p w14:paraId="31A351D2" w14:textId="6E44B99F" w:rsidR="00660B38" w:rsidRPr="00D20F71" w:rsidRDefault="0065084E" w:rsidP="00822169">
      <w:pPr>
        <w:spacing w:line="360" w:lineRule="auto"/>
        <w:ind w:firstLineChars="100" w:firstLine="240"/>
        <w:jc w:val="both"/>
        <w:rPr>
          <w:rFonts w:ascii="Book Antiqua" w:hAnsi="Book Antiqua" w:cs="Arial"/>
          <w:color w:val="000000" w:themeColor="text1"/>
          <w:lang w:val="en-US"/>
        </w:rPr>
      </w:pPr>
      <w:r w:rsidRPr="00D20F71">
        <w:rPr>
          <w:rFonts w:ascii="Book Antiqua" w:hAnsi="Book Antiqua" w:cs="Arial"/>
          <w:color w:val="000000" w:themeColor="text1"/>
          <w:lang w:val="en-US"/>
        </w:rPr>
        <w:t xml:space="preserve">The primary strength of this study was that it was based on data derived from a consecutive series of patients </w:t>
      </w:r>
      <w:r w:rsidR="003733B7" w:rsidRPr="00D20F71">
        <w:rPr>
          <w:rFonts w:ascii="Book Antiqua" w:hAnsi="Book Antiqua" w:cs="Arial"/>
          <w:color w:val="000000" w:themeColor="text1"/>
          <w:lang w:val="en-US"/>
        </w:rPr>
        <w:t>who</w:t>
      </w:r>
      <w:r w:rsidRPr="00D20F71">
        <w:rPr>
          <w:rFonts w:ascii="Book Antiqua" w:hAnsi="Book Antiqua" w:cs="Arial"/>
          <w:color w:val="000000" w:themeColor="text1"/>
          <w:lang w:val="en-US"/>
        </w:rPr>
        <w:t xml:space="preserve"> underwent operative repair over a period of more than 13 years with a follow up </w:t>
      </w:r>
      <w:r w:rsidR="00EA6EEB" w:rsidRPr="00D20F71">
        <w:rPr>
          <w:rFonts w:ascii="Book Antiqua" w:hAnsi="Book Antiqua" w:cs="Arial"/>
          <w:color w:val="000000" w:themeColor="text1"/>
          <w:lang w:val="en-US"/>
        </w:rPr>
        <w:t xml:space="preserve">period </w:t>
      </w:r>
      <w:r w:rsidRPr="00D20F71">
        <w:rPr>
          <w:rFonts w:ascii="Book Antiqua" w:hAnsi="Book Antiqua" w:cs="Arial"/>
          <w:color w:val="000000" w:themeColor="text1"/>
          <w:lang w:val="en-US"/>
        </w:rPr>
        <w:t>between 3.9 and 5.2 years. Duodenal pathologies of our series represented a wide spectrum of both CCDO and ICDO.</w:t>
      </w:r>
      <w:r w:rsidR="00EA6EEB" w:rsidRPr="00D20F71">
        <w:rPr>
          <w:rFonts w:ascii="Book Antiqua" w:hAnsi="Book Antiqua" w:cs="Arial"/>
          <w:color w:val="000000" w:themeColor="text1"/>
          <w:lang w:val="en-US"/>
        </w:rPr>
        <w:t xml:space="preserve"> </w:t>
      </w:r>
      <w:r w:rsidR="008A36C6" w:rsidRPr="00D20F71">
        <w:rPr>
          <w:rFonts w:ascii="Book Antiqua" w:hAnsi="Book Antiqua" w:cs="Arial"/>
          <w:color w:val="000000" w:themeColor="text1"/>
          <w:lang w:val="en-US"/>
        </w:rPr>
        <w:t xml:space="preserve">Our analysis has several limitations, including the retrospective design of the study, small sample size, single institution </w:t>
      </w:r>
      <w:r w:rsidR="003D78F9" w:rsidRPr="00D20F71">
        <w:rPr>
          <w:rFonts w:ascii="Book Antiqua" w:hAnsi="Book Antiqua" w:cs="Arial"/>
          <w:color w:val="000000" w:themeColor="text1"/>
          <w:lang w:val="en-US"/>
        </w:rPr>
        <w:t xml:space="preserve">and limited follow-up period. </w:t>
      </w:r>
      <w:r w:rsidR="00875F7F" w:rsidRPr="00D20F71">
        <w:rPr>
          <w:rFonts w:ascii="Book Antiqua" w:hAnsi="Book Antiqua" w:cs="Arial"/>
          <w:color w:val="000000" w:themeColor="text1"/>
          <w:lang w:val="en-US"/>
        </w:rPr>
        <w:t xml:space="preserve">The difference of </w:t>
      </w:r>
      <w:r w:rsidR="008A36C6" w:rsidRPr="00D20F71">
        <w:rPr>
          <w:rFonts w:ascii="Book Antiqua" w:hAnsi="Book Antiqua" w:cs="Arial"/>
          <w:color w:val="000000" w:themeColor="text1"/>
          <w:lang w:val="en-US"/>
        </w:rPr>
        <w:t>age at operation</w:t>
      </w:r>
      <w:r w:rsidR="00875F7F" w:rsidRPr="00D20F71">
        <w:rPr>
          <w:rFonts w:ascii="Book Antiqua" w:hAnsi="Book Antiqua" w:cs="Arial"/>
          <w:color w:val="000000" w:themeColor="text1"/>
          <w:lang w:val="en-US"/>
        </w:rPr>
        <w:t xml:space="preserve"> between groups </w:t>
      </w:r>
      <w:r w:rsidR="008A36C6" w:rsidRPr="00D20F71">
        <w:rPr>
          <w:rFonts w:ascii="Book Antiqua" w:hAnsi="Book Antiqua" w:cs="Arial"/>
          <w:color w:val="000000" w:themeColor="text1"/>
          <w:lang w:val="en-US"/>
        </w:rPr>
        <w:t>may have influe</w:t>
      </w:r>
      <w:r w:rsidR="00875F7F" w:rsidRPr="00D20F71">
        <w:rPr>
          <w:rFonts w:ascii="Book Antiqua" w:hAnsi="Book Antiqua" w:cs="Arial"/>
          <w:color w:val="000000" w:themeColor="text1"/>
          <w:lang w:val="en-US"/>
        </w:rPr>
        <w:t>nced enteral feeding.</w:t>
      </w:r>
      <w:r w:rsidR="00C00DB0" w:rsidRPr="00D20F71">
        <w:rPr>
          <w:rFonts w:ascii="Book Antiqua" w:hAnsi="Book Antiqua" w:cs="Arial"/>
          <w:color w:val="000000" w:themeColor="text1"/>
          <w:lang w:val="en-US"/>
        </w:rPr>
        <w:t xml:space="preserve"> </w:t>
      </w:r>
      <w:proofErr w:type="spellStart"/>
      <w:r w:rsidR="00AA15C5" w:rsidRPr="00D20F71">
        <w:rPr>
          <w:rFonts w:ascii="Book Antiqua" w:hAnsi="Book Antiqua" w:cs="Arial"/>
          <w:color w:val="000000" w:themeColor="text1"/>
          <w:lang w:val="en-US"/>
        </w:rPr>
        <w:t>Duodenoduodenostomy</w:t>
      </w:r>
      <w:proofErr w:type="spellEnd"/>
      <w:r w:rsidR="00AA15C5" w:rsidRPr="00D20F71">
        <w:rPr>
          <w:rFonts w:ascii="Book Antiqua" w:hAnsi="Book Antiqua" w:cs="Arial"/>
          <w:color w:val="000000" w:themeColor="text1"/>
          <w:lang w:val="en-US"/>
        </w:rPr>
        <w:t xml:space="preserve"> had different frequencies in both groups, h</w:t>
      </w:r>
      <w:r w:rsidR="00875F7F" w:rsidRPr="00D20F71">
        <w:rPr>
          <w:rFonts w:ascii="Book Antiqua" w:hAnsi="Book Antiqua" w:cs="Arial"/>
          <w:color w:val="000000" w:themeColor="text1"/>
          <w:lang w:val="en-US"/>
        </w:rPr>
        <w:t>owever</w:t>
      </w:r>
      <w:r w:rsidR="003D78F9" w:rsidRPr="00D20F71">
        <w:rPr>
          <w:rFonts w:ascii="Book Antiqua" w:hAnsi="Book Antiqua" w:cs="Arial"/>
          <w:color w:val="000000" w:themeColor="text1"/>
          <w:lang w:val="en-US"/>
        </w:rPr>
        <w:t xml:space="preserve"> </w:t>
      </w:r>
      <w:r w:rsidR="00EA6EEB" w:rsidRPr="00D20F71">
        <w:rPr>
          <w:rFonts w:ascii="Book Antiqua" w:hAnsi="Book Antiqua" w:cs="Arial"/>
          <w:color w:val="000000" w:themeColor="text1"/>
          <w:lang w:val="en-US"/>
        </w:rPr>
        <w:t xml:space="preserve">differential impact on groups may be </w:t>
      </w:r>
      <w:r w:rsidR="004A7259" w:rsidRPr="00D20F71">
        <w:rPr>
          <w:rFonts w:ascii="Book Antiqua" w:hAnsi="Book Antiqua" w:cs="Arial"/>
          <w:color w:val="000000" w:themeColor="text1"/>
          <w:lang w:val="en-US"/>
        </w:rPr>
        <w:t>minor</w:t>
      </w:r>
      <w:r w:rsidR="00EA6EEB" w:rsidRPr="00D20F71">
        <w:rPr>
          <w:rFonts w:ascii="Book Antiqua" w:hAnsi="Book Antiqua" w:cs="Arial"/>
          <w:color w:val="000000" w:themeColor="text1"/>
          <w:lang w:val="en-US"/>
        </w:rPr>
        <w:t xml:space="preserve"> because </w:t>
      </w:r>
      <w:r w:rsidR="003D78F9" w:rsidRPr="00D20F71">
        <w:rPr>
          <w:rFonts w:ascii="Book Antiqua" w:hAnsi="Book Antiqua" w:cs="Arial"/>
          <w:color w:val="000000" w:themeColor="text1"/>
          <w:lang w:val="en-US"/>
        </w:rPr>
        <w:t xml:space="preserve">operative time </w:t>
      </w:r>
      <w:r w:rsidR="00875F7F" w:rsidRPr="00D20F71">
        <w:rPr>
          <w:rFonts w:ascii="Book Antiqua" w:hAnsi="Book Antiqua" w:cs="Arial"/>
          <w:color w:val="000000" w:themeColor="text1"/>
          <w:lang w:val="en-US"/>
        </w:rPr>
        <w:t xml:space="preserve">between groups </w:t>
      </w:r>
      <w:r w:rsidR="004A7259" w:rsidRPr="00D20F71">
        <w:rPr>
          <w:rFonts w:ascii="Book Antiqua" w:hAnsi="Book Antiqua" w:cs="Arial"/>
          <w:color w:val="000000" w:themeColor="text1"/>
          <w:lang w:val="en-US"/>
        </w:rPr>
        <w:t>was equal</w:t>
      </w:r>
      <w:r w:rsidR="00EA6EEB" w:rsidRPr="00D20F71">
        <w:rPr>
          <w:rFonts w:ascii="Book Antiqua" w:hAnsi="Book Antiqua" w:cs="Arial"/>
          <w:color w:val="000000" w:themeColor="text1"/>
          <w:lang w:val="en-US"/>
        </w:rPr>
        <w:t xml:space="preserve">. </w:t>
      </w:r>
      <w:r w:rsidR="003D78F9" w:rsidRPr="00D20F71">
        <w:rPr>
          <w:rFonts w:ascii="Book Antiqua" w:hAnsi="Book Antiqua" w:cs="Arial"/>
          <w:color w:val="000000" w:themeColor="text1"/>
          <w:lang w:val="en-US"/>
        </w:rPr>
        <w:t>O</w:t>
      </w:r>
      <w:r w:rsidR="00C7376D" w:rsidRPr="00D20F71">
        <w:rPr>
          <w:rFonts w:ascii="Book Antiqua" w:hAnsi="Book Antiqua" w:cs="Arial"/>
          <w:color w:val="000000" w:themeColor="text1"/>
          <w:lang w:val="en-US"/>
        </w:rPr>
        <w:t xml:space="preserve">ur study highlights differences in prenatal detection and postnatal outcome of patients with CCDO and ICDO. Our results suggest that future stratified outcome analyses of CDO </w:t>
      </w:r>
      <w:r w:rsidR="003733B7" w:rsidRPr="00D20F71">
        <w:rPr>
          <w:rFonts w:ascii="Book Antiqua" w:hAnsi="Book Antiqua" w:cs="Arial"/>
          <w:color w:val="000000" w:themeColor="text1"/>
          <w:lang w:val="en-US"/>
        </w:rPr>
        <w:t xml:space="preserve">should </w:t>
      </w:r>
      <w:r w:rsidR="003E7B53" w:rsidRPr="00D20F71">
        <w:rPr>
          <w:rFonts w:ascii="Book Antiqua" w:hAnsi="Book Antiqua" w:cs="Arial"/>
          <w:color w:val="000000" w:themeColor="text1"/>
          <w:lang w:val="en-US"/>
        </w:rPr>
        <w:t xml:space="preserve">be performed </w:t>
      </w:r>
      <w:r w:rsidR="003733B7" w:rsidRPr="00D20F71">
        <w:rPr>
          <w:rFonts w:ascii="Book Antiqua" w:hAnsi="Book Antiqua" w:cs="Arial"/>
          <w:color w:val="000000" w:themeColor="text1"/>
          <w:lang w:val="en-US"/>
        </w:rPr>
        <w:t>with</w:t>
      </w:r>
      <w:r w:rsidR="003E7B53" w:rsidRPr="00D20F71">
        <w:rPr>
          <w:rFonts w:ascii="Book Antiqua" w:hAnsi="Book Antiqua" w:cs="Arial"/>
          <w:color w:val="000000" w:themeColor="text1"/>
          <w:lang w:val="en-US"/>
        </w:rPr>
        <w:t xml:space="preserve"> special attention to CHD, prematurity and </w:t>
      </w:r>
      <w:r w:rsidR="00C7376D" w:rsidRPr="00D20F71">
        <w:rPr>
          <w:rFonts w:ascii="Book Antiqua" w:hAnsi="Book Antiqua" w:cs="Arial"/>
          <w:color w:val="000000" w:themeColor="text1"/>
          <w:lang w:val="en-US"/>
        </w:rPr>
        <w:t xml:space="preserve">the degree of duodenal obstruction. </w:t>
      </w:r>
    </w:p>
    <w:p w14:paraId="59B2DCDD" w14:textId="56922F0F" w:rsidR="00D923C2" w:rsidRPr="00D20F71" w:rsidRDefault="009726E7" w:rsidP="00822169">
      <w:pPr>
        <w:spacing w:line="360" w:lineRule="auto"/>
        <w:ind w:firstLineChars="100" w:firstLine="240"/>
        <w:jc w:val="both"/>
        <w:rPr>
          <w:rFonts w:ascii="Book Antiqua" w:hAnsi="Book Antiqua" w:cs="Arial"/>
          <w:color w:val="000000" w:themeColor="text1"/>
          <w:lang w:val="en-US"/>
        </w:rPr>
      </w:pPr>
      <w:r w:rsidRPr="00D20F71">
        <w:rPr>
          <w:rFonts w:ascii="Book Antiqua" w:hAnsi="Book Antiqua" w:cs="Arial"/>
          <w:color w:val="000000" w:themeColor="text1"/>
          <w:lang w:val="en-US"/>
        </w:rPr>
        <w:t>In conclusion, o</w:t>
      </w:r>
      <w:r w:rsidR="00B66024" w:rsidRPr="00D20F71">
        <w:rPr>
          <w:rFonts w:ascii="Book Antiqua" w:hAnsi="Book Antiqua" w:cs="Arial"/>
          <w:color w:val="000000" w:themeColor="text1"/>
          <w:lang w:val="en-US"/>
        </w:rPr>
        <w:t>ur results indicate that outcome parameter</w:t>
      </w:r>
      <w:r w:rsidR="003E7B53" w:rsidRPr="00D20F71">
        <w:rPr>
          <w:rFonts w:ascii="Book Antiqua" w:hAnsi="Book Antiqua" w:cs="Arial"/>
          <w:color w:val="000000" w:themeColor="text1"/>
          <w:lang w:val="en-US"/>
        </w:rPr>
        <w:t>s between CCDO and ICDO differ significantly</w:t>
      </w:r>
      <w:r w:rsidR="00B66024" w:rsidRPr="00D20F71">
        <w:rPr>
          <w:rFonts w:ascii="Book Antiqua" w:hAnsi="Book Antiqua" w:cs="Arial"/>
          <w:color w:val="000000" w:themeColor="text1"/>
          <w:lang w:val="en-US"/>
        </w:rPr>
        <w:t xml:space="preserve">. </w:t>
      </w:r>
      <w:r w:rsidR="00D923C2" w:rsidRPr="00D20F71">
        <w:rPr>
          <w:rFonts w:ascii="Book Antiqua" w:hAnsi="Book Antiqua" w:cs="Arial"/>
          <w:color w:val="000000" w:themeColor="text1"/>
          <w:lang w:val="en-US"/>
        </w:rPr>
        <w:t xml:space="preserve">Patients with CCDO have a longer postoperative hospital stay associated with more adverse events compared to ICDO. Patients with ICDO frequently </w:t>
      </w:r>
      <w:r w:rsidR="008628C4" w:rsidRPr="00D20F71">
        <w:rPr>
          <w:rFonts w:ascii="Book Antiqua" w:hAnsi="Book Antiqua" w:cs="Arial"/>
          <w:color w:val="000000" w:themeColor="text1"/>
          <w:lang w:val="en-US"/>
        </w:rPr>
        <w:t>suffer</w:t>
      </w:r>
      <w:r w:rsidR="00D923C2" w:rsidRPr="00D20F71">
        <w:rPr>
          <w:rFonts w:ascii="Book Antiqua" w:hAnsi="Book Antiqua" w:cs="Arial"/>
          <w:color w:val="000000" w:themeColor="text1"/>
          <w:lang w:val="en-US"/>
        </w:rPr>
        <w:t xml:space="preserve"> </w:t>
      </w:r>
      <w:r w:rsidR="003E7B53" w:rsidRPr="00D20F71">
        <w:rPr>
          <w:rFonts w:ascii="Book Antiqua" w:hAnsi="Book Antiqua" w:cs="Arial"/>
          <w:color w:val="000000" w:themeColor="text1"/>
          <w:lang w:val="en-US"/>
        </w:rPr>
        <w:t xml:space="preserve">considerable </w:t>
      </w:r>
      <w:r w:rsidR="00D923C2" w:rsidRPr="00D20F71">
        <w:rPr>
          <w:rFonts w:ascii="Book Antiqua" w:hAnsi="Book Antiqua" w:cs="Arial"/>
          <w:color w:val="000000" w:themeColor="text1"/>
          <w:lang w:val="en-US"/>
        </w:rPr>
        <w:t>delay</w:t>
      </w:r>
      <w:r w:rsidR="008628C4" w:rsidRPr="00D20F71">
        <w:rPr>
          <w:rFonts w:ascii="Book Antiqua" w:hAnsi="Book Antiqua" w:cs="Arial"/>
          <w:color w:val="000000" w:themeColor="text1"/>
          <w:lang w:val="en-US"/>
        </w:rPr>
        <w:t>s</w:t>
      </w:r>
      <w:r w:rsidR="00D923C2" w:rsidRPr="00D20F71">
        <w:rPr>
          <w:rFonts w:ascii="Book Antiqua" w:hAnsi="Book Antiqua" w:cs="Arial"/>
          <w:color w:val="000000" w:themeColor="text1"/>
          <w:lang w:val="en-US"/>
        </w:rPr>
        <w:t xml:space="preserve"> to diagnosis</w:t>
      </w:r>
      <w:r w:rsidR="004A7259" w:rsidRPr="00D20F71">
        <w:rPr>
          <w:rFonts w:ascii="Book Antiqua" w:hAnsi="Book Antiqua" w:cs="Arial"/>
          <w:color w:val="000000" w:themeColor="text1"/>
          <w:lang w:val="en-US"/>
        </w:rPr>
        <w:t xml:space="preserve"> and </w:t>
      </w:r>
      <w:r w:rsidR="00D923C2" w:rsidRPr="00D20F71">
        <w:rPr>
          <w:rFonts w:ascii="Book Antiqua" w:hAnsi="Book Antiqua" w:cs="Arial"/>
          <w:color w:val="000000" w:themeColor="text1"/>
          <w:lang w:val="en-US"/>
        </w:rPr>
        <w:t xml:space="preserve">operative repair of their congenital malformation. Efforts </w:t>
      </w:r>
      <w:r w:rsidR="003733B7" w:rsidRPr="00D20F71">
        <w:rPr>
          <w:rFonts w:ascii="Book Antiqua" w:hAnsi="Book Antiqua" w:cs="Arial"/>
          <w:color w:val="000000" w:themeColor="text1"/>
          <w:lang w:val="en-US"/>
        </w:rPr>
        <w:t>should</w:t>
      </w:r>
      <w:r w:rsidR="00D923C2" w:rsidRPr="00D20F71">
        <w:rPr>
          <w:rFonts w:ascii="Book Antiqua" w:hAnsi="Book Antiqua" w:cs="Arial"/>
          <w:color w:val="000000" w:themeColor="text1"/>
          <w:lang w:val="en-US"/>
        </w:rPr>
        <w:t xml:space="preserve"> to be undertaken to improve pre- and postnatal detect</w:t>
      </w:r>
      <w:r w:rsidR="00965C17" w:rsidRPr="00D20F71">
        <w:rPr>
          <w:rFonts w:ascii="Book Antiqua" w:hAnsi="Book Antiqua" w:cs="Arial"/>
          <w:color w:val="000000" w:themeColor="text1"/>
          <w:lang w:val="en-US"/>
        </w:rPr>
        <w:t xml:space="preserve">ion of ICDO </w:t>
      </w:r>
      <w:r w:rsidR="003733B7" w:rsidRPr="00D20F71">
        <w:rPr>
          <w:rFonts w:ascii="Book Antiqua" w:hAnsi="Book Antiqua" w:cs="Arial"/>
          <w:color w:val="000000" w:themeColor="text1"/>
          <w:lang w:val="en-US"/>
        </w:rPr>
        <w:t>in order t</w:t>
      </w:r>
      <w:r w:rsidR="00965C17" w:rsidRPr="00D20F71">
        <w:rPr>
          <w:rFonts w:ascii="Book Antiqua" w:hAnsi="Book Antiqua" w:cs="Arial"/>
          <w:color w:val="000000" w:themeColor="text1"/>
          <w:lang w:val="en-US"/>
        </w:rPr>
        <w:t xml:space="preserve">o reduce </w:t>
      </w:r>
      <w:r w:rsidR="004A7259" w:rsidRPr="00D20F71">
        <w:rPr>
          <w:rFonts w:ascii="Book Antiqua" w:hAnsi="Book Antiqua" w:cs="Arial"/>
          <w:color w:val="000000" w:themeColor="text1"/>
          <w:lang w:val="en-US"/>
        </w:rPr>
        <w:t xml:space="preserve">preoperative </w:t>
      </w:r>
      <w:r w:rsidR="003E7B53" w:rsidRPr="00D20F71">
        <w:rPr>
          <w:rFonts w:ascii="Book Antiqua" w:hAnsi="Book Antiqua" w:cs="Arial"/>
          <w:color w:val="000000" w:themeColor="text1"/>
          <w:lang w:val="en-US"/>
        </w:rPr>
        <w:t xml:space="preserve">morbidity and </w:t>
      </w:r>
      <w:r w:rsidR="003733B7" w:rsidRPr="00D20F71">
        <w:rPr>
          <w:rFonts w:ascii="Book Antiqua" w:hAnsi="Book Antiqua" w:cs="Arial"/>
          <w:color w:val="000000" w:themeColor="text1"/>
          <w:lang w:val="en-US"/>
        </w:rPr>
        <w:t xml:space="preserve">the </w:t>
      </w:r>
      <w:r w:rsidR="003E7B53" w:rsidRPr="00D20F71">
        <w:rPr>
          <w:rFonts w:ascii="Book Antiqua" w:hAnsi="Book Antiqua" w:cs="Arial"/>
          <w:color w:val="000000" w:themeColor="text1"/>
          <w:lang w:val="en-US"/>
        </w:rPr>
        <w:t>d</w:t>
      </w:r>
      <w:r w:rsidR="00965C17" w:rsidRPr="00D20F71">
        <w:rPr>
          <w:rFonts w:ascii="Book Antiqua" w:hAnsi="Book Antiqua" w:cs="Arial"/>
          <w:color w:val="000000" w:themeColor="text1"/>
          <w:lang w:val="en-US"/>
        </w:rPr>
        <w:t>elay to operative repair</w:t>
      </w:r>
      <w:r w:rsidR="00D923C2" w:rsidRPr="00D20F71">
        <w:rPr>
          <w:rFonts w:ascii="Book Antiqua" w:hAnsi="Book Antiqua" w:cs="Arial"/>
          <w:color w:val="000000" w:themeColor="text1"/>
          <w:lang w:val="en-US"/>
        </w:rPr>
        <w:t xml:space="preserve">. </w:t>
      </w:r>
    </w:p>
    <w:p w14:paraId="358AB141" w14:textId="77777777" w:rsidR="00834C67" w:rsidRPr="00D20F71" w:rsidRDefault="00834C67" w:rsidP="00D20F71">
      <w:pPr>
        <w:widowControl w:val="0"/>
        <w:autoSpaceDE w:val="0"/>
        <w:autoSpaceDN w:val="0"/>
        <w:adjustRightInd w:val="0"/>
        <w:spacing w:line="360" w:lineRule="auto"/>
        <w:jc w:val="both"/>
        <w:rPr>
          <w:rFonts w:ascii="Book Antiqua" w:eastAsiaTheme="minorEastAsia" w:hAnsi="Book Antiqua"/>
          <w:color w:val="000000" w:themeColor="text1"/>
          <w:lang w:eastAsia="ja-JP"/>
        </w:rPr>
      </w:pPr>
    </w:p>
    <w:p w14:paraId="73A89571" w14:textId="1EFE3CDC" w:rsidR="00FC3982" w:rsidRPr="00D20F71" w:rsidRDefault="00822169" w:rsidP="00D20F71">
      <w:pPr>
        <w:widowControl w:val="0"/>
        <w:autoSpaceDE w:val="0"/>
        <w:autoSpaceDN w:val="0"/>
        <w:adjustRightInd w:val="0"/>
        <w:spacing w:line="360" w:lineRule="auto"/>
        <w:jc w:val="both"/>
        <w:rPr>
          <w:rFonts w:ascii="Book Antiqua" w:eastAsiaTheme="minorEastAsia" w:hAnsi="Book Antiqua"/>
          <w:b/>
          <w:color w:val="000000" w:themeColor="text1"/>
          <w:lang w:eastAsia="ja-JP"/>
        </w:rPr>
      </w:pPr>
      <w:r w:rsidRPr="00D20F71">
        <w:rPr>
          <w:rFonts w:ascii="Book Antiqua" w:eastAsiaTheme="minorEastAsia" w:hAnsi="Book Antiqua"/>
          <w:b/>
          <w:color w:val="000000" w:themeColor="text1"/>
          <w:lang w:eastAsia="ja-JP"/>
        </w:rPr>
        <w:t>ARTICLE HIGHLIGHTS</w:t>
      </w:r>
    </w:p>
    <w:p w14:paraId="77B0145A" w14:textId="221360CE" w:rsidR="00822169" w:rsidRPr="00822169" w:rsidRDefault="00822169" w:rsidP="00822169">
      <w:pPr>
        <w:widowControl w:val="0"/>
        <w:autoSpaceDE w:val="0"/>
        <w:autoSpaceDN w:val="0"/>
        <w:adjustRightInd w:val="0"/>
        <w:spacing w:line="360" w:lineRule="auto"/>
        <w:jc w:val="both"/>
        <w:rPr>
          <w:rFonts w:ascii="Book Antiqua" w:eastAsiaTheme="minorEastAsia" w:hAnsi="Book Antiqua"/>
          <w:b/>
          <w:i/>
          <w:iCs/>
          <w:color w:val="000000" w:themeColor="text1"/>
          <w:lang w:eastAsia="ja-JP"/>
        </w:rPr>
      </w:pPr>
      <w:r w:rsidRPr="00822169">
        <w:rPr>
          <w:rFonts w:ascii="Book Antiqua" w:eastAsiaTheme="minorEastAsia" w:hAnsi="Book Antiqua"/>
          <w:b/>
          <w:i/>
          <w:iCs/>
          <w:color w:val="000000" w:themeColor="text1"/>
          <w:lang w:eastAsia="ja-JP"/>
        </w:rPr>
        <w:t>Research background</w:t>
      </w:r>
    </w:p>
    <w:p w14:paraId="4952AF04" w14:textId="77777777" w:rsidR="00B0673D" w:rsidRPr="00D20F71" w:rsidRDefault="00B0673D" w:rsidP="00B0673D">
      <w:pPr>
        <w:tabs>
          <w:tab w:val="left" w:pos="4053"/>
        </w:tabs>
        <w:spacing w:line="360" w:lineRule="auto"/>
        <w:jc w:val="both"/>
        <w:rPr>
          <w:rFonts w:ascii="Book Antiqua" w:hAnsi="Book Antiqua" w:cs="Arial"/>
          <w:color w:val="000000" w:themeColor="text1"/>
          <w:lang w:val="en-US"/>
        </w:rPr>
      </w:pPr>
      <w:r w:rsidRPr="00D20F71">
        <w:rPr>
          <w:rFonts w:ascii="Book Antiqua" w:hAnsi="Book Antiqua" w:cs="Arial"/>
          <w:color w:val="000000" w:themeColor="text1"/>
          <w:lang w:val="en-US"/>
        </w:rPr>
        <w:t xml:space="preserve">Congenital duodenal obstruction (CDO) can be complete (CCDO) or incomplete (ICDO). To date there is no outcome analysis available that compares both subtypes. </w:t>
      </w:r>
    </w:p>
    <w:p w14:paraId="3B183072" w14:textId="77777777" w:rsidR="00822169" w:rsidRDefault="00822169" w:rsidP="00D20F71">
      <w:pPr>
        <w:widowControl w:val="0"/>
        <w:autoSpaceDE w:val="0"/>
        <w:autoSpaceDN w:val="0"/>
        <w:adjustRightInd w:val="0"/>
        <w:spacing w:line="360" w:lineRule="auto"/>
        <w:jc w:val="both"/>
        <w:rPr>
          <w:rFonts w:ascii="Book Antiqua" w:eastAsiaTheme="minorEastAsia" w:hAnsi="Book Antiqua"/>
          <w:b/>
          <w:color w:val="000000" w:themeColor="text1"/>
          <w:lang w:eastAsia="ja-JP"/>
        </w:rPr>
      </w:pPr>
    </w:p>
    <w:p w14:paraId="2579FC53" w14:textId="1A153829" w:rsidR="00FC3982" w:rsidRPr="00B0673D" w:rsidRDefault="00FC3982" w:rsidP="00D20F71">
      <w:pPr>
        <w:widowControl w:val="0"/>
        <w:autoSpaceDE w:val="0"/>
        <w:autoSpaceDN w:val="0"/>
        <w:adjustRightInd w:val="0"/>
        <w:spacing w:line="360" w:lineRule="auto"/>
        <w:jc w:val="both"/>
        <w:rPr>
          <w:rFonts w:ascii="Book Antiqua" w:eastAsiaTheme="minorEastAsia" w:hAnsi="Book Antiqua"/>
          <w:b/>
          <w:i/>
          <w:iCs/>
          <w:color w:val="000000" w:themeColor="text1"/>
          <w:lang w:eastAsia="ja-JP"/>
        </w:rPr>
      </w:pPr>
      <w:r w:rsidRPr="00B0673D">
        <w:rPr>
          <w:rFonts w:ascii="Book Antiqua" w:eastAsiaTheme="minorEastAsia" w:hAnsi="Book Antiqua"/>
          <w:b/>
          <w:i/>
          <w:iCs/>
          <w:color w:val="000000" w:themeColor="text1"/>
          <w:lang w:eastAsia="ja-JP"/>
        </w:rPr>
        <w:t>Research motivation</w:t>
      </w:r>
    </w:p>
    <w:p w14:paraId="53D1C1C3" w14:textId="7290456C" w:rsidR="00FC3982" w:rsidRDefault="00FC3982" w:rsidP="00D20F71">
      <w:pPr>
        <w:widowControl w:val="0"/>
        <w:autoSpaceDE w:val="0"/>
        <w:autoSpaceDN w:val="0"/>
        <w:adjustRightInd w:val="0"/>
        <w:spacing w:line="360" w:lineRule="auto"/>
        <w:jc w:val="both"/>
        <w:rPr>
          <w:rFonts w:ascii="Book Antiqua" w:hAnsi="Book Antiqua" w:cs="Arial"/>
          <w:color w:val="000000" w:themeColor="text1"/>
          <w:lang w:val="en-US"/>
        </w:rPr>
      </w:pPr>
      <w:r w:rsidRPr="00D20F71">
        <w:rPr>
          <w:rFonts w:ascii="Book Antiqua" w:eastAsiaTheme="minorEastAsia" w:hAnsi="Book Antiqua"/>
          <w:color w:val="000000" w:themeColor="text1"/>
          <w:lang w:eastAsia="ja-JP"/>
        </w:rPr>
        <w:t xml:space="preserve">Anatomically, CDO is subdevided into CCDO and ICDO. The clinical observation shows that outcomes between patients with CCDO and ICDO differ </w:t>
      </w:r>
      <w:r w:rsidR="003A53E3" w:rsidRPr="00D20F71">
        <w:rPr>
          <w:rFonts w:ascii="Book Antiqua" w:eastAsiaTheme="minorEastAsia" w:hAnsi="Book Antiqua"/>
          <w:color w:val="000000" w:themeColor="text1"/>
          <w:lang w:eastAsia="ja-JP"/>
        </w:rPr>
        <w:t>substantially.</w:t>
      </w:r>
      <w:r w:rsidRPr="00D20F71">
        <w:rPr>
          <w:rFonts w:ascii="Book Antiqua" w:eastAsiaTheme="minorEastAsia" w:hAnsi="Book Antiqua"/>
          <w:color w:val="000000" w:themeColor="text1"/>
          <w:lang w:eastAsia="ja-JP"/>
        </w:rPr>
        <w:t xml:space="preserve"> </w:t>
      </w:r>
    </w:p>
    <w:p w14:paraId="1EF9DC97" w14:textId="77777777" w:rsidR="00B0673D" w:rsidRPr="00D20F71" w:rsidRDefault="00B0673D" w:rsidP="00D20F71">
      <w:pPr>
        <w:widowControl w:val="0"/>
        <w:autoSpaceDE w:val="0"/>
        <w:autoSpaceDN w:val="0"/>
        <w:adjustRightInd w:val="0"/>
        <w:spacing w:line="360" w:lineRule="auto"/>
        <w:jc w:val="both"/>
        <w:rPr>
          <w:rFonts w:ascii="Book Antiqua" w:eastAsiaTheme="minorEastAsia" w:hAnsi="Book Antiqua"/>
          <w:color w:val="000000" w:themeColor="text1"/>
          <w:lang w:eastAsia="ja-JP"/>
        </w:rPr>
      </w:pPr>
    </w:p>
    <w:p w14:paraId="310325DD" w14:textId="77777777" w:rsidR="00FC3982" w:rsidRPr="00B0673D" w:rsidRDefault="00FC3982" w:rsidP="00D20F71">
      <w:pPr>
        <w:widowControl w:val="0"/>
        <w:autoSpaceDE w:val="0"/>
        <w:autoSpaceDN w:val="0"/>
        <w:adjustRightInd w:val="0"/>
        <w:spacing w:line="360" w:lineRule="auto"/>
        <w:jc w:val="both"/>
        <w:rPr>
          <w:rFonts w:ascii="Book Antiqua" w:eastAsiaTheme="minorEastAsia" w:hAnsi="Book Antiqua"/>
          <w:b/>
          <w:i/>
          <w:iCs/>
          <w:color w:val="000000" w:themeColor="text1"/>
          <w:lang w:eastAsia="ja-JP"/>
        </w:rPr>
      </w:pPr>
      <w:r w:rsidRPr="00B0673D">
        <w:rPr>
          <w:rFonts w:ascii="Book Antiqua" w:eastAsiaTheme="minorEastAsia" w:hAnsi="Book Antiqua"/>
          <w:b/>
          <w:i/>
          <w:iCs/>
          <w:color w:val="000000" w:themeColor="text1"/>
          <w:lang w:eastAsia="ja-JP"/>
        </w:rPr>
        <w:t>Research objectives</w:t>
      </w:r>
    </w:p>
    <w:p w14:paraId="60D068D3" w14:textId="23C445C2" w:rsidR="00FC3982" w:rsidRDefault="00FC3982" w:rsidP="00D20F71">
      <w:pPr>
        <w:widowControl w:val="0"/>
        <w:autoSpaceDE w:val="0"/>
        <w:autoSpaceDN w:val="0"/>
        <w:adjustRightInd w:val="0"/>
        <w:spacing w:line="360" w:lineRule="auto"/>
        <w:jc w:val="both"/>
        <w:rPr>
          <w:rFonts w:ascii="Book Antiqua" w:eastAsiaTheme="minorEastAsia" w:hAnsi="Book Antiqua"/>
          <w:color w:val="000000" w:themeColor="text1"/>
          <w:lang w:eastAsia="ja-JP"/>
        </w:rPr>
      </w:pPr>
      <w:r w:rsidRPr="00D20F71">
        <w:rPr>
          <w:rFonts w:ascii="Book Antiqua" w:eastAsiaTheme="minorEastAsia" w:hAnsi="Book Antiqua"/>
          <w:color w:val="000000" w:themeColor="text1"/>
          <w:lang w:eastAsia="ja-JP"/>
        </w:rPr>
        <w:t xml:space="preserve">The objective of this study was to analysis and compare  the association between CCDO and ICDO with outcome parameters. </w:t>
      </w:r>
    </w:p>
    <w:p w14:paraId="3BB4F154" w14:textId="77777777" w:rsidR="00B0673D" w:rsidRPr="00D20F71" w:rsidRDefault="00B0673D" w:rsidP="00D20F71">
      <w:pPr>
        <w:widowControl w:val="0"/>
        <w:autoSpaceDE w:val="0"/>
        <w:autoSpaceDN w:val="0"/>
        <w:adjustRightInd w:val="0"/>
        <w:spacing w:line="360" w:lineRule="auto"/>
        <w:jc w:val="both"/>
        <w:rPr>
          <w:rFonts w:ascii="Book Antiqua" w:eastAsiaTheme="minorEastAsia" w:hAnsi="Book Antiqua"/>
          <w:color w:val="000000" w:themeColor="text1"/>
          <w:lang w:eastAsia="ja-JP"/>
        </w:rPr>
      </w:pPr>
    </w:p>
    <w:p w14:paraId="365242D1" w14:textId="77777777" w:rsidR="00FC3982" w:rsidRPr="00B0673D" w:rsidRDefault="00FC3982" w:rsidP="00D20F71">
      <w:pPr>
        <w:widowControl w:val="0"/>
        <w:autoSpaceDE w:val="0"/>
        <w:autoSpaceDN w:val="0"/>
        <w:adjustRightInd w:val="0"/>
        <w:spacing w:line="360" w:lineRule="auto"/>
        <w:jc w:val="both"/>
        <w:rPr>
          <w:rFonts w:ascii="Book Antiqua" w:eastAsiaTheme="minorEastAsia" w:hAnsi="Book Antiqua"/>
          <w:b/>
          <w:i/>
          <w:iCs/>
          <w:color w:val="000000" w:themeColor="text1"/>
          <w:lang w:eastAsia="ja-JP"/>
        </w:rPr>
      </w:pPr>
      <w:r w:rsidRPr="00B0673D">
        <w:rPr>
          <w:rFonts w:ascii="Book Antiqua" w:eastAsiaTheme="minorEastAsia" w:hAnsi="Book Antiqua"/>
          <w:b/>
          <w:i/>
          <w:iCs/>
          <w:color w:val="000000" w:themeColor="text1"/>
          <w:lang w:eastAsia="ja-JP"/>
        </w:rPr>
        <w:t>Research methods</w:t>
      </w:r>
    </w:p>
    <w:p w14:paraId="0CDA0F71" w14:textId="445A8D5A" w:rsidR="00FC3982" w:rsidRDefault="00FC3982" w:rsidP="00D20F71">
      <w:pPr>
        <w:spacing w:line="360" w:lineRule="auto"/>
        <w:jc w:val="both"/>
        <w:rPr>
          <w:rFonts w:ascii="Book Antiqua" w:hAnsi="Book Antiqua" w:cs="Arial"/>
          <w:color w:val="000000" w:themeColor="text1"/>
          <w:lang w:val="en-US"/>
        </w:rPr>
      </w:pPr>
      <w:r w:rsidRPr="00D20F71">
        <w:rPr>
          <w:rFonts w:ascii="Book Antiqua" w:hAnsi="Book Antiqua" w:cs="Arial"/>
          <w:color w:val="000000" w:themeColor="text1"/>
          <w:lang w:val="en-US"/>
        </w:rPr>
        <w:t>We retrospectively reviewed all patients who underwent operative repair of CCDO or ICDO in our tertiary care institution between January 2004 and January 2017. The demographics, clinical presentation, preoperative diagnostics and postoperative outcomes of 50 patients were compared between CCDO (</w:t>
      </w:r>
      <w:r w:rsidR="00B0673D" w:rsidRPr="00B0673D">
        <w:rPr>
          <w:rFonts w:ascii="Book Antiqua" w:hAnsi="Book Antiqua" w:cs="Arial"/>
          <w:i/>
          <w:iCs/>
          <w:color w:val="000000" w:themeColor="text1"/>
          <w:lang w:val="en-US"/>
        </w:rPr>
        <w:t>n</w:t>
      </w:r>
      <w:r w:rsidR="00B0673D">
        <w:rPr>
          <w:rFonts w:ascii="Book Antiqua" w:hAnsi="Book Antiqua" w:cs="Arial"/>
          <w:color w:val="000000" w:themeColor="text1"/>
          <w:lang w:val="en-US"/>
        </w:rPr>
        <w:t xml:space="preserve"> </w:t>
      </w:r>
      <w:r w:rsidRPr="00D20F71">
        <w:rPr>
          <w:rFonts w:ascii="Book Antiqua" w:hAnsi="Book Antiqua" w:cs="Arial"/>
          <w:color w:val="000000" w:themeColor="text1"/>
          <w:lang w:val="en-US"/>
        </w:rPr>
        <w:t>=</w:t>
      </w:r>
      <w:r w:rsidR="00B0673D">
        <w:rPr>
          <w:rFonts w:ascii="Book Antiqua" w:hAnsi="Book Antiqua" w:cs="Arial"/>
          <w:color w:val="000000" w:themeColor="text1"/>
          <w:lang w:val="en-US"/>
        </w:rPr>
        <w:t xml:space="preserve"> </w:t>
      </w:r>
      <w:r w:rsidRPr="00D20F71">
        <w:rPr>
          <w:rFonts w:ascii="Book Antiqua" w:hAnsi="Book Antiqua" w:cs="Arial"/>
          <w:color w:val="000000" w:themeColor="text1"/>
          <w:lang w:val="en-US"/>
        </w:rPr>
        <w:t>27) and ICDO (</w:t>
      </w:r>
      <w:r w:rsidR="00B0673D" w:rsidRPr="00B0673D">
        <w:rPr>
          <w:rFonts w:ascii="Book Antiqua" w:hAnsi="Book Antiqua" w:cs="Arial"/>
          <w:i/>
          <w:iCs/>
          <w:color w:val="000000" w:themeColor="text1"/>
          <w:lang w:val="en-US"/>
        </w:rPr>
        <w:t>n</w:t>
      </w:r>
      <w:r w:rsidR="00B0673D" w:rsidRPr="00D20F71">
        <w:rPr>
          <w:rFonts w:ascii="Book Antiqua" w:hAnsi="Book Antiqua" w:cs="Arial"/>
          <w:color w:val="000000" w:themeColor="text1"/>
          <w:lang w:val="en-US"/>
        </w:rPr>
        <w:t xml:space="preserve"> </w:t>
      </w:r>
      <w:r w:rsidRPr="00D20F71">
        <w:rPr>
          <w:rFonts w:ascii="Book Antiqua" w:hAnsi="Book Antiqua" w:cs="Arial"/>
          <w:color w:val="000000" w:themeColor="text1"/>
          <w:lang w:val="en-US"/>
        </w:rPr>
        <w:t>=</w:t>
      </w:r>
      <w:r w:rsidR="00B0673D">
        <w:rPr>
          <w:rFonts w:ascii="Book Antiqua" w:hAnsi="Book Antiqua" w:cs="Arial"/>
          <w:color w:val="000000" w:themeColor="text1"/>
          <w:lang w:val="en-US"/>
        </w:rPr>
        <w:t xml:space="preserve"> </w:t>
      </w:r>
      <w:r w:rsidRPr="00D20F71">
        <w:rPr>
          <w:rFonts w:ascii="Book Antiqua" w:hAnsi="Book Antiqua" w:cs="Arial"/>
          <w:color w:val="000000" w:themeColor="text1"/>
          <w:lang w:val="en-US"/>
        </w:rPr>
        <w:t>23).</w:t>
      </w:r>
    </w:p>
    <w:p w14:paraId="60ED935B" w14:textId="77777777" w:rsidR="00B0673D" w:rsidRPr="00D20F71" w:rsidRDefault="00B0673D" w:rsidP="00D20F71">
      <w:pPr>
        <w:spacing w:line="360" w:lineRule="auto"/>
        <w:jc w:val="both"/>
        <w:rPr>
          <w:rFonts w:ascii="Book Antiqua" w:hAnsi="Book Antiqua" w:cs="Arial"/>
          <w:color w:val="000000" w:themeColor="text1"/>
          <w:lang w:val="en-US"/>
        </w:rPr>
      </w:pPr>
    </w:p>
    <w:p w14:paraId="248F086B" w14:textId="77777777" w:rsidR="00FC3982" w:rsidRPr="00B0673D" w:rsidRDefault="00FC3982" w:rsidP="00D20F71">
      <w:pPr>
        <w:widowControl w:val="0"/>
        <w:autoSpaceDE w:val="0"/>
        <w:autoSpaceDN w:val="0"/>
        <w:adjustRightInd w:val="0"/>
        <w:spacing w:line="360" w:lineRule="auto"/>
        <w:jc w:val="both"/>
        <w:rPr>
          <w:rFonts w:ascii="Book Antiqua" w:eastAsiaTheme="minorEastAsia" w:hAnsi="Book Antiqua"/>
          <w:b/>
          <w:i/>
          <w:iCs/>
          <w:color w:val="000000" w:themeColor="text1"/>
          <w:lang w:eastAsia="ja-JP"/>
        </w:rPr>
      </w:pPr>
      <w:r w:rsidRPr="00B0673D">
        <w:rPr>
          <w:rFonts w:ascii="Book Antiqua" w:eastAsiaTheme="minorEastAsia" w:hAnsi="Book Antiqua"/>
          <w:b/>
          <w:i/>
          <w:iCs/>
          <w:color w:val="000000" w:themeColor="text1"/>
          <w:lang w:eastAsia="ja-JP"/>
        </w:rPr>
        <w:t>Research results</w:t>
      </w:r>
    </w:p>
    <w:p w14:paraId="1E42A459" w14:textId="4657ADB9" w:rsidR="00FC3982" w:rsidRDefault="00FC3982" w:rsidP="00D20F71">
      <w:pPr>
        <w:widowControl w:val="0"/>
        <w:autoSpaceDE w:val="0"/>
        <w:autoSpaceDN w:val="0"/>
        <w:adjustRightInd w:val="0"/>
        <w:spacing w:line="360" w:lineRule="auto"/>
        <w:jc w:val="both"/>
        <w:rPr>
          <w:rFonts w:ascii="Book Antiqua" w:hAnsi="Book Antiqua" w:cs="Arial"/>
          <w:color w:val="000000" w:themeColor="text1"/>
          <w:lang w:val="en-US"/>
        </w:rPr>
      </w:pPr>
      <w:r w:rsidRPr="00D20F71">
        <w:rPr>
          <w:rFonts w:ascii="Book Antiqua" w:hAnsi="Book Antiqua" w:cs="Arial"/>
          <w:color w:val="000000" w:themeColor="text1"/>
          <w:lang w:val="en-US"/>
        </w:rPr>
        <w:t xml:space="preserve">CCDO was associated with a significantly higher prenatal ultrasonographic detection rate, lower gestational age at birth, lower age and weight at operation, higher rate of associated congenital heart disease, more extensive preoperative radiologic diagnostics, higher morbidity according to </w:t>
      </w:r>
      <w:proofErr w:type="spellStart"/>
      <w:r w:rsidRPr="00D20F71">
        <w:rPr>
          <w:rFonts w:ascii="Book Antiqua" w:hAnsi="Book Antiqua" w:cs="Arial"/>
          <w:color w:val="000000" w:themeColor="text1"/>
          <w:lang w:val="en-US"/>
        </w:rPr>
        <w:t>Clavien-Dindo</w:t>
      </w:r>
      <w:proofErr w:type="spellEnd"/>
      <w:r w:rsidRPr="00D20F71">
        <w:rPr>
          <w:rFonts w:ascii="Book Antiqua" w:hAnsi="Book Antiqua" w:cs="Arial"/>
          <w:color w:val="000000" w:themeColor="text1"/>
          <w:lang w:val="en-US"/>
        </w:rPr>
        <w:t xml:space="preserve"> classification and comprehensive complication index. The subgroup analysis of patients without </w:t>
      </w:r>
      <w:r w:rsidR="00B0673D" w:rsidRPr="00D20F71">
        <w:rPr>
          <w:rFonts w:ascii="Book Antiqua" w:hAnsi="Book Antiqua" w:cs="Arial"/>
          <w:color w:val="000000" w:themeColor="text1"/>
          <w:lang w:val="en-US"/>
        </w:rPr>
        <w:t xml:space="preserve">congenital heart disease </w:t>
      </w:r>
      <w:r w:rsidR="00B0673D">
        <w:rPr>
          <w:rFonts w:ascii="Book Antiqua" w:hAnsi="Book Antiqua" w:cs="Arial"/>
          <w:color w:val="000000" w:themeColor="text1"/>
          <w:lang w:val="en-US"/>
        </w:rPr>
        <w:t>(</w:t>
      </w:r>
      <w:r w:rsidRPr="00D20F71">
        <w:rPr>
          <w:rFonts w:ascii="Book Antiqua" w:hAnsi="Book Antiqua" w:cs="Arial"/>
          <w:color w:val="000000" w:themeColor="text1"/>
          <w:lang w:val="en-US"/>
        </w:rPr>
        <w:t>CHD</w:t>
      </w:r>
      <w:r w:rsidR="00B0673D">
        <w:rPr>
          <w:rFonts w:ascii="Book Antiqua" w:hAnsi="Book Antiqua" w:cs="Arial"/>
          <w:color w:val="000000" w:themeColor="text1"/>
          <w:lang w:val="en-US"/>
        </w:rPr>
        <w:t>)</w:t>
      </w:r>
      <w:r w:rsidRPr="00D20F71">
        <w:rPr>
          <w:rFonts w:ascii="Book Antiqua" w:hAnsi="Book Antiqua" w:cs="Arial"/>
          <w:color w:val="000000" w:themeColor="text1"/>
          <w:lang w:val="en-US"/>
        </w:rPr>
        <w:t xml:space="preserve"> and prematurity showed a longer time from operation to the initiation of enteral feeds</w:t>
      </w:r>
      <w:r w:rsidR="003A53E3" w:rsidRPr="00D20F71">
        <w:rPr>
          <w:rFonts w:ascii="Book Antiqua" w:hAnsi="Book Antiqua" w:cs="Arial"/>
          <w:color w:val="000000" w:themeColor="text1"/>
          <w:lang w:val="en-US"/>
        </w:rPr>
        <w:t xml:space="preserve"> in the CCDO group.</w:t>
      </w:r>
    </w:p>
    <w:p w14:paraId="0F907CDE" w14:textId="77777777" w:rsidR="00B0673D" w:rsidRPr="00D20F71" w:rsidRDefault="00B0673D" w:rsidP="00D20F71">
      <w:pPr>
        <w:widowControl w:val="0"/>
        <w:autoSpaceDE w:val="0"/>
        <w:autoSpaceDN w:val="0"/>
        <w:adjustRightInd w:val="0"/>
        <w:spacing w:line="360" w:lineRule="auto"/>
        <w:jc w:val="both"/>
        <w:rPr>
          <w:rFonts w:ascii="Book Antiqua" w:hAnsi="Book Antiqua" w:cs="Arial"/>
          <w:color w:val="000000" w:themeColor="text1"/>
          <w:lang w:val="en-US"/>
        </w:rPr>
      </w:pPr>
    </w:p>
    <w:p w14:paraId="7DA7BC00" w14:textId="77777777" w:rsidR="00FC3982" w:rsidRPr="00B0673D" w:rsidRDefault="00FC3982" w:rsidP="00D20F71">
      <w:pPr>
        <w:widowControl w:val="0"/>
        <w:autoSpaceDE w:val="0"/>
        <w:autoSpaceDN w:val="0"/>
        <w:adjustRightInd w:val="0"/>
        <w:spacing w:line="360" w:lineRule="auto"/>
        <w:jc w:val="both"/>
        <w:rPr>
          <w:rFonts w:ascii="Book Antiqua" w:eastAsiaTheme="minorEastAsia" w:hAnsi="Book Antiqua"/>
          <w:b/>
          <w:i/>
          <w:iCs/>
          <w:color w:val="000000" w:themeColor="text1"/>
          <w:lang w:eastAsia="ja-JP"/>
        </w:rPr>
      </w:pPr>
      <w:r w:rsidRPr="00B0673D">
        <w:rPr>
          <w:rFonts w:ascii="Book Antiqua" w:eastAsiaTheme="minorEastAsia" w:hAnsi="Book Antiqua"/>
          <w:b/>
          <w:i/>
          <w:iCs/>
          <w:color w:val="000000" w:themeColor="text1"/>
          <w:lang w:eastAsia="ja-JP"/>
        </w:rPr>
        <w:t>Research conclusions</w:t>
      </w:r>
    </w:p>
    <w:p w14:paraId="26E44BC1" w14:textId="2CB0695A" w:rsidR="00FC3982" w:rsidRDefault="00FC3982" w:rsidP="00D20F71">
      <w:pPr>
        <w:spacing w:line="360" w:lineRule="auto"/>
        <w:jc w:val="both"/>
        <w:rPr>
          <w:rFonts w:ascii="Book Antiqua" w:hAnsi="Book Antiqua" w:cs="Arial"/>
          <w:color w:val="000000" w:themeColor="text1"/>
          <w:lang w:val="en-US"/>
        </w:rPr>
      </w:pPr>
      <w:r w:rsidRPr="00D20F71">
        <w:rPr>
          <w:rFonts w:ascii="Book Antiqua" w:eastAsiaTheme="minorEastAsia" w:hAnsi="Book Antiqua" w:cs="êï'5B‰˛"/>
          <w:color w:val="000000" w:themeColor="text1"/>
          <w:lang w:eastAsia="ja-JP"/>
        </w:rPr>
        <w:t xml:space="preserve">This study showed that </w:t>
      </w:r>
      <w:r w:rsidRPr="00D20F71">
        <w:rPr>
          <w:rFonts w:ascii="Book Antiqua" w:hAnsi="Book Antiqua" w:cs="Arial"/>
          <w:color w:val="000000" w:themeColor="text1"/>
          <w:lang w:val="en-US"/>
        </w:rPr>
        <w:t xml:space="preserve">CCDO and ICDO differ with regard to prenatal detection rate, preoperative diagnostics, postoperative enteral feeds, length of hospital stay and morbidity according to </w:t>
      </w:r>
      <w:r w:rsidR="003A53E3" w:rsidRPr="00D20F71">
        <w:rPr>
          <w:rFonts w:ascii="Book Antiqua" w:hAnsi="Book Antiqua" w:cs="Arial"/>
          <w:color w:val="000000" w:themeColor="text1"/>
          <w:lang w:val="en-US"/>
        </w:rPr>
        <w:t xml:space="preserve">the </w:t>
      </w:r>
      <w:proofErr w:type="spellStart"/>
      <w:r w:rsidRPr="00D20F71">
        <w:rPr>
          <w:rFonts w:ascii="Book Antiqua" w:hAnsi="Book Antiqua" w:cs="Arial"/>
          <w:color w:val="000000" w:themeColor="text1"/>
          <w:lang w:val="en-US"/>
        </w:rPr>
        <w:t>Clavien-Dindo</w:t>
      </w:r>
      <w:proofErr w:type="spellEnd"/>
      <w:r w:rsidRPr="00D20F71">
        <w:rPr>
          <w:rFonts w:ascii="Book Antiqua" w:hAnsi="Book Antiqua" w:cs="Arial"/>
          <w:color w:val="000000" w:themeColor="text1"/>
          <w:lang w:val="en-US"/>
        </w:rPr>
        <w:t xml:space="preserve"> classification and the comprehensive complication index. The degree of CDO in mature patients without CHD influences the postoperative initiation of enteral feeding. </w:t>
      </w:r>
    </w:p>
    <w:p w14:paraId="06C65EB1" w14:textId="77777777" w:rsidR="00B0673D" w:rsidRPr="00D20F71" w:rsidRDefault="00B0673D" w:rsidP="00D20F71">
      <w:pPr>
        <w:spacing w:line="360" w:lineRule="auto"/>
        <w:jc w:val="both"/>
        <w:rPr>
          <w:rFonts w:ascii="Book Antiqua" w:hAnsi="Book Antiqua" w:cs="Arial"/>
          <w:color w:val="000000" w:themeColor="text1"/>
          <w:lang w:val="en-US"/>
        </w:rPr>
      </w:pPr>
    </w:p>
    <w:p w14:paraId="1F3AF96A" w14:textId="77777777" w:rsidR="00FC3982" w:rsidRPr="00B0673D" w:rsidRDefault="00FC3982" w:rsidP="00D20F71">
      <w:pPr>
        <w:widowControl w:val="0"/>
        <w:autoSpaceDE w:val="0"/>
        <w:autoSpaceDN w:val="0"/>
        <w:adjustRightInd w:val="0"/>
        <w:spacing w:line="360" w:lineRule="auto"/>
        <w:jc w:val="both"/>
        <w:rPr>
          <w:rFonts w:ascii="Book Antiqua" w:eastAsiaTheme="minorEastAsia" w:hAnsi="Book Antiqua"/>
          <w:b/>
          <w:i/>
          <w:iCs/>
          <w:color w:val="000000" w:themeColor="text1"/>
          <w:lang w:eastAsia="ja-JP"/>
        </w:rPr>
      </w:pPr>
      <w:r w:rsidRPr="00B0673D">
        <w:rPr>
          <w:rFonts w:ascii="Book Antiqua" w:eastAsiaTheme="minorEastAsia" w:hAnsi="Book Antiqua"/>
          <w:b/>
          <w:i/>
          <w:iCs/>
          <w:color w:val="000000" w:themeColor="text1"/>
          <w:lang w:eastAsia="ja-JP"/>
        </w:rPr>
        <w:lastRenderedPageBreak/>
        <w:t>Research perspectives</w:t>
      </w:r>
    </w:p>
    <w:p w14:paraId="347F2A3B" w14:textId="77777777" w:rsidR="00FC3982" w:rsidRPr="00D20F71" w:rsidRDefault="00FC3982" w:rsidP="00D20F71">
      <w:pPr>
        <w:spacing w:line="360" w:lineRule="auto"/>
        <w:jc w:val="both"/>
        <w:rPr>
          <w:rFonts w:ascii="Book Antiqua" w:hAnsi="Book Antiqua" w:cs="Arial"/>
          <w:color w:val="000000" w:themeColor="text1"/>
          <w:lang w:val="en-US"/>
        </w:rPr>
      </w:pPr>
      <w:r w:rsidRPr="00D20F71">
        <w:rPr>
          <w:rFonts w:ascii="Book Antiqua" w:hAnsi="Book Antiqua" w:cs="Arial"/>
          <w:color w:val="000000" w:themeColor="text1"/>
          <w:lang w:val="en-US"/>
        </w:rPr>
        <w:t xml:space="preserve">Efforts should to be undertaken to improve pre- and postnatal detection of ICDO in order to reduce preoperative morbidity and the delay to operative repair. </w:t>
      </w:r>
    </w:p>
    <w:p w14:paraId="0BFC6B68" w14:textId="77777777" w:rsidR="00834C67" w:rsidRPr="00D20F71" w:rsidRDefault="00834C67" w:rsidP="00D20F71">
      <w:pPr>
        <w:spacing w:line="360" w:lineRule="auto"/>
        <w:jc w:val="both"/>
        <w:rPr>
          <w:rFonts w:ascii="Book Antiqua" w:hAnsi="Book Antiqua" w:cs="Arial"/>
          <w:color w:val="000000" w:themeColor="text1"/>
        </w:rPr>
      </w:pPr>
    </w:p>
    <w:p w14:paraId="00BBB05D" w14:textId="01E7BBB5" w:rsidR="00822169" w:rsidRPr="00D20F71" w:rsidRDefault="00B0673D" w:rsidP="00822169">
      <w:pPr>
        <w:spacing w:line="360" w:lineRule="auto"/>
        <w:jc w:val="both"/>
        <w:rPr>
          <w:rFonts w:ascii="Book Antiqua" w:hAnsi="Book Antiqua" w:cs="Arial"/>
          <w:b/>
          <w:color w:val="000000" w:themeColor="text1"/>
          <w:lang w:val="en-US"/>
        </w:rPr>
      </w:pPr>
      <w:r w:rsidRPr="00D20F71">
        <w:rPr>
          <w:rFonts w:ascii="Book Antiqua" w:hAnsi="Book Antiqua" w:cs="Arial"/>
          <w:color w:val="000000" w:themeColor="text1"/>
          <w:lang w:val="en-US"/>
        </w:rPr>
        <w:t>A</w:t>
      </w:r>
      <w:r w:rsidRPr="00D20F71">
        <w:rPr>
          <w:rFonts w:ascii="Book Antiqua" w:hAnsi="Book Antiqua" w:cs="Arial"/>
          <w:b/>
          <w:color w:val="000000" w:themeColor="text1"/>
          <w:lang w:val="en-US"/>
        </w:rPr>
        <w:t xml:space="preserve">CKNOWLEDGEMENTS </w:t>
      </w:r>
    </w:p>
    <w:p w14:paraId="3B69A266" w14:textId="77777777" w:rsidR="00822169" w:rsidRPr="00D20F71" w:rsidRDefault="00822169" w:rsidP="00822169">
      <w:pPr>
        <w:spacing w:line="360" w:lineRule="auto"/>
        <w:jc w:val="both"/>
        <w:rPr>
          <w:rFonts w:ascii="Book Antiqua" w:hAnsi="Book Antiqua" w:cs="Arial"/>
          <w:color w:val="000000" w:themeColor="text1"/>
        </w:rPr>
      </w:pPr>
      <w:r w:rsidRPr="00D20F71">
        <w:rPr>
          <w:rFonts w:ascii="Book Antiqua" w:hAnsi="Book Antiqua" w:cs="Arial"/>
          <w:color w:val="000000" w:themeColor="text1"/>
          <w:lang w:val="en-US"/>
        </w:rPr>
        <w:t xml:space="preserve">The authors would like to acknowledge Emilia Salzmann-Manrique and Martin </w:t>
      </w:r>
      <w:proofErr w:type="spellStart"/>
      <w:r w:rsidRPr="00D20F71">
        <w:rPr>
          <w:rFonts w:ascii="Book Antiqua" w:hAnsi="Book Antiqua" w:cs="Arial"/>
          <w:color w:val="000000" w:themeColor="text1"/>
          <w:lang w:val="en-US"/>
        </w:rPr>
        <w:t>Hutter</w:t>
      </w:r>
      <w:proofErr w:type="spellEnd"/>
      <w:r w:rsidRPr="00D20F71">
        <w:rPr>
          <w:rFonts w:ascii="Book Antiqua" w:hAnsi="Book Antiqua" w:cs="Arial"/>
          <w:color w:val="000000" w:themeColor="text1"/>
          <w:lang w:val="en-US"/>
        </w:rPr>
        <w:t xml:space="preserve">, Biomedical Statisticians, </w:t>
      </w:r>
      <w:r w:rsidRPr="00D20F71">
        <w:rPr>
          <w:rFonts w:ascii="Book Antiqua" w:hAnsi="Book Antiqua" w:cs="Arial"/>
          <w:color w:val="000000" w:themeColor="text1"/>
        </w:rPr>
        <w:t>Devision for Pediatric Stem Cell Transplantation and Immunology, Department for Children and Adolescents, University Hospital Frankfurt, for the statistical analysis.</w:t>
      </w:r>
    </w:p>
    <w:p w14:paraId="04459929" w14:textId="3218B7E4" w:rsidR="00B0673D" w:rsidRDefault="00B0673D">
      <w:pPr>
        <w:spacing w:after="200"/>
        <w:rPr>
          <w:rFonts w:ascii="Book Antiqua" w:hAnsi="Book Antiqua" w:cs="Arial"/>
          <w:color w:val="000000" w:themeColor="text1"/>
        </w:rPr>
      </w:pPr>
      <w:r>
        <w:rPr>
          <w:rFonts w:ascii="Book Antiqua" w:hAnsi="Book Antiqua" w:cs="Arial"/>
          <w:color w:val="000000" w:themeColor="text1"/>
        </w:rPr>
        <w:br w:type="page"/>
      </w:r>
    </w:p>
    <w:p w14:paraId="49FE267C" w14:textId="3B004161" w:rsidR="006A4D53" w:rsidRPr="00D20F71" w:rsidRDefault="00B0673D" w:rsidP="00D20F71">
      <w:pPr>
        <w:spacing w:line="360" w:lineRule="auto"/>
        <w:jc w:val="both"/>
        <w:rPr>
          <w:rFonts w:ascii="Book Antiqua" w:hAnsi="Book Antiqua" w:cs="Arial"/>
          <w:b/>
          <w:color w:val="000000" w:themeColor="text1"/>
          <w:lang w:val="en-US"/>
        </w:rPr>
      </w:pPr>
      <w:r w:rsidRPr="00D20F71">
        <w:rPr>
          <w:rFonts w:ascii="Book Antiqua" w:hAnsi="Book Antiqua" w:cs="Arial"/>
          <w:b/>
          <w:color w:val="000000" w:themeColor="text1"/>
          <w:lang w:val="en-US"/>
        </w:rPr>
        <w:lastRenderedPageBreak/>
        <w:t>REFERENCES</w:t>
      </w:r>
    </w:p>
    <w:p w14:paraId="6BCA611D" w14:textId="77777777" w:rsidR="004355D2" w:rsidRPr="004355D2" w:rsidRDefault="004355D2" w:rsidP="004355D2">
      <w:pPr>
        <w:widowControl w:val="0"/>
        <w:spacing w:line="360" w:lineRule="auto"/>
        <w:jc w:val="both"/>
        <w:rPr>
          <w:rFonts w:ascii="Book Antiqua" w:eastAsia="DengXian" w:hAnsi="Book Antiqua"/>
          <w:kern w:val="2"/>
          <w:lang w:val="en-US" w:eastAsia="zh-CN"/>
        </w:rPr>
      </w:pPr>
      <w:r w:rsidRPr="004355D2">
        <w:rPr>
          <w:rFonts w:ascii="Book Antiqua" w:eastAsia="DengXian" w:hAnsi="Book Antiqua"/>
          <w:kern w:val="2"/>
          <w:lang w:val="en-US" w:eastAsia="zh-CN"/>
        </w:rPr>
        <w:t xml:space="preserve">1 </w:t>
      </w:r>
      <w:r w:rsidRPr="004355D2">
        <w:rPr>
          <w:rFonts w:ascii="Book Antiqua" w:eastAsia="DengXian" w:hAnsi="Book Antiqua"/>
          <w:b/>
          <w:kern w:val="2"/>
          <w:lang w:val="en-US" w:eastAsia="zh-CN"/>
        </w:rPr>
        <w:t xml:space="preserve">Dalla </w:t>
      </w:r>
      <w:proofErr w:type="spellStart"/>
      <w:r w:rsidRPr="004355D2">
        <w:rPr>
          <w:rFonts w:ascii="Book Antiqua" w:eastAsia="DengXian" w:hAnsi="Book Antiqua"/>
          <w:b/>
          <w:kern w:val="2"/>
          <w:lang w:val="en-US" w:eastAsia="zh-CN"/>
        </w:rPr>
        <w:t>Vecchia</w:t>
      </w:r>
      <w:proofErr w:type="spellEnd"/>
      <w:r w:rsidRPr="004355D2">
        <w:rPr>
          <w:rFonts w:ascii="Book Antiqua" w:eastAsia="DengXian" w:hAnsi="Book Antiqua"/>
          <w:b/>
          <w:kern w:val="2"/>
          <w:lang w:val="en-US" w:eastAsia="zh-CN"/>
        </w:rPr>
        <w:t xml:space="preserve"> LK</w:t>
      </w:r>
      <w:r w:rsidRPr="004355D2">
        <w:rPr>
          <w:rFonts w:ascii="Book Antiqua" w:eastAsia="DengXian" w:hAnsi="Book Antiqua"/>
          <w:kern w:val="2"/>
          <w:lang w:val="en-US" w:eastAsia="zh-CN"/>
        </w:rPr>
        <w:t xml:space="preserve">, </w:t>
      </w:r>
      <w:proofErr w:type="spellStart"/>
      <w:r w:rsidRPr="004355D2">
        <w:rPr>
          <w:rFonts w:ascii="Book Antiqua" w:eastAsia="DengXian" w:hAnsi="Book Antiqua"/>
          <w:kern w:val="2"/>
          <w:lang w:val="en-US" w:eastAsia="zh-CN"/>
        </w:rPr>
        <w:t>Grosfeld</w:t>
      </w:r>
      <w:proofErr w:type="spellEnd"/>
      <w:r w:rsidRPr="004355D2">
        <w:rPr>
          <w:rFonts w:ascii="Book Antiqua" w:eastAsia="DengXian" w:hAnsi="Book Antiqua"/>
          <w:kern w:val="2"/>
          <w:lang w:val="en-US" w:eastAsia="zh-CN"/>
        </w:rPr>
        <w:t xml:space="preserve"> JL, West KW, Rescorla FJ, Scherer LR, </w:t>
      </w:r>
      <w:proofErr w:type="spellStart"/>
      <w:r w:rsidRPr="004355D2">
        <w:rPr>
          <w:rFonts w:ascii="Book Antiqua" w:eastAsia="DengXian" w:hAnsi="Book Antiqua"/>
          <w:kern w:val="2"/>
          <w:lang w:val="en-US" w:eastAsia="zh-CN"/>
        </w:rPr>
        <w:t>Engum</w:t>
      </w:r>
      <w:proofErr w:type="spellEnd"/>
      <w:r w:rsidRPr="004355D2">
        <w:rPr>
          <w:rFonts w:ascii="Book Antiqua" w:eastAsia="DengXian" w:hAnsi="Book Antiqua"/>
          <w:kern w:val="2"/>
          <w:lang w:val="en-US" w:eastAsia="zh-CN"/>
        </w:rPr>
        <w:t xml:space="preserve"> SA. Intestinal atresia and stenosis: A 25-year experience with 277 cases. </w:t>
      </w:r>
      <w:r w:rsidRPr="004355D2">
        <w:rPr>
          <w:rFonts w:ascii="Book Antiqua" w:eastAsia="DengXian" w:hAnsi="Book Antiqua"/>
          <w:i/>
          <w:kern w:val="2"/>
          <w:lang w:val="en-US" w:eastAsia="zh-CN"/>
        </w:rPr>
        <w:t>Arch Surg</w:t>
      </w:r>
      <w:r w:rsidRPr="004355D2">
        <w:rPr>
          <w:rFonts w:ascii="Book Antiqua" w:eastAsia="DengXian" w:hAnsi="Book Antiqua"/>
          <w:kern w:val="2"/>
          <w:lang w:val="en-US" w:eastAsia="zh-CN"/>
        </w:rPr>
        <w:t xml:space="preserve"> 1998; </w:t>
      </w:r>
      <w:r w:rsidRPr="004355D2">
        <w:rPr>
          <w:rFonts w:ascii="Book Antiqua" w:eastAsia="DengXian" w:hAnsi="Book Antiqua"/>
          <w:b/>
          <w:kern w:val="2"/>
          <w:lang w:val="en-US" w:eastAsia="zh-CN"/>
        </w:rPr>
        <w:t>133</w:t>
      </w:r>
      <w:r w:rsidRPr="004355D2">
        <w:rPr>
          <w:rFonts w:ascii="Book Antiqua" w:eastAsia="DengXian" w:hAnsi="Book Antiqua"/>
          <w:kern w:val="2"/>
          <w:lang w:val="en-US" w:eastAsia="zh-CN"/>
        </w:rPr>
        <w:t>: 490-6; discussion 496-7 [PMID: 9605910 DOI: 10.1001/archsurg.133.5.490]</w:t>
      </w:r>
    </w:p>
    <w:p w14:paraId="4DFC8EEB" w14:textId="77777777" w:rsidR="004355D2" w:rsidRPr="004355D2" w:rsidRDefault="004355D2" w:rsidP="004355D2">
      <w:pPr>
        <w:widowControl w:val="0"/>
        <w:spacing w:line="360" w:lineRule="auto"/>
        <w:jc w:val="both"/>
        <w:rPr>
          <w:rFonts w:ascii="Book Antiqua" w:eastAsia="DengXian" w:hAnsi="Book Antiqua"/>
          <w:kern w:val="2"/>
          <w:lang w:val="en-US" w:eastAsia="zh-CN"/>
        </w:rPr>
      </w:pPr>
      <w:r w:rsidRPr="004355D2">
        <w:rPr>
          <w:rFonts w:ascii="Book Antiqua" w:eastAsia="DengXian" w:hAnsi="Book Antiqua"/>
          <w:kern w:val="2"/>
          <w:highlight w:val="yellow"/>
          <w:lang w:val="en-US" w:eastAsia="zh-CN"/>
        </w:rPr>
        <w:t xml:space="preserve">2 </w:t>
      </w:r>
      <w:r w:rsidRPr="004355D2">
        <w:rPr>
          <w:rFonts w:ascii="Book Antiqua" w:eastAsia="DengXian" w:hAnsi="Book Antiqua"/>
          <w:b/>
          <w:kern w:val="2"/>
          <w:highlight w:val="yellow"/>
          <w:lang w:val="en-US" w:eastAsia="zh-CN"/>
        </w:rPr>
        <w:t>Bales C,</w:t>
      </w:r>
      <w:r w:rsidRPr="004355D2">
        <w:rPr>
          <w:rFonts w:ascii="Book Antiqua" w:eastAsia="DengXian" w:hAnsi="Book Antiqua"/>
          <w:kern w:val="2"/>
          <w:highlight w:val="yellow"/>
          <w:lang w:val="en-US" w:eastAsia="zh-CN"/>
        </w:rPr>
        <w:t xml:space="preserve"> Liacouras CA. Intestinal atresia, stenosis and malrotation. 20th ed. </w:t>
      </w:r>
      <w:proofErr w:type="spellStart"/>
      <w:r w:rsidRPr="004355D2">
        <w:rPr>
          <w:rFonts w:ascii="Book Antiqua" w:eastAsia="DengXian" w:hAnsi="Book Antiqua"/>
          <w:kern w:val="2"/>
          <w:highlight w:val="yellow"/>
          <w:lang w:val="en-US" w:eastAsia="zh-CN"/>
        </w:rPr>
        <w:t>Kliegman</w:t>
      </w:r>
      <w:proofErr w:type="spellEnd"/>
      <w:r w:rsidRPr="004355D2">
        <w:rPr>
          <w:rFonts w:ascii="Book Antiqua" w:eastAsia="DengXian" w:hAnsi="Book Antiqua"/>
          <w:kern w:val="2"/>
          <w:highlight w:val="yellow"/>
          <w:lang w:val="en-US" w:eastAsia="zh-CN"/>
        </w:rPr>
        <w:t xml:space="preserve"> RM, Stanton BF, St </w:t>
      </w:r>
      <w:proofErr w:type="spellStart"/>
      <w:r w:rsidRPr="004355D2">
        <w:rPr>
          <w:rFonts w:ascii="Book Antiqua" w:eastAsia="DengXian" w:hAnsi="Book Antiqua"/>
          <w:kern w:val="2"/>
          <w:highlight w:val="yellow"/>
          <w:lang w:val="en-US" w:eastAsia="zh-CN"/>
        </w:rPr>
        <w:t>Geme</w:t>
      </w:r>
      <w:proofErr w:type="spellEnd"/>
      <w:r w:rsidRPr="004355D2">
        <w:rPr>
          <w:rFonts w:ascii="Book Antiqua" w:eastAsia="DengXian" w:hAnsi="Book Antiqua"/>
          <w:kern w:val="2"/>
          <w:highlight w:val="yellow"/>
          <w:lang w:val="en-US" w:eastAsia="zh-CN"/>
        </w:rPr>
        <w:t xml:space="preserve"> JW, Schor NF, editor. Nelson Textbook of pediatrics. Philadelphia: Elsevier Inc., 2016: 1800-1804</w:t>
      </w:r>
    </w:p>
    <w:p w14:paraId="6D03B119" w14:textId="77777777" w:rsidR="004355D2" w:rsidRPr="004355D2" w:rsidRDefault="004355D2" w:rsidP="004355D2">
      <w:pPr>
        <w:widowControl w:val="0"/>
        <w:spacing w:line="360" w:lineRule="auto"/>
        <w:jc w:val="both"/>
        <w:rPr>
          <w:rFonts w:ascii="Book Antiqua" w:eastAsia="DengXian" w:hAnsi="Book Antiqua"/>
          <w:kern w:val="2"/>
          <w:lang w:val="en-US" w:eastAsia="zh-CN"/>
        </w:rPr>
      </w:pPr>
      <w:r w:rsidRPr="004355D2">
        <w:rPr>
          <w:rFonts w:ascii="Book Antiqua" w:eastAsia="DengXian" w:hAnsi="Book Antiqua"/>
          <w:kern w:val="2"/>
          <w:lang w:val="en-US" w:eastAsia="zh-CN"/>
        </w:rPr>
        <w:t xml:space="preserve">3 </w:t>
      </w:r>
      <w:r w:rsidRPr="004355D2">
        <w:rPr>
          <w:rFonts w:ascii="Book Antiqua" w:eastAsia="DengXian" w:hAnsi="Book Antiqua"/>
          <w:b/>
          <w:kern w:val="2"/>
          <w:lang w:val="en-US" w:eastAsia="zh-CN"/>
        </w:rPr>
        <w:t>Lawrence MJ</w:t>
      </w:r>
      <w:r w:rsidRPr="004355D2">
        <w:rPr>
          <w:rFonts w:ascii="Book Antiqua" w:eastAsia="DengXian" w:hAnsi="Book Antiqua"/>
          <w:kern w:val="2"/>
          <w:lang w:val="en-US" w:eastAsia="zh-CN"/>
        </w:rPr>
        <w:t xml:space="preserve">, Ford WD, Furness ME, Hayward T, Wilson T. Congenital duodenal obstruction: Early antenatal ultrasound diagnosis. </w:t>
      </w:r>
      <w:proofErr w:type="spellStart"/>
      <w:r w:rsidRPr="004355D2">
        <w:rPr>
          <w:rFonts w:ascii="Book Antiqua" w:eastAsia="DengXian" w:hAnsi="Book Antiqua"/>
          <w:i/>
          <w:kern w:val="2"/>
          <w:lang w:val="en-US" w:eastAsia="zh-CN"/>
        </w:rPr>
        <w:t>Pediatr</w:t>
      </w:r>
      <w:proofErr w:type="spellEnd"/>
      <w:r w:rsidRPr="004355D2">
        <w:rPr>
          <w:rFonts w:ascii="Book Antiqua" w:eastAsia="DengXian" w:hAnsi="Book Antiqua"/>
          <w:i/>
          <w:kern w:val="2"/>
          <w:lang w:val="en-US" w:eastAsia="zh-CN"/>
        </w:rPr>
        <w:t xml:space="preserve"> Surg Int</w:t>
      </w:r>
      <w:r w:rsidRPr="004355D2">
        <w:rPr>
          <w:rFonts w:ascii="Book Antiqua" w:eastAsia="DengXian" w:hAnsi="Book Antiqua"/>
          <w:kern w:val="2"/>
          <w:lang w:val="en-US" w:eastAsia="zh-CN"/>
        </w:rPr>
        <w:t xml:space="preserve"> 2000; </w:t>
      </w:r>
      <w:r w:rsidRPr="004355D2">
        <w:rPr>
          <w:rFonts w:ascii="Book Antiqua" w:eastAsia="DengXian" w:hAnsi="Book Antiqua"/>
          <w:b/>
          <w:kern w:val="2"/>
          <w:lang w:val="en-US" w:eastAsia="zh-CN"/>
        </w:rPr>
        <w:t>16</w:t>
      </w:r>
      <w:r w:rsidRPr="004355D2">
        <w:rPr>
          <w:rFonts w:ascii="Book Antiqua" w:eastAsia="DengXian" w:hAnsi="Book Antiqua"/>
          <w:kern w:val="2"/>
          <w:lang w:val="en-US" w:eastAsia="zh-CN"/>
        </w:rPr>
        <w:t>: 342-345 [PMID: 10955559 DOI: 10.1007/s003839900322]</w:t>
      </w:r>
    </w:p>
    <w:p w14:paraId="41AE0338" w14:textId="77777777" w:rsidR="004355D2" w:rsidRPr="004355D2" w:rsidRDefault="004355D2" w:rsidP="004355D2">
      <w:pPr>
        <w:widowControl w:val="0"/>
        <w:spacing w:line="360" w:lineRule="auto"/>
        <w:jc w:val="both"/>
        <w:rPr>
          <w:rFonts w:ascii="Book Antiqua" w:eastAsia="DengXian" w:hAnsi="Book Antiqua"/>
          <w:kern w:val="2"/>
          <w:lang w:val="en-US" w:eastAsia="zh-CN"/>
        </w:rPr>
      </w:pPr>
      <w:r w:rsidRPr="004355D2">
        <w:rPr>
          <w:rFonts w:ascii="Book Antiqua" w:eastAsia="DengXian" w:hAnsi="Book Antiqua"/>
          <w:kern w:val="2"/>
          <w:lang w:val="en-US" w:eastAsia="zh-CN"/>
        </w:rPr>
        <w:t xml:space="preserve">4 </w:t>
      </w:r>
      <w:proofErr w:type="spellStart"/>
      <w:r w:rsidRPr="004355D2">
        <w:rPr>
          <w:rFonts w:ascii="Book Antiqua" w:eastAsia="DengXian" w:hAnsi="Book Antiqua"/>
          <w:b/>
          <w:kern w:val="2"/>
          <w:lang w:val="en-US" w:eastAsia="zh-CN"/>
        </w:rPr>
        <w:t>Grosfeld</w:t>
      </w:r>
      <w:proofErr w:type="spellEnd"/>
      <w:r w:rsidRPr="004355D2">
        <w:rPr>
          <w:rFonts w:ascii="Book Antiqua" w:eastAsia="DengXian" w:hAnsi="Book Antiqua"/>
          <w:b/>
          <w:kern w:val="2"/>
          <w:lang w:val="en-US" w:eastAsia="zh-CN"/>
        </w:rPr>
        <w:t xml:space="preserve"> JL</w:t>
      </w:r>
      <w:r w:rsidRPr="004355D2">
        <w:rPr>
          <w:rFonts w:ascii="Book Antiqua" w:eastAsia="DengXian" w:hAnsi="Book Antiqua"/>
          <w:kern w:val="2"/>
          <w:lang w:val="en-US" w:eastAsia="zh-CN"/>
        </w:rPr>
        <w:t xml:space="preserve">, Rescorla FJ. Duodenal atresia and stenosis: Reassessment of treatment and outcome based on antenatal diagnosis, pathologic variance, and long-term follow-up. </w:t>
      </w:r>
      <w:r w:rsidRPr="004355D2">
        <w:rPr>
          <w:rFonts w:ascii="Book Antiqua" w:eastAsia="DengXian" w:hAnsi="Book Antiqua"/>
          <w:i/>
          <w:kern w:val="2"/>
          <w:lang w:val="en-US" w:eastAsia="zh-CN"/>
        </w:rPr>
        <w:t>World J Surg</w:t>
      </w:r>
      <w:r w:rsidRPr="004355D2">
        <w:rPr>
          <w:rFonts w:ascii="Book Antiqua" w:eastAsia="DengXian" w:hAnsi="Book Antiqua"/>
          <w:kern w:val="2"/>
          <w:lang w:val="en-US" w:eastAsia="zh-CN"/>
        </w:rPr>
        <w:t xml:space="preserve"> 1993; </w:t>
      </w:r>
      <w:r w:rsidRPr="004355D2">
        <w:rPr>
          <w:rFonts w:ascii="Book Antiqua" w:eastAsia="DengXian" w:hAnsi="Book Antiqua"/>
          <w:b/>
          <w:kern w:val="2"/>
          <w:lang w:val="en-US" w:eastAsia="zh-CN"/>
        </w:rPr>
        <w:t>17</w:t>
      </w:r>
      <w:r w:rsidRPr="004355D2">
        <w:rPr>
          <w:rFonts w:ascii="Book Antiqua" w:eastAsia="DengXian" w:hAnsi="Book Antiqua"/>
          <w:kern w:val="2"/>
          <w:lang w:val="en-US" w:eastAsia="zh-CN"/>
        </w:rPr>
        <w:t>: 301-309 [PMID: 8337875 DOI: 10.1007/BF01658696]</w:t>
      </w:r>
    </w:p>
    <w:p w14:paraId="4BBE4DFD" w14:textId="77777777" w:rsidR="004355D2" w:rsidRPr="004355D2" w:rsidRDefault="004355D2" w:rsidP="004355D2">
      <w:pPr>
        <w:widowControl w:val="0"/>
        <w:spacing w:line="360" w:lineRule="auto"/>
        <w:jc w:val="both"/>
        <w:rPr>
          <w:rFonts w:ascii="Book Antiqua" w:eastAsia="DengXian" w:hAnsi="Book Antiqua"/>
          <w:kern w:val="2"/>
          <w:lang w:val="en-US" w:eastAsia="zh-CN"/>
        </w:rPr>
      </w:pPr>
      <w:r w:rsidRPr="004355D2">
        <w:rPr>
          <w:rFonts w:ascii="Book Antiqua" w:eastAsia="DengXian" w:hAnsi="Book Antiqua"/>
          <w:kern w:val="2"/>
          <w:lang w:val="en-US" w:eastAsia="zh-CN"/>
        </w:rPr>
        <w:t xml:space="preserve">5 </w:t>
      </w:r>
      <w:proofErr w:type="spellStart"/>
      <w:r w:rsidRPr="004355D2">
        <w:rPr>
          <w:rFonts w:ascii="Book Antiqua" w:eastAsia="DengXian" w:hAnsi="Book Antiqua"/>
          <w:b/>
          <w:kern w:val="2"/>
          <w:lang w:val="en-US" w:eastAsia="zh-CN"/>
        </w:rPr>
        <w:t>Bairdain</w:t>
      </w:r>
      <w:proofErr w:type="spellEnd"/>
      <w:r w:rsidRPr="004355D2">
        <w:rPr>
          <w:rFonts w:ascii="Book Antiqua" w:eastAsia="DengXian" w:hAnsi="Book Antiqua"/>
          <w:b/>
          <w:kern w:val="2"/>
          <w:lang w:val="en-US" w:eastAsia="zh-CN"/>
        </w:rPr>
        <w:t xml:space="preserve"> S</w:t>
      </w:r>
      <w:r w:rsidRPr="004355D2">
        <w:rPr>
          <w:rFonts w:ascii="Book Antiqua" w:eastAsia="DengXian" w:hAnsi="Book Antiqua"/>
          <w:kern w:val="2"/>
          <w:lang w:val="en-US" w:eastAsia="zh-CN"/>
        </w:rPr>
        <w:t xml:space="preserve">, Yu DC, Lien C, Khan FA, Pathak B, Grabowski MJ, </w:t>
      </w:r>
      <w:proofErr w:type="spellStart"/>
      <w:r w:rsidRPr="004355D2">
        <w:rPr>
          <w:rFonts w:ascii="Book Antiqua" w:eastAsia="DengXian" w:hAnsi="Book Antiqua"/>
          <w:kern w:val="2"/>
          <w:lang w:val="en-US" w:eastAsia="zh-CN"/>
        </w:rPr>
        <w:t>Zurakowski</w:t>
      </w:r>
      <w:proofErr w:type="spellEnd"/>
      <w:r w:rsidRPr="004355D2">
        <w:rPr>
          <w:rFonts w:ascii="Book Antiqua" w:eastAsia="DengXian" w:hAnsi="Book Antiqua"/>
          <w:kern w:val="2"/>
          <w:lang w:val="en-US" w:eastAsia="zh-CN"/>
        </w:rPr>
        <w:t xml:space="preserve"> D, Linden BC. A modern cohort of duodenal obstruction patients: Predictors of delayed transition to full enteral nutrition. </w:t>
      </w:r>
      <w:r w:rsidRPr="004355D2">
        <w:rPr>
          <w:rFonts w:ascii="Book Antiqua" w:eastAsia="DengXian" w:hAnsi="Book Antiqua"/>
          <w:i/>
          <w:kern w:val="2"/>
          <w:lang w:val="en-US" w:eastAsia="zh-CN"/>
        </w:rPr>
        <w:t xml:space="preserve">J </w:t>
      </w:r>
      <w:proofErr w:type="spellStart"/>
      <w:r w:rsidRPr="004355D2">
        <w:rPr>
          <w:rFonts w:ascii="Book Antiqua" w:eastAsia="DengXian" w:hAnsi="Book Antiqua"/>
          <w:i/>
          <w:kern w:val="2"/>
          <w:lang w:val="en-US" w:eastAsia="zh-CN"/>
        </w:rPr>
        <w:t>Nutr</w:t>
      </w:r>
      <w:proofErr w:type="spellEnd"/>
      <w:r w:rsidRPr="004355D2">
        <w:rPr>
          <w:rFonts w:ascii="Book Antiqua" w:eastAsia="DengXian" w:hAnsi="Book Antiqua"/>
          <w:i/>
          <w:kern w:val="2"/>
          <w:lang w:val="en-US" w:eastAsia="zh-CN"/>
        </w:rPr>
        <w:t xml:space="preserve"> </w:t>
      </w:r>
      <w:proofErr w:type="spellStart"/>
      <w:r w:rsidRPr="004355D2">
        <w:rPr>
          <w:rFonts w:ascii="Book Antiqua" w:eastAsia="DengXian" w:hAnsi="Book Antiqua"/>
          <w:i/>
          <w:kern w:val="2"/>
          <w:lang w:val="en-US" w:eastAsia="zh-CN"/>
        </w:rPr>
        <w:t>Metab</w:t>
      </w:r>
      <w:proofErr w:type="spellEnd"/>
      <w:r w:rsidRPr="004355D2">
        <w:rPr>
          <w:rFonts w:ascii="Book Antiqua" w:eastAsia="DengXian" w:hAnsi="Book Antiqua"/>
          <w:kern w:val="2"/>
          <w:lang w:val="en-US" w:eastAsia="zh-CN"/>
        </w:rPr>
        <w:t xml:space="preserve"> 2014; </w:t>
      </w:r>
      <w:r w:rsidRPr="004355D2">
        <w:rPr>
          <w:rFonts w:ascii="Book Antiqua" w:eastAsia="DengXian" w:hAnsi="Book Antiqua"/>
          <w:b/>
          <w:kern w:val="2"/>
          <w:lang w:val="en-US" w:eastAsia="zh-CN"/>
        </w:rPr>
        <w:t>2014</w:t>
      </w:r>
      <w:r w:rsidRPr="004355D2">
        <w:rPr>
          <w:rFonts w:ascii="Book Antiqua" w:eastAsia="DengXian" w:hAnsi="Book Antiqua"/>
          <w:kern w:val="2"/>
          <w:lang w:val="en-US" w:eastAsia="zh-CN"/>
        </w:rPr>
        <w:t>: 850820 [PMID: 25210625 DOI: 10.1155/2014/850820]</w:t>
      </w:r>
    </w:p>
    <w:p w14:paraId="5EC2CA29" w14:textId="77777777" w:rsidR="004355D2" w:rsidRPr="004355D2" w:rsidRDefault="004355D2" w:rsidP="004355D2">
      <w:pPr>
        <w:widowControl w:val="0"/>
        <w:spacing w:line="360" w:lineRule="auto"/>
        <w:jc w:val="both"/>
        <w:rPr>
          <w:rFonts w:ascii="Book Antiqua" w:eastAsia="DengXian" w:hAnsi="Book Antiqua"/>
          <w:kern w:val="2"/>
          <w:lang w:val="en-US" w:eastAsia="zh-CN"/>
        </w:rPr>
      </w:pPr>
      <w:r w:rsidRPr="004355D2">
        <w:rPr>
          <w:rFonts w:ascii="Book Antiqua" w:eastAsia="DengXian" w:hAnsi="Book Antiqua"/>
          <w:kern w:val="2"/>
          <w:lang w:val="en-US" w:eastAsia="zh-CN"/>
        </w:rPr>
        <w:t xml:space="preserve">6 </w:t>
      </w:r>
      <w:r w:rsidRPr="004355D2">
        <w:rPr>
          <w:rFonts w:ascii="Book Antiqua" w:eastAsia="DengXian" w:hAnsi="Book Antiqua"/>
          <w:b/>
          <w:kern w:val="2"/>
          <w:lang w:val="en-US" w:eastAsia="zh-CN"/>
        </w:rPr>
        <w:t>Choudhry MS</w:t>
      </w:r>
      <w:r w:rsidRPr="004355D2">
        <w:rPr>
          <w:rFonts w:ascii="Book Antiqua" w:eastAsia="DengXian" w:hAnsi="Book Antiqua"/>
          <w:kern w:val="2"/>
          <w:lang w:val="en-US" w:eastAsia="zh-CN"/>
        </w:rPr>
        <w:t xml:space="preserve">, Rahman N, Boyd P, </w:t>
      </w:r>
      <w:proofErr w:type="spellStart"/>
      <w:r w:rsidRPr="004355D2">
        <w:rPr>
          <w:rFonts w:ascii="Book Antiqua" w:eastAsia="DengXian" w:hAnsi="Book Antiqua"/>
          <w:kern w:val="2"/>
          <w:lang w:val="en-US" w:eastAsia="zh-CN"/>
        </w:rPr>
        <w:t>Lakhoo</w:t>
      </w:r>
      <w:proofErr w:type="spellEnd"/>
      <w:r w:rsidRPr="004355D2">
        <w:rPr>
          <w:rFonts w:ascii="Book Antiqua" w:eastAsia="DengXian" w:hAnsi="Book Antiqua"/>
          <w:kern w:val="2"/>
          <w:lang w:val="en-US" w:eastAsia="zh-CN"/>
        </w:rPr>
        <w:t xml:space="preserve"> K. Duodenal atresia: Associated anomalies, prenatal diagnosis and outcome. </w:t>
      </w:r>
      <w:proofErr w:type="spellStart"/>
      <w:r w:rsidRPr="004355D2">
        <w:rPr>
          <w:rFonts w:ascii="Book Antiqua" w:eastAsia="DengXian" w:hAnsi="Book Antiqua"/>
          <w:i/>
          <w:kern w:val="2"/>
          <w:lang w:val="en-US" w:eastAsia="zh-CN"/>
        </w:rPr>
        <w:t>Pediatr</w:t>
      </w:r>
      <w:proofErr w:type="spellEnd"/>
      <w:r w:rsidRPr="004355D2">
        <w:rPr>
          <w:rFonts w:ascii="Book Antiqua" w:eastAsia="DengXian" w:hAnsi="Book Antiqua"/>
          <w:i/>
          <w:kern w:val="2"/>
          <w:lang w:val="en-US" w:eastAsia="zh-CN"/>
        </w:rPr>
        <w:t xml:space="preserve"> Surg Int</w:t>
      </w:r>
      <w:r w:rsidRPr="004355D2">
        <w:rPr>
          <w:rFonts w:ascii="Book Antiqua" w:eastAsia="DengXian" w:hAnsi="Book Antiqua"/>
          <w:kern w:val="2"/>
          <w:lang w:val="en-US" w:eastAsia="zh-CN"/>
        </w:rPr>
        <w:t xml:space="preserve"> 2009; </w:t>
      </w:r>
      <w:r w:rsidRPr="004355D2">
        <w:rPr>
          <w:rFonts w:ascii="Book Antiqua" w:eastAsia="DengXian" w:hAnsi="Book Antiqua"/>
          <w:b/>
          <w:kern w:val="2"/>
          <w:lang w:val="en-US" w:eastAsia="zh-CN"/>
        </w:rPr>
        <w:t>25</w:t>
      </w:r>
      <w:r w:rsidRPr="004355D2">
        <w:rPr>
          <w:rFonts w:ascii="Book Antiqua" w:eastAsia="DengXian" w:hAnsi="Book Antiqua"/>
          <w:kern w:val="2"/>
          <w:lang w:val="en-US" w:eastAsia="zh-CN"/>
        </w:rPr>
        <w:t>: 727-730 [PMID: 19551391 DOI: 10.1007/s00383-009-2406-y]</w:t>
      </w:r>
    </w:p>
    <w:p w14:paraId="71D26C45" w14:textId="77777777" w:rsidR="004355D2" w:rsidRPr="004355D2" w:rsidRDefault="004355D2" w:rsidP="004355D2">
      <w:pPr>
        <w:widowControl w:val="0"/>
        <w:spacing w:line="360" w:lineRule="auto"/>
        <w:jc w:val="both"/>
        <w:rPr>
          <w:rFonts w:ascii="Book Antiqua" w:eastAsia="DengXian" w:hAnsi="Book Antiqua"/>
          <w:kern w:val="2"/>
          <w:lang w:val="en-US" w:eastAsia="zh-CN"/>
        </w:rPr>
      </w:pPr>
      <w:r w:rsidRPr="004355D2">
        <w:rPr>
          <w:rFonts w:ascii="Book Antiqua" w:eastAsia="DengXian" w:hAnsi="Book Antiqua"/>
          <w:kern w:val="2"/>
          <w:lang w:val="en-US" w:eastAsia="zh-CN"/>
        </w:rPr>
        <w:t xml:space="preserve">7 </w:t>
      </w:r>
      <w:proofErr w:type="spellStart"/>
      <w:r w:rsidRPr="004355D2">
        <w:rPr>
          <w:rFonts w:ascii="Book Antiqua" w:eastAsia="DengXian" w:hAnsi="Book Antiqua"/>
          <w:b/>
          <w:kern w:val="2"/>
          <w:lang w:val="en-US" w:eastAsia="zh-CN"/>
        </w:rPr>
        <w:t>Mustafawi</w:t>
      </w:r>
      <w:proofErr w:type="spellEnd"/>
      <w:r w:rsidRPr="004355D2">
        <w:rPr>
          <w:rFonts w:ascii="Book Antiqua" w:eastAsia="DengXian" w:hAnsi="Book Antiqua"/>
          <w:b/>
          <w:kern w:val="2"/>
          <w:lang w:val="en-US" w:eastAsia="zh-CN"/>
        </w:rPr>
        <w:t xml:space="preserve"> AR</w:t>
      </w:r>
      <w:r w:rsidRPr="004355D2">
        <w:rPr>
          <w:rFonts w:ascii="Book Antiqua" w:eastAsia="DengXian" w:hAnsi="Book Antiqua"/>
          <w:kern w:val="2"/>
          <w:lang w:val="en-US" w:eastAsia="zh-CN"/>
        </w:rPr>
        <w:t xml:space="preserve">, Hassan ME. Congenital duodenal obstruction in children: A decade's experience. </w:t>
      </w:r>
      <w:r w:rsidRPr="004355D2">
        <w:rPr>
          <w:rFonts w:ascii="Book Antiqua" w:eastAsia="DengXian" w:hAnsi="Book Antiqua"/>
          <w:i/>
          <w:kern w:val="2"/>
          <w:lang w:val="en-US" w:eastAsia="zh-CN"/>
        </w:rPr>
        <w:t xml:space="preserve">Eur J </w:t>
      </w:r>
      <w:proofErr w:type="spellStart"/>
      <w:r w:rsidRPr="004355D2">
        <w:rPr>
          <w:rFonts w:ascii="Book Antiqua" w:eastAsia="DengXian" w:hAnsi="Book Antiqua"/>
          <w:i/>
          <w:kern w:val="2"/>
          <w:lang w:val="en-US" w:eastAsia="zh-CN"/>
        </w:rPr>
        <w:t>Pediatr</w:t>
      </w:r>
      <w:proofErr w:type="spellEnd"/>
      <w:r w:rsidRPr="004355D2">
        <w:rPr>
          <w:rFonts w:ascii="Book Antiqua" w:eastAsia="DengXian" w:hAnsi="Book Antiqua"/>
          <w:i/>
          <w:kern w:val="2"/>
          <w:lang w:val="en-US" w:eastAsia="zh-CN"/>
        </w:rPr>
        <w:t xml:space="preserve"> Surg</w:t>
      </w:r>
      <w:r w:rsidRPr="004355D2">
        <w:rPr>
          <w:rFonts w:ascii="Book Antiqua" w:eastAsia="DengXian" w:hAnsi="Book Antiqua"/>
          <w:kern w:val="2"/>
          <w:lang w:val="en-US" w:eastAsia="zh-CN"/>
        </w:rPr>
        <w:t xml:space="preserve"> 2008; </w:t>
      </w:r>
      <w:r w:rsidRPr="004355D2">
        <w:rPr>
          <w:rFonts w:ascii="Book Antiqua" w:eastAsia="DengXian" w:hAnsi="Book Antiqua"/>
          <w:b/>
          <w:kern w:val="2"/>
          <w:lang w:val="en-US" w:eastAsia="zh-CN"/>
        </w:rPr>
        <w:t>18</w:t>
      </w:r>
      <w:r w:rsidRPr="004355D2">
        <w:rPr>
          <w:rFonts w:ascii="Book Antiqua" w:eastAsia="DengXian" w:hAnsi="Book Antiqua"/>
          <w:kern w:val="2"/>
          <w:lang w:val="en-US" w:eastAsia="zh-CN"/>
        </w:rPr>
        <w:t>: 93-97 [PMID: 18437652 DOI: 10.1055/s-2008-1038478]</w:t>
      </w:r>
    </w:p>
    <w:p w14:paraId="30908A0E" w14:textId="77777777" w:rsidR="004355D2" w:rsidRPr="004355D2" w:rsidRDefault="004355D2" w:rsidP="004355D2">
      <w:pPr>
        <w:widowControl w:val="0"/>
        <w:spacing w:line="360" w:lineRule="auto"/>
        <w:jc w:val="both"/>
        <w:rPr>
          <w:rFonts w:ascii="Book Antiqua" w:eastAsia="DengXian" w:hAnsi="Book Antiqua"/>
          <w:kern w:val="2"/>
          <w:lang w:val="en-US" w:eastAsia="zh-CN"/>
        </w:rPr>
      </w:pPr>
      <w:r w:rsidRPr="004355D2">
        <w:rPr>
          <w:rFonts w:ascii="Book Antiqua" w:eastAsia="DengXian" w:hAnsi="Book Antiqua"/>
          <w:kern w:val="2"/>
          <w:highlight w:val="yellow"/>
          <w:lang w:val="en-US" w:eastAsia="zh-CN"/>
        </w:rPr>
        <w:t xml:space="preserve">8 </w:t>
      </w:r>
      <w:r w:rsidRPr="004355D2">
        <w:rPr>
          <w:rFonts w:ascii="Book Antiqua" w:eastAsia="DengXian" w:hAnsi="Book Antiqua"/>
          <w:b/>
          <w:kern w:val="2"/>
          <w:highlight w:val="yellow"/>
          <w:lang w:val="en-US" w:eastAsia="zh-CN"/>
        </w:rPr>
        <w:t>Keane VA</w:t>
      </w:r>
      <w:r w:rsidRPr="004355D2">
        <w:rPr>
          <w:rFonts w:ascii="Book Antiqua" w:eastAsia="DengXian" w:hAnsi="Book Antiqua"/>
          <w:bCs/>
          <w:kern w:val="2"/>
          <w:highlight w:val="yellow"/>
          <w:lang w:val="en-US" w:eastAsia="zh-CN"/>
        </w:rPr>
        <w:t>.</w:t>
      </w:r>
      <w:r w:rsidRPr="004355D2">
        <w:rPr>
          <w:rFonts w:ascii="Book Antiqua" w:eastAsia="DengXian" w:hAnsi="Book Antiqua"/>
          <w:b/>
          <w:kern w:val="2"/>
          <w:highlight w:val="yellow"/>
          <w:lang w:val="en-US" w:eastAsia="zh-CN"/>
        </w:rPr>
        <w:t xml:space="preserve"> </w:t>
      </w:r>
      <w:r w:rsidRPr="004355D2">
        <w:rPr>
          <w:rFonts w:ascii="Book Antiqua" w:eastAsia="DengXian" w:hAnsi="Book Antiqua"/>
          <w:bCs/>
          <w:kern w:val="2"/>
          <w:highlight w:val="yellow"/>
          <w:lang w:val="en-US" w:eastAsia="zh-CN"/>
        </w:rPr>
        <w:t xml:space="preserve">Assessment of growth. </w:t>
      </w:r>
      <w:r w:rsidRPr="004355D2">
        <w:rPr>
          <w:rFonts w:ascii="Book Antiqua" w:eastAsia="DengXian" w:hAnsi="Book Antiqua"/>
          <w:kern w:val="2"/>
          <w:highlight w:val="yellow"/>
          <w:lang w:val="en-US" w:eastAsia="zh-CN"/>
        </w:rPr>
        <w:t xml:space="preserve">20th ed. </w:t>
      </w:r>
      <w:proofErr w:type="spellStart"/>
      <w:r w:rsidRPr="004355D2">
        <w:rPr>
          <w:rFonts w:ascii="Book Antiqua" w:eastAsia="DengXian" w:hAnsi="Book Antiqua"/>
          <w:bCs/>
          <w:kern w:val="2"/>
          <w:highlight w:val="yellow"/>
          <w:lang w:val="en-US" w:eastAsia="zh-CN"/>
        </w:rPr>
        <w:t>Kliegman</w:t>
      </w:r>
      <w:proofErr w:type="spellEnd"/>
      <w:r w:rsidRPr="004355D2">
        <w:rPr>
          <w:rFonts w:ascii="Book Antiqua" w:eastAsia="DengXian" w:hAnsi="Book Antiqua"/>
          <w:bCs/>
          <w:kern w:val="2"/>
          <w:highlight w:val="yellow"/>
          <w:lang w:val="en-US" w:eastAsia="zh-CN"/>
        </w:rPr>
        <w:t xml:space="preserve"> RM,</w:t>
      </w:r>
      <w:r w:rsidRPr="004355D2">
        <w:rPr>
          <w:rFonts w:ascii="Book Antiqua" w:eastAsia="DengXian" w:hAnsi="Book Antiqua"/>
          <w:kern w:val="2"/>
          <w:highlight w:val="yellow"/>
          <w:lang w:val="en-US" w:eastAsia="zh-CN"/>
        </w:rPr>
        <w:t xml:space="preserve"> Stanton BF, St </w:t>
      </w:r>
      <w:proofErr w:type="spellStart"/>
      <w:r w:rsidRPr="004355D2">
        <w:rPr>
          <w:rFonts w:ascii="Book Antiqua" w:eastAsia="DengXian" w:hAnsi="Book Antiqua"/>
          <w:kern w:val="2"/>
          <w:highlight w:val="yellow"/>
          <w:lang w:val="en-US" w:eastAsia="zh-CN"/>
        </w:rPr>
        <w:t>Geme</w:t>
      </w:r>
      <w:proofErr w:type="spellEnd"/>
      <w:r w:rsidRPr="004355D2">
        <w:rPr>
          <w:rFonts w:ascii="Book Antiqua" w:eastAsia="DengXian" w:hAnsi="Book Antiqua"/>
          <w:kern w:val="2"/>
          <w:highlight w:val="yellow"/>
          <w:lang w:val="en-US" w:eastAsia="zh-CN"/>
        </w:rPr>
        <w:t xml:space="preserve"> JW, Schor NF, </w:t>
      </w:r>
      <w:proofErr w:type="spellStart"/>
      <w:r w:rsidRPr="004355D2">
        <w:rPr>
          <w:rFonts w:ascii="Book Antiqua" w:eastAsia="DengXian" w:hAnsi="Book Antiqua"/>
          <w:kern w:val="2"/>
          <w:highlight w:val="yellow"/>
          <w:lang w:val="en-US" w:eastAsia="zh-CN"/>
        </w:rPr>
        <w:t>editeor</w:t>
      </w:r>
      <w:proofErr w:type="spellEnd"/>
      <w:r w:rsidRPr="004355D2">
        <w:rPr>
          <w:rFonts w:ascii="Book Antiqua" w:eastAsia="DengXian" w:hAnsi="Book Antiqua"/>
          <w:kern w:val="2"/>
          <w:highlight w:val="yellow"/>
          <w:lang w:val="en-US" w:eastAsia="zh-CN"/>
        </w:rPr>
        <w:t>. Nelson Textbook of pediatrics. Philadelphia: Elsevier Inc., 2016: 84-89</w:t>
      </w:r>
    </w:p>
    <w:p w14:paraId="340CFFA5" w14:textId="77777777" w:rsidR="004355D2" w:rsidRPr="004355D2" w:rsidRDefault="004355D2" w:rsidP="004355D2">
      <w:pPr>
        <w:widowControl w:val="0"/>
        <w:spacing w:line="360" w:lineRule="auto"/>
        <w:jc w:val="both"/>
        <w:rPr>
          <w:rFonts w:ascii="Book Antiqua" w:eastAsia="DengXian" w:hAnsi="Book Antiqua"/>
          <w:kern w:val="2"/>
          <w:lang w:val="en-US" w:eastAsia="zh-CN"/>
        </w:rPr>
      </w:pPr>
      <w:r w:rsidRPr="004355D2">
        <w:rPr>
          <w:rFonts w:ascii="Book Antiqua" w:eastAsia="DengXian" w:hAnsi="Book Antiqua"/>
          <w:kern w:val="2"/>
          <w:lang w:val="en-US" w:eastAsia="zh-CN"/>
        </w:rPr>
        <w:t xml:space="preserve">9 </w:t>
      </w:r>
      <w:proofErr w:type="spellStart"/>
      <w:r w:rsidRPr="004355D2">
        <w:rPr>
          <w:rFonts w:ascii="Book Antiqua" w:eastAsia="DengXian" w:hAnsi="Book Antiqua"/>
          <w:b/>
          <w:kern w:val="2"/>
          <w:lang w:val="en-US" w:eastAsia="zh-CN"/>
        </w:rPr>
        <w:t>Benninga</w:t>
      </w:r>
      <w:proofErr w:type="spellEnd"/>
      <w:r w:rsidRPr="004355D2">
        <w:rPr>
          <w:rFonts w:ascii="Book Antiqua" w:eastAsia="DengXian" w:hAnsi="Book Antiqua"/>
          <w:b/>
          <w:kern w:val="2"/>
          <w:lang w:val="en-US" w:eastAsia="zh-CN"/>
        </w:rPr>
        <w:t xml:space="preserve"> MA</w:t>
      </w:r>
      <w:r w:rsidRPr="004355D2">
        <w:rPr>
          <w:rFonts w:ascii="Book Antiqua" w:eastAsia="DengXian" w:hAnsi="Book Antiqua"/>
          <w:kern w:val="2"/>
          <w:lang w:val="en-US" w:eastAsia="zh-CN"/>
        </w:rPr>
        <w:t xml:space="preserve">, Faure C, Hyman PE, St James Roberts I, Schechter NL, </w:t>
      </w:r>
      <w:proofErr w:type="spellStart"/>
      <w:r w:rsidRPr="004355D2">
        <w:rPr>
          <w:rFonts w:ascii="Book Antiqua" w:eastAsia="DengXian" w:hAnsi="Book Antiqua"/>
          <w:kern w:val="2"/>
          <w:lang w:val="en-US" w:eastAsia="zh-CN"/>
        </w:rPr>
        <w:t>Nurko</w:t>
      </w:r>
      <w:proofErr w:type="spellEnd"/>
      <w:r w:rsidRPr="004355D2">
        <w:rPr>
          <w:rFonts w:ascii="Book Antiqua" w:eastAsia="DengXian" w:hAnsi="Book Antiqua"/>
          <w:kern w:val="2"/>
          <w:lang w:val="en-US" w:eastAsia="zh-CN"/>
        </w:rPr>
        <w:t xml:space="preserve"> S. Childhood Functional Gastrointestinal Disorders: Neonate/Toddler. </w:t>
      </w:r>
      <w:r w:rsidRPr="004355D2">
        <w:rPr>
          <w:rFonts w:ascii="Book Antiqua" w:eastAsia="DengXian" w:hAnsi="Book Antiqua"/>
          <w:i/>
          <w:kern w:val="2"/>
          <w:lang w:val="en-US" w:eastAsia="zh-CN"/>
        </w:rPr>
        <w:t>Gastroenterology</w:t>
      </w:r>
      <w:r w:rsidRPr="004355D2">
        <w:rPr>
          <w:rFonts w:ascii="Book Antiqua" w:eastAsia="DengXian" w:hAnsi="Book Antiqua"/>
          <w:kern w:val="2"/>
          <w:lang w:val="en-US" w:eastAsia="zh-CN"/>
        </w:rPr>
        <w:t xml:space="preserve"> 2016; </w:t>
      </w:r>
      <w:proofErr w:type="spellStart"/>
      <w:r w:rsidRPr="004355D2">
        <w:rPr>
          <w:rFonts w:ascii="Book Antiqua" w:eastAsia="DengXian" w:hAnsi="Book Antiqua"/>
          <w:kern w:val="2"/>
          <w:lang w:val="en-US" w:eastAsia="zh-CN"/>
        </w:rPr>
        <w:t>pii</w:t>
      </w:r>
      <w:proofErr w:type="spellEnd"/>
      <w:r w:rsidRPr="004355D2">
        <w:rPr>
          <w:rFonts w:ascii="Book Antiqua" w:eastAsia="DengXian" w:hAnsi="Book Antiqua"/>
          <w:kern w:val="2"/>
          <w:lang w:val="en-US" w:eastAsia="zh-CN"/>
        </w:rPr>
        <w:t xml:space="preserve">: S0016-5085(16)00182-7 [PMID: </w:t>
      </w:r>
      <w:bookmarkStart w:id="32" w:name="OLE_LINK16"/>
      <w:r w:rsidRPr="004355D2">
        <w:rPr>
          <w:rFonts w:ascii="Book Antiqua" w:eastAsia="DengXian" w:hAnsi="Book Antiqua"/>
          <w:kern w:val="2"/>
          <w:lang w:val="en-US" w:eastAsia="zh-CN"/>
        </w:rPr>
        <w:t>27144631</w:t>
      </w:r>
      <w:bookmarkEnd w:id="32"/>
      <w:r w:rsidRPr="004355D2">
        <w:rPr>
          <w:rFonts w:ascii="Book Antiqua" w:eastAsia="DengXian" w:hAnsi="Book Antiqua"/>
          <w:kern w:val="2"/>
          <w:lang w:val="en-US" w:eastAsia="zh-CN"/>
        </w:rPr>
        <w:t xml:space="preserve"> DOI: 10.1053/j.gastro.2016.02.016]</w:t>
      </w:r>
    </w:p>
    <w:p w14:paraId="71B83E7F" w14:textId="77777777" w:rsidR="004355D2" w:rsidRPr="004355D2" w:rsidRDefault="004355D2" w:rsidP="004355D2">
      <w:pPr>
        <w:widowControl w:val="0"/>
        <w:spacing w:line="360" w:lineRule="auto"/>
        <w:jc w:val="both"/>
        <w:rPr>
          <w:rFonts w:ascii="Book Antiqua" w:eastAsia="DengXian" w:hAnsi="Book Antiqua"/>
          <w:b/>
          <w:bCs/>
          <w:kern w:val="2"/>
          <w:highlight w:val="yellow"/>
          <w:lang w:val="en-US" w:eastAsia="zh-CN"/>
        </w:rPr>
      </w:pPr>
      <w:r w:rsidRPr="004355D2">
        <w:rPr>
          <w:rFonts w:ascii="Book Antiqua" w:eastAsia="DengXian" w:hAnsi="Book Antiqua"/>
          <w:kern w:val="2"/>
          <w:highlight w:val="yellow"/>
          <w:lang w:val="en-US" w:eastAsia="zh-CN"/>
        </w:rPr>
        <w:t xml:space="preserve">10 </w:t>
      </w:r>
      <w:proofErr w:type="spellStart"/>
      <w:r w:rsidRPr="004355D2">
        <w:rPr>
          <w:rFonts w:ascii="Book Antiqua" w:eastAsia="DengXian" w:hAnsi="Book Antiqua"/>
          <w:b/>
          <w:bCs/>
          <w:kern w:val="2"/>
          <w:highlight w:val="yellow"/>
          <w:lang w:val="en-US" w:eastAsia="zh-CN"/>
        </w:rPr>
        <w:t>Skandalakis</w:t>
      </w:r>
      <w:proofErr w:type="spellEnd"/>
      <w:r w:rsidRPr="004355D2">
        <w:rPr>
          <w:rFonts w:ascii="Book Antiqua" w:eastAsia="DengXian" w:hAnsi="Book Antiqua"/>
          <w:b/>
          <w:bCs/>
          <w:kern w:val="2"/>
          <w:highlight w:val="yellow"/>
          <w:lang w:val="en-US" w:eastAsia="zh-CN"/>
        </w:rPr>
        <w:t xml:space="preserve"> JE</w:t>
      </w:r>
      <w:r w:rsidRPr="004355D2">
        <w:rPr>
          <w:rFonts w:ascii="Book Antiqua" w:eastAsia="DengXian" w:hAnsi="Book Antiqua"/>
          <w:kern w:val="2"/>
          <w:highlight w:val="yellow"/>
          <w:lang w:val="en-US" w:eastAsia="zh-CN"/>
        </w:rPr>
        <w:t>. Embryology for Surgeons: The Embryological Basis for the Treatment of Congenital Anomalies.</w:t>
      </w:r>
      <w:r w:rsidRPr="004355D2">
        <w:rPr>
          <w:rFonts w:ascii="Book Antiqua" w:eastAsia="DengXian" w:hAnsi="Book Antiqua" w:hint="eastAsia"/>
          <w:b/>
          <w:bCs/>
          <w:kern w:val="2"/>
          <w:highlight w:val="yellow"/>
          <w:lang w:val="en-US" w:eastAsia="zh-CN"/>
        </w:rPr>
        <w:t xml:space="preserve"> </w:t>
      </w:r>
      <w:r w:rsidRPr="004355D2">
        <w:rPr>
          <w:rFonts w:ascii="Book Antiqua" w:eastAsia="DengXian" w:hAnsi="Book Antiqua"/>
          <w:bCs/>
          <w:kern w:val="2"/>
          <w:highlight w:val="yellow"/>
          <w:lang w:val="en-US" w:eastAsia="zh-CN"/>
        </w:rPr>
        <w:t>Gray SW,</w:t>
      </w:r>
      <w:r w:rsidRPr="004355D2">
        <w:rPr>
          <w:rFonts w:ascii="Book Antiqua" w:eastAsia="DengXian" w:hAnsi="Book Antiqua"/>
          <w:kern w:val="2"/>
          <w:highlight w:val="yellow"/>
          <w:lang w:val="en-US" w:eastAsia="zh-CN"/>
        </w:rPr>
        <w:t xml:space="preserve"> editor. Philadelphia: Saunders, 1972: </w:t>
      </w:r>
      <w:r w:rsidRPr="004355D2">
        <w:rPr>
          <w:rFonts w:ascii="Book Antiqua" w:eastAsia="DengXian" w:hAnsi="Book Antiqua"/>
          <w:kern w:val="2"/>
          <w:highlight w:val="yellow"/>
          <w:lang w:val="en-US" w:eastAsia="zh-CN"/>
        </w:rPr>
        <w:lastRenderedPageBreak/>
        <w:t>147-148</w:t>
      </w:r>
    </w:p>
    <w:p w14:paraId="44427B02" w14:textId="77777777" w:rsidR="004355D2" w:rsidRPr="004355D2" w:rsidRDefault="004355D2" w:rsidP="004355D2">
      <w:pPr>
        <w:widowControl w:val="0"/>
        <w:spacing w:line="360" w:lineRule="auto"/>
        <w:jc w:val="both"/>
        <w:rPr>
          <w:rFonts w:ascii="Book Antiqua" w:eastAsia="DengXian" w:hAnsi="Book Antiqua"/>
          <w:kern w:val="2"/>
          <w:lang w:val="en-US" w:eastAsia="zh-CN"/>
        </w:rPr>
      </w:pPr>
      <w:r w:rsidRPr="004355D2">
        <w:rPr>
          <w:rFonts w:ascii="Book Antiqua" w:eastAsia="DengXian" w:hAnsi="Book Antiqua"/>
          <w:kern w:val="2"/>
          <w:lang w:val="en-US" w:eastAsia="zh-CN"/>
        </w:rPr>
        <w:t xml:space="preserve">11 </w:t>
      </w:r>
      <w:r w:rsidRPr="004355D2">
        <w:rPr>
          <w:rFonts w:ascii="Book Antiqua" w:eastAsia="DengXian" w:hAnsi="Book Antiqua"/>
          <w:b/>
          <w:kern w:val="2"/>
          <w:lang w:val="en-US" w:eastAsia="zh-CN"/>
        </w:rPr>
        <w:t>Son TN</w:t>
      </w:r>
      <w:r w:rsidRPr="004355D2">
        <w:rPr>
          <w:rFonts w:ascii="Book Antiqua" w:eastAsia="DengXian" w:hAnsi="Book Antiqua"/>
          <w:kern w:val="2"/>
          <w:lang w:val="en-US" w:eastAsia="zh-CN"/>
        </w:rPr>
        <w:t xml:space="preserve">, </w:t>
      </w:r>
      <w:proofErr w:type="spellStart"/>
      <w:r w:rsidRPr="004355D2">
        <w:rPr>
          <w:rFonts w:ascii="Book Antiqua" w:eastAsia="DengXian" w:hAnsi="Book Antiqua"/>
          <w:kern w:val="2"/>
          <w:lang w:val="en-US" w:eastAsia="zh-CN"/>
        </w:rPr>
        <w:t>Liem</w:t>
      </w:r>
      <w:proofErr w:type="spellEnd"/>
      <w:r w:rsidRPr="004355D2">
        <w:rPr>
          <w:rFonts w:ascii="Book Antiqua" w:eastAsia="DengXian" w:hAnsi="Book Antiqua"/>
          <w:kern w:val="2"/>
          <w:lang w:val="en-US" w:eastAsia="zh-CN"/>
        </w:rPr>
        <w:t xml:space="preserve"> NT, </w:t>
      </w:r>
      <w:proofErr w:type="spellStart"/>
      <w:r w:rsidRPr="004355D2">
        <w:rPr>
          <w:rFonts w:ascii="Book Antiqua" w:eastAsia="DengXian" w:hAnsi="Book Antiqua"/>
          <w:kern w:val="2"/>
          <w:lang w:val="en-US" w:eastAsia="zh-CN"/>
        </w:rPr>
        <w:t>Kien</w:t>
      </w:r>
      <w:proofErr w:type="spellEnd"/>
      <w:r w:rsidRPr="004355D2">
        <w:rPr>
          <w:rFonts w:ascii="Book Antiqua" w:eastAsia="DengXian" w:hAnsi="Book Antiqua"/>
          <w:kern w:val="2"/>
          <w:lang w:val="en-US" w:eastAsia="zh-CN"/>
        </w:rPr>
        <w:t xml:space="preserve"> HH. Laparoscopic simple oblique </w:t>
      </w:r>
      <w:proofErr w:type="spellStart"/>
      <w:r w:rsidRPr="004355D2">
        <w:rPr>
          <w:rFonts w:ascii="Book Antiqua" w:eastAsia="DengXian" w:hAnsi="Book Antiqua"/>
          <w:kern w:val="2"/>
          <w:lang w:val="en-US" w:eastAsia="zh-CN"/>
        </w:rPr>
        <w:t>duodenoduodenostomy</w:t>
      </w:r>
      <w:proofErr w:type="spellEnd"/>
      <w:r w:rsidRPr="004355D2">
        <w:rPr>
          <w:rFonts w:ascii="Book Antiqua" w:eastAsia="DengXian" w:hAnsi="Book Antiqua"/>
          <w:kern w:val="2"/>
          <w:lang w:val="en-US" w:eastAsia="zh-CN"/>
        </w:rPr>
        <w:t xml:space="preserve"> in management of congenital duodenal obstruction in children. </w:t>
      </w:r>
      <w:r w:rsidRPr="004355D2">
        <w:rPr>
          <w:rFonts w:ascii="Book Antiqua" w:eastAsia="DengXian" w:hAnsi="Book Antiqua"/>
          <w:i/>
          <w:kern w:val="2"/>
          <w:lang w:val="en-US" w:eastAsia="zh-CN"/>
        </w:rPr>
        <w:t xml:space="preserve">J </w:t>
      </w:r>
      <w:proofErr w:type="spellStart"/>
      <w:r w:rsidRPr="004355D2">
        <w:rPr>
          <w:rFonts w:ascii="Book Antiqua" w:eastAsia="DengXian" w:hAnsi="Book Antiqua"/>
          <w:i/>
          <w:kern w:val="2"/>
          <w:lang w:val="en-US" w:eastAsia="zh-CN"/>
        </w:rPr>
        <w:t>Laparoendosc</w:t>
      </w:r>
      <w:proofErr w:type="spellEnd"/>
      <w:r w:rsidRPr="004355D2">
        <w:rPr>
          <w:rFonts w:ascii="Book Antiqua" w:eastAsia="DengXian" w:hAnsi="Book Antiqua"/>
          <w:i/>
          <w:kern w:val="2"/>
          <w:lang w:val="en-US" w:eastAsia="zh-CN"/>
        </w:rPr>
        <w:t xml:space="preserve"> Adv Surg Tech A</w:t>
      </w:r>
      <w:r w:rsidRPr="004355D2">
        <w:rPr>
          <w:rFonts w:ascii="Book Antiqua" w:eastAsia="DengXian" w:hAnsi="Book Antiqua"/>
          <w:kern w:val="2"/>
          <w:lang w:val="en-US" w:eastAsia="zh-CN"/>
        </w:rPr>
        <w:t xml:space="preserve"> 2015; </w:t>
      </w:r>
      <w:r w:rsidRPr="004355D2">
        <w:rPr>
          <w:rFonts w:ascii="Book Antiqua" w:eastAsia="DengXian" w:hAnsi="Book Antiqua"/>
          <w:b/>
          <w:kern w:val="2"/>
          <w:lang w:val="en-US" w:eastAsia="zh-CN"/>
        </w:rPr>
        <w:t>25</w:t>
      </w:r>
      <w:r w:rsidRPr="004355D2">
        <w:rPr>
          <w:rFonts w:ascii="Book Antiqua" w:eastAsia="DengXian" w:hAnsi="Book Antiqua"/>
          <w:kern w:val="2"/>
          <w:lang w:val="en-US" w:eastAsia="zh-CN"/>
        </w:rPr>
        <w:t>: 163-166 [PMID: 25536359 DOI: 10.1089/lap.2014.0263]</w:t>
      </w:r>
    </w:p>
    <w:p w14:paraId="4575D2B8" w14:textId="77777777" w:rsidR="004355D2" w:rsidRPr="004355D2" w:rsidRDefault="004355D2" w:rsidP="004355D2">
      <w:pPr>
        <w:widowControl w:val="0"/>
        <w:spacing w:line="360" w:lineRule="auto"/>
        <w:jc w:val="both"/>
        <w:rPr>
          <w:rFonts w:ascii="Book Antiqua" w:eastAsia="DengXian" w:hAnsi="Book Antiqua"/>
          <w:kern w:val="2"/>
          <w:lang w:val="en-US" w:eastAsia="zh-CN"/>
        </w:rPr>
      </w:pPr>
      <w:r w:rsidRPr="004355D2">
        <w:rPr>
          <w:rFonts w:ascii="Book Antiqua" w:eastAsia="DengXian" w:hAnsi="Book Antiqua"/>
          <w:kern w:val="2"/>
          <w:lang w:val="en-US" w:eastAsia="zh-CN"/>
        </w:rPr>
        <w:t xml:space="preserve">12 </w:t>
      </w:r>
      <w:r w:rsidRPr="004355D2">
        <w:rPr>
          <w:rFonts w:ascii="Book Antiqua" w:eastAsia="DengXian" w:hAnsi="Book Antiqua"/>
          <w:b/>
          <w:kern w:val="2"/>
          <w:lang w:val="en-US" w:eastAsia="zh-CN"/>
        </w:rPr>
        <w:t>Oh C</w:t>
      </w:r>
      <w:r w:rsidRPr="004355D2">
        <w:rPr>
          <w:rFonts w:ascii="Book Antiqua" w:eastAsia="DengXian" w:hAnsi="Book Antiqua"/>
          <w:kern w:val="2"/>
          <w:lang w:val="en-US" w:eastAsia="zh-CN"/>
        </w:rPr>
        <w:t xml:space="preserve">, Lee S, Lee SK, </w:t>
      </w:r>
      <w:proofErr w:type="spellStart"/>
      <w:r w:rsidRPr="004355D2">
        <w:rPr>
          <w:rFonts w:ascii="Book Antiqua" w:eastAsia="DengXian" w:hAnsi="Book Antiqua"/>
          <w:kern w:val="2"/>
          <w:lang w:val="en-US" w:eastAsia="zh-CN"/>
        </w:rPr>
        <w:t>Seo</w:t>
      </w:r>
      <w:proofErr w:type="spellEnd"/>
      <w:r w:rsidRPr="004355D2">
        <w:rPr>
          <w:rFonts w:ascii="Book Antiqua" w:eastAsia="DengXian" w:hAnsi="Book Antiqua"/>
          <w:kern w:val="2"/>
          <w:lang w:val="en-US" w:eastAsia="zh-CN"/>
        </w:rPr>
        <w:t xml:space="preserve"> JM. Laparoscopic </w:t>
      </w:r>
      <w:proofErr w:type="spellStart"/>
      <w:r w:rsidRPr="004355D2">
        <w:rPr>
          <w:rFonts w:ascii="Book Antiqua" w:eastAsia="DengXian" w:hAnsi="Book Antiqua"/>
          <w:kern w:val="2"/>
          <w:lang w:val="en-US" w:eastAsia="zh-CN"/>
        </w:rPr>
        <w:t>duodenoduodenostomy</w:t>
      </w:r>
      <w:proofErr w:type="spellEnd"/>
      <w:r w:rsidRPr="004355D2">
        <w:rPr>
          <w:rFonts w:ascii="Book Antiqua" w:eastAsia="DengXian" w:hAnsi="Book Antiqua"/>
          <w:kern w:val="2"/>
          <w:lang w:val="en-US" w:eastAsia="zh-CN"/>
        </w:rPr>
        <w:t xml:space="preserve"> with parallel anastomosis for duodenal atresia. </w:t>
      </w:r>
      <w:r w:rsidRPr="004355D2">
        <w:rPr>
          <w:rFonts w:ascii="Book Antiqua" w:eastAsia="DengXian" w:hAnsi="Book Antiqua"/>
          <w:i/>
          <w:kern w:val="2"/>
          <w:lang w:val="en-US" w:eastAsia="zh-CN"/>
        </w:rPr>
        <w:t xml:space="preserve">Surg </w:t>
      </w:r>
      <w:proofErr w:type="spellStart"/>
      <w:r w:rsidRPr="004355D2">
        <w:rPr>
          <w:rFonts w:ascii="Book Antiqua" w:eastAsia="DengXian" w:hAnsi="Book Antiqua"/>
          <w:i/>
          <w:kern w:val="2"/>
          <w:lang w:val="en-US" w:eastAsia="zh-CN"/>
        </w:rPr>
        <w:t>Endosc</w:t>
      </w:r>
      <w:proofErr w:type="spellEnd"/>
      <w:r w:rsidRPr="004355D2">
        <w:rPr>
          <w:rFonts w:ascii="Book Antiqua" w:eastAsia="DengXian" w:hAnsi="Book Antiqua"/>
          <w:kern w:val="2"/>
          <w:lang w:val="en-US" w:eastAsia="zh-CN"/>
        </w:rPr>
        <w:t xml:space="preserve"> 2017; </w:t>
      </w:r>
      <w:r w:rsidRPr="004355D2">
        <w:rPr>
          <w:rFonts w:ascii="Book Antiqua" w:eastAsia="DengXian" w:hAnsi="Book Antiqua"/>
          <w:b/>
          <w:kern w:val="2"/>
          <w:lang w:val="en-US" w:eastAsia="zh-CN"/>
        </w:rPr>
        <w:t>31</w:t>
      </w:r>
      <w:r w:rsidRPr="004355D2">
        <w:rPr>
          <w:rFonts w:ascii="Book Antiqua" w:eastAsia="DengXian" w:hAnsi="Book Antiqua"/>
          <w:kern w:val="2"/>
          <w:lang w:val="en-US" w:eastAsia="zh-CN"/>
        </w:rPr>
        <w:t>: 2406-2410 [PMID: 27655378 DOI: 10.1007/s00464-016-5241-y]</w:t>
      </w:r>
    </w:p>
    <w:p w14:paraId="5421B243" w14:textId="77777777" w:rsidR="004355D2" w:rsidRPr="004355D2" w:rsidRDefault="004355D2" w:rsidP="004355D2">
      <w:pPr>
        <w:widowControl w:val="0"/>
        <w:spacing w:line="360" w:lineRule="auto"/>
        <w:jc w:val="both"/>
        <w:rPr>
          <w:rFonts w:ascii="Book Antiqua" w:eastAsia="DengXian" w:hAnsi="Book Antiqua"/>
          <w:kern w:val="2"/>
          <w:lang w:val="en-US" w:eastAsia="zh-CN"/>
        </w:rPr>
      </w:pPr>
      <w:r w:rsidRPr="004355D2">
        <w:rPr>
          <w:rFonts w:ascii="Book Antiqua" w:eastAsia="DengXian" w:hAnsi="Book Antiqua"/>
          <w:kern w:val="2"/>
          <w:lang w:val="en-US" w:eastAsia="zh-CN"/>
        </w:rPr>
        <w:t xml:space="preserve">13 </w:t>
      </w:r>
      <w:proofErr w:type="spellStart"/>
      <w:r w:rsidRPr="004355D2">
        <w:rPr>
          <w:rFonts w:ascii="Book Antiqua" w:eastAsia="DengXian" w:hAnsi="Book Antiqua"/>
          <w:b/>
          <w:kern w:val="2"/>
          <w:lang w:val="en-US" w:eastAsia="zh-CN"/>
        </w:rPr>
        <w:t>Dindo</w:t>
      </w:r>
      <w:proofErr w:type="spellEnd"/>
      <w:r w:rsidRPr="004355D2">
        <w:rPr>
          <w:rFonts w:ascii="Book Antiqua" w:eastAsia="DengXian" w:hAnsi="Book Antiqua"/>
          <w:b/>
          <w:kern w:val="2"/>
          <w:lang w:val="en-US" w:eastAsia="zh-CN"/>
        </w:rPr>
        <w:t xml:space="preserve"> D</w:t>
      </w:r>
      <w:r w:rsidRPr="004355D2">
        <w:rPr>
          <w:rFonts w:ascii="Book Antiqua" w:eastAsia="DengXian" w:hAnsi="Book Antiqua"/>
          <w:kern w:val="2"/>
          <w:lang w:val="en-US" w:eastAsia="zh-CN"/>
        </w:rPr>
        <w:t xml:space="preserve">, </w:t>
      </w:r>
      <w:proofErr w:type="spellStart"/>
      <w:r w:rsidRPr="004355D2">
        <w:rPr>
          <w:rFonts w:ascii="Book Antiqua" w:eastAsia="DengXian" w:hAnsi="Book Antiqua"/>
          <w:kern w:val="2"/>
          <w:lang w:val="en-US" w:eastAsia="zh-CN"/>
        </w:rPr>
        <w:t>Demartines</w:t>
      </w:r>
      <w:proofErr w:type="spellEnd"/>
      <w:r w:rsidRPr="004355D2">
        <w:rPr>
          <w:rFonts w:ascii="Book Antiqua" w:eastAsia="DengXian" w:hAnsi="Book Antiqua"/>
          <w:kern w:val="2"/>
          <w:lang w:val="en-US" w:eastAsia="zh-CN"/>
        </w:rPr>
        <w:t xml:space="preserve"> N, </w:t>
      </w:r>
      <w:proofErr w:type="spellStart"/>
      <w:r w:rsidRPr="004355D2">
        <w:rPr>
          <w:rFonts w:ascii="Book Antiqua" w:eastAsia="DengXian" w:hAnsi="Book Antiqua"/>
          <w:kern w:val="2"/>
          <w:lang w:val="en-US" w:eastAsia="zh-CN"/>
        </w:rPr>
        <w:t>Clavien</w:t>
      </w:r>
      <w:proofErr w:type="spellEnd"/>
      <w:r w:rsidRPr="004355D2">
        <w:rPr>
          <w:rFonts w:ascii="Book Antiqua" w:eastAsia="DengXian" w:hAnsi="Book Antiqua"/>
          <w:kern w:val="2"/>
          <w:lang w:val="en-US" w:eastAsia="zh-CN"/>
        </w:rPr>
        <w:t xml:space="preserve"> PA. Classification of surgical complications: A new proposal with evaluation in a cohort of 6336 patients and results of a survey. </w:t>
      </w:r>
      <w:r w:rsidRPr="004355D2">
        <w:rPr>
          <w:rFonts w:ascii="Book Antiqua" w:eastAsia="DengXian" w:hAnsi="Book Antiqua"/>
          <w:i/>
          <w:kern w:val="2"/>
          <w:lang w:val="en-US" w:eastAsia="zh-CN"/>
        </w:rPr>
        <w:t>Ann Surg</w:t>
      </w:r>
      <w:r w:rsidRPr="004355D2">
        <w:rPr>
          <w:rFonts w:ascii="Book Antiqua" w:eastAsia="DengXian" w:hAnsi="Book Antiqua"/>
          <w:kern w:val="2"/>
          <w:lang w:val="en-US" w:eastAsia="zh-CN"/>
        </w:rPr>
        <w:t xml:space="preserve"> 2004; </w:t>
      </w:r>
      <w:r w:rsidRPr="004355D2">
        <w:rPr>
          <w:rFonts w:ascii="Book Antiqua" w:eastAsia="DengXian" w:hAnsi="Book Antiqua"/>
          <w:b/>
          <w:kern w:val="2"/>
          <w:lang w:val="en-US" w:eastAsia="zh-CN"/>
        </w:rPr>
        <w:t>240</w:t>
      </w:r>
      <w:r w:rsidRPr="004355D2">
        <w:rPr>
          <w:rFonts w:ascii="Book Antiqua" w:eastAsia="DengXian" w:hAnsi="Book Antiqua"/>
          <w:kern w:val="2"/>
          <w:lang w:val="en-US" w:eastAsia="zh-CN"/>
        </w:rPr>
        <w:t>: 205-213 [PMID: 15273542 DOI: 10.1097/01.sla.</w:t>
      </w:r>
      <w:proofErr w:type="gramStart"/>
      <w:r w:rsidRPr="004355D2">
        <w:rPr>
          <w:rFonts w:ascii="Book Antiqua" w:eastAsia="DengXian" w:hAnsi="Book Antiqua"/>
          <w:kern w:val="2"/>
          <w:lang w:val="en-US" w:eastAsia="zh-CN"/>
        </w:rPr>
        <w:t>0000133083.54934.ae</w:t>
      </w:r>
      <w:proofErr w:type="gramEnd"/>
      <w:r w:rsidRPr="004355D2">
        <w:rPr>
          <w:rFonts w:ascii="Book Antiqua" w:eastAsia="DengXian" w:hAnsi="Book Antiqua"/>
          <w:kern w:val="2"/>
          <w:lang w:val="en-US" w:eastAsia="zh-CN"/>
        </w:rPr>
        <w:t>]</w:t>
      </w:r>
    </w:p>
    <w:p w14:paraId="2BC090E1" w14:textId="77777777" w:rsidR="004355D2" w:rsidRPr="004355D2" w:rsidRDefault="004355D2" w:rsidP="004355D2">
      <w:pPr>
        <w:widowControl w:val="0"/>
        <w:spacing w:line="360" w:lineRule="auto"/>
        <w:jc w:val="both"/>
        <w:rPr>
          <w:rFonts w:ascii="Book Antiqua" w:eastAsia="DengXian" w:hAnsi="Book Antiqua"/>
          <w:kern w:val="2"/>
          <w:lang w:val="en-US" w:eastAsia="zh-CN"/>
        </w:rPr>
      </w:pPr>
      <w:r w:rsidRPr="004355D2">
        <w:rPr>
          <w:rFonts w:ascii="Book Antiqua" w:eastAsia="DengXian" w:hAnsi="Book Antiqua"/>
          <w:kern w:val="2"/>
          <w:lang w:val="en-US" w:eastAsia="zh-CN"/>
        </w:rPr>
        <w:t xml:space="preserve">14 </w:t>
      </w:r>
      <w:proofErr w:type="spellStart"/>
      <w:r w:rsidRPr="004355D2">
        <w:rPr>
          <w:rFonts w:ascii="Book Antiqua" w:eastAsia="DengXian" w:hAnsi="Book Antiqua"/>
          <w:b/>
          <w:kern w:val="2"/>
          <w:lang w:val="en-US" w:eastAsia="zh-CN"/>
        </w:rPr>
        <w:t>Slankamenac</w:t>
      </w:r>
      <w:proofErr w:type="spellEnd"/>
      <w:r w:rsidRPr="004355D2">
        <w:rPr>
          <w:rFonts w:ascii="Book Antiqua" w:eastAsia="DengXian" w:hAnsi="Book Antiqua"/>
          <w:b/>
          <w:kern w:val="2"/>
          <w:lang w:val="en-US" w:eastAsia="zh-CN"/>
        </w:rPr>
        <w:t xml:space="preserve"> K</w:t>
      </w:r>
      <w:r w:rsidRPr="004355D2">
        <w:rPr>
          <w:rFonts w:ascii="Book Antiqua" w:eastAsia="DengXian" w:hAnsi="Book Antiqua"/>
          <w:kern w:val="2"/>
          <w:lang w:val="en-US" w:eastAsia="zh-CN"/>
        </w:rPr>
        <w:t xml:space="preserve">, Graf R, </w:t>
      </w:r>
      <w:proofErr w:type="spellStart"/>
      <w:r w:rsidRPr="004355D2">
        <w:rPr>
          <w:rFonts w:ascii="Book Antiqua" w:eastAsia="DengXian" w:hAnsi="Book Antiqua"/>
          <w:kern w:val="2"/>
          <w:lang w:val="en-US" w:eastAsia="zh-CN"/>
        </w:rPr>
        <w:t>Barkun</w:t>
      </w:r>
      <w:proofErr w:type="spellEnd"/>
      <w:r w:rsidRPr="004355D2">
        <w:rPr>
          <w:rFonts w:ascii="Book Antiqua" w:eastAsia="DengXian" w:hAnsi="Book Antiqua"/>
          <w:kern w:val="2"/>
          <w:lang w:val="en-US" w:eastAsia="zh-CN"/>
        </w:rPr>
        <w:t xml:space="preserve"> J, </w:t>
      </w:r>
      <w:proofErr w:type="spellStart"/>
      <w:r w:rsidRPr="004355D2">
        <w:rPr>
          <w:rFonts w:ascii="Book Antiqua" w:eastAsia="DengXian" w:hAnsi="Book Antiqua"/>
          <w:kern w:val="2"/>
          <w:lang w:val="en-US" w:eastAsia="zh-CN"/>
        </w:rPr>
        <w:t>Puhan</w:t>
      </w:r>
      <w:proofErr w:type="spellEnd"/>
      <w:r w:rsidRPr="004355D2">
        <w:rPr>
          <w:rFonts w:ascii="Book Antiqua" w:eastAsia="DengXian" w:hAnsi="Book Antiqua"/>
          <w:kern w:val="2"/>
          <w:lang w:val="en-US" w:eastAsia="zh-CN"/>
        </w:rPr>
        <w:t xml:space="preserve"> MA, </w:t>
      </w:r>
      <w:proofErr w:type="spellStart"/>
      <w:r w:rsidRPr="004355D2">
        <w:rPr>
          <w:rFonts w:ascii="Book Antiqua" w:eastAsia="DengXian" w:hAnsi="Book Antiqua"/>
          <w:kern w:val="2"/>
          <w:lang w:val="en-US" w:eastAsia="zh-CN"/>
        </w:rPr>
        <w:t>Clavien</w:t>
      </w:r>
      <w:proofErr w:type="spellEnd"/>
      <w:r w:rsidRPr="004355D2">
        <w:rPr>
          <w:rFonts w:ascii="Book Antiqua" w:eastAsia="DengXian" w:hAnsi="Book Antiqua"/>
          <w:kern w:val="2"/>
          <w:lang w:val="en-US" w:eastAsia="zh-CN"/>
        </w:rPr>
        <w:t xml:space="preserve"> PA. The comprehensive complication index: A novel continuous scale to measure surgical morbidity. </w:t>
      </w:r>
      <w:r w:rsidRPr="004355D2">
        <w:rPr>
          <w:rFonts w:ascii="Book Antiqua" w:eastAsia="DengXian" w:hAnsi="Book Antiqua"/>
          <w:i/>
          <w:kern w:val="2"/>
          <w:lang w:val="en-US" w:eastAsia="zh-CN"/>
        </w:rPr>
        <w:t>Ann Surg</w:t>
      </w:r>
      <w:r w:rsidRPr="004355D2">
        <w:rPr>
          <w:rFonts w:ascii="Book Antiqua" w:eastAsia="DengXian" w:hAnsi="Book Antiqua"/>
          <w:kern w:val="2"/>
          <w:lang w:val="en-US" w:eastAsia="zh-CN"/>
        </w:rPr>
        <w:t xml:space="preserve"> 2013; </w:t>
      </w:r>
      <w:r w:rsidRPr="004355D2">
        <w:rPr>
          <w:rFonts w:ascii="Book Antiqua" w:eastAsia="DengXian" w:hAnsi="Book Antiqua"/>
          <w:b/>
          <w:kern w:val="2"/>
          <w:lang w:val="en-US" w:eastAsia="zh-CN"/>
        </w:rPr>
        <w:t>258</w:t>
      </w:r>
      <w:r w:rsidRPr="004355D2">
        <w:rPr>
          <w:rFonts w:ascii="Book Antiqua" w:eastAsia="DengXian" w:hAnsi="Book Antiqua"/>
          <w:kern w:val="2"/>
          <w:lang w:val="en-US" w:eastAsia="zh-CN"/>
        </w:rPr>
        <w:t>: 1-7 [PMID: 23728278 DOI: 10.1097/SLA.0b013e318296c732]</w:t>
      </w:r>
    </w:p>
    <w:p w14:paraId="1582C7BB" w14:textId="77777777" w:rsidR="004355D2" w:rsidRPr="004355D2" w:rsidRDefault="004355D2" w:rsidP="004355D2">
      <w:pPr>
        <w:widowControl w:val="0"/>
        <w:spacing w:line="360" w:lineRule="auto"/>
        <w:jc w:val="both"/>
        <w:rPr>
          <w:rFonts w:ascii="Book Antiqua" w:eastAsia="DengXian" w:hAnsi="Book Antiqua"/>
          <w:kern w:val="2"/>
          <w:lang w:val="en-US" w:eastAsia="zh-CN"/>
        </w:rPr>
      </w:pPr>
      <w:r w:rsidRPr="004355D2">
        <w:rPr>
          <w:rFonts w:ascii="Book Antiqua" w:eastAsia="DengXian" w:hAnsi="Book Antiqua"/>
          <w:kern w:val="2"/>
          <w:lang w:val="en-US" w:eastAsia="zh-CN"/>
        </w:rPr>
        <w:t xml:space="preserve">15 </w:t>
      </w:r>
      <w:proofErr w:type="spellStart"/>
      <w:r w:rsidRPr="004355D2">
        <w:rPr>
          <w:rFonts w:ascii="Book Antiqua" w:eastAsia="DengXian" w:hAnsi="Book Antiqua"/>
          <w:b/>
          <w:kern w:val="2"/>
          <w:lang w:val="en-US" w:eastAsia="zh-CN"/>
        </w:rPr>
        <w:t>Savran</w:t>
      </w:r>
      <w:proofErr w:type="spellEnd"/>
      <w:r w:rsidRPr="004355D2">
        <w:rPr>
          <w:rFonts w:ascii="Book Antiqua" w:eastAsia="DengXian" w:hAnsi="Book Antiqua"/>
          <w:b/>
          <w:kern w:val="2"/>
          <w:lang w:val="en-US" w:eastAsia="zh-CN"/>
        </w:rPr>
        <w:t xml:space="preserve"> B</w:t>
      </w:r>
      <w:r w:rsidRPr="004355D2">
        <w:rPr>
          <w:rFonts w:ascii="Book Antiqua" w:eastAsia="DengXian" w:hAnsi="Book Antiqua"/>
          <w:kern w:val="2"/>
          <w:lang w:val="en-US" w:eastAsia="zh-CN"/>
        </w:rPr>
        <w:t xml:space="preserve">, </w:t>
      </w:r>
      <w:proofErr w:type="spellStart"/>
      <w:r w:rsidRPr="004355D2">
        <w:rPr>
          <w:rFonts w:ascii="Book Antiqua" w:eastAsia="DengXian" w:hAnsi="Book Antiqua"/>
          <w:kern w:val="2"/>
          <w:lang w:val="en-US" w:eastAsia="zh-CN"/>
        </w:rPr>
        <w:t>Adigüzel</w:t>
      </w:r>
      <w:proofErr w:type="spellEnd"/>
      <w:r w:rsidRPr="004355D2">
        <w:rPr>
          <w:rFonts w:ascii="Book Antiqua" w:eastAsia="DengXian" w:hAnsi="Book Antiqua"/>
          <w:kern w:val="2"/>
          <w:lang w:val="en-US" w:eastAsia="zh-CN"/>
        </w:rPr>
        <w:t xml:space="preserve"> Ü, </w:t>
      </w:r>
      <w:proofErr w:type="spellStart"/>
      <w:r w:rsidRPr="004355D2">
        <w:rPr>
          <w:rFonts w:ascii="Book Antiqua" w:eastAsia="DengXian" w:hAnsi="Book Antiqua"/>
          <w:kern w:val="2"/>
          <w:lang w:val="en-US" w:eastAsia="zh-CN"/>
        </w:rPr>
        <w:t>Yüksel</w:t>
      </w:r>
      <w:proofErr w:type="spellEnd"/>
      <w:r w:rsidRPr="004355D2">
        <w:rPr>
          <w:rFonts w:ascii="Book Antiqua" w:eastAsia="DengXian" w:hAnsi="Book Antiqua"/>
          <w:kern w:val="2"/>
          <w:lang w:val="en-US" w:eastAsia="zh-CN"/>
        </w:rPr>
        <w:t xml:space="preserve"> KB, Seven A, </w:t>
      </w:r>
      <w:proofErr w:type="spellStart"/>
      <w:r w:rsidRPr="004355D2">
        <w:rPr>
          <w:rFonts w:ascii="Book Antiqua" w:eastAsia="DengXian" w:hAnsi="Book Antiqua"/>
          <w:kern w:val="2"/>
          <w:lang w:val="en-US" w:eastAsia="zh-CN"/>
        </w:rPr>
        <w:t>Fazli</w:t>
      </w:r>
      <w:proofErr w:type="spellEnd"/>
      <w:r w:rsidRPr="004355D2">
        <w:rPr>
          <w:rFonts w:ascii="Book Antiqua" w:eastAsia="DengXian" w:hAnsi="Book Antiqua"/>
          <w:kern w:val="2"/>
          <w:lang w:val="en-US" w:eastAsia="zh-CN"/>
        </w:rPr>
        <w:t xml:space="preserve"> O, </w:t>
      </w:r>
      <w:proofErr w:type="spellStart"/>
      <w:r w:rsidRPr="004355D2">
        <w:rPr>
          <w:rFonts w:ascii="Book Antiqua" w:eastAsia="DengXian" w:hAnsi="Book Antiqua"/>
          <w:kern w:val="2"/>
          <w:lang w:val="en-US" w:eastAsia="zh-CN"/>
        </w:rPr>
        <w:t>Kabil</w:t>
      </w:r>
      <w:proofErr w:type="spellEnd"/>
      <w:r w:rsidRPr="004355D2">
        <w:rPr>
          <w:rFonts w:ascii="Book Antiqua" w:eastAsia="DengXian" w:hAnsi="Book Antiqua"/>
          <w:kern w:val="2"/>
          <w:lang w:val="en-US" w:eastAsia="zh-CN"/>
        </w:rPr>
        <w:t xml:space="preserve"> </w:t>
      </w:r>
      <w:proofErr w:type="spellStart"/>
      <w:r w:rsidRPr="004355D2">
        <w:rPr>
          <w:rFonts w:ascii="Book Antiqua" w:eastAsia="DengXian" w:hAnsi="Book Antiqua"/>
          <w:kern w:val="2"/>
          <w:lang w:val="en-US" w:eastAsia="zh-CN"/>
        </w:rPr>
        <w:t>Kucur</w:t>
      </w:r>
      <w:proofErr w:type="spellEnd"/>
      <w:r w:rsidRPr="004355D2">
        <w:rPr>
          <w:rFonts w:ascii="Book Antiqua" w:eastAsia="DengXian" w:hAnsi="Book Antiqua"/>
          <w:kern w:val="2"/>
          <w:lang w:val="en-US" w:eastAsia="zh-CN"/>
        </w:rPr>
        <w:t xml:space="preserve"> S, </w:t>
      </w:r>
      <w:proofErr w:type="spellStart"/>
      <w:r w:rsidRPr="004355D2">
        <w:rPr>
          <w:rFonts w:ascii="Book Antiqua" w:eastAsia="DengXian" w:hAnsi="Book Antiqua"/>
          <w:kern w:val="2"/>
          <w:lang w:val="en-US" w:eastAsia="zh-CN"/>
        </w:rPr>
        <w:t>Öztürk</w:t>
      </w:r>
      <w:proofErr w:type="spellEnd"/>
      <w:r w:rsidRPr="004355D2">
        <w:rPr>
          <w:rFonts w:ascii="Book Antiqua" w:eastAsia="DengXian" w:hAnsi="Book Antiqua"/>
          <w:kern w:val="2"/>
          <w:lang w:val="en-US" w:eastAsia="zh-CN"/>
        </w:rPr>
        <w:t xml:space="preserve"> </w:t>
      </w:r>
      <w:proofErr w:type="spellStart"/>
      <w:r w:rsidRPr="004355D2">
        <w:rPr>
          <w:rFonts w:ascii="Book Antiqua" w:eastAsia="DengXian" w:hAnsi="Book Antiqua"/>
          <w:kern w:val="2"/>
          <w:lang w:val="en-US" w:eastAsia="zh-CN"/>
        </w:rPr>
        <w:t>Gözükara</w:t>
      </w:r>
      <w:proofErr w:type="spellEnd"/>
      <w:r w:rsidRPr="004355D2">
        <w:rPr>
          <w:rFonts w:ascii="Book Antiqua" w:eastAsia="DengXian" w:hAnsi="Book Antiqua"/>
          <w:kern w:val="2"/>
          <w:lang w:val="en-US" w:eastAsia="zh-CN"/>
        </w:rPr>
        <w:t xml:space="preserve"> I. The importance of antenatal diagnosis of congenital duodenal obstruction. </w:t>
      </w:r>
      <w:proofErr w:type="spellStart"/>
      <w:r w:rsidRPr="004355D2">
        <w:rPr>
          <w:rFonts w:ascii="Book Antiqua" w:eastAsia="DengXian" w:hAnsi="Book Antiqua"/>
          <w:i/>
          <w:kern w:val="2"/>
          <w:lang w:val="en-US" w:eastAsia="zh-CN"/>
        </w:rPr>
        <w:t>Ir</w:t>
      </w:r>
      <w:proofErr w:type="spellEnd"/>
      <w:r w:rsidRPr="004355D2">
        <w:rPr>
          <w:rFonts w:ascii="Book Antiqua" w:eastAsia="DengXian" w:hAnsi="Book Antiqua"/>
          <w:i/>
          <w:kern w:val="2"/>
          <w:lang w:val="en-US" w:eastAsia="zh-CN"/>
        </w:rPr>
        <w:t xml:space="preserve"> J Med Sci</w:t>
      </w:r>
      <w:r w:rsidRPr="004355D2">
        <w:rPr>
          <w:rFonts w:ascii="Book Antiqua" w:eastAsia="DengXian" w:hAnsi="Book Antiqua"/>
          <w:kern w:val="2"/>
          <w:lang w:val="en-US" w:eastAsia="zh-CN"/>
        </w:rPr>
        <w:t xml:space="preserve"> 2016; </w:t>
      </w:r>
      <w:r w:rsidRPr="004355D2">
        <w:rPr>
          <w:rFonts w:ascii="Book Antiqua" w:eastAsia="DengXian" w:hAnsi="Book Antiqua"/>
          <w:b/>
          <w:kern w:val="2"/>
          <w:lang w:val="en-US" w:eastAsia="zh-CN"/>
        </w:rPr>
        <w:t>185</w:t>
      </w:r>
      <w:r w:rsidRPr="004355D2">
        <w:rPr>
          <w:rFonts w:ascii="Book Antiqua" w:eastAsia="DengXian" w:hAnsi="Book Antiqua"/>
          <w:kern w:val="2"/>
          <w:lang w:val="en-US" w:eastAsia="zh-CN"/>
        </w:rPr>
        <w:t>: 695-698 [PMID: 26216363 DOI: 10.1007/s11845-015-1345-y]</w:t>
      </w:r>
    </w:p>
    <w:p w14:paraId="5535090E" w14:textId="77777777" w:rsidR="004355D2" w:rsidRPr="004355D2" w:rsidRDefault="004355D2" w:rsidP="004355D2">
      <w:pPr>
        <w:widowControl w:val="0"/>
        <w:spacing w:line="360" w:lineRule="auto"/>
        <w:jc w:val="both"/>
        <w:rPr>
          <w:rFonts w:ascii="Book Antiqua" w:eastAsia="DengXian" w:hAnsi="Book Antiqua"/>
          <w:kern w:val="2"/>
          <w:lang w:val="en-US" w:eastAsia="zh-CN"/>
        </w:rPr>
      </w:pPr>
      <w:r w:rsidRPr="004355D2">
        <w:rPr>
          <w:rFonts w:ascii="Book Antiqua" w:eastAsia="DengXian" w:hAnsi="Book Antiqua"/>
          <w:kern w:val="2"/>
          <w:lang w:val="en-US" w:eastAsia="zh-CN"/>
        </w:rPr>
        <w:t xml:space="preserve">16 </w:t>
      </w:r>
      <w:r w:rsidRPr="004355D2">
        <w:rPr>
          <w:rFonts w:ascii="Book Antiqua" w:eastAsia="DengXian" w:hAnsi="Book Antiqua"/>
          <w:b/>
          <w:kern w:val="2"/>
          <w:lang w:val="en-US" w:eastAsia="zh-CN"/>
        </w:rPr>
        <w:t>Kim JY</w:t>
      </w:r>
      <w:r w:rsidRPr="004355D2">
        <w:rPr>
          <w:rFonts w:ascii="Book Antiqua" w:eastAsia="DengXian" w:hAnsi="Book Antiqua"/>
          <w:kern w:val="2"/>
          <w:lang w:val="en-US" w:eastAsia="zh-CN"/>
        </w:rPr>
        <w:t xml:space="preserve">, You JY, Chang KH, Choi SJ, Oh SY, </w:t>
      </w:r>
      <w:proofErr w:type="spellStart"/>
      <w:r w:rsidRPr="004355D2">
        <w:rPr>
          <w:rFonts w:ascii="Book Antiqua" w:eastAsia="DengXian" w:hAnsi="Book Antiqua"/>
          <w:kern w:val="2"/>
          <w:lang w:val="en-US" w:eastAsia="zh-CN"/>
        </w:rPr>
        <w:t>Seo</w:t>
      </w:r>
      <w:proofErr w:type="spellEnd"/>
      <w:r w:rsidRPr="004355D2">
        <w:rPr>
          <w:rFonts w:ascii="Book Antiqua" w:eastAsia="DengXian" w:hAnsi="Book Antiqua"/>
          <w:kern w:val="2"/>
          <w:lang w:val="en-US" w:eastAsia="zh-CN"/>
        </w:rPr>
        <w:t xml:space="preserve"> JM, </w:t>
      </w:r>
      <w:proofErr w:type="spellStart"/>
      <w:r w:rsidRPr="004355D2">
        <w:rPr>
          <w:rFonts w:ascii="Book Antiqua" w:eastAsia="DengXian" w:hAnsi="Book Antiqua"/>
          <w:kern w:val="2"/>
          <w:lang w:val="en-US" w:eastAsia="zh-CN"/>
        </w:rPr>
        <w:t>Roh</w:t>
      </w:r>
      <w:proofErr w:type="spellEnd"/>
      <w:r w:rsidRPr="004355D2">
        <w:rPr>
          <w:rFonts w:ascii="Book Antiqua" w:eastAsia="DengXian" w:hAnsi="Book Antiqua"/>
          <w:kern w:val="2"/>
          <w:lang w:val="en-US" w:eastAsia="zh-CN"/>
        </w:rPr>
        <w:t xml:space="preserve"> CR, Kim JH. Association Between Prenatal Sonographic Findings of Duodenal Obstruction and Adverse Outcomes. </w:t>
      </w:r>
      <w:r w:rsidRPr="004355D2">
        <w:rPr>
          <w:rFonts w:ascii="Book Antiqua" w:eastAsia="DengXian" w:hAnsi="Book Antiqua"/>
          <w:i/>
          <w:kern w:val="2"/>
          <w:lang w:val="en-US" w:eastAsia="zh-CN"/>
        </w:rPr>
        <w:t>J Ultrasound Med</w:t>
      </w:r>
      <w:r w:rsidRPr="004355D2">
        <w:rPr>
          <w:rFonts w:ascii="Book Antiqua" w:eastAsia="DengXian" w:hAnsi="Book Antiqua"/>
          <w:kern w:val="2"/>
          <w:lang w:val="en-US" w:eastAsia="zh-CN"/>
        </w:rPr>
        <w:t xml:space="preserve"> 2016; </w:t>
      </w:r>
      <w:r w:rsidRPr="004355D2">
        <w:rPr>
          <w:rFonts w:ascii="Book Antiqua" w:eastAsia="DengXian" w:hAnsi="Book Antiqua"/>
          <w:b/>
          <w:kern w:val="2"/>
          <w:lang w:val="en-US" w:eastAsia="zh-CN"/>
        </w:rPr>
        <w:t>35</w:t>
      </w:r>
      <w:r w:rsidRPr="004355D2">
        <w:rPr>
          <w:rFonts w:ascii="Book Antiqua" w:eastAsia="DengXian" w:hAnsi="Book Antiqua"/>
          <w:kern w:val="2"/>
          <w:lang w:val="en-US" w:eastAsia="zh-CN"/>
        </w:rPr>
        <w:t>: 1931-1938 [PMID: 27466262 DOI: 10.7863/ultra.15.09074]</w:t>
      </w:r>
    </w:p>
    <w:p w14:paraId="6EA939CC" w14:textId="77777777" w:rsidR="004355D2" w:rsidRPr="004355D2" w:rsidRDefault="004355D2" w:rsidP="004355D2">
      <w:pPr>
        <w:widowControl w:val="0"/>
        <w:spacing w:line="360" w:lineRule="auto"/>
        <w:jc w:val="both"/>
        <w:rPr>
          <w:rFonts w:ascii="Book Antiqua" w:eastAsia="DengXian" w:hAnsi="Book Antiqua"/>
          <w:kern w:val="2"/>
          <w:lang w:val="en-US" w:eastAsia="zh-CN"/>
        </w:rPr>
      </w:pPr>
      <w:r w:rsidRPr="004355D2">
        <w:rPr>
          <w:rFonts w:ascii="Book Antiqua" w:eastAsia="DengXian" w:hAnsi="Book Antiqua"/>
          <w:kern w:val="2"/>
          <w:lang w:val="en-US" w:eastAsia="zh-CN"/>
        </w:rPr>
        <w:t xml:space="preserve">17 </w:t>
      </w:r>
      <w:r w:rsidRPr="004355D2">
        <w:rPr>
          <w:rFonts w:ascii="Book Antiqua" w:eastAsia="DengXian" w:hAnsi="Book Antiqua"/>
          <w:b/>
          <w:kern w:val="2"/>
          <w:lang w:val="en-US" w:eastAsia="zh-CN"/>
        </w:rPr>
        <w:t>Bailey PV</w:t>
      </w:r>
      <w:r w:rsidRPr="004355D2">
        <w:rPr>
          <w:rFonts w:ascii="Book Antiqua" w:eastAsia="DengXian" w:hAnsi="Book Antiqua"/>
          <w:kern w:val="2"/>
          <w:lang w:val="en-US" w:eastAsia="zh-CN"/>
        </w:rPr>
        <w:t xml:space="preserve">, Tracy TF Jr, Connors RH, Mooney DP, Lewis JE, Weber TR. Congenital duodenal obstruction: A 32-year review. </w:t>
      </w:r>
      <w:r w:rsidRPr="004355D2">
        <w:rPr>
          <w:rFonts w:ascii="Book Antiqua" w:eastAsia="DengXian" w:hAnsi="Book Antiqua"/>
          <w:i/>
          <w:kern w:val="2"/>
          <w:lang w:val="en-US" w:eastAsia="zh-CN"/>
        </w:rPr>
        <w:t xml:space="preserve">J </w:t>
      </w:r>
      <w:proofErr w:type="spellStart"/>
      <w:r w:rsidRPr="004355D2">
        <w:rPr>
          <w:rFonts w:ascii="Book Antiqua" w:eastAsia="DengXian" w:hAnsi="Book Antiqua"/>
          <w:i/>
          <w:kern w:val="2"/>
          <w:lang w:val="en-US" w:eastAsia="zh-CN"/>
        </w:rPr>
        <w:t>Pediatr</w:t>
      </w:r>
      <w:proofErr w:type="spellEnd"/>
      <w:r w:rsidRPr="004355D2">
        <w:rPr>
          <w:rFonts w:ascii="Book Antiqua" w:eastAsia="DengXian" w:hAnsi="Book Antiqua"/>
          <w:i/>
          <w:kern w:val="2"/>
          <w:lang w:val="en-US" w:eastAsia="zh-CN"/>
        </w:rPr>
        <w:t xml:space="preserve"> Surg</w:t>
      </w:r>
      <w:r w:rsidRPr="004355D2">
        <w:rPr>
          <w:rFonts w:ascii="Book Antiqua" w:eastAsia="DengXian" w:hAnsi="Book Antiqua"/>
          <w:kern w:val="2"/>
          <w:lang w:val="en-US" w:eastAsia="zh-CN"/>
        </w:rPr>
        <w:t xml:space="preserve"> 1993; </w:t>
      </w:r>
      <w:r w:rsidRPr="004355D2">
        <w:rPr>
          <w:rFonts w:ascii="Book Antiqua" w:eastAsia="DengXian" w:hAnsi="Book Antiqua"/>
          <w:b/>
          <w:kern w:val="2"/>
          <w:lang w:val="en-US" w:eastAsia="zh-CN"/>
        </w:rPr>
        <w:t>28</w:t>
      </w:r>
      <w:r w:rsidRPr="004355D2">
        <w:rPr>
          <w:rFonts w:ascii="Book Antiqua" w:eastAsia="DengXian" w:hAnsi="Book Antiqua"/>
          <w:kern w:val="2"/>
          <w:lang w:val="en-US" w:eastAsia="zh-CN"/>
        </w:rPr>
        <w:t>: 92-95 [PMID: 8429481 DOI: 10.1016/S0022-3468(05)80364-1]</w:t>
      </w:r>
    </w:p>
    <w:p w14:paraId="6D1B2D89" w14:textId="77777777" w:rsidR="004355D2" w:rsidRPr="004355D2" w:rsidRDefault="004355D2" w:rsidP="004355D2">
      <w:pPr>
        <w:widowControl w:val="0"/>
        <w:spacing w:line="360" w:lineRule="auto"/>
        <w:jc w:val="both"/>
        <w:rPr>
          <w:rFonts w:ascii="Book Antiqua" w:eastAsia="DengXian" w:hAnsi="Book Antiqua"/>
          <w:kern w:val="2"/>
          <w:lang w:val="en-US" w:eastAsia="zh-CN"/>
        </w:rPr>
      </w:pPr>
      <w:r w:rsidRPr="004355D2">
        <w:rPr>
          <w:rFonts w:ascii="Book Antiqua" w:eastAsia="DengXian" w:hAnsi="Book Antiqua"/>
          <w:kern w:val="2"/>
          <w:lang w:val="en-US" w:eastAsia="zh-CN"/>
        </w:rPr>
        <w:t xml:space="preserve">18 </w:t>
      </w:r>
      <w:r w:rsidRPr="004355D2">
        <w:rPr>
          <w:rFonts w:ascii="Book Antiqua" w:eastAsia="DengXian" w:hAnsi="Book Antiqua"/>
          <w:b/>
          <w:kern w:val="2"/>
          <w:lang w:val="en-US" w:eastAsia="zh-CN"/>
        </w:rPr>
        <w:t>Mousavi SA</w:t>
      </w:r>
      <w:r w:rsidRPr="004355D2">
        <w:rPr>
          <w:rFonts w:ascii="Book Antiqua" w:eastAsia="DengXian" w:hAnsi="Book Antiqua"/>
          <w:kern w:val="2"/>
          <w:lang w:val="en-US" w:eastAsia="zh-CN"/>
        </w:rPr>
        <w:t xml:space="preserve">, </w:t>
      </w:r>
      <w:proofErr w:type="spellStart"/>
      <w:r w:rsidRPr="004355D2">
        <w:rPr>
          <w:rFonts w:ascii="Book Antiqua" w:eastAsia="DengXian" w:hAnsi="Book Antiqua"/>
          <w:kern w:val="2"/>
          <w:lang w:val="en-US" w:eastAsia="zh-CN"/>
        </w:rPr>
        <w:t>Karami</w:t>
      </w:r>
      <w:proofErr w:type="spellEnd"/>
      <w:r w:rsidRPr="004355D2">
        <w:rPr>
          <w:rFonts w:ascii="Book Antiqua" w:eastAsia="DengXian" w:hAnsi="Book Antiqua"/>
          <w:kern w:val="2"/>
          <w:lang w:val="en-US" w:eastAsia="zh-CN"/>
        </w:rPr>
        <w:t xml:space="preserve"> H, </w:t>
      </w:r>
      <w:proofErr w:type="spellStart"/>
      <w:r w:rsidRPr="004355D2">
        <w:rPr>
          <w:rFonts w:ascii="Book Antiqua" w:eastAsia="DengXian" w:hAnsi="Book Antiqua"/>
          <w:kern w:val="2"/>
          <w:lang w:val="en-US" w:eastAsia="zh-CN"/>
        </w:rPr>
        <w:t>Saneian</w:t>
      </w:r>
      <w:proofErr w:type="spellEnd"/>
      <w:r w:rsidRPr="004355D2">
        <w:rPr>
          <w:rFonts w:ascii="Book Antiqua" w:eastAsia="DengXian" w:hAnsi="Book Antiqua"/>
          <w:kern w:val="2"/>
          <w:lang w:val="en-US" w:eastAsia="zh-CN"/>
        </w:rPr>
        <w:t xml:space="preserve"> H. Congenital duodenal obstruction with delayed presentation: Seven years of experience. </w:t>
      </w:r>
      <w:r w:rsidRPr="004355D2">
        <w:rPr>
          <w:rFonts w:ascii="Book Antiqua" w:eastAsia="DengXian" w:hAnsi="Book Antiqua"/>
          <w:i/>
          <w:kern w:val="2"/>
          <w:lang w:val="en-US" w:eastAsia="zh-CN"/>
        </w:rPr>
        <w:t>Arch Med Sci</w:t>
      </w:r>
      <w:r w:rsidRPr="004355D2">
        <w:rPr>
          <w:rFonts w:ascii="Book Antiqua" w:eastAsia="DengXian" w:hAnsi="Book Antiqua"/>
          <w:kern w:val="2"/>
          <w:lang w:val="en-US" w:eastAsia="zh-CN"/>
        </w:rPr>
        <w:t xml:space="preserve"> 2016; </w:t>
      </w:r>
      <w:r w:rsidRPr="004355D2">
        <w:rPr>
          <w:rFonts w:ascii="Book Antiqua" w:eastAsia="DengXian" w:hAnsi="Book Antiqua"/>
          <w:b/>
          <w:kern w:val="2"/>
          <w:lang w:val="en-US" w:eastAsia="zh-CN"/>
        </w:rPr>
        <w:t>12</w:t>
      </w:r>
      <w:r w:rsidRPr="004355D2">
        <w:rPr>
          <w:rFonts w:ascii="Book Antiqua" w:eastAsia="DengXian" w:hAnsi="Book Antiqua"/>
          <w:kern w:val="2"/>
          <w:lang w:val="en-US" w:eastAsia="zh-CN"/>
        </w:rPr>
        <w:t>: 1023-1027 [PMID: 27695493 DOI: 10.5114/aoms.2016.60045]</w:t>
      </w:r>
    </w:p>
    <w:p w14:paraId="46AEC64C" w14:textId="77777777" w:rsidR="004355D2" w:rsidRPr="004355D2" w:rsidRDefault="004355D2" w:rsidP="004355D2">
      <w:pPr>
        <w:widowControl w:val="0"/>
        <w:spacing w:line="360" w:lineRule="auto"/>
        <w:jc w:val="both"/>
        <w:rPr>
          <w:rFonts w:ascii="Book Antiqua" w:eastAsia="DengXian" w:hAnsi="Book Antiqua"/>
          <w:kern w:val="2"/>
          <w:lang w:val="en-US" w:eastAsia="zh-CN"/>
        </w:rPr>
      </w:pPr>
      <w:r w:rsidRPr="004355D2">
        <w:rPr>
          <w:rFonts w:ascii="Book Antiqua" w:eastAsia="DengXian" w:hAnsi="Book Antiqua"/>
          <w:kern w:val="2"/>
          <w:lang w:val="en-US" w:eastAsia="zh-CN"/>
        </w:rPr>
        <w:t xml:space="preserve">19 </w:t>
      </w:r>
      <w:r w:rsidRPr="004355D2">
        <w:rPr>
          <w:rFonts w:ascii="Book Antiqua" w:eastAsia="DengXian" w:hAnsi="Book Antiqua"/>
          <w:b/>
          <w:kern w:val="2"/>
          <w:lang w:val="en-US" w:eastAsia="zh-CN"/>
        </w:rPr>
        <w:t>Jayaraman MV</w:t>
      </w:r>
      <w:r w:rsidRPr="004355D2">
        <w:rPr>
          <w:rFonts w:ascii="Book Antiqua" w:eastAsia="DengXian" w:hAnsi="Book Antiqua"/>
          <w:kern w:val="2"/>
          <w:lang w:val="en-US" w:eastAsia="zh-CN"/>
        </w:rPr>
        <w:t xml:space="preserve">, Mayo-Smith WW, </w:t>
      </w:r>
      <w:proofErr w:type="spellStart"/>
      <w:r w:rsidRPr="004355D2">
        <w:rPr>
          <w:rFonts w:ascii="Book Antiqua" w:eastAsia="DengXian" w:hAnsi="Book Antiqua"/>
          <w:kern w:val="2"/>
          <w:lang w:val="en-US" w:eastAsia="zh-CN"/>
        </w:rPr>
        <w:t>Movson</w:t>
      </w:r>
      <w:proofErr w:type="spellEnd"/>
      <w:r w:rsidRPr="004355D2">
        <w:rPr>
          <w:rFonts w:ascii="Book Antiqua" w:eastAsia="DengXian" w:hAnsi="Book Antiqua"/>
          <w:kern w:val="2"/>
          <w:lang w:val="en-US" w:eastAsia="zh-CN"/>
        </w:rPr>
        <w:t xml:space="preserve"> JS, Dupuy DE, Wallach MT. CT of the duodenum: An overlooked segment gets its due. </w:t>
      </w:r>
      <w:proofErr w:type="spellStart"/>
      <w:r w:rsidRPr="004355D2">
        <w:rPr>
          <w:rFonts w:ascii="Book Antiqua" w:eastAsia="DengXian" w:hAnsi="Book Antiqua"/>
          <w:i/>
          <w:kern w:val="2"/>
          <w:lang w:val="en-US" w:eastAsia="zh-CN"/>
        </w:rPr>
        <w:t>Radiographics</w:t>
      </w:r>
      <w:proofErr w:type="spellEnd"/>
      <w:r w:rsidRPr="004355D2">
        <w:rPr>
          <w:rFonts w:ascii="Book Antiqua" w:eastAsia="DengXian" w:hAnsi="Book Antiqua"/>
          <w:kern w:val="2"/>
          <w:lang w:val="en-US" w:eastAsia="zh-CN"/>
        </w:rPr>
        <w:t xml:space="preserve"> 2001; </w:t>
      </w:r>
      <w:r w:rsidRPr="004355D2">
        <w:rPr>
          <w:rFonts w:ascii="Book Antiqua" w:eastAsia="DengXian" w:hAnsi="Book Antiqua"/>
          <w:b/>
          <w:kern w:val="2"/>
          <w:lang w:val="en-US" w:eastAsia="zh-CN"/>
        </w:rPr>
        <w:t>21 Spec No</w:t>
      </w:r>
      <w:r w:rsidRPr="004355D2">
        <w:rPr>
          <w:rFonts w:ascii="Book Antiqua" w:eastAsia="DengXian" w:hAnsi="Book Antiqua"/>
          <w:kern w:val="2"/>
          <w:lang w:val="en-US" w:eastAsia="zh-CN"/>
        </w:rPr>
        <w:t xml:space="preserve">: </w:t>
      </w:r>
      <w:r w:rsidRPr="004355D2">
        <w:rPr>
          <w:rFonts w:ascii="Book Antiqua" w:eastAsia="DengXian" w:hAnsi="Book Antiqua"/>
          <w:kern w:val="2"/>
          <w:lang w:val="en-US" w:eastAsia="zh-CN"/>
        </w:rPr>
        <w:lastRenderedPageBreak/>
        <w:t>S147-S160 [PMID: 11598254 DOI: 10.1148/radiographics.21.suppl_</w:t>
      </w:r>
      <w:proofErr w:type="gramStart"/>
      <w:r w:rsidRPr="004355D2">
        <w:rPr>
          <w:rFonts w:ascii="Book Antiqua" w:eastAsia="DengXian" w:hAnsi="Book Antiqua"/>
          <w:kern w:val="2"/>
          <w:lang w:val="en-US" w:eastAsia="zh-CN"/>
        </w:rPr>
        <w:t>1.g</w:t>
      </w:r>
      <w:proofErr w:type="gramEnd"/>
      <w:r w:rsidRPr="004355D2">
        <w:rPr>
          <w:rFonts w:ascii="Book Antiqua" w:eastAsia="DengXian" w:hAnsi="Book Antiqua"/>
          <w:kern w:val="2"/>
          <w:lang w:val="en-US" w:eastAsia="zh-CN"/>
        </w:rPr>
        <w:t>01oc01s147]</w:t>
      </w:r>
    </w:p>
    <w:p w14:paraId="39FA303F" w14:textId="77777777" w:rsidR="004355D2" w:rsidRPr="004355D2" w:rsidRDefault="004355D2" w:rsidP="004355D2">
      <w:pPr>
        <w:widowControl w:val="0"/>
        <w:spacing w:line="360" w:lineRule="auto"/>
        <w:jc w:val="both"/>
        <w:rPr>
          <w:rFonts w:ascii="Book Antiqua" w:eastAsia="DengXian" w:hAnsi="Book Antiqua"/>
          <w:kern w:val="2"/>
          <w:lang w:val="en-US" w:eastAsia="zh-CN"/>
        </w:rPr>
      </w:pPr>
      <w:r w:rsidRPr="004355D2">
        <w:rPr>
          <w:rFonts w:ascii="Book Antiqua" w:eastAsia="DengXian" w:hAnsi="Book Antiqua"/>
          <w:kern w:val="2"/>
          <w:lang w:val="en-US" w:eastAsia="zh-CN"/>
        </w:rPr>
        <w:t xml:space="preserve">20 </w:t>
      </w:r>
      <w:r w:rsidRPr="004355D2">
        <w:rPr>
          <w:rFonts w:ascii="Book Antiqua" w:eastAsia="DengXian" w:hAnsi="Book Antiqua"/>
          <w:b/>
          <w:kern w:val="2"/>
          <w:lang w:val="en-US" w:eastAsia="zh-CN"/>
        </w:rPr>
        <w:t>Campanile F</w:t>
      </w:r>
      <w:r w:rsidRPr="004355D2">
        <w:rPr>
          <w:rFonts w:ascii="Book Antiqua" w:eastAsia="DengXian" w:hAnsi="Book Antiqua"/>
          <w:kern w:val="2"/>
          <w:lang w:val="en-US" w:eastAsia="zh-CN"/>
        </w:rPr>
        <w:t xml:space="preserve">, </w:t>
      </w:r>
      <w:proofErr w:type="spellStart"/>
      <w:r w:rsidRPr="004355D2">
        <w:rPr>
          <w:rFonts w:ascii="Book Antiqua" w:eastAsia="DengXian" w:hAnsi="Book Antiqua"/>
          <w:kern w:val="2"/>
          <w:lang w:val="en-US" w:eastAsia="zh-CN"/>
        </w:rPr>
        <w:t>Maurea</w:t>
      </w:r>
      <w:proofErr w:type="spellEnd"/>
      <w:r w:rsidRPr="004355D2">
        <w:rPr>
          <w:rFonts w:ascii="Book Antiqua" w:eastAsia="DengXian" w:hAnsi="Book Antiqua"/>
          <w:kern w:val="2"/>
          <w:lang w:val="en-US" w:eastAsia="zh-CN"/>
        </w:rPr>
        <w:t xml:space="preserve"> S, </w:t>
      </w:r>
      <w:proofErr w:type="spellStart"/>
      <w:r w:rsidRPr="004355D2">
        <w:rPr>
          <w:rFonts w:ascii="Book Antiqua" w:eastAsia="DengXian" w:hAnsi="Book Antiqua"/>
          <w:kern w:val="2"/>
          <w:lang w:val="en-US" w:eastAsia="zh-CN"/>
        </w:rPr>
        <w:t>Mainenti</w:t>
      </w:r>
      <w:proofErr w:type="spellEnd"/>
      <w:r w:rsidRPr="004355D2">
        <w:rPr>
          <w:rFonts w:ascii="Book Antiqua" w:eastAsia="DengXian" w:hAnsi="Book Antiqua"/>
          <w:kern w:val="2"/>
          <w:lang w:val="en-US" w:eastAsia="zh-CN"/>
        </w:rPr>
        <w:t xml:space="preserve"> P, Corvino A, </w:t>
      </w:r>
      <w:proofErr w:type="spellStart"/>
      <w:r w:rsidRPr="004355D2">
        <w:rPr>
          <w:rFonts w:ascii="Book Antiqua" w:eastAsia="DengXian" w:hAnsi="Book Antiqua"/>
          <w:kern w:val="2"/>
          <w:lang w:val="en-US" w:eastAsia="zh-CN"/>
        </w:rPr>
        <w:t>Imbriaco</w:t>
      </w:r>
      <w:proofErr w:type="spellEnd"/>
      <w:r w:rsidRPr="004355D2">
        <w:rPr>
          <w:rFonts w:ascii="Book Antiqua" w:eastAsia="DengXian" w:hAnsi="Book Antiqua"/>
          <w:kern w:val="2"/>
          <w:lang w:val="en-US" w:eastAsia="zh-CN"/>
        </w:rPr>
        <w:t xml:space="preserve"> M. Duodenal involvement by breast cancer. </w:t>
      </w:r>
      <w:r w:rsidRPr="004355D2">
        <w:rPr>
          <w:rFonts w:ascii="Book Antiqua" w:eastAsia="DengXian" w:hAnsi="Book Antiqua"/>
          <w:i/>
          <w:kern w:val="2"/>
          <w:lang w:val="en-US" w:eastAsia="zh-CN"/>
        </w:rPr>
        <w:t>Breast J</w:t>
      </w:r>
      <w:r w:rsidRPr="004355D2">
        <w:rPr>
          <w:rFonts w:ascii="Book Antiqua" w:eastAsia="DengXian" w:hAnsi="Book Antiqua"/>
          <w:kern w:val="2"/>
          <w:lang w:val="en-US" w:eastAsia="zh-CN"/>
        </w:rPr>
        <w:t xml:space="preserve"> 2012; </w:t>
      </w:r>
      <w:r w:rsidRPr="004355D2">
        <w:rPr>
          <w:rFonts w:ascii="Book Antiqua" w:eastAsia="DengXian" w:hAnsi="Book Antiqua"/>
          <w:b/>
          <w:kern w:val="2"/>
          <w:lang w:val="en-US" w:eastAsia="zh-CN"/>
        </w:rPr>
        <w:t>18</w:t>
      </w:r>
      <w:r w:rsidRPr="004355D2">
        <w:rPr>
          <w:rFonts w:ascii="Book Antiqua" w:eastAsia="DengXian" w:hAnsi="Book Antiqua"/>
          <w:kern w:val="2"/>
          <w:lang w:val="en-US" w:eastAsia="zh-CN"/>
        </w:rPr>
        <w:t>: 615-616 [PMID: 23110410 DOI: 10.1111/tbj.12034]</w:t>
      </w:r>
    </w:p>
    <w:p w14:paraId="4E19A42C" w14:textId="77777777" w:rsidR="004355D2" w:rsidRPr="004355D2" w:rsidRDefault="004355D2" w:rsidP="004355D2">
      <w:pPr>
        <w:widowControl w:val="0"/>
        <w:spacing w:line="360" w:lineRule="auto"/>
        <w:jc w:val="both"/>
        <w:rPr>
          <w:rFonts w:ascii="Book Antiqua" w:eastAsia="DengXian" w:hAnsi="Book Antiqua"/>
          <w:kern w:val="2"/>
          <w:lang w:val="en-US" w:eastAsia="zh-CN"/>
        </w:rPr>
      </w:pPr>
      <w:r w:rsidRPr="004355D2">
        <w:rPr>
          <w:rFonts w:ascii="Book Antiqua" w:eastAsia="DengXian" w:hAnsi="Book Antiqua"/>
          <w:kern w:val="2"/>
          <w:lang w:val="en-US" w:eastAsia="zh-CN"/>
        </w:rPr>
        <w:t xml:space="preserve">21 </w:t>
      </w:r>
      <w:proofErr w:type="spellStart"/>
      <w:r w:rsidRPr="004355D2">
        <w:rPr>
          <w:rFonts w:ascii="Book Antiqua" w:eastAsia="DengXian" w:hAnsi="Book Antiqua"/>
          <w:b/>
          <w:kern w:val="2"/>
          <w:lang w:val="en-US" w:eastAsia="zh-CN"/>
        </w:rPr>
        <w:t>Juanpere</w:t>
      </w:r>
      <w:proofErr w:type="spellEnd"/>
      <w:r w:rsidRPr="004355D2">
        <w:rPr>
          <w:rFonts w:ascii="Book Antiqua" w:eastAsia="DengXian" w:hAnsi="Book Antiqua"/>
          <w:b/>
          <w:kern w:val="2"/>
          <w:lang w:val="en-US" w:eastAsia="zh-CN"/>
        </w:rPr>
        <w:t xml:space="preserve"> S</w:t>
      </w:r>
      <w:r w:rsidRPr="004355D2">
        <w:rPr>
          <w:rFonts w:ascii="Book Antiqua" w:eastAsia="DengXian" w:hAnsi="Book Antiqua"/>
          <w:kern w:val="2"/>
          <w:lang w:val="en-US" w:eastAsia="zh-CN"/>
        </w:rPr>
        <w:t xml:space="preserve">, Valls L, Serra I, Osorio M, </w:t>
      </w:r>
      <w:proofErr w:type="spellStart"/>
      <w:r w:rsidRPr="004355D2">
        <w:rPr>
          <w:rFonts w:ascii="Book Antiqua" w:eastAsia="DengXian" w:hAnsi="Book Antiqua"/>
          <w:kern w:val="2"/>
          <w:lang w:val="en-US" w:eastAsia="zh-CN"/>
        </w:rPr>
        <w:t>Gelabert</w:t>
      </w:r>
      <w:proofErr w:type="spellEnd"/>
      <w:r w:rsidRPr="004355D2">
        <w:rPr>
          <w:rFonts w:ascii="Book Antiqua" w:eastAsia="DengXian" w:hAnsi="Book Antiqua"/>
          <w:kern w:val="2"/>
          <w:lang w:val="en-US" w:eastAsia="zh-CN"/>
        </w:rPr>
        <w:t xml:space="preserve"> A, </w:t>
      </w:r>
      <w:proofErr w:type="spellStart"/>
      <w:r w:rsidRPr="004355D2">
        <w:rPr>
          <w:rFonts w:ascii="Book Antiqua" w:eastAsia="DengXian" w:hAnsi="Book Antiqua"/>
          <w:kern w:val="2"/>
          <w:lang w:val="en-US" w:eastAsia="zh-CN"/>
        </w:rPr>
        <w:t>Maroto</w:t>
      </w:r>
      <w:proofErr w:type="spellEnd"/>
      <w:r w:rsidRPr="004355D2">
        <w:rPr>
          <w:rFonts w:ascii="Book Antiqua" w:eastAsia="DengXian" w:hAnsi="Book Antiqua"/>
          <w:kern w:val="2"/>
          <w:lang w:val="en-US" w:eastAsia="zh-CN"/>
        </w:rPr>
        <w:t xml:space="preserve"> A, Pedraza S. Imaging of non-neoplastic duodenal diseases. A pictorial review with emphasis on MDCT. </w:t>
      </w:r>
      <w:r w:rsidRPr="004355D2">
        <w:rPr>
          <w:rFonts w:ascii="Book Antiqua" w:eastAsia="DengXian" w:hAnsi="Book Antiqua"/>
          <w:i/>
          <w:kern w:val="2"/>
          <w:lang w:val="en-US" w:eastAsia="zh-CN"/>
        </w:rPr>
        <w:t>Insights Imaging</w:t>
      </w:r>
      <w:r w:rsidRPr="004355D2">
        <w:rPr>
          <w:rFonts w:ascii="Book Antiqua" w:eastAsia="DengXian" w:hAnsi="Book Antiqua"/>
          <w:kern w:val="2"/>
          <w:lang w:val="en-US" w:eastAsia="zh-CN"/>
        </w:rPr>
        <w:t xml:space="preserve"> 2018; </w:t>
      </w:r>
      <w:r w:rsidRPr="004355D2">
        <w:rPr>
          <w:rFonts w:ascii="Book Antiqua" w:eastAsia="DengXian" w:hAnsi="Book Antiqua"/>
          <w:b/>
          <w:kern w:val="2"/>
          <w:lang w:val="en-US" w:eastAsia="zh-CN"/>
        </w:rPr>
        <w:t>9</w:t>
      </w:r>
      <w:r w:rsidRPr="004355D2">
        <w:rPr>
          <w:rFonts w:ascii="Book Antiqua" w:eastAsia="DengXian" w:hAnsi="Book Antiqua"/>
          <w:kern w:val="2"/>
          <w:lang w:val="en-US" w:eastAsia="zh-CN"/>
        </w:rPr>
        <w:t>: 121-135 [PMID: 29388052 DOI: 10.1007/s13244-018-0593-6]</w:t>
      </w:r>
    </w:p>
    <w:p w14:paraId="48BC0A2B" w14:textId="77777777" w:rsidR="004355D2" w:rsidRPr="004355D2" w:rsidRDefault="004355D2" w:rsidP="004355D2">
      <w:pPr>
        <w:widowControl w:val="0"/>
        <w:spacing w:line="360" w:lineRule="auto"/>
        <w:jc w:val="both"/>
        <w:rPr>
          <w:rFonts w:ascii="Book Antiqua" w:eastAsia="DengXian" w:hAnsi="Book Antiqua"/>
          <w:kern w:val="2"/>
          <w:lang w:val="en-US" w:eastAsia="zh-CN"/>
        </w:rPr>
      </w:pPr>
      <w:r w:rsidRPr="004355D2">
        <w:rPr>
          <w:rFonts w:ascii="Book Antiqua" w:eastAsia="DengXian" w:hAnsi="Book Antiqua"/>
          <w:kern w:val="2"/>
          <w:lang w:val="en-US" w:eastAsia="zh-CN"/>
        </w:rPr>
        <w:t xml:space="preserve">22 </w:t>
      </w:r>
      <w:r w:rsidRPr="004355D2">
        <w:rPr>
          <w:rFonts w:ascii="Book Antiqua" w:eastAsia="DengXian" w:hAnsi="Book Antiqua"/>
          <w:b/>
          <w:kern w:val="2"/>
          <w:lang w:val="en-US" w:eastAsia="zh-CN"/>
        </w:rPr>
        <w:t>Chen QJ</w:t>
      </w:r>
      <w:r w:rsidRPr="004355D2">
        <w:rPr>
          <w:rFonts w:ascii="Book Antiqua" w:eastAsia="DengXian" w:hAnsi="Book Antiqua"/>
          <w:kern w:val="2"/>
          <w:lang w:val="en-US" w:eastAsia="zh-CN"/>
        </w:rPr>
        <w:t xml:space="preserve">, Gao ZG, </w:t>
      </w:r>
      <w:proofErr w:type="spellStart"/>
      <w:r w:rsidRPr="004355D2">
        <w:rPr>
          <w:rFonts w:ascii="Book Antiqua" w:eastAsia="DengXian" w:hAnsi="Book Antiqua"/>
          <w:kern w:val="2"/>
          <w:lang w:val="en-US" w:eastAsia="zh-CN"/>
        </w:rPr>
        <w:t>Tou</w:t>
      </w:r>
      <w:proofErr w:type="spellEnd"/>
      <w:r w:rsidRPr="004355D2">
        <w:rPr>
          <w:rFonts w:ascii="Book Antiqua" w:eastAsia="DengXian" w:hAnsi="Book Antiqua"/>
          <w:kern w:val="2"/>
          <w:lang w:val="en-US" w:eastAsia="zh-CN"/>
        </w:rPr>
        <w:t xml:space="preserve"> JF, Qian YZ, Li MJ, </w:t>
      </w:r>
      <w:proofErr w:type="spellStart"/>
      <w:r w:rsidRPr="004355D2">
        <w:rPr>
          <w:rFonts w:ascii="Book Antiqua" w:eastAsia="DengXian" w:hAnsi="Book Antiqua"/>
          <w:kern w:val="2"/>
          <w:lang w:val="en-US" w:eastAsia="zh-CN"/>
        </w:rPr>
        <w:t>Xiong</w:t>
      </w:r>
      <w:proofErr w:type="spellEnd"/>
      <w:r w:rsidRPr="004355D2">
        <w:rPr>
          <w:rFonts w:ascii="Book Antiqua" w:eastAsia="DengXian" w:hAnsi="Book Antiqua"/>
          <w:kern w:val="2"/>
          <w:lang w:val="en-US" w:eastAsia="zh-CN"/>
        </w:rPr>
        <w:t xml:space="preserve"> QX, Shu Q. Congenital duodenal obstruction in neonates: A decade's experience from one center. </w:t>
      </w:r>
      <w:r w:rsidRPr="004355D2">
        <w:rPr>
          <w:rFonts w:ascii="Book Antiqua" w:eastAsia="DengXian" w:hAnsi="Book Antiqua"/>
          <w:i/>
          <w:kern w:val="2"/>
          <w:lang w:val="en-US" w:eastAsia="zh-CN"/>
        </w:rPr>
        <w:t xml:space="preserve">World J </w:t>
      </w:r>
      <w:proofErr w:type="spellStart"/>
      <w:r w:rsidRPr="004355D2">
        <w:rPr>
          <w:rFonts w:ascii="Book Antiqua" w:eastAsia="DengXian" w:hAnsi="Book Antiqua"/>
          <w:i/>
          <w:kern w:val="2"/>
          <w:lang w:val="en-US" w:eastAsia="zh-CN"/>
        </w:rPr>
        <w:t>Pediatr</w:t>
      </w:r>
      <w:proofErr w:type="spellEnd"/>
      <w:r w:rsidRPr="004355D2">
        <w:rPr>
          <w:rFonts w:ascii="Book Antiqua" w:eastAsia="DengXian" w:hAnsi="Book Antiqua"/>
          <w:kern w:val="2"/>
          <w:lang w:val="en-US" w:eastAsia="zh-CN"/>
        </w:rPr>
        <w:t xml:space="preserve"> 2014; </w:t>
      </w:r>
      <w:r w:rsidRPr="004355D2">
        <w:rPr>
          <w:rFonts w:ascii="Book Antiqua" w:eastAsia="DengXian" w:hAnsi="Book Antiqua"/>
          <w:b/>
          <w:kern w:val="2"/>
          <w:lang w:val="en-US" w:eastAsia="zh-CN"/>
        </w:rPr>
        <w:t>10</w:t>
      </w:r>
      <w:r w:rsidRPr="004355D2">
        <w:rPr>
          <w:rFonts w:ascii="Book Antiqua" w:eastAsia="DengXian" w:hAnsi="Book Antiqua"/>
          <w:kern w:val="2"/>
          <w:lang w:val="en-US" w:eastAsia="zh-CN"/>
        </w:rPr>
        <w:t>: 238-244 [PMID: 25124975 DOI: 10.1007/s12519-014-0499-4]</w:t>
      </w:r>
    </w:p>
    <w:p w14:paraId="0994886F" w14:textId="24C288DB" w:rsidR="004355D2" w:rsidRPr="004355D2" w:rsidRDefault="004355D2" w:rsidP="004355D2">
      <w:pPr>
        <w:widowControl w:val="0"/>
        <w:adjustRightInd w:val="0"/>
        <w:snapToGrid w:val="0"/>
        <w:spacing w:line="360" w:lineRule="auto"/>
        <w:jc w:val="right"/>
        <w:rPr>
          <w:rFonts w:ascii="Book Antiqua" w:eastAsia="SimSun" w:hAnsi="Book Antiqua"/>
          <w:color w:val="000000"/>
          <w:kern w:val="2"/>
          <w:lang w:val="en-US" w:eastAsia="zh-CN"/>
        </w:rPr>
      </w:pPr>
      <w:bookmarkStart w:id="33" w:name="OLE_LINK139"/>
      <w:bookmarkStart w:id="34" w:name="OLE_LINK140"/>
      <w:bookmarkStart w:id="35" w:name="OLE_LINK287"/>
      <w:bookmarkStart w:id="36" w:name="OLE_LINK288"/>
      <w:bookmarkStart w:id="37" w:name="OLE_LINK70"/>
      <w:bookmarkStart w:id="38" w:name="OLE_LINK110"/>
      <w:bookmarkStart w:id="39" w:name="OLE_LINK109"/>
      <w:bookmarkStart w:id="40" w:name="OLE_LINK138"/>
      <w:bookmarkStart w:id="41" w:name="OLE_LINK72"/>
      <w:bookmarkStart w:id="42" w:name="OLE_LINK116"/>
      <w:bookmarkStart w:id="43" w:name="OLE_LINK95"/>
      <w:bookmarkStart w:id="44" w:name="OLE_LINK118"/>
      <w:bookmarkStart w:id="45" w:name="OLE_LINK198"/>
      <w:bookmarkStart w:id="46" w:name="OLE_LINK154"/>
      <w:bookmarkStart w:id="47" w:name="OLE_LINK251"/>
      <w:bookmarkStart w:id="48" w:name="OLE_LINK167"/>
      <w:bookmarkStart w:id="49" w:name="OLE_LINK126"/>
      <w:bookmarkStart w:id="50" w:name="OLE_LINK234"/>
      <w:bookmarkStart w:id="51" w:name="OLE_LINK157"/>
      <w:bookmarkStart w:id="52" w:name="OLE_LINK187"/>
      <w:bookmarkStart w:id="53" w:name="OLE_LINK204"/>
      <w:bookmarkStart w:id="54" w:name="OLE_LINK255"/>
      <w:bookmarkStart w:id="55" w:name="OLE_LINK229"/>
      <w:bookmarkStart w:id="56" w:name="OLE_LINK268"/>
      <w:bookmarkStart w:id="57" w:name="OLE_LINK310"/>
      <w:bookmarkStart w:id="58" w:name="OLE_LINK338"/>
      <w:bookmarkStart w:id="59" w:name="OLE_LINK340"/>
      <w:bookmarkStart w:id="60" w:name="OLE_LINK264"/>
      <w:bookmarkStart w:id="61" w:name="OLE_LINK345"/>
      <w:bookmarkStart w:id="62" w:name="OLE_LINK256"/>
      <w:bookmarkStart w:id="63" w:name="OLE_LINK299"/>
      <w:bookmarkStart w:id="64" w:name="OLE_LINK265"/>
      <w:bookmarkStart w:id="65" w:name="OLE_LINK254"/>
      <w:bookmarkStart w:id="66" w:name="OLE_LINK357"/>
      <w:bookmarkStart w:id="67" w:name="OLE_LINK382"/>
      <w:bookmarkStart w:id="68" w:name="OLE_LINK333"/>
      <w:bookmarkStart w:id="69" w:name="OLE_LINK334"/>
      <w:bookmarkStart w:id="70" w:name="OLE_LINK400"/>
      <w:bookmarkStart w:id="71" w:name="OLE_LINK365"/>
      <w:bookmarkStart w:id="72" w:name="OLE_LINK467"/>
      <w:bookmarkStart w:id="73" w:name="OLE_LINK399"/>
      <w:bookmarkStart w:id="74" w:name="OLE_LINK443"/>
      <w:bookmarkStart w:id="75" w:name="OLE_LINK372"/>
      <w:bookmarkStart w:id="76" w:name="OLE_LINK425"/>
      <w:bookmarkStart w:id="77" w:name="OLE_LINK450"/>
      <w:bookmarkStart w:id="78" w:name="OLE_LINK402"/>
      <w:bookmarkStart w:id="79" w:name="OLE_LINK385"/>
      <w:bookmarkStart w:id="80" w:name="OLE_LINK396"/>
      <w:bookmarkStart w:id="81" w:name="OLE_LINK436"/>
      <w:bookmarkStart w:id="82" w:name="OLE_LINK421"/>
      <w:bookmarkStart w:id="83" w:name="OLE_LINK426"/>
      <w:bookmarkStart w:id="84" w:name="OLE_LINK456"/>
      <w:bookmarkStart w:id="85" w:name="OLE_LINK505"/>
      <w:bookmarkStart w:id="86" w:name="OLE_LINK490"/>
      <w:bookmarkStart w:id="87" w:name="OLE_LINK531"/>
      <w:bookmarkStart w:id="88" w:name="OLE_LINK460"/>
      <w:bookmarkStart w:id="89" w:name="OLE_LINK463"/>
      <w:bookmarkStart w:id="90" w:name="OLE_LINK487"/>
      <w:bookmarkStart w:id="91" w:name="OLE_LINK515"/>
      <w:bookmarkStart w:id="92" w:name="OLE_LINK509"/>
      <w:bookmarkStart w:id="93" w:name="OLE_LINK538"/>
      <w:bookmarkStart w:id="94" w:name="OLE_LINK606"/>
      <w:bookmarkStart w:id="95" w:name="OLE_LINK662"/>
      <w:bookmarkStart w:id="96" w:name="OLE_LINK663"/>
      <w:bookmarkStart w:id="97" w:name="OLE_LINK738"/>
      <w:bookmarkStart w:id="98" w:name="OLE_LINK666"/>
      <w:bookmarkStart w:id="99" w:name="OLE_LINK667"/>
      <w:bookmarkStart w:id="100" w:name="OLE_LINK672"/>
      <w:bookmarkStart w:id="101" w:name="OLE_LINK727"/>
      <w:bookmarkStart w:id="102" w:name="OLE_LINK703"/>
      <w:bookmarkStart w:id="103" w:name="OLE_LINK765"/>
      <w:bookmarkStart w:id="104" w:name="OLE_LINK724"/>
      <w:bookmarkStart w:id="105" w:name="OLE_LINK771"/>
      <w:r w:rsidRPr="004355D2">
        <w:rPr>
          <w:rFonts w:ascii="Book Antiqua" w:eastAsia="SimSun" w:hAnsi="Book Antiqua"/>
          <w:b/>
          <w:bCs/>
          <w:color w:val="000000"/>
          <w:kern w:val="2"/>
          <w:lang w:val="en-US" w:eastAsia="zh-CN"/>
        </w:rPr>
        <w:t>P-Reviewer:</w:t>
      </w:r>
      <w:r w:rsidRPr="004355D2">
        <w:rPr>
          <w:rFonts w:ascii="Book Antiqua" w:eastAsia="SimSun" w:hAnsi="Book Antiqua"/>
          <w:bCs/>
          <w:color w:val="000000"/>
          <w:kern w:val="2"/>
          <w:lang w:val="en-US" w:eastAsia="zh-CN"/>
        </w:rPr>
        <w:t xml:space="preserve"> </w:t>
      </w:r>
      <w:r w:rsidRPr="004355D2">
        <w:rPr>
          <w:rFonts w:ascii="Book Antiqua" w:eastAsia="SimSun" w:hAnsi="Book Antiqua"/>
          <w:bCs/>
          <w:color w:val="000000"/>
          <w:kern w:val="2"/>
          <w:lang w:eastAsia="zh-CN"/>
        </w:rPr>
        <w:t>Chisthi</w:t>
      </w:r>
      <w:r>
        <w:rPr>
          <w:rFonts w:ascii="Book Antiqua" w:eastAsia="SimSun" w:hAnsi="Book Antiqua"/>
          <w:bCs/>
          <w:color w:val="000000"/>
          <w:kern w:val="2"/>
          <w:lang w:eastAsia="zh-CN"/>
        </w:rPr>
        <w:t xml:space="preserve"> MM, </w:t>
      </w:r>
      <w:r w:rsidRPr="004355D2">
        <w:rPr>
          <w:rFonts w:ascii="Book Antiqua" w:eastAsia="SimSun" w:hAnsi="Book Antiqua"/>
          <w:bCs/>
          <w:color w:val="000000"/>
          <w:kern w:val="2"/>
          <w:lang w:eastAsia="zh-CN"/>
        </w:rPr>
        <w:t>Corvino</w:t>
      </w:r>
      <w:r>
        <w:rPr>
          <w:rFonts w:ascii="Book Antiqua" w:eastAsia="SimSun" w:hAnsi="Book Antiqua"/>
          <w:bCs/>
          <w:color w:val="000000"/>
          <w:kern w:val="2"/>
          <w:lang w:eastAsia="zh-CN"/>
        </w:rPr>
        <w:t xml:space="preserve"> A, </w:t>
      </w:r>
      <w:r w:rsidRPr="004355D2">
        <w:rPr>
          <w:rFonts w:ascii="Book Antiqua" w:eastAsia="SimSun" w:hAnsi="Book Antiqua"/>
          <w:bCs/>
          <w:color w:val="000000"/>
          <w:kern w:val="2"/>
          <w:lang w:eastAsia="zh-CN"/>
        </w:rPr>
        <w:t>Marzano</w:t>
      </w:r>
      <w:r>
        <w:rPr>
          <w:rFonts w:ascii="Book Antiqua" w:eastAsia="SimSun" w:hAnsi="Book Antiqua"/>
          <w:bCs/>
          <w:color w:val="000000"/>
          <w:kern w:val="2"/>
          <w:lang w:eastAsia="zh-CN"/>
        </w:rPr>
        <w:t xml:space="preserve"> C </w:t>
      </w:r>
      <w:r w:rsidRPr="004355D2">
        <w:rPr>
          <w:rFonts w:ascii="Book Antiqua" w:eastAsia="SimSun" w:hAnsi="Book Antiqua"/>
          <w:b/>
          <w:bCs/>
          <w:color w:val="000000"/>
          <w:kern w:val="2"/>
          <w:lang w:val="en-US" w:eastAsia="zh-CN"/>
        </w:rPr>
        <w:t>S-Editor:</w:t>
      </w:r>
      <w:r w:rsidRPr="004355D2">
        <w:rPr>
          <w:rFonts w:ascii="Book Antiqua" w:eastAsia="SimSun" w:hAnsi="Book Antiqua"/>
          <w:color w:val="000000"/>
          <w:kern w:val="2"/>
          <w:lang w:val="en-US" w:eastAsia="zh-CN"/>
        </w:rPr>
        <w:t xml:space="preserve"> Yan JP</w:t>
      </w:r>
    </w:p>
    <w:p w14:paraId="2242CEA9" w14:textId="77777777" w:rsidR="004355D2" w:rsidRPr="004355D2" w:rsidRDefault="004355D2" w:rsidP="004355D2">
      <w:pPr>
        <w:widowControl w:val="0"/>
        <w:adjustRightInd w:val="0"/>
        <w:snapToGrid w:val="0"/>
        <w:spacing w:line="360" w:lineRule="auto"/>
        <w:jc w:val="right"/>
        <w:rPr>
          <w:rFonts w:ascii="Book Antiqua" w:eastAsia="SimSun" w:hAnsi="Book Antiqua"/>
          <w:b/>
          <w:bCs/>
          <w:color w:val="000000"/>
          <w:kern w:val="2"/>
          <w:lang w:val="en-US" w:eastAsia="zh-CN"/>
        </w:rPr>
      </w:pPr>
      <w:r w:rsidRPr="004355D2">
        <w:rPr>
          <w:rFonts w:ascii="Book Antiqua" w:eastAsia="SimSun" w:hAnsi="Book Antiqua"/>
          <w:b/>
          <w:bCs/>
          <w:color w:val="000000"/>
          <w:kern w:val="2"/>
          <w:lang w:val="en-US" w:eastAsia="zh-CN"/>
        </w:rPr>
        <w:t>L-Editor:</w:t>
      </w:r>
      <w:r w:rsidRPr="004355D2">
        <w:rPr>
          <w:rFonts w:ascii="Book Antiqua" w:eastAsia="SimSun" w:hAnsi="Book Antiqua"/>
          <w:color w:val="000000"/>
          <w:kern w:val="2"/>
          <w:lang w:val="en-US" w:eastAsia="zh-CN"/>
        </w:rPr>
        <w:t xml:space="preserve"> </w:t>
      </w:r>
      <w:r w:rsidRPr="004355D2">
        <w:rPr>
          <w:rFonts w:ascii="Book Antiqua" w:eastAsia="SimSun" w:hAnsi="Book Antiqua"/>
          <w:b/>
          <w:bCs/>
          <w:color w:val="000000"/>
          <w:kern w:val="2"/>
          <w:lang w:val="en-US" w:eastAsia="zh-CN"/>
        </w:rPr>
        <w:t>E-Editor:</w:t>
      </w:r>
    </w:p>
    <w:bookmarkEnd w:id="33"/>
    <w:bookmarkEnd w:id="34"/>
    <w:p w14:paraId="0B31FD3C" w14:textId="294E69B8" w:rsidR="004355D2" w:rsidRPr="004355D2" w:rsidRDefault="004355D2" w:rsidP="004355D2">
      <w:pPr>
        <w:spacing w:line="360" w:lineRule="auto"/>
        <w:rPr>
          <w:rFonts w:ascii="Book Antiqua" w:eastAsia="SimSun" w:hAnsi="Book Antiqua" w:cs="SimSun"/>
          <w:lang w:val="en-US" w:eastAsia="zh-CN"/>
        </w:rPr>
      </w:pPr>
      <w:r w:rsidRPr="004355D2">
        <w:rPr>
          <w:rFonts w:ascii="Book Antiqua" w:eastAsia="SimSun" w:hAnsi="Book Antiqua" w:cs="SimSun"/>
          <w:b/>
          <w:lang w:val="en-US" w:eastAsia="zh-CN"/>
        </w:rPr>
        <w:t xml:space="preserve">Specialty type: </w:t>
      </w:r>
      <w:r w:rsidRPr="004355D2">
        <w:rPr>
          <w:rFonts w:ascii="Book Antiqua" w:eastAsia="Microsoft YaHei" w:hAnsi="Book Antiqua" w:cs="SimSun"/>
          <w:lang w:val="en-US" w:eastAsia="zh-CN"/>
        </w:rPr>
        <w:t>Gastroenterology and hepatology</w:t>
      </w:r>
      <w:r w:rsidRPr="004355D2">
        <w:rPr>
          <w:rFonts w:ascii="Book Antiqua" w:eastAsia="SimSun" w:hAnsi="Book Antiqua" w:cs="SimSun"/>
          <w:lang w:val="en-US" w:eastAsia="zh-CN"/>
        </w:rPr>
        <w:t xml:space="preserve"> </w:t>
      </w:r>
      <w:r w:rsidRPr="004355D2">
        <w:rPr>
          <w:rFonts w:ascii="Book Antiqua" w:eastAsia="SimSun" w:hAnsi="Book Antiqua" w:cs="SimSun"/>
          <w:lang w:val="en-US" w:eastAsia="zh-CN"/>
        </w:rPr>
        <w:br/>
      </w:r>
      <w:r w:rsidRPr="004355D2">
        <w:rPr>
          <w:rFonts w:ascii="Book Antiqua" w:eastAsia="SimSun" w:hAnsi="Book Antiqua" w:cs="SimSun"/>
          <w:b/>
          <w:lang w:val="en-US" w:eastAsia="zh-CN"/>
        </w:rPr>
        <w:t xml:space="preserve">Country of origin: </w:t>
      </w:r>
      <w:r w:rsidRPr="004355D2">
        <w:rPr>
          <w:rFonts w:ascii="Book Antiqua" w:eastAsia="SimSun" w:hAnsi="Book Antiqua" w:cs="SimSun"/>
          <w:lang w:val="en-US" w:eastAsia="zh-CN"/>
        </w:rPr>
        <w:t>Germany</w:t>
      </w:r>
      <w:r w:rsidRPr="004355D2">
        <w:rPr>
          <w:rFonts w:ascii="Book Antiqua" w:eastAsia="SimSun" w:hAnsi="Book Antiqua" w:cs="SimSun"/>
          <w:lang w:val="en-US" w:eastAsia="zh-CN"/>
        </w:rPr>
        <w:br/>
      </w:r>
      <w:r w:rsidRPr="004355D2">
        <w:rPr>
          <w:rFonts w:ascii="Book Antiqua" w:eastAsia="SimSun" w:hAnsi="Book Antiqua" w:cs="SimSun"/>
          <w:b/>
          <w:lang w:val="en-US" w:eastAsia="zh-CN"/>
        </w:rPr>
        <w:t>Peer-review report classification</w:t>
      </w:r>
      <w:r w:rsidRPr="004355D2">
        <w:rPr>
          <w:rFonts w:ascii="Book Antiqua" w:eastAsia="SimSun" w:hAnsi="Book Antiqua" w:cs="SimSun"/>
          <w:lang w:val="en-US" w:eastAsia="zh-CN"/>
        </w:rPr>
        <w:br/>
      </w:r>
      <w:r w:rsidRPr="004355D2">
        <w:rPr>
          <w:rFonts w:ascii="Book Antiqua" w:eastAsia="SimSun" w:hAnsi="Book Antiqua" w:cs="SimSun"/>
          <w:b/>
          <w:lang w:val="en-US" w:eastAsia="zh-CN"/>
        </w:rPr>
        <w:t xml:space="preserve">Grade A (Excellent): </w:t>
      </w:r>
      <w:r w:rsidRPr="004355D2">
        <w:rPr>
          <w:rFonts w:ascii="Book Antiqua" w:eastAsia="SimSun" w:hAnsi="Book Antiqua" w:cs="SimSun"/>
          <w:lang w:val="en-US" w:eastAsia="zh-CN"/>
        </w:rPr>
        <w:t>A, A</w:t>
      </w:r>
      <w:r w:rsidRPr="004355D2">
        <w:rPr>
          <w:rFonts w:ascii="Book Antiqua" w:eastAsia="SimSun" w:hAnsi="Book Antiqua" w:cs="SimSun"/>
          <w:lang w:val="en-US" w:eastAsia="zh-CN"/>
        </w:rPr>
        <w:br/>
      </w:r>
      <w:r w:rsidRPr="004355D2">
        <w:rPr>
          <w:rFonts w:ascii="Book Antiqua" w:eastAsia="SimSun" w:hAnsi="Book Antiqua" w:cs="SimSun"/>
          <w:b/>
          <w:lang w:val="en-US" w:eastAsia="zh-CN"/>
        </w:rPr>
        <w:t xml:space="preserve">Grade B (Very good): </w:t>
      </w:r>
      <w:r w:rsidRPr="004355D2">
        <w:rPr>
          <w:rFonts w:ascii="Book Antiqua" w:eastAsia="SimSun" w:hAnsi="Book Antiqua" w:cs="SimSun"/>
          <w:lang w:val="en-US" w:eastAsia="zh-CN"/>
        </w:rPr>
        <w:t>B</w:t>
      </w:r>
      <w:r w:rsidRPr="004355D2">
        <w:rPr>
          <w:rFonts w:ascii="Book Antiqua" w:eastAsia="SimSun" w:hAnsi="Book Antiqua" w:cs="SimSun"/>
          <w:lang w:val="en-US" w:eastAsia="zh-CN"/>
        </w:rPr>
        <w:br/>
      </w:r>
      <w:r w:rsidRPr="004355D2">
        <w:rPr>
          <w:rFonts w:ascii="Book Antiqua" w:eastAsia="SimSun" w:hAnsi="Book Antiqua" w:cs="SimSun"/>
          <w:b/>
          <w:lang w:val="en-US" w:eastAsia="zh-CN"/>
        </w:rPr>
        <w:t xml:space="preserve">Grade C (Good): </w:t>
      </w:r>
      <w:r w:rsidRPr="004355D2">
        <w:rPr>
          <w:rFonts w:ascii="Book Antiqua" w:eastAsia="SimSun" w:hAnsi="Book Antiqua" w:cs="SimSun"/>
          <w:lang w:val="en-US" w:eastAsia="zh-CN"/>
        </w:rPr>
        <w:t>0</w:t>
      </w:r>
      <w:r w:rsidRPr="004355D2">
        <w:rPr>
          <w:rFonts w:ascii="Book Antiqua" w:eastAsia="SimSun" w:hAnsi="Book Antiqua" w:cs="SimSun"/>
          <w:lang w:val="en-US" w:eastAsia="zh-CN"/>
        </w:rPr>
        <w:br/>
      </w:r>
      <w:r w:rsidRPr="004355D2">
        <w:rPr>
          <w:rFonts w:ascii="Book Antiqua" w:eastAsia="SimSun" w:hAnsi="Book Antiqua" w:cs="SimSun"/>
          <w:b/>
          <w:lang w:val="en-US" w:eastAsia="zh-CN"/>
        </w:rPr>
        <w:t xml:space="preserve">Grade D (Fair): </w:t>
      </w:r>
      <w:r w:rsidRPr="004355D2">
        <w:rPr>
          <w:rFonts w:ascii="Book Antiqua" w:eastAsia="SimSun" w:hAnsi="Book Antiqua" w:cs="SimSun"/>
          <w:lang w:val="en-US" w:eastAsia="zh-CN"/>
        </w:rPr>
        <w:t>0</w:t>
      </w:r>
      <w:r w:rsidRPr="004355D2">
        <w:rPr>
          <w:rFonts w:ascii="Book Antiqua" w:eastAsia="SimSun" w:hAnsi="Book Antiqua" w:cs="SimSun"/>
          <w:b/>
          <w:lang w:val="en-US" w:eastAsia="zh-CN"/>
        </w:rPr>
        <w:br/>
        <w:t xml:space="preserve">Grade E (Poor): </w:t>
      </w:r>
      <w:r w:rsidRPr="004355D2">
        <w:rPr>
          <w:rFonts w:ascii="Book Antiqua" w:eastAsia="SimSun" w:hAnsi="Book Antiqua" w:cs="SimSun"/>
          <w:lang w:val="en-US" w:eastAsia="zh-CN"/>
        </w:rPr>
        <w:t>0</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14:paraId="1480A03C" w14:textId="77777777" w:rsidR="004355D2" w:rsidRPr="004355D2" w:rsidRDefault="004355D2" w:rsidP="00D20F71">
      <w:pPr>
        <w:spacing w:line="360" w:lineRule="auto"/>
        <w:jc w:val="both"/>
        <w:rPr>
          <w:rFonts w:ascii="Book Antiqua" w:hAnsi="Book Antiqua"/>
          <w:color w:val="000000" w:themeColor="text1"/>
          <w:lang w:val="en-US"/>
        </w:rPr>
      </w:pPr>
    </w:p>
    <w:p w14:paraId="7C633FCE" w14:textId="28FB7062" w:rsidR="00D67077" w:rsidRDefault="00D67077">
      <w:pPr>
        <w:spacing w:after="200"/>
        <w:rPr>
          <w:rFonts w:ascii="Book Antiqua" w:hAnsi="Book Antiqua"/>
          <w:color w:val="000000" w:themeColor="text1"/>
        </w:rPr>
      </w:pPr>
      <w:r>
        <w:rPr>
          <w:rFonts w:ascii="Book Antiqua" w:hAnsi="Book Antiqua"/>
          <w:color w:val="000000" w:themeColor="text1"/>
        </w:rPr>
        <w:br w:type="page"/>
      </w:r>
    </w:p>
    <w:p w14:paraId="76CD65FC" w14:textId="6A96DDAA" w:rsidR="00AE46CC" w:rsidRPr="00D20F71" w:rsidRDefault="00AE46CC" w:rsidP="00D20F71">
      <w:pPr>
        <w:spacing w:line="360" w:lineRule="auto"/>
        <w:jc w:val="both"/>
        <w:rPr>
          <w:rFonts w:ascii="Book Antiqua" w:hAnsi="Book Antiqua"/>
          <w:color w:val="000000" w:themeColor="text1"/>
        </w:rPr>
      </w:pPr>
      <w:r>
        <w:rPr>
          <w:rFonts w:ascii="Book Antiqua" w:hAnsi="Book Antiqua"/>
          <w:noProof/>
          <w:color w:val="000000" w:themeColor="text1"/>
        </w:rPr>
        <w:lastRenderedPageBreak/>
        <w:drawing>
          <wp:inline distT="0" distB="0" distL="0" distR="0" wp14:anchorId="2E847478" wp14:editId="2FB831F4">
            <wp:extent cx="4645100" cy="231383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8051" cy="2335225"/>
                    </a:xfrm>
                    <a:prstGeom prst="rect">
                      <a:avLst/>
                    </a:prstGeom>
                    <a:noFill/>
                    <a:ln>
                      <a:noFill/>
                    </a:ln>
                  </pic:spPr>
                </pic:pic>
              </a:graphicData>
            </a:graphic>
          </wp:inline>
        </w:drawing>
      </w:r>
    </w:p>
    <w:p w14:paraId="3CEA5838" w14:textId="1823313D" w:rsidR="00F4789E" w:rsidRPr="00D20F71" w:rsidRDefault="00F4789E" w:rsidP="00D20F71">
      <w:pPr>
        <w:spacing w:line="360" w:lineRule="auto"/>
        <w:jc w:val="both"/>
        <w:rPr>
          <w:rFonts w:ascii="Book Antiqua" w:hAnsi="Book Antiqua" w:cs="Arial"/>
          <w:color w:val="000000" w:themeColor="text1"/>
        </w:rPr>
      </w:pPr>
      <w:r w:rsidRPr="00D20F71">
        <w:rPr>
          <w:rFonts w:ascii="Book Antiqua" w:hAnsi="Book Antiqua" w:cs="Arial"/>
          <w:b/>
          <w:bCs/>
          <w:color w:val="000000" w:themeColor="text1"/>
        </w:rPr>
        <w:t>Figure 1</w:t>
      </w:r>
      <w:r w:rsidRPr="00D20F71">
        <w:rPr>
          <w:rFonts w:ascii="Book Antiqua" w:hAnsi="Book Antiqua" w:cs="Arial"/>
          <w:b/>
          <w:color w:val="000000" w:themeColor="text1"/>
        </w:rPr>
        <w:t xml:space="preserve"> </w:t>
      </w:r>
      <w:r w:rsidRPr="00D20F71">
        <w:rPr>
          <w:rFonts w:ascii="Book Antiqua" w:hAnsi="Book Antiqua" w:cs="Arial"/>
          <w:b/>
          <w:bCs/>
          <w:color w:val="000000" w:themeColor="text1"/>
        </w:rPr>
        <w:t>Radiographic images of complete and incomplete congenital duodenal obstruction.</w:t>
      </w:r>
      <w:r w:rsidRPr="00D20F71">
        <w:rPr>
          <w:rFonts w:ascii="Book Antiqua" w:hAnsi="Book Antiqua" w:cs="Arial"/>
          <w:b/>
          <w:color w:val="000000" w:themeColor="text1"/>
        </w:rPr>
        <w:t xml:space="preserve"> </w:t>
      </w:r>
      <w:r w:rsidRPr="00D20F71">
        <w:rPr>
          <w:rFonts w:ascii="Book Antiqua" w:hAnsi="Book Antiqua" w:cs="Arial"/>
          <w:color w:val="000000" w:themeColor="text1"/>
        </w:rPr>
        <w:t xml:space="preserve">A: </w:t>
      </w:r>
      <w:r w:rsidR="004355D2" w:rsidRPr="004355D2">
        <w:rPr>
          <w:rFonts w:ascii="Book Antiqua" w:hAnsi="Book Antiqua" w:cs="Arial"/>
          <w:color w:val="000000" w:themeColor="text1"/>
        </w:rPr>
        <w:t>Complete congenital duodenal obstruction</w:t>
      </w:r>
      <w:r w:rsidR="004355D2">
        <w:rPr>
          <w:rFonts w:ascii="Book Antiqua" w:hAnsi="Book Antiqua" w:cs="Arial"/>
          <w:color w:val="000000" w:themeColor="text1"/>
        </w:rPr>
        <w:t>,</w:t>
      </w:r>
      <w:r w:rsidRPr="00D20F71">
        <w:rPr>
          <w:rFonts w:ascii="Book Antiqua" w:hAnsi="Book Antiqua" w:cs="Arial"/>
          <w:color w:val="000000" w:themeColor="text1"/>
        </w:rPr>
        <w:t xml:space="preserve"> the plain abdominal </w:t>
      </w:r>
      <w:r w:rsidR="004355D2" w:rsidRPr="00D20F71">
        <w:rPr>
          <w:rFonts w:ascii="Book Antiqua" w:hAnsi="Book Antiqua" w:cs="Arial"/>
          <w:color w:val="000000" w:themeColor="text1"/>
        </w:rPr>
        <w:t>X</w:t>
      </w:r>
      <w:r w:rsidRPr="00D20F71">
        <w:rPr>
          <w:rFonts w:ascii="Book Antiqua" w:hAnsi="Book Antiqua" w:cs="Arial"/>
          <w:color w:val="000000" w:themeColor="text1"/>
        </w:rPr>
        <w:t xml:space="preserve">-ray of a newborn infant with duodenal atresia type 1 displays a characteristic double bubble sign; B: </w:t>
      </w:r>
      <w:r w:rsidR="004355D2" w:rsidRPr="004355D2">
        <w:rPr>
          <w:rFonts w:ascii="Book Antiqua" w:hAnsi="Book Antiqua" w:cs="Arial"/>
          <w:color w:val="000000" w:themeColor="text1"/>
        </w:rPr>
        <w:t>Incomplete congenital duodenal obstruction</w:t>
      </w:r>
      <w:r w:rsidR="004355D2">
        <w:rPr>
          <w:rFonts w:ascii="Book Antiqua" w:hAnsi="Book Antiqua" w:cs="Arial"/>
          <w:color w:val="000000" w:themeColor="text1"/>
        </w:rPr>
        <w:t>,</w:t>
      </w:r>
      <w:r w:rsidRPr="00D20F71">
        <w:rPr>
          <w:rFonts w:ascii="Book Antiqua" w:hAnsi="Book Antiqua" w:cs="Arial"/>
          <w:color w:val="000000" w:themeColor="text1"/>
        </w:rPr>
        <w:t xml:space="preserve"> contrast study of a 2 month old infant with duodenal web (arrows).</w:t>
      </w:r>
    </w:p>
    <w:p w14:paraId="1861B067" w14:textId="6C8F8FA3" w:rsidR="004C02F9" w:rsidRPr="00D20F71" w:rsidRDefault="004C02F9" w:rsidP="00D20F71">
      <w:pPr>
        <w:spacing w:line="360" w:lineRule="auto"/>
        <w:jc w:val="both"/>
        <w:rPr>
          <w:rFonts w:ascii="Book Antiqua" w:hAnsi="Book Antiqua"/>
          <w:color w:val="000000" w:themeColor="text1"/>
        </w:rPr>
      </w:pPr>
    </w:p>
    <w:p w14:paraId="6AC5EBB0" w14:textId="0F674DA4" w:rsidR="00AE46CC" w:rsidRDefault="00AE46CC">
      <w:pPr>
        <w:spacing w:after="200"/>
        <w:rPr>
          <w:rFonts w:ascii="Book Antiqua" w:hAnsi="Book Antiqua"/>
          <w:color w:val="000000" w:themeColor="text1"/>
        </w:rPr>
      </w:pPr>
      <w:r>
        <w:rPr>
          <w:rFonts w:ascii="Book Antiqua" w:hAnsi="Book Antiqua"/>
          <w:color w:val="000000" w:themeColor="text1"/>
        </w:rPr>
        <w:br w:type="page"/>
      </w:r>
    </w:p>
    <w:p w14:paraId="7D45EE10" w14:textId="185776C6" w:rsidR="00AE46CC" w:rsidRPr="00D20F71" w:rsidRDefault="0074274F" w:rsidP="00D20F71">
      <w:pPr>
        <w:spacing w:line="360" w:lineRule="auto"/>
        <w:jc w:val="both"/>
        <w:rPr>
          <w:rFonts w:ascii="Book Antiqua" w:hAnsi="Book Antiqua"/>
          <w:color w:val="000000" w:themeColor="text1"/>
        </w:rPr>
      </w:pPr>
      <w:r>
        <w:rPr>
          <w:noProof/>
        </w:rPr>
        <w:lastRenderedPageBreak/>
        <w:drawing>
          <wp:inline distT="0" distB="0" distL="0" distR="0" wp14:anchorId="4AD9169C" wp14:editId="1D6D29EF">
            <wp:extent cx="5759450" cy="575945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5759450"/>
                    </a:xfrm>
                    <a:prstGeom prst="rect">
                      <a:avLst/>
                    </a:prstGeom>
                    <a:noFill/>
                    <a:ln>
                      <a:noFill/>
                    </a:ln>
                  </pic:spPr>
                </pic:pic>
              </a:graphicData>
            </a:graphic>
          </wp:inline>
        </w:drawing>
      </w:r>
    </w:p>
    <w:p w14:paraId="4B723CFE" w14:textId="6362EDE6" w:rsidR="00D217B9" w:rsidRPr="004355D2" w:rsidRDefault="00D217B9" w:rsidP="00D20F71">
      <w:pPr>
        <w:widowControl w:val="0"/>
        <w:autoSpaceDE w:val="0"/>
        <w:autoSpaceDN w:val="0"/>
        <w:adjustRightInd w:val="0"/>
        <w:spacing w:line="360" w:lineRule="auto"/>
        <w:jc w:val="both"/>
        <w:rPr>
          <w:rFonts w:ascii="Book Antiqua" w:hAnsi="Book Antiqua" w:cs="Arial"/>
          <w:b/>
          <w:color w:val="000000" w:themeColor="text1"/>
          <w:lang w:val="en-US"/>
        </w:rPr>
      </w:pPr>
      <w:r w:rsidRPr="004355D2">
        <w:rPr>
          <w:rFonts w:ascii="Book Antiqua" w:hAnsi="Book Antiqua" w:cs="Arial"/>
          <w:b/>
          <w:color w:val="000000" w:themeColor="text1"/>
        </w:rPr>
        <w:t>Fig</w:t>
      </w:r>
      <w:r w:rsidR="004C02F9" w:rsidRPr="004355D2">
        <w:rPr>
          <w:rFonts w:ascii="Book Antiqua" w:hAnsi="Book Antiqua" w:cs="Arial"/>
          <w:b/>
          <w:color w:val="000000" w:themeColor="text1"/>
        </w:rPr>
        <w:t>ure</w:t>
      </w:r>
      <w:r w:rsidRPr="004355D2">
        <w:rPr>
          <w:rFonts w:ascii="Book Antiqua" w:hAnsi="Book Antiqua" w:cs="Arial"/>
          <w:b/>
          <w:color w:val="000000" w:themeColor="text1"/>
        </w:rPr>
        <w:t xml:space="preserve"> </w:t>
      </w:r>
      <w:r w:rsidR="00B751AA" w:rsidRPr="004355D2">
        <w:rPr>
          <w:rFonts w:ascii="Book Antiqua" w:hAnsi="Book Antiqua" w:cs="Arial"/>
          <w:b/>
          <w:color w:val="000000" w:themeColor="text1"/>
        </w:rPr>
        <w:t>2</w:t>
      </w:r>
      <w:r w:rsidR="00D92AC7" w:rsidRPr="004355D2">
        <w:rPr>
          <w:rFonts w:ascii="Book Antiqua" w:hAnsi="Book Antiqua" w:cs="Arial"/>
          <w:b/>
          <w:color w:val="000000" w:themeColor="text1"/>
        </w:rPr>
        <w:t xml:space="preserve"> </w:t>
      </w:r>
      <w:r w:rsidR="00C4668E" w:rsidRPr="004355D2">
        <w:rPr>
          <w:rFonts w:ascii="Book Antiqua" w:hAnsi="Book Antiqua" w:cs="Arial"/>
          <w:b/>
          <w:color w:val="000000" w:themeColor="text1"/>
        </w:rPr>
        <w:t>A</w:t>
      </w:r>
      <w:proofErr w:type="spellStart"/>
      <w:r w:rsidR="00C4668E" w:rsidRPr="004355D2">
        <w:rPr>
          <w:rFonts w:ascii="Book Antiqua" w:hAnsi="Book Antiqua" w:cs="Arial"/>
          <w:b/>
          <w:color w:val="000000" w:themeColor="text1"/>
          <w:lang w:val="en-US"/>
        </w:rPr>
        <w:t>bsolute</w:t>
      </w:r>
      <w:proofErr w:type="spellEnd"/>
      <w:r w:rsidR="00C4668E" w:rsidRPr="004355D2">
        <w:rPr>
          <w:rFonts w:ascii="Book Antiqua" w:hAnsi="Book Antiqua" w:cs="Arial"/>
          <w:b/>
          <w:color w:val="000000" w:themeColor="text1"/>
          <w:lang w:val="en-US"/>
        </w:rPr>
        <w:t xml:space="preserve"> frequencies of operative repairs </w:t>
      </w:r>
      <w:r w:rsidR="005B0706" w:rsidRPr="004355D2">
        <w:rPr>
          <w:rFonts w:ascii="Book Antiqua" w:hAnsi="Book Antiqua" w:cs="Arial"/>
          <w:b/>
          <w:color w:val="000000" w:themeColor="text1"/>
          <w:lang w:val="en-US"/>
        </w:rPr>
        <w:t>and</w:t>
      </w:r>
      <w:r w:rsidR="00C4668E" w:rsidRPr="004355D2">
        <w:rPr>
          <w:rFonts w:ascii="Book Antiqua" w:hAnsi="Book Antiqua" w:cs="Arial"/>
          <w:b/>
          <w:color w:val="000000" w:themeColor="text1"/>
          <w:lang w:val="en-US"/>
        </w:rPr>
        <w:t xml:space="preserve"> corresponding age at operation for 50 patients with complete or incomplete </w:t>
      </w:r>
      <w:r w:rsidR="00070467" w:rsidRPr="004355D2">
        <w:rPr>
          <w:rFonts w:ascii="Book Antiqua" w:hAnsi="Book Antiqua" w:cs="Arial"/>
          <w:b/>
          <w:color w:val="000000" w:themeColor="text1"/>
          <w:lang w:val="en-US"/>
        </w:rPr>
        <w:t>congenital duodenal obstruction</w:t>
      </w:r>
      <w:r w:rsidR="00C4668E" w:rsidRPr="004355D2">
        <w:rPr>
          <w:rFonts w:ascii="Book Antiqua" w:hAnsi="Book Antiqua" w:cs="Arial"/>
          <w:b/>
          <w:color w:val="000000" w:themeColor="text1"/>
          <w:lang w:val="en-US"/>
        </w:rPr>
        <w:t>.</w:t>
      </w:r>
    </w:p>
    <w:p w14:paraId="25E7C646" w14:textId="77777777" w:rsidR="0007787A" w:rsidRPr="00D20F71" w:rsidRDefault="0007787A" w:rsidP="00D20F71">
      <w:pPr>
        <w:widowControl w:val="0"/>
        <w:autoSpaceDE w:val="0"/>
        <w:autoSpaceDN w:val="0"/>
        <w:adjustRightInd w:val="0"/>
        <w:spacing w:line="360" w:lineRule="auto"/>
        <w:jc w:val="both"/>
        <w:rPr>
          <w:rFonts w:ascii="Book Antiqua" w:hAnsi="Book Antiqua" w:cs="Arial"/>
          <w:color w:val="000000" w:themeColor="text1"/>
          <w:lang w:val="en-US"/>
        </w:rPr>
      </w:pPr>
    </w:p>
    <w:p w14:paraId="1FEA5A03" w14:textId="77777777" w:rsidR="007D2221" w:rsidRDefault="00AE46CC">
      <w:pPr>
        <w:spacing w:after="200"/>
        <w:rPr>
          <w:rFonts w:ascii="Book Antiqua" w:hAnsi="Book Antiqua" w:cs="Arial"/>
          <w:color w:val="000000" w:themeColor="text1"/>
          <w:lang w:val="en-US"/>
        </w:rPr>
        <w:sectPr w:rsidR="007D2221" w:rsidSect="00D20F71">
          <w:headerReference w:type="default" r:id="rId11"/>
          <w:headerReference w:type="first" r:id="rId12"/>
          <w:pgSz w:w="11906" w:h="16838"/>
          <w:pgMar w:top="1418" w:right="1418" w:bottom="1418" w:left="1418" w:header="709" w:footer="709" w:gutter="0"/>
          <w:pgNumType w:start="1"/>
          <w:cols w:space="708"/>
          <w:titlePg/>
          <w:docGrid w:linePitch="360"/>
        </w:sectPr>
      </w:pPr>
      <w:r>
        <w:rPr>
          <w:rFonts w:ascii="Book Antiqua" w:hAnsi="Book Antiqua" w:cs="Arial"/>
          <w:color w:val="000000" w:themeColor="text1"/>
          <w:lang w:val="en-US"/>
        </w:rPr>
        <w:br w:type="page"/>
      </w:r>
    </w:p>
    <w:p w14:paraId="3D65B886" w14:textId="718EA0E1" w:rsidR="007D2221" w:rsidRPr="007D2221" w:rsidRDefault="007D2221" w:rsidP="00D20F71">
      <w:pPr>
        <w:widowControl w:val="0"/>
        <w:autoSpaceDE w:val="0"/>
        <w:autoSpaceDN w:val="0"/>
        <w:adjustRightInd w:val="0"/>
        <w:spacing w:line="360" w:lineRule="auto"/>
        <w:jc w:val="both"/>
        <w:rPr>
          <w:rFonts w:ascii="Book Antiqua" w:hAnsi="Book Antiqua" w:cs="Arial"/>
          <w:b/>
          <w:bCs/>
          <w:color w:val="000000" w:themeColor="text1"/>
          <w:lang w:val="en-US"/>
        </w:rPr>
      </w:pPr>
      <w:r w:rsidRPr="007D2221">
        <w:rPr>
          <w:rFonts w:ascii="Book Antiqua" w:hAnsi="Book Antiqua" w:cs="Arial"/>
          <w:b/>
          <w:bCs/>
          <w:color w:val="000000" w:themeColor="text1"/>
          <w:lang w:val="en-US"/>
        </w:rPr>
        <w:lastRenderedPageBreak/>
        <w:t>Table 1 Demographic data for 50 patients with complete or incomplete congenital duodenal obstruction undergoing operative repair</w:t>
      </w:r>
    </w:p>
    <w:tbl>
      <w:tblPr>
        <w:tblW w:w="14460" w:type="dxa"/>
        <w:tblInd w:w="-356" w:type="dxa"/>
        <w:tblCellMar>
          <w:left w:w="70" w:type="dxa"/>
          <w:right w:w="70" w:type="dxa"/>
        </w:tblCellMar>
        <w:tblLook w:val="04A0" w:firstRow="1" w:lastRow="0" w:firstColumn="1" w:lastColumn="0" w:noHBand="0" w:noVBand="1"/>
      </w:tblPr>
      <w:tblGrid>
        <w:gridCol w:w="5388"/>
        <w:gridCol w:w="4110"/>
        <w:gridCol w:w="3828"/>
        <w:gridCol w:w="1134"/>
      </w:tblGrid>
      <w:tr w:rsidR="00D20F71" w:rsidRPr="00D20F71" w14:paraId="38D6FF04" w14:textId="77777777" w:rsidTr="002423BD">
        <w:trPr>
          <w:trHeight w:val="280"/>
        </w:trPr>
        <w:tc>
          <w:tcPr>
            <w:tcW w:w="5388" w:type="dxa"/>
            <w:tcBorders>
              <w:top w:val="single" w:sz="4" w:space="0" w:color="auto"/>
              <w:left w:val="nil"/>
              <w:bottom w:val="single" w:sz="4" w:space="0" w:color="auto"/>
              <w:right w:val="nil"/>
            </w:tcBorders>
            <w:shd w:val="clear" w:color="auto" w:fill="auto"/>
            <w:noWrap/>
            <w:vAlign w:val="bottom"/>
            <w:hideMark/>
          </w:tcPr>
          <w:p w14:paraId="01D33C81" w14:textId="77777777" w:rsidR="007E28C8" w:rsidRPr="00D20F71" w:rsidRDefault="007E28C8" w:rsidP="00D20F71">
            <w:pPr>
              <w:spacing w:line="360" w:lineRule="auto"/>
              <w:jc w:val="both"/>
              <w:rPr>
                <w:rFonts w:ascii="Book Antiqua" w:hAnsi="Book Antiqua"/>
                <w:color w:val="000000" w:themeColor="text1"/>
              </w:rPr>
            </w:pPr>
          </w:p>
        </w:tc>
        <w:tc>
          <w:tcPr>
            <w:tcW w:w="4110" w:type="dxa"/>
            <w:tcBorders>
              <w:top w:val="single" w:sz="4" w:space="0" w:color="auto"/>
              <w:left w:val="nil"/>
              <w:bottom w:val="single" w:sz="4" w:space="0" w:color="auto"/>
              <w:right w:val="nil"/>
            </w:tcBorders>
            <w:shd w:val="clear" w:color="auto" w:fill="auto"/>
            <w:noWrap/>
            <w:vAlign w:val="center"/>
            <w:hideMark/>
          </w:tcPr>
          <w:p w14:paraId="1FC4E520" w14:textId="7D8BC255" w:rsidR="007E28C8" w:rsidRPr="00D20F71" w:rsidRDefault="007E28C8" w:rsidP="00D20F71">
            <w:pPr>
              <w:spacing w:line="360" w:lineRule="auto"/>
              <w:jc w:val="both"/>
              <w:rPr>
                <w:rFonts w:ascii="Book Antiqua" w:hAnsi="Book Antiqua"/>
                <w:color w:val="000000" w:themeColor="text1"/>
              </w:rPr>
            </w:pPr>
            <w:r w:rsidRPr="00D20F71">
              <w:rPr>
                <w:rFonts w:ascii="Book Antiqua" w:hAnsi="Book Antiqua"/>
                <w:b/>
                <w:bCs/>
                <w:color w:val="000000" w:themeColor="text1"/>
              </w:rPr>
              <w:t>Complete</w:t>
            </w:r>
          </w:p>
        </w:tc>
        <w:tc>
          <w:tcPr>
            <w:tcW w:w="3828" w:type="dxa"/>
            <w:tcBorders>
              <w:top w:val="single" w:sz="4" w:space="0" w:color="auto"/>
              <w:left w:val="nil"/>
              <w:bottom w:val="single" w:sz="4" w:space="0" w:color="auto"/>
              <w:right w:val="nil"/>
            </w:tcBorders>
            <w:shd w:val="clear" w:color="auto" w:fill="auto"/>
            <w:noWrap/>
            <w:vAlign w:val="center"/>
            <w:hideMark/>
          </w:tcPr>
          <w:p w14:paraId="5F96C24F" w14:textId="75AB2791" w:rsidR="007E28C8" w:rsidRPr="00D20F71" w:rsidRDefault="007E28C8" w:rsidP="00D20F71">
            <w:pPr>
              <w:spacing w:line="360" w:lineRule="auto"/>
              <w:jc w:val="both"/>
              <w:rPr>
                <w:rFonts w:ascii="Book Antiqua" w:hAnsi="Book Antiqua"/>
                <w:color w:val="000000" w:themeColor="text1"/>
              </w:rPr>
            </w:pPr>
            <w:r w:rsidRPr="00D20F71">
              <w:rPr>
                <w:rFonts w:ascii="Book Antiqua" w:hAnsi="Book Antiqua"/>
                <w:b/>
                <w:bCs/>
                <w:color w:val="000000" w:themeColor="text1"/>
              </w:rPr>
              <w:t>Incomplete</w:t>
            </w:r>
          </w:p>
        </w:tc>
        <w:tc>
          <w:tcPr>
            <w:tcW w:w="1134" w:type="dxa"/>
            <w:tcBorders>
              <w:top w:val="single" w:sz="4" w:space="0" w:color="auto"/>
              <w:left w:val="nil"/>
              <w:bottom w:val="single" w:sz="4" w:space="0" w:color="auto"/>
              <w:right w:val="nil"/>
            </w:tcBorders>
            <w:shd w:val="clear" w:color="auto" w:fill="auto"/>
            <w:noWrap/>
            <w:vAlign w:val="bottom"/>
            <w:hideMark/>
          </w:tcPr>
          <w:p w14:paraId="35A93EB2" w14:textId="5CF1B701" w:rsidR="007E28C8" w:rsidRPr="00D20F71" w:rsidRDefault="007E28C8" w:rsidP="00D20F71">
            <w:pPr>
              <w:spacing w:line="360" w:lineRule="auto"/>
              <w:jc w:val="both"/>
              <w:rPr>
                <w:rFonts w:ascii="Book Antiqua" w:hAnsi="Book Antiqua"/>
                <w:color w:val="000000" w:themeColor="text1"/>
              </w:rPr>
            </w:pPr>
            <w:r w:rsidRPr="00D20F71">
              <w:rPr>
                <w:rFonts w:ascii="Book Antiqua" w:hAnsi="Book Antiqua"/>
                <w:b/>
                <w:i/>
                <w:iCs/>
                <w:color w:val="000000" w:themeColor="text1"/>
              </w:rPr>
              <w:t>P</w:t>
            </w:r>
            <w:r w:rsidR="007D2221">
              <w:rPr>
                <w:rFonts w:ascii="Book Antiqua" w:hAnsi="Book Antiqua"/>
                <w:b/>
                <w:i/>
                <w:iCs/>
                <w:color w:val="000000" w:themeColor="text1"/>
              </w:rPr>
              <w:t xml:space="preserve"> </w:t>
            </w:r>
            <w:r w:rsidRPr="003C77F0">
              <w:rPr>
                <w:rFonts w:ascii="Book Antiqua" w:hAnsi="Book Antiqua"/>
                <w:b/>
                <w:color w:val="000000" w:themeColor="text1"/>
              </w:rPr>
              <w:t>value</w:t>
            </w:r>
          </w:p>
        </w:tc>
      </w:tr>
      <w:tr w:rsidR="00D20F71" w:rsidRPr="00D20F71" w14:paraId="42683959" w14:textId="77777777" w:rsidTr="002423BD">
        <w:trPr>
          <w:trHeight w:val="280"/>
        </w:trPr>
        <w:tc>
          <w:tcPr>
            <w:tcW w:w="5388" w:type="dxa"/>
            <w:tcBorders>
              <w:top w:val="single" w:sz="4" w:space="0" w:color="auto"/>
              <w:left w:val="nil"/>
              <w:bottom w:val="nil"/>
              <w:right w:val="nil"/>
            </w:tcBorders>
            <w:shd w:val="clear" w:color="auto" w:fill="auto"/>
            <w:noWrap/>
            <w:vAlign w:val="bottom"/>
            <w:hideMark/>
          </w:tcPr>
          <w:p w14:paraId="2B0219D1" w14:textId="77777777" w:rsidR="007E28C8" w:rsidRPr="007D2221" w:rsidRDefault="007E28C8" w:rsidP="00D20F71">
            <w:pPr>
              <w:spacing w:line="360" w:lineRule="auto"/>
              <w:jc w:val="both"/>
              <w:rPr>
                <w:rFonts w:ascii="Book Antiqua" w:hAnsi="Book Antiqua"/>
                <w:color w:val="000000" w:themeColor="text1"/>
              </w:rPr>
            </w:pPr>
          </w:p>
        </w:tc>
        <w:tc>
          <w:tcPr>
            <w:tcW w:w="4110" w:type="dxa"/>
            <w:tcBorders>
              <w:top w:val="single" w:sz="4" w:space="0" w:color="auto"/>
              <w:left w:val="nil"/>
              <w:bottom w:val="nil"/>
              <w:right w:val="nil"/>
            </w:tcBorders>
            <w:shd w:val="clear" w:color="auto" w:fill="auto"/>
            <w:noWrap/>
            <w:vAlign w:val="bottom"/>
            <w:hideMark/>
          </w:tcPr>
          <w:p w14:paraId="0AA526D8" w14:textId="1F960B93" w:rsidR="007E28C8" w:rsidRPr="007D2221" w:rsidRDefault="007D2221" w:rsidP="00D20F71">
            <w:pPr>
              <w:spacing w:line="360" w:lineRule="auto"/>
              <w:jc w:val="both"/>
              <w:rPr>
                <w:rFonts w:ascii="Book Antiqua" w:hAnsi="Book Antiqua"/>
                <w:color w:val="000000" w:themeColor="text1"/>
              </w:rPr>
            </w:pPr>
            <w:r w:rsidRPr="007D2221">
              <w:rPr>
                <w:rFonts w:ascii="Book Antiqua" w:hAnsi="Book Antiqua"/>
                <w:i/>
                <w:iCs/>
                <w:color w:val="000000" w:themeColor="text1"/>
              </w:rPr>
              <w:t>n</w:t>
            </w:r>
            <w:r>
              <w:rPr>
                <w:rFonts w:ascii="Book Antiqua" w:hAnsi="Book Antiqua"/>
                <w:color w:val="000000" w:themeColor="text1"/>
              </w:rPr>
              <w:t xml:space="preserve"> </w:t>
            </w:r>
            <w:r w:rsidR="007E28C8" w:rsidRPr="007D2221">
              <w:rPr>
                <w:rFonts w:ascii="Book Antiqua" w:hAnsi="Book Antiqua"/>
                <w:color w:val="000000" w:themeColor="text1"/>
              </w:rPr>
              <w:t>=</w:t>
            </w:r>
            <w:r>
              <w:rPr>
                <w:rFonts w:ascii="Book Antiqua" w:hAnsi="Book Antiqua"/>
                <w:color w:val="000000" w:themeColor="text1"/>
              </w:rPr>
              <w:t xml:space="preserve"> </w:t>
            </w:r>
            <w:r w:rsidR="007E28C8" w:rsidRPr="007D2221">
              <w:rPr>
                <w:rFonts w:ascii="Book Antiqua" w:hAnsi="Book Antiqua"/>
                <w:color w:val="000000" w:themeColor="text1"/>
              </w:rPr>
              <w:t>27</w:t>
            </w:r>
          </w:p>
        </w:tc>
        <w:tc>
          <w:tcPr>
            <w:tcW w:w="3828" w:type="dxa"/>
            <w:tcBorders>
              <w:top w:val="single" w:sz="4" w:space="0" w:color="auto"/>
              <w:left w:val="nil"/>
              <w:bottom w:val="nil"/>
              <w:right w:val="nil"/>
            </w:tcBorders>
            <w:shd w:val="clear" w:color="auto" w:fill="auto"/>
            <w:noWrap/>
            <w:vAlign w:val="bottom"/>
            <w:hideMark/>
          </w:tcPr>
          <w:p w14:paraId="7CCFDD9E" w14:textId="78840BF9" w:rsidR="007E28C8" w:rsidRPr="007D2221" w:rsidRDefault="007D2221" w:rsidP="00D20F71">
            <w:pPr>
              <w:spacing w:line="360" w:lineRule="auto"/>
              <w:jc w:val="both"/>
              <w:rPr>
                <w:rFonts w:ascii="Book Antiqua" w:hAnsi="Book Antiqua"/>
                <w:color w:val="000000" w:themeColor="text1"/>
              </w:rPr>
            </w:pPr>
            <w:r w:rsidRPr="007D2221">
              <w:rPr>
                <w:rFonts w:ascii="Book Antiqua" w:hAnsi="Book Antiqua"/>
                <w:i/>
                <w:iCs/>
                <w:color w:val="000000" w:themeColor="text1"/>
              </w:rPr>
              <w:t>n</w:t>
            </w:r>
            <w:r w:rsidRPr="007D2221">
              <w:rPr>
                <w:rFonts w:ascii="Book Antiqua" w:hAnsi="Book Antiqua"/>
                <w:color w:val="000000" w:themeColor="text1"/>
              </w:rPr>
              <w:t xml:space="preserve"> </w:t>
            </w:r>
            <w:r w:rsidR="007E28C8" w:rsidRPr="007D2221">
              <w:rPr>
                <w:rFonts w:ascii="Book Antiqua" w:hAnsi="Book Antiqua"/>
                <w:color w:val="000000" w:themeColor="text1"/>
              </w:rPr>
              <w:t>=</w:t>
            </w:r>
            <w:r>
              <w:rPr>
                <w:rFonts w:ascii="Book Antiqua" w:hAnsi="Book Antiqua"/>
                <w:color w:val="000000" w:themeColor="text1"/>
              </w:rPr>
              <w:t xml:space="preserve"> </w:t>
            </w:r>
            <w:r w:rsidR="007E28C8" w:rsidRPr="007D2221">
              <w:rPr>
                <w:rFonts w:ascii="Book Antiqua" w:hAnsi="Book Antiqua"/>
                <w:color w:val="000000" w:themeColor="text1"/>
              </w:rPr>
              <w:t>23</w:t>
            </w:r>
          </w:p>
        </w:tc>
        <w:tc>
          <w:tcPr>
            <w:tcW w:w="1134" w:type="dxa"/>
            <w:tcBorders>
              <w:top w:val="single" w:sz="4" w:space="0" w:color="auto"/>
              <w:left w:val="nil"/>
              <w:bottom w:val="nil"/>
              <w:right w:val="nil"/>
            </w:tcBorders>
            <w:shd w:val="clear" w:color="auto" w:fill="auto"/>
            <w:noWrap/>
            <w:vAlign w:val="bottom"/>
            <w:hideMark/>
          </w:tcPr>
          <w:p w14:paraId="4D75FC98" w14:textId="7D9BC478" w:rsidR="007E28C8" w:rsidRPr="00D20F71" w:rsidRDefault="007E28C8" w:rsidP="00D20F71">
            <w:pPr>
              <w:spacing w:line="360" w:lineRule="auto"/>
              <w:jc w:val="both"/>
              <w:rPr>
                <w:rFonts w:ascii="Book Antiqua" w:hAnsi="Book Antiqua"/>
                <w:b/>
                <w:color w:val="000000" w:themeColor="text1"/>
              </w:rPr>
            </w:pPr>
          </w:p>
        </w:tc>
      </w:tr>
      <w:tr w:rsidR="00D20F71" w:rsidRPr="00D20F71" w14:paraId="29998CA0" w14:textId="77777777" w:rsidTr="002423BD">
        <w:trPr>
          <w:trHeight w:val="280"/>
        </w:trPr>
        <w:tc>
          <w:tcPr>
            <w:tcW w:w="5388" w:type="dxa"/>
            <w:tcBorders>
              <w:top w:val="nil"/>
              <w:left w:val="nil"/>
              <w:bottom w:val="nil"/>
              <w:right w:val="nil"/>
            </w:tcBorders>
            <w:shd w:val="clear" w:color="auto" w:fill="auto"/>
            <w:noWrap/>
            <w:vAlign w:val="center"/>
            <w:hideMark/>
          </w:tcPr>
          <w:p w14:paraId="336CD4EA" w14:textId="768222B7" w:rsidR="007E28C8" w:rsidRPr="00D20F71" w:rsidRDefault="007E28C8" w:rsidP="00D20F71">
            <w:pPr>
              <w:spacing w:line="360" w:lineRule="auto"/>
              <w:jc w:val="both"/>
              <w:rPr>
                <w:rFonts w:ascii="Book Antiqua" w:hAnsi="Book Antiqua"/>
                <w:color w:val="000000" w:themeColor="text1"/>
              </w:rPr>
            </w:pPr>
            <w:r w:rsidRPr="00D20F71">
              <w:rPr>
                <w:rFonts w:ascii="Book Antiqua" w:hAnsi="Book Antiqua"/>
                <w:color w:val="000000" w:themeColor="text1"/>
              </w:rPr>
              <w:t>Gender (male:female)</w:t>
            </w:r>
            <w:r w:rsidR="007D2221">
              <w:rPr>
                <w:rFonts w:ascii="Book Antiqua" w:hAnsi="Book Antiqua"/>
                <w:color w:val="000000" w:themeColor="text1"/>
              </w:rPr>
              <w:t xml:space="preserve">, </w:t>
            </w:r>
            <w:r w:rsidR="007D2221" w:rsidRPr="007D2221">
              <w:rPr>
                <w:rFonts w:ascii="Book Antiqua" w:hAnsi="Book Antiqua"/>
                <w:i/>
                <w:iCs/>
                <w:color w:val="000000" w:themeColor="text1"/>
              </w:rPr>
              <w:t>n</w:t>
            </w:r>
            <w:r w:rsidR="007D2221">
              <w:rPr>
                <w:rFonts w:ascii="Book Antiqua" w:hAnsi="Book Antiqua"/>
                <w:i/>
                <w:iCs/>
                <w:color w:val="000000" w:themeColor="text1"/>
              </w:rPr>
              <w:t xml:space="preserve"> </w:t>
            </w:r>
            <w:r w:rsidR="007D2221" w:rsidRPr="00D20F71">
              <w:rPr>
                <w:rFonts w:ascii="Book Antiqua" w:hAnsi="Book Antiqua"/>
                <w:color w:val="000000" w:themeColor="text1"/>
              </w:rPr>
              <w:t>(%)</w:t>
            </w:r>
          </w:p>
        </w:tc>
        <w:tc>
          <w:tcPr>
            <w:tcW w:w="4110" w:type="dxa"/>
            <w:tcBorders>
              <w:top w:val="nil"/>
              <w:left w:val="nil"/>
              <w:bottom w:val="nil"/>
              <w:right w:val="nil"/>
            </w:tcBorders>
            <w:shd w:val="clear" w:color="auto" w:fill="auto"/>
            <w:noWrap/>
            <w:vAlign w:val="center"/>
            <w:hideMark/>
          </w:tcPr>
          <w:p w14:paraId="7130D6B8" w14:textId="390B6B31" w:rsidR="007E28C8" w:rsidRPr="00D20F71" w:rsidRDefault="007E28C8" w:rsidP="00D20F71">
            <w:pPr>
              <w:spacing w:line="360" w:lineRule="auto"/>
              <w:jc w:val="both"/>
              <w:rPr>
                <w:rFonts w:ascii="Book Antiqua" w:hAnsi="Book Antiqua"/>
                <w:b/>
                <w:bCs/>
                <w:color w:val="000000" w:themeColor="text1"/>
              </w:rPr>
            </w:pPr>
            <w:r w:rsidRPr="00D20F71">
              <w:rPr>
                <w:rFonts w:ascii="Book Antiqua" w:hAnsi="Book Antiqua"/>
                <w:color w:val="000000" w:themeColor="text1"/>
              </w:rPr>
              <w:t>12 (44):15 (56)</w:t>
            </w:r>
          </w:p>
        </w:tc>
        <w:tc>
          <w:tcPr>
            <w:tcW w:w="3828" w:type="dxa"/>
            <w:tcBorders>
              <w:top w:val="nil"/>
              <w:left w:val="nil"/>
              <w:bottom w:val="nil"/>
              <w:right w:val="nil"/>
            </w:tcBorders>
            <w:shd w:val="clear" w:color="auto" w:fill="auto"/>
            <w:noWrap/>
            <w:vAlign w:val="center"/>
            <w:hideMark/>
          </w:tcPr>
          <w:p w14:paraId="79AA3625" w14:textId="7DBFD4DC" w:rsidR="007E28C8" w:rsidRPr="00D20F71" w:rsidRDefault="007E28C8" w:rsidP="00D20F71">
            <w:pPr>
              <w:spacing w:line="360" w:lineRule="auto"/>
              <w:jc w:val="both"/>
              <w:rPr>
                <w:rFonts w:ascii="Book Antiqua" w:hAnsi="Book Antiqua"/>
                <w:b/>
                <w:bCs/>
                <w:color w:val="000000" w:themeColor="text1"/>
              </w:rPr>
            </w:pPr>
            <w:r w:rsidRPr="00D20F71">
              <w:rPr>
                <w:rFonts w:ascii="Book Antiqua" w:hAnsi="Book Antiqua"/>
                <w:color w:val="000000" w:themeColor="text1"/>
              </w:rPr>
              <w:t>12 (52):11 (48)</w:t>
            </w:r>
          </w:p>
        </w:tc>
        <w:tc>
          <w:tcPr>
            <w:tcW w:w="1134" w:type="dxa"/>
            <w:tcBorders>
              <w:top w:val="nil"/>
              <w:left w:val="nil"/>
              <w:bottom w:val="nil"/>
              <w:right w:val="nil"/>
            </w:tcBorders>
            <w:shd w:val="clear" w:color="auto" w:fill="auto"/>
            <w:noWrap/>
            <w:vAlign w:val="center"/>
            <w:hideMark/>
          </w:tcPr>
          <w:p w14:paraId="11EC1976" w14:textId="5EED3DB6" w:rsidR="007E28C8" w:rsidRPr="007D2221" w:rsidRDefault="007E28C8" w:rsidP="00D20F71">
            <w:pPr>
              <w:spacing w:line="360" w:lineRule="auto"/>
              <w:jc w:val="both"/>
              <w:rPr>
                <w:rFonts w:ascii="Book Antiqua" w:hAnsi="Book Antiqua"/>
                <w:i/>
                <w:iCs/>
                <w:color w:val="000000" w:themeColor="text1"/>
              </w:rPr>
            </w:pPr>
            <w:r w:rsidRPr="007D2221">
              <w:rPr>
                <w:rFonts w:ascii="Book Antiqua" w:hAnsi="Book Antiqua"/>
                <w:color w:val="000000" w:themeColor="text1"/>
              </w:rPr>
              <w:t>0.78</w:t>
            </w:r>
          </w:p>
        </w:tc>
      </w:tr>
      <w:tr w:rsidR="00D20F71" w:rsidRPr="00D20F71" w14:paraId="5EC8C333" w14:textId="77777777" w:rsidTr="002423BD">
        <w:trPr>
          <w:trHeight w:val="280"/>
        </w:trPr>
        <w:tc>
          <w:tcPr>
            <w:tcW w:w="5388" w:type="dxa"/>
            <w:tcBorders>
              <w:top w:val="nil"/>
              <w:left w:val="nil"/>
              <w:bottom w:val="nil"/>
              <w:right w:val="nil"/>
            </w:tcBorders>
            <w:shd w:val="clear" w:color="auto" w:fill="auto"/>
            <w:noWrap/>
            <w:vAlign w:val="center"/>
            <w:hideMark/>
          </w:tcPr>
          <w:p w14:paraId="02B497EB" w14:textId="59D3F1E1" w:rsidR="007E28C8" w:rsidRPr="00D20F71" w:rsidRDefault="004403B1" w:rsidP="00D20F71">
            <w:pPr>
              <w:spacing w:line="360" w:lineRule="auto"/>
              <w:jc w:val="both"/>
              <w:rPr>
                <w:rFonts w:ascii="Book Antiqua" w:hAnsi="Book Antiqua"/>
                <w:color w:val="000000" w:themeColor="text1"/>
              </w:rPr>
            </w:pPr>
            <w:r w:rsidRPr="00D20F71">
              <w:rPr>
                <w:rFonts w:ascii="Book Antiqua" w:hAnsi="Book Antiqua"/>
                <w:color w:val="000000" w:themeColor="text1"/>
              </w:rPr>
              <w:t xml:space="preserve">Gestational age </w:t>
            </w:r>
            <w:r w:rsidR="007E28C8" w:rsidRPr="00D20F71">
              <w:rPr>
                <w:rFonts w:ascii="Book Antiqua" w:hAnsi="Book Antiqua"/>
                <w:color w:val="000000" w:themeColor="text1"/>
              </w:rPr>
              <w:t>at birth (wk)</w:t>
            </w:r>
          </w:p>
        </w:tc>
        <w:tc>
          <w:tcPr>
            <w:tcW w:w="4110" w:type="dxa"/>
            <w:tcBorders>
              <w:top w:val="nil"/>
              <w:left w:val="nil"/>
              <w:bottom w:val="nil"/>
              <w:right w:val="nil"/>
            </w:tcBorders>
            <w:shd w:val="clear" w:color="auto" w:fill="auto"/>
            <w:noWrap/>
            <w:vAlign w:val="center"/>
            <w:hideMark/>
          </w:tcPr>
          <w:p w14:paraId="6534B1EA" w14:textId="6BE723EC" w:rsidR="007E28C8" w:rsidRPr="00D20F71" w:rsidRDefault="007E28C8" w:rsidP="00D20F71">
            <w:pPr>
              <w:spacing w:line="360" w:lineRule="auto"/>
              <w:jc w:val="both"/>
              <w:rPr>
                <w:rFonts w:ascii="Book Antiqua" w:hAnsi="Book Antiqua"/>
                <w:color w:val="000000" w:themeColor="text1"/>
              </w:rPr>
            </w:pPr>
            <w:r w:rsidRPr="00D20F71">
              <w:rPr>
                <w:rFonts w:ascii="Book Antiqua" w:hAnsi="Book Antiqua"/>
                <w:color w:val="000000" w:themeColor="text1"/>
              </w:rPr>
              <w:t>36.0 (31.3-42)</w:t>
            </w:r>
          </w:p>
        </w:tc>
        <w:tc>
          <w:tcPr>
            <w:tcW w:w="3828" w:type="dxa"/>
            <w:tcBorders>
              <w:top w:val="nil"/>
              <w:left w:val="nil"/>
              <w:bottom w:val="nil"/>
              <w:right w:val="nil"/>
            </w:tcBorders>
            <w:shd w:val="clear" w:color="auto" w:fill="auto"/>
            <w:noWrap/>
            <w:vAlign w:val="center"/>
            <w:hideMark/>
          </w:tcPr>
          <w:p w14:paraId="319A49E8" w14:textId="22CE195A" w:rsidR="007E28C8" w:rsidRPr="00D20F71" w:rsidRDefault="007E28C8" w:rsidP="00D20F71">
            <w:pPr>
              <w:spacing w:line="360" w:lineRule="auto"/>
              <w:jc w:val="both"/>
              <w:rPr>
                <w:rFonts w:ascii="Book Antiqua" w:hAnsi="Book Antiqua"/>
                <w:color w:val="000000" w:themeColor="text1"/>
              </w:rPr>
            </w:pPr>
            <w:r w:rsidRPr="00D20F71">
              <w:rPr>
                <w:rFonts w:ascii="Book Antiqua" w:hAnsi="Book Antiqua"/>
                <w:color w:val="000000" w:themeColor="text1"/>
              </w:rPr>
              <w:t>38.7 (30.1-40.1)</w:t>
            </w:r>
          </w:p>
        </w:tc>
        <w:tc>
          <w:tcPr>
            <w:tcW w:w="1134" w:type="dxa"/>
            <w:tcBorders>
              <w:top w:val="nil"/>
              <w:left w:val="nil"/>
              <w:bottom w:val="nil"/>
              <w:right w:val="nil"/>
            </w:tcBorders>
            <w:shd w:val="clear" w:color="auto" w:fill="auto"/>
            <w:noWrap/>
            <w:vAlign w:val="center"/>
            <w:hideMark/>
          </w:tcPr>
          <w:p w14:paraId="07122958" w14:textId="4FBA6F63" w:rsidR="007E28C8" w:rsidRPr="007D2221" w:rsidRDefault="007E28C8" w:rsidP="00D20F71">
            <w:pPr>
              <w:spacing w:line="360" w:lineRule="auto"/>
              <w:jc w:val="both"/>
              <w:rPr>
                <w:rFonts w:ascii="Book Antiqua" w:hAnsi="Book Antiqua"/>
                <w:color w:val="000000" w:themeColor="text1"/>
              </w:rPr>
            </w:pPr>
            <w:r w:rsidRPr="007D2221">
              <w:rPr>
                <w:rFonts w:ascii="Book Antiqua" w:hAnsi="Book Antiqua"/>
                <w:color w:val="000000" w:themeColor="text1"/>
              </w:rPr>
              <w:t>0.01</w:t>
            </w:r>
            <w:r w:rsidR="00292363" w:rsidRPr="007D2221">
              <w:rPr>
                <w:rFonts w:ascii="Book Antiqua" w:hAnsi="Book Antiqua"/>
                <w:color w:val="000000" w:themeColor="text1"/>
                <w:vertAlign w:val="superscript"/>
              </w:rPr>
              <w:t>a</w:t>
            </w:r>
          </w:p>
        </w:tc>
      </w:tr>
      <w:tr w:rsidR="00D20F71" w:rsidRPr="00D20F71" w14:paraId="73F6F317" w14:textId="77777777" w:rsidTr="002423BD">
        <w:trPr>
          <w:trHeight w:val="280"/>
        </w:trPr>
        <w:tc>
          <w:tcPr>
            <w:tcW w:w="5388" w:type="dxa"/>
            <w:tcBorders>
              <w:top w:val="nil"/>
              <w:left w:val="nil"/>
              <w:bottom w:val="nil"/>
              <w:right w:val="nil"/>
            </w:tcBorders>
            <w:shd w:val="clear" w:color="auto" w:fill="auto"/>
            <w:noWrap/>
            <w:vAlign w:val="center"/>
            <w:hideMark/>
          </w:tcPr>
          <w:p w14:paraId="56F55823" w14:textId="28027FCC" w:rsidR="007E28C8" w:rsidRPr="00D20F71" w:rsidRDefault="00145BF7" w:rsidP="00D20F71">
            <w:pPr>
              <w:spacing w:line="360" w:lineRule="auto"/>
              <w:ind w:firstLine="214"/>
              <w:jc w:val="both"/>
              <w:rPr>
                <w:rFonts w:ascii="Book Antiqua" w:hAnsi="Book Antiqua"/>
                <w:color w:val="000000" w:themeColor="text1"/>
              </w:rPr>
            </w:pPr>
            <w:r w:rsidRPr="00D20F71">
              <w:rPr>
                <w:rFonts w:ascii="Book Antiqua" w:hAnsi="Book Antiqua"/>
                <w:color w:val="000000" w:themeColor="text1"/>
              </w:rPr>
              <w:t>N</w:t>
            </w:r>
            <w:r w:rsidR="007E28C8" w:rsidRPr="00D20F71">
              <w:rPr>
                <w:rFonts w:ascii="Book Antiqua" w:hAnsi="Book Antiqua"/>
                <w:color w:val="000000" w:themeColor="text1"/>
              </w:rPr>
              <w:t>o CHD + GA ≥ 37 wk (wk)</w:t>
            </w:r>
          </w:p>
        </w:tc>
        <w:tc>
          <w:tcPr>
            <w:tcW w:w="4110" w:type="dxa"/>
            <w:tcBorders>
              <w:top w:val="nil"/>
              <w:left w:val="nil"/>
              <w:bottom w:val="nil"/>
              <w:right w:val="nil"/>
            </w:tcBorders>
            <w:shd w:val="clear" w:color="auto" w:fill="auto"/>
            <w:noWrap/>
            <w:vAlign w:val="center"/>
            <w:hideMark/>
          </w:tcPr>
          <w:p w14:paraId="1D43240A" w14:textId="37D08FCD" w:rsidR="007E28C8" w:rsidRPr="00D20F71" w:rsidRDefault="007E28C8" w:rsidP="00D20F71">
            <w:pPr>
              <w:spacing w:line="360" w:lineRule="auto"/>
              <w:jc w:val="both"/>
              <w:rPr>
                <w:rFonts w:ascii="Book Antiqua" w:hAnsi="Book Antiqua"/>
                <w:color w:val="000000" w:themeColor="text1"/>
              </w:rPr>
            </w:pPr>
            <w:r w:rsidRPr="00D20F71">
              <w:rPr>
                <w:rFonts w:ascii="Book Antiqua" w:hAnsi="Book Antiqua"/>
                <w:color w:val="000000" w:themeColor="text1"/>
              </w:rPr>
              <w:t>38.6 (38.3-39.0)</w:t>
            </w:r>
            <w:r w:rsidR="007D2221">
              <w:rPr>
                <w:rFonts w:ascii="Book Antiqua" w:hAnsi="Book Antiqua"/>
                <w:color w:val="000000" w:themeColor="text1"/>
              </w:rPr>
              <w:t xml:space="preserve">, </w:t>
            </w:r>
            <w:r w:rsidR="007D2221" w:rsidRPr="007D2221">
              <w:rPr>
                <w:rFonts w:ascii="Book Antiqua" w:hAnsi="Book Antiqua"/>
                <w:i/>
                <w:iCs/>
                <w:color w:val="000000" w:themeColor="text1"/>
              </w:rPr>
              <w:t>n</w:t>
            </w:r>
            <w:r w:rsidR="007D2221" w:rsidRPr="00D20F71">
              <w:rPr>
                <w:rFonts w:ascii="Book Antiqua" w:hAnsi="Book Antiqua"/>
                <w:color w:val="000000" w:themeColor="text1"/>
              </w:rPr>
              <w:t xml:space="preserve"> </w:t>
            </w:r>
            <w:r w:rsidRPr="00D20F71">
              <w:rPr>
                <w:rFonts w:ascii="Book Antiqua" w:hAnsi="Book Antiqua"/>
                <w:color w:val="000000" w:themeColor="text1"/>
              </w:rPr>
              <w:t>=</w:t>
            </w:r>
            <w:r w:rsidR="007D2221">
              <w:rPr>
                <w:rFonts w:ascii="Book Antiqua" w:hAnsi="Book Antiqua"/>
                <w:color w:val="000000" w:themeColor="text1"/>
              </w:rPr>
              <w:t xml:space="preserve"> </w:t>
            </w:r>
            <w:r w:rsidRPr="00D20F71">
              <w:rPr>
                <w:rFonts w:ascii="Book Antiqua" w:hAnsi="Book Antiqua"/>
                <w:color w:val="000000" w:themeColor="text1"/>
              </w:rPr>
              <w:t>4</w:t>
            </w:r>
          </w:p>
        </w:tc>
        <w:tc>
          <w:tcPr>
            <w:tcW w:w="3828" w:type="dxa"/>
            <w:tcBorders>
              <w:top w:val="nil"/>
              <w:left w:val="nil"/>
              <w:bottom w:val="nil"/>
              <w:right w:val="nil"/>
            </w:tcBorders>
            <w:shd w:val="clear" w:color="auto" w:fill="auto"/>
            <w:noWrap/>
            <w:vAlign w:val="center"/>
            <w:hideMark/>
          </w:tcPr>
          <w:p w14:paraId="33CA47A2" w14:textId="794A9003" w:rsidR="007E28C8" w:rsidRPr="00D20F71" w:rsidRDefault="007E28C8" w:rsidP="00D20F71">
            <w:pPr>
              <w:spacing w:line="360" w:lineRule="auto"/>
              <w:jc w:val="both"/>
              <w:rPr>
                <w:rFonts w:ascii="Book Antiqua" w:hAnsi="Book Antiqua"/>
                <w:color w:val="000000" w:themeColor="text1"/>
              </w:rPr>
            </w:pPr>
            <w:r w:rsidRPr="00D20F71">
              <w:rPr>
                <w:rFonts w:ascii="Book Antiqua" w:hAnsi="Book Antiqua"/>
                <w:color w:val="000000" w:themeColor="text1"/>
              </w:rPr>
              <w:t>39.3 (37.1-40.1)</w:t>
            </w:r>
            <w:r w:rsidR="007D2221">
              <w:rPr>
                <w:rFonts w:ascii="Book Antiqua" w:hAnsi="Book Antiqua"/>
                <w:color w:val="000000" w:themeColor="text1"/>
              </w:rPr>
              <w:t>,</w:t>
            </w:r>
            <w:r w:rsidR="007D2221" w:rsidRPr="007D2221">
              <w:rPr>
                <w:rFonts w:ascii="Book Antiqua" w:hAnsi="Book Antiqua"/>
                <w:i/>
                <w:iCs/>
                <w:color w:val="000000" w:themeColor="text1"/>
              </w:rPr>
              <w:t xml:space="preserve"> n</w:t>
            </w:r>
            <w:r w:rsidR="007D2221" w:rsidRPr="00D20F71">
              <w:rPr>
                <w:rFonts w:ascii="Book Antiqua" w:hAnsi="Book Antiqua"/>
                <w:color w:val="000000" w:themeColor="text1"/>
              </w:rPr>
              <w:t xml:space="preserve"> </w:t>
            </w:r>
            <w:r w:rsidRPr="00D20F71">
              <w:rPr>
                <w:rFonts w:ascii="Book Antiqua" w:hAnsi="Book Antiqua"/>
                <w:color w:val="000000" w:themeColor="text1"/>
              </w:rPr>
              <w:t>=</w:t>
            </w:r>
            <w:r w:rsidR="007D2221">
              <w:rPr>
                <w:rFonts w:ascii="Book Antiqua" w:hAnsi="Book Antiqua"/>
                <w:color w:val="000000" w:themeColor="text1"/>
              </w:rPr>
              <w:t xml:space="preserve"> </w:t>
            </w:r>
            <w:r w:rsidRPr="00D20F71">
              <w:rPr>
                <w:rFonts w:ascii="Book Antiqua" w:hAnsi="Book Antiqua"/>
                <w:color w:val="000000" w:themeColor="text1"/>
              </w:rPr>
              <w:t>15</w:t>
            </w:r>
          </w:p>
        </w:tc>
        <w:tc>
          <w:tcPr>
            <w:tcW w:w="1134" w:type="dxa"/>
            <w:tcBorders>
              <w:top w:val="nil"/>
              <w:left w:val="nil"/>
              <w:bottom w:val="nil"/>
              <w:right w:val="nil"/>
            </w:tcBorders>
            <w:shd w:val="clear" w:color="auto" w:fill="auto"/>
            <w:noWrap/>
            <w:vAlign w:val="center"/>
            <w:hideMark/>
          </w:tcPr>
          <w:p w14:paraId="722AEDF0" w14:textId="1DBA67E7" w:rsidR="007E28C8" w:rsidRPr="007D2221" w:rsidRDefault="007E28C8" w:rsidP="00D20F71">
            <w:pPr>
              <w:spacing w:line="360" w:lineRule="auto"/>
              <w:jc w:val="both"/>
              <w:rPr>
                <w:rFonts w:ascii="Book Antiqua" w:hAnsi="Book Antiqua"/>
                <w:color w:val="000000" w:themeColor="text1"/>
              </w:rPr>
            </w:pPr>
            <w:r w:rsidRPr="007D2221">
              <w:rPr>
                <w:rFonts w:ascii="Book Antiqua" w:hAnsi="Book Antiqua"/>
                <w:color w:val="000000" w:themeColor="text1"/>
              </w:rPr>
              <w:t>0.34</w:t>
            </w:r>
          </w:p>
        </w:tc>
      </w:tr>
      <w:tr w:rsidR="00D20F71" w:rsidRPr="00D20F71" w14:paraId="2033B15F" w14:textId="77777777" w:rsidTr="002423BD">
        <w:trPr>
          <w:trHeight w:val="280"/>
        </w:trPr>
        <w:tc>
          <w:tcPr>
            <w:tcW w:w="5388" w:type="dxa"/>
            <w:tcBorders>
              <w:top w:val="nil"/>
              <w:left w:val="nil"/>
              <w:bottom w:val="nil"/>
              <w:right w:val="nil"/>
            </w:tcBorders>
            <w:shd w:val="clear" w:color="auto" w:fill="auto"/>
            <w:noWrap/>
            <w:vAlign w:val="center"/>
            <w:hideMark/>
          </w:tcPr>
          <w:p w14:paraId="63D8B091" w14:textId="66CE4C6C" w:rsidR="007E28C8" w:rsidRPr="00D20F71" w:rsidRDefault="007E28C8" w:rsidP="00D20F71">
            <w:pPr>
              <w:spacing w:line="360" w:lineRule="auto"/>
              <w:jc w:val="both"/>
              <w:rPr>
                <w:rFonts w:ascii="Book Antiqua" w:hAnsi="Book Antiqua"/>
                <w:color w:val="000000" w:themeColor="text1"/>
              </w:rPr>
            </w:pPr>
            <w:r w:rsidRPr="00D20F71">
              <w:rPr>
                <w:rFonts w:ascii="Book Antiqua" w:hAnsi="Book Antiqua"/>
                <w:color w:val="000000" w:themeColor="text1"/>
              </w:rPr>
              <w:t>GA &lt; 37 wks (patients)</w:t>
            </w:r>
            <w:r w:rsidR="007D2221">
              <w:rPr>
                <w:rFonts w:ascii="Book Antiqua" w:hAnsi="Book Antiqua"/>
                <w:color w:val="000000" w:themeColor="text1"/>
              </w:rPr>
              <w:t xml:space="preserve">, </w:t>
            </w:r>
            <w:r w:rsidR="007D2221" w:rsidRPr="007D2221">
              <w:rPr>
                <w:rFonts w:ascii="Book Antiqua" w:hAnsi="Book Antiqua"/>
                <w:i/>
                <w:iCs/>
                <w:color w:val="000000" w:themeColor="text1"/>
              </w:rPr>
              <w:t>n</w:t>
            </w:r>
            <w:r w:rsidR="007D2221">
              <w:rPr>
                <w:rFonts w:ascii="Book Antiqua" w:hAnsi="Book Antiqua"/>
                <w:i/>
                <w:iCs/>
                <w:color w:val="000000" w:themeColor="text1"/>
              </w:rPr>
              <w:t xml:space="preserve"> </w:t>
            </w:r>
            <w:r w:rsidR="007D2221" w:rsidRPr="00D20F71">
              <w:rPr>
                <w:rFonts w:ascii="Book Antiqua" w:hAnsi="Book Antiqua"/>
                <w:color w:val="000000" w:themeColor="text1"/>
              </w:rPr>
              <w:t>(%)</w:t>
            </w:r>
          </w:p>
        </w:tc>
        <w:tc>
          <w:tcPr>
            <w:tcW w:w="4110" w:type="dxa"/>
            <w:tcBorders>
              <w:top w:val="nil"/>
              <w:left w:val="nil"/>
              <w:bottom w:val="nil"/>
              <w:right w:val="nil"/>
            </w:tcBorders>
            <w:shd w:val="clear" w:color="auto" w:fill="auto"/>
            <w:noWrap/>
            <w:vAlign w:val="center"/>
            <w:hideMark/>
          </w:tcPr>
          <w:p w14:paraId="0AFA8438" w14:textId="1356B9C2" w:rsidR="007E28C8" w:rsidRPr="00D20F71" w:rsidRDefault="007E28C8" w:rsidP="00D20F71">
            <w:pPr>
              <w:spacing w:line="360" w:lineRule="auto"/>
              <w:jc w:val="both"/>
              <w:rPr>
                <w:rFonts w:ascii="Book Antiqua" w:hAnsi="Book Antiqua"/>
                <w:color w:val="000000" w:themeColor="text1"/>
              </w:rPr>
            </w:pPr>
            <w:r w:rsidRPr="00D20F71">
              <w:rPr>
                <w:rFonts w:ascii="Book Antiqua" w:hAnsi="Book Antiqua"/>
                <w:color w:val="000000" w:themeColor="text1"/>
              </w:rPr>
              <w:t>14 (52)</w:t>
            </w:r>
          </w:p>
        </w:tc>
        <w:tc>
          <w:tcPr>
            <w:tcW w:w="3828" w:type="dxa"/>
            <w:tcBorders>
              <w:top w:val="nil"/>
              <w:left w:val="nil"/>
              <w:bottom w:val="nil"/>
              <w:right w:val="nil"/>
            </w:tcBorders>
            <w:shd w:val="clear" w:color="auto" w:fill="auto"/>
            <w:noWrap/>
            <w:vAlign w:val="center"/>
            <w:hideMark/>
          </w:tcPr>
          <w:p w14:paraId="47AF0E24" w14:textId="0120F7E2" w:rsidR="007E28C8" w:rsidRPr="00D20F71" w:rsidRDefault="007E28C8" w:rsidP="00D20F71">
            <w:pPr>
              <w:spacing w:line="360" w:lineRule="auto"/>
              <w:jc w:val="both"/>
              <w:rPr>
                <w:rFonts w:ascii="Book Antiqua" w:hAnsi="Book Antiqua"/>
                <w:color w:val="000000" w:themeColor="text1"/>
              </w:rPr>
            </w:pPr>
            <w:r w:rsidRPr="00D20F71">
              <w:rPr>
                <w:rFonts w:ascii="Book Antiqua" w:hAnsi="Book Antiqua"/>
                <w:color w:val="000000" w:themeColor="text1"/>
              </w:rPr>
              <w:t>5 (22)</w:t>
            </w:r>
          </w:p>
        </w:tc>
        <w:tc>
          <w:tcPr>
            <w:tcW w:w="1134" w:type="dxa"/>
            <w:tcBorders>
              <w:top w:val="nil"/>
              <w:left w:val="nil"/>
              <w:bottom w:val="nil"/>
              <w:right w:val="nil"/>
            </w:tcBorders>
            <w:shd w:val="clear" w:color="auto" w:fill="auto"/>
            <w:noWrap/>
            <w:vAlign w:val="center"/>
            <w:hideMark/>
          </w:tcPr>
          <w:p w14:paraId="21BE64F4" w14:textId="6C732996" w:rsidR="007E28C8" w:rsidRPr="007D2221" w:rsidRDefault="007E28C8" w:rsidP="00D20F71">
            <w:pPr>
              <w:spacing w:line="360" w:lineRule="auto"/>
              <w:jc w:val="both"/>
              <w:rPr>
                <w:rFonts w:ascii="Book Antiqua" w:hAnsi="Book Antiqua"/>
                <w:color w:val="000000" w:themeColor="text1"/>
              </w:rPr>
            </w:pPr>
            <w:r w:rsidRPr="007D2221">
              <w:rPr>
                <w:rFonts w:ascii="Book Antiqua" w:hAnsi="Book Antiqua"/>
                <w:color w:val="000000" w:themeColor="text1"/>
              </w:rPr>
              <w:t>&lt;</w:t>
            </w:r>
            <w:r w:rsidR="007D2221">
              <w:rPr>
                <w:rFonts w:ascii="Book Antiqua" w:hAnsi="Book Antiqua"/>
                <w:color w:val="000000" w:themeColor="text1"/>
              </w:rPr>
              <w:t xml:space="preserve"> </w:t>
            </w:r>
            <w:r w:rsidRPr="007D2221">
              <w:rPr>
                <w:rFonts w:ascii="Book Antiqua" w:hAnsi="Book Antiqua"/>
                <w:color w:val="000000" w:themeColor="text1"/>
              </w:rPr>
              <w:t>0.05</w:t>
            </w:r>
            <w:r w:rsidR="00292363" w:rsidRPr="007D2221">
              <w:rPr>
                <w:rFonts w:ascii="Book Antiqua" w:hAnsi="Book Antiqua"/>
                <w:color w:val="000000" w:themeColor="text1"/>
                <w:vertAlign w:val="superscript"/>
              </w:rPr>
              <w:t>a</w:t>
            </w:r>
          </w:p>
        </w:tc>
      </w:tr>
      <w:tr w:rsidR="00D20F71" w:rsidRPr="00D20F71" w14:paraId="3E6797E7" w14:textId="77777777" w:rsidTr="002423BD">
        <w:trPr>
          <w:trHeight w:val="280"/>
        </w:trPr>
        <w:tc>
          <w:tcPr>
            <w:tcW w:w="5388" w:type="dxa"/>
            <w:tcBorders>
              <w:top w:val="nil"/>
              <w:left w:val="nil"/>
              <w:bottom w:val="nil"/>
              <w:right w:val="nil"/>
            </w:tcBorders>
            <w:shd w:val="clear" w:color="auto" w:fill="auto"/>
            <w:noWrap/>
            <w:vAlign w:val="center"/>
            <w:hideMark/>
          </w:tcPr>
          <w:p w14:paraId="7A283CFC" w14:textId="272CFDD9" w:rsidR="007E28C8" w:rsidRPr="00D20F71" w:rsidRDefault="007E28C8" w:rsidP="00D20F71">
            <w:pPr>
              <w:spacing w:line="360" w:lineRule="auto"/>
              <w:jc w:val="both"/>
              <w:rPr>
                <w:rFonts w:ascii="Book Antiqua" w:hAnsi="Book Antiqua"/>
                <w:color w:val="000000" w:themeColor="text1"/>
              </w:rPr>
            </w:pPr>
            <w:r w:rsidRPr="00D20F71">
              <w:rPr>
                <w:rFonts w:ascii="Book Antiqua" w:hAnsi="Book Antiqua"/>
                <w:color w:val="000000" w:themeColor="text1"/>
              </w:rPr>
              <w:t>Age at operation</w:t>
            </w:r>
            <w:r w:rsidR="004403B1" w:rsidRPr="00D20F71">
              <w:rPr>
                <w:rFonts w:ascii="Book Antiqua" w:hAnsi="Book Antiqua"/>
                <w:color w:val="000000" w:themeColor="text1"/>
              </w:rPr>
              <w:t>, AO</w:t>
            </w:r>
            <w:r w:rsidRPr="00D20F71">
              <w:rPr>
                <w:rFonts w:ascii="Book Antiqua" w:hAnsi="Book Antiqua"/>
                <w:color w:val="000000" w:themeColor="text1"/>
              </w:rPr>
              <w:t xml:space="preserve"> (d)</w:t>
            </w:r>
          </w:p>
        </w:tc>
        <w:tc>
          <w:tcPr>
            <w:tcW w:w="4110" w:type="dxa"/>
            <w:tcBorders>
              <w:top w:val="nil"/>
              <w:left w:val="nil"/>
              <w:bottom w:val="nil"/>
              <w:right w:val="nil"/>
            </w:tcBorders>
            <w:shd w:val="clear" w:color="auto" w:fill="auto"/>
            <w:noWrap/>
            <w:vAlign w:val="center"/>
            <w:hideMark/>
          </w:tcPr>
          <w:p w14:paraId="74B88794" w14:textId="265A1DF0" w:rsidR="007E28C8" w:rsidRPr="00D20F71" w:rsidRDefault="007E28C8" w:rsidP="00D20F71">
            <w:pPr>
              <w:spacing w:line="360" w:lineRule="auto"/>
              <w:jc w:val="both"/>
              <w:rPr>
                <w:rFonts w:ascii="Book Antiqua" w:hAnsi="Book Antiqua"/>
                <w:color w:val="000000" w:themeColor="text1"/>
              </w:rPr>
            </w:pPr>
            <w:r w:rsidRPr="00D20F71">
              <w:rPr>
                <w:rFonts w:ascii="Book Antiqua" w:hAnsi="Book Antiqua"/>
                <w:color w:val="000000" w:themeColor="text1"/>
              </w:rPr>
              <w:t>1.0 (0-7)</w:t>
            </w:r>
          </w:p>
        </w:tc>
        <w:tc>
          <w:tcPr>
            <w:tcW w:w="3828" w:type="dxa"/>
            <w:tcBorders>
              <w:top w:val="nil"/>
              <w:left w:val="nil"/>
              <w:bottom w:val="nil"/>
              <w:right w:val="nil"/>
            </w:tcBorders>
            <w:shd w:val="clear" w:color="auto" w:fill="auto"/>
            <w:noWrap/>
            <w:vAlign w:val="center"/>
            <w:hideMark/>
          </w:tcPr>
          <w:p w14:paraId="663638AB" w14:textId="00672253" w:rsidR="007E28C8" w:rsidRPr="00D20F71" w:rsidRDefault="007E28C8" w:rsidP="00D20F71">
            <w:pPr>
              <w:spacing w:line="360" w:lineRule="auto"/>
              <w:jc w:val="both"/>
              <w:rPr>
                <w:rFonts w:ascii="Book Antiqua" w:hAnsi="Book Antiqua"/>
                <w:color w:val="000000" w:themeColor="text1"/>
              </w:rPr>
            </w:pPr>
            <w:r w:rsidRPr="00D20F71">
              <w:rPr>
                <w:rFonts w:ascii="Book Antiqua" w:hAnsi="Book Antiqua"/>
                <w:color w:val="000000" w:themeColor="text1"/>
              </w:rPr>
              <w:t>21.0 (3-2790)</w:t>
            </w:r>
          </w:p>
        </w:tc>
        <w:tc>
          <w:tcPr>
            <w:tcW w:w="1134" w:type="dxa"/>
            <w:tcBorders>
              <w:top w:val="nil"/>
              <w:left w:val="nil"/>
              <w:bottom w:val="nil"/>
              <w:right w:val="nil"/>
            </w:tcBorders>
            <w:shd w:val="clear" w:color="auto" w:fill="auto"/>
            <w:noWrap/>
            <w:vAlign w:val="center"/>
            <w:hideMark/>
          </w:tcPr>
          <w:p w14:paraId="4928D45C" w14:textId="190F4805" w:rsidR="007E28C8" w:rsidRPr="007D2221" w:rsidRDefault="007E28C8" w:rsidP="00D20F71">
            <w:pPr>
              <w:spacing w:line="360" w:lineRule="auto"/>
              <w:jc w:val="both"/>
              <w:rPr>
                <w:rFonts w:ascii="Book Antiqua" w:hAnsi="Book Antiqua"/>
                <w:color w:val="000000" w:themeColor="text1"/>
              </w:rPr>
            </w:pPr>
            <w:r w:rsidRPr="007D2221">
              <w:rPr>
                <w:rFonts w:ascii="Book Antiqua" w:hAnsi="Book Antiqua"/>
                <w:color w:val="000000" w:themeColor="text1"/>
              </w:rPr>
              <w:t>&lt;</w:t>
            </w:r>
            <w:r w:rsidR="007D2221">
              <w:rPr>
                <w:rFonts w:ascii="Book Antiqua" w:hAnsi="Book Antiqua"/>
                <w:color w:val="000000" w:themeColor="text1"/>
              </w:rPr>
              <w:t xml:space="preserve"> </w:t>
            </w:r>
            <w:r w:rsidRPr="007D2221">
              <w:rPr>
                <w:rFonts w:ascii="Book Antiqua" w:hAnsi="Book Antiqua"/>
                <w:color w:val="000000" w:themeColor="text1"/>
              </w:rPr>
              <w:t>0.01</w:t>
            </w:r>
            <w:r w:rsidR="00292363" w:rsidRPr="007D2221">
              <w:rPr>
                <w:rFonts w:ascii="Book Antiqua" w:hAnsi="Book Antiqua"/>
                <w:color w:val="000000" w:themeColor="text1"/>
                <w:vertAlign w:val="superscript"/>
              </w:rPr>
              <w:t>a</w:t>
            </w:r>
          </w:p>
        </w:tc>
      </w:tr>
      <w:tr w:rsidR="00D20F71" w:rsidRPr="00D20F71" w14:paraId="7ACD6E35" w14:textId="77777777" w:rsidTr="002423BD">
        <w:trPr>
          <w:trHeight w:val="280"/>
        </w:trPr>
        <w:tc>
          <w:tcPr>
            <w:tcW w:w="5388" w:type="dxa"/>
            <w:tcBorders>
              <w:top w:val="nil"/>
              <w:left w:val="nil"/>
              <w:bottom w:val="nil"/>
              <w:right w:val="nil"/>
            </w:tcBorders>
            <w:shd w:val="clear" w:color="auto" w:fill="auto"/>
            <w:noWrap/>
            <w:vAlign w:val="center"/>
            <w:hideMark/>
          </w:tcPr>
          <w:p w14:paraId="273B4186" w14:textId="2EF4E7A3" w:rsidR="007E28C8" w:rsidRPr="00D20F71" w:rsidRDefault="004403B1" w:rsidP="00D20F71">
            <w:pPr>
              <w:spacing w:line="360" w:lineRule="auto"/>
              <w:ind w:firstLine="214"/>
              <w:jc w:val="both"/>
              <w:rPr>
                <w:rFonts w:ascii="Book Antiqua" w:hAnsi="Book Antiqua"/>
                <w:color w:val="000000" w:themeColor="text1"/>
              </w:rPr>
            </w:pPr>
            <w:r w:rsidRPr="00D20F71">
              <w:rPr>
                <w:rFonts w:ascii="Book Antiqua" w:hAnsi="Book Antiqua"/>
                <w:color w:val="000000" w:themeColor="text1"/>
              </w:rPr>
              <w:t>N</w:t>
            </w:r>
            <w:r w:rsidR="007E28C8" w:rsidRPr="00D20F71">
              <w:rPr>
                <w:rFonts w:ascii="Book Antiqua" w:hAnsi="Book Antiqua"/>
                <w:color w:val="000000" w:themeColor="text1"/>
              </w:rPr>
              <w:t>o CHD + GA ≥ 37 wk</w:t>
            </w:r>
            <w:r w:rsidRPr="00D20F71">
              <w:rPr>
                <w:rFonts w:ascii="Book Antiqua" w:hAnsi="Book Antiqua"/>
                <w:color w:val="000000" w:themeColor="text1"/>
              </w:rPr>
              <w:t xml:space="preserve"> (d)</w:t>
            </w:r>
          </w:p>
        </w:tc>
        <w:tc>
          <w:tcPr>
            <w:tcW w:w="4110" w:type="dxa"/>
            <w:tcBorders>
              <w:top w:val="nil"/>
              <w:left w:val="nil"/>
              <w:bottom w:val="nil"/>
              <w:right w:val="nil"/>
            </w:tcBorders>
            <w:shd w:val="clear" w:color="auto" w:fill="auto"/>
            <w:noWrap/>
            <w:vAlign w:val="center"/>
            <w:hideMark/>
          </w:tcPr>
          <w:p w14:paraId="274D8BE5" w14:textId="069A74A9" w:rsidR="007E28C8" w:rsidRPr="00D20F71" w:rsidRDefault="007E28C8" w:rsidP="00D20F71">
            <w:pPr>
              <w:spacing w:line="360" w:lineRule="auto"/>
              <w:jc w:val="both"/>
              <w:rPr>
                <w:rFonts w:ascii="Book Antiqua" w:hAnsi="Book Antiqua"/>
                <w:color w:val="000000" w:themeColor="text1"/>
              </w:rPr>
            </w:pPr>
            <w:r w:rsidRPr="00D20F71">
              <w:rPr>
                <w:rFonts w:ascii="Book Antiqua" w:hAnsi="Book Antiqua"/>
                <w:color w:val="000000" w:themeColor="text1"/>
              </w:rPr>
              <w:t>1.0 (0-7)</w:t>
            </w:r>
            <w:r w:rsidR="007D2221">
              <w:rPr>
                <w:rFonts w:ascii="Book Antiqua" w:hAnsi="Book Antiqua"/>
                <w:color w:val="000000" w:themeColor="text1"/>
              </w:rPr>
              <w:t xml:space="preserve">, </w:t>
            </w:r>
            <w:r w:rsidR="007D2221" w:rsidRPr="007D2221">
              <w:rPr>
                <w:rFonts w:ascii="Book Antiqua" w:hAnsi="Book Antiqua"/>
                <w:i/>
                <w:iCs/>
                <w:color w:val="000000" w:themeColor="text1"/>
              </w:rPr>
              <w:t>n</w:t>
            </w:r>
            <w:r w:rsidR="007D2221" w:rsidRPr="00D20F71">
              <w:rPr>
                <w:rFonts w:ascii="Book Antiqua" w:hAnsi="Book Antiqua"/>
                <w:color w:val="000000" w:themeColor="text1"/>
              </w:rPr>
              <w:t xml:space="preserve"> </w:t>
            </w:r>
            <w:r w:rsidRPr="00D20F71">
              <w:rPr>
                <w:rFonts w:ascii="Book Antiqua" w:hAnsi="Book Antiqua"/>
                <w:color w:val="000000" w:themeColor="text1"/>
              </w:rPr>
              <w:t>=</w:t>
            </w:r>
            <w:r w:rsidR="007D2221">
              <w:rPr>
                <w:rFonts w:ascii="Book Antiqua" w:hAnsi="Book Antiqua"/>
                <w:color w:val="000000" w:themeColor="text1"/>
              </w:rPr>
              <w:t xml:space="preserve"> </w:t>
            </w:r>
            <w:r w:rsidRPr="00D20F71">
              <w:rPr>
                <w:rFonts w:ascii="Book Antiqua" w:hAnsi="Book Antiqua"/>
                <w:color w:val="000000" w:themeColor="text1"/>
              </w:rPr>
              <w:t>4</w:t>
            </w:r>
          </w:p>
        </w:tc>
        <w:tc>
          <w:tcPr>
            <w:tcW w:w="3828" w:type="dxa"/>
            <w:tcBorders>
              <w:top w:val="nil"/>
              <w:left w:val="nil"/>
              <w:bottom w:val="nil"/>
              <w:right w:val="nil"/>
            </w:tcBorders>
            <w:shd w:val="clear" w:color="auto" w:fill="auto"/>
            <w:noWrap/>
            <w:vAlign w:val="center"/>
            <w:hideMark/>
          </w:tcPr>
          <w:p w14:paraId="64FC9E57" w14:textId="2EBE6A6F" w:rsidR="007E28C8" w:rsidRPr="00D20F71" w:rsidRDefault="007E28C8" w:rsidP="00D20F71">
            <w:pPr>
              <w:spacing w:line="360" w:lineRule="auto"/>
              <w:jc w:val="both"/>
              <w:rPr>
                <w:rFonts w:ascii="Book Antiqua" w:hAnsi="Book Antiqua"/>
                <w:color w:val="000000" w:themeColor="text1"/>
              </w:rPr>
            </w:pPr>
            <w:r w:rsidRPr="00D20F71">
              <w:rPr>
                <w:rFonts w:ascii="Book Antiqua" w:hAnsi="Book Antiqua"/>
                <w:color w:val="000000" w:themeColor="text1"/>
              </w:rPr>
              <w:t>21.0 (3-2790)</w:t>
            </w:r>
            <w:r w:rsidR="007D2221">
              <w:rPr>
                <w:rFonts w:ascii="Book Antiqua" w:hAnsi="Book Antiqua"/>
                <w:color w:val="000000" w:themeColor="text1"/>
              </w:rPr>
              <w:t xml:space="preserve">, </w:t>
            </w:r>
            <w:r w:rsidR="007D2221" w:rsidRPr="007D2221">
              <w:rPr>
                <w:rFonts w:ascii="Book Antiqua" w:hAnsi="Book Antiqua"/>
                <w:i/>
                <w:iCs/>
                <w:color w:val="000000" w:themeColor="text1"/>
              </w:rPr>
              <w:t>n</w:t>
            </w:r>
            <w:r w:rsidR="007D2221" w:rsidRPr="00D20F71">
              <w:rPr>
                <w:rFonts w:ascii="Book Antiqua" w:hAnsi="Book Antiqua"/>
                <w:color w:val="000000" w:themeColor="text1"/>
              </w:rPr>
              <w:t xml:space="preserve"> </w:t>
            </w:r>
            <w:r w:rsidRPr="00D20F71">
              <w:rPr>
                <w:rFonts w:ascii="Book Antiqua" w:hAnsi="Book Antiqua"/>
                <w:color w:val="000000" w:themeColor="text1"/>
              </w:rPr>
              <w:t>=</w:t>
            </w:r>
            <w:r w:rsidR="007D2221">
              <w:rPr>
                <w:rFonts w:ascii="Book Antiqua" w:hAnsi="Book Antiqua"/>
                <w:color w:val="000000" w:themeColor="text1"/>
              </w:rPr>
              <w:t xml:space="preserve"> </w:t>
            </w:r>
            <w:r w:rsidRPr="00D20F71">
              <w:rPr>
                <w:rFonts w:ascii="Book Antiqua" w:hAnsi="Book Antiqua"/>
                <w:color w:val="000000" w:themeColor="text1"/>
              </w:rPr>
              <w:t>15</w:t>
            </w:r>
          </w:p>
        </w:tc>
        <w:tc>
          <w:tcPr>
            <w:tcW w:w="1134" w:type="dxa"/>
            <w:tcBorders>
              <w:top w:val="nil"/>
              <w:left w:val="nil"/>
              <w:bottom w:val="nil"/>
              <w:right w:val="nil"/>
            </w:tcBorders>
            <w:shd w:val="clear" w:color="auto" w:fill="auto"/>
            <w:noWrap/>
            <w:vAlign w:val="center"/>
            <w:hideMark/>
          </w:tcPr>
          <w:p w14:paraId="4A535AC1" w14:textId="7A4AAA46" w:rsidR="007E28C8" w:rsidRPr="007D2221" w:rsidRDefault="007E28C8" w:rsidP="00D20F71">
            <w:pPr>
              <w:spacing w:line="360" w:lineRule="auto"/>
              <w:jc w:val="both"/>
              <w:rPr>
                <w:rFonts w:ascii="Book Antiqua" w:hAnsi="Book Antiqua"/>
                <w:color w:val="000000" w:themeColor="text1"/>
              </w:rPr>
            </w:pPr>
            <w:r w:rsidRPr="007D2221">
              <w:rPr>
                <w:rFonts w:ascii="Book Antiqua" w:hAnsi="Book Antiqua"/>
                <w:color w:val="000000" w:themeColor="text1"/>
              </w:rPr>
              <w:t>&lt;</w:t>
            </w:r>
            <w:r w:rsidR="007D2221">
              <w:rPr>
                <w:rFonts w:ascii="Book Antiqua" w:hAnsi="Book Antiqua"/>
                <w:color w:val="000000" w:themeColor="text1"/>
              </w:rPr>
              <w:t xml:space="preserve"> </w:t>
            </w:r>
            <w:r w:rsidRPr="007D2221">
              <w:rPr>
                <w:rFonts w:ascii="Book Antiqua" w:hAnsi="Book Antiqua"/>
                <w:color w:val="000000" w:themeColor="text1"/>
              </w:rPr>
              <w:t>0.01</w:t>
            </w:r>
            <w:r w:rsidR="00292363" w:rsidRPr="007D2221">
              <w:rPr>
                <w:rFonts w:ascii="Book Antiqua" w:hAnsi="Book Antiqua"/>
                <w:color w:val="000000" w:themeColor="text1"/>
                <w:vertAlign w:val="superscript"/>
              </w:rPr>
              <w:t>a</w:t>
            </w:r>
          </w:p>
        </w:tc>
      </w:tr>
      <w:tr w:rsidR="00D20F71" w:rsidRPr="00D20F71" w14:paraId="2995380F" w14:textId="77777777" w:rsidTr="002423BD">
        <w:trPr>
          <w:trHeight w:val="280"/>
        </w:trPr>
        <w:tc>
          <w:tcPr>
            <w:tcW w:w="5388" w:type="dxa"/>
            <w:tcBorders>
              <w:top w:val="nil"/>
              <w:left w:val="nil"/>
              <w:bottom w:val="nil"/>
              <w:right w:val="nil"/>
            </w:tcBorders>
            <w:shd w:val="clear" w:color="auto" w:fill="auto"/>
            <w:noWrap/>
            <w:vAlign w:val="center"/>
            <w:hideMark/>
          </w:tcPr>
          <w:p w14:paraId="3609EE20" w14:textId="618C0AFA" w:rsidR="007E28C8" w:rsidRPr="00D20F71" w:rsidRDefault="007E28C8" w:rsidP="00D20F71">
            <w:pPr>
              <w:spacing w:line="360" w:lineRule="auto"/>
              <w:jc w:val="both"/>
              <w:rPr>
                <w:rFonts w:ascii="Book Antiqua" w:hAnsi="Book Antiqua"/>
                <w:color w:val="000000" w:themeColor="text1"/>
              </w:rPr>
            </w:pPr>
            <w:r w:rsidRPr="00D20F71">
              <w:rPr>
                <w:rFonts w:ascii="Book Antiqua" w:hAnsi="Book Antiqua"/>
                <w:color w:val="000000" w:themeColor="text1"/>
              </w:rPr>
              <w:t>Weight at operation (kg)</w:t>
            </w:r>
          </w:p>
        </w:tc>
        <w:tc>
          <w:tcPr>
            <w:tcW w:w="4110" w:type="dxa"/>
            <w:tcBorders>
              <w:top w:val="nil"/>
              <w:left w:val="nil"/>
              <w:bottom w:val="nil"/>
              <w:right w:val="nil"/>
            </w:tcBorders>
            <w:shd w:val="clear" w:color="auto" w:fill="auto"/>
            <w:noWrap/>
            <w:vAlign w:val="center"/>
            <w:hideMark/>
          </w:tcPr>
          <w:p w14:paraId="360119AB" w14:textId="699F55A5" w:rsidR="007E28C8" w:rsidRPr="00D20F71" w:rsidRDefault="007E28C8" w:rsidP="00D20F71">
            <w:pPr>
              <w:spacing w:line="360" w:lineRule="auto"/>
              <w:jc w:val="both"/>
              <w:rPr>
                <w:rFonts w:ascii="Book Antiqua" w:hAnsi="Book Antiqua"/>
                <w:color w:val="000000" w:themeColor="text1"/>
              </w:rPr>
            </w:pPr>
            <w:r w:rsidRPr="00D20F71">
              <w:rPr>
                <w:rFonts w:ascii="Book Antiqua" w:hAnsi="Book Antiqua"/>
                <w:color w:val="000000" w:themeColor="text1"/>
              </w:rPr>
              <w:t>2.54 (1.48-3.84)</w:t>
            </w:r>
          </w:p>
        </w:tc>
        <w:tc>
          <w:tcPr>
            <w:tcW w:w="3828" w:type="dxa"/>
            <w:tcBorders>
              <w:top w:val="nil"/>
              <w:left w:val="nil"/>
              <w:bottom w:val="nil"/>
              <w:right w:val="nil"/>
            </w:tcBorders>
            <w:shd w:val="clear" w:color="auto" w:fill="auto"/>
            <w:noWrap/>
            <w:vAlign w:val="center"/>
            <w:hideMark/>
          </w:tcPr>
          <w:p w14:paraId="63427901" w14:textId="082D1AEF" w:rsidR="007E28C8" w:rsidRPr="00D20F71" w:rsidRDefault="007E28C8" w:rsidP="00D20F71">
            <w:pPr>
              <w:spacing w:line="360" w:lineRule="auto"/>
              <w:jc w:val="both"/>
              <w:rPr>
                <w:rFonts w:ascii="Book Antiqua" w:hAnsi="Book Antiqua"/>
                <w:color w:val="000000" w:themeColor="text1"/>
              </w:rPr>
            </w:pPr>
            <w:r w:rsidRPr="00D20F71">
              <w:rPr>
                <w:rFonts w:ascii="Book Antiqua" w:hAnsi="Book Antiqua"/>
                <w:color w:val="000000" w:themeColor="text1"/>
              </w:rPr>
              <w:t>3.27 (2.20-13.80)</w:t>
            </w:r>
          </w:p>
        </w:tc>
        <w:tc>
          <w:tcPr>
            <w:tcW w:w="1134" w:type="dxa"/>
            <w:tcBorders>
              <w:top w:val="nil"/>
              <w:left w:val="nil"/>
              <w:bottom w:val="nil"/>
              <w:right w:val="nil"/>
            </w:tcBorders>
            <w:shd w:val="clear" w:color="auto" w:fill="auto"/>
            <w:noWrap/>
            <w:vAlign w:val="center"/>
            <w:hideMark/>
          </w:tcPr>
          <w:p w14:paraId="08290AEF" w14:textId="1D73440E" w:rsidR="007E28C8" w:rsidRPr="007D2221" w:rsidRDefault="007E28C8" w:rsidP="00D20F71">
            <w:pPr>
              <w:spacing w:line="360" w:lineRule="auto"/>
              <w:jc w:val="both"/>
              <w:rPr>
                <w:rFonts w:ascii="Book Antiqua" w:hAnsi="Book Antiqua"/>
                <w:color w:val="000000" w:themeColor="text1"/>
              </w:rPr>
            </w:pPr>
            <w:r w:rsidRPr="007D2221">
              <w:rPr>
                <w:rFonts w:ascii="Book Antiqua" w:hAnsi="Book Antiqua"/>
                <w:color w:val="000000" w:themeColor="text1"/>
              </w:rPr>
              <w:t>&lt;</w:t>
            </w:r>
            <w:r w:rsidR="007D2221">
              <w:rPr>
                <w:rFonts w:ascii="Book Antiqua" w:hAnsi="Book Antiqua"/>
                <w:color w:val="000000" w:themeColor="text1"/>
              </w:rPr>
              <w:t xml:space="preserve"> </w:t>
            </w:r>
            <w:r w:rsidRPr="007D2221">
              <w:rPr>
                <w:rFonts w:ascii="Book Antiqua" w:hAnsi="Book Antiqua"/>
                <w:color w:val="000000" w:themeColor="text1"/>
              </w:rPr>
              <w:t>0.01</w:t>
            </w:r>
            <w:r w:rsidR="00292363" w:rsidRPr="007D2221">
              <w:rPr>
                <w:rFonts w:ascii="Book Antiqua" w:hAnsi="Book Antiqua"/>
                <w:color w:val="000000" w:themeColor="text1"/>
                <w:vertAlign w:val="superscript"/>
              </w:rPr>
              <w:t>a</w:t>
            </w:r>
          </w:p>
        </w:tc>
      </w:tr>
      <w:tr w:rsidR="00D20F71" w:rsidRPr="00D20F71" w14:paraId="0092E71F" w14:textId="77777777" w:rsidTr="002423BD">
        <w:trPr>
          <w:trHeight w:val="280"/>
        </w:trPr>
        <w:tc>
          <w:tcPr>
            <w:tcW w:w="5388" w:type="dxa"/>
            <w:tcBorders>
              <w:top w:val="nil"/>
              <w:left w:val="nil"/>
              <w:bottom w:val="nil"/>
              <w:right w:val="nil"/>
            </w:tcBorders>
            <w:shd w:val="clear" w:color="auto" w:fill="auto"/>
            <w:noWrap/>
            <w:vAlign w:val="center"/>
            <w:hideMark/>
          </w:tcPr>
          <w:p w14:paraId="5C946AFE" w14:textId="6D27607A" w:rsidR="007E28C8" w:rsidRPr="00D20F71" w:rsidRDefault="004403B1" w:rsidP="00D20F71">
            <w:pPr>
              <w:spacing w:line="360" w:lineRule="auto"/>
              <w:ind w:firstLine="214"/>
              <w:jc w:val="both"/>
              <w:rPr>
                <w:rFonts w:ascii="Book Antiqua" w:hAnsi="Book Antiqua"/>
                <w:color w:val="000000" w:themeColor="text1"/>
              </w:rPr>
            </w:pPr>
            <w:r w:rsidRPr="00D20F71">
              <w:rPr>
                <w:rFonts w:ascii="Book Antiqua" w:hAnsi="Book Antiqua"/>
                <w:color w:val="000000" w:themeColor="text1"/>
              </w:rPr>
              <w:t xml:space="preserve">No CHD </w:t>
            </w:r>
            <w:r w:rsidR="007E28C8" w:rsidRPr="00D20F71">
              <w:rPr>
                <w:rFonts w:ascii="Book Antiqua" w:hAnsi="Book Antiqua"/>
                <w:color w:val="000000" w:themeColor="text1"/>
              </w:rPr>
              <w:t>+ GA ≥ 37 wk</w:t>
            </w:r>
            <w:r w:rsidRPr="00D20F71">
              <w:rPr>
                <w:rFonts w:ascii="Book Antiqua" w:hAnsi="Book Antiqua"/>
                <w:color w:val="000000" w:themeColor="text1"/>
              </w:rPr>
              <w:t xml:space="preserve"> (kg)</w:t>
            </w:r>
          </w:p>
        </w:tc>
        <w:tc>
          <w:tcPr>
            <w:tcW w:w="4110" w:type="dxa"/>
            <w:tcBorders>
              <w:top w:val="nil"/>
              <w:left w:val="nil"/>
              <w:bottom w:val="nil"/>
              <w:right w:val="nil"/>
            </w:tcBorders>
            <w:shd w:val="clear" w:color="auto" w:fill="auto"/>
            <w:noWrap/>
            <w:vAlign w:val="center"/>
            <w:hideMark/>
          </w:tcPr>
          <w:p w14:paraId="44D9806B" w14:textId="24190116" w:rsidR="007E28C8" w:rsidRPr="00D20F71" w:rsidRDefault="007E28C8" w:rsidP="00D20F71">
            <w:pPr>
              <w:spacing w:line="360" w:lineRule="auto"/>
              <w:jc w:val="both"/>
              <w:rPr>
                <w:rFonts w:ascii="Book Antiqua" w:hAnsi="Book Antiqua"/>
                <w:color w:val="000000" w:themeColor="text1"/>
              </w:rPr>
            </w:pPr>
            <w:r w:rsidRPr="00D20F71">
              <w:rPr>
                <w:rFonts w:ascii="Book Antiqua" w:hAnsi="Book Antiqua"/>
                <w:color w:val="000000" w:themeColor="text1"/>
              </w:rPr>
              <w:t>3.20 (2.98-3.45)</w:t>
            </w:r>
            <w:r w:rsidR="007D2221">
              <w:rPr>
                <w:rFonts w:ascii="Book Antiqua" w:hAnsi="Book Antiqua"/>
                <w:color w:val="000000" w:themeColor="text1"/>
              </w:rPr>
              <w:t xml:space="preserve">, </w:t>
            </w:r>
            <w:r w:rsidR="007D2221" w:rsidRPr="007D2221">
              <w:rPr>
                <w:rFonts w:ascii="Book Antiqua" w:hAnsi="Book Antiqua"/>
                <w:i/>
                <w:iCs/>
                <w:color w:val="000000" w:themeColor="text1"/>
              </w:rPr>
              <w:t>n</w:t>
            </w:r>
            <w:r w:rsidR="007D2221" w:rsidRPr="00D20F71">
              <w:rPr>
                <w:rFonts w:ascii="Book Antiqua" w:hAnsi="Book Antiqua"/>
                <w:color w:val="000000" w:themeColor="text1"/>
              </w:rPr>
              <w:t xml:space="preserve"> </w:t>
            </w:r>
            <w:r w:rsidRPr="00D20F71">
              <w:rPr>
                <w:rFonts w:ascii="Book Antiqua" w:hAnsi="Book Antiqua"/>
                <w:color w:val="000000" w:themeColor="text1"/>
              </w:rPr>
              <w:t>=</w:t>
            </w:r>
            <w:r w:rsidR="007D2221">
              <w:rPr>
                <w:rFonts w:ascii="Book Antiqua" w:hAnsi="Book Antiqua"/>
                <w:color w:val="000000" w:themeColor="text1"/>
              </w:rPr>
              <w:t xml:space="preserve"> </w:t>
            </w:r>
            <w:r w:rsidRPr="00D20F71">
              <w:rPr>
                <w:rFonts w:ascii="Book Antiqua" w:hAnsi="Book Antiqua"/>
                <w:color w:val="000000" w:themeColor="text1"/>
              </w:rPr>
              <w:t>4</w:t>
            </w:r>
          </w:p>
        </w:tc>
        <w:tc>
          <w:tcPr>
            <w:tcW w:w="3828" w:type="dxa"/>
            <w:tcBorders>
              <w:top w:val="nil"/>
              <w:left w:val="nil"/>
              <w:bottom w:val="nil"/>
              <w:right w:val="nil"/>
            </w:tcBorders>
            <w:shd w:val="clear" w:color="auto" w:fill="auto"/>
            <w:noWrap/>
            <w:vAlign w:val="center"/>
            <w:hideMark/>
          </w:tcPr>
          <w:p w14:paraId="67206328" w14:textId="22994184" w:rsidR="007E28C8" w:rsidRPr="00D20F71" w:rsidRDefault="007E28C8" w:rsidP="00D20F71">
            <w:pPr>
              <w:spacing w:line="360" w:lineRule="auto"/>
              <w:jc w:val="both"/>
              <w:rPr>
                <w:rFonts w:ascii="Book Antiqua" w:hAnsi="Book Antiqua"/>
                <w:color w:val="000000" w:themeColor="text1"/>
              </w:rPr>
            </w:pPr>
            <w:r w:rsidRPr="00D20F71">
              <w:rPr>
                <w:rFonts w:ascii="Book Antiqua" w:hAnsi="Book Antiqua"/>
                <w:color w:val="000000" w:themeColor="text1"/>
              </w:rPr>
              <w:t>3.92 (2.48-12.80)</w:t>
            </w:r>
            <w:r w:rsidR="007D2221">
              <w:rPr>
                <w:rFonts w:ascii="Book Antiqua" w:hAnsi="Book Antiqua"/>
                <w:color w:val="000000" w:themeColor="text1"/>
              </w:rPr>
              <w:t xml:space="preserve">, </w:t>
            </w:r>
            <w:r w:rsidR="007D2221" w:rsidRPr="007D2221">
              <w:rPr>
                <w:rFonts w:ascii="Book Antiqua" w:hAnsi="Book Antiqua"/>
                <w:i/>
                <w:iCs/>
                <w:color w:val="000000" w:themeColor="text1"/>
              </w:rPr>
              <w:t>n</w:t>
            </w:r>
            <w:r w:rsidR="007D2221" w:rsidRPr="00D20F71">
              <w:rPr>
                <w:rFonts w:ascii="Book Antiqua" w:hAnsi="Book Antiqua"/>
                <w:color w:val="000000" w:themeColor="text1"/>
              </w:rPr>
              <w:t xml:space="preserve"> </w:t>
            </w:r>
            <w:r w:rsidRPr="00D20F71">
              <w:rPr>
                <w:rFonts w:ascii="Book Antiqua" w:hAnsi="Book Antiqua"/>
                <w:color w:val="000000" w:themeColor="text1"/>
              </w:rPr>
              <w:t>=</w:t>
            </w:r>
            <w:r w:rsidR="007D2221">
              <w:rPr>
                <w:rFonts w:ascii="Book Antiqua" w:hAnsi="Book Antiqua"/>
                <w:color w:val="000000" w:themeColor="text1"/>
              </w:rPr>
              <w:t xml:space="preserve"> </w:t>
            </w:r>
            <w:r w:rsidRPr="00D20F71">
              <w:rPr>
                <w:rFonts w:ascii="Book Antiqua" w:hAnsi="Book Antiqua"/>
                <w:color w:val="000000" w:themeColor="text1"/>
              </w:rPr>
              <w:t>15</w:t>
            </w:r>
          </w:p>
        </w:tc>
        <w:tc>
          <w:tcPr>
            <w:tcW w:w="1134" w:type="dxa"/>
            <w:tcBorders>
              <w:top w:val="nil"/>
              <w:left w:val="nil"/>
              <w:bottom w:val="nil"/>
              <w:right w:val="nil"/>
            </w:tcBorders>
            <w:shd w:val="clear" w:color="auto" w:fill="auto"/>
            <w:noWrap/>
            <w:vAlign w:val="center"/>
            <w:hideMark/>
          </w:tcPr>
          <w:p w14:paraId="6088F103" w14:textId="69853C24" w:rsidR="007E28C8" w:rsidRPr="007D2221" w:rsidRDefault="007E28C8" w:rsidP="00D20F71">
            <w:pPr>
              <w:spacing w:line="360" w:lineRule="auto"/>
              <w:jc w:val="both"/>
              <w:rPr>
                <w:rFonts w:ascii="Book Antiqua" w:hAnsi="Book Antiqua"/>
                <w:color w:val="000000" w:themeColor="text1"/>
              </w:rPr>
            </w:pPr>
            <w:r w:rsidRPr="007D2221">
              <w:rPr>
                <w:rFonts w:ascii="Book Antiqua" w:hAnsi="Book Antiqua"/>
                <w:color w:val="000000" w:themeColor="text1"/>
              </w:rPr>
              <w:t>0.37</w:t>
            </w:r>
          </w:p>
        </w:tc>
      </w:tr>
      <w:tr w:rsidR="00D20F71" w:rsidRPr="00D20F71" w14:paraId="30A38C28" w14:textId="77777777" w:rsidTr="002423BD">
        <w:trPr>
          <w:trHeight w:val="280"/>
        </w:trPr>
        <w:tc>
          <w:tcPr>
            <w:tcW w:w="5388" w:type="dxa"/>
            <w:tcBorders>
              <w:top w:val="nil"/>
              <w:left w:val="nil"/>
              <w:bottom w:val="nil"/>
              <w:right w:val="nil"/>
            </w:tcBorders>
            <w:shd w:val="clear" w:color="auto" w:fill="auto"/>
            <w:noWrap/>
            <w:vAlign w:val="center"/>
            <w:hideMark/>
          </w:tcPr>
          <w:p w14:paraId="1EB93A60" w14:textId="5FC3F584" w:rsidR="007E28C8" w:rsidRPr="00D20F71" w:rsidRDefault="007E28C8" w:rsidP="00D20F71">
            <w:pPr>
              <w:spacing w:line="360" w:lineRule="auto"/>
              <w:jc w:val="both"/>
              <w:rPr>
                <w:rFonts w:ascii="Book Antiqua" w:hAnsi="Book Antiqua"/>
                <w:color w:val="000000" w:themeColor="text1"/>
              </w:rPr>
            </w:pPr>
            <w:r w:rsidRPr="00D20F71">
              <w:rPr>
                <w:rFonts w:ascii="Book Antiqua" w:hAnsi="Book Antiqua"/>
                <w:color w:val="000000" w:themeColor="text1"/>
              </w:rPr>
              <w:t>Associated congenital anomalies (patients)</w:t>
            </w:r>
            <w:r w:rsidR="007D2221">
              <w:rPr>
                <w:rFonts w:ascii="Book Antiqua" w:hAnsi="Book Antiqua"/>
                <w:color w:val="000000" w:themeColor="text1"/>
              </w:rPr>
              <w:t>,</w:t>
            </w:r>
            <w:r w:rsidR="007D2221" w:rsidRPr="007D2221">
              <w:rPr>
                <w:rFonts w:ascii="Book Antiqua" w:hAnsi="Book Antiqua"/>
                <w:i/>
                <w:iCs/>
                <w:color w:val="000000" w:themeColor="text1"/>
              </w:rPr>
              <w:t xml:space="preserve"> n</w:t>
            </w:r>
            <w:r w:rsidR="007D2221">
              <w:rPr>
                <w:rFonts w:ascii="Book Antiqua" w:hAnsi="Book Antiqua"/>
                <w:i/>
                <w:iCs/>
                <w:color w:val="000000" w:themeColor="text1"/>
              </w:rPr>
              <w:t xml:space="preserve"> </w:t>
            </w:r>
            <w:r w:rsidR="007D2221" w:rsidRPr="00D20F71">
              <w:rPr>
                <w:rFonts w:ascii="Book Antiqua" w:hAnsi="Book Antiqua"/>
                <w:color w:val="000000" w:themeColor="text1"/>
              </w:rPr>
              <w:t>(%)</w:t>
            </w:r>
          </w:p>
        </w:tc>
        <w:tc>
          <w:tcPr>
            <w:tcW w:w="4110" w:type="dxa"/>
            <w:tcBorders>
              <w:top w:val="nil"/>
              <w:left w:val="nil"/>
              <w:bottom w:val="nil"/>
              <w:right w:val="nil"/>
            </w:tcBorders>
            <w:shd w:val="clear" w:color="auto" w:fill="auto"/>
            <w:noWrap/>
            <w:vAlign w:val="center"/>
            <w:hideMark/>
          </w:tcPr>
          <w:p w14:paraId="43012B80" w14:textId="7BAEA9FB" w:rsidR="007E28C8" w:rsidRPr="00D20F71" w:rsidRDefault="007E28C8" w:rsidP="00D20F71">
            <w:pPr>
              <w:spacing w:line="360" w:lineRule="auto"/>
              <w:jc w:val="both"/>
              <w:rPr>
                <w:rFonts w:ascii="Book Antiqua" w:hAnsi="Book Antiqua"/>
                <w:color w:val="000000" w:themeColor="text1"/>
              </w:rPr>
            </w:pPr>
            <w:r w:rsidRPr="00D20F71">
              <w:rPr>
                <w:rFonts w:ascii="Book Antiqua" w:hAnsi="Book Antiqua"/>
                <w:color w:val="000000" w:themeColor="text1"/>
              </w:rPr>
              <w:t>20 (74)</w:t>
            </w:r>
          </w:p>
        </w:tc>
        <w:tc>
          <w:tcPr>
            <w:tcW w:w="3828" w:type="dxa"/>
            <w:tcBorders>
              <w:top w:val="nil"/>
              <w:left w:val="nil"/>
              <w:bottom w:val="nil"/>
              <w:right w:val="nil"/>
            </w:tcBorders>
            <w:shd w:val="clear" w:color="auto" w:fill="auto"/>
            <w:noWrap/>
            <w:vAlign w:val="center"/>
            <w:hideMark/>
          </w:tcPr>
          <w:p w14:paraId="1EEE9C70" w14:textId="76BC0B00" w:rsidR="007E28C8" w:rsidRPr="00D20F71" w:rsidRDefault="007E28C8" w:rsidP="00D20F71">
            <w:pPr>
              <w:spacing w:line="360" w:lineRule="auto"/>
              <w:jc w:val="both"/>
              <w:rPr>
                <w:rFonts w:ascii="Book Antiqua" w:hAnsi="Book Antiqua"/>
                <w:color w:val="000000" w:themeColor="text1"/>
              </w:rPr>
            </w:pPr>
            <w:r w:rsidRPr="00D20F71">
              <w:rPr>
                <w:rFonts w:ascii="Book Antiqua" w:hAnsi="Book Antiqua"/>
                <w:color w:val="000000" w:themeColor="text1"/>
              </w:rPr>
              <w:t>7 (30)</w:t>
            </w:r>
          </w:p>
        </w:tc>
        <w:tc>
          <w:tcPr>
            <w:tcW w:w="1134" w:type="dxa"/>
            <w:tcBorders>
              <w:top w:val="nil"/>
              <w:left w:val="nil"/>
              <w:bottom w:val="nil"/>
              <w:right w:val="nil"/>
            </w:tcBorders>
            <w:shd w:val="clear" w:color="auto" w:fill="auto"/>
            <w:noWrap/>
            <w:vAlign w:val="center"/>
            <w:hideMark/>
          </w:tcPr>
          <w:p w14:paraId="42F4490F" w14:textId="6A06940A" w:rsidR="007E28C8" w:rsidRPr="007D2221" w:rsidRDefault="007E28C8" w:rsidP="00D20F71">
            <w:pPr>
              <w:spacing w:line="360" w:lineRule="auto"/>
              <w:jc w:val="both"/>
              <w:rPr>
                <w:rFonts w:ascii="Book Antiqua" w:hAnsi="Book Antiqua"/>
                <w:color w:val="000000" w:themeColor="text1"/>
              </w:rPr>
            </w:pPr>
            <w:r w:rsidRPr="007D2221">
              <w:rPr>
                <w:rFonts w:ascii="Book Antiqua" w:hAnsi="Book Antiqua"/>
                <w:color w:val="000000" w:themeColor="text1"/>
              </w:rPr>
              <w:t>&lt;</w:t>
            </w:r>
            <w:r w:rsidR="007D2221">
              <w:rPr>
                <w:rFonts w:ascii="Book Antiqua" w:hAnsi="Book Antiqua"/>
                <w:color w:val="000000" w:themeColor="text1"/>
              </w:rPr>
              <w:t xml:space="preserve"> </w:t>
            </w:r>
            <w:r w:rsidRPr="007D2221">
              <w:rPr>
                <w:rFonts w:ascii="Book Antiqua" w:hAnsi="Book Antiqua"/>
                <w:color w:val="000000" w:themeColor="text1"/>
              </w:rPr>
              <w:t>0.01</w:t>
            </w:r>
            <w:r w:rsidR="00292363" w:rsidRPr="007D2221">
              <w:rPr>
                <w:rFonts w:ascii="Book Antiqua" w:hAnsi="Book Antiqua"/>
                <w:color w:val="000000" w:themeColor="text1"/>
                <w:vertAlign w:val="superscript"/>
              </w:rPr>
              <w:t>a</w:t>
            </w:r>
          </w:p>
        </w:tc>
      </w:tr>
      <w:tr w:rsidR="00D20F71" w:rsidRPr="00D20F71" w14:paraId="7CB4983A" w14:textId="77777777" w:rsidTr="002423BD">
        <w:trPr>
          <w:trHeight w:val="280"/>
        </w:trPr>
        <w:tc>
          <w:tcPr>
            <w:tcW w:w="5388" w:type="dxa"/>
            <w:tcBorders>
              <w:top w:val="nil"/>
              <w:left w:val="nil"/>
              <w:bottom w:val="nil"/>
              <w:right w:val="nil"/>
            </w:tcBorders>
            <w:shd w:val="clear" w:color="auto" w:fill="auto"/>
            <w:noWrap/>
            <w:vAlign w:val="center"/>
            <w:hideMark/>
          </w:tcPr>
          <w:p w14:paraId="0D44ADDB" w14:textId="7D275A80" w:rsidR="007E28C8" w:rsidRPr="00D20F71" w:rsidRDefault="007E28C8" w:rsidP="00D20F71">
            <w:pPr>
              <w:spacing w:line="360" w:lineRule="auto"/>
              <w:ind w:firstLine="214"/>
              <w:jc w:val="both"/>
              <w:rPr>
                <w:rFonts w:ascii="Book Antiqua" w:hAnsi="Book Antiqua"/>
                <w:color w:val="000000" w:themeColor="text1"/>
              </w:rPr>
            </w:pPr>
            <w:r w:rsidRPr="00D20F71">
              <w:rPr>
                <w:rFonts w:ascii="Book Antiqua" w:hAnsi="Book Antiqua"/>
                <w:color w:val="000000" w:themeColor="text1"/>
              </w:rPr>
              <w:t>Congenital heart disease</w:t>
            </w:r>
            <w:r w:rsidR="00145BF7" w:rsidRPr="00D20F71">
              <w:rPr>
                <w:rFonts w:ascii="Book Antiqua" w:hAnsi="Book Antiqua"/>
                <w:color w:val="000000" w:themeColor="text1"/>
              </w:rPr>
              <w:t xml:space="preserve"> (patients)</w:t>
            </w:r>
            <w:r w:rsidR="007D2221">
              <w:rPr>
                <w:rFonts w:ascii="Book Antiqua" w:hAnsi="Book Antiqua"/>
                <w:color w:val="000000" w:themeColor="text1"/>
              </w:rPr>
              <w:t xml:space="preserve">, </w:t>
            </w:r>
            <w:r w:rsidR="007D2221" w:rsidRPr="007D2221">
              <w:rPr>
                <w:rFonts w:ascii="Book Antiqua" w:hAnsi="Book Antiqua"/>
                <w:i/>
                <w:iCs/>
                <w:color w:val="000000" w:themeColor="text1"/>
              </w:rPr>
              <w:t>n</w:t>
            </w:r>
            <w:r w:rsidR="007D2221">
              <w:rPr>
                <w:rFonts w:ascii="Book Antiqua" w:hAnsi="Book Antiqua"/>
                <w:i/>
                <w:iCs/>
                <w:color w:val="000000" w:themeColor="text1"/>
              </w:rPr>
              <w:t xml:space="preserve"> </w:t>
            </w:r>
            <w:r w:rsidR="007D2221" w:rsidRPr="00D20F71">
              <w:rPr>
                <w:rFonts w:ascii="Book Antiqua" w:hAnsi="Book Antiqua"/>
                <w:color w:val="000000" w:themeColor="text1"/>
              </w:rPr>
              <w:t>(%)</w:t>
            </w:r>
          </w:p>
        </w:tc>
        <w:tc>
          <w:tcPr>
            <w:tcW w:w="4110" w:type="dxa"/>
            <w:tcBorders>
              <w:top w:val="nil"/>
              <w:left w:val="nil"/>
              <w:bottom w:val="nil"/>
              <w:right w:val="nil"/>
            </w:tcBorders>
            <w:shd w:val="clear" w:color="auto" w:fill="auto"/>
            <w:noWrap/>
            <w:vAlign w:val="center"/>
            <w:hideMark/>
          </w:tcPr>
          <w:p w14:paraId="1ECE5D70" w14:textId="69C7E040" w:rsidR="007E28C8" w:rsidRPr="00D20F71" w:rsidRDefault="007E28C8" w:rsidP="00D20F71">
            <w:pPr>
              <w:spacing w:line="360" w:lineRule="auto"/>
              <w:jc w:val="both"/>
              <w:rPr>
                <w:rFonts w:ascii="Book Antiqua" w:hAnsi="Book Antiqua"/>
                <w:color w:val="000000" w:themeColor="text1"/>
              </w:rPr>
            </w:pPr>
            <w:r w:rsidRPr="00D20F71">
              <w:rPr>
                <w:rFonts w:ascii="Book Antiqua" w:hAnsi="Book Antiqua"/>
                <w:color w:val="000000" w:themeColor="text1"/>
              </w:rPr>
              <w:t>18 (67)</w:t>
            </w:r>
          </w:p>
        </w:tc>
        <w:tc>
          <w:tcPr>
            <w:tcW w:w="3828" w:type="dxa"/>
            <w:tcBorders>
              <w:top w:val="nil"/>
              <w:left w:val="nil"/>
              <w:bottom w:val="nil"/>
              <w:right w:val="nil"/>
            </w:tcBorders>
            <w:shd w:val="clear" w:color="auto" w:fill="auto"/>
            <w:noWrap/>
            <w:vAlign w:val="center"/>
            <w:hideMark/>
          </w:tcPr>
          <w:p w14:paraId="6DE351F9" w14:textId="13F271A5" w:rsidR="007E28C8" w:rsidRPr="00D20F71" w:rsidRDefault="007E28C8" w:rsidP="00D20F71">
            <w:pPr>
              <w:spacing w:line="360" w:lineRule="auto"/>
              <w:jc w:val="both"/>
              <w:rPr>
                <w:rFonts w:ascii="Book Antiqua" w:hAnsi="Book Antiqua"/>
                <w:color w:val="000000" w:themeColor="text1"/>
              </w:rPr>
            </w:pPr>
            <w:r w:rsidRPr="00D20F71">
              <w:rPr>
                <w:rFonts w:ascii="Book Antiqua" w:hAnsi="Book Antiqua"/>
                <w:color w:val="000000" w:themeColor="text1"/>
              </w:rPr>
              <w:t>3 (13)</w:t>
            </w:r>
          </w:p>
        </w:tc>
        <w:tc>
          <w:tcPr>
            <w:tcW w:w="1134" w:type="dxa"/>
            <w:tcBorders>
              <w:top w:val="nil"/>
              <w:left w:val="nil"/>
              <w:bottom w:val="nil"/>
              <w:right w:val="nil"/>
            </w:tcBorders>
            <w:shd w:val="clear" w:color="auto" w:fill="auto"/>
            <w:noWrap/>
            <w:vAlign w:val="center"/>
            <w:hideMark/>
          </w:tcPr>
          <w:p w14:paraId="44CCB7D1" w14:textId="196A445D" w:rsidR="007E28C8" w:rsidRPr="007D2221" w:rsidRDefault="007E28C8" w:rsidP="00D20F71">
            <w:pPr>
              <w:spacing w:line="360" w:lineRule="auto"/>
              <w:jc w:val="both"/>
              <w:rPr>
                <w:rFonts w:ascii="Book Antiqua" w:hAnsi="Book Antiqua"/>
                <w:color w:val="000000" w:themeColor="text1"/>
              </w:rPr>
            </w:pPr>
            <w:r w:rsidRPr="007D2221">
              <w:rPr>
                <w:rFonts w:ascii="Book Antiqua" w:hAnsi="Book Antiqua"/>
                <w:color w:val="000000" w:themeColor="text1"/>
              </w:rPr>
              <w:t>&lt;</w:t>
            </w:r>
            <w:r w:rsidR="007D2221">
              <w:rPr>
                <w:rFonts w:ascii="Book Antiqua" w:hAnsi="Book Antiqua"/>
                <w:color w:val="000000" w:themeColor="text1"/>
              </w:rPr>
              <w:t xml:space="preserve"> </w:t>
            </w:r>
            <w:r w:rsidRPr="007D2221">
              <w:rPr>
                <w:rFonts w:ascii="Book Antiqua" w:hAnsi="Book Antiqua"/>
                <w:color w:val="000000" w:themeColor="text1"/>
              </w:rPr>
              <w:t>0.01</w:t>
            </w:r>
            <w:r w:rsidR="00292363" w:rsidRPr="007D2221">
              <w:rPr>
                <w:rFonts w:ascii="Book Antiqua" w:hAnsi="Book Antiqua"/>
                <w:color w:val="000000" w:themeColor="text1"/>
                <w:vertAlign w:val="superscript"/>
              </w:rPr>
              <w:t>a</w:t>
            </w:r>
          </w:p>
        </w:tc>
      </w:tr>
      <w:tr w:rsidR="00D20F71" w:rsidRPr="00D20F71" w14:paraId="3ACB949C" w14:textId="77777777" w:rsidTr="002423BD">
        <w:trPr>
          <w:trHeight w:val="300"/>
        </w:trPr>
        <w:tc>
          <w:tcPr>
            <w:tcW w:w="5388" w:type="dxa"/>
            <w:tcBorders>
              <w:top w:val="nil"/>
              <w:left w:val="nil"/>
              <w:bottom w:val="nil"/>
              <w:right w:val="nil"/>
            </w:tcBorders>
            <w:shd w:val="clear" w:color="auto" w:fill="auto"/>
            <w:noWrap/>
            <w:vAlign w:val="center"/>
            <w:hideMark/>
          </w:tcPr>
          <w:p w14:paraId="3740D7F7" w14:textId="3DCD3FD7" w:rsidR="007E28C8" w:rsidRPr="00D20F71" w:rsidRDefault="007E28C8" w:rsidP="00D20F71">
            <w:pPr>
              <w:spacing w:line="360" w:lineRule="auto"/>
              <w:ind w:firstLineChars="100" w:firstLine="240"/>
              <w:jc w:val="both"/>
              <w:rPr>
                <w:rFonts w:ascii="Book Antiqua" w:hAnsi="Book Antiqua"/>
                <w:color w:val="000000" w:themeColor="text1"/>
              </w:rPr>
            </w:pPr>
            <w:r w:rsidRPr="00D20F71">
              <w:rPr>
                <w:rFonts w:ascii="Book Antiqua" w:hAnsi="Book Antiqua"/>
                <w:color w:val="000000" w:themeColor="text1"/>
              </w:rPr>
              <w:t>Trisomy 21 (patients)</w:t>
            </w:r>
            <w:r w:rsidR="007D2221">
              <w:rPr>
                <w:rFonts w:ascii="Book Antiqua" w:hAnsi="Book Antiqua"/>
                <w:color w:val="000000" w:themeColor="text1"/>
              </w:rPr>
              <w:t xml:space="preserve">, </w:t>
            </w:r>
            <w:r w:rsidR="007D2221" w:rsidRPr="007D2221">
              <w:rPr>
                <w:rFonts w:ascii="Book Antiqua" w:hAnsi="Book Antiqua"/>
                <w:i/>
                <w:iCs/>
                <w:color w:val="000000" w:themeColor="text1"/>
              </w:rPr>
              <w:t>n</w:t>
            </w:r>
            <w:r w:rsidR="007D2221">
              <w:rPr>
                <w:rFonts w:ascii="Book Antiqua" w:hAnsi="Book Antiqua"/>
                <w:i/>
                <w:iCs/>
                <w:color w:val="000000" w:themeColor="text1"/>
              </w:rPr>
              <w:t xml:space="preserve"> </w:t>
            </w:r>
            <w:r w:rsidR="007D2221" w:rsidRPr="00D20F71">
              <w:rPr>
                <w:rFonts w:ascii="Book Antiqua" w:hAnsi="Book Antiqua"/>
                <w:color w:val="000000" w:themeColor="text1"/>
              </w:rPr>
              <w:t>(%)</w:t>
            </w:r>
          </w:p>
        </w:tc>
        <w:tc>
          <w:tcPr>
            <w:tcW w:w="4110" w:type="dxa"/>
            <w:tcBorders>
              <w:top w:val="nil"/>
              <w:left w:val="nil"/>
              <w:bottom w:val="nil"/>
              <w:right w:val="nil"/>
            </w:tcBorders>
            <w:shd w:val="clear" w:color="auto" w:fill="auto"/>
            <w:noWrap/>
            <w:vAlign w:val="center"/>
            <w:hideMark/>
          </w:tcPr>
          <w:p w14:paraId="4DA9F1FA" w14:textId="33F2EBEA" w:rsidR="007E28C8" w:rsidRPr="00D20F71" w:rsidRDefault="007E28C8" w:rsidP="00D20F71">
            <w:pPr>
              <w:spacing w:line="360" w:lineRule="auto"/>
              <w:jc w:val="both"/>
              <w:rPr>
                <w:rFonts w:ascii="Book Antiqua" w:hAnsi="Book Antiqua"/>
                <w:color w:val="000000" w:themeColor="text1"/>
              </w:rPr>
            </w:pPr>
            <w:r w:rsidRPr="00D20F71">
              <w:rPr>
                <w:rFonts w:ascii="Book Antiqua" w:hAnsi="Book Antiqua"/>
                <w:color w:val="000000" w:themeColor="text1"/>
              </w:rPr>
              <w:t>11 (41)</w:t>
            </w:r>
          </w:p>
        </w:tc>
        <w:tc>
          <w:tcPr>
            <w:tcW w:w="3828" w:type="dxa"/>
            <w:tcBorders>
              <w:top w:val="nil"/>
              <w:left w:val="nil"/>
              <w:bottom w:val="nil"/>
              <w:right w:val="nil"/>
            </w:tcBorders>
            <w:shd w:val="clear" w:color="auto" w:fill="auto"/>
            <w:noWrap/>
            <w:vAlign w:val="center"/>
            <w:hideMark/>
          </w:tcPr>
          <w:p w14:paraId="0BB4D618" w14:textId="0D79C7CB" w:rsidR="007E28C8" w:rsidRPr="00D20F71" w:rsidRDefault="007E28C8" w:rsidP="00D20F71">
            <w:pPr>
              <w:spacing w:line="360" w:lineRule="auto"/>
              <w:jc w:val="both"/>
              <w:rPr>
                <w:rFonts w:ascii="Book Antiqua" w:hAnsi="Book Antiqua"/>
                <w:color w:val="000000" w:themeColor="text1"/>
              </w:rPr>
            </w:pPr>
            <w:r w:rsidRPr="00D20F71">
              <w:rPr>
                <w:rFonts w:ascii="Book Antiqua" w:hAnsi="Book Antiqua"/>
                <w:color w:val="000000" w:themeColor="text1"/>
              </w:rPr>
              <w:t>4 (17)</w:t>
            </w:r>
          </w:p>
        </w:tc>
        <w:tc>
          <w:tcPr>
            <w:tcW w:w="1134" w:type="dxa"/>
            <w:tcBorders>
              <w:top w:val="nil"/>
              <w:left w:val="nil"/>
              <w:bottom w:val="nil"/>
              <w:right w:val="nil"/>
            </w:tcBorders>
            <w:shd w:val="clear" w:color="auto" w:fill="auto"/>
            <w:noWrap/>
            <w:vAlign w:val="center"/>
            <w:hideMark/>
          </w:tcPr>
          <w:p w14:paraId="33861B21" w14:textId="76B4566F" w:rsidR="007E28C8" w:rsidRPr="007D2221" w:rsidRDefault="007E28C8" w:rsidP="00D20F71">
            <w:pPr>
              <w:spacing w:line="360" w:lineRule="auto"/>
              <w:jc w:val="both"/>
              <w:rPr>
                <w:rFonts w:ascii="Book Antiqua" w:hAnsi="Book Antiqua"/>
                <w:color w:val="000000" w:themeColor="text1"/>
              </w:rPr>
            </w:pPr>
            <w:r w:rsidRPr="007D2221">
              <w:rPr>
                <w:rFonts w:ascii="Book Antiqua" w:hAnsi="Book Antiqua"/>
                <w:color w:val="000000" w:themeColor="text1"/>
              </w:rPr>
              <w:t>0.12</w:t>
            </w:r>
          </w:p>
        </w:tc>
      </w:tr>
      <w:tr w:rsidR="00D20F71" w:rsidRPr="00D20F71" w14:paraId="687E4A09" w14:textId="77777777" w:rsidTr="002423BD">
        <w:trPr>
          <w:trHeight w:val="280"/>
        </w:trPr>
        <w:tc>
          <w:tcPr>
            <w:tcW w:w="5388" w:type="dxa"/>
            <w:tcBorders>
              <w:top w:val="nil"/>
              <w:left w:val="nil"/>
              <w:bottom w:val="nil"/>
              <w:right w:val="nil"/>
            </w:tcBorders>
            <w:shd w:val="clear" w:color="auto" w:fill="auto"/>
            <w:noWrap/>
            <w:vAlign w:val="center"/>
            <w:hideMark/>
          </w:tcPr>
          <w:p w14:paraId="2F10F36C" w14:textId="1376AAAD" w:rsidR="007E28C8" w:rsidRPr="00D20F71" w:rsidRDefault="007E28C8" w:rsidP="00D20F71">
            <w:pPr>
              <w:spacing w:line="360" w:lineRule="auto"/>
              <w:ind w:firstLineChars="100" w:firstLine="240"/>
              <w:jc w:val="both"/>
              <w:rPr>
                <w:rFonts w:ascii="Book Antiqua" w:hAnsi="Book Antiqua"/>
                <w:color w:val="000000" w:themeColor="text1"/>
              </w:rPr>
            </w:pPr>
            <w:r w:rsidRPr="00D20F71">
              <w:rPr>
                <w:rFonts w:ascii="Book Antiqua" w:hAnsi="Book Antiqua"/>
                <w:color w:val="000000" w:themeColor="text1"/>
              </w:rPr>
              <w:t>Other anomalies (patients)</w:t>
            </w:r>
            <w:r w:rsidR="007D2221">
              <w:rPr>
                <w:rFonts w:ascii="Book Antiqua" w:hAnsi="Book Antiqua"/>
                <w:color w:val="000000" w:themeColor="text1"/>
              </w:rPr>
              <w:t xml:space="preserve">, </w:t>
            </w:r>
            <w:r w:rsidR="007D2221" w:rsidRPr="007D2221">
              <w:rPr>
                <w:rFonts w:ascii="Book Antiqua" w:hAnsi="Book Antiqua"/>
                <w:i/>
                <w:iCs/>
                <w:color w:val="000000" w:themeColor="text1"/>
              </w:rPr>
              <w:t>n</w:t>
            </w:r>
            <w:r w:rsidR="007D2221">
              <w:rPr>
                <w:rFonts w:ascii="Book Antiqua" w:hAnsi="Book Antiqua"/>
                <w:i/>
                <w:iCs/>
                <w:color w:val="000000" w:themeColor="text1"/>
              </w:rPr>
              <w:t xml:space="preserve"> </w:t>
            </w:r>
            <w:r w:rsidR="007D2221" w:rsidRPr="00D20F71">
              <w:rPr>
                <w:rFonts w:ascii="Book Antiqua" w:hAnsi="Book Antiqua"/>
                <w:color w:val="000000" w:themeColor="text1"/>
              </w:rPr>
              <w:t>(%)</w:t>
            </w:r>
          </w:p>
        </w:tc>
        <w:tc>
          <w:tcPr>
            <w:tcW w:w="4110" w:type="dxa"/>
            <w:tcBorders>
              <w:top w:val="nil"/>
              <w:left w:val="nil"/>
              <w:bottom w:val="nil"/>
              <w:right w:val="nil"/>
            </w:tcBorders>
            <w:shd w:val="clear" w:color="auto" w:fill="auto"/>
            <w:noWrap/>
            <w:vAlign w:val="center"/>
            <w:hideMark/>
          </w:tcPr>
          <w:p w14:paraId="38574C67" w14:textId="095142BB" w:rsidR="007E28C8" w:rsidRPr="00D20F71" w:rsidRDefault="007E28C8" w:rsidP="00D20F71">
            <w:pPr>
              <w:spacing w:line="360" w:lineRule="auto"/>
              <w:jc w:val="both"/>
              <w:rPr>
                <w:rFonts w:ascii="Book Antiqua" w:hAnsi="Book Antiqua"/>
                <w:color w:val="000000" w:themeColor="text1"/>
              </w:rPr>
            </w:pPr>
            <w:r w:rsidRPr="00D20F71">
              <w:rPr>
                <w:rFonts w:ascii="Book Antiqua" w:hAnsi="Book Antiqua"/>
                <w:color w:val="000000" w:themeColor="text1"/>
              </w:rPr>
              <w:t>10 (37)</w:t>
            </w:r>
          </w:p>
        </w:tc>
        <w:tc>
          <w:tcPr>
            <w:tcW w:w="3828" w:type="dxa"/>
            <w:tcBorders>
              <w:top w:val="nil"/>
              <w:left w:val="nil"/>
              <w:bottom w:val="nil"/>
              <w:right w:val="nil"/>
            </w:tcBorders>
            <w:shd w:val="clear" w:color="auto" w:fill="auto"/>
            <w:noWrap/>
            <w:vAlign w:val="center"/>
            <w:hideMark/>
          </w:tcPr>
          <w:p w14:paraId="081AE0EA" w14:textId="56FE7193" w:rsidR="007E28C8" w:rsidRPr="00D20F71" w:rsidRDefault="007E28C8" w:rsidP="00D20F71">
            <w:pPr>
              <w:spacing w:line="360" w:lineRule="auto"/>
              <w:jc w:val="both"/>
              <w:rPr>
                <w:rFonts w:ascii="Book Antiqua" w:hAnsi="Book Antiqua"/>
                <w:color w:val="000000" w:themeColor="text1"/>
              </w:rPr>
            </w:pPr>
            <w:r w:rsidRPr="00D20F71">
              <w:rPr>
                <w:rFonts w:ascii="Book Antiqua" w:hAnsi="Book Antiqua"/>
                <w:color w:val="000000" w:themeColor="text1"/>
              </w:rPr>
              <w:t>6 (26)</w:t>
            </w:r>
          </w:p>
        </w:tc>
        <w:tc>
          <w:tcPr>
            <w:tcW w:w="1134" w:type="dxa"/>
            <w:tcBorders>
              <w:top w:val="nil"/>
              <w:left w:val="nil"/>
              <w:bottom w:val="nil"/>
              <w:right w:val="nil"/>
            </w:tcBorders>
            <w:shd w:val="clear" w:color="auto" w:fill="auto"/>
            <w:noWrap/>
            <w:vAlign w:val="center"/>
            <w:hideMark/>
          </w:tcPr>
          <w:p w14:paraId="0A332E27" w14:textId="69324C76" w:rsidR="007E28C8" w:rsidRPr="007D2221" w:rsidRDefault="007E28C8" w:rsidP="00D20F71">
            <w:pPr>
              <w:spacing w:line="360" w:lineRule="auto"/>
              <w:jc w:val="both"/>
              <w:rPr>
                <w:rFonts w:ascii="Book Antiqua" w:hAnsi="Book Antiqua"/>
                <w:color w:val="000000" w:themeColor="text1"/>
              </w:rPr>
            </w:pPr>
            <w:r w:rsidRPr="007D2221">
              <w:rPr>
                <w:rFonts w:ascii="Book Antiqua" w:hAnsi="Book Antiqua"/>
                <w:color w:val="000000" w:themeColor="text1"/>
              </w:rPr>
              <w:t>0.55</w:t>
            </w:r>
          </w:p>
        </w:tc>
      </w:tr>
      <w:tr w:rsidR="00D20F71" w:rsidRPr="00D20F71" w14:paraId="02572C49" w14:textId="77777777" w:rsidTr="002423BD">
        <w:trPr>
          <w:trHeight w:val="280"/>
        </w:trPr>
        <w:tc>
          <w:tcPr>
            <w:tcW w:w="5388" w:type="dxa"/>
            <w:tcBorders>
              <w:top w:val="nil"/>
              <w:left w:val="nil"/>
              <w:bottom w:val="single" w:sz="4" w:space="0" w:color="auto"/>
              <w:right w:val="nil"/>
            </w:tcBorders>
            <w:shd w:val="clear" w:color="auto" w:fill="auto"/>
            <w:noWrap/>
            <w:hideMark/>
          </w:tcPr>
          <w:p w14:paraId="4FEB1A21" w14:textId="6D3C9796" w:rsidR="007E28C8" w:rsidRPr="00D20F71" w:rsidRDefault="007E28C8" w:rsidP="00D20F71">
            <w:pPr>
              <w:spacing w:line="360" w:lineRule="auto"/>
              <w:ind w:firstLineChars="249" w:firstLine="598"/>
              <w:jc w:val="both"/>
              <w:rPr>
                <w:rFonts w:ascii="Book Antiqua" w:hAnsi="Book Antiqua"/>
                <w:color w:val="000000" w:themeColor="text1"/>
              </w:rPr>
            </w:pPr>
            <w:r w:rsidRPr="00D20F71">
              <w:rPr>
                <w:rFonts w:ascii="Book Antiqua" w:hAnsi="Book Antiqua"/>
                <w:color w:val="000000" w:themeColor="text1"/>
              </w:rPr>
              <w:t>Details</w:t>
            </w:r>
          </w:p>
        </w:tc>
        <w:tc>
          <w:tcPr>
            <w:tcW w:w="4110" w:type="dxa"/>
            <w:tcBorders>
              <w:top w:val="nil"/>
              <w:left w:val="nil"/>
              <w:bottom w:val="single" w:sz="4" w:space="0" w:color="auto"/>
              <w:right w:val="nil"/>
            </w:tcBorders>
            <w:shd w:val="clear" w:color="auto" w:fill="auto"/>
            <w:noWrap/>
            <w:hideMark/>
          </w:tcPr>
          <w:p w14:paraId="09563C2F" w14:textId="614BE0D4" w:rsidR="007E28C8" w:rsidRPr="00D20F71" w:rsidRDefault="007E28C8" w:rsidP="00D20F71">
            <w:pPr>
              <w:spacing w:line="360" w:lineRule="auto"/>
              <w:jc w:val="both"/>
              <w:rPr>
                <w:rFonts w:ascii="Book Antiqua" w:hAnsi="Book Antiqua"/>
                <w:color w:val="000000" w:themeColor="text1"/>
              </w:rPr>
            </w:pPr>
            <w:r w:rsidRPr="00D20F71">
              <w:rPr>
                <w:rFonts w:ascii="Book Antiqua" w:hAnsi="Book Antiqua"/>
                <w:color w:val="000000" w:themeColor="text1"/>
              </w:rPr>
              <w:t xml:space="preserve">Butterfly vertebrae (1), esophageal atresia (1), hemolytic disease of the newborn (1), hydronephrosis, unilateral (1), bilateral (1), </w:t>
            </w:r>
            <w:r w:rsidRPr="00D20F71">
              <w:rPr>
                <w:rFonts w:ascii="Book Antiqua" w:hAnsi="Book Antiqua"/>
                <w:color w:val="000000" w:themeColor="text1"/>
              </w:rPr>
              <w:lastRenderedPageBreak/>
              <w:t>hypothyreosis (5), funnel trachea (1), polydactyly, unilateral (1), Hirschsprung disease (1), atopic eczema (1)</w:t>
            </w:r>
          </w:p>
        </w:tc>
        <w:tc>
          <w:tcPr>
            <w:tcW w:w="3828" w:type="dxa"/>
            <w:tcBorders>
              <w:top w:val="nil"/>
              <w:left w:val="nil"/>
              <w:bottom w:val="single" w:sz="4" w:space="0" w:color="auto"/>
              <w:right w:val="nil"/>
            </w:tcBorders>
            <w:shd w:val="clear" w:color="auto" w:fill="auto"/>
            <w:noWrap/>
            <w:hideMark/>
          </w:tcPr>
          <w:p w14:paraId="4C4F8288" w14:textId="2772D390" w:rsidR="007E28C8" w:rsidRPr="00D20F71" w:rsidRDefault="007E28C8" w:rsidP="00D20F71">
            <w:pPr>
              <w:spacing w:line="360" w:lineRule="auto"/>
              <w:jc w:val="both"/>
              <w:rPr>
                <w:rFonts w:ascii="Book Antiqua" w:hAnsi="Book Antiqua"/>
                <w:color w:val="000000" w:themeColor="text1"/>
              </w:rPr>
            </w:pPr>
            <w:r w:rsidRPr="00D20F71">
              <w:rPr>
                <w:rFonts w:ascii="Book Antiqua" w:hAnsi="Book Antiqua"/>
                <w:color w:val="000000" w:themeColor="text1"/>
              </w:rPr>
              <w:lastRenderedPageBreak/>
              <w:t xml:space="preserve">Pes calcaneus (1), biliary duct hypoplasia (1), celiac disease (1), Cornelia de Lange syndrom (1), sleep apnoea (1), ectrodactyly, </w:t>
            </w:r>
            <w:r w:rsidRPr="00D20F71">
              <w:rPr>
                <w:rFonts w:ascii="Book Antiqua" w:hAnsi="Book Antiqua"/>
                <w:color w:val="000000" w:themeColor="text1"/>
              </w:rPr>
              <w:lastRenderedPageBreak/>
              <w:t>bilateral (1), hypospadia (1), patent omphalomesenteric duct (1), glutaric aciduria type 1 (1)</w:t>
            </w:r>
          </w:p>
        </w:tc>
        <w:tc>
          <w:tcPr>
            <w:tcW w:w="1134" w:type="dxa"/>
            <w:tcBorders>
              <w:top w:val="nil"/>
              <w:left w:val="nil"/>
              <w:bottom w:val="single" w:sz="4" w:space="0" w:color="auto"/>
              <w:right w:val="nil"/>
            </w:tcBorders>
            <w:shd w:val="clear" w:color="auto" w:fill="auto"/>
            <w:noWrap/>
            <w:vAlign w:val="bottom"/>
            <w:hideMark/>
          </w:tcPr>
          <w:p w14:paraId="214F82BC" w14:textId="7B2AFE72" w:rsidR="007E28C8" w:rsidRPr="00D20F71" w:rsidRDefault="007E28C8" w:rsidP="00D20F71">
            <w:pPr>
              <w:spacing w:line="360" w:lineRule="auto"/>
              <w:jc w:val="both"/>
              <w:rPr>
                <w:rFonts w:ascii="Book Antiqua" w:hAnsi="Book Antiqua"/>
                <w:color w:val="000000" w:themeColor="text1"/>
              </w:rPr>
            </w:pPr>
          </w:p>
        </w:tc>
      </w:tr>
    </w:tbl>
    <w:p w14:paraId="47AE23B3" w14:textId="6935E2B7" w:rsidR="0007787A" w:rsidRPr="00D20F71" w:rsidRDefault="004E2FCE" w:rsidP="00D20F71">
      <w:pPr>
        <w:widowControl w:val="0"/>
        <w:autoSpaceDE w:val="0"/>
        <w:autoSpaceDN w:val="0"/>
        <w:adjustRightInd w:val="0"/>
        <w:spacing w:line="360" w:lineRule="auto"/>
        <w:jc w:val="both"/>
        <w:rPr>
          <w:rFonts w:ascii="Book Antiqua" w:hAnsi="Book Antiqua" w:cs="Arial"/>
          <w:color w:val="000000" w:themeColor="text1"/>
          <w:lang w:val="en-US"/>
        </w:rPr>
      </w:pPr>
      <w:r w:rsidRPr="00D20F71">
        <w:rPr>
          <w:rFonts w:ascii="Book Antiqua" w:hAnsi="Book Antiqua"/>
          <w:color w:val="000000" w:themeColor="text1"/>
          <w:vertAlign w:val="superscript"/>
        </w:rPr>
        <w:t>a</w:t>
      </w:r>
      <w:r w:rsidR="00FB7F36" w:rsidRPr="00D20F71">
        <w:rPr>
          <w:rFonts w:ascii="Book Antiqua" w:hAnsi="Book Antiqua"/>
          <w:i/>
          <w:iCs/>
          <w:color w:val="000000" w:themeColor="text1"/>
        </w:rPr>
        <w:t>P</w:t>
      </w:r>
      <w:r>
        <w:rPr>
          <w:rFonts w:ascii="Book Antiqua" w:hAnsi="Book Antiqua"/>
          <w:color w:val="000000" w:themeColor="text1"/>
        </w:rPr>
        <w:t xml:space="preserve"> </w:t>
      </w:r>
      <w:r w:rsidR="00FB7F36" w:rsidRPr="00D20F71">
        <w:rPr>
          <w:rFonts w:ascii="Book Antiqua" w:hAnsi="Book Antiqua"/>
          <w:color w:val="000000" w:themeColor="text1"/>
        </w:rPr>
        <w:t>&lt;</w:t>
      </w:r>
      <w:r w:rsidR="007D2221">
        <w:rPr>
          <w:rFonts w:ascii="Book Antiqua" w:hAnsi="Book Antiqua"/>
          <w:color w:val="000000" w:themeColor="text1"/>
        </w:rPr>
        <w:t xml:space="preserve"> </w:t>
      </w:r>
      <w:r w:rsidR="00FB7F36" w:rsidRPr="00D20F71">
        <w:rPr>
          <w:rFonts w:ascii="Book Antiqua" w:hAnsi="Book Antiqua"/>
          <w:color w:val="000000" w:themeColor="text1"/>
        </w:rPr>
        <w:t>0.05;</w:t>
      </w:r>
      <w:r w:rsidR="002200B1" w:rsidRPr="00D20F71">
        <w:rPr>
          <w:rFonts w:ascii="Book Antiqua" w:hAnsi="Book Antiqua" w:cs="Lucida Grande"/>
          <w:color w:val="000000" w:themeColor="text1"/>
        </w:rPr>
        <w:t xml:space="preserve"> </w:t>
      </w:r>
      <w:r w:rsidR="00473CA0" w:rsidRPr="00D20F71">
        <w:rPr>
          <w:rFonts w:ascii="Book Antiqua" w:hAnsi="Book Antiqua"/>
          <w:color w:val="000000" w:themeColor="text1"/>
        </w:rPr>
        <w:t xml:space="preserve">No CHD + GA ≥ 37 wk </w:t>
      </w:r>
      <w:r w:rsidR="00C53EF2" w:rsidRPr="00D20F71">
        <w:rPr>
          <w:rFonts w:ascii="Book Antiqua" w:hAnsi="Book Antiqua"/>
          <w:color w:val="000000" w:themeColor="text1"/>
        </w:rPr>
        <w:t>represents</w:t>
      </w:r>
      <w:r w:rsidR="00473CA0" w:rsidRPr="00D20F71">
        <w:rPr>
          <w:rFonts w:ascii="Book Antiqua" w:hAnsi="Book Antiqua"/>
          <w:color w:val="000000" w:themeColor="text1"/>
        </w:rPr>
        <w:t xml:space="preserve"> only patients born at </w:t>
      </w:r>
      <w:r w:rsidR="007D2221" w:rsidRPr="00D20F71">
        <w:rPr>
          <w:rFonts w:ascii="Book Antiqua" w:hAnsi="Book Antiqua" w:cs="Lucida Grande"/>
          <w:color w:val="000000" w:themeColor="text1"/>
        </w:rPr>
        <w:t>gestational age</w:t>
      </w:r>
      <w:r w:rsidR="00473CA0" w:rsidRPr="00D20F71">
        <w:rPr>
          <w:rFonts w:ascii="Book Antiqua" w:hAnsi="Book Antiqua"/>
          <w:color w:val="000000" w:themeColor="text1"/>
        </w:rPr>
        <w:t xml:space="preserve"> 37</w:t>
      </w:r>
      <w:r w:rsidR="004E521A">
        <w:rPr>
          <w:rFonts w:ascii="Book Antiqua" w:hAnsi="Book Antiqua"/>
          <w:color w:val="000000" w:themeColor="text1"/>
        </w:rPr>
        <w:t xml:space="preserve"> </w:t>
      </w:r>
      <w:r w:rsidR="00473CA0" w:rsidRPr="00D20F71">
        <w:rPr>
          <w:rFonts w:ascii="Book Antiqua" w:hAnsi="Book Antiqua"/>
          <w:color w:val="000000" w:themeColor="text1"/>
        </w:rPr>
        <w:t xml:space="preserve">wk or later without </w:t>
      </w:r>
      <w:r w:rsidR="007D2221" w:rsidRPr="00D20F71">
        <w:rPr>
          <w:rFonts w:ascii="Book Antiqua" w:hAnsi="Book Antiqua" w:cs="Lucida Grande"/>
          <w:color w:val="000000" w:themeColor="text1"/>
        </w:rPr>
        <w:t>congenital heart disease</w:t>
      </w:r>
      <w:r w:rsidR="007D2221">
        <w:rPr>
          <w:rFonts w:ascii="Book Antiqua" w:hAnsi="Book Antiqua" w:cs="Lucida Grande"/>
          <w:color w:val="000000" w:themeColor="text1"/>
        </w:rPr>
        <w:t>.</w:t>
      </w:r>
      <w:r w:rsidR="006E560D">
        <w:rPr>
          <w:rFonts w:ascii="Book Antiqua" w:hAnsi="Book Antiqua" w:cs="Lucida Grande"/>
          <w:color w:val="000000" w:themeColor="text1"/>
        </w:rPr>
        <w:t xml:space="preserve"> </w:t>
      </w:r>
      <w:r w:rsidR="006E560D" w:rsidRPr="00D20F71">
        <w:rPr>
          <w:rFonts w:ascii="Book Antiqua" w:hAnsi="Book Antiqua" w:cs="Lucida Grande"/>
          <w:color w:val="000000" w:themeColor="text1"/>
        </w:rPr>
        <w:t>GA</w:t>
      </w:r>
      <w:r w:rsidR="006E560D">
        <w:rPr>
          <w:rFonts w:ascii="Book Antiqua" w:hAnsi="Book Antiqua" w:cs="Lucida Grande"/>
          <w:color w:val="000000" w:themeColor="text1"/>
        </w:rPr>
        <w:t>:</w:t>
      </w:r>
      <w:r w:rsidR="006E560D" w:rsidRPr="00D20F71">
        <w:rPr>
          <w:rFonts w:ascii="Book Antiqua" w:hAnsi="Book Antiqua" w:cs="Lucida Grande"/>
          <w:color w:val="000000" w:themeColor="text1"/>
        </w:rPr>
        <w:t xml:space="preserve"> </w:t>
      </w:r>
      <w:r w:rsidR="006E560D" w:rsidRPr="00E75C9B">
        <w:rPr>
          <w:rFonts w:ascii="Book Antiqua" w:hAnsi="Book Antiqua" w:cs="Lucida Grande"/>
          <w:caps/>
          <w:color w:val="000000" w:themeColor="text1"/>
        </w:rPr>
        <w:t>g</w:t>
      </w:r>
      <w:r w:rsidR="006E560D" w:rsidRPr="00D20F71">
        <w:rPr>
          <w:rFonts w:ascii="Book Antiqua" w:hAnsi="Book Antiqua" w:cs="Lucida Grande"/>
          <w:color w:val="000000" w:themeColor="text1"/>
        </w:rPr>
        <w:t>estational age; CHD</w:t>
      </w:r>
      <w:r w:rsidR="006E560D">
        <w:rPr>
          <w:rFonts w:ascii="Book Antiqua" w:hAnsi="Book Antiqua" w:cs="Lucida Grande"/>
          <w:color w:val="000000" w:themeColor="text1"/>
        </w:rPr>
        <w:t>:</w:t>
      </w:r>
      <w:r w:rsidR="006E560D" w:rsidRPr="00D20F71">
        <w:rPr>
          <w:rFonts w:ascii="Book Antiqua" w:hAnsi="Book Antiqua" w:cs="Lucida Grande"/>
          <w:color w:val="000000" w:themeColor="text1"/>
        </w:rPr>
        <w:t xml:space="preserve"> Congenital heart disease</w:t>
      </w:r>
      <w:r w:rsidR="006E560D">
        <w:rPr>
          <w:rFonts w:ascii="Book Antiqua" w:hAnsi="Book Antiqua" w:cs="Lucida Grande"/>
          <w:color w:val="000000" w:themeColor="text1"/>
        </w:rPr>
        <w:t>.</w:t>
      </w:r>
    </w:p>
    <w:p w14:paraId="23015F9F" w14:textId="77777777" w:rsidR="007B45EB" w:rsidRDefault="007D2221">
      <w:pPr>
        <w:spacing w:after="200"/>
        <w:rPr>
          <w:rFonts w:ascii="Book Antiqua" w:hAnsi="Book Antiqua" w:cs="Arial"/>
          <w:color w:val="000000" w:themeColor="text1"/>
          <w:lang w:val="en-US"/>
        </w:rPr>
        <w:sectPr w:rsidR="007B45EB" w:rsidSect="007D2221">
          <w:headerReference w:type="first" r:id="rId13"/>
          <w:pgSz w:w="16838" w:h="11906" w:orient="landscape"/>
          <w:pgMar w:top="1418" w:right="1418" w:bottom="1418" w:left="1418" w:header="709" w:footer="709" w:gutter="0"/>
          <w:pgNumType w:start="1"/>
          <w:cols w:space="708"/>
          <w:titlePg/>
          <w:docGrid w:linePitch="360"/>
        </w:sectPr>
      </w:pPr>
      <w:r>
        <w:rPr>
          <w:rFonts w:ascii="Book Antiqua" w:hAnsi="Book Antiqua" w:cs="Arial"/>
          <w:color w:val="000000" w:themeColor="text1"/>
          <w:lang w:val="en-US"/>
        </w:rPr>
        <w:br w:type="page"/>
      </w:r>
    </w:p>
    <w:p w14:paraId="6FCCD520" w14:textId="7B089548" w:rsidR="007D2221" w:rsidRPr="007B45EB" w:rsidRDefault="007B45EB" w:rsidP="007B45EB">
      <w:pPr>
        <w:spacing w:line="360" w:lineRule="auto"/>
        <w:jc w:val="both"/>
        <w:rPr>
          <w:rFonts w:ascii="Book Antiqua" w:hAnsi="Book Antiqua" w:cs="Arial"/>
          <w:b/>
          <w:bCs/>
          <w:color w:val="000000" w:themeColor="text1"/>
          <w:lang w:val="en-US"/>
        </w:rPr>
      </w:pPr>
      <w:r w:rsidRPr="007B45EB">
        <w:rPr>
          <w:rFonts w:ascii="Book Antiqua" w:hAnsi="Book Antiqua" w:cs="Arial"/>
          <w:b/>
          <w:bCs/>
          <w:color w:val="000000" w:themeColor="text1"/>
          <w:lang w:val="en-US"/>
        </w:rPr>
        <w:lastRenderedPageBreak/>
        <w:t>Table 2 Prenatal ultrasonographic detection rate and preoperative diagnostics for 50 patients with complete or incomplete congenital duodenal obstruction, and clinical presentations for 26 patients with prenatally unknown complete or incomplete congenital duodenal obstruction undergoing operative repair</w:t>
      </w:r>
    </w:p>
    <w:p w14:paraId="467F3CD0" w14:textId="77777777" w:rsidR="002200B1" w:rsidRPr="00D20F71" w:rsidRDefault="002200B1" w:rsidP="00D20F71">
      <w:pPr>
        <w:widowControl w:val="0"/>
        <w:autoSpaceDE w:val="0"/>
        <w:autoSpaceDN w:val="0"/>
        <w:adjustRightInd w:val="0"/>
        <w:spacing w:line="360" w:lineRule="auto"/>
        <w:jc w:val="both"/>
        <w:rPr>
          <w:rFonts w:ascii="Book Antiqua" w:hAnsi="Book Antiqua" w:cs="Arial"/>
          <w:color w:val="000000" w:themeColor="text1"/>
          <w:lang w:val="en-US"/>
        </w:rPr>
      </w:pPr>
    </w:p>
    <w:tbl>
      <w:tblPr>
        <w:tblW w:w="9498" w:type="dxa"/>
        <w:tblInd w:w="-72" w:type="dxa"/>
        <w:tblLayout w:type="fixed"/>
        <w:tblCellMar>
          <w:left w:w="70" w:type="dxa"/>
          <w:right w:w="70" w:type="dxa"/>
        </w:tblCellMar>
        <w:tblLook w:val="04A0" w:firstRow="1" w:lastRow="0" w:firstColumn="1" w:lastColumn="0" w:noHBand="0" w:noVBand="1"/>
      </w:tblPr>
      <w:tblGrid>
        <w:gridCol w:w="4820"/>
        <w:gridCol w:w="1701"/>
        <w:gridCol w:w="1701"/>
        <w:gridCol w:w="1276"/>
      </w:tblGrid>
      <w:tr w:rsidR="00D20F71" w:rsidRPr="00D20F71" w14:paraId="324B7AD4" w14:textId="77777777" w:rsidTr="007B45EB">
        <w:trPr>
          <w:trHeight w:val="260"/>
        </w:trPr>
        <w:tc>
          <w:tcPr>
            <w:tcW w:w="4820" w:type="dxa"/>
            <w:tcBorders>
              <w:top w:val="single" w:sz="4" w:space="0" w:color="auto"/>
              <w:left w:val="nil"/>
              <w:bottom w:val="single" w:sz="4" w:space="0" w:color="auto"/>
              <w:right w:val="nil"/>
            </w:tcBorders>
            <w:shd w:val="clear" w:color="auto" w:fill="auto"/>
            <w:noWrap/>
            <w:vAlign w:val="bottom"/>
            <w:hideMark/>
          </w:tcPr>
          <w:p w14:paraId="3ACC33CC" w14:textId="77777777" w:rsidR="001E63DA" w:rsidRPr="00D20F71" w:rsidRDefault="001E63DA" w:rsidP="00D20F71">
            <w:pPr>
              <w:spacing w:line="360" w:lineRule="auto"/>
              <w:jc w:val="both"/>
              <w:rPr>
                <w:rFonts w:ascii="Book Antiqua" w:hAnsi="Book Antiqua"/>
                <w:color w:val="000000" w:themeColor="text1"/>
              </w:rPr>
            </w:pPr>
          </w:p>
        </w:tc>
        <w:tc>
          <w:tcPr>
            <w:tcW w:w="1701" w:type="dxa"/>
            <w:tcBorders>
              <w:top w:val="single" w:sz="4" w:space="0" w:color="auto"/>
              <w:left w:val="nil"/>
              <w:bottom w:val="single" w:sz="4" w:space="0" w:color="auto"/>
              <w:right w:val="nil"/>
            </w:tcBorders>
            <w:shd w:val="clear" w:color="auto" w:fill="auto"/>
            <w:noWrap/>
            <w:vAlign w:val="center"/>
            <w:hideMark/>
          </w:tcPr>
          <w:p w14:paraId="46EBEA42" w14:textId="7ADDFA63" w:rsidR="001E63DA" w:rsidRPr="00D20F71" w:rsidRDefault="001E63DA" w:rsidP="00D20F71">
            <w:pPr>
              <w:spacing w:line="360" w:lineRule="auto"/>
              <w:jc w:val="both"/>
              <w:rPr>
                <w:rFonts w:ascii="Book Antiqua" w:hAnsi="Book Antiqua"/>
                <w:color w:val="000000" w:themeColor="text1"/>
              </w:rPr>
            </w:pPr>
            <w:r w:rsidRPr="00D20F71">
              <w:rPr>
                <w:rFonts w:ascii="Book Antiqua" w:hAnsi="Book Antiqua"/>
                <w:b/>
                <w:bCs/>
                <w:color w:val="000000" w:themeColor="text1"/>
              </w:rPr>
              <w:t>Complete</w:t>
            </w:r>
          </w:p>
        </w:tc>
        <w:tc>
          <w:tcPr>
            <w:tcW w:w="1701" w:type="dxa"/>
            <w:tcBorders>
              <w:top w:val="single" w:sz="4" w:space="0" w:color="auto"/>
              <w:left w:val="nil"/>
              <w:bottom w:val="single" w:sz="4" w:space="0" w:color="auto"/>
              <w:right w:val="nil"/>
            </w:tcBorders>
            <w:shd w:val="clear" w:color="auto" w:fill="auto"/>
            <w:noWrap/>
            <w:vAlign w:val="center"/>
            <w:hideMark/>
          </w:tcPr>
          <w:p w14:paraId="6386B4F3" w14:textId="30DBA2B3" w:rsidR="001E63DA" w:rsidRPr="00D20F71" w:rsidRDefault="001E63DA" w:rsidP="00D20F71">
            <w:pPr>
              <w:spacing w:line="360" w:lineRule="auto"/>
              <w:jc w:val="both"/>
              <w:rPr>
                <w:rFonts w:ascii="Book Antiqua" w:hAnsi="Book Antiqua"/>
                <w:color w:val="000000" w:themeColor="text1"/>
              </w:rPr>
            </w:pPr>
            <w:r w:rsidRPr="00D20F71">
              <w:rPr>
                <w:rFonts w:ascii="Book Antiqua" w:hAnsi="Book Antiqua"/>
                <w:b/>
                <w:bCs/>
                <w:color w:val="000000" w:themeColor="text1"/>
              </w:rPr>
              <w:t>Incomplete</w:t>
            </w:r>
          </w:p>
        </w:tc>
        <w:tc>
          <w:tcPr>
            <w:tcW w:w="1276" w:type="dxa"/>
            <w:tcBorders>
              <w:top w:val="single" w:sz="4" w:space="0" w:color="auto"/>
              <w:left w:val="nil"/>
              <w:bottom w:val="single" w:sz="4" w:space="0" w:color="auto"/>
              <w:right w:val="nil"/>
            </w:tcBorders>
            <w:shd w:val="clear" w:color="auto" w:fill="auto"/>
            <w:noWrap/>
            <w:vAlign w:val="bottom"/>
            <w:hideMark/>
          </w:tcPr>
          <w:p w14:paraId="41D8B95A" w14:textId="1630F1E5" w:rsidR="001E63DA" w:rsidRPr="00D20F71" w:rsidRDefault="001E63DA" w:rsidP="00D20F71">
            <w:pPr>
              <w:spacing w:line="360" w:lineRule="auto"/>
              <w:jc w:val="both"/>
              <w:rPr>
                <w:rFonts w:ascii="Book Antiqua" w:hAnsi="Book Antiqua"/>
                <w:color w:val="000000" w:themeColor="text1"/>
              </w:rPr>
            </w:pPr>
            <w:r w:rsidRPr="00D20F71">
              <w:rPr>
                <w:rFonts w:ascii="Book Antiqua" w:hAnsi="Book Antiqua"/>
                <w:b/>
                <w:i/>
                <w:iCs/>
                <w:color w:val="000000" w:themeColor="text1"/>
              </w:rPr>
              <w:t>P</w:t>
            </w:r>
            <w:r w:rsidR="007B45EB" w:rsidRPr="001830BD">
              <w:rPr>
                <w:rFonts w:ascii="Book Antiqua" w:hAnsi="Book Antiqua"/>
                <w:b/>
                <w:color w:val="000000" w:themeColor="text1"/>
              </w:rPr>
              <w:t xml:space="preserve"> </w:t>
            </w:r>
            <w:r w:rsidRPr="001830BD">
              <w:rPr>
                <w:rFonts w:ascii="Book Antiqua" w:hAnsi="Book Antiqua"/>
                <w:b/>
                <w:color w:val="000000" w:themeColor="text1"/>
              </w:rPr>
              <w:t>value</w:t>
            </w:r>
          </w:p>
        </w:tc>
      </w:tr>
      <w:tr w:rsidR="00D20F71" w:rsidRPr="00D20F71" w14:paraId="76CE76B3" w14:textId="77777777" w:rsidTr="007B45EB">
        <w:trPr>
          <w:trHeight w:val="260"/>
        </w:trPr>
        <w:tc>
          <w:tcPr>
            <w:tcW w:w="4820" w:type="dxa"/>
            <w:tcBorders>
              <w:top w:val="single" w:sz="4" w:space="0" w:color="auto"/>
              <w:left w:val="nil"/>
              <w:bottom w:val="nil"/>
              <w:right w:val="nil"/>
            </w:tcBorders>
            <w:shd w:val="clear" w:color="auto" w:fill="auto"/>
            <w:noWrap/>
            <w:vAlign w:val="bottom"/>
            <w:hideMark/>
          </w:tcPr>
          <w:p w14:paraId="14B3D549" w14:textId="77777777" w:rsidR="001E63DA" w:rsidRPr="00D20F71" w:rsidRDefault="001E63DA" w:rsidP="00D20F71">
            <w:pPr>
              <w:spacing w:line="360" w:lineRule="auto"/>
              <w:jc w:val="both"/>
              <w:rPr>
                <w:rFonts w:ascii="Book Antiqua" w:hAnsi="Book Antiqua"/>
                <w:color w:val="000000" w:themeColor="text1"/>
              </w:rPr>
            </w:pPr>
          </w:p>
        </w:tc>
        <w:tc>
          <w:tcPr>
            <w:tcW w:w="1701" w:type="dxa"/>
            <w:tcBorders>
              <w:top w:val="single" w:sz="4" w:space="0" w:color="auto"/>
              <w:left w:val="nil"/>
              <w:bottom w:val="nil"/>
              <w:right w:val="nil"/>
            </w:tcBorders>
            <w:shd w:val="clear" w:color="auto" w:fill="auto"/>
            <w:noWrap/>
            <w:vAlign w:val="bottom"/>
            <w:hideMark/>
          </w:tcPr>
          <w:p w14:paraId="520A02D2" w14:textId="2B182E08" w:rsidR="001E63DA" w:rsidRPr="007B45EB" w:rsidRDefault="007B45EB" w:rsidP="00D20F71">
            <w:pPr>
              <w:spacing w:line="360" w:lineRule="auto"/>
              <w:jc w:val="both"/>
              <w:rPr>
                <w:rFonts w:ascii="Book Antiqua" w:hAnsi="Book Antiqua"/>
                <w:color w:val="000000" w:themeColor="text1"/>
              </w:rPr>
            </w:pPr>
            <w:r w:rsidRPr="007B45EB">
              <w:rPr>
                <w:rFonts w:ascii="Book Antiqua" w:hAnsi="Book Antiqua"/>
                <w:i/>
                <w:iCs/>
                <w:color w:val="000000" w:themeColor="text1"/>
              </w:rPr>
              <w:t>n</w:t>
            </w:r>
            <w:r w:rsidRPr="007B45EB">
              <w:rPr>
                <w:rFonts w:ascii="Book Antiqua" w:hAnsi="Book Antiqua"/>
                <w:color w:val="000000" w:themeColor="text1"/>
              </w:rPr>
              <w:t xml:space="preserve"> </w:t>
            </w:r>
            <w:r w:rsidR="001E63DA" w:rsidRPr="007B45EB">
              <w:rPr>
                <w:rFonts w:ascii="Book Antiqua" w:hAnsi="Book Antiqua"/>
                <w:color w:val="000000" w:themeColor="text1"/>
              </w:rPr>
              <w:t>=</w:t>
            </w:r>
            <w:r w:rsidRPr="007B45EB">
              <w:rPr>
                <w:rFonts w:ascii="Book Antiqua" w:hAnsi="Book Antiqua"/>
                <w:color w:val="000000" w:themeColor="text1"/>
              </w:rPr>
              <w:t xml:space="preserve"> </w:t>
            </w:r>
            <w:r w:rsidR="001E63DA" w:rsidRPr="007B45EB">
              <w:rPr>
                <w:rFonts w:ascii="Book Antiqua" w:hAnsi="Book Antiqua"/>
                <w:color w:val="000000" w:themeColor="text1"/>
              </w:rPr>
              <w:t>27</w:t>
            </w:r>
          </w:p>
        </w:tc>
        <w:tc>
          <w:tcPr>
            <w:tcW w:w="1701" w:type="dxa"/>
            <w:tcBorders>
              <w:top w:val="single" w:sz="4" w:space="0" w:color="auto"/>
              <w:left w:val="nil"/>
              <w:bottom w:val="nil"/>
              <w:right w:val="nil"/>
            </w:tcBorders>
            <w:shd w:val="clear" w:color="auto" w:fill="auto"/>
            <w:noWrap/>
            <w:vAlign w:val="bottom"/>
            <w:hideMark/>
          </w:tcPr>
          <w:p w14:paraId="651B200F" w14:textId="7CADE1BC" w:rsidR="001E63DA" w:rsidRPr="007B45EB" w:rsidRDefault="007B45EB" w:rsidP="00D20F71">
            <w:pPr>
              <w:spacing w:line="360" w:lineRule="auto"/>
              <w:jc w:val="both"/>
              <w:rPr>
                <w:rFonts w:ascii="Book Antiqua" w:hAnsi="Book Antiqua"/>
                <w:color w:val="000000" w:themeColor="text1"/>
              </w:rPr>
            </w:pPr>
            <w:r w:rsidRPr="007B45EB">
              <w:rPr>
                <w:rFonts w:ascii="Book Antiqua" w:hAnsi="Book Antiqua"/>
                <w:i/>
                <w:iCs/>
                <w:color w:val="000000" w:themeColor="text1"/>
              </w:rPr>
              <w:t>n</w:t>
            </w:r>
            <w:r w:rsidRPr="007B45EB">
              <w:rPr>
                <w:rFonts w:ascii="Book Antiqua" w:hAnsi="Book Antiqua"/>
                <w:color w:val="000000" w:themeColor="text1"/>
              </w:rPr>
              <w:t xml:space="preserve"> </w:t>
            </w:r>
            <w:r w:rsidR="001E63DA" w:rsidRPr="007B45EB">
              <w:rPr>
                <w:rFonts w:ascii="Book Antiqua" w:hAnsi="Book Antiqua"/>
                <w:color w:val="000000" w:themeColor="text1"/>
              </w:rPr>
              <w:t>=</w:t>
            </w:r>
            <w:r w:rsidRPr="007B45EB">
              <w:rPr>
                <w:rFonts w:ascii="Book Antiqua" w:hAnsi="Book Antiqua"/>
                <w:color w:val="000000" w:themeColor="text1"/>
              </w:rPr>
              <w:t xml:space="preserve"> </w:t>
            </w:r>
            <w:r w:rsidR="001E63DA" w:rsidRPr="007B45EB">
              <w:rPr>
                <w:rFonts w:ascii="Book Antiqua" w:hAnsi="Book Antiqua"/>
                <w:color w:val="000000" w:themeColor="text1"/>
              </w:rPr>
              <w:t>23</w:t>
            </w:r>
          </w:p>
        </w:tc>
        <w:tc>
          <w:tcPr>
            <w:tcW w:w="1276" w:type="dxa"/>
            <w:tcBorders>
              <w:top w:val="single" w:sz="4" w:space="0" w:color="auto"/>
              <w:left w:val="nil"/>
              <w:bottom w:val="nil"/>
              <w:right w:val="nil"/>
            </w:tcBorders>
            <w:shd w:val="clear" w:color="auto" w:fill="auto"/>
            <w:noWrap/>
            <w:vAlign w:val="bottom"/>
            <w:hideMark/>
          </w:tcPr>
          <w:p w14:paraId="5CA9BD42" w14:textId="077838E9" w:rsidR="001E63DA" w:rsidRPr="007B45EB" w:rsidRDefault="001E63DA" w:rsidP="00D20F71">
            <w:pPr>
              <w:spacing w:line="360" w:lineRule="auto"/>
              <w:jc w:val="both"/>
              <w:rPr>
                <w:rFonts w:ascii="Book Antiqua" w:hAnsi="Book Antiqua"/>
                <w:color w:val="000000" w:themeColor="text1"/>
              </w:rPr>
            </w:pPr>
          </w:p>
        </w:tc>
      </w:tr>
      <w:tr w:rsidR="00D20F71" w:rsidRPr="00D20F71" w14:paraId="5C48A910" w14:textId="77777777" w:rsidTr="007B45EB">
        <w:trPr>
          <w:trHeight w:val="260"/>
        </w:trPr>
        <w:tc>
          <w:tcPr>
            <w:tcW w:w="4820" w:type="dxa"/>
            <w:tcBorders>
              <w:top w:val="nil"/>
              <w:left w:val="nil"/>
              <w:bottom w:val="nil"/>
              <w:right w:val="nil"/>
            </w:tcBorders>
            <w:shd w:val="clear" w:color="auto" w:fill="auto"/>
            <w:noWrap/>
            <w:vAlign w:val="bottom"/>
            <w:hideMark/>
          </w:tcPr>
          <w:p w14:paraId="69AC962E" w14:textId="61D64CF5" w:rsidR="001E63DA" w:rsidRPr="00D20F71" w:rsidRDefault="001E63DA" w:rsidP="00D20F71">
            <w:pPr>
              <w:spacing w:line="360" w:lineRule="auto"/>
              <w:jc w:val="both"/>
              <w:rPr>
                <w:rFonts w:ascii="Book Antiqua" w:hAnsi="Book Antiqua"/>
                <w:color w:val="000000" w:themeColor="text1"/>
              </w:rPr>
            </w:pPr>
            <w:r w:rsidRPr="00D20F71">
              <w:rPr>
                <w:rFonts w:ascii="Book Antiqua" w:hAnsi="Book Antiqua"/>
                <w:color w:val="000000" w:themeColor="text1"/>
              </w:rPr>
              <w:t>Fetal US screening</w:t>
            </w:r>
            <w:r w:rsidR="007B45EB">
              <w:rPr>
                <w:rFonts w:ascii="Book Antiqua" w:hAnsi="Book Antiqua"/>
                <w:color w:val="000000" w:themeColor="text1"/>
              </w:rPr>
              <w:t xml:space="preserve">, </w:t>
            </w:r>
            <w:r w:rsidR="007B45EB" w:rsidRPr="007D2221">
              <w:rPr>
                <w:rFonts w:ascii="Book Antiqua" w:hAnsi="Book Antiqua"/>
                <w:i/>
                <w:iCs/>
                <w:color w:val="000000" w:themeColor="text1"/>
              </w:rPr>
              <w:t>n</w:t>
            </w:r>
            <w:r w:rsidR="007B45EB">
              <w:rPr>
                <w:rFonts w:ascii="Book Antiqua" w:hAnsi="Book Antiqua"/>
                <w:i/>
                <w:iCs/>
                <w:color w:val="000000" w:themeColor="text1"/>
              </w:rPr>
              <w:t xml:space="preserve"> </w:t>
            </w:r>
            <w:r w:rsidR="007B45EB" w:rsidRPr="00D20F71">
              <w:rPr>
                <w:rFonts w:ascii="Book Antiqua" w:hAnsi="Book Antiqua"/>
                <w:color w:val="000000" w:themeColor="text1"/>
              </w:rPr>
              <w:t>(%)</w:t>
            </w:r>
          </w:p>
        </w:tc>
        <w:tc>
          <w:tcPr>
            <w:tcW w:w="1701" w:type="dxa"/>
            <w:tcBorders>
              <w:top w:val="nil"/>
              <w:left w:val="nil"/>
              <w:bottom w:val="nil"/>
              <w:right w:val="nil"/>
            </w:tcBorders>
            <w:shd w:val="clear" w:color="auto" w:fill="auto"/>
            <w:noWrap/>
            <w:vAlign w:val="bottom"/>
            <w:hideMark/>
          </w:tcPr>
          <w:p w14:paraId="1D0A44F2" w14:textId="32A49CEC"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26</w:t>
            </w:r>
            <w:r w:rsidR="0056343E" w:rsidRPr="007B45EB">
              <w:rPr>
                <w:rFonts w:ascii="Book Antiqua" w:hAnsi="Book Antiqua"/>
                <w:color w:val="000000" w:themeColor="text1"/>
                <w:vertAlign w:val="superscript"/>
              </w:rPr>
              <w:t>1</w:t>
            </w:r>
            <w:r w:rsidRPr="007B45EB">
              <w:rPr>
                <w:rFonts w:ascii="Book Antiqua" w:hAnsi="Book Antiqua"/>
                <w:color w:val="000000" w:themeColor="text1"/>
              </w:rPr>
              <w:t xml:space="preserve"> (96)</w:t>
            </w:r>
          </w:p>
        </w:tc>
        <w:tc>
          <w:tcPr>
            <w:tcW w:w="1701" w:type="dxa"/>
            <w:tcBorders>
              <w:top w:val="nil"/>
              <w:left w:val="nil"/>
              <w:bottom w:val="nil"/>
              <w:right w:val="nil"/>
            </w:tcBorders>
            <w:shd w:val="clear" w:color="auto" w:fill="auto"/>
            <w:noWrap/>
            <w:vAlign w:val="bottom"/>
            <w:hideMark/>
          </w:tcPr>
          <w:p w14:paraId="2E03B069" w14:textId="7024C72C"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23 (100)</w:t>
            </w:r>
          </w:p>
        </w:tc>
        <w:tc>
          <w:tcPr>
            <w:tcW w:w="1276" w:type="dxa"/>
            <w:tcBorders>
              <w:top w:val="nil"/>
              <w:left w:val="nil"/>
              <w:bottom w:val="nil"/>
              <w:right w:val="nil"/>
            </w:tcBorders>
            <w:shd w:val="clear" w:color="auto" w:fill="auto"/>
            <w:noWrap/>
            <w:vAlign w:val="bottom"/>
            <w:hideMark/>
          </w:tcPr>
          <w:p w14:paraId="5E938455" w14:textId="7B035434" w:rsidR="001E63DA" w:rsidRPr="007B45EB" w:rsidRDefault="001E63DA" w:rsidP="00D20F71">
            <w:pPr>
              <w:spacing w:line="360" w:lineRule="auto"/>
              <w:jc w:val="both"/>
              <w:rPr>
                <w:rFonts w:ascii="Book Antiqua" w:hAnsi="Book Antiqua"/>
                <w:i/>
                <w:iCs/>
                <w:color w:val="000000" w:themeColor="text1"/>
              </w:rPr>
            </w:pPr>
            <w:r w:rsidRPr="007B45EB">
              <w:rPr>
                <w:rFonts w:ascii="Book Antiqua" w:hAnsi="Book Antiqua"/>
                <w:color w:val="000000" w:themeColor="text1"/>
              </w:rPr>
              <w:t>1</w:t>
            </w:r>
          </w:p>
        </w:tc>
      </w:tr>
      <w:tr w:rsidR="00D20F71" w:rsidRPr="00D20F71" w14:paraId="1D3B5A76" w14:textId="77777777" w:rsidTr="007B45EB">
        <w:trPr>
          <w:trHeight w:val="280"/>
        </w:trPr>
        <w:tc>
          <w:tcPr>
            <w:tcW w:w="4820" w:type="dxa"/>
            <w:tcBorders>
              <w:top w:val="nil"/>
              <w:left w:val="nil"/>
              <w:bottom w:val="nil"/>
              <w:right w:val="nil"/>
            </w:tcBorders>
            <w:shd w:val="clear" w:color="auto" w:fill="auto"/>
            <w:noWrap/>
            <w:vAlign w:val="center"/>
            <w:hideMark/>
          </w:tcPr>
          <w:p w14:paraId="6A8AB223" w14:textId="12E8AEF1" w:rsidR="001E63DA" w:rsidRPr="00D20F71" w:rsidRDefault="001E63DA" w:rsidP="00D20F71">
            <w:pPr>
              <w:spacing w:line="360" w:lineRule="auto"/>
              <w:ind w:firstLine="229"/>
              <w:jc w:val="both"/>
              <w:rPr>
                <w:rFonts w:ascii="Book Antiqua" w:hAnsi="Book Antiqua"/>
                <w:color w:val="000000" w:themeColor="text1"/>
              </w:rPr>
            </w:pPr>
            <w:r w:rsidRPr="00D20F71">
              <w:rPr>
                <w:rFonts w:ascii="Book Antiqua" w:hAnsi="Book Antiqua"/>
                <w:color w:val="000000" w:themeColor="text1"/>
              </w:rPr>
              <w:t>Prenatally suspected by US (yes:no)</w:t>
            </w:r>
            <w:r w:rsidR="007B45EB">
              <w:rPr>
                <w:rFonts w:ascii="Book Antiqua" w:hAnsi="Book Antiqua"/>
                <w:color w:val="000000" w:themeColor="text1"/>
              </w:rPr>
              <w:t xml:space="preserve">, </w:t>
            </w:r>
            <w:r w:rsidR="007B45EB" w:rsidRPr="007D2221">
              <w:rPr>
                <w:rFonts w:ascii="Book Antiqua" w:hAnsi="Book Antiqua"/>
                <w:i/>
                <w:iCs/>
                <w:color w:val="000000" w:themeColor="text1"/>
              </w:rPr>
              <w:t>n</w:t>
            </w:r>
            <w:r w:rsidR="007B45EB">
              <w:rPr>
                <w:rFonts w:ascii="Book Antiqua" w:hAnsi="Book Antiqua"/>
                <w:i/>
                <w:iCs/>
                <w:color w:val="000000" w:themeColor="text1"/>
              </w:rPr>
              <w:t xml:space="preserve"> </w:t>
            </w:r>
            <w:r w:rsidR="007B45EB" w:rsidRPr="00D20F71">
              <w:rPr>
                <w:rFonts w:ascii="Book Antiqua" w:hAnsi="Book Antiqua"/>
                <w:color w:val="000000" w:themeColor="text1"/>
              </w:rPr>
              <w:t>(%)</w:t>
            </w:r>
          </w:p>
        </w:tc>
        <w:tc>
          <w:tcPr>
            <w:tcW w:w="1701" w:type="dxa"/>
            <w:tcBorders>
              <w:top w:val="nil"/>
              <w:left w:val="nil"/>
              <w:bottom w:val="nil"/>
              <w:right w:val="nil"/>
            </w:tcBorders>
            <w:shd w:val="clear" w:color="auto" w:fill="auto"/>
            <w:noWrap/>
            <w:vAlign w:val="center"/>
            <w:hideMark/>
          </w:tcPr>
          <w:p w14:paraId="65E0D50F" w14:textId="45DFB80D"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23 (88):3 (12)</w:t>
            </w:r>
          </w:p>
        </w:tc>
        <w:tc>
          <w:tcPr>
            <w:tcW w:w="1701" w:type="dxa"/>
            <w:tcBorders>
              <w:top w:val="nil"/>
              <w:left w:val="nil"/>
              <w:bottom w:val="nil"/>
              <w:right w:val="nil"/>
            </w:tcBorders>
            <w:shd w:val="clear" w:color="auto" w:fill="auto"/>
            <w:noWrap/>
            <w:vAlign w:val="center"/>
            <w:hideMark/>
          </w:tcPr>
          <w:p w14:paraId="7D5A9350" w14:textId="4B3EDE37"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1 (4):22 (96)</w:t>
            </w:r>
          </w:p>
        </w:tc>
        <w:tc>
          <w:tcPr>
            <w:tcW w:w="1276" w:type="dxa"/>
            <w:tcBorders>
              <w:top w:val="nil"/>
              <w:left w:val="nil"/>
              <w:bottom w:val="nil"/>
              <w:right w:val="nil"/>
            </w:tcBorders>
            <w:shd w:val="clear" w:color="auto" w:fill="auto"/>
            <w:noWrap/>
            <w:vAlign w:val="center"/>
            <w:hideMark/>
          </w:tcPr>
          <w:p w14:paraId="16D24F5D" w14:textId="35B9D45F"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&lt;</w:t>
            </w:r>
            <w:r w:rsidR="007B45EB" w:rsidRPr="007B45EB">
              <w:rPr>
                <w:rFonts w:ascii="Book Antiqua" w:hAnsi="Book Antiqua"/>
                <w:color w:val="000000" w:themeColor="text1"/>
              </w:rPr>
              <w:t xml:space="preserve"> </w:t>
            </w:r>
            <w:r w:rsidRPr="007B45EB">
              <w:rPr>
                <w:rFonts w:ascii="Book Antiqua" w:hAnsi="Book Antiqua"/>
                <w:color w:val="000000" w:themeColor="text1"/>
              </w:rPr>
              <w:t>0.01</w:t>
            </w:r>
            <w:r w:rsidR="00292363" w:rsidRPr="007B45EB">
              <w:rPr>
                <w:rFonts w:ascii="Book Antiqua" w:hAnsi="Book Antiqua"/>
                <w:color w:val="000000" w:themeColor="text1"/>
                <w:vertAlign w:val="superscript"/>
              </w:rPr>
              <w:t>a</w:t>
            </w:r>
          </w:p>
        </w:tc>
      </w:tr>
      <w:tr w:rsidR="00D20F71" w:rsidRPr="00D20F71" w14:paraId="7B8CA7CA" w14:textId="77777777" w:rsidTr="007B45EB">
        <w:trPr>
          <w:trHeight w:val="260"/>
        </w:trPr>
        <w:tc>
          <w:tcPr>
            <w:tcW w:w="4820" w:type="dxa"/>
            <w:tcBorders>
              <w:top w:val="nil"/>
              <w:left w:val="nil"/>
              <w:bottom w:val="nil"/>
              <w:right w:val="nil"/>
            </w:tcBorders>
            <w:shd w:val="clear" w:color="auto" w:fill="auto"/>
            <w:noWrap/>
            <w:vAlign w:val="center"/>
            <w:hideMark/>
          </w:tcPr>
          <w:p w14:paraId="090A12C6" w14:textId="5C9FAFB7" w:rsidR="001E63DA" w:rsidRPr="00D20F71" w:rsidRDefault="001E63DA" w:rsidP="00D20F71">
            <w:pPr>
              <w:spacing w:line="360" w:lineRule="auto"/>
              <w:jc w:val="both"/>
              <w:rPr>
                <w:rFonts w:ascii="Book Antiqua" w:hAnsi="Book Antiqua"/>
                <w:color w:val="000000" w:themeColor="text1"/>
              </w:rPr>
            </w:pPr>
            <w:r w:rsidRPr="00D20F71">
              <w:rPr>
                <w:rFonts w:ascii="Book Antiqua" w:hAnsi="Book Antiqua"/>
                <w:color w:val="000000" w:themeColor="text1"/>
              </w:rPr>
              <w:t>Clinical presentation all prenatally unknown CDO</w:t>
            </w:r>
          </w:p>
        </w:tc>
        <w:tc>
          <w:tcPr>
            <w:tcW w:w="1701" w:type="dxa"/>
            <w:tcBorders>
              <w:top w:val="nil"/>
              <w:left w:val="nil"/>
              <w:bottom w:val="nil"/>
              <w:right w:val="nil"/>
            </w:tcBorders>
            <w:shd w:val="clear" w:color="auto" w:fill="auto"/>
            <w:noWrap/>
            <w:vAlign w:val="bottom"/>
            <w:hideMark/>
          </w:tcPr>
          <w:p w14:paraId="627EE85B" w14:textId="702D8258" w:rsidR="001E63DA" w:rsidRPr="007B45EB" w:rsidRDefault="007B45EB" w:rsidP="00D20F71">
            <w:pPr>
              <w:spacing w:line="360" w:lineRule="auto"/>
              <w:jc w:val="both"/>
              <w:rPr>
                <w:rFonts w:ascii="Book Antiqua" w:hAnsi="Book Antiqua"/>
                <w:color w:val="000000" w:themeColor="text1"/>
              </w:rPr>
            </w:pPr>
            <w:r w:rsidRPr="007B45EB">
              <w:rPr>
                <w:rFonts w:ascii="Book Antiqua" w:hAnsi="Book Antiqua"/>
                <w:i/>
                <w:iCs/>
                <w:color w:val="000000" w:themeColor="text1"/>
              </w:rPr>
              <w:t>n</w:t>
            </w:r>
            <w:r w:rsidRPr="007B45EB">
              <w:rPr>
                <w:rFonts w:ascii="Book Antiqua" w:hAnsi="Book Antiqua"/>
                <w:color w:val="000000" w:themeColor="text1"/>
              </w:rPr>
              <w:t xml:space="preserve"> </w:t>
            </w:r>
            <w:r w:rsidR="001E63DA" w:rsidRPr="007B45EB">
              <w:rPr>
                <w:rFonts w:ascii="Book Antiqua" w:hAnsi="Book Antiqua"/>
                <w:color w:val="000000" w:themeColor="text1"/>
              </w:rPr>
              <w:t>=</w:t>
            </w:r>
            <w:r w:rsidRPr="007B45EB">
              <w:rPr>
                <w:rFonts w:ascii="Book Antiqua" w:hAnsi="Book Antiqua"/>
                <w:color w:val="000000" w:themeColor="text1"/>
              </w:rPr>
              <w:t xml:space="preserve"> </w:t>
            </w:r>
            <w:r w:rsidR="001E63DA" w:rsidRPr="007B45EB">
              <w:rPr>
                <w:rFonts w:ascii="Book Antiqua" w:hAnsi="Book Antiqua"/>
                <w:color w:val="000000" w:themeColor="text1"/>
              </w:rPr>
              <w:t>4</w:t>
            </w:r>
            <w:r w:rsidR="0056343E" w:rsidRPr="007B45EB">
              <w:rPr>
                <w:rFonts w:ascii="Book Antiqua" w:hAnsi="Book Antiqua"/>
                <w:color w:val="000000" w:themeColor="text1"/>
                <w:vertAlign w:val="superscript"/>
              </w:rPr>
              <w:t>2</w:t>
            </w:r>
          </w:p>
        </w:tc>
        <w:tc>
          <w:tcPr>
            <w:tcW w:w="1701" w:type="dxa"/>
            <w:tcBorders>
              <w:top w:val="nil"/>
              <w:left w:val="nil"/>
              <w:bottom w:val="nil"/>
              <w:right w:val="nil"/>
            </w:tcBorders>
            <w:shd w:val="clear" w:color="auto" w:fill="auto"/>
            <w:noWrap/>
            <w:vAlign w:val="bottom"/>
            <w:hideMark/>
          </w:tcPr>
          <w:p w14:paraId="39A4CE44" w14:textId="2BB95643" w:rsidR="001E63DA" w:rsidRPr="007B45EB" w:rsidRDefault="007B45EB" w:rsidP="00D20F71">
            <w:pPr>
              <w:spacing w:line="360" w:lineRule="auto"/>
              <w:jc w:val="both"/>
              <w:rPr>
                <w:rFonts w:ascii="Book Antiqua" w:hAnsi="Book Antiqua"/>
                <w:color w:val="000000" w:themeColor="text1"/>
              </w:rPr>
            </w:pPr>
            <w:r w:rsidRPr="007B45EB">
              <w:rPr>
                <w:rFonts w:ascii="Book Antiqua" w:hAnsi="Book Antiqua"/>
                <w:i/>
                <w:iCs/>
                <w:color w:val="000000" w:themeColor="text1"/>
              </w:rPr>
              <w:t>n</w:t>
            </w:r>
            <w:r w:rsidRPr="007B45EB">
              <w:rPr>
                <w:rFonts w:ascii="Book Antiqua" w:hAnsi="Book Antiqua"/>
                <w:color w:val="000000" w:themeColor="text1"/>
              </w:rPr>
              <w:t xml:space="preserve"> </w:t>
            </w:r>
            <w:r w:rsidR="001E63DA" w:rsidRPr="007B45EB">
              <w:rPr>
                <w:rFonts w:ascii="Book Antiqua" w:hAnsi="Book Antiqua"/>
                <w:color w:val="000000" w:themeColor="text1"/>
              </w:rPr>
              <w:t>=</w:t>
            </w:r>
            <w:r w:rsidRPr="007B45EB">
              <w:rPr>
                <w:rFonts w:ascii="Book Antiqua" w:hAnsi="Book Antiqua"/>
                <w:color w:val="000000" w:themeColor="text1"/>
              </w:rPr>
              <w:t xml:space="preserve"> </w:t>
            </w:r>
            <w:r w:rsidR="001E63DA" w:rsidRPr="007B45EB">
              <w:rPr>
                <w:rFonts w:ascii="Book Antiqua" w:hAnsi="Book Antiqua"/>
                <w:color w:val="000000" w:themeColor="text1"/>
              </w:rPr>
              <w:t>22</w:t>
            </w:r>
          </w:p>
        </w:tc>
        <w:tc>
          <w:tcPr>
            <w:tcW w:w="1276" w:type="dxa"/>
            <w:tcBorders>
              <w:top w:val="nil"/>
              <w:left w:val="nil"/>
              <w:bottom w:val="nil"/>
              <w:right w:val="nil"/>
            </w:tcBorders>
            <w:shd w:val="clear" w:color="auto" w:fill="auto"/>
            <w:noWrap/>
            <w:vAlign w:val="bottom"/>
            <w:hideMark/>
          </w:tcPr>
          <w:p w14:paraId="0289CD11" w14:textId="1554FAE5" w:rsidR="001E63DA" w:rsidRPr="007B45EB" w:rsidRDefault="001E63DA" w:rsidP="00D20F71">
            <w:pPr>
              <w:spacing w:line="360" w:lineRule="auto"/>
              <w:jc w:val="both"/>
              <w:rPr>
                <w:rFonts w:ascii="Book Antiqua" w:hAnsi="Book Antiqua"/>
                <w:color w:val="000000" w:themeColor="text1"/>
              </w:rPr>
            </w:pPr>
          </w:p>
        </w:tc>
      </w:tr>
      <w:tr w:rsidR="00D20F71" w:rsidRPr="00D20F71" w14:paraId="5162EBE9" w14:textId="77777777" w:rsidTr="007B45EB">
        <w:trPr>
          <w:trHeight w:val="280"/>
        </w:trPr>
        <w:tc>
          <w:tcPr>
            <w:tcW w:w="4820" w:type="dxa"/>
            <w:tcBorders>
              <w:top w:val="nil"/>
              <w:left w:val="nil"/>
              <w:bottom w:val="nil"/>
              <w:right w:val="nil"/>
            </w:tcBorders>
            <w:shd w:val="clear" w:color="auto" w:fill="auto"/>
            <w:noWrap/>
            <w:vAlign w:val="center"/>
            <w:hideMark/>
          </w:tcPr>
          <w:p w14:paraId="5E0DED70" w14:textId="519AC48A" w:rsidR="001E63DA" w:rsidRPr="00D20F71" w:rsidRDefault="001E63DA" w:rsidP="00D20F71">
            <w:pPr>
              <w:spacing w:line="360" w:lineRule="auto"/>
              <w:ind w:left="708" w:hanging="479"/>
              <w:jc w:val="both"/>
              <w:rPr>
                <w:rFonts w:ascii="Book Antiqua" w:hAnsi="Book Antiqua"/>
                <w:color w:val="000000" w:themeColor="text1"/>
              </w:rPr>
            </w:pPr>
            <w:r w:rsidRPr="00D20F71">
              <w:rPr>
                <w:rFonts w:ascii="Book Antiqua" w:hAnsi="Book Antiqua"/>
                <w:color w:val="000000" w:themeColor="text1"/>
              </w:rPr>
              <w:t>Vomiting</w:t>
            </w:r>
            <w:r w:rsidR="007B45EB">
              <w:rPr>
                <w:rFonts w:ascii="Book Antiqua" w:hAnsi="Book Antiqua"/>
                <w:color w:val="000000" w:themeColor="text1"/>
              </w:rPr>
              <w:t xml:space="preserve">, </w:t>
            </w:r>
            <w:r w:rsidR="007B45EB" w:rsidRPr="007D2221">
              <w:rPr>
                <w:rFonts w:ascii="Book Antiqua" w:hAnsi="Book Antiqua"/>
                <w:i/>
                <w:iCs/>
                <w:color w:val="000000" w:themeColor="text1"/>
              </w:rPr>
              <w:t>n</w:t>
            </w:r>
            <w:r w:rsidR="007B45EB">
              <w:rPr>
                <w:rFonts w:ascii="Book Antiqua" w:hAnsi="Book Antiqua"/>
                <w:i/>
                <w:iCs/>
                <w:color w:val="000000" w:themeColor="text1"/>
              </w:rPr>
              <w:t xml:space="preserve"> </w:t>
            </w:r>
            <w:r w:rsidR="007B45EB" w:rsidRPr="00D20F71">
              <w:rPr>
                <w:rFonts w:ascii="Book Antiqua" w:hAnsi="Book Antiqua"/>
                <w:color w:val="000000" w:themeColor="text1"/>
              </w:rPr>
              <w:t>(%)</w:t>
            </w:r>
          </w:p>
        </w:tc>
        <w:tc>
          <w:tcPr>
            <w:tcW w:w="1701" w:type="dxa"/>
            <w:tcBorders>
              <w:top w:val="nil"/>
              <w:left w:val="nil"/>
              <w:bottom w:val="nil"/>
              <w:right w:val="nil"/>
            </w:tcBorders>
            <w:shd w:val="clear" w:color="auto" w:fill="auto"/>
            <w:noWrap/>
            <w:vAlign w:val="center"/>
            <w:hideMark/>
          </w:tcPr>
          <w:p w14:paraId="575AD899" w14:textId="0FBCADE4"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4 (100)</w:t>
            </w:r>
          </w:p>
        </w:tc>
        <w:tc>
          <w:tcPr>
            <w:tcW w:w="1701" w:type="dxa"/>
            <w:tcBorders>
              <w:top w:val="nil"/>
              <w:left w:val="nil"/>
              <w:bottom w:val="nil"/>
              <w:right w:val="nil"/>
            </w:tcBorders>
            <w:shd w:val="clear" w:color="auto" w:fill="auto"/>
            <w:noWrap/>
            <w:vAlign w:val="center"/>
            <w:hideMark/>
          </w:tcPr>
          <w:p w14:paraId="53344989" w14:textId="6710EF64"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20 (91)</w:t>
            </w:r>
          </w:p>
        </w:tc>
        <w:tc>
          <w:tcPr>
            <w:tcW w:w="1276" w:type="dxa"/>
            <w:tcBorders>
              <w:top w:val="nil"/>
              <w:left w:val="nil"/>
              <w:bottom w:val="nil"/>
              <w:right w:val="nil"/>
            </w:tcBorders>
            <w:shd w:val="clear" w:color="auto" w:fill="auto"/>
            <w:noWrap/>
            <w:vAlign w:val="center"/>
            <w:hideMark/>
          </w:tcPr>
          <w:p w14:paraId="17F5F273" w14:textId="181FC386"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1</w:t>
            </w:r>
          </w:p>
        </w:tc>
      </w:tr>
      <w:tr w:rsidR="00D20F71" w:rsidRPr="00D20F71" w14:paraId="640FE5E2" w14:textId="77777777" w:rsidTr="007B45EB">
        <w:trPr>
          <w:trHeight w:val="260"/>
        </w:trPr>
        <w:tc>
          <w:tcPr>
            <w:tcW w:w="4820" w:type="dxa"/>
            <w:tcBorders>
              <w:top w:val="nil"/>
              <w:left w:val="nil"/>
              <w:bottom w:val="nil"/>
              <w:right w:val="nil"/>
            </w:tcBorders>
            <w:shd w:val="clear" w:color="auto" w:fill="auto"/>
            <w:noWrap/>
            <w:vAlign w:val="center"/>
            <w:hideMark/>
          </w:tcPr>
          <w:p w14:paraId="5B012415" w14:textId="3BC34C30" w:rsidR="001E63DA" w:rsidRPr="00D20F71" w:rsidRDefault="001E63DA" w:rsidP="00D20F71">
            <w:pPr>
              <w:spacing w:line="360" w:lineRule="auto"/>
              <w:ind w:firstLineChars="100" w:firstLine="240"/>
              <w:jc w:val="both"/>
              <w:rPr>
                <w:rFonts w:ascii="Book Antiqua" w:hAnsi="Book Antiqua"/>
                <w:color w:val="000000" w:themeColor="text1"/>
              </w:rPr>
            </w:pPr>
            <w:r w:rsidRPr="00D20F71">
              <w:rPr>
                <w:rFonts w:ascii="Book Antiqua" w:hAnsi="Book Antiqua"/>
                <w:color w:val="000000" w:themeColor="text1"/>
              </w:rPr>
              <w:t>Failure to thrive</w:t>
            </w:r>
            <w:r w:rsidR="007B45EB">
              <w:rPr>
                <w:rFonts w:ascii="Book Antiqua" w:hAnsi="Book Antiqua"/>
                <w:color w:val="000000" w:themeColor="text1"/>
              </w:rPr>
              <w:t xml:space="preserve">, </w:t>
            </w:r>
            <w:r w:rsidR="007B45EB" w:rsidRPr="007D2221">
              <w:rPr>
                <w:rFonts w:ascii="Book Antiqua" w:hAnsi="Book Antiqua"/>
                <w:i/>
                <w:iCs/>
                <w:color w:val="000000" w:themeColor="text1"/>
              </w:rPr>
              <w:t>n</w:t>
            </w:r>
            <w:r w:rsidR="007B45EB">
              <w:rPr>
                <w:rFonts w:ascii="Book Antiqua" w:hAnsi="Book Antiqua"/>
                <w:i/>
                <w:iCs/>
                <w:color w:val="000000" w:themeColor="text1"/>
              </w:rPr>
              <w:t xml:space="preserve"> </w:t>
            </w:r>
            <w:r w:rsidR="007B45EB" w:rsidRPr="00D20F71">
              <w:rPr>
                <w:rFonts w:ascii="Book Antiqua" w:hAnsi="Book Antiqua"/>
                <w:color w:val="000000" w:themeColor="text1"/>
              </w:rPr>
              <w:t>(%)</w:t>
            </w:r>
          </w:p>
        </w:tc>
        <w:tc>
          <w:tcPr>
            <w:tcW w:w="1701" w:type="dxa"/>
            <w:tcBorders>
              <w:top w:val="nil"/>
              <w:left w:val="nil"/>
              <w:bottom w:val="nil"/>
              <w:right w:val="nil"/>
            </w:tcBorders>
            <w:shd w:val="clear" w:color="auto" w:fill="auto"/>
            <w:noWrap/>
            <w:vAlign w:val="center"/>
            <w:hideMark/>
          </w:tcPr>
          <w:p w14:paraId="55D21CAF" w14:textId="4894D935" w:rsidR="001E63DA" w:rsidRPr="007B45EB" w:rsidRDefault="001E63DA" w:rsidP="00D20F71">
            <w:pPr>
              <w:spacing w:line="360" w:lineRule="auto"/>
              <w:jc w:val="both"/>
              <w:rPr>
                <w:rFonts w:ascii="Book Antiqua" w:hAnsi="Book Antiqua"/>
                <w:color w:val="000000" w:themeColor="text1"/>
              </w:rPr>
            </w:pPr>
          </w:p>
        </w:tc>
        <w:tc>
          <w:tcPr>
            <w:tcW w:w="1701" w:type="dxa"/>
            <w:tcBorders>
              <w:top w:val="nil"/>
              <w:left w:val="nil"/>
              <w:bottom w:val="nil"/>
              <w:right w:val="nil"/>
            </w:tcBorders>
            <w:shd w:val="clear" w:color="000000" w:fill="FFFFFF"/>
            <w:noWrap/>
            <w:vAlign w:val="center"/>
            <w:hideMark/>
          </w:tcPr>
          <w:p w14:paraId="78A3445B" w14:textId="0E9E3982"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13 (59)</w:t>
            </w:r>
          </w:p>
        </w:tc>
        <w:tc>
          <w:tcPr>
            <w:tcW w:w="1276" w:type="dxa"/>
            <w:tcBorders>
              <w:top w:val="nil"/>
              <w:left w:val="nil"/>
              <w:bottom w:val="nil"/>
              <w:right w:val="nil"/>
            </w:tcBorders>
            <w:shd w:val="clear" w:color="auto" w:fill="auto"/>
            <w:noWrap/>
            <w:vAlign w:val="center"/>
            <w:hideMark/>
          </w:tcPr>
          <w:p w14:paraId="2A824EA5" w14:textId="4C251848" w:rsidR="001E63DA" w:rsidRPr="007B45EB" w:rsidRDefault="001E63DA" w:rsidP="00D20F71">
            <w:pPr>
              <w:spacing w:line="360" w:lineRule="auto"/>
              <w:jc w:val="both"/>
              <w:rPr>
                <w:rFonts w:ascii="Book Antiqua" w:hAnsi="Book Antiqua"/>
                <w:color w:val="000000" w:themeColor="text1"/>
              </w:rPr>
            </w:pPr>
          </w:p>
        </w:tc>
      </w:tr>
      <w:tr w:rsidR="00D20F71" w:rsidRPr="00D20F71" w14:paraId="28F0AC07" w14:textId="77777777" w:rsidTr="007B45EB">
        <w:trPr>
          <w:trHeight w:val="260"/>
        </w:trPr>
        <w:tc>
          <w:tcPr>
            <w:tcW w:w="4820" w:type="dxa"/>
            <w:tcBorders>
              <w:top w:val="nil"/>
              <w:left w:val="nil"/>
              <w:bottom w:val="nil"/>
              <w:right w:val="nil"/>
            </w:tcBorders>
            <w:shd w:val="clear" w:color="auto" w:fill="auto"/>
            <w:noWrap/>
            <w:vAlign w:val="center"/>
            <w:hideMark/>
          </w:tcPr>
          <w:p w14:paraId="50F2F60D" w14:textId="417068D8" w:rsidR="001E63DA" w:rsidRPr="00D20F71" w:rsidRDefault="001E63DA" w:rsidP="00D20F71">
            <w:pPr>
              <w:spacing w:line="360" w:lineRule="auto"/>
              <w:ind w:firstLineChars="100" w:firstLine="240"/>
              <w:jc w:val="both"/>
              <w:rPr>
                <w:rFonts w:ascii="Book Antiqua" w:hAnsi="Book Antiqua"/>
                <w:color w:val="000000" w:themeColor="text1"/>
              </w:rPr>
            </w:pPr>
            <w:r w:rsidRPr="00D20F71">
              <w:rPr>
                <w:rFonts w:ascii="Book Antiqua" w:hAnsi="Book Antiqua"/>
                <w:color w:val="000000" w:themeColor="text1"/>
              </w:rPr>
              <w:t>Intolerance of age-appropriate p.o. intake</w:t>
            </w:r>
            <w:r w:rsidR="007B45EB">
              <w:rPr>
                <w:rFonts w:ascii="Book Antiqua" w:hAnsi="Book Antiqua"/>
                <w:color w:val="000000" w:themeColor="text1"/>
              </w:rPr>
              <w:t xml:space="preserve">, </w:t>
            </w:r>
            <w:r w:rsidR="007B45EB" w:rsidRPr="007D2221">
              <w:rPr>
                <w:rFonts w:ascii="Book Antiqua" w:hAnsi="Book Antiqua"/>
                <w:i/>
                <w:iCs/>
                <w:color w:val="000000" w:themeColor="text1"/>
              </w:rPr>
              <w:t>n</w:t>
            </w:r>
            <w:r w:rsidR="007B45EB">
              <w:rPr>
                <w:rFonts w:ascii="Book Antiqua" w:hAnsi="Book Antiqua"/>
                <w:i/>
                <w:iCs/>
                <w:color w:val="000000" w:themeColor="text1"/>
              </w:rPr>
              <w:t xml:space="preserve"> </w:t>
            </w:r>
            <w:r w:rsidR="007B45EB" w:rsidRPr="00D20F71">
              <w:rPr>
                <w:rFonts w:ascii="Book Antiqua" w:hAnsi="Book Antiqua"/>
                <w:color w:val="000000" w:themeColor="text1"/>
              </w:rPr>
              <w:t>(%)</w:t>
            </w:r>
          </w:p>
        </w:tc>
        <w:tc>
          <w:tcPr>
            <w:tcW w:w="1701" w:type="dxa"/>
            <w:tcBorders>
              <w:top w:val="nil"/>
              <w:left w:val="nil"/>
              <w:bottom w:val="nil"/>
              <w:right w:val="nil"/>
            </w:tcBorders>
            <w:shd w:val="clear" w:color="auto" w:fill="auto"/>
            <w:noWrap/>
            <w:vAlign w:val="center"/>
            <w:hideMark/>
          </w:tcPr>
          <w:p w14:paraId="13D64098" w14:textId="77777777" w:rsidR="001E63DA" w:rsidRPr="007B45EB" w:rsidRDefault="001E63DA" w:rsidP="00D20F71">
            <w:pPr>
              <w:spacing w:line="360" w:lineRule="auto"/>
              <w:jc w:val="both"/>
              <w:rPr>
                <w:rFonts w:ascii="Book Antiqua" w:hAnsi="Book Antiqua"/>
                <w:color w:val="000000" w:themeColor="text1"/>
              </w:rPr>
            </w:pPr>
          </w:p>
        </w:tc>
        <w:tc>
          <w:tcPr>
            <w:tcW w:w="1701" w:type="dxa"/>
            <w:tcBorders>
              <w:top w:val="nil"/>
              <w:left w:val="nil"/>
              <w:bottom w:val="nil"/>
              <w:right w:val="nil"/>
            </w:tcBorders>
            <w:shd w:val="clear" w:color="auto" w:fill="auto"/>
            <w:noWrap/>
            <w:vAlign w:val="center"/>
            <w:hideMark/>
          </w:tcPr>
          <w:p w14:paraId="1D78C1F7" w14:textId="328AB714"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10 (45)</w:t>
            </w:r>
          </w:p>
        </w:tc>
        <w:tc>
          <w:tcPr>
            <w:tcW w:w="1276" w:type="dxa"/>
            <w:tcBorders>
              <w:top w:val="nil"/>
              <w:left w:val="nil"/>
              <w:bottom w:val="nil"/>
              <w:right w:val="nil"/>
            </w:tcBorders>
            <w:shd w:val="clear" w:color="auto" w:fill="auto"/>
            <w:noWrap/>
            <w:vAlign w:val="center"/>
            <w:hideMark/>
          </w:tcPr>
          <w:p w14:paraId="3CB5E3CB" w14:textId="77777777" w:rsidR="001E63DA" w:rsidRPr="007B45EB" w:rsidRDefault="001E63DA" w:rsidP="00D20F71">
            <w:pPr>
              <w:spacing w:line="360" w:lineRule="auto"/>
              <w:jc w:val="both"/>
              <w:rPr>
                <w:rFonts w:ascii="Book Antiqua" w:hAnsi="Book Antiqua"/>
                <w:color w:val="000000" w:themeColor="text1"/>
              </w:rPr>
            </w:pPr>
          </w:p>
        </w:tc>
      </w:tr>
      <w:tr w:rsidR="00D20F71" w:rsidRPr="00D20F71" w14:paraId="5264F18C" w14:textId="77777777" w:rsidTr="007B45EB">
        <w:trPr>
          <w:trHeight w:val="260"/>
        </w:trPr>
        <w:tc>
          <w:tcPr>
            <w:tcW w:w="4820" w:type="dxa"/>
            <w:tcBorders>
              <w:top w:val="nil"/>
              <w:left w:val="nil"/>
              <w:bottom w:val="nil"/>
              <w:right w:val="nil"/>
            </w:tcBorders>
            <w:shd w:val="clear" w:color="auto" w:fill="auto"/>
            <w:noWrap/>
            <w:vAlign w:val="center"/>
            <w:hideMark/>
          </w:tcPr>
          <w:p w14:paraId="340454BF" w14:textId="0D4DD951" w:rsidR="001E63DA" w:rsidRPr="00D20F71" w:rsidRDefault="001E63DA" w:rsidP="00D20F71">
            <w:pPr>
              <w:spacing w:line="360" w:lineRule="auto"/>
              <w:ind w:firstLineChars="100" w:firstLine="240"/>
              <w:jc w:val="both"/>
              <w:rPr>
                <w:rFonts w:ascii="Book Antiqua" w:hAnsi="Book Antiqua"/>
                <w:color w:val="000000" w:themeColor="text1"/>
              </w:rPr>
            </w:pPr>
            <w:r w:rsidRPr="00D20F71">
              <w:rPr>
                <w:rFonts w:ascii="Book Antiqua" w:hAnsi="Book Antiqua"/>
                <w:color w:val="000000" w:themeColor="text1"/>
              </w:rPr>
              <w:t>Constipation</w:t>
            </w:r>
            <w:r w:rsidR="007B45EB">
              <w:rPr>
                <w:rFonts w:ascii="Book Antiqua" w:hAnsi="Book Antiqua"/>
                <w:color w:val="000000" w:themeColor="text1"/>
              </w:rPr>
              <w:t xml:space="preserve">, </w:t>
            </w:r>
            <w:r w:rsidR="007B45EB" w:rsidRPr="007D2221">
              <w:rPr>
                <w:rFonts w:ascii="Book Antiqua" w:hAnsi="Book Antiqua"/>
                <w:i/>
                <w:iCs/>
                <w:color w:val="000000" w:themeColor="text1"/>
              </w:rPr>
              <w:t>n</w:t>
            </w:r>
            <w:r w:rsidR="007B45EB">
              <w:rPr>
                <w:rFonts w:ascii="Book Antiqua" w:hAnsi="Book Antiqua"/>
                <w:i/>
                <w:iCs/>
                <w:color w:val="000000" w:themeColor="text1"/>
              </w:rPr>
              <w:t xml:space="preserve"> </w:t>
            </w:r>
            <w:r w:rsidR="007B45EB" w:rsidRPr="00D20F71">
              <w:rPr>
                <w:rFonts w:ascii="Book Antiqua" w:hAnsi="Book Antiqua"/>
                <w:color w:val="000000" w:themeColor="text1"/>
              </w:rPr>
              <w:t>(%)</w:t>
            </w:r>
          </w:p>
        </w:tc>
        <w:tc>
          <w:tcPr>
            <w:tcW w:w="1701" w:type="dxa"/>
            <w:tcBorders>
              <w:top w:val="nil"/>
              <w:left w:val="nil"/>
              <w:bottom w:val="nil"/>
              <w:right w:val="nil"/>
            </w:tcBorders>
            <w:shd w:val="clear" w:color="auto" w:fill="auto"/>
            <w:noWrap/>
            <w:vAlign w:val="center"/>
            <w:hideMark/>
          </w:tcPr>
          <w:p w14:paraId="2533F2D0" w14:textId="12C1DEBD"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1 (25)</w:t>
            </w:r>
          </w:p>
        </w:tc>
        <w:tc>
          <w:tcPr>
            <w:tcW w:w="1701" w:type="dxa"/>
            <w:tcBorders>
              <w:top w:val="nil"/>
              <w:left w:val="nil"/>
              <w:bottom w:val="nil"/>
              <w:right w:val="nil"/>
            </w:tcBorders>
            <w:shd w:val="clear" w:color="auto" w:fill="auto"/>
            <w:noWrap/>
            <w:vAlign w:val="center"/>
            <w:hideMark/>
          </w:tcPr>
          <w:p w14:paraId="54F6DDB8" w14:textId="68835E34"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7 (32)</w:t>
            </w:r>
          </w:p>
        </w:tc>
        <w:tc>
          <w:tcPr>
            <w:tcW w:w="1276" w:type="dxa"/>
            <w:tcBorders>
              <w:top w:val="nil"/>
              <w:left w:val="nil"/>
              <w:bottom w:val="nil"/>
              <w:right w:val="nil"/>
            </w:tcBorders>
            <w:shd w:val="clear" w:color="auto" w:fill="auto"/>
            <w:noWrap/>
            <w:vAlign w:val="center"/>
            <w:hideMark/>
          </w:tcPr>
          <w:p w14:paraId="1DA4B29D" w14:textId="625FBC6A"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1</w:t>
            </w:r>
          </w:p>
        </w:tc>
      </w:tr>
      <w:tr w:rsidR="00D20F71" w:rsidRPr="00D20F71" w14:paraId="061F3015" w14:textId="77777777" w:rsidTr="007B45EB">
        <w:trPr>
          <w:trHeight w:val="260"/>
        </w:trPr>
        <w:tc>
          <w:tcPr>
            <w:tcW w:w="4820" w:type="dxa"/>
            <w:tcBorders>
              <w:top w:val="nil"/>
              <w:left w:val="nil"/>
              <w:bottom w:val="nil"/>
              <w:right w:val="nil"/>
            </w:tcBorders>
            <w:shd w:val="clear" w:color="auto" w:fill="auto"/>
            <w:noWrap/>
            <w:vAlign w:val="center"/>
            <w:hideMark/>
          </w:tcPr>
          <w:p w14:paraId="059370C3" w14:textId="7C0E9438" w:rsidR="001E63DA" w:rsidRPr="00D20F71" w:rsidRDefault="001E63DA" w:rsidP="00D20F71">
            <w:pPr>
              <w:spacing w:line="360" w:lineRule="auto"/>
              <w:ind w:left="229"/>
              <w:jc w:val="both"/>
              <w:rPr>
                <w:rFonts w:ascii="Book Antiqua" w:hAnsi="Book Antiqua"/>
                <w:color w:val="000000" w:themeColor="text1"/>
              </w:rPr>
            </w:pPr>
            <w:r w:rsidRPr="00D20F71">
              <w:rPr>
                <w:rFonts w:ascii="Book Antiqua" w:hAnsi="Book Antiqua"/>
                <w:color w:val="000000" w:themeColor="text1"/>
              </w:rPr>
              <w:t>Postprandial discomfort/pain/restlessness</w:t>
            </w:r>
            <w:r w:rsidR="007B45EB">
              <w:rPr>
                <w:rFonts w:ascii="Book Antiqua" w:hAnsi="Book Antiqua"/>
                <w:color w:val="000000" w:themeColor="text1"/>
              </w:rPr>
              <w:t xml:space="preserve">, </w:t>
            </w:r>
            <w:r w:rsidR="007B45EB" w:rsidRPr="007D2221">
              <w:rPr>
                <w:rFonts w:ascii="Book Antiqua" w:hAnsi="Book Antiqua"/>
                <w:i/>
                <w:iCs/>
                <w:color w:val="000000" w:themeColor="text1"/>
              </w:rPr>
              <w:t>n</w:t>
            </w:r>
            <w:r w:rsidR="007B45EB">
              <w:rPr>
                <w:rFonts w:ascii="Book Antiqua" w:hAnsi="Book Antiqua"/>
                <w:i/>
                <w:iCs/>
                <w:color w:val="000000" w:themeColor="text1"/>
              </w:rPr>
              <w:t xml:space="preserve"> </w:t>
            </w:r>
            <w:r w:rsidR="007B45EB" w:rsidRPr="00D20F71">
              <w:rPr>
                <w:rFonts w:ascii="Book Antiqua" w:hAnsi="Book Antiqua"/>
                <w:color w:val="000000" w:themeColor="text1"/>
              </w:rPr>
              <w:t>(%)</w:t>
            </w:r>
          </w:p>
        </w:tc>
        <w:tc>
          <w:tcPr>
            <w:tcW w:w="1701" w:type="dxa"/>
            <w:tcBorders>
              <w:top w:val="nil"/>
              <w:left w:val="nil"/>
              <w:bottom w:val="nil"/>
              <w:right w:val="nil"/>
            </w:tcBorders>
            <w:shd w:val="clear" w:color="auto" w:fill="auto"/>
            <w:noWrap/>
            <w:vAlign w:val="center"/>
            <w:hideMark/>
          </w:tcPr>
          <w:p w14:paraId="0459A7B5" w14:textId="5DAEBBE7" w:rsidR="001E63DA" w:rsidRPr="007B45EB" w:rsidRDefault="001E63DA" w:rsidP="00D20F71">
            <w:pPr>
              <w:spacing w:line="360" w:lineRule="auto"/>
              <w:jc w:val="both"/>
              <w:rPr>
                <w:rFonts w:ascii="Book Antiqua" w:hAnsi="Book Antiqua"/>
                <w:color w:val="000000" w:themeColor="text1"/>
              </w:rPr>
            </w:pPr>
          </w:p>
        </w:tc>
        <w:tc>
          <w:tcPr>
            <w:tcW w:w="1701" w:type="dxa"/>
            <w:tcBorders>
              <w:top w:val="nil"/>
              <w:left w:val="nil"/>
              <w:bottom w:val="nil"/>
              <w:right w:val="nil"/>
            </w:tcBorders>
            <w:shd w:val="clear" w:color="auto" w:fill="auto"/>
            <w:noWrap/>
            <w:vAlign w:val="center"/>
            <w:hideMark/>
          </w:tcPr>
          <w:p w14:paraId="7E838D70" w14:textId="1507D502"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5 (23)</w:t>
            </w:r>
          </w:p>
        </w:tc>
        <w:tc>
          <w:tcPr>
            <w:tcW w:w="1276" w:type="dxa"/>
            <w:tcBorders>
              <w:top w:val="nil"/>
              <w:left w:val="nil"/>
              <w:bottom w:val="nil"/>
              <w:right w:val="nil"/>
            </w:tcBorders>
            <w:shd w:val="clear" w:color="auto" w:fill="auto"/>
            <w:noWrap/>
            <w:vAlign w:val="center"/>
            <w:hideMark/>
          </w:tcPr>
          <w:p w14:paraId="17D5F4DB" w14:textId="73EC64DB" w:rsidR="001E63DA" w:rsidRPr="007B45EB" w:rsidRDefault="001E63DA" w:rsidP="00D20F71">
            <w:pPr>
              <w:spacing w:line="360" w:lineRule="auto"/>
              <w:jc w:val="both"/>
              <w:rPr>
                <w:rFonts w:ascii="Book Antiqua" w:hAnsi="Book Antiqua"/>
                <w:color w:val="000000" w:themeColor="text1"/>
              </w:rPr>
            </w:pPr>
          </w:p>
        </w:tc>
      </w:tr>
      <w:tr w:rsidR="00D20F71" w:rsidRPr="00D20F71" w14:paraId="1B4B694E" w14:textId="77777777" w:rsidTr="007B45EB">
        <w:trPr>
          <w:trHeight w:val="260"/>
        </w:trPr>
        <w:tc>
          <w:tcPr>
            <w:tcW w:w="4820" w:type="dxa"/>
            <w:tcBorders>
              <w:top w:val="nil"/>
              <w:left w:val="nil"/>
              <w:bottom w:val="nil"/>
              <w:right w:val="nil"/>
            </w:tcBorders>
            <w:shd w:val="clear" w:color="auto" w:fill="auto"/>
            <w:noWrap/>
            <w:vAlign w:val="center"/>
            <w:hideMark/>
          </w:tcPr>
          <w:p w14:paraId="758443C8" w14:textId="3009F26C" w:rsidR="001E63DA" w:rsidRPr="00D20F71" w:rsidRDefault="001E63DA" w:rsidP="00D20F71">
            <w:pPr>
              <w:spacing w:line="360" w:lineRule="auto"/>
              <w:ind w:firstLineChars="100" w:firstLine="240"/>
              <w:jc w:val="both"/>
              <w:rPr>
                <w:rFonts w:ascii="Book Antiqua" w:hAnsi="Book Antiqua"/>
                <w:color w:val="000000" w:themeColor="text1"/>
              </w:rPr>
            </w:pPr>
            <w:r w:rsidRPr="00D20F71">
              <w:rPr>
                <w:rFonts w:ascii="Book Antiqua" w:hAnsi="Book Antiqua"/>
                <w:color w:val="000000" w:themeColor="text1"/>
              </w:rPr>
              <w:t>ALTE (aspiration, apnea, bradycardia)</w:t>
            </w:r>
            <w:r w:rsidR="007B45EB">
              <w:rPr>
                <w:rFonts w:ascii="Book Antiqua" w:hAnsi="Book Antiqua"/>
                <w:color w:val="000000" w:themeColor="text1"/>
              </w:rPr>
              <w:t xml:space="preserve">, </w:t>
            </w:r>
            <w:r w:rsidR="007B45EB" w:rsidRPr="007D2221">
              <w:rPr>
                <w:rFonts w:ascii="Book Antiqua" w:hAnsi="Book Antiqua"/>
                <w:i/>
                <w:iCs/>
                <w:color w:val="000000" w:themeColor="text1"/>
              </w:rPr>
              <w:t>n</w:t>
            </w:r>
            <w:r w:rsidR="007B45EB">
              <w:rPr>
                <w:rFonts w:ascii="Book Antiqua" w:hAnsi="Book Antiqua"/>
                <w:i/>
                <w:iCs/>
                <w:color w:val="000000" w:themeColor="text1"/>
              </w:rPr>
              <w:t xml:space="preserve"> </w:t>
            </w:r>
            <w:r w:rsidR="007B45EB" w:rsidRPr="00D20F71">
              <w:rPr>
                <w:rFonts w:ascii="Book Antiqua" w:hAnsi="Book Antiqua"/>
                <w:color w:val="000000" w:themeColor="text1"/>
              </w:rPr>
              <w:t>(%)</w:t>
            </w:r>
          </w:p>
        </w:tc>
        <w:tc>
          <w:tcPr>
            <w:tcW w:w="1701" w:type="dxa"/>
            <w:tcBorders>
              <w:top w:val="nil"/>
              <w:left w:val="nil"/>
              <w:bottom w:val="nil"/>
              <w:right w:val="nil"/>
            </w:tcBorders>
            <w:shd w:val="clear" w:color="auto" w:fill="auto"/>
            <w:noWrap/>
            <w:vAlign w:val="bottom"/>
            <w:hideMark/>
          </w:tcPr>
          <w:p w14:paraId="6E294BA9" w14:textId="77777777" w:rsidR="001E63DA" w:rsidRPr="007B45EB" w:rsidRDefault="001E63DA" w:rsidP="00D20F71">
            <w:pPr>
              <w:spacing w:line="360" w:lineRule="auto"/>
              <w:jc w:val="both"/>
              <w:rPr>
                <w:rFonts w:ascii="Book Antiqua" w:hAnsi="Book Antiqua"/>
                <w:color w:val="000000" w:themeColor="text1"/>
              </w:rPr>
            </w:pPr>
          </w:p>
        </w:tc>
        <w:tc>
          <w:tcPr>
            <w:tcW w:w="1701" w:type="dxa"/>
            <w:tcBorders>
              <w:top w:val="nil"/>
              <w:left w:val="nil"/>
              <w:bottom w:val="nil"/>
              <w:right w:val="nil"/>
            </w:tcBorders>
            <w:shd w:val="clear" w:color="auto" w:fill="auto"/>
            <w:noWrap/>
            <w:vAlign w:val="bottom"/>
            <w:hideMark/>
          </w:tcPr>
          <w:p w14:paraId="414883E9" w14:textId="79E9AFBD"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1 (5)</w:t>
            </w:r>
          </w:p>
        </w:tc>
        <w:tc>
          <w:tcPr>
            <w:tcW w:w="1276" w:type="dxa"/>
            <w:tcBorders>
              <w:top w:val="nil"/>
              <w:left w:val="nil"/>
              <w:bottom w:val="nil"/>
              <w:right w:val="nil"/>
            </w:tcBorders>
            <w:shd w:val="clear" w:color="auto" w:fill="auto"/>
            <w:noWrap/>
            <w:vAlign w:val="bottom"/>
            <w:hideMark/>
          </w:tcPr>
          <w:p w14:paraId="15F962AE" w14:textId="77777777" w:rsidR="001E63DA" w:rsidRPr="007B45EB" w:rsidRDefault="001E63DA" w:rsidP="00D20F71">
            <w:pPr>
              <w:spacing w:line="360" w:lineRule="auto"/>
              <w:jc w:val="both"/>
              <w:rPr>
                <w:rFonts w:ascii="Book Antiqua" w:hAnsi="Book Antiqua"/>
                <w:color w:val="000000" w:themeColor="text1"/>
              </w:rPr>
            </w:pPr>
          </w:p>
        </w:tc>
      </w:tr>
      <w:tr w:rsidR="00D20F71" w:rsidRPr="00D20F71" w14:paraId="6AB5C62E" w14:textId="77777777" w:rsidTr="007B45EB">
        <w:trPr>
          <w:trHeight w:val="260"/>
        </w:trPr>
        <w:tc>
          <w:tcPr>
            <w:tcW w:w="4820" w:type="dxa"/>
            <w:tcBorders>
              <w:top w:val="nil"/>
              <w:left w:val="nil"/>
              <w:bottom w:val="nil"/>
              <w:right w:val="nil"/>
            </w:tcBorders>
            <w:shd w:val="clear" w:color="auto" w:fill="auto"/>
            <w:noWrap/>
            <w:vAlign w:val="center"/>
            <w:hideMark/>
          </w:tcPr>
          <w:p w14:paraId="3713A2BD" w14:textId="16336B82" w:rsidR="001E63DA" w:rsidRPr="00D20F71" w:rsidRDefault="001E63DA" w:rsidP="00D20F71">
            <w:pPr>
              <w:spacing w:line="360" w:lineRule="auto"/>
              <w:ind w:firstLineChars="100" w:firstLine="240"/>
              <w:jc w:val="both"/>
              <w:rPr>
                <w:rFonts w:ascii="Book Antiqua" w:hAnsi="Book Antiqua"/>
                <w:color w:val="000000" w:themeColor="text1"/>
              </w:rPr>
            </w:pPr>
            <w:r w:rsidRPr="00D20F71">
              <w:rPr>
                <w:rFonts w:ascii="Book Antiqua" w:hAnsi="Book Antiqua"/>
                <w:color w:val="000000" w:themeColor="text1"/>
              </w:rPr>
              <w:t xml:space="preserve">Intolerance </w:t>
            </w:r>
            <w:r w:rsidR="00244517" w:rsidRPr="00D20F71">
              <w:rPr>
                <w:rFonts w:ascii="Book Antiqua" w:hAnsi="Book Antiqua"/>
                <w:color w:val="000000" w:themeColor="text1"/>
              </w:rPr>
              <w:t>to</w:t>
            </w:r>
            <w:r w:rsidRPr="00D20F71">
              <w:rPr>
                <w:rFonts w:ascii="Book Antiqua" w:hAnsi="Book Antiqua"/>
                <w:color w:val="000000" w:themeColor="text1"/>
              </w:rPr>
              <w:t xml:space="preserve"> solid food</w:t>
            </w:r>
            <w:r w:rsidR="007B45EB">
              <w:rPr>
                <w:rFonts w:ascii="Book Antiqua" w:hAnsi="Book Antiqua"/>
                <w:color w:val="000000" w:themeColor="text1"/>
              </w:rPr>
              <w:t xml:space="preserve">, </w:t>
            </w:r>
            <w:r w:rsidR="007B45EB" w:rsidRPr="007D2221">
              <w:rPr>
                <w:rFonts w:ascii="Book Antiqua" w:hAnsi="Book Antiqua"/>
                <w:i/>
                <w:iCs/>
                <w:color w:val="000000" w:themeColor="text1"/>
              </w:rPr>
              <w:t>n</w:t>
            </w:r>
            <w:r w:rsidR="007B45EB">
              <w:rPr>
                <w:rFonts w:ascii="Book Antiqua" w:hAnsi="Book Antiqua"/>
                <w:i/>
                <w:iCs/>
                <w:color w:val="000000" w:themeColor="text1"/>
              </w:rPr>
              <w:t xml:space="preserve"> </w:t>
            </w:r>
            <w:r w:rsidR="007B45EB" w:rsidRPr="00D20F71">
              <w:rPr>
                <w:rFonts w:ascii="Book Antiqua" w:hAnsi="Book Antiqua"/>
                <w:color w:val="000000" w:themeColor="text1"/>
              </w:rPr>
              <w:t>(%)</w:t>
            </w:r>
          </w:p>
        </w:tc>
        <w:tc>
          <w:tcPr>
            <w:tcW w:w="1701" w:type="dxa"/>
            <w:tcBorders>
              <w:top w:val="nil"/>
              <w:left w:val="nil"/>
              <w:bottom w:val="nil"/>
              <w:right w:val="nil"/>
            </w:tcBorders>
            <w:shd w:val="clear" w:color="auto" w:fill="auto"/>
            <w:noWrap/>
            <w:vAlign w:val="bottom"/>
            <w:hideMark/>
          </w:tcPr>
          <w:p w14:paraId="0756F87E" w14:textId="77777777" w:rsidR="001E63DA" w:rsidRPr="007B45EB" w:rsidRDefault="001E63DA" w:rsidP="00D20F71">
            <w:pPr>
              <w:spacing w:line="360" w:lineRule="auto"/>
              <w:jc w:val="both"/>
              <w:rPr>
                <w:rFonts w:ascii="Book Antiqua" w:hAnsi="Book Antiqua"/>
                <w:color w:val="000000" w:themeColor="text1"/>
              </w:rPr>
            </w:pPr>
          </w:p>
        </w:tc>
        <w:tc>
          <w:tcPr>
            <w:tcW w:w="1701" w:type="dxa"/>
            <w:tcBorders>
              <w:top w:val="nil"/>
              <w:left w:val="nil"/>
              <w:bottom w:val="nil"/>
              <w:right w:val="nil"/>
            </w:tcBorders>
            <w:shd w:val="clear" w:color="auto" w:fill="auto"/>
            <w:noWrap/>
            <w:vAlign w:val="bottom"/>
            <w:hideMark/>
          </w:tcPr>
          <w:p w14:paraId="2E87A65B" w14:textId="6406F4C9"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1 (5)</w:t>
            </w:r>
          </w:p>
        </w:tc>
        <w:tc>
          <w:tcPr>
            <w:tcW w:w="1276" w:type="dxa"/>
            <w:tcBorders>
              <w:top w:val="nil"/>
              <w:left w:val="nil"/>
              <w:bottom w:val="nil"/>
              <w:right w:val="nil"/>
            </w:tcBorders>
            <w:shd w:val="clear" w:color="auto" w:fill="auto"/>
            <w:noWrap/>
            <w:vAlign w:val="bottom"/>
            <w:hideMark/>
          </w:tcPr>
          <w:p w14:paraId="2505CDD2" w14:textId="77777777" w:rsidR="001E63DA" w:rsidRPr="007B45EB" w:rsidRDefault="001E63DA" w:rsidP="00D20F71">
            <w:pPr>
              <w:spacing w:line="360" w:lineRule="auto"/>
              <w:jc w:val="both"/>
              <w:rPr>
                <w:rFonts w:ascii="Book Antiqua" w:hAnsi="Book Antiqua"/>
                <w:color w:val="000000" w:themeColor="text1"/>
              </w:rPr>
            </w:pPr>
          </w:p>
        </w:tc>
      </w:tr>
      <w:tr w:rsidR="00D20F71" w:rsidRPr="00D20F71" w14:paraId="6FE5FEBA" w14:textId="77777777" w:rsidTr="007B45EB">
        <w:trPr>
          <w:trHeight w:val="260"/>
        </w:trPr>
        <w:tc>
          <w:tcPr>
            <w:tcW w:w="4820" w:type="dxa"/>
            <w:tcBorders>
              <w:top w:val="nil"/>
              <w:left w:val="nil"/>
              <w:bottom w:val="nil"/>
              <w:right w:val="nil"/>
            </w:tcBorders>
            <w:shd w:val="clear" w:color="auto" w:fill="auto"/>
            <w:noWrap/>
            <w:vAlign w:val="center"/>
            <w:hideMark/>
          </w:tcPr>
          <w:p w14:paraId="5A80CB32" w14:textId="460B3966" w:rsidR="001E63DA" w:rsidRPr="00D20F71" w:rsidRDefault="001E63DA" w:rsidP="00D20F71">
            <w:pPr>
              <w:spacing w:line="360" w:lineRule="auto"/>
              <w:jc w:val="both"/>
              <w:rPr>
                <w:rFonts w:ascii="Book Antiqua" w:hAnsi="Book Antiqua"/>
                <w:color w:val="000000" w:themeColor="text1"/>
              </w:rPr>
            </w:pPr>
            <w:r w:rsidRPr="00D20F71">
              <w:rPr>
                <w:rFonts w:ascii="Book Antiqua" w:hAnsi="Book Antiqua"/>
                <w:color w:val="000000" w:themeColor="text1"/>
              </w:rPr>
              <w:t>Preoperative diagnostics</w:t>
            </w:r>
          </w:p>
        </w:tc>
        <w:tc>
          <w:tcPr>
            <w:tcW w:w="1701" w:type="dxa"/>
            <w:tcBorders>
              <w:top w:val="nil"/>
              <w:left w:val="nil"/>
              <w:bottom w:val="nil"/>
              <w:right w:val="nil"/>
            </w:tcBorders>
            <w:shd w:val="clear" w:color="auto" w:fill="auto"/>
            <w:noWrap/>
            <w:vAlign w:val="bottom"/>
            <w:hideMark/>
          </w:tcPr>
          <w:p w14:paraId="1A001A01" w14:textId="25A118A6" w:rsidR="001E63DA" w:rsidRPr="007B45EB" w:rsidRDefault="007B45EB" w:rsidP="00D20F71">
            <w:pPr>
              <w:spacing w:line="360" w:lineRule="auto"/>
              <w:jc w:val="both"/>
              <w:rPr>
                <w:rFonts w:ascii="Book Antiqua" w:hAnsi="Book Antiqua"/>
                <w:color w:val="000000" w:themeColor="text1"/>
              </w:rPr>
            </w:pPr>
            <w:r w:rsidRPr="007B45EB">
              <w:rPr>
                <w:rFonts w:ascii="Book Antiqua" w:hAnsi="Book Antiqua"/>
                <w:i/>
                <w:iCs/>
                <w:color w:val="000000" w:themeColor="text1"/>
              </w:rPr>
              <w:t>n</w:t>
            </w:r>
            <w:r w:rsidRPr="007B45EB">
              <w:rPr>
                <w:rFonts w:ascii="Book Antiqua" w:hAnsi="Book Antiqua"/>
                <w:color w:val="000000" w:themeColor="text1"/>
              </w:rPr>
              <w:t xml:space="preserve"> </w:t>
            </w:r>
            <w:r w:rsidR="001E63DA" w:rsidRPr="007B45EB">
              <w:rPr>
                <w:rFonts w:ascii="Book Antiqua" w:hAnsi="Book Antiqua"/>
                <w:color w:val="000000" w:themeColor="text1"/>
              </w:rPr>
              <w:t>=</w:t>
            </w:r>
            <w:r w:rsidRPr="007B45EB">
              <w:rPr>
                <w:rFonts w:ascii="Book Antiqua" w:hAnsi="Book Antiqua"/>
                <w:color w:val="000000" w:themeColor="text1"/>
              </w:rPr>
              <w:t xml:space="preserve"> </w:t>
            </w:r>
            <w:r w:rsidR="001E63DA" w:rsidRPr="007B45EB">
              <w:rPr>
                <w:rFonts w:ascii="Book Antiqua" w:hAnsi="Book Antiqua"/>
                <w:color w:val="000000" w:themeColor="text1"/>
              </w:rPr>
              <w:t>27</w:t>
            </w:r>
          </w:p>
        </w:tc>
        <w:tc>
          <w:tcPr>
            <w:tcW w:w="1701" w:type="dxa"/>
            <w:tcBorders>
              <w:top w:val="nil"/>
              <w:left w:val="nil"/>
              <w:bottom w:val="nil"/>
              <w:right w:val="nil"/>
            </w:tcBorders>
            <w:shd w:val="clear" w:color="auto" w:fill="auto"/>
            <w:noWrap/>
            <w:vAlign w:val="bottom"/>
            <w:hideMark/>
          </w:tcPr>
          <w:p w14:paraId="10F24DDE" w14:textId="17F5B904" w:rsidR="001E63DA" w:rsidRPr="007B45EB" w:rsidRDefault="007B45EB" w:rsidP="00D20F71">
            <w:pPr>
              <w:spacing w:line="360" w:lineRule="auto"/>
              <w:jc w:val="both"/>
              <w:rPr>
                <w:rFonts w:ascii="Book Antiqua" w:hAnsi="Book Antiqua"/>
                <w:color w:val="000000" w:themeColor="text1"/>
              </w:rPr>
            </w:pPr>
            <w:r w:rsidRPr="007B45EB">
              <w:rPr>
                <w:rFonts w:ascii="Book Antiqua" w:hAnsi="Book Antiqua"/>
                <w:i/>
                <w:iCs/>
                <w:color w:val="000000" w:themeColor="text1"/>
              </w:rPr>
              <w:t>n</w:t>
            </w:r>
            <w:r w:rsidRPr="007B45EB">
              <w:rPr>
                <w:rFonts w:ascii="Book Antiqua" w:hAnsi="Book Antiqua"/>
                <w:color w:val="000000" w:themeColor="text1"/>
              </w:rPr>
              <w:t xml:space="preserve"> </w:t>
            </w:r>
            <w:r w:rsidR="001E63DA" w:rsidRPr="007B45EB">
              <w:rPr>
                <w:rFonts w:ascii="Book Antiqua" w:hAnsi="Book Antiqua"/>
                <w:color w:val="000000" w:themeColor="text1"/>
              </w:rPr>
              <w:t>=</w:t>
            </w:r>
            <w:r w:rsidRPr="007B45EB">
              <w:rPr>
                <w:rFonts w:ascii="Book Antiqua" w:hAnsi="Book Antiqua"/>
                <w:color w:val="000000" w:themeColor="text1"/>
              </w:rPr>
              <w:t xml:space="preserve"> </w:t>
            </w:r>
            <w:r w:rsidR="001E63DA" w:rsidRPr="007B45EB">
              <w:rPr>
                <w:rFonts w:ascii="Book Antiqua" w:hAnsi="Book Antiqua"/>
                <w:color w:val="000000" w:themeColor="text1"/>
              </w:rPr>
              <w:t>23</w:t>
            </w:r>
          </w:p>
        </w:tc>
        <w:tc>
          <w:tcPr>
            <w:tcW w:w="1276" w:type="dxa"/>
            <w:tcBorders>
              <w:top w:val="nil"/>
              <w:left w:val="nil"/>
              <w:bottom w:val="nil"/>
              <w:right w:val="nil"/>
            </w:tcBorders>
            <w:shd w:val="clear" w:color="auto" w:fill="auto"/>
            <w:noWrap/>
            <w:vAlign w:val="bottom"/>
            <w:hideMark/>
          </w:tcPr>
          <w:p w14:paraId="3AA1E549" w14:textId="77777777" w:rsidR="001E63DA" w:rsidRPr="007B45EB" w:rsidRDefault="001E63DA" w:rsidP="00D20F71">
            <w:pPr>
              <w:spacing w:line="360" w:lineRule="auto"/>
              <w:jc w:val="both"/>
              <w:rPr>
                <w:rFonts w:ascii="Book Antiqua" w:hAnsi="Book Antiqua"/>
                <w:color w:val="000000" w:themeColor="text1"/>
              </w:rPr>
            </w:pPr>
          </w:p>
        </w:tc>
      </w:tr>
      <w:tr w:rsidR="00D20F71" w:rsidRPr="00D20F71" w14:paraId="4BAB4C2B" w14:textId="77777777" w:rsidTr="007B45EB">
        <w:trPr>
          <w:trHeight w:val="260"/>
        </w:trPr>
        <w:tc>
          <w:tcPr>
            <w:tcW w:w="4820" w:type="dxa"/>
            <w:tcBorders>
              <w:top w:val="nil"/>
              <w:left w:val="nil"/>
              <w:right w:val="nil"/>
            </w:tcBorders>
            <w:shd w:val="clear" w:color="auto" w:fill="auto"/>
            <w:noWrap/>
            <w:vAlign w:val="center"/>
            <w:hideMark/>
          </w:tcPr>
          <w:p w14:paraId="656A2446" w14:textId="76B39AC0" w:rsidR="001E63DA" w:rsidRPr="00D20F71" w:rsidRDefault="001E63DA" w:rsidP="00D20F71">
            <w:pPr>
              <w:spacing w:line="360" w:lineRule="auto"/>
              <w:ind w:firstLine="229"/>
              <w:jc w:val="both"/>
              <w:rPr>
                <w:rFonts w:ascii="Book Antiqua" w:hAnsi="Book Antiqua"/>
                <w:color w:val="000000" w:themeColor="text1"/>
              </w:rPr>
            </w:pPr>
            <w:r w:rsidRPr="00D20F71">
              <w:rPr>
                <w:rFonts w:ascii="Book Antiqua" w:hAnsi="Book Antiqua"/>
                <w:color w:val="000000" w:themeColor="text1"/>
              </w:rPr>
              <w:t xml:space="preserve">Plain abdominal </w:t>
            </w:r>
            <w:r w:rsidR="00244517" w:rsidRPr="00D20F71">
              <w:rPr>
                <w:rFonts w:ascii="Book Antiqua" w:hAnsi="Book Antiqua"/>
                <w:color w:val="000000" w:themeColor="text1"/>
              </w:rPr>
              <w:t>X</w:t>
            </w:r>
            <w:r w:rsidRPr="00D20F71">
              <w:rPr>
                <w:rFonts w:ascii="Book Antiqua" w:hAnsi="Book Antiqua"/>
                <w:color w:val="000000" w:themeColor="text1"/>
              </w:rPr>
              <w:t>-ray</w:t>
            </w:r>
            <w:r w:rsidR="007B45EB">
              <w:rPr>
                <w:rFonts w:ascii="Book Antiqua" w:hAnsi="Book Antiqua"/>
                <w:color w:val="000000" w:themeColor="text1"/>
              </w:rPr>
              <w:t xml:space="preserve">, </w:t>
            </w:r>
            <w:r w:rsidR="007B45EB" w:rsidRPr="007D2221">
              <w:rPr>
                <w:rFonts w:ascii="Book Antiqua" w:hAnsi="Book Antiqua"/>
                <w:i/>
                <w:iCs/>
                <w:color w:val="000000" w:themeColor="text1"/>
              </w:rPr>
              <w:t>n</w:t>
            </w:r>
            <w:r w:rsidR="007B45EB">
              <w:rPr>
                <w:rFonts w:ascii="Book Antiqua" w:hAnsi="Book Antiqua"/>
                <w:i/>
                <w:iCs/>
                <w:color w:val="000000" w:themeColor="text1"/>
              </w:rPr>
              <w:t xml:space="preserve"> </w:t>
            </w:r>
            <w:r w:rsidR="007B45EB" w:rsidRPr="00D20F71">
              <w:rPr>
                <w:rFonts w:ascii="Book Antiqua" w:hAnsi="Book Antiqua"/>
                <w:color w:val="000000" w:themeColor="text1"/>
              </w:rPr>
              <w:t>(%)</w:t>
            </w:r>
          </w:p>
        </w:tc>
        <w:tc>
          <w:tcPr>
            <w:tcW w:w="1701" w:type="dxa"/>
            <w:tcBorders>
              <w:top w:val="nil"/>
              <w:left w:val="nil"/>
              <w:right w:val="nil"/>
            </w:tcBorders>
            <w:shd w:val="clear" w:color="auto" w:fill="auto"/>
            <w:noWrap/>
            <w:vAlign w:val="bottom"/>
            <w:hideMark/>
          </w:tcPr>
          <w:p w14:paraId="33FE7144" w14:textId="7B757498"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27 (100)</w:t>
            </w:r>
          </w:p>
        </w:tc>
        <w:tc>
          <w:tcPr>
            <w:tcW w:w="1701" w:type="dxa"/>
            <w:tcBorders>
              <w:top w:val="nil"/>
              <w:left w:val="nil"/>
              <w:right w:val="nil"/>
            </w:tcBorders>
            <w:shd w:val="clear" w:color="auto" w:fill="auto"/>
            <w:noWrap/>
            <w:vAlign w:val="bottom"/>
            <w:hideMark/>
          </w:tcPr>
          <w:p w14:paraId="434BFD64" w14:textId="208DD01C"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1 (4)</w:t>
            </w:r>
          </w:p>
        </w:tc>
        <w:tc>
          <w:tcPr>
            <w:tcW w:w="1276" w:type="dxa"/>
            <w:tcBorders>
              <w:top w:val="nil"/>
              <w:left w:val="nil"/>
              <w:right w:val="nil"/>
            </w:tcBorders>
            <w:shd w:val="clear" w:color="auto" w:fill="auto"/>
            <w:noWrap/>
            <w:vAlign w:val="bottom"/>
            <w:hideMark/>
          </w:tcPr>
          <w:p w14:paraId="5544CE4D" w14:textId="2CE989EE"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&lt;</w:t>
            </w:r>
            <w:r w:rsidR="007B45EB">
              <w:rPr>
                <w:rFonts w:ascii="Book Antiqua" w:hAnsi="Book Antiqua"/>
                <w:color w:val="000000" w:themeColor="text1"/>
              </w:rPr>
              <w:t xml:space="preserve"> </w:t>
            </w:r>
            <w:r w:rsidRPr="007B45EB">
              <w:rPr>
                <w:rFonts w:ascii="Book Antiqua" w:hAnsi="Book Antiqua"/>
                <w:color w:val="000000" w:themeColor="text1"/>
              </w:rPr>
              <w:t>0.01</w:t>
            </w:r>
            <w:r w:rsidR="00292363" w:rsidRPr="007B45EB">
              <w:rPr>
                <w:rFonts w:ascii="Book Antiqua" w:hAnsi="Book Antiqua"/>
                <w:color w:val="000000" w:themeColor="text1"/>
                <w:vertAlign w:val="superscript"/>
              </w:rPr>
              <w:t>a</w:t>
            </w:r>
          </w:p>
        </w:tc>
      </w:tr>
      <w:tr w:rsidR="00D20F71" w:rsidRPr="00D20F71" w14:paraId="0E9342A6" w14:textId="77777777" w:rsidTr="007B45EB">
        <w:trPr>
          <w:trHeight w:val="300"/>
        </w:trPr>
        <w:tc>
          <w:tcPr>
            <w:tcW w:w="4820" w:type="dxa"/>
            <w:tcBorders>
              <w:top w:val="nil"/>
              <w:left w:val="nil"/>
              <w:bottom w:val="nil"/>
              <w:right w:val="nil"/>
            </w:tcBorders>
            <w:shd w:val="clear" w:color="auto" w:fill="auto"/>
            <w:noWrap/>
            <w:vAlign w:val="center"/>
            <w:hideMark/>
          </w:tcPr>
          <w:p w14:paraId="0595F28E" w14:textId="2DB567CE" w:rsidR="001E63DA" w:rsidRPr="00D20F71" w:rsidRDefault="001E63DA" w:rsidP="00D20F71">
            <w:pPr>
              <w:spacing w:line="360" w:lineRule="auto"/>
              <w:ind w:firstLineChars="100" w:firstLine="240"/>
              <w:jc w:val="both"/>
              <w:rPr>
                <w:rFonts w:ascii="Book Antiqua" w:hAnsi="Book Antiqua"/>
                <w:color w:val="000000" w:themeColor="text1"/>
              </w:rPr>
            </w:pPr>
            <w:r w:rsidRPr="00D20F71">
              <w:rPr>
                <w:rFonts w:ascii="Book Antiqua" w:hAnsi="Book Antiqua"/>
                <w:color w:val="000000" w:themeColor="text1"/>
              </w:rPr>
              <w:t>Upper</w:t>
            </w:r>
            <w:r w:rsidR="007B45EB" w:rsidRPr="00D20F71">
              <w:rPr>
                <w:rFonts w:ascii="Book Antiqua" w:hAnsi="Book Antiqua"/>
                <w:color w:val="000000" w:themeColor="text1"/>
              </w:rPr>
              <w:t xml:space="preserve"> GI </w:t>
            </w:r>
            <w:r w:rsidRPr="00D20F71">
              <w:rPr>
                <w:rFonts w:ascii="Book Antiqua" w:hAnsi="Book Antiqua"/>
                <w:color w:val="000000" w:themeColor="text1"/>
              </w:rPr>
              <w:t>contrast study</w:t>
            </w:r>
            <w:r w:rsidR="007B45EB">
              <w:rPr>
                <w:rFonts w:ascii="Book Antiqua" w:hAnsi="Book Antiqua"/>
                <w:color w:val="000000" w:themeColor="text1"/>
              </w:rPr>
              <w:t xml:space="preserve">, </w:t>
            </w:r>
            <w:r w:rsidR="007B45EB" w:rsidRPr="007D2221">
              <w:rPr>
                <w:rFonts w:ascii="Book Antiqua" w:hAnsi="Book Antiqua"/>
                <w:i/>
                <w:iCs/>
                <w:color w:val="000000" w:themeColor="text1"/>
              </w:rPr>
              <w:t>n</w:t>
            </w:r>
            <w:r w:rsidR="007B45EB">
              <w:rPr>
                <w:rFonts w:ascii="Book Antiqua" w:hAnsi="Book Antiqua"/>
                <w:i/>
                <w:iCs/>
                <w:color w:val="000000" w:themeColor="text1"/>
              </w:rPr>
              <w:t xml:space="preserve"> </w:t>
            </w:r>
            <w:r w:rsidR="007B45EB" w:rsidRPr="00D20F71">
              <w:rPr>
                <w:rFonts w:ascii="Book Antiqua" w:hAnsi="Book Antiqua"/>
                <w:color w:val="000000" w:themeColor="text1"/>
              </w:rPr>
              <w:t>(%)</w:t>
            </w:r>
          </w:p>
        </w:tc>
        <w:tc>
          <w:tcPr>
            <w:tcW w:w="1701" w:type="dxa"/>
            <w:tcBorders>
              <w:top w:val="nil"/>
              <w:left w:val="nil"/>
              <w:bottom w:val="nil"/>
              <w:right w:val="nil"/>
            </w:tcBorders>
            <w:shd w:val="clear" w:color="auto" w:fill="auto"/>
            <w:noWrap/>
            <w:vAlign w:val="bottom"/>
            <w:hideMark/>
          </w:tcPr>
          <w:p w14:paraId="6486D866" w14:textId="5CBF5C8C"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0</w:t>
            </w:r>
          </w:p>
        </w:tc>
        <w:tc>
          <w:tcPr>
            <w:tcW w:w="1701" w:type="dxa"/>
            <w:tcBorders>
              <w:top w:val="nil"/>
              <w:left w:val="nil"/>
              <w:bottom w:val="nil"/>
              <w:right w:val="nil"/>
            </w:tcBorders>
            <w:shd w:val="clear" w:color="auto" w:fill="auto"/>
            <w:noWrap/>
            <w:vAlign w:val="bottom"/>
            <w:hideMark/>
          </w:tcPr>
          <w:p w14:paraId="24289E58" w14:textId="2358CBC3"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23 (100)</w:t>
            </w:r>
          </w:p>
        </w:tc>
        <w:tc>
          <w:tcPr>
            <w:tcW w:w="1276" w:type="dxa"/>
            <w:tcBorders>
              <w:top w:val="nil"/>
              <w:left w:val="nil"/>
              <w:bottom w:val="nil"/>
              <w:right w:val="nil"/>
            </w:tcBorders>
            <w:shd w:val="clear" w:color="auto" w:fill="auto"/>
            <w:noWrap/>
            <w:vAlign w:val="bottom"/>
            <w:hideMark/>
          </w:tcPr>
          <w:p w14:paraId="454F4EEA" w14:textId="48C79D47"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&lt;</w:t>
            </w:r>
            <w:r w:rsidR="007B45EB">
              <w:rPr>
                <w:rFonts w:ascii="Book Antiqua" w:hAnsi="Book Antiqua"/>
                <w:color w:val="000000" w:themeColor="text1"/>
              </w:rPr>
              <w:t xml:space="preserve"> </w:t>
            </w:r>
            <w:r w:rsidRPr="007B45EB">
              <w:rPr>
                <w:rFonts w:ascii="Book Antiqua" w:hAnsi="Book Antiqua"/>
                <w:color w:val="000000" w:themeColor="text1"/>
              </w:rPr>
              <w:t>0.01</w:t>
            </w:r>
            <w:r w:rsidR="00292363" w:rsidRPr="007B45EB">
              <w:rPr>
                <w:rFonts w:ascii="Book Antiqua" w:hAnsi="Book Antiqua"/>
                <w:color w:val="000000" w:themeColor="text1"/>
                <w:vertAlign w:val="superscript"/>
              </w:rPr>
              <w:t>a</w:t>
            </w:r>
          </w:p>
        </w:tc>
      </w:tr>
      <w:tr w:rsidR="00D20F71" w:rsidRPr="00D20F71" w14:paraId="75629FA7" w14:textId="77777777" w:rsidTr="007B45EB">
        <w:trPr>
          <w:trHeight w:val="260"/>
        </w:trPr>
        <w:tc>
          <w:tcPr>
            <w:tcW w:w="4820" w:type="dxa"/>
            <w:tcBorders>
              <w:top w:val="nil"/>
              <w:left w:val="nil"/>
              <w:bottom w:val="single" w:sz="4" w:space="0" w:color="auto"/>
              <w:right w:val="nil"/>
            </w:tcBorders>
            <w:shd w:val="clear" w:color="auto" w:fill="auto"/>
            <w:noWrap/>
            <w:vAlign w:val="center"/>
            <w:hideMark/>
          </w:tcPr>
          <w:p w14:paraId="42709366" w14:textId="08F11012" w:rsidR="001E63DA" w:rsidRPr="00D20F71" w:rsidRDefault="001E63DA" w:rsidP="00D20F71">
            <w:pPr>
              <w:spacing w:line="360" w:lineRule="auto"/>
              <w:ind w:firstLineChars="100" w:firstLine="240"/>
              <w:jc w:val="both"/>
              <w:rPr>
                <w:rFonts w:ascii="Book Antiqua" w:hAnsi="Book Antiqua"/>
                <w:color w:val="000000" w:themeColor="text1"/>
              </w:rPr>
            </w:pPr>
            <w:r w:rsidRPr="00D20F71">
              <w:rPr>
                <w:rFonts w:ascii="Book Antiqua" w:hAnsi="Book Antiqua"/>
                <w:color w:val="000000" w:themeColor="text1"/>
              </w:rPr>
              <w:t>Gastroduodenoscopy</w:t>
            </w:r>
            <w:r w:rsidR="007B45EB">
              <w:rPr>
                <w:rFonts w:ascii="Book Antiqua" w:hAnsi="Book Antiqua"/>
                <w:color w:val="000000" w:themeColor="text1"/>
              </w:rPr>
              <w:t xml:space="preserve">, </w:t>
            </w:r>
            <w:r w:rsidR="007B45EB" w:rsidRPr="007D2221">
              <w:rPr>
                <w:rFonts w:ascii="Book Antiqua" w:hAnsi="Book Antiqua"/>
                <w:i/>
                <w:iCs/>
                <w:color w:val="000000" w:themeColor="text1"/>
              </w:rPr>
              <w:t>n</w:t>
            </w:r>
            <w:r w:rsidR="007B45EB">
              <w:rPr>
                <w:rFonts w:ascii="Book Antiqua" w:hAnsi="Book Antiqua"/>
                <w:i/>
                <w:iCs/>
                <w:color w:val="000000" w:themeColor="text1"/>
              </w:rPr>
              <w:t xml:space="preserve"> </w:t>
            </w:r>
            <w:r w:rsidR="007B45EB" w:rsidRPr="00D20F71">
              <w:rPr>
                <w:rFonts w:ascii="Book Antiqua" w:hAnsi="Book Antiqua"/>
                <w:color w:val="000000" w:themeColor="text1"/>
              </w:rPr>
              <w:t>(%)</w:t>
            </w:r>
          </w:p>
        </w:tc>
        <w:tc>
          <w:tcPr>
            <w:tcW w:w="1701" w:type="dxa"/>
            <w:tcBorders>
              <w:top w:val="nil"/>
              <w:left w:val="nil"/>
              <w:bottom w:val="single" w:sz="4" w:space="0" w:color="auto"/>
              <w:right w:val="nil"/>
            </w:tcBorders>
            <w:shd w:val="clear" w:color="auto" w:fill="auto"/>
            <w:noWrap/>
            <w:vAlign w:val="bottom"/>
            <w:hideMark/>
          </w:tcPr>
          <w:p w14:paraId="73D399A0" w14:textId="0F7A742D"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0</w:t>
            </w:r>
          </w:p>
        </w:tc>
        <w:tc>
          <w:tcPr>
            <w:tcW w:w="1701" w:type="dxa"/>
            <w:tcBorders>
              <w:top w:val="nil"/>
              <w:left w:val="nil"/>
              <w:bottom w:val="single" w:sz="4" w:space="0" w:color="auto"/>
              <w:right w:val="nil"/>
            </w:tcBorders>
            <w:shd w:val="clear" w:color="auto" w:fill="auto"/>
            <w:noWrap/>
            <w:vAlign w:val="bottom"/>
            <w:hideMark/>
          </w:tcPr>
          <w:p w14:paraId="17B98CB5" w14:textId="3B5E1502"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4 (17)</w:t>
            </w:r>
          </w:p>
        </w:tc>
        <w:tc>
          <w:tcPr>
            <w:tcW w:w="1276" w:type="dxa"/>
            <w:tcBorders>
              <w:top w:val="nil"/>
              <w:left w:val="nil"/>
              <w:bottom w:val="single" w:sz="4" w:space="0" w:color="auto"/>
              <w:right w:val="nil"/>
            </w:tcBorders>
            <w:shd w:val="clear" w:color="auto" w:fill="auto"/>
            <w:noWrap/>
            <w:vAlign w:val="bottom"/>
            <w:hideMark/>
          </w:tcPr>
          <w:p w14:paraId="4457BFB7" w14:textId="36873248"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0.04</w:t>
            </w:r>
            <w:r w:rsidR="00292363" w:rsidRPr="007B45EB">
              <w:rPr>
                <w:rFonts w:ascii="Book Antiqua" w:hAnsi="Book Antiqua"/>
                <w:color w:val="000000" w:themeColor="text1"/>
                <w:vertAlign w:val="superscript"/>
              </w:rPr>
              <w:t>a</w:t>
            </w:r>
          </w:p>
        </w:tc>
      </w:tr>
    </w:tbl>
    <w:p w14:paraId="2B4E3C7E" w14:textId="3BCAFC29" w:rsidR="007B45EB" w:rsidRDefault="001830BD" w:rsidP="007B45EB">
      <w:pPr>
        <w:widowControl w:val="0"/>
        <w:autoSpaceDE w:val="0"/>
        <w:autoSpaceDN w:val="0"/>
        <w:adjustRightInd w:val="0"/>
        <w:spacing w:line="360" w:lineRule="auto"/>
        <w:jc w:val="both"/>
        <w:rPr>
          <w:rFonts w:ascii="Book Antiqua" w:hAnsi="Book Antiqua" w:cs="Lucida Grande"/>
          <w:color w:val="000000" w:themeColor="text1"/>
        </w:rPr>
      </w:pPr>
      <w:r w:rsidRPr="00D20F71">
        <w:rPr>
          <w:rFonts w:ascii="Book Antiqua" w:hAnsi="Book Antiqua"/>
          <w:color w:val="000000" w:themeColor="text1"/>
          <w:vertAlign w:val="superscript"/>
        </w:rPr>
        <w:t>a</w:t>
      </w:r>
      <w:r w:rsidR="007B45EB" w:rsidRPr="00D20F71">
        <w:rPr>
          <w:rFonts w:ascii="Book Antiqua" w:hAnsi="Book Antiqua"/>
          <w:i/>
          <w:iCs/>
          <w:color w:val="000000" w:themeColor="text1"/>
        </w:rPr>
        <w:t>P</w:t>
      </w:r>
      <w:r>
        <w:rPr>
          <w:rFonts w:ascii="Book Antiqua" w:hAnsi="Book Antiqua"/>
          <w:color w:val="000000" w:themeColor="text1"/>
        </w:rPr>
        <w:t xml:space="preserve"> </w:t>
      </w:r>
      <w:r w:rsidR="007B45EB" w:rsidRPr="00D20F71">
        <w:rPr>
          <w:rFonts w:ascii="Book Antiqua" w:hAnsi="Book Antiqua"/>
          <w:color w:val="000000" w:themeColor="text1"/>
        </w:rPr>
        <w:t>&lt;</w:t>
      </w:r>
      <w:r w:rsidR="007B45EB">
        <w:rPr>
          <w:rFonts w:ascii="Book Antiqua" w:hAnsi="Book Antiqua"/>
          <w:color w:val="000000" w:themeColor="text1"/>
        </w:rPr>
        <w:t xml:space="preserve"> </w:t>
      </w:r>
      <w:r w:rsidR="007B45EB" w:rsidRPr="00D20F71">
        <w:rPr>
          <w:rFonts w:ascii="Book Antiqua" w:hAnsi="Book Antiqua"/>
          <w:color w:val="000000" w:themeColor="text1"/>
        </w:rPr>
        <w:t>0.05;</w:t>
      </w:r>
      <w:r w:rsidR="007B45EB" w:rsidRPr="00D20F71">
        <w:rPr>
          <w:rFonts w:ascii="Book Antiqua" w:hAnsi="Book Antiqua" w:cs="Lucida Grande"/>
          <w:color w:val="000000" w:themeColor="text1"/>
        </w:rPr>
        <w:t xml:space="preserve"> </w:t>
      </w:r>
      <w:r w:rsidR="007B45EB" w:rsidRPr="00D20F71">
        <w:rPr>
          <w:rFonts w:ascii="Book Antiqua" w:hAnsi="Book Antiqua" w:cs="Lucida Grande"/>
          <w:color w:val="000000" w:themeColor="text1"/>
          <w:vertAlign w:val="superscript"/>
        </w:rPr>
        <w:t>1</w:t>
      </w:r>
      <w:r w:rsidR="007B45EB" w:rsidRPr="00D20F71">
        <w:rPr>
          <w:rFonts w:ascii="Book Antiqua" w:hAnsi="Book Antiqua" w:cs="Lucida Grande"/>
          <w:color w:val="000000" w:themeColor="text1"/>
        </w:rPr>
        <w:t xml:space="preserve">One maternity in the complete group was unsupervised (no prenatal ultrasound screening); </w:t>
      </w:r>
      <w:r w:rsidR="007B45EB" w:rsidRPr="00D20F71">
        <w:rPr>
          <w:rFonts w:ascii="Book Antiqua" w:hAnsi="Book Antiqua" w:cs="Lucida Grande"/>
          <w:color w:val="000000" w:themeColor="text1"/>
          <w:vertAlign w:val="superscript"/>
        </w:rPr>
        <w:t>2</w:t>
      </w:r>
      <w:r w:rsidR="007B45EB" w:rsidRPr="007B45EB">
        <w:rPr>
          <w:rFonts w:ascii="Book Antiqua" w:hAnsi="Book Antiqua" w:cs="Lucida Grande"/>
          <w:i/>
          <w:iCs/>
          <w:color w:val="000000" w:themeColor="text1"/>
        </w:rPr>
        <w:t>n</w:t>
      </w:r>
      <w:r w:rsidR="007B45EB">
        <w:rPr>
          <w:rFonts w:ascii="Book Antiqua" w:hAnsi="Book Antiqua" w:cs="Lucida Grande"/>
          <w:color w:val="000000" w:themeColor="text1"/>
        </w:rPr>
        <w:t xml:space="preserve"> </w:t>
      </w:r>
      <w:r w:rsidR="007B45EB" w:rsidRPr="00D20F71">
        <w:rPr>
          <w:rFonts w:ascii="Book Antiqua" w:hAnsi="Book Antiqua" w:cs="Lucida Grande"/>
          <w:color w:val="000000" w:themeColor="text1"/>
        </w:rPr>
        <w:t>=</w:t>
      </w:r>
      <w:r w:rsidR="007B45EB">
        <w:rPr>
          <w:rFonts w:ascii="Book Antiqua" w:hAnsi="Book Antiqua" w:cs="Lucida Grande"/>
          <w:color w:val="000000" w:themeColor="text1"/>
        </w:rPr>
        <w:t xml:space="preserve"> </w:t>
      </w:r>
      <w:r w:rsidR="007B45EB" w:rsidRPr="00D20F71">
        <w:rPr>
          <w:rFonts w:ascii="Book Antiqua" w:hAnsi="Book Antiqua" w:cs="Lucida Grande"/>
          <w:color w:val="000000" w:themeColor="text1"/>
        </w:rPr>
        <w:t>4 is sum of three prenatally unsuspected patients plus one patient without prenatal ultrasound</w:t>
      </w:r>
      <w:r w:rsidR="007B45EB">
        <w:rPr>
          <w:rFonts w:ascii="Book Antiqua" w:hAnsi="Book Antiqua" w:cs="Lucida Grande"/>
          <w:color w:val="000000" w:themeColor="text1"/>
        </w:rPr>
        <w:t>.</w:t>
      </w:r>
      <w:r w:rsidR="007B45EB">
        <w:rPr>
          <w:rFonts w:ascii="Book Antiqua" w:eastAsia="SimSun" w:hAnsi="Book Antiqua" w:cs="Lucida Grande" w:hint="eastAsia"/>
          <w:color w:val="000000" w:themeColor="text1"/>
          <w:lang w:eastAsia="zh-CN"/>
        </w:rPr>
        <w:t xml:space="preserve"> </w:t>
      </w:r>
      <w:r w:rsidR="002200B1" w:rsidRPr="00D20F71">
        <w:rPr>
          <w:rFonts w:ascii="Book Antiqua" w:hAnsi="Book Antiqua" w:cs="Lucida Grande"/>
          <w:color w:val="000000" w:themeColor="text1"/>
        </w:rPr>
        <w:t>US</w:t>
      </w:r>
      <w:r w:rsidR="007B45EB">
        <w:rPr>
          <w:rFonts w:ascii="Book Antiqua" w:hAnsi="Book Antiqua" w:cs="Lucida Grande"/>
          <w:color w:val="000000" w:themeColor="text1"/>
        </w:rPr>
        <w:t>:</w:t>
      </w:r>
      <w:r w:rsidR="002200B1" w:rsidRPr="00D20F71">
        <w:rPr>
          <w:rFonts w:ascii="Book Antiqua" w:hAnsi="Book Antiqua" w:cs="Lucida Grande"/>
          <w:color w:val="000000" w:themeColor="text1"/>
        </w:rPr>
        <w:t xml:space="preserve"> ultrasound;</w:t>
      </w:r>
      <w:r w:rsidR="00A23381" w:rsidRPr="00D20F71">
        <w:rPr>
          <w:rFonts w:ascii="Book Antiqua" w:hAnsi="Book Antiqua" w:cs="Lucida Grande"/>
          <w:color w:val="000000" w:themeColor="text1"/>
        </w:rPr>
        <w:t xml:space="preserve"> </w:t>
      </w:r>
      <w:r w:rsidR="002200B1" w:rsidRPr="00D20F71">
        <w:rPr>
          <w:rFonts w:ascii="Book Antiqua" w:hAnsi="Book Antiqua" w:cs="Lucida Grande"/>
          <w:color w:val="000000" w:themeColor="text1"/>
        </w:rPr>
        <w:t>p.o.</w:t>
      </w:r>
      <w:r w:rsidR="007B45EB">
        <w:rPr>
          <w:rFonts w:ascii="Book Antiqua" w:hAnsi="Book Antiqua" w:cs="Lucida Grande"/>
          <w:color w:val="000000" w:themeColor="text1"/>
        </w:rPr>
        <w:t>:</w:t>
      </w:r>
      <w:r w:rsidR="002200B1" w:rsidRPr="00D20F71">
        <w:rPr>
          <w:rFonts w:ascii="Book Antiqua" w:hAnsi="Book Antiqua" w:cs="Lucida Grande"/>
          <w:color w:val="000000" w:themeColor="text1"/>
        </w:rPr>
        <w:t xml:space="preserve"> </w:t>
      </w:r>
      <w:r w:rsidR="007B45EB" w:rsidRPr="00D20F71">
        <w:rPr>
          <w:rFonts w:ascii="Book Antiqua" w:hAnsi="Book Antiqua" w:cs="Lucida Grande"/>
          <w:color w:val="000000" w:themeColor="text1"/>
        </w:rPr>
        <w:t>P</w:t>
      </w:r>
      <w:r w:rsidR="002200B1" w:rsidRPr="00D20F71">
        <w:rPr>
          <w:rFonts w:ascii="Book Antiqua" w:hAnsi="Book Antiqua" w:cs="Lucida Grande"/>
          <w:color w:val="000000" w:themeColor="text1"/>
        </w:rPr>
        <w:t>er oral; ALTE</w:t>
      </w:r>
      <w:r w:rsidR="007B45EB">
        <w:rPr>
          <w:rFonts w:ascii="Book Antiqua" w:hAnsi="Book Antiqua" w:cs="Lucida Grande"/>
          <w:color w:val="000000" w:themeColor="text1"/>
        </w:rPr>
        <w:t>:</w:t>
      </w:r>
      <w:r w:rsidR="002200B1" w:rsidRPr="00D20F71">
        <w:rPr>
          <w:rFonts w:ascii="Book Antiqua" w:hAnsi="Book Antiqua" w:cs="Lucida Grande"/>
          <w:color w:val="000000" w:themeColor="text1"/>
        </w:rPr>
        <w:t xml:space="preserve"> </w:t>
      </w:r>
      <w:r w:rsidR="007B45EB" w:rsidRPr="00D20F71">
        <w:rPr>
          <w:rFonts w:ascii="Book Antiqua" w:hAnsi="Book Antiqua" w:cs="Lucida Grande"/>
          <w:color w:val="000000" w:themeColor="text1"/>
        </w:rPr>
        <w:t>A</w:t>
      </w:r>
      <w:r w:rsidR="002200B1" w:rsidRPr="00D20F71">
        <w:rPr>
          <w:rFonts w:ascii="Book Antiqua" w:hAnsi="Book Antiqua" w:cs="Lucida Grande"/>
          <w:color w:val="000000" w:themeColor="text1"/>
        </w:rPr>
        <w:t xml:space="preserve">cute life-threatening event; </w:t>
      </w:r>
      <w:r w:rsidR="007B45EB" w:rsidRPr="00D20F71">
        <w:rPr>
          <w:rFonts w:ascii="Book Antiqua" w:hAnsi="Book Antiqua" w:cs="Lucida Grande"/>
          <w:color w:val="000000" w:themeColor="text1"/>
        </w:rPr>
        <w:t>GI</w:t>
      </w:r>
      <w:r w:rsidR="007B45EB">
        <w:rPr>
          <w:rFonts w:ascii="Book Antiqua" w:hAnsi="Book Antiqua" w:cs="Lucida Grande"/>
          <w:color w:val="000000" w:themeColor="text1"/>
        </w:rPr>
        <w:t xml:space="preserve">: </w:t>
      </w:r>
      <w:r w:rsidR="007B45EB" w:rsidRPr="00D20F71">
        <w:rPr>
          <w:rFonts w:ascii="Book Antiqua" w:hAnsi="Book Antiqua" w:cs="Lucida Grande"/>
          <w:color w:val="000000" w:themeColor="text1"/>
        </w:rPr>
        <w:t>G</w:t>
      </w:r>
      <w:r w:rsidR="002200B1" w:rsidRPr="00D20F71">
        <w:rPr>
          <w:rFonts w:ascii="Book Antiqua" w:hAnsi="Book Antiqua" w:cs="Lucida Grande"/>
          <w:color w:val="000000" w:themeColor="text1"/>
        </w:rPr>
        <w:t>astrointestinal</w:t>
      </w:r>
      <w:r w:rsidR="007B45EB">
        <w:rPr>
          <w:rFonts w:ascii="Book Antiqua" w:hAnsi="Book Antiqua" w:cs="Lucida Grande"/>
          <w:color w:val="000000" w:themeColor="text1"/>
        </w:rPr>
        <w:t xml:space="preserve">; CDO: </w:t>
      </w:r>
      <w:r w:rsidR="007B45EB" w:rsidRPr="00D20F71">
        <w:rPr>
          <w:rFonts w:ascii="Book Antiqua" w:hAnsi="Book Antiqua"/>
          <w:color w:val="000000" w:themeColor="text1"/>
        </w:rPr>
        <w:t>Congenital duodenal obstruction</w:t>
      </w:r>
      <w:r w:rsidR="007B45EB">
        <w:rPr>
          <w:rFonts w:ascii="Book Antiqua" w:hAnsi="Book Antiqua"/>
          <w:color w:val="000000" w:themeColor="text1"/>
        </w:rPr>
        <w:t>.</w:t>
      </w:r>
      <w:r w:rsidR="007B45EB">
        <w:rPr>
          <w:rFonts w:ascii="Book Antiqua" w:hAnsi="Book Antiqua" w:cs="Lucida Grande"/>
          <w:color w:val="000000" w:themeColor="text1"/>
        </w:rPr>
        <w:br w:type="page"/>
      </w:r>
    </w:p>
    <w:p w14:paraId="3BED2499" w14:textId="3ABC30E1" w:rsidR="002200B1" w:rsidRPr="007B45EB" w:rsidRDefault="007B45EB" w:rsidP="00D20F71">
      <w:pPr>
        <w:widowControl w:val="0"/>
        <w:autoSpaceDE w:val="0"/>
        <w:autoSpaceDN w:val="0"/>
        <w:adjustRightInd w:val="0"/>
        <w:spacing w:line="360" w:lineRule="auto"/>
        <w:jc w:val="both"/>
        <w:rPr>
          <w:rFonts w:ascii="Book Antiqua" w:hAnsi="Book Antiqua" w:cs="Arial"/>
          <w:b/>
          <w:bCs/>
          <w:color w:val="000000" w:themeColor="text1"/>
          <w:lang w:val="en-US"/>
        </w:rPr>
      </w:pPr>
      <w:r w:rsidRPr="007B45EB">
        <w:rPr>
          <w:rFonts w:ascii="Book Antiqua" w:hAnsi="Book Antiqua" w:cs="Arial"/>
          <w:b/>
          <w:bCs/>
          <w:color w:val="000000" w:themeColor="text1"/>
          <w:lang w:val="en-US"/>
        </w:rPr>
        <w:lastRenderedPageBreak/>
        <w:t>Table 3 Pathologic findings of 50 patients with complete or incomplete congenital duodenal obstruction undergoing operative repair</w:t>
      </w:r>
    </w:p>
    <w:tbl>
      <w:tblPr>
        <w:tblW w:w="9214" w:type="dxa"/>
        <w:tblInd w:w="-72" w:type="dxa"/>
        <w:tblLayout w:type="fixed"/>
        <w:tblCellMar>
          <w:left w:w="70" w:type="dxa"/>
          <w:right w:w="70" w:type="dxa"/>
        </w:tblCellMar>
        <w:tblLook w:val="04A0" w:firstRow="1" w:lastRow="0" w:firstColumn="1" w:lastColumn="0" w:noHBand="0" w:noVBand="1"/>
      </w:tblPr>
      <w:tblGrid>
        <w:gridCol w:w="4678"/>
        <w:gridCol w:w="1560"/>
        <w:gridCol w:w="1842"/>
        <w:gridCol w:w="1134"/>
      </w:tblGrid>
      <w:tr w:rsidR="00D20F71" w:rsidRPr="00D20F71" w14:paraId="0EC99C0C" w14:textId="77777777" w:rsidTr="007B45EB">
        <w:trPr>
          <w:trHeight w:val="260"/>
        </w:trPr>
        <w:tc>
          <w:tcPr>
            <w:tcW w:w="4678" w:type="dxa"/>
            <w:tcBorders>
              <w:top w:val="single" w:sz="4" w:space="0" w:color="auto"/>
              <w:left w:val="nil"/>
              <w:bottom w:val="single" w:sz="4" w:space="0" w:color="auto"/>
              <w:right w:val="nil"/>
            </w:tcBorders>
            <w:shd w:val="clear" w:color="auto" w:fill="auto"/>
            <w:noWrap/>
            <w:vAlign w:val="bottom"/>
            <w:hideMark/>
          </w:tcPr>
          <w:p w14:paraId="1A1A4433" w14:textId="77777777" w:rsidR="001E63DA" w:rsidRPr="00D20F71" w:rsidRDefault="001E63DA" w:rsidP="00D20F71">
            <w:pPr>
              <w:spacing w:line="360" w:lineRule="auto"/>
              <w:jc w:val="both"/>
              <w:rPr>
                <w:rFonts w:ascii="Book Antiqua" w:hAnsi="Book Antiqua"/>
                <w:b/>
                <w:bCs/>
                <w:color w:val="000000" w:themeColor="text1"/>
              </w:rPr>
            </w:pPr>
          </w:p>
        </w:tc>
        <w:tc>
          <w:tcPr>
            <w:tcW w:w="1560" w:type="dxa"/>
            <w:tcBorders>
              <w:top w:val="single" w:sz="4" w:space="0" w:color="auto"/>
              <w:left w:val="nil"/>
              <w:bottom w:val="single" w:sz="4" w:space="0" w:color="auto"/>
              <w:right w:val="nil"/>
            </w:tcBorders>
            <w:shd w:val="clear" w:color="auto" w:fill="auto"/>
            <w:noWrap/>
            <w:vAlign w:val="center"/>
            <w:hideMark/>
          </w:tcPr>
          <w:p w14:paraId="7CB72254" w14:textId="288A3425" w:rsidR="001E63DA" w:rsidRPr="00D20F71" w:rsidRDefault="001E63DA" w:rsidP="00D20F71">
            <w:pPr>
              <w:spacing w:line="360" w:lineRule="auto"/>
              <w:jc w:val="both"/>
              <w:rPr>
                <w:rFonts w:ascii="Book Antiqua" w:hAnsi="Book Antiqua"/>
                <w:b/>
                <w:bCs/>
                <w:color w:val="000000" w:themeColor="text1"/>
              </w:rPr>
            </w:pPr>
            <w:r w:rsidRPr="00D20F71">
              <w:rPr>
                <w:rFonts w:ascii="Book Antiqua" w:hAnsi="Book Antiqua"/>
                <w:b/>
                <w:bCs/>
                <w:color w:val="000000" w:themeColor="text1"/>
              </w:rPr>
              <w:t>Complete</w:t>
            </w:r>
          </w:p>
        </w:tc>
        <w:tc>
          <w:tcPr>
            <w:tcW w:w="1842" w:type="dxa"/>
            <w:tcBorders>
              <w:top w:val="single" w:sz="4" w:space="0" w:color="auto"/>
              <w:left w:val="nil"/>
              <w:bottom w:val="single" w:sz="4" w:space="0" w:color="auto"/>
              <w:right w:val="nil"/>
            </w:tcBorders>
            <w:shd w:val="clear" w:color="auto" w:fill="auto"/>
            <w:noWrap/>
            <w:vAlign w:val="center"/>
            <w:hideMark/>
          </w:tcPr>
          <w:p w14:paraId="18ACED80" w14:textId="58FF3CEB" w:rsidR="001E63DA" w:rsidRPr="00D20F71" w:rsidRDefault="001E63DA" w:rsidP="00D20F71">
            <w:pPr>
              <w:spacing w:line="360" w:lineRule="auto"/>
              <w:ind w:right="-228"/>
              <w:jc w:val="both"/>
              <w:rPr>
                <w:rFonts w:ascii="Book Antiqua" w:hAnsi="Book Antiqua"/>
                <w:b/>
                <w:bCs/>
                <w:color w:val="000000" w:themeColor="text1"/>
              </w:rPr>
            </w:pPr>
            <w:r w:rsidRPr="00D20F71">
              <w:rPr>
                <w:rFonts w:ascii="Book Antiqua" w:hAnsi="Book Antiqua"/>
                <w:b/>
                <w:bCs/>
                <w:color w:val="000000" w:themeColor="text1"/>
              </w:rPr>
              <w:t>Incomplete</w:t>
            </w:r>
          </w:p>
        </w:tc>
        <w:tc>
          <w:tcPr>
            <w:tcW w:w="1134" w:type="dxa"/>
            <w:tcBorders>
              <w:top w:val="single" w:sz="4" w:space="0" w:color="auto"/>
              <w:left w:val="nil"/>
              <w:bottom w:val="single" w:sz="4" w:space="0" w:color="auto"/>
              <w:right w:val="nil"/>
            </w:tcBorders>
            <w:shd w:val="clear" w:color="auto" w:fill="auto"/>
            <w:noWrap/>
            <w:vAlign w:val="center"/>
            <w:hideMark/>
          </w:tcPr>
          <w:p w14:paraId="3D1FFA14" w14:textId="2630F817" w:rsidR="001E63DA" w:rsidRPr="00D20F71" w:rsidRDefault="001E63DA" w:rsidP="00D20F71">
            <w:pPr>
              <w:spacing w:line="360" w:lineRule="auto"/>
              <w:jc w:val="both"/>
              <w:rPr>
                <w:rFonts w:ascii="Book Antiqua" w:hAnsi="Book Antiqua"/>
                <w:b/>
                <w:bCs/>
                <w:color w:val="000000" w:themeColor="text1"/>
              </w:rPr>
            </w:pPr>
            <w:r w:rsidRPr="00D20F71">
              <w:rPr>
                <w:rFonts w:ascii="Book Antiqua" w:hAnsi="Book Antiqua"/>
                <w:b/>
                <w:i/>
                <w:iCs/>
                <w:color w:val="000000" w:themeColor="text1"/>
              </w:rPr>
              <w:t>P</w:t>
            </w:r>
            <w:r w:rsidR="007B45EB">
              <w:rPr>
                <w:rFonts w:ascii="Book Antiqua" w:hAnsi="Book Antiqua"/>
                <w:b/>
                <w:i/>
                <w:iCs/>
                <w:color w:val="000000" w:themeColor="text1"/>
              </w:rPr>
              <w:t xml:space="preserve"> </w:t>
            </w:r>
            <w:r w:rsidRPr="001830BD">
              <w:rPr>
                <w:rFonts w:ascii="Book Antiqua" w:hAnsi="Book Antiqua"/>
                <w:b/>
                <w:color w:val="000000" w:themeColor="text1"/>
              </w:rPr>
              <w:t>value</w:t>
            </w:r>
          </w:p>
        </w:tc>
      </w:tr>
      <w:tr w:rsidR="00D20F71" w:rsidRPr="00D20F71" w14:paraId="76C988AC" w14:textId="77777777" w:rsidTr="007B45EB">
        <w:trPr>
          <w:trHeight w:val="260"/>
        </w:trPr>
        <w:tc>
          <w:tcPr>
            <w:tcW w:w="4678" w:type="dxa"/>
            <w:tcBorders>
              <w:top w:val="single" w:sz="4" w:space="0" w:color="auto"/>
              <w:left w:val="nil"/>
              <w:bottom w:val="nil"/>
              <w:right w:val="nil"/>
            </w:tcBorders>
            <w:shd w:val="clear" w:color="auto" w:fill="auto"/>
            <w:noWrap/>
            <w:vAlign w:val="bottom"/>
            <w:hideMark/>
          </w:tcPr>
          <w:p w14:paraId="67743679" w14:textId="77777777" w:rsidR="001E63DA" w:rsidRPr="00D20F71" w:rsidRDefault="001E63DA" w:rsidP="00D20F71">
            <w:pPr>
              <w:spacing w:line="360" w:lineRule="auto"/>
              <w:ind w:firstLineChars="100" w:firstLine="240"/>
              <w:jc w:val="both"/>
              <w:rPr>
                <w:rFonts w:ascii="Book Antiqua" w:hAnsi="Book Antiqua"/>
                <w:color w:val="000000" w:themeColor="text1"/>
              </w:rPr>
            </w:pPr>
          </w:p>
        </w:tc>
        <w:tc>
          <w:tcPr>
            <w:tcW w:w="1560" w:type="dxa"/>
            <w:tcBorders>
              <w:top w:val="single" w:sz="4" w:space="0" w:color="auto"/>
              <w:left w:val="nil"/>
              <w:bottom w:val="nil"/>
              <w:right w:val="nil"/>
            </w:tcBorders>
            <w:shd w:val="clear" w:color="auto" w:fill="auto"/>
            <w:noWrap/>
            <w:vAlign w:val="bottom"/>
            <w:hideMark/>
          </w:tcPr>
          <w:p w14:paraId="705AB00C" w14:textId="55650ADA" w:rsidR="001E63DA" w:rsidRPr="007B45EB" w:rsidRDefault="007B45EB" w:rsidP="00D20F71">
            <w:pPr>
              <w:spacing w:line="360" w:lineRule="auto"/>
              <w:jc w:val="both"/>
              <w:rPr>
                <w:rFonts w:ascii="Book Antiqua" w:hAnsi="Book Antiqua"/>
                <w:color w:val="000000" w:themeColor="text1"/>
              </w:rPr>
            </w:pPr>
            <w:r w:rsidRPr="007B45EB">
              <w:rPr>
                <w:rFonts w:ascii="Book Antiqua" w:hAnsi="Book Antiqua"/>
                <w:i/>
                <w:iCs/>
                <w:color w:val="000000" w:themeColor="text1"/>
              </w:rPr>
              <w:t>n</w:t>
            </w:r>
            <w:r w:rsidRPr="007B45EB">
              <w:rPr>
                <w:rFonts w:ascii="Book Antiqua" w:hAnsi="Book Antiqua"/>
                <w:color w:val="000000" w:themeColor="text1"/>
              </w:rPr>
              <w:t xml:space="preserve"> </w:t>
            </w:r>
            <w:r w:rsidR="001E63DA" w:rsidRPr="007B45EB">
              <w:rPr>
                <w:rFonts w:ascii="Book Antiqua" w:hAnsi="Book Antiqua"/>
                <w:color w:val="000000" w:themeColor="text1"/>
              </w:rPr>
              <w:t>=</w:t>
            </w:r>
            <w:r w:rsidRPr="007B45EB">
              <w:rPr>
                <w:rFonts w:ascii="Book Antiqua" w:hAnsi="Book Antiqua"/>
                <w:color w:val="000000" w:themeColor="text1"/>
              </w:rPr>
              <w:t xml:space="preserve"> </w:t>
            </w:r>
            <w:r w:rsidR="001E63DA" w:rsidRPr="007B45EB">
              <w:rPr>
                <w:rFonts w:ascii="Book Antiqua" w:hAnsi="Book Antiqua"/>
                <w:color w:val="000000" w:themeColor="text1"/>
              </w:rPr>
              <w:t>27</w:t>
            </w:r>
          </w:p>
        </w:tc>
        <w:tc>
          <w:tcPr>
            <w:tcW w:w="1842" w:type="dxa"/>
            <w:tcBorders>
              <w:top w:val="single" w:sz="4" w:space="0" w:color="auto"/>
              <w:left w:val="nil"/>
              <w:bottom w:val="nil"/>
              <w:right w:val="nil"/>
            </w:tcBorders>
            <w:shd w:val="clear" w:color="auto" w:fill="auto"/>
            <w:noWrap/>
            <w:vAlign w:val="bottom"/>
            <w:hideMark/>
          </w:tcPr>
          <w:p w14:paraId="6220B25F" w14:textId="28836FCE" w:rsidR="001E63DA" w:rsidRPr="007B45EB" w:rsidRDefault="007B45EB" w:rsidP="00D20F71">
            <w:pPr>
              <w:spacing w:line="360" w:lineRule="auto"/>
              <w:ind w:right="-228"/>
              <w:jc w:val="both"/>
              <w:rPr>
                <w:rFonts w:ascii="Book Antiqua" w:hAnsi="Book Antiqua"/>
                <w:color w:val="000000" w:themeColor="text1"/>
              </w:rPr>
            </w:pPr>
            <w:r w:rsidRPr="007B45EB">
              <w:rPr>
                <w:rFonts w:ascii="Book Antiqua" w:hAnsi="Book Antiqua"/>
                <w:i/>
                <w:iCs/>
                <w:color w:val="000000" w:themeColor="text1"/>
              </w:rPr>
              <w:t>n</w:t>
            </w:r>
            <w:r w:rsidRPr="007B45EB">
              <w:rPr>
                <w:rFonts w:ascii="Book Antiqua" w:hAnsi="Book Antiqua"/>
                <w:color w:val="000000" w:themeColor="text1"/>
              </w:rPr>
              <w:t xml:space="preserve"> </w:t>
            </w:r>
            <w:r w:rsidR="001E63DA" w:rsidRPr="007B45EB">
              <w:rPr>
                <w:rFonts w:ascii="Book Antiqua" w:hAnsi="Book Antiqua"/>
                <w:color w:val="000000" w:themeColor="text1"/>
              </w:rPr>
              <w:t>=</w:t>
            </w:r>
            <w:r w:rsidRPr="007B45EB">
              <w:rPr>
                <w:rFonts w:ascii="Book Antiqua" w:hAnsi="Book Antiqua"/>
                <w:color w:val="000000" w:themeColor="text1"/>
              </w:rPr>
              <w:t xml:space="preserve"> </w:t>
            </w:r>
            <w:r w:rsidR="001E63DA" w:rsidRPr="007B45EB">
              <w:rPr>
                <w:rFonts w:ascii="Book Antiqua" w:hAnsi="Book Antiqua"/>
                <w:color w:val="000000" w:themeColor="text1"/>
              </w:rPr>
              <w:t>23</w:t>
            </w:r>
          </w:p>
        </w:tc>
        <w:tc>
          <w:tcPr>
            <w:tcW w:w="1134" w:type="dxa"/>
            <w:tcBorders>
              <w:top w:val="single" w:sz="4" w:space="0" w:color="auto"/>
              <w:left w:val="nil"/>
              <w:bottom w:val="nil"/>
              <w:right w:val="nil"/>
            </w:tcBorders>
            <w:shd w:val="clear" w:color="auto" w:fill="auto"/>
            <w:noWrap/>
            <w:hideMark/>
          </w:tcPr>
          <w:p w14:paraId="1B67C3A6" w14:textId="6653D6CA" w:rsidR="001E63DA" w:rsidRPr="007B45EB" w:rsidRDefault="001E63DA" w:rsidP="00D20F71">
            <w:pPr>
              <w:spacing w:line="360" w:lineRule="auto"/>
              <w:jc w:val="both"/>
              <w:rPr>
                <w:rFonts w:ascii="Book Antiqua" w:hAnsi="Book Antiqua"/>
                <w:i/>
                <w:iCs/>
                <w:color w:val="000000" w:themeColor="text1"/>
              </w:rPr>
            </w:pPr>
          </w:p>
        </w:tc>
      </w:tr>
      <w:tr w:rsidR="00D20F71" w:rsidRPr="00D20F71" w14:paraId="76DD4808" w14:textId="77777777" w:rsidTr="007B45EB">
        <w:trPr>
          <w:trHeight w:val="260"/>
        </w:trPr>
        <w:tc>
          <w:tcPr>
            <w:tcW w:w="4678" w:type="dxa"/>
            <w:tcBorders>
              <w:top w:val="nil"/>
              <w:left w:val="nil"/>
              <w:bottom w:val="nil"/>
              <w:right w:val="nil"/>
            </w:tcBorders>
            <w:shd w:val="clear" w:color="auto" w:fill="auto"/>
            <w:noWrap/>
            <w:vAlign w:val="center"/>
            <w:hideMark/>
          </w:tcPr>
          <w:p w14:paraId="2C8D38BB" w14:textId="5C5D659E" w:rsidR="001E63DA" w:rsidRPr="00D20F71" w:rsidRDefault="001E63DA" w:rsidP="00D20F71">
            <w:pPr>
              <w:spacing w:line="360" w:lineRule="auto"/>
              <w:jc w:val="both"/>
              <w:rPr>
                <w:rFonts w:ascii="Book Antiqua" w:hAnsi="Book Antiqua"/>
                <w:color w:val="000000" w:themeColor="text1"/>
              </w:rPr>
            </w:pPr>
            <w:r w:rsidRPr="00D20F71">
              <w:rPr>
                <w:rFonts w:ascii="Book Antiqua" w:hAnsi="Book Antiqua"/>
                <w:color w:val="000000" w:themeColor="text1"/>
              </w:rPr>
              <w:t>Atresia type 1-membrane</w:t>
            </w:r>
            <w:r w:rsidR="007B45EB">
              <w:rPr>
                <w:rFonts w:ascii="Book Antiqua" w:hAnsi="Book Antiqua"/>
                <w:color w:val="000000" w:themeColor="text1"/>
              </w:rPr>
              <w:t xml:space="preserve">, </w:t>
            </w:r>
            <w:r w:rsidR="007B45EB" w:rsidRPr="007D2221">
              <w:rPr>
                <w:rFonts w:ascii="Book Antiqua" w:hAnsi="Book Antiqua"/>
                <w:i/>
                <w:iCs/>
                <w:color w:val="000000" w:themeColor="text1"/>
              </w:rPr>
              <w:t>n</w:t>
            </w:r>
            <w:r w:rsidR="007B45EB">
              <w:rPr>
                <w:rFonts w:ascii="Book Antiqua" w:hAnsi="Book Antiqua"/>
                <w:i/>
                <w:iCs/>
                <w:color w:val="000000" w:themeColor="text1"/>
              </w:rPr>
              <w:t xml:space="preserve"> </w:t>
            </w:r>
            <w:r w:rsidR="007B45EB" w:rsidRPr="00D20F71">
              <w:rPr>
                <w:rFonts w:ascii="Book Antiqua" w:hAnsi="Book Antiqua"/>
                <w:color w:val="000000" w:themeColor="text1"/>
              </w:rPr>
              <w:t>(%)</w:t>
            </w:r>
          </w:p>
        </w:tc>
        <w:tc>
          <w:tcPr>
            <w:tcW w:w="1560" w:type="dxa"/>
            <w:tcBorders>
              <w:top w:val="nil"/>
              <w:left w:val="nil"/>
              <w:bottom w:val="nil"/>
              <w:right w:val="nil"/>
            </w:tcBorders>
            <w:shd w:val="clear" w:color="auto" w:fill="auto"/>
            <w:noWrap/>
            <w:vAlign w:val="center"/>
            <w:hideMark/>
          </w:tcPr>
          <w:p w14:paraId="40C6165B" w14:textId="2DE1E1AB"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10 (37)</w:t>
            </w:r>
          </w:p>
        </w:tc>
        <w:tc>
          <w:tcPr>
            <w:tcW w:w="1842" w:type="dxa"/>
            <w:tcBorders>
              <w:top w:val="nil"/>
              <w:left w:val="nil"/>
              <w:bottom w:val="nil"/>
              <w:right w:val="nil"/>
            </w:tcBorders>
            <w:shd w:val="clear" w:color="auto" w:fill="auto"/>
            <w:noWrap/>
            <w:vAlign w:val="center"/>
            <w:hideMark/>
          </w:tcPr>
          <w:p w14:paraId="0A547249" w14:textId="668F535A" w:rsidR="001E63DA" w:rsidRPr="007B45EB" w:rsidRDefault="001E63DA" w:rsidP="00D20F71">
            <w:pPr>
              <w:spacing w:line="360" w:lineRule="auto"/>
              <w:ind w:right="-228"/>
              <w:jc w:val="both"/>
              <w:rPr>
                <w:rFonts w:ascii="Book Antiqua" w:hAnsi="Book Antiqua"/>
                <w:color w:val="000000" w:themeColor="text1"/>
              </w:rPr>
            </w:pPr>
          </w:p>
        </w:tc>
        <w:tc>
          <w:tcPr>
            <w:tcW w:w="1134" w:type="dxa"/>
            <w:tcBorders>
              <w:top w:val="nil"/>
              <w:left w:val="nil"/>
              <w:bottom w:val="nil"/>
              <w:right w:val="nil"/>
            </w:tcBorders>
            <w:shd w:val="clear" w:color="auto" w:fill="auto"/>
            <w:noWrap/>
            <w:hideMark/>
          </w:tcPr>
          <w:p w14:paraId="64B10A19" w14:textId="44D41B89" w:rsidR="001E63DA" w:rsidRPr="007B45EB" w:rsidRDefault="001E63DA" w:rsidP="00D20F71">
            <w:pPr>
              <w:spacing w:line="360" w:lineRule="auto"/>
              <w:jc w:val="both"/>
              <w:rPr>
                <w:rFonts w:ascii="Book Antiqua" w:hAnsi="Book Antiqua"/>
                <w:i/>
                <w:iCs/>
                <w:color w:val="000000" w:themeColor="text1"/>
              </w:rPr>
            </w:pPr>
          </w:p>
        </w:tc>
      </w:tr>
      <w:tr w:rsidR="00D20F71" w:rsidRPr="00D20F71" w14:paraId="590CDE51" w14:textId="77777777" w:rsidTr="007B45EB">
        <w:trPr>
          <w:trHeight w:val="260"/>
        </w:trPr>
        <w:tc>
          <w:tcPr>
            <w:tcW w:w="4678" w:type="dxa"/>
            <w:tcBorders>
              <w:top w:val="nil"/>
              <w:left w:val="nil"/>
              <w:bottom w:val="nil"/>
              <w:right w:val="nil"/>
            </w:tcBorders>
            <w:shd w:val="clear" w:color="auto" w:fill="auto"/>
            <w:noWrap/>
            <w:vAlign w:val="center"/>
            <w:hideMark/>
          </w:tcPr>
          <w:p w14:paraId="22214AC7" w14:textId="146AE2E9" w:rsidR="001E63DA" w:rsidRPr="00D20F71" w:rsidRDefault="001E63DA" w:rsidP="00D20F71">
            <w:pPr>
              <w:spacing w:line="360" w:lineRule="auto"/>
              <w:ind w:firstLineChars="100" w:firstLine="240"/>
              <w:jc w:val="both"/>
              <w:rPr>
                <w:rFonts w:ascii="Book Antiqua" w:hAnsi="Book Antiqua"/>
                <w:color w:val="000000" w:themeColor="text1"/>
              </w:rPr>
            </w:pPr>
            <w:r w:rsidRPr="00D20F71">
              <w:rPr>
                <w:rFonts w:ascii="Book Antiqua" w:hAnsi="Book Antiqua"/>
                <w:color w:val="000000" w:themeColor="text1"/>
              </w:rPr>
              <w:t>Type 2-fibrous cord</w:t>
            </w:r>
            <w:r w:rsidR="007B45EB">
              <w:rPr>
                <w:rFonts w:ascii="Book Antiqua" w:hAnsi="Book Antiqua"/>
                <w:color w:val="000000" w:themeColor="text1"/>
              </w:rPr>
              <w:t xml:space="preserve">, </w:t>
            </w:r>
            <w:r w:rsidR="007B45EB" w:rsidRPr="007D2221">
              <w:rPr>
                <w:rFonts w:ascii="Book Antiqua" w:hAnsi="Book Antiqua"/>
                <w:i/>
                <w:iCs/>
                <w:color w:val="000000" w:themeColor="text1"/>
              </w:rPr>
              <w:t>n</w:t>
            </w:r>
            <w:r w:rsidR="007B45EB">
              <w:rPr>
                <w:rFonts w:ascii="Book Antiqua" w:hAnsi="Book Antiqua"/>
                <w:i/>
                <w:iCs/>
                <w:color w:val="000000" w:themeColor="text1"/>
              </w:rPr>
              <w:t xml:space="preserve"> </w:t>
            </w:r>
            <w:r w:rsidR="007B45EB" w:rsidRPr="00D20F71">
              <w:rPr>
                <w:rFonts w:ascii="Book Antiqua" w:hAnsi="Book Antiqua"/>
                <w:color w:val="000000" w:themeColor="text1"/>
              </w:rPr>
              <w:t>(%)</w:t>
            </w:r>
          </w:p>
        </w:tc>
        <w:tc>
          <w:tcPr>
            <w:tcW w:w="1560" w:type="dxa"/>
            <w:tcBorders>
              <w:top w:val="nil"/>
              <w:left w:val="nil"/>
              <w:bottom w:val="nil"/>
              <w:right w:val="nil"/>
            </w:tcBorders>
            <w:shd w:val="clear" w:color="auto" w:fill="auto"/>
            <w:noWrap/>
            <w:vAlign w:val="center"/>
            <w:hideMark/>
          </w:tcPr>
          <w:p w14:paraId="723E6F1C" w14:textId="09B2DD56"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1 (4)</w:t>
            </w:r>
          </w:p>
        </w:tc>
        <w:tc>
          <w:tcPr>
            <w:tcW w:w="1842" w:type="dxa"/>
            <w:tcBorders>
              <w:top w:val="nil"/>
              <w:left w:val="nil"/>
              <w:bottom w:val="nil"/>
              <w:right w:val="nil"/>
            </w:tcBorders>
            <w:shd w:val="clear" w:color="auto" w:fill="auto"/>
            <w:noWrap/>
            <w:vAlign w:val="center"/>
            <w:hideMark/>
          </w:tcPr>
          <w:p w14:paraId="60397590" w14:textId="77777777" w:rsidR="001E63DA" w:rsidRPr="007B45EB" w:rsidRDefault="001E63DA" w:rsidP="00D20F71">
            <w:pPr>
              <w:spacing w:line="360" w:lineRule="auto"/>
              <w:ind w:right="-228" w:firstLineChars="100" w:firstLine="240"/>
              <w:jc w:val="both"/>
              <w:rPr>
                <w:rFonts w:ascii="Book Antiqua" w:hAnsi="Book Antiqua"/>
                <w:color w:val="000000" w:themeColor="text1"/>
              </w:rPr>
            </w:pPr>
          </w:p>
        </w:tc>
        <w:tc>
          <w:tcPr>
            <w:tcW w:w="1134" w:type="dxa"/>
            <w:tcBorders>
              <w:top w:val="nil"/>
              <w:left w:val="nil"/>
              <w:bottom w:val="nil"/>
              <w:right w:val="nil"/>
            </w:tcBorders>
            <w:shd w:val="clear" w:color="auto" w:fill="auto"/>
            <w:noWrap/>
            <w:hideMark/>
          </w:tcPr>
          <w:p w14:paraId="176000D6" w14:textId="77777777" w:rsidR="001E63DA" w:rsidRPr="007B45EB" w:rsidRDefault="001E63DA" w:rsidP="00D20F71">
            <w:pPr>
              <w:spacing w:line="360" w:lineRule="auto"/>
              <w:jc w:val="both"/>
              <w:rPr>
                <w:rFonts w:ascii="Book Antiqua" w:hAnsi="Book Antiqua"/>
                <w:color w:val="000000" w:themeColor="text1"/>
              </w:rPr>
            </w:pPr>
          </w:p>
        </w:tc>
      </w:tr>
      <w:tr w:rsidR="00D20F71" w:rsidRPr="00D20F71" w14:paraId="30E53782" w14:textId="77777777" w:rsidTr="007B45EB">
        <w:trPr>
          <w:trHeight w:val="260"/>
        </w:trPr>
        <w:tc>
          <w:tcPr>
            <w:tcW w:w="4678" w:type="dxa"/>
            <w:tcBorders>
              <w:top w:val="nil"/>
              <w:left w:val="nil"/>
              <w:bottom w:val="nil"/>
              <w:right w:val="nil"/>
            </w:tcBorders>
            <w:shd w:val="clear" w:color="auto" w:fill="auto"/>
            <w:noWrap/>
            <w:vAlign w:val="center"/>
            <w:hideMark/>
          </w:tcPr>
          <w:p w14:paraId="5DB9BBB1" w14:textId="76B944CD" w:rsidR="001E63DA" w:rsidRPr="00D20F71" w:rsidRDefault="001E63DA" w:rsidP="00D20F71">
            <w:pPr>
              <w:spacing w:line="360" w:lineRule="auto"/>
              <w:ind w:firstLineChars="200" w:firstLine="480"/>
              <w:jc w:val="both"/>
              <w:rPr>
                <w:rFonts w:ascii="Book Antiqua" w:hAnsi="Book Antiqua"/>
                <w:color w:val="000000" w:themeColor="text1"/>
              </w:rPr>
            </w:pPr>
            <w:r w:rsidRPr="00D20F71">
              <w:rPr>
                <w:rFonts w:ascii="Book Antiqua" w:hAnsi="Book Antiqua"/>
                <w:color w:val="000000" w:themeColor="text1"/>
              </w:rPr>
              <w:t>Type 3-gap</w:t>
            </w:r>
            <w:r w:rsidR="007B45EB">
              <w:rPr>
                <w:rFonts w:ascii="Book Antiqua" w:hAnsi="Book Antiqua"/>
                <w:color w:val="000000" w:themeColor="text1"/>
              </w:rPr>
              <w:t xml:space="preserve">, </w:t>
            </w:r>
            <w:r w:rsidR="007B45EB" w:rsidRPr="007D2221">
              <w:rPr>
                <w:rFonts w:ascii="Book Antiqua" w:hAnsi="Book Antiqua"/>
                <w:i/>
                <w:iCs/>
                <w:color w:val="000000" w:themeColor="text1"/>
              </w:rPr>
              <w:t>n</w:t>
            </w:r>
            <w:r w:rsidR="007B45EB">
              <w:rPr>
                <w:rFonts w:ascii="Book Antiqua" w:hAnsi="Book Antiqua"/>
                <w:i/>
                <w:iCs/>
                <w:color w:val="000000" w:themeColor="text1"/>
              </w:rPr>
              <w:t xml:space="preserve"> </w:t>
            </w:r>
            <w:r w:rsidR="007B45EB" w:rsidRPr="00D20F71">
              <w:rPr>
                <w:rFonts w:ascii="Book Antiqua" w:hAnsi="Book Antiqua"/>
                <w:color w:val="000000" w:themeColor="text1"/>
              </w:rPr>
              <w:t>(%)</w:t>
            </w:r>
          </w:p>
        </w:tc>
        <w:tc>
          <w:tcPr>
            <w:tcW w:w="1560" w:type="dxa"/>
            <w:tcBorders>
              <w:top w:val="nil"/>
              <w:left w:val="nil"/>
              <w:bottom w:val="nil"/>
              <w:right w:val="nil"/>
            </w:tcBorders>
            <w:shd w:val="clear" w:color="auto" w:fill="auto"/>
            <w:noWrap/>
            <w:vAlign w:val="center"/>
            <w:hideMark/>
          </w:tcPr>
          <w:p w14:paraId="39624F37" w14:textId="2CC12B9C"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3 (11)</w:t>
            </w:r>
          </w:p>
        </w:tc>
        <w:tc>
          <w:tcPr>
            <w:tcW w:w="1842" w:type="dxa"/>
            <w:tcBorders>
              <w:top w:val="nil"/>
              <w:left w:val="nil"/>
              <w:bottom w:val="nil"/>
              <w:right w:val="nil"/>
            </w:tcBorders>
            <w:shd w:val="clear" w:color="auto" w:fill="auto"/>
            <w:noWrap/>
            <w:vAlign w:val="center"/>
            <w:hideMark/>
          </w:tcPr>
          <w:p w14:paraId="0B85C9A0" w14:textId="77777777" w:rsidR="001E63DA" w:rsidRPr="007B45EB" w:rsidRDefault="001E63DA" w:rsidP="00D20F71">
            <w:pPr>
              <w:spacing w:line="360" w:lineRule="auto"/>
              <w:ind w:right="-228" w:firstLineChars="100" w:firstLine="240"/>
              <w:jc w:val="both"/>
              <w:rPr>
                <w:rFonts w:ascii="Book Antiqua" w:hAnsi="Book Antiqua"/>
                <w:color w:val="000000" w:themeColor="text1"/>
              </w:rPr>
            </w:pPr>
          </w:p>
        </w:tc>
        <w:tc>
          <w:tcPr>
            <w:tcW w:w="1134" w:type="dxa"/>
            <w:tcBorders>
              <w:top w:val="nil"/>
              <w:left w:val="nil"/>
              <w:bottom w:val="nil"/>
              <w:right w:val="nil"/>
            </w:tcBorders>
            <w:shd w:val="clear" w:color="auto" w:fill="auto"/>
            <w:noWrap/>
            <w:hideMark/>
          </w:tcPr>
          <w:p w14:paraId="2694AE08" w14:textId="77777777" w:rsidR="001E63DA" w:rsidRPr="007B45EB" w:rsidRDefault="001E63DA" w:rsidP="00D20F71">
            <w:pPr>
              <w:spacing w:line="360" w:lineRule="auto"/>
              <w:jc w:val="both"/>
              <w:rPr>
                <w:rFonts w:ascii="Book Antiqua" w:hAnsi="Book Antiqua"/>
                <w:color w:val="000000" w:themeColor="text1"/>
              </w:rPr>
            </w:pPr>
          </w:p>
        </w:tc>
      </w:tr>
      <w:tr w:rsidR="00D20F71" w:rsidRPr="00D20F71" w14:paraId="6F85CFEF" w14:textId="77777777" w:rsidTr="007B45EB">
        <w:trPr>
          <w:trHeight w:val="260"/>
        </w:trPr>
        <w:tc>
          <w:tcPr>
            <w:tcW w:w="4678" w:type="dxa"/>
            <w:tcBorders>
              <w:top w:val="nil"/>
              <w:left w:val="nil"/>
              <w:bottom w:val="nil"/>
              <w:right w:val="nil"/>
            </w:tcBorders>
            <w:shd w:val="clear" w:color="auto" w:fill="auto"/>
            <w:noWrap/>
            <w:vAlign w:val="center"/>
            <w:hideMark/>
          </w:tcPr>
          <w:p w14:paraId="648F3E75" w14:textId="2C295B69" w:rsidR="001E63DA" w:rsidRPr="00D20F71" w:rsidRDefault="001E63DA" w:rsidP="00D20F71">
            <w:pPr>
              <w:spacing w:line="360" w:lineRule="auto"/>
              <w:ind w:firstLineChars="200" w:firstLine="480"/>
              <w:jc w:val="both"/>
              <w:rPr>
                <w:rFonts w:ascii="Book Antiqua" w:hAnsi="Book Antiqua"/>
                <w:color w:val="000000" w:themeColor="text1"/>
              </w:rPr>
            </w:pPr>
            <w:r w:rsidRPr="00D20F71">
              <w:rPr>
                <w:rFonts w:ascii="Book Antiqua" w:hAnsi="Book Antiqua"/>
                <w:color w:val="000000" w:themeColor="text1"/>
              </w:rPr>
              <w:t>Annular pancreas</w:t>
            </w:r>
            <w:r w:rsidR="007B45EB">
              <w:rPr>
                <w:rFonts w:ascii="Book Antiqua" w:hAnsi="Book Antiqua"/>
                <w:color w:val="000000" w:themeColor="text1"/>
              </w:rPr>
              <w:t xml:space="preserve">, </w:t>
            </w:r>
            <w:r w:rsidR="007B45EB" w:rsidRPr="007D2221">
              <w:rPr>
                <w:rFonts w:ascii="Book Antiqua" w:hAnsi="Book Antiqua"/>
                <w:i/>
                <w:iCs/>
                <w:color w:val="000000" w:themeColor="text1"/>
              </w:rPr>
              <w:t>n</w:t>
            </w:r>
            <w:r w:rsidR="007B45EB">
              <w:rPr>
                <w:rFonts w:ascii="Book Antiqua" w:hAnsi="Book Antiqua"/>
                <w:i/>
                <w:iCs/>
                <w:color w:val="000000" w:themeColor="text1"/>
              </w:rPr>
              <w:t xml:space="preserve"> </w:t>
            </w:r>
            <w:r w:rsidR="007B45EB" w:rsidRPr="00D20F71">
              <w:rPr>
                <w:rFonts w:ascii="Book Antiqua" w:hAnsi="Book Antiqua"/>
                <w:color w:val="000000" w:themeColor="text1"/>
              </w:rPr>
              <w:t>(%)</w:t>
            </w:r>
          </w:p>
        </w:tc>
        <w:tc>
          <w:tcPr>
            <w:tcW w:w="1560" w:type="dxa"/>
            <w:tcBorders>
              <w:top w:val="nil"/>
              <w:left w:val="nil"/>
              <w:bottom w:val="nil"/>
              <w:right w:val="nil"/>
            </w:tcBorders>
            <w:shd w:val="clear" w:color="auto" w:fill="auto"/>
            <w:noWrap/>
            <w:vAlign w:val="center"/>
            <w:hideMark/>
          </w:tcPr>
          <w:p w14:paraId="665BEC3D" w14:textId="78363B11"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15 (56)</w:t>
            </w:r>
          </w:p>
        </w:tc>
        <w:tc>
          <w:tcPr>
            <w:tcW w:w="1842" w:type="dxa"/>
            <w:tcBorders>
              <w:top w:val="nil"/>
              <w:left w:val="nil"/>
              <w:bottom w:val="nil"/>
              <w:right w:val="nil"/>
            </w:tcBorders>
            <w:shd w:val="clear" w:color="auto" w:fill="auto"/>
            <w:noWrap/>
            <w:vAlign w:val="center"/>
            <w:hideMark/>
          </w:tcPr>
          <w:p w14:paraId="6F82C2EA" w14:textId="7353FDA3" w:rsidR="001E63DA" w:rsidRPr="007B45EB" w:rsidRDefault="001E63DA" w:rsidP="00D20F71">
            <w:pPr>
              <w:spacing w:line="360" w:lineRule="auto"/>
              <w:ind w:right="-228"/>
              <w:jc w:val="both"/>
              <w:rPr>
                <w:rFonts w:ascii="Book Antiqua" w:hAnsi="Book Antiqua"/>
                <w:color w:val="000000" w:themeColor="text1"/>
              </w:rPr>
            </w:pPr>
            <w:r w:rsidRPr="007B45EB">
              <w:rPr>
                <w:rFonts w:ascii="Book Antiqua" w:hAnsi="Book Antiqua"/>
                <w:color w:val="000000" w:themeColor="text1"/>
              </w:rPr>
              <w:t>3 (13)</w:t>
            </w:r>
          </w:p>
        </w:tc>
        <w:tc>
          <w:tcPr>
            <w:tcW w:w="1134" w:type="dxa"/>
            <w:tcBorders>
              <w:top w:val="nil"/>
              <w:left w:val="nil"/>
              <w:bottom w:val="nil"/>
              <w:right w:val="nil"/>
            </w:tcBorders>
            <w:shd w:val="clear" w:color="auto" w:fill="auto"/>
            <w:noWrap/>
            <w:hideMark/>
          </w:tcPr>
          <w:p w14:paraId="067C7449" w14:textId="205E1EF2"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&lt;</w:t>
            </w:r>
            <w:r w:rsidR="007B45EB">
              <w:rPr>
                <w:rFonts w:ascii="Book Antiqua" w:hAnsi="Book Antiqua"/>
                <w:color w:val="000000" w:themeColor="text1"/>
              </w:rPr>
              <w:t xml:space="preserve"> </w:t>
            </w:r>
            <w:r w:rsidRPr="007B45EB">
              <w:rPr>
                <w:rFonts w:ascii="Book Antiqua" w:hAnsi="Book Antiqua"/>
                <w:color w:val="000000" w:themeColor="text1"/>
              </w:rPr>
              <w:t>0.01</w:t>
            </w:r>
            <w:r w:rsidR="00292363" w:rsidRPr="007B45EB">
              <w:rPr>
                <w:rFonts w:ascii="Book Antiqua" w:hAnsi="Book Antiqua"/>
                <w:color w:val="000000" w:themeColor="text1"/>
                <w:vertAlign w:val="superscript"/>
              </w:rPr>
              <w:t>a</w:t>
            </w:r>
          </w:p>
        </w:tc>
      </w:tr>
      <w:tr w:rsidR="00D20F71" w:rsidRPr="00D20F71" w14:paraId="72057E0D" w14:textId="77777777" w:rsidTr="007B45EB">
        <w:trPr>
          <w:trHeight w:val="260"/>
        </w:trPr>
        <w:tc>
          <w:tcPr>
            <w:tcW w:w="4678" w:type="dxa"/>
            <w:tcBorders>
              <w:top w:val="nil"/>
              <w:left w:val="nil"/>
              <w:bottom w:val="nil"/>
              <w:right w:val="nil"/>
            </w:tcBorders>
            <w:shd w:val="clear" w:color="auto" w:fill="auto"/>
            <w:noWrap/>
            <w:vAlign w:val="center"/>
            <w:hideMark/>
          </w:tcPr>
          <w:p w14:paraId="7B870599" w14:textId="32CD06E8" w:rsidR="001E63DA" w:rsidRPr="00D20F71" w:rsidRDefault="001E63DA" w:rsidP="00D20F71">
            <w:pPr>
              <w:spacing w:line="360" w:lineRule="auto"/>
              <w:ind w:firstLineChars="100" w:firstLine="240"/>
              <w:jc w:val="both"/>
              <w:rPr>
                <w:rFonts w:ascii="Book Antiqua" w:hAnsi="Book Antiqua"/>
                <w:color w:val="000000" w:themeColor="text1"/>
              </w:rPr>
            </w:pPr>
            <w:r w:rsidRPr="00D20F71">
              <w:rPr>
                <w:rFonts w:ascii="Book Antiqua" w:hAnsi="Book Antiqua"/>
                <w:color w:val="000000" w:themeColor="text1"/>
              </w:rPr>
              <w:t>additionally to type 3 atresia</w:t>
            </w:r>
            <w:r w:rsidR="007B45EB">
              <w:rPr>
                <w:rFonts w:ascii="Book Antiqua" w:hAnsi="Book Antiqua"/>
                <w:color w:val="000000" w:themeColor="text1"/>
              </w:rPr>
              <w:t xml:space="preserve">, </w:t>
            </w:r>
            <w:r w:rsidR="007B45EB" w:rsidRPr="007D2221">
              <w:rPr>
                <w:rFonts w:ascii="Book Antiqua" w:hAnsi="Book Antiqua"/>
                <w:i/>
                <w:iCs/>
                <w:color w:val="000000" w:themeColor="text1"/>
              </w:rPr>
              <w:t>n</w:t>
            </w:r>
            <w:r w:rsidR="007B45EB">
              <w:rPr>
                <w:rFonts w:ascii="Book Antiqua" w:hAnsi="Book Antiqua"/>
                <w:i/>
                <w:iCs/>
                <w:color w:val="000000" w:themeColor="text1"/>
              </w:rPr>
              <w:t xml:space="preserve"> </w:t>
            </w:r>
            <w:r w:rsidR="007B45EB" w:rsidRPr="00D20F71">
              <w:rPr>
                <w:rFonts w:ascii="Book Antiqua" w:hAnsi="Book Antiqua"/>
                <w:color w:val="000000" w:themeColor="text1"/>
              </w:rPr>
              <w:t>(%)</w:t>
            </w:r>
          </w:p>
        </w:tc>
        <w:tc>
          <w:tcPr>
            <w:tcW w:w="1560" w:type="dxa"/>
            <w:tcBorders>
              <w:top w:val="nil"/>
              <w:left w:val="nil"/>
              <w:bottom w:val="nil"/>
              <w:right w:val="nil"/>
            </w:tcBorders>
            <w:shd w:val="clear" w:color="auto" w:fill="auto"/>
            <w:noWrap/>
            <w:vAlign w:val="center"/>
            <w:hideMark/>
          </w:tcPr>
          <w:p w14:paraId="05EEAF81" w14:textId="5384E7E5"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2 (7)</w:t>
            </w:r>
          </w:p>
        </w:tc>
        <w:tc>
          <w:tcPr>
            <w:tcW w:w="1842" w:type="dxa"/>
            <w:tcBorders>
              <w:top w:val="nil"/>
              <w:left w:val="nil"/>
              <w:bottom w:val="nil"/>
              <w:right w:val="nil"/>
            </w:tcBorders>
            <w:shd w:val="clear" w:color="auto" w:fill="auto"/>
            <w:noWrap/>
            <w:vAlign w:val="center"/>
            <w:hideMark/>
          </w:tcPr>
          <w:p w14:paraId="30CF9126" w14:textId="1C015C0D" w:rsidR="001E63DA" w:rsidRPr="007B45EB" w:rsidRDefault="001E63DA" w:rsidP="00D20F71">
            <w:pPr>
              <w:spacing w:line="360" w:lineRule="auto"/>
              <w:ind w:right="-228"/>
              <w:jc w:val="both"/>
              <w:rPr>
                <w:rFonts w:ascii="Book Antiqua" w:hAnsi="Book Antiqua"/>
                <w:color w:val="000000" w:themeColor="text1"/>
              </w:rPr>
            </w:pPr>
          </w:p>
        </w:tc>
        <w:tc>
          <w:tcPr>
            <w:tcW w:w="1134" w:type="dxa"/>
            <w:tcBorders>
              <w:top w:val="nil"/>
              <w:left w:val="nil"/>
              <w:bottom w:val="nil"/>
              <w:right w:val="nil"/>
            </w:tcBorders>
            <w:shd w:val="clear" w:color="auto" w:fill="auto"/>
            <w:noWrap/>
            <w:hideMark/>
          </w:tcPr>
          <w:p w14:paraId="26003BDE" w14:textId="7B351B43" w:rsidR="001E63DA" w:rsidRPr="007B45EB" w:rsidRDefault="001E63DA" w:rsidP="00D20F71">
            <w:pPr>
              <w:spacing w:line="360" w:lineRule="auto"/>
              <w:jc w:val="both"/>
              <w:rPr>
                <w:rFonts w:ascii="Book Antiqua" w:hAnsi="Book Antiqua"/>
                <w:color w:val="000000" w:themeColor="text1"/>
              </w:rPr>
            </w:pPr>
          </w:p>
        </w:tc>
      </w:tr>
      <w:tr w:rsidR="00D20F71" w:rsidRPr="00D20F71" w14:paraId="2613E701" w14:textId="77777777" w:rsidTr="007B45EB">
        <w:trPr>
          <w:trHeight w:val="260"/>
        </w:trPr>
        <w:tc>
          <w:tcPr>
            <w:tcW w:w="4678" w:type="dxa"/>
            <w:tcBorders>
              <w:top w:val="nil"/>
              <w:left w:val="nil"/>
              <w:bottom w:val="nil"/>
              <w:right w:val="nil"/>
            </w:tcBorders>
            <w:shd w:val="clear" w:color="auto" w:fill="auto"/>
            <w:noWrap/>
            <w:vAlign w:val="center"/>
            <w:hideMark/>
          </w:tcPr>
          <w:p w14:paraId="57C1A0B9" w14:textId="51D82C2C" w:rsidR="001E63DA" w:rsidRPr="00D20F71" w:rsidRDefault="001E63DA" w:rsidP="00D20F71">
            <w:pPr>
              <w:spacing w:line="360" w:lineRule="auto"/>
              <w:ind w:firstLineChars="200" w:firstLine="480"/>
              <w:jc w:val="both"/>
              <w:rPr>
                <w:rFonts w:ascii="Book Antiqua" w:hAnsi="Book Antiqua"/>
                <w:color w:val="000000" w:themeColor="text1"/>
              </w:rPr>
            </w:pPr>
            <w:r w:rsidRPr="00D20F71">
              <w:rPr>
                <w:rFonts w:ascii="Book Antiqua" w:hAnsi="Book Antiqua"/>
                <w:color w:val="000000" w:themeColor="text1"/>
              </w:rPr>
              <w:t>Web</w:t>
            </w:r>
            <w:r w:rsidR="007B45EB">
              <w:rPr>
                <w:rFonts w:ascii="Book Antiqua" w:hAnsi="Book Antiqua"/>
                <w:color w:val="000000" w:themeColor="text1"/>
              </w:rPr>
              <w:t xml:space="preserve">, </w:t>
            </w:r>
            <w:r w:rsidR="007B45EB" w:rsidRPr="007D2221">
              <w:rPr>
                <w:rFonts w:ascii="Book Antiqua" w:hAnsi="Book Antiqua"/>
                <w:i/>
                <w:iCs/>
                <w:color w:val="000000" w:themeColor="text1"/>
              </w:rPr>
              <w:t>n</w:t>
            </w:r>
            <w:r w:rsidR="007B45EB">
              <w:rPr>
                <w:rFonts w:ascii="Book Antiqua" w:hAnsi="Book Antiqua"/>
                <w:i/>
                <w:iCs/>
                <w:color w:val="000000" w:themeColor="text1"/>
              </w:rPr>
              <w:t xml:space="preserve"> </w:t>
            </w:r>
            <w:r w:rsidR="007B45EB" w:rsidRPr="00D20F71">
              <w:rPr>
                <w:rFonts w:ascii="Book Antiqua" w:hAnsi="Book Antiqua"/>
                <w:color w:val="000000" w:themeColor="text1"/>
              </w:rPr>
              <w:t>(%)</w:t>
            </w:r>
          </w:p>
        </w:tc>
        <w:tc>
          <w:tcPr>
            <w:tcW w:w="1560" w:type="dxa"/>
            <w:tcBorders>
              <w:top w:val="nil"/>
              <w:left w:val="nil"/>
              <w:bottom w:val="nil"/>
              <w:right w:val="nil"/>
            </w:tcBorders>
            <w:shd w:val="clear" w:color="auto" w:fill="auto"/>
            <w:noWrap/>
            <w:vAlign w:val="bottom"/>
            <w:hideMark/>
          </w:tcPr>
          <w:p w14:paraId="3A3FB78B" w14:textId="278C3701" w:rsidR="001E63DA" w:rsidRPr="007B45EB" w:rsidRDefault="001E63DA" w:rsidP="00D20F71">
            <w:pPr>
              <w:spacing w:line="360" w:lineRule="auto"/>
              <w:jc w:val="both"/>
              <w:rPr>
                <w:rFonts w:ascii="Book Antiqua" w:hAnsi="Book Antiqua"/>
                <w:color w:val="000000" w:themeColor="text1"/>
              </w:rPr>
            </w:pPr>
          </w:p>
        </w:tc>
        <w:tc>
          <w:tcPr>
            <w:tcW w:w="1842" w:type="dxa"/>
            <w:tcBorders>
              <w:top w:val="nil"/>
              <w:left w:val="nil"/>
              <w:bottom w:val="nil"/>
              <w:right w:val="nil"/>
            </w:tcBorders>
            <w:shd w:val="clear" w:color="auto" w:fill="auto"/>
            <w:noWrap/>
            <w:vAlign w:val="center"/>
            <w:hideMark/>
          </w:tcPr>
          <w:p w14:paraId="39711D46" w14:textId="2A394D37" w:rsidR="001E63DA" w:rsidRPr="007B45EB" w:rsidRDefault="001E63DA" w:rsidP="00D20F71">
            <w:pPr>
              <w:spacing w:line="360" w:lineRule="auto"/>
              <w:ind w:right="-228"/>
              <w:jc w:val="both"/>
              <w:rPr>
                <w:rFonts w:ascii="Book Antiqua" w:hAnsi="Book Antiqua"/>
                <w:color w:val="000000" w:themeColor="text1"/>
              </w:rPr>
            </w:pPr>
            <w:r w:rsidRPr="007B45EB">
              <w:rPr>
                <w:rFonts w:ascii="Book Antiqua" w:hAnsi="Book Antiqua"/>
                <w:color w:val="000000" w:themeColor="text1"/>
              </w:rPr>
              <w:t>9 (39)</w:t>
            </w:r>
          </w:p>
        </w:tc>
        <w:tc>
          <w:tcPr>
            <w:tcW w:w="1134" w:type="dxa"/>
            <w:tcBorders>
              <w:top w:val="nil"/>
              <w:left w:val="nil"/>
              <w:bottom w:val="nil"/>
              <w:right w:val="nil"/>
            </w:tcBorders>
            <w:shd w:val="clear" w:color="auto" w:fill="auto"/>
            <w:noWrap/>
            <w:hideMark/>
          </w:tcPr>
          <w:p w14:paraId="437CCEBC" w14:textId="77777777" w:rsidR="001E63DA" w:rsidRPr="007B45EB" w:rsidRDefault="001E63DA" w:rsidP="00D20F71">
            <w:pPr>
              <w:spacing w:line="360" w:lineRule="auto"/>
              <w:jc w:val="both"/>
              <w:rPr>
                <w:rFonts w:ascii="Book Antiqua" w:hAnsi="Book Antiqua"/>
                <w:color w:val="000000" w:themeColor="text1"/>
              </w:rPr>
            </w:pPr>
          </w:p>
        </w:tc>
      </w:tr>
      <w:tr w:rsidR="00D20F71" w:rsidRPr="00D20F71" w14:paraId="381E5AD7" w14:textId="77777777" w:rsidTr="007B45EB">
        <w:trPr>
          <w:trHeight w:val="260"/>
        </w:trPr>
        <w:tc>
          <w:tcPr>
            <w:tcW w:w="4678" w:type="dxa"/>
            <w:tcBorders>
              <w:top w:val="nil"/>
              <w:left w:val="nil"/>
              <w:bottom w:val="nil"/>
              <w:right w:val="nil"/>
            </w:tcBorders>
            <w:shd w:val="clear" w:color="auto" w:fill="auto"/>
            <w:noWrap/>
            <w:vAlign w:val="center"/>
            <w:hideMark/>
          </w:tcPr>
          <w:p w14:paraId="6491C9A2" w14:textId="1A18D0DE" w:rsidR="001E63DA" w:rsidRPr="00D20F71" w:rsidRDefault="001E63DA" w:rsidP="00D20F71">
            <w:pPr>
              <w:spacing w:line="360" w:lineRule="auto"/>
              <w:ind w:firstLineChars="100" w:firstLine="240"/>
              <w:jc w:val="both"/>
              <w:rPr>
                <w:rFonts w:ascii="Book Antiqua" w:hAnsi="Book Antiqua"/>
                <w:color w:val="000000" w:themeColor="text1"/>
              </w:rPr>
            </w:pPr>
            <w:r w:rsidRPr="00D20F71">
              <w:rPr>
                <w:rFonts w:ascii="Book Antiqua" w:hAnsi="Book Antiqua"/>
                <w:color w:val="000000" w:themeColor="text1"/>
              </w:rPr>
              <w:t>Ladd</w:t>
            </w:r>
            <w:r w:rsidR="00244517" w:rsidRPr="00D20F71">
              <w:rPr>
                <w:rFonts w:ascii="Book Antiqua" w:hAnsi="Book Antiqua"/>
                <w:color w:val="000000" w:themeColor="text1"/>
              </w:rPr>
              <w:t>´</w:t>
            </w:r>
            <w:r w:rsidRPr="00D20F71">
              <w:rPr>
                <w:rFonts w:ascii="Book Antiqua" w:hAnsi="Book Antiqua"/>
                <w:color w:val="000000" w:themeColor="text1"/>
              </w:rPr>
              <w:t>s bands</w:t>
            </w:r>
            <w:r w:rsidR="007B45EB">
              <w:rPr>
                <w:rFonts w:ascii="Book Antiqua" w:hAnsi="Book Antiqua"/>
                <w:color w:val="000000" w:themeColor="text1"/>
              </w:rPr>
              <w:t xml:space="preserve">, </w:t>
            </w:r>
            <w:r w:rsidR="007B45EB" w:rsidRPr="007D2221">
              <w:rPr>
                <w:rFonts w:ascii="Book Antiqua" w:hAnsi="Book Antiqua"/>
                <w:i/>
                <w:iCs/>
                <w:color w:val="000000" w:themeColor="text1"/>
              </w:rPr>
              <w:t>n</w:t>
            </w:r>
            <w:r w:rsidR="007B45EB">
              <w:rPr>
                <w:rFonts w:ascii="Book Antiqua" w:hAnsi="Book Antiqua"/>
                <w:i/>
                <w:iCs/>
                <w:color w:val="000000" w:themeColor="text1"/>
              </w:rPr>
              <w:t xml:space="preserve"> </w:t>
            </w:r>
            <w:r w:rsidR="007B45EB" w:rsidRPr="00D20F71">
              <w:rPr>
                <w:rFonts w:ascii="Book Antiqua" w:hAnsi="Book Antiqua"/>
                <w:color w:val="000000" w:themeColor="text1"/>
              </w:rPr>
              <w:t>(%)</w:t>
            </w:r>
          </w:p>
        </w:tc>
        <w:tc>
          <w:tcPr>
            <w:tcW w:w="1560" w:type="dxa"/>
            <w:tcBorders>
              <w:top w:val="nil"/>
              <w:left w:val="nil"/>
              <w:bottom w:val="nil"/>
              <w:right w:val="nil"/>
            </w:tcBorders>
            <w:shd w:val="clear" w:color="auto" w:fill="auto"/>
            <w:noWrap/>
            <w:vAlign w:val="bottom"/>
            <w:hideMark/>
          </w:tcPr>
          <w:p w14:paraId="47F13580" w14:textId="77777777" w:rsidR="001E63DA" w:rsidRPr="007B45EB" w:rsidRDefault="001E63DA" w:rsidP="00D20F71">
            <w:pPr>
              <w:spacing w:line="360" w:lineRule="auto"/>
              <w:jc w:val="both"/>
              <w:rPr>
                <w:rFonts w:ascii="Book Antiqua" w:hAnsi="Book Antiqua"/>
                <w:color w:val="000000" w:themeColor="text1"/>
              </w:rPr>
            </w:pPr>
          </w:p>
        </w:tc>
        <w:tc>
          <w:tcPr>
            <w:tcW w:w="1842" w:type="dxa"/>
            <w:tcBorders>
              <w:top w:val="nil"/>
              <w:left w:val="nil"/>
              <w:bottom w:val="nil"/>
              <w:right w:val="nil"/>
            </w:tcBorders>
            <w:shd w:val="clear" w:color="auto" w:fill="auto"/>
            <w:noWrap/>
            <w:vAlign w:val="center"/>
            <w:hideMark/>
          </w:tcPr>
          <w:p w14:paraId="0B9E4DB0" w14:textId="3B6EF1A6" w:rsidR="001E63DA" w:rsidRPr="007B45EB" w:rsidRDefault="001E63DA" w:rsidP="00D20F71">
            <w:pPr>
              <w:spacing w:line="360" w:lineRule="auto"/>
              <w:ind w:right="-228"/>
              <w:jc w:val="both"/>
              <w:rPr>
                <w:rFonts w:ascii="Book Antiqua" w:hAnsi="Book Antiqua"/>
                <w:color w:val="000000" w:themeColor="text1"/>
              </w:rPr>
            </w:pPr>
            <w:r w:rsidRPr="007B45EB">
              <w:rPr>
                <w:rFonts w:ascii="Book Antiqua" w:hAnsi="Book Antiqua"/>
                <w:color w:val="000000" w:themeColor="text1"/>
              </w:rPr>
              <w:t>11 (48)</w:t>
            </w:r>
          </w:p>
        </w:tc>
        <w:tc>
          <w:tcPr>
            <w:tcW w:w="1134" w:type="dxa"/>
            <w:tcBorders>
              <w:top w:val="nil"/>
              <w:left w:val="nil"/>
              <w:bottom w:val="nil"/>
              <w:right w:val="nil"/>
            </w:tcBorders>
            <w:shd w:val="clear" w:color="auto" w:fill="auto"/>
            <w:noWrap/>
            <w:hideMark/>
          </w:tcPr>
          <w:p w14:paraId="531718C7" w14:textId="77777777" w:rsidR="001E63DA" w:rsidRPr="007B45EB" w:rsidRDefault="001E63DA" w:rsidP="00D20F71">
            <w:pPr>
              <w:spacing w:line="360" w:lineRule="auto"/>
              <w:jc w:val="both"/>
              <w:rPr>
                <w:rFonts w:ascii="Book Antiqua" w:hAnsi="Book Antiqua"/>
                <w:color w:val="000000" w:themeColor="text1"/>
              </w:rPr>
            </w:pPr>
          </w:p>
        </w:tc>
      </w:tr>
      <w:tr w:rsidR="00D20F71" w:rsidRPr="00D20F71" w14:paraId="30E1A1F9" w14:textId="77777777" w:rsidTr="007B45EB">
        <w:trPr>
          <w:trHeight w:val="260"/>
        </w:trPr>
        <w:tc>
          <w:tcPr>
            <w:tcW w:w="4678" w:type="dxa"/>
            <w:tcBorders>
              <w:top w:val="nil"/>
              <w:left w:val="nil"/>
              <w:bottom w:val="nil"/>
              <w:right w:val="nil"/>
            </w:tcBorders>
            <w:shd w:val="clear" w:color="auto" w:fill="auto"/>
            <w:noWrap/>
            <w:vAlign w:val="center"/>
            <w:hideMark/>
          </w:tcPr>
          <w:p w14:paraId="7F8FCE0E" w14:textId="10545CB3" w:rsidR="001E63DA" w:rsidRPr="00D20F71" w:rsidRDefault="001E63DA" w:rsidP="00D20F71">
            <w:pPr>
              <w:spacing w:line="360" w:lineRule="auto"/>
              <w:ind w:firstLineChars="100" w:firstLine="240"/>
              <w:jc w:val="both"/>
              <w:rPr>
                <w:rFonts w:ascii="Book Antiqua" w:hAnsi="Book Antiqua"/>
                <w:color w:val="000000" w:themeColor="text1"/>
              </w:rPr>
            </w:pPr>
            <w:r w:rsidRPr="00D20F71">
              <w:rPr>
                <w:rFonts w:ascii="Book Antiqua" w:hAnsi="Book Antiqua"/>
                <w:color w:val="000000" w:themeColor="text1"/>
              </w:rPr>
              <w:t>Additional intestinal pathologies</w:t>
            </w:r>
          </w:p>
        </w:tc>
        <w:tc>
          <w:tcPr>
            <w:tcW w:w="1560" w:type="dxa"/>
            <w:tcBorders>
              <w:top w:val="nil"/>
              <w:left w:val="nil"/>
              <w:bottom w:val="nil"/>
              <w:right w:val="nil"/>
            </w:tcBorders>
            <w:shd w:val="clear" w:color="auto" w:fill="auto"/>
            <w:noWrap/>
            <w:vAlign w:val="bottom"/>
            <w:hideMark/>
          </w:tcPr>
          <w:p w14:paraId="4AE0FB20" w14:textId="77777777" w:rsidR="001E63DA" w:rsidRPr="007B45EB" w:rsidRDefault="001E63DA" w:rsidP="00D20F71">
            <w:pPr>
              <w:spacing w:line="360" w:lineRule="auto"/>
              <w:jc w:val="both"/>
              <w:rPr>
                <w:rFonts w:ascii="Book Antiqua" w:hAnsi="Book Antiqua"/>
                <w:color w:val="000000" w:themeColor="text1"/>
              </w:rPr>
            </w:pPr>
          </w:p>
        </w:tc>
        <w:tc>
          <w:tcPr>
            <w:tcW w:w="1842" w:type="dxa"/>
            <w:tcBorders>
              <w:top w:val="nil"/>
              <w:left w:val="nil"/>
              <w:bottom w:val="nil"/>
              <w:right w:val="nil"/>
            </w:tcBorders>
            <w:shd w:val="clear" w:color="auto" w:fill="auto"/>
            <w:noWrap/>
            <w:vAlign w:val="bottom"/>
            <w:hideMark/>
          </w:tcPr>
          <w:p w14:paraId="340EE732" w14:textId="0F750B02" w:rsidR="001E63DA" w:rsidRPr="007B45EB" w:rsidRDefault="001E63DA" w:rsidP="00D20F71">
            <w:pPr>
              <w:spacing w:line="360" w:lineRule="auto"/>
              <w:ind w:right="-228"/>
              <w:jc w:val="both"/>
              <w:rPr>
                <w:rFonts w:ascii="Book Antiqua" w:hAnsi="Book Antiqua"/>
                <w:color w:val="000000" w:themeColor="text1"/>
              </w:rPr>
            </w:pPr>
          </w:p>
        </w:tc>
        <w:tc>
          <w:tcPr>
            <w:tcW w:w="1134" w:type="dxa"/>
            <w:tcBorders>
              <w:top w:val="nil"/>
              <w:left w:val="nil"/>
              <w:bottom w:val="nil"/>
              <w:right w:val="nil"/>
            </w:tcBorders>
            <w:shd w:val="clear" w:color="auto" w:fill="auto"/>
            <w:noWrap/>
            <w:vAlign w:val="bottom"/>
            <w:hideMark/>
          </w:tcPr>
          <w:p w14:paraId="3AC84A92" w14:textId="77777777" w:rsidR="001E63DA" w:rsidRPr="007B45EB" w:rsidRDefault="001E63DA" w:rsidP="00D20F71">
            <w:pPr>
              <w:spacing w:line="360" w:lineRule="auto"/>
              <w:jc w:val="both"/>
              <w:rPr>
                <w:rFonts w:ascii="Book Antiqua" w:hAnsi="Book Antiqua"/>
                <w:color w:val="000000" w:themeColor="text1"/>
              </w:rPr>
            </w:pPr>
          </w:p>
        </w:tc>
      </w:tr>
      <w:tr w:rsidR="00D20F71" w:rsidRPr="00D20F71" w14:paraId="4A8732F1" w14:textId="77777777" w:rsidTr="007B45EB">
        <w:trPr>
          <w:trHeight w:val="260"/>
        </w:trPr>
        <w:tc>
          <w:tcPr>
            <w:tcW w:w="4678" w:type="dxa"/>
            <w:tcBorders>
              <w:top w:val="nil"/>
              <w:left w:val="nil"/>
              <w:bottom w:val="nil"/>
              <w:right w:val="nil"/>
            </w:tcBorders>
            <w:shd w:val="clear" w:color="auto" w:fill="auto"/>
            <w:noWrap/>
            <w:vAlign w:val="center"/>
            <w:hideMark/>
          </w:tcPr>
          <w:p w14:paraId="5B0FAC9D" w14:textId="22255BF5" w:rsidR="001E63DA" w:rsidRPr="00D20F71" w:rsidRDefault="001E63DA" w:rsidP="00D20F71">
            <w:pPr>
              <w:spacing w:line="360" w:lineRule="auto"/>
              <w:ind w:firstLineChars="100" w:firstLine="240"/>
              <w:jc w:val="both"/>
              <w:rPr>
                <w:rFonts w:ascii="Book Antiqua" w:hAnsi="Book Antiqua"/>
                <w:color w:val="000000" w:themeColor="text1"/>
              </w:rPr>
            </w:pPr>
            <w:r w:rsidRPr="00D20F71">
              <w:rPr>
                <w:rFonts w:ascii="Book Antiqua" w:hAnsi="Book Antiqua"/>
                <w:color w:val="000000" w:themeColor="text1"/>
              </w:rPr>
              <w:t>Intestinal malrotation</w:t>
            </w:r>
            <w:r w:rsidR="007B45EB">
              <w:rPr>
                <w:rFonts w:ascii="Book Antiqua" w:hAnsi="Book Antiqua"/>
                <w:color w:val="000000" w:themeColor="text1"/>
              </w:rPr>
              <w:t xml:space="preserve">, </w:t>
            </w:r>
            <w:r w:rsidR="007B45EB" w:rsidRPr="007D2221">
              <w:rPr>
                <w:rFonts w:ascii="Book Antiqua" w:hAnsi="Book Antiqua"/>
                <w:i/>
                <w:iCs/>
                <w:color w:val="000000" w:themeColor="text1"/>
              </w:rPr>
              <w:t>n</w:t>
            </w:r>
            <w:r w:rsidR="007B45EB">
              <w:rPr>
                <w:rFonts w:ascii="Book Antiqua" w:hAnsi="Book Antiqua"/>
                <w:i/>
                <w:iCs/>
                <w:color w:val="000000" w:themeColor="text1"/>
              </w:rPr>
              <w:t xml:space="preserve"> </w:t>
            </w:r>
            <w:r w:rsidR="007B45EB" w:rsidRPr="00D20F71">
              <w:rPr>
                <w:rFonts w:ascii="Book Antiqua" w:hAnsi="Book Antiqua"/>
                <w:color w:val="000000" w:themeColor="text1"/>
              </w:rPr>
              <w:t>(%)</w:t>
            </w:r>
          </w:p>
        </w:tc>
        <w:tc>
          <w:tcPr>
            <w:tcW w:w="1560" w:type="dxa"/>
            <w:tcBorders>
              <w:top w:val="nil"/>
              <w:left w:val="nil"/>
              <w:bottom w:val="nil"/>
              <w:right w:val="nil"/>
            </w:tcBorders>
            <w:shd w:val="clear" w:color="auto" w:fill="auto"/>
            <w:noWrap/>
            <w:vAlign w:val="center"/>
            <w:hideMark/>
          </w:tcPr>
          <w:p w14:paraId="035DF71A" w14:textId="4F7E4D79"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16 (59)</w:t>
            </w:r>
          </w:p>
        </w:tc>
        <w:tc>
          <w:tcPr>
            <w:tcW w:w="1842" w:type="dxa"/>
            <w:tcBorders>
              <w:top w:val="nil"/>
              <w:left w:val="nil"/>
              <w:bottom w:val="nil"/>
              <w:right w:val="nil"/>
            </w:tcBorders>
            <w:shd w:val="clear" w:color="auto" w:fill="auto"/>
            <w:noWrap/>
            <w:vAlign w:val="center"/>
            <w:hideMark/>
          </w:tcPr>
          <w:p w14:paraId="46DD61C8" w14:textId="5176A3FF" w:rsidR="001E63DA" w:rsidRPr="007B45EB" w:rsidRDefault="001E63DA" w:rsidP="00D20F71">
            <w:pPr>
              <w:spacing w:line="360" w:lineRule="auto"/>
              <w:ind w:right="-228"/>
              <w:jc w:val="both"/>
              <w:rPr>
                <w:rFonts w:ascii="Book Antiqua" w:hAnsi="Book Antiqua"/>
                <w:color w:val="000000" w:themeColor="text1"/>
              </w:rPr>
            </w:pPr>
            <w:r w:rsidRPr="007B45EB">
              <w:rPr>
                <w:rFonts w:ascii="Book Antiqua" w:hAnsi="Book Antiqua"/>
                <w:color w:val="000000" w:themeColor="text1"/>
              </w:rPr>
              <w:t>19 (83)</w:t>
            </w:r>
          </w:p>
        </w:tc>
        <w:tc>
          <w:tcPr>
            <w:tcW w:w="1134" w:type="dxa"/>
            <w:tcBorders>
              <w:top w:val="nil"/>
              <w:left w:val="nil"/>
              <w:bottom w:val="nil"/>
              <w:right w:val="nil"/>
            </w:tcBorders>
            <w:shd w:val="clear" w:color="auto" w:fill="auto"/>
            <w:noWrap/>
            <w:hideMark/>
          </w:tcPr>
          <w:p w14:paraId="35FD1E7B" w14:textId="1E04A8D7"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0.12</w:t>
            </w:r>
          </w:p>
        </w:tc>
      </w:tr>
      <w:tr w:rsidR="00D20F71" w:rsidRPr="00D20F71" w14:paraId="7751DA89" w14:textId="77777777" w:rsidTr="007B45EB">
        <w:trPr>
          <w:trHeight w:val="260"/>
        </w:trPr>
        <w:tc>
          <w:tcPr>
            <w:tcW w:w="4678" w:type="dxa"/>
            <w:tcBorders>
              <w:top w:val="nil"/>
              <w:left w:val="nil"/>
              <w:bottom w:val="nil"/>
              <w:right w:val="nil"/>
            </w:tcBorders>
            <w:shd w:val="clear" w:color="auto" w:fill="auto"/>
            <w:noWrap/>
            <w:vAlign w:val="center"/>
            <w:hideMark/>
          </w:tcPr>
          <w:p w14:paraId="3FBA34B9" w14:textId="4B16262B" w:rsidR="001E63DA" w:rsidRPr="00D20F71" w:rsidRDefault="001E63DA" w:rsidP="00D20F71">
            <w:pPr>
              <w:spacing w:line="360" w:lineRule="auto"/>
              <w:ind w:firstLineChars="200" w:firstLine="480"/>
              <w:jc w:val="both"/>
              <w:rPr>
                <w:rFonts w:ascii="Book Antiqua" w:hAnsi="Book Antiqua"/>
                <w:color w:val="000000" w:themeColor="text1"/>
              </w:rPr>
            </w:pPr>
            <w:r w:rsidRPr="00D20F71">
              <w:rPr>
                <w:rFonts w:ascii="Book Antiqua" w:hAnsi="Book Antiqua"/>
                <w:color w:val="000000" w:themeColor="text1"/>
              </w:rPr>
              <w:t>Second distal stenosis</w:t>
            </w:r>
            <w:r w:rsidR="007B45EB">
              <w:rPr>
                <w:rFonts w:ascii="Book Antiqua" w:hAnsi="Book Antiqua"/>
                <w:color w:val="000000" w:themeColor="text1"/>
              </w:rPr>
              <w:t xml:space="preserve">, </w:t>
            </w:r>
            <w:r w:rsidR="007B45EB" w:rsidRPr="007D2221">
              <w:rPr>
                <w:rFonts w:ascii="Book Antiqua" w:hAnsi="Book Antiqua"/>
                <w:i/>
                <w:iCs/>
                <w:color w:val="000000" w:themeColor="text1"/>
              </w:rPr>
              <w:t>n</w:t>
            </w:r>
            <w:r w:rsidR="007B45EB">
              <w:rPr>
                <w:rFonts w:ascii="Book Antiqua" w:hAnsi="Book Antiqua"/>
                <w:i/>
                <w:iCs/>
                <w:color w:val="000000" w:themeColor="text1"/>
              </w:rPr>
              <w:t xml:space="preserve"> </w:t>
            </w:r>
            <w:r w:rsidR="007B45EB" w:rsidRPr="00D20F71">
              <w:rPr>
                <w:rFonts w:ascii="Book Antiqua" w:hAnsi="Book Antiqua"/>
                <w:color w:val="000000" w:themeColor="text1"/>
              </w:rPr>
              <w:t>(%)</w:t>
            </w:r>
          </w:p>
        </w:tc>
        <w:tc>
          <w:tcPr>
            <w:tcW w:w="1560" w:type="dxa"/>
            <w:tcBorders>
              <w:top w:val="nil"/>
              <w:left w:val="nil"/>
              <w:bottom w:val="nil"/>
              <w:right w:val="nil"/>
            </w:tcBorders>
            <w:shd w:val="clear" w:color="auto" w:fill="auto"/>
            <w:noWrap/>
            <w:vAlign w:val="center"/>
            <w:hideMark/>
          </w:tcPr>
          <w:p w14:paraId="658569A2" w14:textId="008ED568"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0</w:t>
            </w:r>
          </w:p>
        </w:tc>
        <w:tc>
          <w:tcPr>
            <w:tcW w:w="1842" w:type="dxa"/>
            <w:tcBorders>
              <w:top w:val="nil"/>
              <w:left w:val="nil"/>
              <w:bottom w:val="nil"/>
              <w:right w:val="nil"/>
            </w:tcBorders>
            <w:shd w:val="clear" w:color="auto" w:fill="auto"/>
            <w:noWrap/>
            <w:vAlign w:val="center"/>
            <w:hideMark/>
          </w:tcPr>
          <w:p w14:paraId="4A32502E" w14:textId="01E1E0B8" w:rsidR="001E63DA" w:rsidRPr="007B45EB" w:rsidRDefault="001E63DA" w:rsidP="00D20F71">
            <w:pPr>
              <w:spacing w:line="360" w:lineRule="auto"/>
              <w:ind w:right="-228"/>
              <w:jc w:val="both"/>
              <w:rPr>
                <w:rFonts w:ascii="Book Antiqua" w:hAnsi="Book Antiqua"/>
                <w:color w:val="000000" w:themeColor="text1"/>
              </w:rPr>
            </w:pPr>
            <w:r w:rsidRPr="007B45EB">
              <w:rPr>
                <w:rFonts w:ascii="Book Antiqua" w:hAnsi="Book Antiqua"/>
                <w:color w:val="000000" w:themeColor="text1"/>
              </w:rPr>
              <w:t>1 (4)</w:t>
            </w:r>
          </w:p>
        </w:tc>
        <w:tc>
          <w:tcPr>
            <w:tcW w:w="1134" w:type="dxa"/>
            <w:tcBorders>
              <w:top w:val="nil"/>
              <w:left w:val="nil"/>
              <w:bottom w:val="nil"/>
              <w:right w:val="nil"/>
            </w:tcBorders>
            <w:shd w:val="clear" w:color="auto" w:fill="auto"/>
            <w:noWrap/>
            <w:hideMark/>
          </w:tcPr>
          <w:p w14:paraId="073AD6DF" w14:textId="5CE0C98B" w:rsidR="001E63DA" w:rsidRPr="007B45EB" w:rsidRDefault="001E63DA" w:rsidP="00D20F71">
            <w:pPr>
              <w:spacing w:line="360" w:lineRule="auto"/>
              <w:jc w:val="both"/>
              <w:rPr>
                <w:rFonts w:ascii="Book Antiqua" w:hAnsi="Book Antiqua"/>
                <w:color w:val="000000" w:themeColor="text1"/>
              </w:rPr>
            </w:pPr>
          </w:p>
        </w:tc>
      </w:tr>
      <w:tr w:rsidR="00D20F71" w:rsidRPr="00D20F71" w14:paraId="31A41529" w14:textId="77777777" w:rsidTr="007B45EB">
        <w:trPr>
          <w:trHeight w:val="260"/>
        </w:trPr>
        <w:tc>
          <w:tcPr>
            <w:tcW w:w="4678" w:type="dxa"/>
            <w:tcBorders>
              <w:top w:val="nil"/>
              <w:left w:val="nil"/>
              <w:bottom w:val="single" w:sz="4" w:space="0" w:color="auto"/>
              <w:right w:val="nil"/>
            </w:tcBorders>
            <w:shd w:val="clear" w:color="auto" w:fill="auto"/>
            <w:noWrap/>
            <w:vAlign w:val="bottom"/>
            <w:hideMark/>
          </w:tcPr>
          <w:p w14:paraId="1A39BC72" w14:textId="61799711" w:rsidR="001E63DA" w:rsidRPr="00D20F71" w:rsidRDefault="001E63DA" w:rsidP="00D20F71">
            <w:pPr>
              <w:spacing w:line="360" w:lineRule="auto"/>
              <w:ind w:firstLineChars="200" w:firstLine="480"/>
              <w:jc w:val="both"/>
              <w:rPr>
                <w:rFonts w:ascii="Book Antiqua" w:hAnsi="Book Antiqua"/>
                <w:color w:val="000000" w:themeColor="text1"/>
              </w:rPr>
            </w:pPr>
            <w:r w:rsidRPr="00D20F71">
              <w:rPr>
                <w:rFonts w:ascii="Book Antiqua" w:hAnsi="Book Antiqua"/>
                <w:color w:val="000000" w:themeColor="text1"/>
              </w:rPr>
              <w:t>Meckel</w:t>
            </w:r>
            <w:r w:rsidR="00244517" w:rsidRPr="00D20F71">
              <w:rPr>
                <w:rFonts w:ascii="Book Antiqua" w:hAnsi="Book Antiqua"/>
                <w:color w:val="000000" w:themeColor="text1"/>
              </w:rPr>
              <w:t>´</w:t>
            </w:r>
            <w:r w:rsidRPr="00D20F71">
              <w:rPr>
                <w:rFonts w:ascii="Book Antiqua" w:hAnsi="Book Antiqua"/>
                <w:color w:val="000000" w:themeColor="text1"/>
              </w:rPr>
              <w:t>s diverticulum</w:t>
            </w:r>
            <w:r w:rsidR="007B45EB">
              <w:rPr>
                <w:rFonts w:ascii="Book Antiqua" w:hAnsi="Book Antiqua"/>
                <w:color w:val="000000" w:themeColor="text1"/>
              </w:rPr>
              <w:t xml:space="preserve">, </w:t>
            </w:r>
            <w:r w:rsidR="007B45EB" w:rsidRPr="007D2221">
              <w:rPr>
                <w:rFonts w:ascii="Book Antiqua" w:hAnsi="Book Antiqua"/>
                <w:i/>
                <w:iCs/>
                <w:color w:val="000000" w:themeColor="text1"/>
              </w:rPr>
              <w:t>n</w:t>
            </w:r>
            <w:r w:rsidR="007B45EB">
              <w:rPr>
                <w:rFonts w:ascii="Book Antiqua" w:hAnsi="Book Antiqua"/>
                <w:i/>
                <w:iCs/>
                <w:color w:val="000000" w:themeColor="text1"/>
              </w:rPr>
              <w:t xml:space="preserve"> </w:t>
            </w:r>
            <w:r w:rsidR="007B45EB" w:rsidRPr="00D20F71">
              <w:rPr>
                <w:rFonts w:ascii="Book Antiqua" w:hAnsi="Book Antiqua"/>
                <w:color w:val="000000" w:themeColor="text1"/>
              </w:rPr>
              <w:t>(%)</w:t>
            </w:r>
          </w:p>
        </w:tc>
        <w:tc>
          <w:tcPr>
            <w:tcW w:w="1560" w:type="dxa"/>
            <w:tcBorders>
              <w:top w:val="nil"/>
              <w:left w:val="nil"/>
              <w:bottom w:val="single" w:sz="4" w:space="0" w:color="auto"/>
              <w:right w:val="nil"/>
            </w:tcBorders>
            <w:shd w:val="clear" w:color="auto" w:fill="auto"/>
            <w:noWrap/>
            <w:vAlign w:val="bottom"/>
            <w:hideMark/>
          </w:tcPr>
          <w:p w14:paraId="33FF32DD" w14:textId="10A559E5"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2 (7)</w:t>
            </w:r>
          </w:p>
        </w:tc>
        <w:tc>
          <w:tcPr>
            <w:tcW w:w="1842" w:type="dxa"/>
            <w:tcBorders>
              <w:top w:val="nil"/>
              <w:left w:val="nil"/>
              <w:bottom w:val="single" w:sz="4" w:space="0" w:color="auto"/>
              <w:right w:val="nil"/>
            </w:tcBorders>
            <w:shd w:val="clear" w:color="auto" w:fill="auto"/>
            <w:noWrap/>
            <w:vAlign w:val="bottom"/>
            <w:hideMark/>
          </w:tcPr>
          <w:p w14:paraId="604F0CC5" w14:textId="32765D31" w:rsidR="001E63DA" w:rsidRPr="007B45EB" w:rsidRDefault="001E63DA" w:rsidP="00D20F71">
            <w:pPr>
              <w:spacing w:line="360" w:lineRule="auto"/>
              <w:ind w:right="-228"/>
              <w:jc w:val="both"/>
              <w:rPr>
                <w:rFonts w:ascii="Book Antiqua" w:hAnsi="Book Antiqua"/>
                <w:color w:val="000000" w:themeColor="text1"/>
              </w:rPr>
            </w:pPr>
            <w:r w:rsidRPr="007B45EB">
              <w:rPr>
                <w:rFonts w:ascii="Book Antiqua" w:hAnsi="Book Antiqua"/>
                <w:color w:val="000000" w:themeColor="text1"/>
              </w:rPr>
              <w:t>2 (9)</w:t>
            </w:r>
          </w:p>
        </w:tc>
        <w:tc>
          <w:tcPr>
            <w:tcW w:w="1134" w:type="dxa"/>
            <w:tcBorders>
              <w:top w:val="nil"/>
              <w:left w:val="nil"/>
              <w:bottom w:val="single" w:sz="4" w:space="0" w:color="auto"/>
              <w:right w:val="nil"/>
            </w:tcBorders>
            <w:shd w:val="clear" w:color="auto" w:fill="auto"/>
            <w:noWrap/>
            <w:hideMark/>
          </w:tcPr>
          <w:p w14:paraId="53A9BC27" w14:textId="5C322743" w:rsidR="001E63DA" w:rsidRPr="007B45EB" w:rsidRDefault="001E63DA" w:rsidP="00D20F71">
            <w:pPr>
              <w:spacing w:line="360" w:lineRule="auto"/>
              <w:jc w:val="both"/>
              <w:rPr>
                <w:rFonts w:ascii="Book Antiqua" w:hAnsi="Book Antiqua"/>
                <w:color w:val="000000" w:themeColor="text1"/>
              </w:rPr>
            </w:pPr>
            <w:r w:rsidRPr="007B45EB">
              <w:rPr>
                <w:rFonts w:ascii="Book Antiqua" w:hAnsi="Book Antiqua"/>
                <w:color w:val="000000" w:themeColor="text1"/>
              </w:rPr>
              <w:t>1</w:t>
            </w:r>
          </w:p>
        </w:tc>
      </w:tr>
    </w:tbl>
    <w:p w14:paraId="2A114B4B" w14:textId="1AB1D0BD" w:rsidR="005F7EBD" w:rsidRDefault="00BD5A30" w:rsidP="00D20F71">
      <w:pPr>
        <w:widowControl w:val="0"/>
        <w:autoSpaceDE w:val="0"/>
        <w:autoSpaceDN w:val="0"/>
        <w:adjustRightInd w:val="0"/>
        <w:spacing w:line="360" w:lineRule="auto"/>
        <w:jc w:val="both"/>
        <w:rPr>
          <w:rFonts w:ascii="Book Antiqua" w:hAnsi="Book Antiqua"/>
          <w:color w:val="000000" w:themeColor="text1"/>
        </w:rPr>
      </w:pPr>
      <w:r w:rsidRPr="00D20F71">
        <w:rPr>
          <w:rFonts w:ascii="Book Antiqua" w:hAnsi="Book Antiqua"/>
          <w:color w:val="000000" w:themeColor="text1"/>
          <w:vertAlign w:val="superscript"/>
        </w:rPr>
        <w:t>a</w:t>
      </w:r>
      <w:r w:rsidR="00A23381" w:rsidRPr="00D20F71">
        <w:rPr>
          <w:rFonts w:ascii="Book Antiqua" w:hAnsi="Book Antiqua"/>
          <w:i/>
          <w:iCs/>
          <w:color w:val="000000" w:themeColor="text1"/>
        </w:rPr>
        <w:t>P</w:t>
      </w:r>
      <w:r>
        <w:rPr>
          <w:rFonts w:ascii="Book Antiqua" w:hAnsi="Book Antiqua"/>
          <w:color w:val="000000" w:themeColor="text1"/>
        </w:rPr>
        <w:t xml:space="preserve"> </w:t>
      </w:r>
      <w:r w:rsidR="00A23381" w:rsidRPr="00D20F71">
        <w:rPr>
          <w:rFonts w:ascii="Book Antiqua" w:hAnsi="Book Antiqua"/>
          <w:color w:val="000000" w:themeColor="text1"/>
        </w:rPr>
        <w:t>&lt;</w:t>
      </w:r>
      <w:r w:rsidR="007B45EB">
        <w:rPr>
          <w:rFonts w:ascii="Book Antiqua" w:hAnsi="Book Antiqua"/>
          <w:color w:val="000000" w:themeColor="text1"/>
        </w:rPr>
        <w:t xml:space="preserve"> </w:t>
      </w:r>
      <w:r w:rsidR="00A23381" w:rsidRPr="00D20F71">
        <w:rPr>
          <w:rFonts w:ascii="Book Antiqua" w:hAnsi="Book Antiqua"/>
          <w:color w:val="000000" w:themeColor="text1"/>
        </w:rPr>
        <w:t>0.05</w:t>
      </w:r>
      <w:r w:rsidR="007B45EB">
        <w:rPr>
          <w:rFonts w:ascii="Book Antiqua" w:hAnsi="Book Antiqua"/>
          <w:color w:val="000000" w:themeColor="text1"/>
        </w:rPr>
        <w:t>.</w:t>
      </w:r>
    </w:p>
    <w:p w14:paraId="66430DE2" w14:textId="357895E2" w:rsidR="007B45EB" w:rsidRDefault="007B45EB">
      <w:pPr>
        <w:spacing w:after="200"/>
        <w:rPr>
          <w:rFonts w:ascii="Book Antiqua" w:hAnsi="Book Antiqua"/>
          <w:color w:val="000000" w:themeColor="text1"/>
        </w:rPr>
      </w:pPr>
      <w:r>
        <w:rPr>
          <w:rFonts w:ascii="Book Antiqua" w:hAnsi="Book Antiqua"/>
          <w:color w:val="000000" w:themeColor="text1"/>
        </w:rPr>
        <w:br w:type="page"/>
      </w:r>
    </w:p>
    <w:p w14:paraId="6E1ABF76" w14:textId="151B4880" w:rsidR="007B45EB" w:rsidRPr="00B54256" w:rsidRDefault="007B45EB" w:rsidP="00D20F71">
      <w:pPr>
        <w:widowControl w:val="0"/>
        <w:autoSpaceDE w:val="0"/>
        <w:autoSpaceDN w:val="0"/>
        <w:adjustRightInd w:val="0"/>
        <w:spacing w:line="360" w:lineRule="auto"/>
        <w:jc w:val="both"/>
        <w:rPr>
          <w:rFonts w:ascii="Book Antiqua" w:hAnsi="Book Antiqua" w:cs="Arial"/>
          <w:b/>
          <w:bCs/>
          <w:color w:val="000000" w:themeColor="text1"/>
          <w:lang w:val="en-US"/>
        </w:rPr>
      </w:pPr>
      <w:r w:rsidRPr="00B54256">
        <w:rPr>
          <w:rFonts w:ascii="Book Antiqua" w:hAnsi="Book Antiqua" w:cs="Arial"/>
          <w:b/>
          <w:bCs/>
          <w:color w:val="000000" w:themeColor="text1"/>
          <w:lang w:val="en-US"/>
        </w:rPr>
        <w:lastRenderedPageBreak/>
        <w:t>Table 4 Operative variables and surgical procedures for 50 patients with complete or incomplete congenital duodenal obstruction undergoing operative repair</w:t>
      </w:r>
    </w:p>
    <w:p w14:paraId="3E737E9B" w14:textId="77777777" w:rsidR="00C1662E" w:rsidRPr="00D20F71" w:rsidRDefault="00C1662E" w:rsidP="00D20F71">
      <w:pPr>
        <w:widowControl w:val="0"/>
        <w:autoSpaceDE w:val="0"/>
        <w:autoSpaceDN w:val="0"/>
        <w:adjustRightInd w:val="0"/>
        <w:spacing w:line="360" w:lineRule="auto"/>
        <w:jc w:val="both"/>
        <w:rPr>
          <w:rFonts w:ascii="Book Antiqua" w:hAnsi="Book Antiqua" w:cs="Arial"/>
          <w:color w:val="000000" w:themeColor="text1"/>
          <w:lang w:val="en-US"/>
        </w:rPr>
      </w:pPr>
    </w:p>
    <w:tbl>
      <w:tblPr>
        <w:tblW w:w="9507" w:type="dxa"/>
        <w:tblInd w:w="-72" w:type="dxa"/>
        <w:tblCellMar>
          <w:left w:w="70" w:type="dxa"/>
          <w:right w:w="70" w:type="dxa"/>
        </w:tblCellMar>
        <w:tblLook w:val="04A0" w:firstRow="1" w:lastRow="0" w:firstColumn="1" w:lastColumn="0" w:noHBand="0" w:noVBand="1"/>
      </w:tblPr>
      <w:tblGrid>
        <w:gridCol w:w="5777"/>
        <w:gridCol w:w="1207"/>
        <w:gridCol w:w="1380"/>
        <w:gridCol w:w="1143"/>
      </w:tblGrid>
      <w:tr w:rsidR="00D20F71" w:rsidRPr="00D20F71" w14:paraId="22AE37C3" w14:textId="77777777" w:rsidTr="007B45EB">
        <w:trPr>
          <w:trHeight w:val="260"/>
        </w:trPr>
        <w:tc>
          <w:tcPr>
            <w:tcW w:w="5777" w:type="dxa"/>
            <w:tcBorders>
              <w:top w:val="single" w:sz="4" w:space="0" w:color="auto"/>
              <w:left w:val="nil"/>
              <w:bottom w:val="single" w:sz="4" w:space="0" w:color="auto"/>
              <w:right w:val="nil"/>
            </w:tcBorders>
            <w:shd w:val="clear" w:color="auto" w:fill="auto"/>
            <w:noWrap/>
            <w:vAlign w:val="bottom"/>
            <w:hideMark/>
          </w:tcPr>
          <w:p w14:paraId="2146FC8B" w14:textId="77777777" w:rsidR="005F7EBD" w:rsidRPr="00D20F71" w:rsidRDefault="005F7EBD" w:rsidP="00D20F71">
            <w:pPr>
              <w:spacing w:line="360" w:lineRule="auto"/>
              <w:jc w:val="both"/>
              <w:rPr>
                <w:rFonts w:ascii="Book Antiqua" w:hAnsi="Book Antiqua"/>
                <w:b/>
                <w:bCs/>
                <w:color w:val="000000" w:themeColor="text1"/>
              </w:rPr>
            </w:pPr>
          </w:p>
        </w:tc>
        <w:tc>
          <w:tcPr>
            <w:tcW w:w="1207" w:type="dxa"/>
            <w:tcBorders>
              <w:top w:val="single" w:sz="4" w:space="0" w:color="auto"/>
              <w:left w:val="nil"/>
              <w:bottom w:val="single" w:sz="4" w:space="0" w:color="auto"/>
              <w:right w:val="nil"/>
            </w:tcBorders>
            <w:shd w:val="clear" w:color="auto" w:fill="auto"/>
            <w:noWrap/>
            <w:vAlign w:val="center"/>
            <w:hideMark/>
          </w:tcPr>
          <w:p w14:paraId="3B5331A5" w14:textId="77777777" w:rsidR="005F7EBD" w:rsidRPr="00D20F71" w:rsidRDefault="005F7EBD" w:rsidP="00D20F71">
            <w:pPr>
              <w:spacing w:line="360" w:lineRule="auto"/>
              <w:jc w:val="both"/>
              <w:rPr>
                <w:rFonts w:ascii="Book Antiqua" w:hAnsi="Book Antiqua"/>
                <w:b/>
                <w:bCs/>
                <w:color w:val="000000" w:themeColor="text1"/>
              </w:rPr>
            </w:pPr>
            <w:r w:rsidRPr="00D20F71">
              <w:rPr>
                <w:rFonts w:ascii="Book Antiqua" w:hAnsi="Book Antiqua"/>
                <w:b/>
                <w:bCs/>
                <w:color w:val="000000" w:themeColor="text1"/>
              </w:rPr>
              <w:t>Complete</w:t>
            </w:r>
          </w:p>
        </w:tc>
        <w:tc>
          <w:tcPr>
            <w:tcW w:w="1380" w:type="dxa"/>
            <w:tcBorders>
              <w:top w:val="single" w:sz="4" w:space="0" w:color="auto"/>
              <w:left w:val="nil"/>
              <w:bottom w:val="single" w:sz="4" w:space="0" w:color="auto"/>
              <w:right w:val="nil"/>
            </w:tcBorders>
            <w:shd w:val="clear" w:color="auto" w:fill="auto"/>
            <w:noWrap/>
            <w:vAlign w:val="center"/>
            <w:hideMark/>
          </w:tcPr>
          <w:p w14:paraId="01A455EC" w14:textId="77777777" w:rsidR="005F7EBD" w:rsidRPr="00D20F71" w:rsidRDefault="005F7EBD" w:rsidP="00D20F71">
            <w:pPr>
              <w:spacing w:line="360" w:lineRule="auto"/>
              <w:jc w:val="both"/>
              <w:rPr>
                <w:rFonts w:ascii="Book Antiqua" w:hAnsi="Book Antiqua"/>
                <w:b/>
                <w:bCs/>
                <w:color w:val="000000" w:themeColor="text1"/>
              </w:rPr>
            </w:pPr>
            <w:r w:rsidRPr="00D20F71">
              <w:rPr>
                <w:rFonts w:ascii="Book Antiqua" w:hAnsi="Book Antiqua"/>
                <w:b/>
                <w:bCs/>
                <w:color w:val="000000" w:themeColor="text1"/>
              </w:rPr>
              <w:t>Incomplete</w:t>
            </w:r>
          </w:p>
        </w:tc>
        <w:tc>
          <w:tcPr>
            <w:tcW w:w="1143" w:type="dxa"/>
            <w:tcBorders>
              <w:top w:val="single" w:sz="4" w:space="0" w:color="auto"/>
              <w:left w:val="nil"/>
              <w:bottom w:val="single" w:sz="4" w:space="0" w:color="auto"/>
              <w:right w:val="nil"/>
            </w:tcBorders>
            <w:shd w:val="clear" w:color="auto" w:fill="auto"/>
            <w:noWrap/>
            <w:hideMark/>
          </w:tcPr>
          <w:p w14:paraId="1880DD15" w14:textId="365D2C6C" w:rsidR="005F7EBD" w:rsidRPr="00D20F71" w:rsidRDefault="00F34500" w:rsidP="00D20F71">
            <w:pPr>
              <w:spacing w:line="360" w:lineRule="auto"/>
              <w:jc w:val="both"/>
              <w:rPr>
                <w:rFonts w:ascii="Book Antiqua" w:hAnsi="Book Antiqua"/>
                <w:b/>
                <w:bCs/>
                <w:color w:val="000000" w:themeColor="text1"/>
              </w:rPr>
            </w:pPr>
            <w:r w:rsidRPr="00D20F71">
              <w:rPr>
                <w:rFonts w:ascii="Book Antiqua" w:hAnsi="Book Antiqua"/>
                <w:b/>
                <w:i/>
                <w:iCs/>
                <w:color w:val="000000" w:themeColor="text1"/>
              </w:rPr>
              <w:t>P</w:t>
            </w:r>
            <w:r w:rsidR="007B45EB">
              <w:rPr>
                <w:rFonts w:ascii="Book Antiqua" w:hAnsi="Book Antiqua"/>
                <w:b/>
                <w:i/>
                <w:iCs/>
                <w:color w:val="000000" w:themeColor="text1"/>
              </w:rPr>
              <w:t xml:space="preserve"> </w:t>
            </w:r>
            <w:r w:rsidRPr="00880A26">
              <w:rPr>
                <w:rFonts w:ascii="Book Antiqua" w:hAnsi="Book Antiqua"/>
                <w:b/>
                <w:color w:val="000000" w:themeColor="text1"/>
              </w:rPr>
              <w:t>value</w:t>
            </w:r>
          </w:p>
        </w:tc>
      </w:tr>
      <w:tr w:rsidR="00D20F71" w:rsidRPr="00D20F71" w14:paraId="17DA0711" w14:textId="77777777" w:rsidTr="007B45EB">
        <w:trPr>
          <w:trHeight w:val="260"/>
        </w:trPr>
        <w:tc>
          <w:tcPr>
            <w:tcW w:w="5777" w:type="dxa"/>
            <w:tcBorders>
              <w:top w:val="single" w:sz="4" w:space="0" w:color="auto"/>
              <w:left w:val="nil"/>
              <w:bottom w:val="nil"/>
              <w:right w:val="nil"/>
            </w:tcBorders>
            <w:shd w:val="clear" w:color="auto" w:fill="auto"/>
            <w:noWrap/>
            <w:vAlign w:val="bottom"/>
            <w:hideMark/>
          </w:tcPr>
          <w:p w14:paraId="109DFD9C" w14:textId="77777777" w:rsidR="005F7EBD" w:rsidRPr="00D20F71" w:rsidRDefault="005F7EBD" w:rsidP="00D20F71">
            <w:pPr>
              <w:spacing w:line="360" w:lineRule="auto"/>
              <w:ind w:firstLineChars="100" w:firstLine="240"/>
              <w:jc w:val="both"/>
              <w:rPr>
                <w:rFonts w:ascii="Book Antiqua" w:hAnsi="Book Antiqua"/>
                <w:color w:val="000000" w:themeColor="text1"/>
              </w:rPr>
            </w:pPr>
          </w:p>
        </w:tc>
        <w:tc>
          <w:tcPr>
            <w:tcW w:w="1207" w:type="dxa"/>
            <w:tcBorders>
              <w:top w:val="single" w:sz="4" w:space="0" w:color="auto"/>
              <w:left w:val="nil"/>
              <w:bottom w:val="nil"/>
              <w:right w:val="nil"/>
            </w:tcBorders>
            <w:shd w:val="clear" w:color="auto" w:fill="auto"/>
            <w:noWrap/>
            <w:vAlign w:val="bottom"/>
            <w:hideMark/>
          </w:tcPr>
          <w:p w14:paraId="181709A0" w14:textId="1549B465" w:rsidR="005F7EBD" w:rsidRPr="007B45EB" w:rsidRDefault="007B45EB" w:rsidP="00D20F71">
            <w:pPr>
              <w:spacing w:line="360" w:lineRule="auto"/>
              <w:jc w:val="both"/>
              <w:rPr>
                <w:rFonts w:ascii="Book Antiqua" w:hAnsi="Book Antiqua"/>
                <w:color w:val="000000" w:themeColor="text1"/>
              </w:rPr>
            </w:pPr>
            <w:r w:rsidRPr="007B45EB">
              <w:rPr>
                <w:rFonts w:ascii="Book Antiqua" w:hAnsi="Book Antiqua"/>
                <w:i/>
                <w:iCs/>
                <w:color w:val="000000" w:themeColor="text1"/>
              </w:rPr>
              <w:t>n</w:t>
            </w:r>
            <w:r w:rsidRPr="007B45EB">
              <w:rPr>
                <w:rFonts w:ascii="Book Antiqua" w:hAnsi="Book Antiqua"/>
                <w:color w:val="000000" w:themeColor="text1"/>
              </w:rPr>
              <w:t xml:space="preserve"> </w:t>
            </w:r>
            <w:r w:rsidR="005F7EBD" w:rsidRPr="007B45EB">
              <w:rPr>
                <w:rFonts w:ascii="Book Antiqua" w:hAnsi="Book Antiqua"/>
                <w:color w:val="000000" w:themeColor="text1"/>
              </w:rPr>
              <w:t>=</w:t>
            </w:r>
            <w:r w:rsidRPr="007B45EB">
              <w:rPr>
                <w:rFonts w:ascii="Book Antiqua" w:hAnsi="Book Antiqua"/>
                <w:color w:val="000000" w:themeColor="text1"/>
              </w:rPr>
              <w:t xml:space="preserve"> </w:t>
            </w:r>
            <w:r w:rsidR="005F7EBD" w:rsidRPr="007B45EB">
              <w:rPr>
                <w:rFonts w:ascii="Book Antiqua" w:hAnsi="Book Antiqua"/>
                <w:color w:val="000000" w:themeColor="text1"/>
              </w:rPr>
              <w:t>27</w:t>
            </w:r>
          </w:p>
        </w:tc>
        <w:tc>
          <w:tcPr>
            <w:tcW w:w="1380" w:type="dxa"/>
            <w:tcBorders>
              <w:top w:val="single" w:sz="4" w:space="0" w:color="auto"/>
              <w:left w:val="nil"/>
              <w:bottom w:val="nil"/>
              <w:right w:val="nil"/>
            </w:tcBorders>
            <w:shd w:val="clear" w:color="auto" w:fill="auto"/>
            <w:noWrap/>
            <w:vAlign w:val="bottom"/>
            <w:hideMark/>
          </w:tcPr>
          <w:p w14:paraId="46D906F2" w14:textId="3ADEED7D" w:rsidR="005F7EBD" w:rsidRPr="007B45EB" w:rsidRDefault="007B45EB" w:rsidP="00D20F71">
            <w:pPr>
              <w:spacing w:line="360" w:lineRule="auto"/>
              <w:jc w:val="both"/>
              <w:rPr>
                <w:rFonts w:ascii="Book Antiqua" w:hAnsi="Book Antiqua"/>
                <w:color w:val="000000" w:themeColor="text1"/>
              </w:rPr>
            </w:pPr>
            <w:r w:rsidRPr="007B45EB">
              <w:rPr>
                <w:rFonts w:ascii="Book Antiqua" w:hAnsi="Book Antiqua"/>
                <w:i/>
                <w:iCs/>
                <w:color w:val="000000" w:themeColor="text1"/>
              </w:rPr>
              <w:t>n</w:t>
            </w:r>
            <w:r w:rsidRPr="007B45EB">
              <w:rPr>
                <w:rFonts w:ascii="Book Antiqua" w:hAnsi="Book Antiqua"/>
                <w:color w:val="000000" w:themeColor="text1"/>
              </w:rPr>
              <w:t xml:space="preserve"> </w:t>
            </w:r>
            <w:r w:rsidR="005F7EBD" w:rsidRPr="007B45EB">
              <w:rPr>
                <w:rFonts w:ascii="Book Antiqua" w:hAnsi="Book Antiqua"/>
                <w:color w:val="000000" w:themeColor="text1"/>
              </w:rPr>
              <w:t>=</w:t>
            </w:r>
            <w:r w:rsidRPr="007B45EB">
              <w:rPr>
                <w:rFonts w:ascii="Book Antiqua" w:hAnsi="Book Antiqua"/>
                <w:color w:val="000000" w:themeColor="text1"/>
              </w:rPr>
              <w:t xml:space="preserve"> </w:t>
            </w:r>
            <w:r w:rsidR="005F7EBD" w:rsidRPr="007B45EB">
              <w:rPr>
                <w:rFonts w:ascii="Book Antiqua" w:hAnsi="Book Antiqua"/>
                <w:color w:val="000000" w:themeColor="text1"/>
              </w:rPr>
              <w:t>23</w:t>
            </w:r>
          </w:p>
        </w:tc>
        <w:tc>
          <w:tcPr>
            <w:tcW w:w="1143" w:type="dxa"/>
            <w:tcBorders>
              <w:top w:val="single" w:sz="4" w:space="0" w:color="auto"/>
              <w:left w:val="nil"/>
              <w:bottom w:val="nil"/>
              <w:right w:val="nil"/>
            </w:tcBorders>
            <w:shd w:val="clear" w:color="auto" w:fill="auto"/>
            <w:noWrap/>
            <w:hideMark/>
          </w:tcPr>
          <w:p w14:paraId="0EEC3C82" w14:textId="35CBFD68" w:rsidR="005F7EBD" w:rsidRPr="007B45EB" w:rsidRDefault="005F7EBD" w:rsidP="00D20F71">
            <w:pPr>
              <w:spacing w:line="360" w:lineRule="auto"/>
              <w:jc w:val="both"/>
              <w:rPr>
                <w:rFonts w:ascii="Book Antiqua" w:hAnsi="Book Antiqua"/>
                <w:i/>
                <w:iCs/>
                <w:color w:val="000000" w:themeColor="text1"/>
              </w:rPr>
            </w:pPr>
          </w:p>
        </w:tc>
      </w:tr>
      <w:tr w:rsidR="00D20F71" w:rsidRPr="00D20F71" w14:paraId="4A865D35" w14:textId="77777777" w:rsidTr="007B45EB">
        <w:trPr>
          <w:trHeight w:val="260"/>
        </w:trPr>
        <w:tc>
          <w:tcPr>
            <w:tcW w:w="5777" w:type="dxa"/>
            <w:tcBorders>
              <w:top w:val="nil"/>
              <w:left w:val="nil"/>
              <w:bottom w:val="nil"/>
              <w:right w:val="nil"/>
            </w:tcBorders>
            <w:shd w:val="clear" w:color="auto" w:fill="auto"/>
            <w:noWrap/>
            <w:vAlign w:val="center"/>
            <w:hideMark/>
          </w:tcPr>
          <w:p w14:paraId="224DE7BA" w14:textId="4C99C259" w:rsidR="005F7EBD" w:rsidRPr="00D20F71" w:rsidRDefault="005F7EBD" w:rsidP="00D20F71">
            <w:pPr>
              <w:spacing w:line="360" w:lineRule="auto"/>
              <w:jc w:val="both"/>
              <w:rPr>
                <w:rFonts w:ascii="Book Antiqua" w:hAnsi="Book Antiqua"/>
                <w:color w:val="000000" w:themeColor="text1"/>
              </w:rPr>
            </w:pPr>
            <w:r w:rsidRPr="00D20F71">
              <w:rPr>
                <w:rFonts w:ascii="Book Antiqua" w:hAnsi="Book Antiqua"/>
                <w:color w:val="000000" w:themeColor="text1"/>
              </w:rPr>
              <w:t>Operative time (min)</w:t>
            </w:r>
            <w:r w:rsidR="00B54256">
              <w:rPr>
                <w:rFonts w:ascii="Book Antiqua" w:hAnsi="Book Antiqua"/>
                <w:color w:val="000000" w:themeColor="text1"/>
              </w:rPr>
              <w:t xml:space="preserve">, </w:t>
            </w:r>
            <w:r w:rsidR="00B54256" w:rsidRPr="007D2221">
              <w:rPr>
                <w:rFonts w:ascii="Book Antiqua" w:hAnsi="Book Antiqua"/>
                <w:i/>
                <w:iCs/>
                <w:color w:val="000000" w:themeColor="text1"/>
              </w:rPr>
              <w:t>n</w:t>
            </w:r>
            <w:r w:rsidR="00B54256">
              <w:rPr>
                <w:rFonts w:ascii="Book Antiqua" w:hAnsi="Book Antiqua"/>
                <w:i/>
                <w:iCs/>
                <w:color w:val="000000" w:themeColor="text1"/>
              </w:rPr>
              <w:t xml:space="preserve"> </w:t>
            </w:r>
            <w:r w:rsidR="00B54256" w:rsidRPr="00D20F71">
              <w:rPr>
                <w:rFonts w:ascii="Book Antiqua" w:hAnsi="Book Antiqua"/>
                <w:color w:val="000000" w:themeColor="text1"/>
              </w:rPr>
              <w:t>(%)</w:t>
            </w:r>
          </w:p>
        </w:tc>
        <w:tc>
          <w:tcPr>
            <w:tcW w:w="1207" w:type="dxa"/>
            <w:tcBorders>
              <w:top w:val="nil"/>
              <w:left w:val="nil"/>
              <w:bottom w:val="nil"/>
              <w:right w:val="nil"/>
            </w:tcBorders>
            <w:shd w:val="clear" w:color="auto" w:fill="auto"/>
            <w:noWrap/>
            <w:vAlign w:val="center"/>
            <w:hideMark/>
          </w:tcPr>
          <w:p w14:paraId="21BF882A" w14:textId="77777777" w:rsidR="005F7EBD" w:rsidRPr="007B45EB" w:rsidRDefault="005F7EBD" w:rsidP="00D20F71">
            <w:pPr>
              <w:spacing w:line="360" w:lineRule="auto"/>
              <w:jc w:val="both"/>
              <w:rPr>
                <w:rFonts w:ascii="Book Antiqua" w:hAnsi="Book Antiqua"/>
                <w:color w:val="000000" w:themeColor="text1"/>
              </w:rPr>
            </w:pPr>
            <w:r w:rsidRPr="007B45EB">
              <w:rPr>
                <w:rFonts w:ascii="Book Antiqua" w:hAnsi="Book Antiqua"/>
                <w:color w:val="000000" w:themeColor="text1"/>
              </w:rPr>
              <w:t>168 (75)</w:t>
            </w:r>
          </w:p>
        </w:tc>
        <w:tc>
          <w:tcPr>
            <w:tcW w:w="1380" w:type="dxa"/>
            <w:tcBorders>
              <w:top w:val="nil"/>
              <w:left w:val="nil"/>
              <w:bottom w:val="nil"/>
              <w:right w:val="nil"/>
            </w:tcBorders>
            <w:shd w:val="clear" w:color="auto" w:fill="auto"/>
            <w:noWrap/>
            <w:vAlign w:val="center"/>
            <w:hideMark/>
          </w:tcPr>
          <w:p w14:paraId="4BD77292" w14:textId="77777777" w:rsidR="005F7EBD" w:rsidRPr="007B45EB" w:rsidRDefault="005F7EBD" w:rsidP="00D20F71">
            <w:pPr>
              <w:spacing w:line="360" w:lineRule="auto"/>
              <w:jc w:val="both"/>
              <w:rPr>
                <w:rFonts w:ascii="Book Antiqua" w:hAnsi="Book Antiqua"/>
                <w:color w:val="000000" w:themeColor="text1"/>
              </w:rPr>
            </w:pPr>
            <w:r w:rsidRPr="007B45EB">
              <w:rPr>
                <w:rFonts w:ascii="Book Antiqua" w:hAnsi="Book Antiqua"/>
                <w:color w:val="000000" w:themeColor="text1"/>
              </w:rPr>
              <w:t>163 (101)</w:t>
            </w:r>
          </w:p>
        </w:tc>
        <w:tc>
          <w:tcPr>
            <w:tcW w:w="1143" w:type="dxa"/>
            <w:tcBorders>
              <w:top w:val="nil"/>
              <w:left w:val="nil"/>
              <w:bottom w:val="nil"/>
              <w:right w:val="nil"/>
            </w:tcBorders>
            <w:shd w:val="clear" w:color="auto" w:fill="auto"/>
            <w:noWrap/>
            <w:vAlign w:val="bottom"/>
            <w:hideMark/>
          </w:tcPr>
          <w:p w14:paraId="2353378A" w14:textId="77777777" w:rsidR="005F7EBD" w:rsidRPr="007B45EB" w:rsidRDefault="005F7EBD" w:rsidP="00D20F71">
            <w:pPr>
              <w:spacing w:line="360" w:lineRule="auto"/>
              <w:jc w:val="both"/>
              <w:rPr>
                <w:rFonts w:ascii="Book Antiqua" w:hAnsi="Book Antiqua"/>
                <w:color w:val="000000" w:themeColor="text1"/>
              </w:rPr>
            </w:pPr>
            <w:r w:rsidRPr="007B45EB">
              <w:rPr>
                <w:rFonts w:ascii="Book Antiqua" w:hAnsi="Book Antiqua"/>
                <w:color w:val="000000" w:themeColor="text1"/>
              </w:rPr>
              <w:t>0.85</w:t>
            </w:r>
          </w:p>
        </w:tc>
      </w:tr>
      <w:tr w:rsidR="00D20F71" w:rsidRPr="00D20F71" w14:paraId="58FC58AE" w14:textId="77777777" w:rsidTr="007B45EB">
        <w:trPr>
          <w:trHeight w:val="300"/>
        </w:trPr>
        <w:tc>
          <w:tcPr>
            <w:tcW w:w="5777" w:type="dxa"/>
            <w:tcBorders>
              <w:top w:val="nil"/>
              <w:left w:val="nil"/>
              <w:bottom w:val="nil"/>
              <w:right w:val="nil"/>
            </w:tcBorders>
            <w:shd w:val="clear" w:color="auto" w:fill="auto"/>
            <w:noWrap/>
            <w:vAlign w:val="center"/>
            <w:hideMark/>
          </w:tcPr>
          <w:p w14:paraId="1FB29D50" w14:textId="77777777" w:rsidR="005F7EBD" w:rsidRPr="00D20F71" w:rsidRDefault="005F7EBD" w:rsidP="00D20F71">
            <w:pPr>
              <w:spacing w:line="360" w:lineRule="auto"/>
              <w:jc w:val="both"/>
              <w:rPr>
                <w:rFonts w:ascii="Book Antiqua" w:hAnsi="Book Antiqua"/>
                <w:color w:val="000000" w:themeColor="text1"/>
              </w:rPr>
            </w:pPr>
            <w:r w:rsidRPr="00D20F71">
              <w:rPr>
                <w:rFonts w:ascii="Book Antiqua" w:hAnsi="Book Antiqua"/>
                <w:color w:val="000000" w:themeColor="text1"/>
              </w:rPr>
              <w:t>Procedure</w:t>
            </w:r>
          </w:p>
        </w:tc>
        <w:tc>
          <w:tcPr>
            <w:tcW w:w="1207" w:type="dxa"/>
            <w:tcBorders>
              <w:top w:val="nil"/>
              <w:left w:val="nil"/>
              <w:bottom w:val="nil"/>
              <w:right w:val="nil"/>
            </w:tcBorders>
            <w:shd w:val="clear" w:color="auto" w:fill="auto"/>
            <w:noWrap/>
            <w:vAlign w:val="bottom"/>
            <w:hideMark/>
          </w:tcPr>
          <w:p w14:paraId="2249BE7C" w14:textId="77777777" w:rsidR="005F7EBD" w:rsidRPr="007B45EB" w:rsidRDefault="005F7EBD" w:rsidP="00D20F71">
            <w:pPr>
              <w:spacing w:line="360" w:lineRule="auto"/>
              <w:jc w:val="both"/>
              <w:rPr>
                <w:rFonts w:ascii="Book Antiqua" w:hAnsi="Book Antiqua"/>
                <w:color w:val="000000" w:themeColor="text1"/>
              </w:rPr>
            </w:pPr>
          </w:p>
        </w:tc>
        <w:tc>
          <w:tcPr>
            <w:tcW w:w="1380" w:type="dxa"/>
            <w:tcBorders>
              <w:top w:val="nil"/>
              <w:left w:val="nil"/>
              <w:bottom w:val="nil"/>
              <w:right w:val="nil"/>
            </w:tcBorders>
            <w:shd w:val="clear" w:color="auto" w:fill="auto"/>
            <w:noWrap/>
            <w:vAlign w:val="bottom"/>
            <w:hideMark/>
          </w:tcPr>
          <w:p w14:paraId="021D6C46" w14:textId="77777777" w:rsidR="005F7EBD" w:rsidRPr="007B45EB" w:rsidRDefault="005F7EBD" w:rsidP="00D20F71">
            <w:pPr>
              <w:spacing w:line="360" w:lineRule="auto"/>
              <w:jc w:val="both"/>
              <w:rPr>
                <w:rFonts w:ascii="Book Antiqua" w:hAnsi="Book Antiqua"/>
                <w:color w:val="000000" w:themeColor="text1"/>
              </w:rPr>
            </w:pPr>
          </w:p>
        </w:tc>
        <w:tc>
          <w:tcPr>
            <w:tcW w:w="1143" w:type="dxa"/>
            <w:tcBorders>
              <w:top w:val="nil"/>
              <w:left w:val="nil"/>
              <w:bottom w:val="nil"/>
              <w:right w:val="nil"/>
            </w:tcBorders>
            <w:shd w:val="clear" w:color="auto" w:fill="auto"/>
            <w:noWrap/>
            <w:vAlign w:val="bottom"/>
            <w:hideMark/>
          </w:tcPr>
          <w:p w14:paraId="3DCF6902" w14:textId="77777777" w:rsidR="005F7EBD" w:rsidRPr="007B45EB" w:rsidRDefault="005F7EBD" w:rsidP="00D20F71">
            <w:pPr>
              <w:spacing w:line="360" w:lineRule="auto"/>
              <w:jc w:val="both"/>
              <w:rPr>
                <w:rFonts w:ascii="Book Antiqua" w:hAnsi="Book Antiqua"/>
                <w:color w:val="000000" w:themeColor="text1"/>
              </w:rPr>
            </w:pPr>
          </w:p>
        </w:tc>
      </w:tr>
      <w:tr w:rsidR="00D20F71" w:rsidRPr="00D20F71" w14:paraId="24C46927" w14:textId="77777777" w:rsidTr="007B45EB">
        <w:trPr>
          <w:trHeight w:val="260"/>
        </w:trPr>
        <w:tc>
          <w:tcPr>
            <w:tcW w:w="5777" w:type="dxa"/>
            <w:tcBorders>
              <w:top w:val="nil"/>
              <w:left w:val="nil"/>
              <w:bottom w:val="nil"/>
              <w:right w:val="nil"/>
            </w:tcBorders>
            <w:shd w:val="clear" w:color="auto" w:fill="auto"/>
            <w:noWrap/>
            <w:vAlign w:val="center"/>
            <w:hideMark/>
          </w:tcPr>
          <w:p w14:paraId="63E2EBB7" w14:textId="08231FBD" w:rsidR="005F7EBD" w:rsidRPr="00D20F71" w:rsidRDefault="005F7EBD" w:rsidP="00D20F71">
            <w:pPr>
              <w:spacing w:line="360" w:lineRule="auto"/>
              <w:ind w:firstLineChars="100" w:firstLine="240"/>
              <w:jc w:val="both"/>
              <w:rPr>
                <w:rFonts w:ascii="Book Antiqua" w:hAnsi="Book Antiqua"/>
                <w:color w:val="000000" w:themeColor="text1"/>
              </w:rPr>
            </w:pPr>
            <w:r w:rsidRPr="00D20F71">
              <w:rPr>
                <w:rFonts w:ascii="Book Antiqua" w:hAnsi="Book Antiqua"/>
                <w:color w:val="000000" w:themeColor="text1"/>
              </w:rPr>
              <w:t>Duodenoduodenostomy</w:t>
            </w:r>
            <w:r w:rsidR="00B54256">
              <w:rPr>
                <w:rFonts w:ascii="Book Antiqua" w:hAnsi="Book Antiqua"/>
                <w:color w:val="000000" w:themeColor="text1"/>
              </w:rPr>
              <w:t xml:space="preserve">, </w:t>
            </w:r>
            <w:r w:rsidR="00B54256" w:rsidRPr="007D2221">
              <w:rPr>
                <w:rFonts w:ascii="Book Antiqua" w:hAnsi="Book Antiqua"/>
                <w:i/>
                <w:iCs/>
                <w:color w:val="000000" w:themeColor="text1"/>
              </w:rPr>
              <w:t>n</w:t>
            </w:r>
            <w:r w:rsidR="00B54256">
              <w:rPr>
                <w:rFonts w:ascii="Book Antiqua" w:hAnsi="Book Antiqua"/>
                <w:i/>
                <w:iCs/>
                <w:color w:val="000000" w:themeColor="text1"/>
              </w:rPr>
              <w:t xml:space="preserve"> </w:t>
            </w:r>
            <w:r w:rsidR="00B54256" w:rsidRPr="00D20F71">
              <w:rPr>
                <w:rFonts w:ascii="Book Antiqua" w:hAnsi="Book Antiqua"/>
                <w:color w:val="000000" w:themeColor="text1"/>
              </w:rPr>
              <w:t>(%)</w:t>
            </w:r>
          </w:p>
        </w:tc>
        <w:tc>
          <w:tcPr>
            <w:tcW w:w="1207" w:type="dxa"/>
            <w:tcBorders>
              <w:top w:val="nil"/>
              <w:left w:val="nil"/>
              <w:bottom w:val="nil"/>
              <w:right w:val="nil"/>
            </w:tcBorders>
            <w:shd w:val="clear" w:color="auto" w:fill="auto"/>
            <w:noWrap/>
            <w:vAlign w:val="center"/>
            <w:hideMark/>
          </w:tcPr>
          <w:p w14:paraId="1379C9E3" w14:textId="10792524" w:rsidR="005F7EBD" w:rsidRPr="007B45EB" w:rsidRDefault="005F7EBD" w:rsidP="00D20F71">
            <w:pPr>
              <w:spacing w:line="360" w:lineRule="auto"/>
              <w:jc w:val="both"/>
              <w:rPr>
                <w:rFonts w:ascii="Book Antiqua" w:hAnsi="Book Antiqua"/>
                <w:color w:val="000000" w:themeColor="text1"/>
              </w:rPr>
            </w:pPr>
            <w:r w:rsidRPr="007B45EB">
              <w:rPr>
                <w:rFonts w:ascii="Book Antiqua" w:hAnsi="Book Antiqua"/>
                <w:color w:val="000000" w:themeColor="text1"/>
              </w:rPr>
              <w:t>25 (93)</w:t>
            </w:r>
          </w:p>
        </w:tc>
        <w:tc>
          <w:tcPr>
            <w:tcW w:w="1380" w:type="dxa"/>
            <w:tcBorders>
              <w:top w:val="nil"/>
              <w:left w:val="nil"/>
              <w:bottom w:val="nil"/>
              <w:right w:val="nil"/>
            </w:tcBorders>
            <w:shd w:val="clear" w:color="auto" w:fill="auto"/>
            <w:noWrap/>
            <w:vAlign w:val="center"/>
            <w:hideMark/>
          </w:tcPr>
          <w:p w14:paraId="4242CD5A" w14:textId="1292842A" w:rsidR="005F7EBD" w:rsidRPr="007B45EB" w:rsidRDefault="005F7EBD" w:rsidP="00D20F71">
            <w:pPr>
              <w:spacing w:line="360" w:lineRule="auto"/>
              <w:jc w:val="both"/>
              <w:rPr>
                <w:rFonts w:ascii="Book Antiqua" w:hAnsi="Book Antiqua"/>
                <w:color w:val="000000" w:themeColor="text1"/>
              </w:rPr>
            </w:pPr>
            <w:r w:rsidRPr="007B45EB">
              <w:rPr>
                <w:rFonts w:ascii="Book Antiqua" w:hAnsi="Book Antiqua"/>
                <w:color w:val="000000" w:themeColor="text1"/>
              </w:rPr>
              <w:t>8 (35)</w:t>
            </w:r>
          </w:p>
        </w:tc>
        <w:tc>
          <w:tcPr>
            <w:tcW w:w="1143" w:type="dxa"/>
            <w:tcBorders>
              <w:top w:val="nil"/>
              <w:left w:val="nil"/>
              <w:bottom w:val="nil"/>
              <w:right w:val="nil"/>
            </w:tcBorders>
            <w:shd w:val="clear" w:color="auto" w:fill="auto"/>
            <w:noWrap/>
            <w:vAlign w:val="bottom"/>
            <w:hideMark/>
          </w:tcPr>
          <w:p w14:paraId="17CCBEE7" w14:textId="52B90EC5" w:rsidR="005F7EBD" w:rsidRPr="007B45EB" w:rsidRDefault="005F7EBD" w:rsidP="00D20F71">
            <w:pPr>
              <w:spacing w:line="360" w:lineRule="auto"/>
              <w:jc w:val="both"/>
              <w:rPr>
                <w:rFonts w:ascii="Book Antiqua" w:hAnsi="Book Antiqua"/>
                <w:color w:val="000000" w:themeColor="text1"/>
              </w:rPr>
            </w:pPr>
            <w:r w:rsidRPr="007B45EB">
              <w:rPr>
                <w:rFonts w:ascii="Book Antiqua" w:hAnsi="Book Antiqua"/>
                <w:color w:val="000000" w:themeColor="text1"/>
              </w:rPr>
              <w:t>&lt;</w:t>
            </w:r>
            <w:r w:rsidR="00B54256">
              <w:rPr>
                <w:rFonts w:ascii="Book Antiqua" w:hAnsi="Book Antiqua"/>
                <w:color w:val="000000" w:themeColor="text1"/>
              </w:rPr>
              <w:t xml:space="preserve"> </w:t>
            </w:r>
            <w:r w:rsidRPr="007B45EB">
              <w:rPr>
                <w:rFonts w:ascii="Book Antiqua" w:hAnsi="Book Antiqua"/>
                <w:color w:val="000000" w:themeColor="text1"/>
              </w:rPr>
              <w:t>0.01</w:t>
            </w:r>
            <w:r w:rsidR="00292363" w:rsidRPr="007B45EB">
              <w:rPr>
                <w:rFonts w:ascii="Book Antiqua" w:hAnsi="Book Antiqua"/>
                <w:color w:val="000000" w:themeColor="text1"/>
                <w:vertAlign w:val="superscript"/>
              </w:rPr>
              <w:t>a</w:t>
            </w:r>
          </w:p>
        </w:tc>
      </w:tr>
      <w:tr w:rsidR="00D20F71" w:rsidRPr="00D20F71" w14:paraId="29A3DA35" w14:textId="77777777" w:rsidTr="007B45EB">
        <w:trPr>
          <w:trHeight w:val="260"/>
        </w:trPr>
        <w:tc>
          <w:tcPr>
            <w:tcW w:w="5777" w:type="dxa"/>
            <w:tcBorders>
              <w:top w:val="nil"/>
              <w:left w:val="nil"/>
              <w:bottom w:val="nil"/>
              <w:right w:val="nil"/>
            </w:tcBorders>
            <w:shd w:val="clear" w:color="auto" w:fill="auto"/>
            <w:noWrap/>
            <w:vAlign w:val="center"/>
            <w:hideMark/>
          </w:tcPr>
          <w:p w14:paraId="1E02D0B7" w14:textId="6B889F81" w:rsidR="005F7EBD" w:rsidRPr="00D20F71" w:rsidRDefault="005F7EBD" w:rsidP="00D20F71">
            <w:pPr>
              <w:spacing w:line="360" w:lineRule="auto"/>
              <w:ind w:firstLineChars="100" w:firstLine="240"/>
              <w:jc w:val="both"/>
              <w:rPr>
                <w:rFonts w:ascii="Book Antiqua" w:hAnsi="Book Antiqua"/>
                <w:color w:val="000000" w:themeColor="text1"/>
              </w:rPr>
            </w:pPr>
            <w:r w:rsidRPr="00D20F71">
              <w:rPr>
                <w:rFonts w:ascii="Book Antiqua" w:hAnsi="Book Antiqua"/>
                <w:color w:val="000000" w:themeColor="text1"/>
              </w:rPr>
              <w:t>Excision of membrane/web and duodenoplasty (Mikulicz)</w:t>
            </w:r>
            <w:r w:rsidR="00B54256">
              <w:rPr>
                <w:rFonts w:ascii="Book Antiqua" w:hAnsi="Book Antiqua"/>
                <w:color w:val="000000" w:themeColor="text1"/>
              </w:rPr>
              <w:t xml:space="preserve">, </w:t>
            </w:r>
            <w:r w:rsidR="00B54256" w:rsidRPr="007D2221">
              <w:rPr>
                <w:rFonts w:ascii="Book Antiqua" w:hAnsi="Book Antiqua"/>
                <w:i/>
                <w:iCs/>
                <w:color w:val="000000" w:themeColor="text1"/>
              </w:rPr>
              <w:t>n</w:t>
            </w:r>
            <w:r w:rsidR="00B54256">
              <w:rPr>
                <w:rFonts w:ascii="Book Antiqua" w:hAnsi="Book Antiqua"/>
                <w:i/>
                <w:iCs/>
                <w:color w:val="000000" w:themeColor="text1"/>
              </w:rPr>
              <w:t xml:space="preserve"> </w:t>
            </w:r>
            <w:r w:rsidR="00B54256" w:rsidRPr="00D20F71">
              <w:rPr>
                <w:rFonts w:ascii="Book Antiqua" w:hAnsi="Book Antiqua"/>
                <w:color w:val="000000" w:themeColor="text1"/>
              </w:rPr>
              <w:t>(%)</w:t>
            </w:r>
          </w:p>
        </w:tc>
        <w:tc>
          <w:tcPr>
            <w:tcW w:w="1207" w:type="dxa"/>
            <w:tcBorders>
              <w:top w:val="nil"/>
              <w:left w:val="nil"/>
              <w:bottom w:val="nil"/>
              <w:right w:val="nil"/>
            </w:tcBorders>
            <w:shd w:val="clear" w:color="auto" w:fill="auto"/>
            <w:noWrap/>
            <w:vAlign w:val="center"/>
            <w:hideMark/>
          </w:tcPr>
          <w:p w14:paraId="6D0DC442" w14:textId="19E4E792" w:rsidR="005F7EBD" w:rsidRPr="007B45EB" w:rsidRDefault="005F7EBD" w:rsidP="00D20F71">
            <w:pPr>
              <w:spacing w:line="360" w:lineRule="auto"/>
              <w:jc w:val="both"/>
              <w:rPr>
                <w:rFonts w:ascii="Book Antiqua" w:hAnsi="Book Antiqua"/>
                <w:color w:val="000000" w:themeColor="text1"/>
              </w:rPr>
            </w:pPr>
            <w:r w:rsidRPr="007B45EB">
              <w:rPr>
                <w:rFonts w:ascii="Book Antiqua" w:hAnsi="Book Antiqua"/>
                <w:color w:val="000000" w:themeColor="text1"/>
              </w:rPr>
              <w:t>2 (7)</w:t>
            </w:r>
          </w:p>
        </w:tc>
        <w:tc>
          <w:tcPr>
            <w:tcW w:w="1380" w:type="dxa"/>
            <w:tcBorders>
              <w:top w:val="nil"/>
              <w:left w:val="nil"/>
              <w:bottom w:val="nil"/>
              <w:right w:val="nil"/>
            </w:tcBorders>
            <w:shd w:val="clear" w:color="auto" w:fill="auto"/>
            <w:noWrap/>
            <w:vAlign w:val="center"/>
            <w:hideMark/>
          </w:tcPr>
          <w:p w14:paraId="442F18A1" w14:textId="7D949B3C" w:rsidR="005F7EBD" w:rsidRPr="007B45EB" w:rsidRDefault="005F7EBD" w:rsidP="00D20F71">
            <w:pPr>
              <w:spacing w:line="360" w:lineRule="auto"/>
              <w:jc w:val="both"/>
              <w:rPr>
                <w:rFonts w:ascii="Book Antiqua" w:hAnsi="Book Antiqua"/>
                <w:color w:val="000000" w:themeColor="text1"/>
              </w:rPr>
            </w:pPr>
            <w:r w:rsidRPr="007B45EB">
              <w:rPr>
                <w:rFonts w:ascii="Book Antiqua" w:hAnsi="Book Antiqua"/>
                <w:color w:val="000000" w:themeColor="text1"/>
              </w:rPr>
              <w:t>4 (17)</w:t>
            </w:r>
          </w:p>
        </w:tc>
        <w:tc>
          <w:tcPr>
            <w:tcW w:w="1143" w:type="dxa"/>
            <w:tcBorders>
              <w:top w:val="nil"/>
              <w:left w:val="nil"/>
              <w:bottom w:val="nil"/>
              <w:right w:val="nil"/>
            </w:tcBorders>
            <w:shd w:val="clear" w:color="auto" w:fill="auto"/>
            <w:noWrap/>
            <w:vAlign w:val="bottom"/>
            <w:hideMark/>
          </w:tcPr>
          <w:p w14:paraId="5DD0ADAE" w14:textId="77777777" w:rsidR="005F7EBD" w:rsidRPr="007B45EB" w:rsidRDefault="005F7EBD" w:rsidP="00D20F71">
            <w:pPr>
              <w:spacing w:line="360" w:lineRule="auto"/>
              <w:jc w:val="both"/>
              <w:rPr>
                <w:rFonts w:ascii="Book Antiqua" w:hAnsi="Book Antiqua"/>
                <w:color w:val="000000" w:themeColor="text1"/>
              </w:rPr>
            </w:pPr>
            <w:r w:rsidRPr="007B45EB">
              <w:rPr>
                <w:rFonts w:ascii="Book Antiqua" w:hAnsi="Book Antiqua"/>
                <w:color w:val="000000" w:themeColor="text1"/>
              </w:rPr>
              <w:t>0.39</w:t>
            </w:r>
          </w:p>
        </w:tc>
      </w:tr>
      <w:tr w:rsidR="00D20F71" w:rsidRPr="00D20F71" w14:paraId="2CB628E0" w14:textId="77777777" w:rsidTr="007B45EB">
        <w:trPr>
          <w:trHeight w:val="260"/>
        </w:trPr>
        <w:tc>
          <w:tcPr>
            <w:tcW w:w="5777" w:type="dxa"/>
            <w:tcBorders>
              <w:top w:val="nil"/>
              <w:left w:val="nil"/>
              <w:bottom w:val="nil"/>
              <w:right w:val="nil"/>
            </w:tcBorders>
            <w:shd w:val="clear" w:color="auto" w:fill="auto"/>
            <w:noWrap/>
            <w:vAlign w:val="center"/>
            <w:hideMark/>
          </w:tcPr>
          <w:p w14:paraId="0DF6EF9C" w14:textId="4A3C621C" w:rsidR="005F7EBD" w:rsidRPr="00D20F71" w:rsidRDefault="005F7EBD" w:rsidP="00D20F71">
            <w:pPr>
              <w:spacing w:line="360" w:lineRule="auto"/>
              <w:ind w:firstLineChars="100" w:firstLine="240"/>
              <w:jc w:val="both"/>
              <w:rPr>
                <w:rFonts w:ascii="Book Antiqua" w:hAnsi="Book Antiqua"/>
                <w:color w:val="000000" w:themeColor="text1"/>
              </w:rPr>
            </w:pPr>
            <w:r w:rsidRPr="00D20F71">
              <w:rPr>
                <w:rFonts w:ascii="Book Antiqua" w:hAnsi="Book Antiqua"/>
                <w:color w:val="000000" w:themeColor="text1"/>
              </w:rPr>
              <w:t>Duodenal freeing</w:t>
            </w:r>
            <w:r w:rsidR="00B54256">
              <w:rPr>
                <w:rFonts w:ascii="Book Antiqua" w:hAnsi="Book Antiqua"/>
                <w:color w:val="000000" w:themeColor="text1"/>
              </w:rPr>
              <w:t xml:space="preserve">, </w:t>
            </w:r>
            <w:r w:rsidR="00B54256" w:rsidRPr="007D2221">
              <w:rPr>
                <w:rFonts w:ascii="Book Antiqua" w:hAnsi="Book Antiqua"/>
                <w:i/>
                <w:iCs/>
                <w:color w:val="000000" w:themeColor="text1"/>
              </w:rPr>
              <w:t>n</w:t>
            </w:r>
            <w:r w:rsidR="00B54256">
              <w:rPr>
                <w:rFonts w:ascii="Book Antiqua" w:hAnsi="Book Antiqua"/>
                <w:i/>
                <w:iCs/>
                <w:color w:val="000000" w:themeColor="text1"/>
              </w:rPr>
              <w:t xml:space="preserve"> </w:t>
            </w:r>
            <w:r w:rsidR="00B54256" w:rsidRPr="00D20F71">
              <w:rPr>
                <w:rFonts w:ascii="Book Antiqua" w:hAnsi="Book Antiqua"/>
                <w:color w:val="000000" w:themeColor="text1"/>
              </w:rPr>
              <w:t>(%)</w:t>
            </w:r>
          </w:p>
        </w:tc>
        <w:tc>
          <w:tcPr>
            <w:tcW w:w="1207" w:type="dxa"/>
            <w:tcBorders>
              <w:top w:val="nil"/>
              <w:left w:val="nil"/>
              <w:bottom w:val="nil"/>
              <w:right w:val="nil"/>
            </w:tcBorders>
            <w:shd w:val="clear" w:color="auto" w:fill="auto"/>
            <w:noWrap/>
            <w:vAlign w:val="center"/>
            <w:hideMark/>
          </w:tcPr>
          <w:p w14:paraId="5552EAAB" w14:textId="49144CC6" w:rsidR="005F7EBD" w:rsidRPr="007B45EB" w:rsidRDefault="005F7EBD" w:rsidP="00D20F71">
            <w:pPr>
              <w:spacing w:line="360" w:lineRule="auto"/>
              <w:jc w:val="both"/>
              <w:rPr>
                <w:rFonts w:ascii="Book Antiqua" w:hAnsi="Book Antiqua"/>
                <w:color w:val="000000" w:themeColor="text1"/>
              </w:rPr>
            </w:pPr>
            <w:r w:rsidRPr="007B45EB">
              <w:rPr>
                <w:rFonts w:ascii="Book Antiqua" w:hAnsi="Book Antiqua"/>
                <w:color w:val="000000" w:themeColor="text1"/>
              </w:rPr>
              <w:t>15 (56)</w:t>
            </w:r>
          </w:p>
        </w:tc>
        <w:tc>
          <w:tcPr>
            <w:tcW w:w="1380" w:type="dxa"/>
            <w:tcBorders>
              <w:top w:val="nil"/>
              <w:left w:val="nil"/>
              <w:bottom w:val="nil"/>
              <w:right w:val="nil"/>
            </w:tcBorders>
            <w:shd w:val="clear" w:color="auto" w:fill="auto"/>
            <w:noWrap/>
            <w:vAlign w:val="center"/>
            <w:hideMark/>
          </w:tcPr>
          <w:p w14:paraId="69018865" w14:textId="2AD22B10" w:rsidR="005F7EBD" w:rsidRPr="007B45EB" w:rsidRDefault="005F7EBD" w:rsidP="00D20F71">
            <w:pPr>
              <w:spacing w:line="360" w:lineRule="auto"/>
              <w:jc w:val="both"/>
              <w:rPr>
                <w:rFonts w:ascii="Book Antiqua" w:hAnsi="Book Antiqua"/>
                <w:color w:val="000000" w:themeColor="text1"/>
              </w:rPr>
            </w:pPr>
            <w:r w:rsidRPr="007B45EB">
              <w:rPr>
                <w:rFonts w:ascii="Book Antiqua" w:hAnsi="Book Antiqua"/>
                <w:color w:val="000000" w:themeColor="text1"/>
              </w:rPr>
              <w:t>13 (57)</w:t>
            </w:r>
          </w:p>
        </w:tc>
        <w:tc>
          <w:tcPr>
            <w:tcW w:w="1143" w:type="dxa"/>
            <w:tcBorders>
              <w:top w:val="nil"/>
              <w:left w:val="nil"/>
              <w:bottom w:val="nil"/>
              <w:right w:val="nil"/>
            </w:tcBorders>
            <w:shd w:val="clear" w:color="auto" w:fill="auto"/>
            <w:noWrap/>
            <w:vAlign w:val="bottom"/>
            <w:hideMark/>
          </w:tcPr>
          <w:p w14:paraId="7ADA8891" w14:textId="77777777" w:rsidR="005F7EBD" w:rsidRPr="007B45EB" w:rsidRDefault="005F7EBD" w:rsidP="00D20F71">
            <w:pPr>
              <w:spacing w:line="360" w:lineRule="auto"/>
              <w:jc w:val="both"/>
              <w:rPr>
                <w:rFonts w:ascii="Book Antiqua" w:hAnsi="Book Antiqua"/>
                <w:color w:val="000000" w:themeColor="text1"/>
              </w:rPr>
            </w:pPr>
            <w:r w:rsidRPr="007B45EB">
              <w:rPr>
                <w:rFonts w:ascii="Book Antiqua" w:hAnsi="Book Antiqua"/>
                <w:color w:val="000000" w:themeColor="text1"/>
              </w:rPr>
              <w:t>1</w:t>
            </w:r>
          </w:p>
        </w:tc>
      </w:tr>
      <w:tr w:rsidR="00D20F71" w:rsidRPr="00D20F71" w14:paraId="001B3B32" w14:textId="77777777" w:rsidTr="007B45EB">
        <w:trPr>
          <w:trHeight w:val="260"/>
        </w:trPr>
        <w:tc>
          <w:tcPr>
            <w:tcW w:w="5777" w:type="dxa"/>
            <w:tcBorders>
              <w:top w:val="nil"/>
              <w:left w:val="nil"/>
              <w:bottom w:val="nil"/>
              <w:right w:val="nil"/>
            </w:tcBorders>
            <w:shd w:val="clear" w:color="auto" w:fill="auto"/>
            <w:noWrap/>
            <w:vAlign w:val="center"/>
            <w:hideMark/>
          </w:tcPr>
          <w:p w14:paraId="634AD923" w14:textId="32C89B16" w:rsidR="005F7EBD" w:rsidRPr="00D20F71" w:rsidRDefault="005F7EBD" w:rsidP="00D20F71">
            <w:pPr>
              <w:spacing w:line="360" w:lineRule="auto"/>
              <w:ind w:firstLineChars="100" w:firstLine="240"/>
              <w:jc w:val="both"/>
              <w:rPr>
                <w:rFonts w:ascii="Book Antiqua" w:hAnsi="Book Antiqua"/>
                <w:color w:val="000000" w:themeColor="text1"/>
              </w:rPr>
            </w:pPr>
            <w:r w:rsidRPr="00D20F71">
              <w:rPr>
                <w:rFonts w:ascii="Book Antiqua" w:hAnsi="Book Antiqua"/>
                <w:color w:val="000000" w:themeColor="text1"/>
              </w:rPr>
              <w:t>Ladd</w:t>
            </w:r>
            <w:r w:rsidR="00244517" w:rsidRPr="00D20F71">
              <w:rPr>
                <w:rFonts w:ascii="Book Antiqua" w:hAnsi="Book Antiqua"/>
                <w:color w:val="000000" w:themeColor="text1"/>
              </w:rPr>
              <w:t>´</w:t>
            </w:r>
            <w:r w:rsidRPr="00D20F71">
              <w:rPr>
                <w:rFonts w:ascii="Book Antiqua" w:hAnsi="Book Antiqua"/>
                <w:color w:val="000000" w:themeColor="text1"/>
              </w:rPr>
              <w:t>s procedure</w:t>
            </w:r>
            <w:r w:rsidR="00B54256">
              <w:rPr>
                <w:rFonts w:ascii="Book Antiqua" w:hAnsi="Book Antiqua"/>
                <w:color w:val="000000" w:themeColor="text1"/>
              </w:rPr>
              <w:t xml:space="preserve">, </w:t>
            </w:r>
            <w:r w:rsidR="00B54256" w:rsidRPr="007D2221">
              <w:rPr>
                <w:rFonts w:ascii="Book Antiqua" w:hAnsi="Book Antiqua"/>
                <w:i/>
                <w:iCs/>
                <w:color w:val="000000" w:themeColor="text1"/>
              </w:rPr>
              <w:t>n</w:t>
            </w:r>
            <w:r w:rsidR="00B54256">
              <w:rPr>
                <w:rFonts w:ascii="Book Antiqua" w:hAnsi="Book Antiqua"/>
                <w:i/>
                <w:iCs/>
                <w:color w:val="000000" w:themeColor="text1"/>
              </w:rPr>
              <w:t xml:space="preserve"> </w:t>
            </w:r>
            <w:r w:rsidR="00B54256" w:rsidRPr="00D20F71">
              <w:rPr>
                <w:rFonts w:ascii="Book Antiqua" w:hAnsi="Book Antiqua"/>
                <w:color w:val="000000" w:themeColor="text1"/>
              </w:rPr>
              <w:t>(%)</w:t>
            </w:r>
          </w:p>
        </w:tc>
        <w:tc>
          <w:tcPr>
            <w:tcW w:w="1207" w:type="dxa"/>
            <w:tcBorders>
              <w:top w:val="nil"/>
              <w:left w:val="nil"/>
              <w:bottom w:val="nil"/>
              <w:right w:val="nil"/>
            </w:tcBorders>
            <w:shd w:val="clear" w:color="auto" w:fill="auto"/>
            <w:noWrap/>
            <w:vAlign w:val="center"/>
            <w:hideMark/>
          </w:tcPr>
          <w:p w14:paraId="497903A8" w14:textId="5BCAC433" w:rsidR="005F7EBD" w:rsidRPr="007B45EB" w:rsidRDefault="005F7EBD" w:rsidP="00D20F71">
            <w:pPr>
              <w:spacing w:line="360" w:lineRule="auto"/>
              <w:jc w:val="both"/>
              <w:rPr>
                <w:rFonts w:ascii="Book Antiqua" w:hAnsi="Book Antiqua"/>
                <w:color w:val="000000" w:themeColor="text1"/>
              </w:rPr>
            </w:pPr>
            <w:r w:rsidRPr="007B45EB">
              <w:rPr>
                <w:rFonts w:ascii="Book Antiqua" w:hAnsi="Book Antiqua"/>
                <w:color w:val="000000" w:themeColor="text1"/>
              </w:rPr>
              <w:t>6 (22)</w:t>
            </w:r>
          </w:p>
        </w:tc>
        <w:tc>
          <w:tcPr>
            <w:tcW w:w="1380" w:type="dxa"/>
            <w:tcBorders>
              <w:top w:val="nil"/>
              <w:left w:val="nil"/>
              <w:bottom w:val="nil"/>
              <w:right w:val="nil"/>
            </w:tcBorders>
            <w:shd w:val="clear" w:color="auto" w:fill="auto"/>
            <w:noWrap/>
            <w:vAlign w:val="center"/>
            <w:hideMark/>
          </w:tcPr>
          <w:p w14:paraId="428E2C1B" w14:textId="0CD5CBFF" w:rsidR="005F7EBD" w:rsidRPr="007B45EB" w:rsidRDefault="005F7EBD" w:rsidP="00D20F71">
            <w:pPr>
              <w:spacing w:line="360" w:lineRule="auto"/>
              <w:jc w:val="both"/>
              <w:rPr>
                <w:rFonts w:ascii="Book Antiqua" w:hAnsi="Book Antiqua"/>
                <w:color w:val="000000" w:themeColor="text1"/>
              </w:rPr>
            </w:pPr>
            <w:r w:rsidRPr="007B45EB">
              <w:rPr>
                <w:rFonts w:ascii="Book Antiqua" w:hAnsi="Book Antiqua"/>
                <w:color w:val="000000" w:themeColor="text1"/>
              </w:rPr>
              <w:t>9 (39)</w:t>
            </w:r>
          </w:p>
        </w:tc>
        <w:tc>
          <w:tcPr>
            <w:tcW w:w="1143" w:type="dxa"/>
            <w:tcBorders>
              <w:top w:val="nil"/>
              <w:left w:val="nil"/>
              <w:bottom w:val="nil"/>
              <w:right w:val="nil"/>
            </w:tcBorders>
            <w:shd w:val="clear" w:color="auto" w:fill="auto"/>
            <w:noWrap/>
            <w:vAlign w:val="bottom"/>
            <w:hideMark/>
          </w:tcPr>
          <w:p w14:paraId="633EED1C" w14:textId="77777777" w:rsidR="005F7EBD" w:rsidRPr="007B45EB" w:rsidRDefault="005F7EBD" w:rsidP="00D20F71">
            <w:pPr>
              <w:spacing w:line="360" w:lineRule="auto"/>
              <w:jc w:val="both"/>
              <w:rPr>
                <w:rFonts w:ascii="Book Antiqua" w:hAnsi="Book Antiqua"/>
                <w:color w:val="000000" w:themeColor="text1"/>
              </w:rPr>
            </w:pPr>
            <w:r w:rsidRPr="007B45EB">
              <w:rPr>
                <w:rFonts w:ascii="Book Antiqua" w:hAnsi="Book Antiqua"/>
                <w:color w:val="000000" w:themeColor="text1"/>
              </w:rPr>
              <w:t>0.23</w:t>
            </w:r>
          </w:p>
        </w:tc>
      </w:tr>
      <w:tr w:rsidR="00D20F71" w:rsidRPr="00D20F71" w14:paraId="3BC23419" w14:textId="77777777" w:rsidTr="007B45EB">
        <w:trPr>
          <w:trHeight w:val="260"/>
        </w:trPr>
        <w:tc>
          <w:tcPr>
            <w:tcW w:w="5777" w:type="dxa"/>
            <w:tcBorders>
              <w:top w:val="nil"/>
              <w:left w:val="nil"/>
              <w:bottom w:val="nil"/>
              <w:right w:val="nil"/>
            </w:tcBorders>
            <w:shd w:val="clear" w:color="auto" w:fill="auto"/>
            <w:noWrap/>
            <w:vAlign w:val="center"/>
            <w:hideMark/>
          </w:tcPr>
          <w:p w14:paraId="2FBA8F7C" w14:textId="0D2222FF" w:rsidR="005F7EBD" w:rsidRPr="00D20F71" w:rsidRDefault="005F7EBD" w:rsidP="00D20F71">
            <w:pPr>
              <w:spacing w:line="360" w:lineRule="auto"/>
              <w:jc w:val="both"/>
              <w:rPr>
                <w:rFonts w:ascii="Book Antiqua" w:hAnsi="Book Antiqua"/>
                <w:color w:val="000000" w:themeColor="text1"/>
              </w:rPr>
            </w:pPr>
            <w:r w:rsidRPr="00D20F71">
              <w:rPr>
                <w:rFonts w:ascii="Book Antiqua" w:hAnsi="Book Antiqua"/>
                <w:color w:val="000000" w:themeColor="text1"/>
              </w:rPr>
              <w:t>Additional procedures</w:t>
            </w:r>
          </w:p>
        </w:tc>
        <w:tc>
          <w:tcPr>
            <w:tcW w:w="1207" w:type="dxa"/>
            <w:tcBorders>
              <w:top w:val="nil"/>
              <w:left w:val="nil"/>
              <w:bottom w:val="nil"/>
              <w:right w:val="nil"/>
            </w:tcBorders>
            <w:shd w:val="clear" w:color="auto" w:fill="auto"/>
            <w:noWrap/>
            <w:vAlign w:val="center"/>
            <w:hideMark/>
          </w:tcPr>
          <w:p w14:paraId="231F42DF" w14:textId="77777777" w:rsidR="005F7EBD" w:rsidRPr="007B45EB" w:rsidRDefault="005F7EBD" w:rsidP="00D20F71">
            <w:pPr>
              <w:spacing w:line="360" w:lineRule="auto"/>
              <w:jc w:val="both"/>
              <w:rPr>
                <w:rFonts w:ascii="Book Antiqua" w:hAnsi="Book Antiqua"/>
                <w:color w:val="000000" w:themeColor="text1"/>
              </w:rPr>
            </w:pPr>
          </w:p>
        </w:tc>
        <w:tc>
          <w:tcPr>
            <w:tcW w:w="1380" w:type="dxa"/>
            <w:tcBorders>
              <w:top w:val="nil"/>
              <w:left w:val="nil"/>
              <w:bottom w:val="nil"/>
              <w:right w:val="nil"/>
            </w:tcBorders>
            <w:shd w:val="clear" w:color="auto" w:fill="auto"/>
            <w:noWrap/>
            <w:vAlign w:val="center"/>
            <w:hideMark/>
          </w:tcPr>
          <w:p w14:paraId="01551711" w14:textId="77777777" w:rsidR="005F7EBD" w:rsidRPr="007B45EB" w:rsidRDefault="005F7EBD" w:rsidP="00D20F71">
            <w:pPr>
              <w:spacing w:line="360" w:lineRule="auto"/>
              <w:jc w:val="both"/>
              <w:rPr>
                <w:rFonts w:ascii="Book Antiqua" w:hAnsi="Book Antiqua"/>
                <w:color w:val="000000" w:themeColor="text1"/>
              </w:rPr>
            </w:pPr>
          </w:p>
        </w:tc>
        <w:tc>
          <w:tcPr>
            <w:tcW w:w="1143" w:type="dxa"/>
            <w:tcBorders>
              <w:top w:val="nil"/>
              <w:left w:val="nil"/>
              <w:bottom w:val="nil"/>
              <w:right w:val="nil"/>
            </w:tcBorders>
            <w:shd w:val="clear" w:color="auto" w:fill="auto"/>
            <w:noWrap/>
            <w:vAlign w:val="bottom"/>
            <w:hideMark/>
          </w:tcPr>
          <w:p w14:paraId="3862A78A" w14:textId="77777777" w:rsidR="005F7EBD" w:rsidRPr="007B45EB" w:rsidRDefault="005F7EBD" w:rsidP="00D20F71">
            <w:pPr>
              <w:spacing w:line="360" w:lineRule="auto"/>
              <w:jc w:val="both"/>
              <w:rPr>
                <w:rFonts w:ascii="Book Antiqua" w:hAnsi="Book Antiqua"/>
                <w:color w:val="000000" w:themeColor="text1"/>
              </w:rPr>
            </w:pPr>
          </w:p>
        </w:tc>
      </w:tr>
      <w:tr w:rsidR="00D20F71" w:rsidRPr="00D20F71" w14:paraId="5FF0A494" w14:textId="77777777" w:rsidTr="007B45EB">
        <w:trPr>
          <w:trHeight w:val="260"/>
        </w:trPr>
        <w:tc>
          <w:tcPr>
            <w:tcW w:w="5777" w:type="dxa"/>
            <w:tcBorders>
              <w:top w:val="nil"/>
              <w:left w:val="nil"/>
              <w:bottom w:val="nil"/>
              <w:right w:val="nil"/>
            </w:tcBorders>
            <w:shd w:val="clear" w:color="auto" w:fill="auto"/>
            <w:noWrap/>
            <w:vAlign w:val="center"/>
            <w:hideMark/>
          </w:tcPr>
          <w:p w14:paraId="245575A8" w14:textId="77777777" w:rsidR="005F7EBD" w:rsidRPr="00D20F71" w:rsidRDefault="005F7EBD" w:rsidP="00D20F71">
            <w:pPr>
              <w:spacing w:line="360" w:lineRule="auto"/>
              <w:ind w:firstLineChars="100" w:firstLine="240"/>
              <w:jc w:val="both"/>
              <w:rPr>
                <w:rFonts w:ascii="Book Antiqua" w:hAnsi="Book Antiqua"/>
                <w:color w:val="000000" w:themeColor="text1"/>
              </w:rPr>
            </w:pPr>
            <w:r w:rsidRPr="00D20F71">
              <w:rPr>
                <w:rFonts w:ascii="Book Antiqua" w:hAnsi="Book Antiqua"/>
                <w:color w:val="000000" w:themeColor="text1"/>
              </w:rPr>
              <w:t>Jejunoplasty (Mikulicz) for second distal stenosis</w:t>
            </w:r>
          </w:p>
        </w:tc>
        <w:tc>
          <w:tcPr>
            <w:tcW w:w="1207" w:type="dxa"/>
            <w:tcBorders>
              <w:top w:val="nil"/>
              <w:left w:val="nil"/>
              <w:bottom w:val="nil"/>
              <w:right w:val="nil"/>
            </w:tcBorders>
            <w:shd w:val="clear" w:color="auto" w:fill="auto"/>
            <w:noWrap/>
            <w:vAlign w:val="center"/>
            <w:hideMark/>
          </w:tcPr>
          <w:p w14:paraId="7D8F67F3" w14:textId="77777777" w:rsidR="005F7EBD" w:rsidRPr="007B45EB" w:rsidRDefault="005F7EBD" w:rsidP="00D20F71">
            <w:pPr>
              <w:spacing w:line="360" w:lineRule="auto"/>
              <w:jc w:val="both"/>
              <w:rPr>
                <w:rFonts w:ascii="Book Antiqua" w:hAnsi="Book Antiqua"/>
                <w:color w:val="000000" w:themeColor="text1"/>
              </w:rPr>
            </w:pPr>
            <w:r w:rsidRPr="007B45EB">
              <w:rPr>
                <w:rFonts w:ascii="Book Antiqua" w:hAnsi="Book Antiqua"/>
                <w:color w:val="000000" w:themeColor="text1"/>
              </w:rPr>
              <w:t>0</w:t>
            </w:r>
          </w:p>
        </w:tc>
        <w:tc>
          <w:tcPr>
            <w:tcW w:w="1380" w:type="dxa"/>
            <w:tcBorders>
              <w:top w:val="nil"/>
              <w:left w:val="nil"/>
              <w:bottom w:val="nil"/>
              <w:right w:val="nil"/>
            </w:tcBorders>
            <w:shd w:val="clear" w:color="auto" w:fill="auto"/>
            <w:noWrap/>
            <w:vAlign w:val="center"/>
            <w:hideMark/>
          </w:tcPr>
          <w:p w14:paraId="0193BEC8" w14:textId="00FFA598" w:rsidR="005F7EBD" w:rsidRPr="007B45EB" w:rsidRDefault="005F7EBD" w:rsidP="00D20F71">
            <w:pPr>
              <w:spacing w:line="360" w:lineRule="auto"/>
              <w:jc w:val="both"/>
              <w:rPr>
                <w:rFonts w:ascii="Book Antiqua" w:hAnsi="Book Antiqua"/>
                <w:color w:val="000000" w:themeColor="text1"/>
              </w:rPr>
            </w:pPr>
            <w:r w:rsidRPr="007B45EB">
              <w:rPr>
                <w:rFonts w:ascii="Book Antiqua" w:hAnsi="Book Antiqua"/>
                <w:color w:val="000000" w:themeColor="text1"/>
              </w:rPr>
              <w:t>1 (4)</w:t>
            </w:r>
          </w:p>
        </w:tc>
        <w:tc>
          <w:tcPr>
            <w:tcW w:w="1143" w:type="dxa"/>
            <w:tcBorders>
              <w:top w:val="nil"/>
              <w:left w:val="nil"/>
              <w:bottom w:val="nil"/>
              <w:right w:val="nil"/>
            </w:tcBorders>
            <w:shd w:val="clear" w:color="auto" w:fill="auto"/>
            <w:noWrap/>
            <w:vAlign w:val="bottom"/>
            <w:hideMark/>
          </w:tcPr>
          <w:p w14:paraId="1C0AA88B" w14:textId="77777777" w:rsidR="005F7EBD" w:rsidRPr="007B45EB" w:rsidRDefault="005F7EBD" w:rsidP="00D20F71">
            <w:pPr>
              <w:spacing w:line="360" w:lineRule="auto"/>
              <w:jc w:val="both"/>
              <w:rPr>
                <w:rFonts w:ascii="Book Antiqua" w:hAnsi="Book Antiqua"/>
                <w:color w:val="000000" w:themeColor="text1"/>
              </w:rPr>
            </w:pPr>
            <w:r w:rsidRPr="007B45EB">
              <w:rPr>
                <w:rFonts w:ascii="Book Antiqua" w:hAnsi="Book Antiqua"/>
                <w:color w:val="000000" w:themeColor="text1"/>
              </w:rPr>
              <w:t>0.46</w:t>
            </w:r>
          </w:p>
        </w:tc>
      </w:tr>
      <w:tr w:rsidR="00D20F71" w:rsidRPr="00D20F71" w14:paraId="6DFB5C0A" w14:textId="77777777" w:rsidTr="007B45EB">
        <w:trPr>
          <w:trHeight w:val="260"/>
        </w:trPr>
        <w:tc>
          <w:tcPr>
            <w:tcW w:w="5777" w:type="dxa"/>
            <w:tcBorders>
              <w:top w:val="nil"/>
              <w:left w:val="nil"/>
              <w:bottom w:val="nil"/>
              <w:right w:val="nil"/>
            </w:tcBorders>
            <w:shd w:val="clear" w:color="auto" w:fill="auto"/>
            <w:noWrap/>
            <w:vAlign w:val="center"/>
            <w:hideMark/>
          </w:tcPr>
          <w:p w14:paraId="2DE69D11" w14:textId="66CFDBDA" w:rsidR="005F7EBD" w:rsidRPr="00D20F71" w:rsidRDefault="005F7EBD" w:rsidP="00D20F71">
            <w:pPr>
              <w:spacing w:line="360" w:lineRule="auto"/>
              <w:ind w:firstLineChars="100" w:firstLine="240"/>
              <w:jc w:val="both"/>
              <w:rPr>
                <w:rFonts w:ascii="Book Antiqua" w:hAnsi="Book Antiqua"/>
                <w:color w:val="000000" w:themeColor="text1"/>
              </w:rPr>
            </w:pPr>
            <w:r w:rsidRPr="00D20F71">
              <w:rPr>
                <w:rFonts w:ascii="Book Antiqua" w:hAnsi="Book Antiqua"/>
                <w:color w:val="000000" w:themeColor="text1"/>
              </w:rPr>
              <w:t>Appendectomy</w:t>
            </w:r>
            <w:r w:rsidR="00B54256">
              <w:rPr>
                <w:rFonts w:ascii="Book Antiqua" w:hAnsi="Book Antiqua"/>
                <w:color w:val="000000" w:themeColor="text1"/>
              </w:rPr>
              <w:t xml:space="preserve">, </w:t>
            </w:r>
            <w:r w:rsidR="00B54256" w:rsidRPr="007D2221">
              <w:rPr>
                <w:rFonts w:ascii="Book Antiqua" w:hAnsi="Book Antiqua"/>
                <w:i/>
                <w:iCs/>
                <w:color w:val="000000" w:themeColor="text1"/>
              </w:rPr>
              <w:t>n</w:t>
            </w:r>
            <w:r w:rsidR="00B54256">
              <w:rPr>
                <w:rFonts w:ascii="Book Antiqua" w:hAnsi="Book Antiqua"/>
                <w:i/>
                <w:iCs/>
                <w:color w:val="000000" w:themeColor="text1"/>
              </w:rPr>
              <w:t xml:space="preserve"> </w:t>
            </w:r>
            <w:r w:rsidR="00B54256" w:rsidRPr="00D20F71">
              <w:rPr>
                <w:rFonts w:ascii="Book Antiqua" w:hAnsi="Book Antiqua"/>
                <w:color w:val="000000" w:themeColor="text1"/>
              </w:rPr>
              <w:t>(%)</w:t>
            </w:r>
          </w:p>
        </w:tc>
        <w:tc>
          <w:tcPr>
            <w:tcW w:w="1207" w:type="dxa"/>
            <w:tcBorders>
              <w:top w:val="nil"/>
              <w:left w:val="nil"/>
              <w:bottom w:val="nil"/>
              <w:right w:val="nil"/>
            </w:tcBorders>
            <w:shd w:val="clear" w:color="auto" w:fill="auto"/>
            <w:noWrap/>
            <w:vAlign w:val="center"/>
            <w:hideMark/>
          </w:tcPr>
          <w:p w14:paraId="03246880" w14:textId="5D204CC8" w:rsidR="005F7EBD" w:rsidRPr="007B45EB" w:rsidRDefault="005F7EBD" w:rsidP="00D20F71">
            <w:pPr>
              <w:spacing w:line="360" w:lineRule="auto"/>
              <w:jc w:val="both"/>
              <w:rPr>
                <w:rFonts w:ascii="Book Antiqua" w:hAnsi="Book Antiqua"/>
                <w:color w:val="000000" w:themeColor="text1"/>
              </w:rPr>
            </w:pPr>
            <w:r w:rsidRPr="007B45EB">
              <w:rPr>
                <w:rFonts w:ascii="Book Antiqua" w:hAnsi="Book Antiqua"/>
                <w:color w:val="000000" w:themeColor="text1"/>
              </w:rPr>
              <w:t>5 (19)</w:t>
            </w:r>
          </w:p>
        </w:tc>
        <w:tc>
          <w:tcPr>
            <w:tcW w:w="1380" w:type="dxa"/>
            <w:tcBorders>
              <w:top w:val="nil"/>
              <w:left w:val="nil"/>
              <w:bottom w:val="nil"/>
              <w:right w:val="nil"/>
            </w:tcBorders>
            <w:shd w:val="clear" w:color="auto" w:fill="auto"/>
            <w:noWrap/>
            <w:vAlign w:val="center"/>
            <w:hideMark/>
          </w:tcPr>
          <w:p w14:paraId="26C9A961" w14:textId="6A807548" w:rsidR="005F7EBD" w:rsidRPr="007B45EB" w:rsidRDefault="005F7EBD" w:rsidP="00D20F71">
            <w:pPr>
              <w:spacing w:line="360" w:lineRule="auto"/>
              <w:jc w:val="both"/>
              <w:rPr>
                <w:rFonts w:ascii="Book Antiqua" w:hAnsi="Book Antiqua"/>
                <w:color w:val="000000" w:themeColor="text1"/>
              </w:rPr>
            </w:pPr>
            <w:r w:rsidRPr="007B45EB">
              <w:rPr>
                <w:rFonts w:ascii="Book Antiqua" w:hAnsi="Book Antiqua"/>
                <w:color w:val="000000" w:themeColor="text1"/>
              </w:rPr>
              <w:t>13 (57)</w:t>
            </w:r>
          </w:p>
        </w:tc>
        <w:tc>
          <w:tcPr>
            <w:tcW w:w="1143" w:type="dxa"/>
            <w:tcBorders>
              <w:top w:val="nil"/>
              <w:left w:val="nil"/>
              <w:bottom w:val="nil"/>
              <w:right w:val="nil"/>
            </w:tcBorders>
            <w:shd w:val="clear" w:color="auto" w:fill="auto"/>
            <w:noWrap/>
            <w:vAlign w:val="bottom"/>
            <w:hideMark/>
          </w:tcPr>
          <w:p w14:paraId="2173AE88" w14:textId="20788538" w:rsidR="005F7EBD" w:rsidRPr="007B45EB" w:rsidRDefault="005F7EBD" w:rsidP="00D20F71">
            <w:pPr>
              <w:spacing w:line="360" w:lineRule="auto"/>
              <w:jc w:val="both"/>
              <w:rPr>
                <w:rFonts w:ascii="Book Antiqua" w:hAnsi="Book Antiqua"/>
                <w:color w:val="000000" w:themeColor="text1"/>
              </w:rPr>
            </w:pPr>
            <w:r w:rsidRPr="007B45EB">
              <w:rPr>
                <w:rFonts w:ascii="Book Antiqua" w:hAnsi="Book Antiqua"/>
                <w:color w:val="000000" w:themeColor="text1"/>
              </w:rPr>
              <w:t>&lt;</w:t>
            </w:r>
            <w:r w:rsidR="00B54256">
              <w:rPr>
                <w:rFonts w:ascii="Book Antiqua" w:hAnsi="Book Antiqua"/>
                <w:color w:val="000000" w:themeColor="text1"/>
              </w:rPr>
              <w:t xml:space="preserve"> </w:t>
            </w:r>
            <w:r w:rsidRPr="007B45EB">
              <w:rPr>
                <w:rFonts w:ascii="Book Antiqua" w:hAnsi="Book Antiqua"/>
                <w:color w:val="000000" w:themeColor="text1"/>
              </w:rPr>
              <w:t>0.01</w:t>
            </w:r>
            <w:r w:rsidR="00292363" w:rsidRPr="007B45EB">
              <w:rPr>
                <w:rFonts w:ascii="Book Antiqua" w:hAnsi="Book Antiqua"/>
                <w:color w:val="000000" w:themeColor="text1"/>
                <w:vertAlign w:val="superscript"/>
              </w:rPr>
              <w:t>a</w:t>
            </w:r>
          </w:p>
        </w:tc>
      </w:tr>
      <w:tr w:rsidR="00D20F71" w:rsidRPr="00D20F71" w14:paraId="48606A02" w14:textId="77777777" w:rsidTr="007B45EB">
        <w:trPr>
          <w:trHeight w:val="260"/>
        </w:trPr>
        <w:tc>
          <w:tcPr>
            <w:tcW w:w="5777" w:type="dxa"/>
            <w:tcBorders>
              <w:top w:val="nil"/>
              <w:left w:val="nil"/>
              <w:bottom w:val="nil"/>
              <w:right w:val="nil"/>
            </w:tcBorders>
            <w:shd w:val="clear" w:color="auto" w:fill="auto"/>
            <w:noWrap/>
            <w:vAlign w:val="center"/>
            <w:hideMark/>
          </w:tcPr>
          <w:p w14:paraId="5F06D428" w14:textId="23C708C5" w:rsidR="005F7EBD" w:rsidRPr="00D20F71" w:rsidRDefault="005F7EBD" w:rsidP="00D20F71">
            <w:pPr>
              <w:spacing w:line="360" w:lineRule="auto"/>
              <w:ind w:firstLineChars="100" w:firstLine="240"/>
              <w:jc w:val="both"/>
              <w:rPr>
                <w:rFonts w:ascii="Book Antiqua" w:hAnsi="Book Antiqua"/>
                <w:color w:val="000000" w:themeColor="text1"/>
              </w:rPr>
            </w:pPr>
            <w:r w:rsidRPr="00D20F71">
              <w:rPr>
                <w:rFonts w:ascii="Book Antiqua" w:hAnsi="Book Antiqua"/>
                <w:color w:val="000000" w:themeColor="text1"/>
              </w:rPr>
              <w:t>Resection of Meckel`s diverticulum</w:t>
            </w:r>
            <w:r w:rsidR="00B54256">
              <w:rPr>
                <w:rFonts w:ascii="Book Antiqua" w:hAnsi="Book Antiqua"/>
                <w:color w:val="000000" w:themeColor="text1"/>
              </w:rPr>
              <w:t xml:space="preserve">, </w:t>
            </w:r>
            <w:r w:rsidR="00B54256" w:rsidRPr="007D2221">
              <w:rPr>
                <w:rFonts w:ascii="Book Antiqua" w:hAnsi="Book Antiqua"/>
                <w:i/>
                <w:iCs/>
                <w:color w:val="000000" w:themeColor="text1"/>
              </w:rPr>
              <w:t>n</w:t>
            </w:r>
            <w:r w:rsidR="00B54256">
              <w:rPr>
                <w:rFonts w:ascii="Book Antiqua" w:hAnsi="Book Antiqua"/>
                <w:i/>
                <w:iCs/>
                <w:color w:val="000000" w:themeColor="text1"/>
              </w:rPr>
              <w:t xml:space="preserve"> </w:t>
            </w:r>
            <w:r w:rsidR="00B54256" w:rsidRPr="00D20F71">
              <w:rPr>
                <w:rFonts w:ascii="Book Antiqua" w:hAnsi="Book Antiqua"/>
                <w:color w:val="000000" w:themeColor="text1"/>
              </w:rPr>
              <w:t>(%)</w:t>
            </w:r>
          </w:p>
        </w:tc>
        <w:tc>
          <w:tcPr>
            <w:tcW w:w="1207" w:type="dxa"/>
            <w:tcBorders>
              <w:top w:val="nil"/>
              <w:left w:val="nil"/>
              <w:bottom w:val="nil"/>
              <w:right w:val="nil"/>
            </w:tcBorders>
            <w:shd w:val="clear" w:color="auto" w:fill="auto"/>
            <w:noWrap/>
            <w:vAlign w:val="center"/>
            <w:hideMark/>
          </w:tcPr>
          <w:p w14:paraId="2405EB5C" w14:textId="3B2E831A" w:rsidR="005F7EBD" w:rsidRPr="007B45EB" w:rsidRDefault="005F7EBD" w:rsidP="00D20F71">
            <w:pPr>
              <w:spacing w:line="360" w:lineRule="auto"/>
              <w:jc w:val="both"/>
              <w:rPr>
                <w:rFonts w:ascii="Book Antiqua" w:hAnsi="Book Antiqua"/>
                <w:color w:val="000000" w:themeColor="text1"/>
              </w:rPr>
            </w:pPr>
            <w:r w:rsidRPr="007B45EB">
              <w:rPr>
                <w:rFonts w:ascii="Book Antiqua" w:hAnsi="Book Antiqua"/>
                <w:color w:val="000000" w:themeColor="text1"/>
              </w:rPr>
              <w:t>2 (7)</w:t>
            </w:r>
          </w:p>
        </w:tc>
        <w:tc>
          <w:tcPr>
            <w:tcW w:w="1380" w:type="dxa"/>
            <w:tcBorders>
              <w:top w:val="nil"/>
              <w:left w:val="nil"/>
              <w:bottom w:val="nil"/>
              <w:right w:val="nil"/>
            </w:tcBorders>
            <w:shd w:val="clear" w:color="auto" w:fill="auto"/>
            <w:noWrap/>
            <w:vAlign w:val="center"/>
            <w:hideMark/>
          </w:tcPr>
          <w:p w14:paraId="1222E052" w14:textId="77777777" w:rsidR="005F7EBD" w:rsidRPr="007B45EB" w:rsidRDefault="005F7EBD" w:rsidP="00D20F71">
            <w:pPr>
              <w:spacing w:line="360" w:lineRule="auto"/>
              <w:jc w:val="both"/>
              <w:rPr>
                <w:rFonts w:ascii="Book Antiqua" w:hAnsi="Book Antiqua"/>
                <w:color w:val="000000" w:themeColor="text1"/>
              </w:rPr>
            </w:pPr>
            <w:r w:rsidRPr="007B45EB">
              <w:rPr>
                <w:rFonts w:ascii="Book Antiqua" w:hAnsi="Book Antiqua"/>
                <w:color w:val="000000" w:themeColor="text1"/>
              </w:rPr>
              <w:t>2 (9%)</w:t>
            </w:r>
          </w:p>
        </w:tc>
        <w:tc>
          <w:tcPr>
            <w:tcW w:w="1143" w:type="dxa"/>
            <w:tcBorders>
              <w:top w:val="nil"/>
              <w:left w:val="nil"/>
              <w:bottom w:val="nil"/>
              <w:right w:val="nil"/>
            </w:tcBorders>
            <w:shd w:val="clear" w:color="auto" w:fill="auto"/>
            <w:noWrap/>
            <w:vAlign w:val="bottom"/>
            <w:hideMark/>
          </w:tcPr>
          <w:p w14:paraId="5F047098" w14:textId="77777777" w:rsidR="005F7EBD" w:rsidRPr="007B45EB" w:rsidRDefault="005F7EBD" w:rsidP="00D20F71">
            <w:pPr>
              <w:spacing w:line="360" w:lineRule="auto"/>
              <w:jc w:val="both"/>
              <w:rPr>
                <w:rFonts w:ascii="Book Antiqua" w:hAnsi="Book Antiqua"/>
                <w:color w:val="000000" w:themeColor="text1"/>
              </w:rPr>
            </w:pPr>
            <w:r w:rsidRPr="007B45EB">
              <w:rPr>
                <w:rFonts w:ascii="Book Antiqua" w:hAnsi="Book Antiqua"/>
                <w:color w:val="000000" w:themeColor="text1"/>
              </w:rPr>
              <w:t>1</w:t>
            </w:r>
          </w:p>
        </w:tc>
      </w:tr>
      <w:tr w:rsidR="00D20F71" w:rsidRPr="00D20F71" w14:paraId="2E47EB9C" w14:textId="77777777" w:rsidTr="007B45EB">
        <w:trPr>
          <w:trHeight w:val="260"/>
        </w:trPr>
        <w:tc>
          <w:tcPr>
            <w:tcW w:w="5777" w:type="dxa"/>
            <w:tcBorders>
              <w:top w:val="nil"/>
              <w:left w:val="nil"/>
              <w:bottom w:val="nil"/>
              <w:right w:val="nil"/>
            </w:tcBorders>
            <w:shd w:val="clear" w:color="auto" w:fill="auto"/>
            <w:noWrap/>
            <w:vAlign w:val="center"/>
            <w:hideMark/>
          </w:tcPr>
          <w:p w14:paraId="35CFB30E" w14:textId="1DEEB38B" w:rsidR="005F7EBD" w:rsidRPr="00D20F71" w:rsidRDefault="005F7EBD" w:rsidP="00D20F71">
            <w:pPr>
              <w:spacing w:line="360" w:lineRule="auto"/>
              <w:jc w:val="both"/>
              <w:rPr>
                <w:rFonts w:ascii="Book Antiqua" w:hAnsi="Book Antiqua"/>
                <w:color w:val="000000" w:themeColor="text1"/>
              </w:rPr>
            </w:pPr>
            <w:r w:rsidRPr="00D20F71">
              <w:rPr>
                <w:rFonts w:ascii="Book Antiqua" w:hAnsi="Book Antiqua"/>
                <w:color w:val="000000" w:themeColor="text1"/>
              </w:rPr>
              <w:t>Laparoscopic approach</w:t>
            </w:r>
            <w:r w:rsidR="00B54256">
              <w:rPr>
                <w:rFonts w:ascii="Book Antiqua" w:hAnsi="Book Antiqua"/>
                <w:color w:val="000000" w:themeColor="text1"/>
              </w:rPr>
              <w:t xml:space="preserve">, </w:t>
            </w:r>
            <w:r w:rsidR="00B54256" w:rsidRPr="007D2221">
              <w:rPr>
                <w:rFonts w:ascii="Book Antiqua" w:hAnsi="Book Antiqua"/>
                <w:i/>
                <w:iCs/>
                <w:color w:val="000000" w:themeColor="text1"/>
              </w:rPr>
              <w:t>n</w:t>
            </w:r>
            <w:r w:rsidR="00B54256">
              <w:rPr>
                <w:rFonts w:ascii="Book Antiqua" w:hAnsi="Book Antiqua"/>
                <w:i/>
                <w:iCs/>
                <w:color w:val="000000" w:themeColor="text1"/>
              </w:rPr>
              <w:t xml:space="preserve"> </w:t>
            </w:r>
            <w:r w:rsidR="00B54256" w:rsidRPr="00D20F71">
              <w:rPr>
                <w:rFonts w:ascii="Book Antiqua" w:hAnsi="Book Antiqua"/>
                <w:color w:val="000000" w:themeColor="text1"/>
              </w:rPr>
              <w:t>(%)</w:t>
            </w:r>
          </w:p>
        </w:tc>
        <w:tc>
          <w:tcPr>
            <w:tcW w:w="1207" w:type="dxa"/>
            <w:tcBorders>
              <w:top w:val="nil"/>
              <w:left w:val="nil"/>
              <w:bottom w:val="nil"/>
              <w:right w:val="nil"/>
            </w:tcBorders>
            <w:shd w:val="clear" w:color="auto" w:fill="auto"/>
            <w:noWrap/>
            <w:vAlign w:val="center"/>
            <w:hideMark/>
          </w:tcPr>
          <w:p w14:paraId="7C15023D" w14:textId="02684C3F" w:rsidR="005F7EBD" w:rsidRPr="007B45EB" w:rsidRDefault="005F7EBD" w:rsidP="00D20F71">
            <w:pPr>
              <w:spacing w:line="360" w:lineRule="auto"/>
              <w:jc w:val="both"/>
              <w:rPr>
                <w:rFonts w:ascii="Book Antiqua" w:hAnsi="Book Antiqua"/>
                <w:color w:val="000000" w:themeColor="text1"/>
              </w:rPr>
            </w:pPr>
            <w:r w:rsidRPr="007B45EB">
              <w:rPr>
                <w:rFonts w:ascii="Book Antiqua" w:hAnsi="Book Antiqua"/>
                <w:color w:val="000000" w:themeColor="text1"/>
              </w:rPr>
              <w:t>12 (44)</w:t>
            </w:r>
          </w:p>
        </w:tc>
        <w:tc>
          <w:tcPr>
            <w:tcW w:w="1380" w:type="dxa"/>
            <w:tcBorders>
              <w:top w:val="nil"/>
              <w:left w:val="nil"/>
              <w:bottom w:val="nil"/>
              <w:right w:val="nil"/>
            </w:tcBorders>
            <w:shd w:val="clear" w:color="auto" w:fill="auto"/>
            <w:noWrap/>
            <w:vAlign w:val="center"/>
            <w:hideMark/>
          </w:tcPr>
          <w:p w14:paraId="4D03DC6A" w14:textId="35D90EDC" w:rsidR="005F7EBD" w:rsidRPr="007B45EB" w:rsidRDefault="005F7EBD" w:rsidP="00D20F71">
            <w:pPr>
              <w:spacing w:line="360" w:lineRule="auto"/>
              <w:jc w:val="both"/>
              <w:rPr>
                <w:rFonts w:ascii="Book Antiqua" w:hAnsi="Book Antiqua"/>
                <w:color w:val="000000" w:themeColor="text1"/>
              </w:rPr>
            </w:pPr>
            <w:r w:rsidRPr="007B45EB">
              <w:rPr>
                <w:rFonts w:ascii="Book Antiqua" w:hAnsi="Book Antiqua"/>
                <w:color w:val="000000" w:themeColor="text1"/>
              </w:rPr>
              <w:t>16 (70)</w:t>
            </w:r>
          </w:p>
        </w:tc>
        <w:tc>
          <w:tcPr>
            <w:tcW w:w="1143" w:type="dxa"/>
            <w:tcBorders>
              <w:top w:val="nil"/>
              <w:left w:val="nil"/>
              <w:bottom w:val="nil"/>
              <w:right w:val="nil"/>
            </w:tcBorders>
            <w:shd w:val="clear" w:color="auto" w:fill="auto"/>
            <w:noWrap/>
            <w:hideMark/>
          </w:tcPr>
          <w:p w14:paraId="282BAAE5" w14:textId="77777777" w:rsidR="005F7EBD" w:rsidRPr="007B45EB" w:rsidRDefault="005F7EBD" w:rsidP="00D20F71">
            <w:pPr>
              <w:spacing w:line="360" w:lineRule="auto"/>
              <w:jc w:val="both"/>
              <w:rPr>
                <w:rFonts w:ascii="Book Antiqua" w:hAnsi="Book Antiqua"/>
                <w:color w:val="000000" w:themeColor="text1"/>
              </w:rPr>
            </w:pPr>
            <w:r w:rsidRPr="007B45EB">
              <w:rPr>
                <w:rFonts w:ascii="Book Antiqua" w:hAnsi="Book Antiqua"/>
                <w:color w:val="000000" w:themeColor="text1"/>
              </w:rPr>
              <w:t>0.09</w:t>
            </w:r>
          </w:p>
        </w:tc>
      </w:tr>
      <w:tr w:rsidR="00D20F71" w:rsidRPr="00D20F71" w14:paraId="4BDD4E30" w14:textId="77777777" w:rsidTr="007B45EB">
        <w:trPr>
          <w:trHeight w:val="260"/>
        </w:trPr>
        <w:tc>
          <w:tcPr>
            <w:tcW w:w="5777" w:type="dxa"/>
            <w:tcBorders>
              <w:top w:val="nil"/>
              <w:left w:val="nil"/>
              <w:bottom w:val="single" w:sz="4" w:space="0" w:color="auto"/>
              <w:right w:val="nil"/>
            </w:tcBorders>
            <w:shd w:val="clear" w:color="auto" w:fill="auto"/>
            <w:noWrap/>
            <w:vAlign w:val="bottom"/>
            <w:hideMark/>
          </w:tcPr>
          <w:p w14:paraId="1826800A" w14:textId="7E2C9C67" w:rsidR="005F7EBD" w:rsidRPr="00D20F71" w:rsidRDefault="005F7EBD" w:rsidP="00D20F71">
            <w:pPr>
              <w:spacing w:line="360" w:lineRule="auto"/>
              <w:jc w:val="both"/>
              <w:rPr>
                <w:rFonts w:ascii="Book Antiqua" w:hAnsi="Book Antiqua"/>
                <w:color w:val="000000" w:themeColor="text1"/>
              </w:rPr>
            </w:pPr>
            <w:r w:rsidRPr="00D20F71">
              <w:rPr>
                <w:rFonts w:ascii="Book Antiqua" w:hAnsi="Book Antiqua"/>
                <w:color w:val="000000" w:themeColor="text1"/>
              </w:rPr>
              <w:t>Conversion to open approach</w:t>
            </w:r>
            <w:r w:rsidR="00B54256">
              <w:rPr>
                <w:rFonts w:ascii="Book Antiqua" w:hAnsi="Book Antiqua"/>
                <w:color w:val="000000" w:themeColor="text1"/>
              </w:rPr>
              <w:t xml:space="preserve">, </w:t>
            </w:r>
            <w:r w:rsidR="00B54256" w:rsidRPr="007D2221">
              <w:rPr>
                <w:rFonts w:ascii="Book Antiqua" w:hAnsi="Book Antiqua"/>
                <w:i/>
                <w:iCs/>
                <w:color w:val="000000" w:themeColor="text1"/>
              </w:rPr>
              <w:t>n</w:t>
            </w:r>
            <w:r w:rsidR="00B54256">
              <w:rPr>
                <w:rFonts w:ascii="Book Antiqua" w:hAnsi="Book Antiqua"/>
                <w:i/>
                <w:iCs/>
                <w:color w:val="000000" w:themeColor="text1"/>
              </w:rPr>
              <w:t xml:space="preserve"> </w:t>
            </w:r>
            <w:r w:rsidR="00B54256" w:rsidRPr="00D20F71">
              <w:rPr>
                <w:rFonts w:ascii="Book Antiqua" w:hAnsi="Book Antiqua"/>
                <w:color w:val="000000" w:themeColor="text1"/>
              </w:rPr>
              <w:t>(%)</w:t>
            </w:r>
          </w:p>
        </w:tc>
        <w:tc>
          <w:tcPr>
            <w:tcW w:w="1207" w:type="dxa"/>
            <w:tcBorders>
              <w:top w:val="nil"/>
              <w:left w:val="nil"/>
              <w:bottom w:val="single" w:sz="4" w:space="0" w:color="auto"/>
              <w:right w:val="nil"/>
            </w:tcBorders>
            <w:shd w:val="clear" w:color="auto" w:fill="auto"/>
            <w:noWrap/>
            <w:vAlign w:val="bottom"/>
            <w:hideMark/>
          </w:tcPr>
          <w:p w14:paraId="180AB43C" w14:textId="7641D185" w:rsidR="005F7EBD" w:rsidRPr="007B45EB" w:rsidRDefault="005F7EBD" w:rsidP="00D20F71">
            <w:pPr>
              <w:spacing w:line="360" w:lineRule="auto"/>
              <w:jc w:val="both"/>
              <w:rPr>
                <w:rFonts w:ascii="Book Antiqua" w:hAnsi="Book Antiqua"/>
                <w:color w:val="000000" w:themeColor="text1"/>
              </w:rPr>
            </w:pPr>
            <w:r w:rsidRPr="007B45EB">
              <w:rPr>
                <w:rFonts w:ascii="Book Antiqua" w:hAnsi="Book Antiqua"/>
                <w:color w:val="000000" w:themeColor="text1"/>
              </w:rPr>
              <w:t>1 (8)</w:t>
            </w:r>
          </w:p>
        </w:tc>
        <w:tc>
          <w:tcPr>
            <w:tcW w:w="1380" w:type="dxa"/>
            <w:tcBorders>
              <w:top w:val="nil"/>
              <w:left w:val="nil"/>
              <w:bottom w:val="single" w:sz="4" w:space="0" w:color="auto"/>
              <w:right w:val="nil"/>
            </w:tcBorders>
            <w:shd w:val="clear" w:color="auto" w:fill="auto"/>
            <w:noWrap/>
            <w:vAlign w:val="bottom"/>
            <w:hideMark/>
          </w:tcPr>
          <w:p w14:paraId="6DB128E7" w14:textId="560FC3D8" w:rsidR="005F7EBD" w:rsidRPr="007B45EB" w:rsidRDefault="005F7EBD" w:rsidP="00D20F71">
            <w:pPr>
              <w:spacing w:line="360" w:lineRule="auto"/>
              <w:jc w:val="both"/>
              <w:rPr>
                <w:rFonts w:ascii="Book Antiqua" w:hAnsi="Book Antiqua"/>
                <w:color w:val="000000" w:themeColor="text1"/>
              </w:rPr>
            </w:pPr>
            <w:r w:rsidRPr="007B45EB">
              <w:rPr>
                <w:rFonts w:ascii="Book Antiqua" w:hAnsi="Book Antiqua"/>
                <w:color w:val="000000" w:themeColor="text1"/>
              </w:rPr>
              <w:t>2 (13)</w:t>
            </w:r>
          </w:p>
        </w:tc>
        <w:tc>
          <w:tcPr>
            <w:tcW w:w="1143" w:type="dxa"/>
            <w:tcBorders>
              <w:top w:val="nil"/>
              <w:left w:val="nil"/>
              <w:bottom w:val="single" w:sz="4" w:space="0" w:color="auto"/>
              <w:right w:val="nil"/>
            </w:tcBorders>
            <w:shd w:val="clear" w:color="auto" w:fill="auto"/>
            <w:noWrap/>
            <w:vAlign w:val="bottom"/>
            <w:hideMark/>
          </w:tcPr>
          <w:p w14:paraId="407B0E38" w14:textId="77777777" w:rsidR="005F7EBD" w:rsidRPr="007B45EB" w:rsidRDefault="005F7EBD" w:rsidP="00D20F71">
            <w:pPr>
              <w:spacing w:line="360" w:lineRule="auto"/>
              <w:jc w:val="both"/>
              <w:rPr>
                <w:rFonts w:ascii="Book Antiqua" w:hAnsi="Book Antiqua"/>
                <w:color w:val="000000" w:themeColor="text1"/>
              </w:rPr>
            </w:pPr>
            <w:r w:rsidRPr="007B45EB">
              <w:rPr>
                <w:rFonts w:ascii="Book Antiqua" w:hAnsi="Book Antiqua"/>
                <w:color w:val="000000" w:themeColor="text1"/>
              </w:rPr>
              <w:t>1</w:t>
            </w:r>
          </w:p>
        </w:tc>
      </w:tr>
    </w:tbl>
    <w:p w14:paraId="44C48EDD" w14:textId="10FC46F3" w:rsidR="00B54256" w:rsidRDefault="00880A26" w:rsidP="00D20F71">
      <w:pPr>
        <w:widowControl w:val="0"/>
        <w:autoSpaceDE w:val="0"/>
        <w:autoSpaceDN w:val="0"/>
        <w:adjustRightInd w:val="0"/>
        <w:spacing w:line="360" w:lineRule="auto"/>
        <w:jc w:val="both"/>
        <w:rPr>
          <w:rFonts w:ascii="Book Antiqua" w:hAnsi="Book Antiqua"/>
          <w:color w:val="000000" w:themeColor="text1"/>
        </w:rPr>
      </w:pPr>
      <w:r w:rsidRPr="00D20F71">
        <w:rPr>
          <w:rFonts w:ascii="Book Antiqua" w:hAnsi="Book Antiqua"/>
          <w:color w:val="000000" w:themeColor="text1"/>
          <w:vertAlign w:val="superscript"/>
        </w:rPr>
        <w:t>a</w:t>
      </w:r>
      <w:r w:rsidRPr="00D20F71">
        <w:rPr>
          <w:rFonts w:ascii="Book Antiqua" w:hAnsi="Book Antiqua"/>
          <w:i/>
          <w:iCs/>
          <w:color w:val="000000" w:themeColor="text1"/>
        </w:rPr>
        <w:t>P</w:t>
      </w:r>
      <w:r>
        <w:rPr>
          <w:rFonts w:ascii="Book Antiqua" w:hAnsi="Book Antiqua"/>
          <w:color w:val="000000" w:themeColor="text1"/>
        </w:rPr>
        <w:t xml:space="preserve"> </w:t>
      </w:r>
      <w:r w:rsidRPr="00D20F71">
        <w:rPr>
          <w:rFonts w:ascii="Book Antiqua" w:hAnsi="Book Antiqua"/>
          <w:color w:val="000000" w:themeColor="text1"/>
        </w:rPr>
        <w:t>&lt;</w:t>
      </w:r>
      <w:r>
        <w:rPr>
          <w:rFonts w:ascii="Book Antiqua" w:hAnsi="Book Antiqua"/>
          <w:color w:val="000000" w:themeColor="text1"/>
        </w:rPr>
        <w:t xml:space="preserve"> </w:t>
      </w:r>
      <w:r w:rsidRPr="00D20F71">
        <w:rPr>
          <w:rFonts w:ascii="Book Antiqua" w:hAnsi="Book Antiqua"/>
          <w:color w:val="000000" w:themeColor="text1"/>
        </w:rPr>
        <w:t>0.05</w:t>
      </w:r>
      <w:r>
        <w:rPr>
          <w:rFonts w:ascii="Book Antiqua" w:hAnsi="Book Antiqua"/>
          <w:color w:val="000000" w:themeColor="text1"/>
        </w:rPr>
        <w:t>.</w:t>
      </w:r>
    </w:p>
    <w:p w14:paraId="5D53558D" w14:textId="6105E6DA" w:rsidR="00B54256" w:rsidRDefault="00B54256">
      <w:pPr>
        <w:spacing w:after="200"/>
        <w:rPr>
          <w:rFonts w:ascii="Book Antiqua" w:hAnsi="Book Antiqua"/>
          <w:color w:val="000000" w:themeColor="text1"/>
        </w:rPr>
      </w:pPr>
      <w:r>
        <w:rPr>
          <w:rFonts w:ascii="Book Antiqua" w:hAnsi="Book Antiqua"/>
          <w:color w:val="000000" w:themeColor="text1"/>
        </w:rPr>
        <w:br w:type="page"/>
      </w:r>
    </w:p>
    <w:p w14:paraId="3A7610DD" w14:textId="29CCEE26" w:rsidR="00B54256" w:rsidRPr="004E521A" w:rsidRDefault="004E521A" w:rsidP="00D20F71">
      <w:pPr>
        <w:widowControl w:val="0"/>
        <w:autoSpaceDE w:val="0"/>
        <w:autoSpaceDN w:val="0"/>
        <w:adjustRightInd w:val="0"/>
        <w:spacing w:line="360" w:lineRule="auto"/>
        <w:jc w:val="both"/>
        <w:rPr>
          <w:rFonts w:ascii="Book Antiqua" w:hAnsi="Book Antiqua" w:cs="Arial"/>
          <w:b/>
          <w:bCs/>
          <w:color w:val="000000" w:themeColor="text1"/>
          <w:lang w:val="en-US"/>
        </w:rPr>
      </w:pPr>
      <w:r w:rsidRPr="004E521A">
        <w:rPr>
          <w:rFonts w:ascii="Book Antiqua" w:hAnsi="Book Antiqua" w:cs="Arial"/>
          <w:b/>
          <w:bCs/>
          <w:color w:val="000000" w:themeColor="text1"/>
          <w:lang w:val="en-US"/>
        </w:rPr>
        <w:lastRenderedPageBreak/>
        <w:t>Table 5 Postoperative outcomes for 50 patients with complete or incomplete congenital duodenal obstruction undergoing operative repair</w:t>
      </w:r>
    </w:p>
    <w:tbl>
      <w:tblPr>
        <w:tblW w:w="9356" w:type="dxa"/>
        <w:tblInd w:w="-72" w:type="dxa"/>
        <w:tblCellMar>
          <w:left w:w="70" w:type="dxa"/>
          <w:right w:w="70" w:type="dxa"/>
        </w:tblCellMar>
        <w:tblLook w:val="04A0" w:firstRow="1" w:lastRow="0" w:firstColumn="1" w:lastColumn="0" w:noHBand="0" w:noVBand="1"/>
      </w:tblPr>
      <w:tblGrid>
        <w:gridCol w:w="4005"/>
        <w:gridCol w:w="2091"/>
        <w:gridCol w:w="2268"/>
        <w:gridCol w:w="992"/>
      </w:tblGrid>
      <w:tr w:rsidR="00D20F71" w:rsidRPr="00D20F71" w14:paraId="5747A60E" w14:textId="77777777" w:rsidTr="004E521A">
        <w:trPr>
          <w:trHeight w:val="260"/>
        </w:trPr>
        <w:tc>
          <w:tcPr>
            <w:tcW w:w="4005" w:type="dxa"/>
            <w:tcBorders>
              <w:top w:val="single" w:sz="4" w:space="0" w:color="auto"/>
              <w:left w:val="nil"/>
              <w:bottom w:val="single" w:sz="4" w:space="0" w:color="auto"/>
              <w:right w:val="nil"/>
            </w:tcBorders>
            <w:shd w:val="clear" w:color="auto" w:fill="auto"/>
            <w:noWrap/>
            <w:vAlign w:val="bottom"/>
            <w:hideMark/>
          </w:tcPr>
          <w:p w14:paraId="3582407F" w14:textId="77777777" w:rsidR="00C1662E" w:rsidRPr="00D20F71" w:rsidRDefault="00C1662E" w:rsidP="00D20F71">
            <w:pPr>
              <w:spacing w:line="360" w:lineRule="auto"/>
              <w:jc w:val="both"/>
              <w:rPr>
                <w:rFonts w:ascii="Book Antiqua" w:hAnsi="Book Antiqua"/>
                <w:b/>
                <w:bCs/>
                <w:color w:val="000000" w:themeColor="text1"/>
              </w:rPr>
            </w:pPr>
          </w:p>
        </w:tc>
        <w:tc>
          <w:tcPr>
            <w:tcW w:w="2091" w:type="dxa"/>
            <w:tcBorders>
              <w:top w:val="single" w:sz="4" w:space="0" w:color="auto"/>
              <w:left w:val="nil"/>
              <w:bottom w:val="single" w:sz="4" w:space="0" w:color="auto"/>
              <w:right w:val="nil"/>
            </w:tcBorders>
            <w:shd w:val="clear" w:color="auto" w:fill="auto"/>
            <w:noWrap/>
            <w:vAlign w:val="center"/>
            <w:hideMark/>
          </w:tcPr>
          <w:p w14:paraId="60F1165C" w14:textId="77777777" w:rsidR="00C1662E" w:rsidRPr="00D20F71" w:rsidRDefault="00C1662E" w:rsidP="00D20F71">
            <w:pPr>
              <w:spacing w:line="360" w:lineRule="auto"/>
              <w:ind w:left="-217" w:firstLineChars="100" w:firstLine="241"/>
              <w:jc w:val="both"/>
              <w:rPr>
                <w:rFonts w:ascii="Book Antiqua" w:hAnsi="Book Antiqua"/>
                <w:b/>
                <w:bCs/>
                <w:color w:val="000000" w:themeColor="text1"/>
              </w:rPr>
            </w:pPr>
            <w:r w:rsidRPr="00D20F71">
              <w:rPr>
                <w:rFonts w:ascii="Book Antiqua" w:hAnsi="Book Antiqua"/>
                <w:b/>
                <w:bCs/>
                <w:color w:val="000000" w:themeColor="text1"/>
              </w:rPr>
              <w:t>Complete</w:t>
            </w:r>
          </w:p>
        </w:tc>
        <w:tc>
          <w:tcPr>
            <w:tcW w:w="2268" w:type="dxa"/>
            <w:tcBorders>
              <w:top w:val="single" w:sz="4" w:space="0" w:color="auto"/>
              <w:left w:val="nil"/>
              <w:bottom w:val="single" w:sz="4" w:space="0" w:color="auto"/>
              <w:right w:val="nil"/>
            </w:tcBorders>
            <w:shd w:val="clear" w:color="auto" w:fill="auto"/>
            <w:noWrap/>
            <w:vAlign w:val="center"/>
            <w:hideMark/>
          </w:tcPr>
          <w:p w14:paraId="1BF3B98A" w14:textId="77777777" w:rsidR="00C1662E" w:rsidRPr="00D20F71" w:rsidRDefault="00C1662E" w:rsidP="00D20F71">
            <w:pPr>
              <w:spacing w:line="360" w:lineRule="auto"/>
              <w:ind w:left="-134" w:firstLineChars="100" w:firstLine="241"/>
              <w:jc w:val="both"/>
              <w:rPr>
                <w:rFonts w:ascii="Book Antiqua" w:hAnsi="Book Antiqua"/>
                <w:b/>
                <w:bCs/>
                <w:color w:val="000000" w:themeColor="text1"/>
              </w:rPr>
            </w:pPr>
            <w:r w:rsidRPr="00D20F71">
              <w:rPr>
                <w:rFonts w:ascii="Book Antiqua" w:hAnsi="Book Antiqua"/>
                <w:b/>
                <w:bCs/>
                <w:color w:val="000000" w:themeColor="text1"/>
              </w:rPr>
              <w:t>Incomplete</w:t>
            </w:r>
          </w:p>
        </w:tc>
        <w:tc>
          <w:tcPr>
            <w:tcW w:w="992" w:type="dxa"/>
            <w:tcBorders>
              <w:top w:val="single" w:sz="4" w:space="0" w:color="auto"/>
              <w:left w:val="nil"/>
              <w:bottom w:val="single" w:sz="4" w:space="0" w:color="auto"/>
              <w:right w:val="nil"/>
            </w:tcBorders>
            <w:shd w:val="clear" w:color="auto" w:fill="auto"/>
            <w:noWrap/>
            <w:hideMark/>
          </w:tcPr>
          <w:p w14:paraId="7021AF1C" w14:textId="253724DA" w:rsidR="00C1662E" w:rsidRPr="00D20F71" w:rsidRDefault="00F34500" w:rsidP="00D20F71">
            <w:pPr>
              <w:spacing w:line="360" w:lineRule="auto"/>
              <w:jc w:val="both"/>
              <w:rPr>
                <w:rFonts w:ascii="Book Antiqua" w:hAnsi="Book Antiqua"/>
                <w:b/>
                <w:bCs/>
                <w:color w:val="000000" w:themeColor="text1"/>
              </w:rPr>
            </w:pPr>
            <w:r w:rsidRPr="00D20F71">
              <w:rPr>
                <w:rFonts w:ascii="Book Antiqua" w:hAnsi="Book Antiqua"/>
                <w:b/>
                <w:i/>
                <w:iCs/>
                <w:color w:val="000000" w:themeColor="text1"/>
              </w:rPr>
              <w:t>P</w:t>
            </w:r>
            <w:r w:rsidR="004E521A" w:rsidRPr="002269D7">
              <w:rPr>
                <w:rFonts w:ascii="Book Antiqua" w:hAnsi="Book Antiqua"/>
                <w:b/>
                <w:color w:val="000000" w:themeColor="text1"/>
              </w:rPr>
              <w:t xml:space="preserve"> </w:t>
            </w:r>
            <w:r w:rsidRPr="002269D7">
              <w:rPr>
                <w:rFonts w:ascii="Book Antiqua" w:hAnsi="Book Antiqua"/>
                <w:b/>
                <w:color w:val="000000" w:themeColor="text1"/>
              </w:rPr>
              <w:t>value</w:t>
            </w:r>
          </w:p>
        </w:tc>
      </w:tr>
      <w:tr w:rsidR="00D20F71" w:rsidRPr="00D20F71" w14:paraId="36AAA73A" w14:textId="77777777" w:rsidTr="004E521A">
        <w:trPr>
          <w:trHeight w:val="280"/>
        </w:trPr>
        <w:tc>
          <w:tcPr>
            <w:tcW w:w="4005" w:type="dxa"/>
            <w:tcBorders>
              <w:top w:val="single" w:sz="4" w:space="0" w:color="auto"/>
              <w:left w:val="nil"/>
              <w:bottom w:val="nil"/>
              <w:right w:val="nil"/>
            </w:tcBorders>
            <w:shd w:val="clear" w:color="auto" w:fill="auto"/>
            <w:noWrap/>
            <w:vAlign w:val="bottom"/>
            <w:hideMark/>
          </w:tcPr>
          <w:p w14:paraId="72BA3BAD" w14:textId="77777777" w:rsidR="00C1662E" w:rsidRPr="00D20F71" w:rsidRDefault="00C1662E" w:rsidP="00D20F71">
            <w:pPr>
              <w:spacing w:line="360" w:lineRule="auto"/>
              <w:ind w:firstLineChars="100" w:firstLine="240"/>
              <w:jc w:val="both"/>
              <w:rPr>
                <w:rFonts w:ascii="Book Antiqua" w:hAnsi="Book Antiqua"/>
                <w:color w:val="000000" w:themeColor="text1"/>
              </w:rPr>
            </w:pPr>
          </w:p>
        </w:tc>
        <w:tc>
          <w:tcPr>
            <w:tcW w:w="2091" w:type="dxa"/>
            <w:tcBorders>
              <w:top w:val="single" w:sz="4" w:space="0" w:color="auto"/>
              <w:left w:val="nil"/>
              <w:bottom w:val="nil"/>
              <w:right w:val="nil"/>
            </w:tcBorders>
            <w:shd w:val="clear" w:color="auto" w:fill="auto"/>
            <w:noWrap/>
            <w:vAlign w:val="center"/>
            <w:hideMark/>
          </w:tcPr>
          <w:p w14:paraId="6D905ED2" w14:textId="3DBD7CA9" w:rsidR="00C1662E" w:rsidRPr="004E521A" w:rsidRDefault="004E521A" w:rsidP="00D20F71">
            <w:pPr>
              <w:spacing w:line="360" w:lineRule="auto"/>
              <w:ind w:left="-217" w:firstLineChars="100" w:firstLine="240"/>
              <w:jc w:val="both"/>
              <w:rPr>
                <w:rFonts w:ascii="Book Antiqua" w:hAnsi="Book Antiqua"/>
                <w:color w:val="000000" w:themeColor="text1"/>
              </w:rPr>
            </w:pPr>
            <w:r w:rsidRPr="004E521A">
              <w:rPr>
                <w:rFonts w:ascii="Book Antiqua" w:hAnsi="Book Antiqua"/>
                <w:i/>
                <w:iCs/>
                <w:color w:val="000000" w:themeColor="text1"/>
              </w:rPr>
              <w:t>n</w:t>
            </w:r>
            <w:r w:rsidR="00C1662E" w:rsidRPr="004E521A">
              <w:rPr>
                <w:rFonts w:ascii="Book Antiqua" w:hAnsi="Book Antiqua"/>
                <w:color w:val="000000" w:themeColor="text1"/>
              </w:rPr>
              <w:t xml:space="preserve"> = 26</w:t>
            </w:r>
            <w:r w:rsidR="0056343E" w:rsidRPr="004E521A">
              <w:rPr>
                <w:rFonts w:ascii="Book Antiqua" w:hAnsi="Book Antiqua"/>
                <w:color w:val="000000" w:themeColor="text1"/>
                <w:vertAlign w:val="superscript"/>
              </w:rPr>
              <w:t>1</w:t>
            </w:r>
          </w:p>
        </w:tc>
        <w:tc>
          <w:tcPr>
            <w:tcW w:w="2268" w:type="dxa"/>
            <w:tcBorders>
              <w:top w:val="single" w:sz="4" w:space="0" w:color="auto"/>
              <w:left w:val="nil"/>
              <w:bottom w:val="nil"/>
              <w:right w:val="nil"/>
            </w:tcBorders>
            <w:shd w:val="clear" w:color="auto" w:fill="auto"/>
            <w:noWrap/>
            <w:vAlign w:val="center"/>
            <w:hideMark/>
          </w:tcPr>
          <w:p w14:paraId="56928B9C" w14:textId="03C991EC" w:rsidR="00C1662E" w:rsidRPr="004E521A" w:rsidRDefault="004E521A" w:rsidP="00D20F71">
            <w:pPr>
              <w:spacing w:line="360" w:lineRule="auto"/>
              <w:ind w:left="-134" w:firstLineChars="100" w:firstLine="240"/>
              <w:jc w:val="both"/>
              <w:rPr>
                <w:rFonts w:ascii="Book Antiqua" w:hAnsi="Book Antiqua"/>
                <w:color w:val="000000" w:themeColor="text1"/>
              </w:rPr>
            </w:pPr>
            <w:r w:rsidRPr="004E521A">
              <w:rPr>
                <w:rFonts w:ascii="Book Antiqua" w:hAnsi="Book Antiqua"/>
                <w:i/>
                <w:iCs/>
                <w:color w:val="000000" w:themeColor="text1"/>
              </w:rPr>
              <w:t>n</w:t>
            </w:r>
            <w:r w:rsidR="00C1662E" w:rsidRPr="004E521A">
              <w:rPr>
                <w:rFonts w:ascii="Book Antiqua" w:hAnsi="Book Antiqua"/>
                <w:color w:val="000000" w:themeColor="text1"/>
              </w:rPr>
              <w:t xml:space="preserve"> = 23</w:t>
            </w:r>
          </w:p>
        </w:tc>
        <w:tc>
          <w:tcPr>
            <w:tcW w:w="992" w:type="dxa"/>
            <w:tcBorders>
              <w:top w:val="single" w:sz="4" w:space="0" w:color="auto"/>
              <w:left w:val="nil"/>
              <w:bottom w:val="nil"/>
              <w:right w:val="nil"/>
            </w:tcBorders>
            <w:shd w:val="clear" w:color="auto" w:fill="auto"/>
            <w:noWrap/>
            <w:hideMark/>
          </w:tcPr>
          <w:p w14:paraId="4F02BA1C" w14:textId="795A09B5" w:rsidR="00C1662E" w:rsidRPr="004E521A" w:rsidRDefault="00C1662E" w:rsidP="00D20F71">
            <w:pPr>
              <w:spacing w:line="360" w:lineRule="auto"/>
              <w:jc w:val="both"/>
              <w:rPr>
                <w:rFonts w:ascii="Book Antiqua" w:hAnsi="Book Antiqua"/>
                <w:i/>
                <w:iCs/>
                <w:color w:val="000000" w:themeColor="text1"/>
              </w:rPr>
            </w:pPr>
          </w:p>
        </w:tc>
      </w:tr>
      <w:tr w:rsidR="00D20F71" w:rsidRPr="00D20F71" w14:paraId="37869746" w14:textId="77777777" w:rsidTr="004E521A">
        <w:trPr>
          <w:trHeight w:val="260"/>
        </w:trPr>
        <w:tc>
          <w:tcPr>
            <w:tcW w:w="4005" w:type="dxa"/>
            <w:tcBorders>
              <w:top w:val="nil"/>
              <w:left w:val="nil"/>
              <w:bottom w:val="nil"/>
              <w:right w:val="nil"/>
            </w:tcBorders>
            <w:shd w:val="clear" w:color="auto" w:fill="auto"/>
            <w:noWrap/>
            <w:vAlign w:val="center"/>
            <w:hideMark/>
          </w:tcPr>
          <w:p w14:paraId="4BDE3ADB" w14:textId="523BCED0" w:rsidR="00C1662E" w:rsidRPr="00D20F71" w:rsidRDefault="00C1662E" w:rsidP="00D20F71">
            <w:pPr>
              <w:spacing w:line="360" w:lineRule="auto"/>
              <w:jc w:val="both"/>
              <w:rPr>
                <w:rFonts w:ascii="Book Antiqua" w:hAnsi="Book Antiqua"/>
                <w:color w:val="000000" w:themeColor="text1"/>
              </w:rPr>
            </w:pPr>
            <w:r w:rsidRPr="00D20F71">
              <w:rPr>
                <w:rFonts w:ascii="Book Antiqua" w:hAnsi="Book Antiqua"/>
                <w:color w:val="000000" w:themeColor="text1"/>
              </w:rPr>
              <w:t>Time from OP to initiation of feeds (d)</w:t>
            </w:r>
          </w:p>
        </w:tc>
        <w:tc>
          <w:tcPr>
            <w:tcW w:w="2091" w:type="dxa"/>
            <w:tcBorders>
              <w:top w:val="nil"/>
              <w:left w:val="nil"/>
              <w:bottom w:val="nil"/>
              <w:right w:val="nil"/>
            </w:tcBorders>
            <w:shd w:val="clear" w:color="auto" w:fill="auto"/>
            <w:noWrap/>
            <w:vAlign w:val="center"/>
            <w:hideMark/>
          </w:tcPr>
          <w:p w14:paraId="2784B4C8" w14:textId="77777777" w:rsidR="00C1662E" w:rsidRPr="004E521A" w:rsidRDefault="00C1662E" w:rsidP="00D20F71">
            <w:pPr>
              <w:spacing w:line="360" w:lineRule="auto"/>
              <w:ind w:left="-217" w:firstLineChars="100" w:firstLine="240"/>
              <w:jc w:val="both"/>
              <w:rPr>
                <w:rFonts w:ascii="Book Antiqua" w:hAnsi="Book Antiqua"/>
                <w:color w:val="000000" w:themeColor="text1"/>
              </w:rPr>
            </w:pPr>
            <w:r w:rsidRPr="004E521A">
              <w:rPr>
                <w:rFonts w:ascii="Book Antiqua" w:hAnsi="Book Antiqua"/>
                <w:color w:val="000000" w:themeColor="text1"/>
              </w:rPr>
              <w:t>3.0 (0-12)</w:t>
            </w:r>
          </w:p>
        </w:tc>
        <w:tc>
          <w:tcPr>
            <w:tcW w:w="2268" w:type="dxa"/>
            <w:tcBorders>
              <w:top w:val="nil"/>
              <w:left w:val="nil"/>
              <w:bottom w:val="nil"/>
              <w:right w:val="nil"/>
            </w:tcBorders>
            <w:shd w:val="clear" w:color="auto" w:fill="auto"/>
            <w:noWrap/>
            <w:vAlign w:val="center"/>
            <w:hideMark/>
          </w:tcPr>
          <w:p w14:paraId="2918329A" w14:textId="77777777" w:rsidR="00C1662E" w:rsidRPr="004E521A" w:rsidRDefault="00C1662E" w:rsidP="00D20F71">
            <w:pPr>
              <w:spacing w:line="360" w:lineRule="auto"/>
              <w:ind w:left="-134" w:firstLineChars="100" w:firstLine="240"/>
              <w:jc w:val="both"/>
              <w:rPr>
                <w:rFonts w:ascii="Book Antiqua" w:hAnsi="Book Antiqua"/>
                <w:color w:val="000000" w:themeColor="text1"/>
              </w:rPr>
            </w:pPr>
            <w:r w:rsidRPr="004E521A">
              <w:rPr>
                <w:rFonts w:ascii="Book Antiqua" w:hAnsi="Book Antiqua"/>
                <w:color w:val="000000" w:themeColor="text1"/>
              </w:rPr>
              <w:t>1.0 (0-3)</w:t>
            </w:r>
          </w:p>
        </w:tc>
        <w:tc>
          <w:tcPr>
            <w:tcW w:w="992" w:type="dxa"/>
            <w:tcBorders>
              <w:top w:val="nil"/>
              <w:left w:val="nil"/>
              <w:bottom w:val="nil"/>
              <w:right w:val="nil"/>
            </w:tcBorders>
            <w:shd w:val="clear" w:color="auto" w:fill="auto"/>
            <w:noWrap/>
            <w:hideMark/>
          </w:tcPr>
          <w:p w14:paraId="2059FE89" w14:textId="4F8D78AA" w:rsidR="00C1662E" w:rsidRPr="004E521A" w:rsidRDefault="00C1662E" w:rsidP="00D20F71">
            <w:pPr>
              <w:spacing w:line="360" w:lineRule="auto"/>
              <w:jc w:val="both"/>
              <w:rPr>
                <w:rFonts w:ascii="Book Antiqua" w:hAnsi="Book Antiqua"/>
                <w:color w:val="000000" w:themeColor="text1"/>
              </w:rPr>
            </w:pPr>
            <w:r w:rsidRPr="004E521A">
              <w:rPr>
                <w:rFonts w:ascii="Book Antiqua" w:hAnsi="Book Antiqua"/>
                <w:color w:val="000000" w:themeColor="text1"/>
              </w:rPr>
              <w:t>&lt;</w:t>
            </w:r>
            <w:r w:rsidR="004E521A" w:rsidRPr="004E521A">
              <w:rPr>
                <w:rFonts w:ascii="Book Antiqua" w:hAnsi="Book Antiqua"/>
                <w:color w:val="000000" w:themeColor="text1"/>
              </w:rPr>
              <w:t xml:space="preserve"> </w:t>
            </w:r>
            <w:r w:rsidRPr="004E521A">
              <w:rPr>
                <w:rFonts w:ascii="Book Antiqua" w:hAnsi="Book Antiqua"/>
                <w:color w:val="000000" w:themeColor="text1"/>
              </w:rPr>
              <w:t>0.01</w:t>
            </w:r>
            <w:r w:rsidR="00292363" w:rsidRPr="004E521A">
              <w:rPr>
                <w:rFonts w:ascii="Book Antiqua" w:hAnsi="Book Antiqua"/>
                <w:color w:val="000000" w:themeColor="text1"/>
                <w:vertAlign w:val="superscript"/>
              </w:rPr>
              <w:t>a</w:t>
            </w:r>
          </w:p>
        </w:tc>
      </w:tr>
      <w:tr w:rsidR="00D20F71" w:rsidRPr="00D20F71" w14:paraId="090EB6D3" w14:textId="77777777" w:rsidTr="004E521A">
        <w:trPr>
          <w:trHeight w:val="260"/>
        </w:trPr>
        <w:tc>
          <w:tcPr>
            <w:tcW w:w="4005" w:type="dxa"/>
            <w:tcBorders>
              <w:top w:val="nil"/>
              <w:left w:val="nil"/>
              <w:bottom w:val="nil"/>
              <w:right w:val="nil"/>
            </w:tcBorders>
            <w:shd w:val="clear" w:color="auto" w:fill="auto"/>
            <w:noWrap/>
            <w:vAlign w:val="center"/>
            <w:hideMark/>
          </w:tcPr>
          <w:p w14:paraId="41663989" w14:textId="206416FE" w:rsidR="00C1662E" w:rsidRPr="00D20F71" w:rsidRDefault="00C1662E" w:rsidP="00D20F71">
            <w:pPr>
              <w:spacing w:line="360" w:lineRule="auto"/>
              <w:ind w:firstLineChars="100" w:firstLine="240"/>
              <w:jc w:val="both"/>
              <w:rPr>
                <w:rFonts w:ascii="Book Antiqua" w:hAnsi="Book Antiqua"/>
                <w:color w:val="000000" w:themeColor="text1"/>
              </w:rPr>
            </w:pPr>
            <w:r w:rsidRPr="00D20F71">
              <w:rPr>
                <w:rFonts w:ascii="Book Antiqua" w:hAnsi="Book Antiqua"/>
                <w:color w:val="000000" w:themeColor="text1"/>
              </w:rPr>
              <w:t>No CHD + GA ≥ 37 wk</w:t>
            </w:r>
            <w:r w:rsidR="008C0090" w:rsidRPr="00D20F71">
              <w:rPr>
                <w:rFonts w:ascii="Book Antiqua" w:hAnsi="Book Antiqua"/>
                <w:color w:val="000000" w:themeColor="text1"/>
              </w:rPr>
              <w:t xml:space="preserve"> (d)</w:t>
            </w:r>
          </w:p>
        </w:tc>
        <w:tc>
          <w:tcPr>
            <w:tcW w:w="2091" w:type="dxa"/>
            <w:tcBorders>
              <w:top w:val="nil"/>
              <w:left w:val="nil"/>
              <w:bottom w:val="nil"/>
              <w:right w:val="nil"/>
            </w:tcBorders>
            <w:shd w:val="clear" w:color="auto" w:fill="auto"/>
            <w:noWrap/>
            <w:vAlign w:val="center"/>
            <w:hideMark/>
          </w:tcPr>
          <w:p w14:paraId="09BA2633" w14:textId="2813DA15" w:rsidR="00C1662E" w:rsidRPr="004E521A" w:rsidRDefault="00C1662E" w:rsidP="00D20F71">
            <w:pPr>
              <w:spacing w:line="360" w:lineRule="auto"/>
              <w:ind w:left="-217" w:firstLineChars="100" w:firstLine="240"/>
              <w:jc w:val="both"/>
              <w:rPr>
                <w:rFonts w:ascii="Book Antiqua" w:hAnsi="Book Antiqua"/>
                <w:color w:val="000000" w:themeColor="text1"/>
              </w:rPr>
            </w:pPr>
            <w:r w:rsidRPr="004E521A">
              <w:rPr>
                <w:rFonts w:ascii="Book Antiqua" w:hAnsi="Book Antiqua"/>
                <w:color w:val="000000" w:themeColor="text1"/>
              </w:rPr>
              <w:t>4 (2-12)</w:t>
            </w:r>
            <w:r w:rsidR="004E521A">
              <w:rPr>
                <w:rFonts w:ascii="Book Antiqua" w:hAnsi="Book Antiqua"/>
                <w:color w:val="000000" w:themeColor="text1"/>
              </w:rPr>
              <w:t xml:space="preserve">, </w:t>
            </w:r>
            <w:r w:rsidR="004E521A" w:rsidRPr="007D2221">
              <w:rPr>
                <w:rFonts w:ascii="Book Antiqua" w:hAnsi="Book Antiqua"/>
                <w:i/>
                <w:iCs/>
                <w:color w:val="000000" w:themeColor="text1"/>
              </w:rPr>
              <w:t>n</w:t>
            </w:r>
            <w:r w:rsidR="004E521A" w:rsidRPr="004E521A">
              <w:rPr>
                <w:rFonts w:ascii="Book Antiqua" w:hAnsi="Book Antiqua"/>
                <w:color w:val="000000" w:themeColor="text1"/>
              </w:rPr>
              <w:t xml:space="preserve"> </w:t>
            </w:r>
            <w:r w:rsidRPr="004E521A">
              <w:rPr>
                <w:rFonts w:ascii="Book Antiqua" w:hAnsi="Book Antiqua"/>
                <w:color w:val="000000" w:themeColor="text1"/>
              </w:rPr>
              <w:t>=</w:t>
            </w:r>
            <w:r w:rsidR="004E521A">
              <w:rPr>
                <w:rFonts w:ascii="Book Antiqua" w:hAnsi="Book Antiqua"/>
                <w:color w:val="000000" w:themeColor="text1"/>
              </w:rPr>
              <w:t xml:space="preserve"> </w:t>
            </w:r>
            <w:r w:rsidRPr="004E521A">
              <w:rPr>
                <w:rFonts w:ascii="Book Antiqua" w:hAnsi="Book Antiqua"/>
                <w:color w:val="000000" w:themeColor="text1"/>
              </w:rPr>
              <w:t>4</w:t>
            </w:r>
          </w:p>
        </w:tc>
        <w:tc>
          <w:tcPr>
            <w:tcW w:w="2268" w:type="dxa"/>
            <w:tcBorders>
              <w:top w:val="nil"/>
              <w:left w:val="nil"/>
              <w:bottom w:val="nil"/>
              <w:right w:val="nil"/>
            </w:tcBorders>
            <w:shd w:val="clear" w:color="auto" w:fill="auto"/>
            <w:noWrap/>
            <w:vAlign w:val="center"/>
            <w:hideMark/>
          </w:tcPr>
          <w:p w14:paraId="45581572" w14:textId="38AE1C69" w:rsidR="00C1662E" w:rsidRPr="004E521A" w:rsidRDefault="00C1662E" w:rsidP="00D20F71">
            <w:pPr>
              <w:spacing w:line="360" w:lineRule="auto"/>
              <w:ind w:left="-134" w:firstLineChars="100" w:firstLine="240"/>
              <w:jc w:val="both"/>
              <w:rPr>
                <w:rFonts w:ascii="Book Antiqua" w:hAnsi="Book Antiqua"/>
                <w:color w:val="000000" w:themeColor="text1"/>
              </w:rPr>
            </w:pPr>
            <w:r w:rsidRPr="004E521A">
              <w:rPr>
                <w:rFonts w:ascii="Book Antiqua" w:hAnsi="Book Antiqua"/>
                <w:color w:val="000000" w:themeColor="text1"/>
              </w:rPr>
              <w:t>1 (0-3)</w:t>
            </w:r>
            <w:r w:rsidR="004E521A">
              <w:rPr>
                <w:rFonts w:ascii="Book Antiqua" w:hAnsi="Book Antiqua"/>
                <w:color w:val="000000" w:themeColor="text1"/>
              </w:rPr>
              <w:t xml:space="preserve">, </w:t>
            </w:r>
            <w:r w:rsidR="004E521A" w:rsidRPr="007D2221">
              <w:rPr>
                <w:rFonts w:ascii="Book Antiqua" w:hAnsi="Book Antiqua"/>
                <w:i/>
                <w:iCs/>
                <w:color w:val="000000" w:themeColor="text1"/>
              </w:rPr>
              <w:t>n</w:t>
            </w:r>
            <w:r w:rsidR="004E521A" w:rsidRPr="004E521A">
              <w:rPr>
                <w:rFonts w:ascii="Book Antiqua" w:hAnsi="Book Antiqua"/>
                <w:color w:val="000000" w:themeColor="text1"/>
              </w:rPr>
              <w:t xml:space="preserve"> </w:t>
            </w:r>
            <w:r w:rsidRPr="004E521A">
              <w:rPr>
                <w:rFonts w:ascii="Book Antiqua" w:hAnsi="Book Antiqua"/>
                <w:color w:val="000000" w:themeColor="text1"/>
              </w:rPr>
              <w:t>=</w:t>
            </w:r>
            <w:r w:rsidR="004E521A">
              <w:rPr>
                <w:rFonts w:ascii="Book Antiqua" w:hAnsi="Book Antiqua"/>
                <w:color w:val="000000" w:themeColor="text1"/>
              </w:rPr>
              <w:t xml:space="preserve"> </w:t>
            </w:r>
            <w:r w:rsidRPr="004E521A">
              <w:rPr>
                <w:rFonts w:ascii="Book Antiqua" w:hAnsi="Book Antiqua"/>
                <w:color w:val="000000" w:themeColor="text1"/>
              </w:rPr>
              <w:t>15</w:t>
            </w:r>
          </w:p>
        </w:tc>
        <w:tc>
          <w:tcPr>
            <w:tcW w:w="992" w:type="dxa"/>
            <w:tcBorders>
              <w:top w:val="nil"/>
              <w:left w:val="nil"/>
              <w:bottom w:val="nil"/>
              <w:right w:val="nil"/>
            </w:tcBorders>
            <w:shd w:val="clear" w:color="auto" w:fill="auto"/>
            <w:noWrap/>
            <w:hideMark/>
          </w:tcPr>
          <w:p w14:paraId="5F3B829D" w14:textId="015AF7D0" w:rsidR="00C1662E" w:rsidRPr="004E521A" w:rsidRDefault="00C1662E" w:rsidP="00D20F71">
            <w:pPr>
              <w:spacing w:line="360" w:lineRule="auto"/>
              <w:jc w:val="both"/>
              <w:rPr>
                <w:rFonts w:ascii="Book Antiqua" w:hAnsi="Book Antiqua"/>
                <w:color w:val="000000" w:themeColor="text1"/>
              </w:rPr>
            </w:pPr>
            <w:r w:rsidRPr="004E521A">
              <w:rPr>
                <w:rFonts w:ascii="Book Antiqua" w:hAnsi="Book Antiqua"/>
                <w:color w:val="000000" w:themeColor="text1"/>
              </w:rPr>
              <w:t>&lt;</w:t>
            </w:r>
            <w:r w:rsidR="004E521A" w:rsidRPr="004E521A">
              <w:rPr>
                <w:rFonts w:ascii="Book Antiqua" w:hAnsi="Book Antiqua"/>
                <w:color w:val="000000" w:themeColor="text1"/>
              </w:rPr>
              <w:t xml:space="preserve"> </w:t>
            </w:r>
            <w:r w:rsidRPr="004E521A">
              <w:rPr>
                <w:rFonts w:ascii="Book Antiqua" w:hAnsi="Book Antiqua"/>
                <w:color w:val="000000" w:themeColor="text1"/>
              </w:rPr>
              <w:t>0.01</w:t>
            </w:r>
            <w:r w:rsidR="00292363" w:rsidRPr="004E521A">
              <w:rPr>
                <w:rFonts w:ascii="Book Antiqua" w:hAnsi="Book Antiqua"/>
                <w:color w:val="000000" w:themeColor="text1"/>
                <w:vertAlign w:val="superscript"/>
              </w:rPr>
              <w:t>a</w:t>
            </w:r>
          </w:p>
        </w:tc>
      </w:tr>
      <w:tr w:rsidR="00D20F71" w:rsidRPr="00D20F71" w14:paraId="1ADD527C" w14:textId="77777777" w:rsidTr="004E521A">
        <w:trPr>
          <w:trHeight w:val="260"/>
        </w:trPr>
        <w:tc>
          <w:tcPr>
            <w:tcW w:w="4005" w:type="dxa"/>
            <w:tcBorders>
              <w:top w:val="nil"/>
              <w:left w:val="nil"/>
              <w:bottom w:val="nil"/>
              <w:right w:val="nil"/>
            </w:tcBorders>
            <w:shd w:val="clear" w:color="auto" w:fill="auto"/>
            <w:noWrap/>
            <w:vAlign w:val="center"/>
            <w:hideMark/>
          </w:tcPr>
          <w:p w14:paraId="148884D0" w14:textId="7B021832" w:rsidR="00C1662E" w:rsidRPr="00D20F71" w:rsidRDefault="00C1662E" w:rsidP="00D20F71">
            <w:pPr>
              <w:spacing w:line="360" w:lineRule="auto"/>
              <w:jc w:val="both"/>
              <w:rPr>
                <w:rFonts w:ascii="Book Antiqua" w:hAnsi="Book Antiqua"/>
                <w:color w:val="000000" w:themeColor="text1"/>
              </w:rPr>
            </w:pPr>
            <w:r w:rsidRPr="00D20F71">
              <w:rPr>
                <w:rFonts w:ascii="Book Antiqua" w:hAnsi="Book Antiqua"/>
                <w:color w:val="000000" w:themeColor="text1"/>
              </w:rPr>
              <w:t>Time from OP to full feeds (d)</w:t>
            </w:r>
          </w:p>
        </w:tc>
        <w:tc>
          <w:tcPr>
            <w:tcW w:w="2091" w:type="dxa"/>
            <w:tcBorders>
              <w:top w:val="nil"/>
              <w:left w:val="nil"/>
              <w:bottom w:val="nil"/>
              <w:right w:val="nil"/>
            </w:tcBorders>
            <w:shd w:val="clear" w:color="auto" w:fill="auto"/>
            <w:noWrap/>
            <w:vAlign w:val="center"/>
            <w:hideMark/>
          </w:tcPr>
          <w:p w14:paraId="545BCFF7" w14:textId="77777777" w:rsidR="00C1662E" w:rsidRPr="004E521A" w:rsidRDefault="00C1662E" w:rsidP="00D20F71">
            <w:pPr>
              <w:spacing w:line="360" w:lineRule="auto"/>
              <w:ind w:left="-217" w:firstLineChars="100" w:firstLine="240"/>
              <w:jc w:val="both"/>
              <w:rPr>
                <w:rFonts w:ascii="Book Antiqua" w:hAnsi="Book Antiqua"/>
                <w:color w:val="000000" w:themeColor="text1"/>
              </w:rPr>
            </w:pPr>
            <w:r w:rsidRPr="004E521A">
              <w:rPr>
                <w:rFonts w:ascii="Book Antiqua" w:hAnsi="Book Antiqua"/>
                <w:color w:val="000000" w:themeColor="text1"/>
              </w:rPr>
              <w:t>12.0 (5-22)</w:t>
            </w:r>
          </w:p>
        </w:tc>
        <w:tc>
          <w:tcPr>
            <w:tcW w:w="2268" w:type="dxa"/>
            <w:tcBorders>
              <w:top w:val="nil"/>
              <w:left w:val="nil"/>
              <w:bottom w:val="nil"/>
              <w:right w:val="nil"/>
            </w:tcBorders>
            <w:shd w:val="clear" w:color="auto" w:fill="auto"/>
            <w:noWrap/>
            <w:vAlign w:val="center"/>
            <w:hideMark/>
          </w:tcPr>
          <w:p w14:paraId="61461D9B" w14:textId="77777777" w:rsidR="00C1662E" w:rsidRPr="004E521A" w:rsidRDefault="00C1662E" w:rsidP="00D20F71">
            <w:pPr>
              <w:spacing w:line="360" w:lineRule="auto"/>
              <w:ind w:left="-134" w:firstLineChars="100" w:firstLine="240"/>
              <w:jc w:val="both"/>
              <w:rPr>
                <w:rFonts w:ascii="Book Antiqua" w:hAnsi="Book Antiqua"/>
                <w:color w:val="000000" w:themeColor="text1"/>
              </w:rPr>
            </w:pPr>
            <w:r w:rsidRPr="004E521A">
              <w:rPr>
                <w:rFonts w:ascii="Book Antiqua" w:hAnsi="Book Antiqua"/>
                <w:color w:val="000000" w:themeColor="text1"/>
              </w:rPr>
              <w:t>6.0 (1-13)</w:t>
            </w:r>
          </w:p>
        </w:tc>
        <w:tc>
          <w:tcPr>
            <w:tcW w:w="992" w:type="dxa"/>
            <w:tcBorders>
              <w:top w:val="nil"/>
              <w:left w:val="nil"/>
              <w:bottom w:val="nil"/>
              <w:right w:val="nil"/>
            </w:tcBorders>
            <w:shd w:val="clear" w:color="auto" w:fill="auto"/>
            <w:noWrap/>
            <w:hideMark/>
          </w:tcPr>
          <w:p w14:paraId="59EAAC35" w14:textId="19E1A92D" w:rsidR="00C1662E" w:rsidRPr="004E521A" w:rsidRDefault="00C1662E" w:rsidP="00D20F71">
            <w:pPr>
              <w:spacing w:line="360" w:lineRule="auto"/>
              <w:jc w:val="both"/>
              <w:rPr>
                <w:rFonts w:ascii="Book Antiqua" w:hAnsi="Book Antiqua"/>
                <w:color w:val="000000" w:themeColor="text1"/>
              </w:rPr>
            </w:pPr>
            <w:r w:rsidRPr="004E521A">
              <w:rPr>
                <w:rFonts w:ascii="Book Antiqua" w:hAnsi="Book Antiqua"/>
                <w:color w:val="000000" w:themeColor="text1"/>
              </w:rPr>
              <w:t>&lt;</w:t>
            </w:r>
            <w:r w:rsidR="004E521A" w:rsidRPr="004E521A">
              <w:rPr>
                <w:rFonts w:ascii="Book Antiqua" w:hAnsi="Book Antiqua"/>
                <w:color w:val="000000" w:themeColor="text1"/>
              </w:rPr>
              <w:t xml:space="preserve"> </w:t>
            </w:r>
            <w:r w:rsidRPr="004E521A">
              <w:rPr>
                <w:rFonts w:ascii="Book Antiqua" w:hAnsi="Book Antiqua"/>
                <w:color w:val="000000" w:themeColor="text1"/>
              </w:rPr>
              <w:t>0.01</w:t>
            </w:r>
            <w:r w:rsidR="00292363" w:rsidRPr="004E521A">
              <w:rPr>
                <w:rFonts w:ascii="Book Antiqua" w:hAnsi="Book Antiqua"/>
                <w:color w:val="000000" w:themeColor="text1"/>
                <w:vertAlign w:val="superscript"/>
              </w:rPr>
              <w:t>a</w:t>
            </w:r>
          </w:p>
        </w:tc>
      </w:tr>
      <w:tr w:rsidR="00D20F71" w:rsidRPr="00D20F71" w14:paraId="23742001" w14:textId="77777777" w:rsidTr="004E521A">
        <w:trPr>
          <w:trHeight w:val="260"/>
        </w:trPr>
        <w:tc>
          <w:tcPr>
            <w:tcW w:w="4005" w:type="dxa"/>
            <w:tcBorders>
              <w:top w:val="nil"/>
              <w:left w:val="nil"/>
              <w:bottom w:val="nil"/>
              <w:right w:val="nil"/>
            </w:tcBorders>
            <w:shd w:val="clear" w:color="auto" w:fill="auto"/>
            <w:noWrap/>
            <w:vAlign w:val="center"/>
            <w:hideMark/>
          </w:tcPr>
          <w:p w14:paraId="37B221BC" w14:textId="351FCF65" w:rsidR="00C1662E" w:rsidRPr="00D20F71" w:rsidRDefault="00C1662E" w:rsidP="00D20F71">
            <w:pPr>
              <w:spacing w:line="360" w:lineRule="auto"/>
              <w:ind w:firstLineChars="100" w:firstLine="240"/>
              <w:jc w:val="both"/>
              <w:rPr>
                <w:rFonts w:ascii="Book Antiqua" w:hAnsi="Book Antiqua"/>
                <w:color w:val="000000" w:themeColor="text1"/>
              </w:rPr>
            </w:pPr>
            <w:r w:rsidRPr="00D20F71">
              <w:rPr>
                <w:rFonts w:ascii="Book Antiqua" w:hAnsi="Book Antiqua"/>
                <w:color w:val="000000" w:themeColor="text1"/>
              </w:rPr>
              <w:t>No CHD + GA ≥ 37 wk</w:t>
            </w:r>
            <w:r w:rsidR="008C0090" w:rsidRPr="00D20F71">
              <w:rPr>
                <w:rFonts w:ascii="Book Antiqua" w:hAnsi="Book Antiqua"/>
                <w:color w:val="000000" w:themeColor="text1"/>
              </w:rPr>
              <w:t xml:space="preserve"> (d)</w:t>
            </w:r>
          </w:p>
        </w:tc>
        <w:tc>
          <w:tcPr>
            <w:tcW w:w="2091" w:type="dxa"/>
            <w:tcBorders>
              <w:top w:val="nil"/>
              <w:left w:val="nil"/>
              <w:bottom w:val="nil"/>
              <w:right w:val="nil"/>
            </w:tcBorders>
            <w:shd w:val="clear" w:color="auto" w:fill="auto"/>
            <w:noWrap/>
            <w:vAlign w:val="center"/>
            <w:hideMark/>
          </w:tcPr>
          <w:p w14:paraId="47C4F619" w14:textId="4CB922E3" w:rsidR="00C1662E" w:rsidRPr="004E521A" w:rsidRDefault="00C1662E" w:rsidP="00D20F71">
            <w:pPr>
              <w:spacing w:line="360" w:lineRule="auto"/>
              <w:ind w:left="-217" w:firstLineChars="100" w:firstLine="240"/>
              <w:jc w:val="both"/>
              <w:rPr>
                <w:rFonts w:ascii="Book Antiqua" w:hAnsi="Book Antiqua"/>
                <w:color w:val="000000" w:themeColor="text1"/>
              </w:rPr>
            </w:pPr>
            <w:r w:rsidRPr="004E521A">
              <w:rPr>
                <w:rFonts w:ascii="Book Antiqua" w:hAnsi="Book Antiqua"/>
                <w:color w:val="000000" w:themeColor="text1"/>
              </w:rPr>
              <w:t>10.5 (5-22)</w:t>
            </w:r>
            <w:r w:rsidR="004E521A">
              <w:rPr>
                <w:rFonts w:ascii="Book Antiqua" w:hAnsi="Book Antiqua"/>
                <w:color w:val="000000" w:themeColor="text1"/>
              </w:rPr>
              <w:t xml:space="preserve">, </w:t>
            </w:r>
            <w:r w:rsidR="004E521A" w:rsidRPr="007D2221">
              <w:rPr>
                <w:rFonts w:ascii="Book Antiqua" w:hAnsi="Book Antiqua"/>
                <w:i/>
                <w:iCs/>
                <w:color w:val="000000" w:themeColor="text1"/>
              </w:rPr>
              <w:t>n</w:t>
            </w:r>
            <w:r w:rsidR="004E521A" w:rsidRPr="004E521A">
              <w:rPr>
                <w:rFonts w:ascii="Book Antiqua" w:hAnsi="Book Antiqua"/>
                <w:color w:val="000000" w:themeColor="text1"/>
              </w:rPr>
              <w:t xml:space="preserve"> </w:t>
            </w:r>
            <w:r w:rsidRPr="004E521A">
              <w:rPr>
                <w:rFonts w:ascii="Book Antiqua" w:hAnsi="Book Antiqua"/>
                <w:color w:val="000000" w:themeColor="text1"/>
              </w:rPr>
              <w:t>=</w:t>
            </w:r>
            <w:r w:rsidR="004E521A">
              <w:rPr>
                <w:rFonts w:ascii="Book Antiqua" w:hAnsi="Book Antiqua"/>
                <w:color w:val="000000" w:themeColor="text1"/>
              </w:rPr>
              <w:t xml:space="preserve"> </w:t>
            </w:r>
            <w:r w:rsidRPr="004E521A">
              <w:rPr>
                <w:rFonts w:ascii="Book Antiqua" w:hAnsi="Book Antiqua"/>
                <w:color w:val="000000" w:themeColor="text1"/>
              </w:rPr>
              <w:t>4</w:t>
            </w:r>
          </w:p>
        </w:tc>
        <w:tc>
          <w:tcPr>
            <w:tcW w:w="2268" w:type="dxa"/>
            <w:tcBorders>
              <w:top w:val="nil"/>
              <w:left w:val="nil"/>
              <w:bottom w:val="nil"/>
              <w:right w:val="nil"/>
            </w:tcBorders>
            <w:shd w:val="clear" w:color="auto" w:fill="auto"/>
            <w:noWrap/>
            <w:vAlign w:val="center"/>
            <w:hideMark/>
          </w:tcPr>
          <w:p w14:paraId="6A21FDE3" w14:textId="31870153" w:rsidR="00C1662E" w:rsidRPr="004E521A" w:rsidRDefault="00C1662E" w:rsidP="00D20F71">
            <w:pPr>
              <w:spacing w:line="360" w:lineRule="auto"/>
              <w:ind w:left="-134" w:firstLineChars="100" w:firstLine="240"/>
              <w:jc w:val="both"/>
              <w:rPr>
                <w:rFonts w:ascii="Book Antiqua" w:hAnsi="Book Antiqua"/>
                <w:color w:val="000000" w:themeColor="text1"/>
              </w:rPr>
            </w:pPr>
            <w:r w:rsidRPr="004E521A">
              <w:rPr>
                <w:rFonts w:ascii="Book Antiqua" w:hAnsi="Book Antiqua"/>
                <w:color w:val="000000" w:themeColor="text1"/>
              </w:rPr>
              <w:t>6 (3-11)</w:t>
            </w:r>
            <w:r w:rsidR="004E521A">
              <w:rPr>
                <w:rFonts w:ascii="Book Antiqua" w:hAnsi="Book Antiqua"/>
                <w:color w:val="000000" w:themeColor="text1"/>
              </w:rPr>
              <w:t xml:space="preserve">, </w:t>
            </w:r>
            <w:r w:rsidR="004E521A" w:rsidRPr="007D2221">
              <w:rPr>
                <w:rFonts w:ascii="Book Antiqua" w:hAnsi="Book Antiqua"/>
                <w:i/>
                <w:iCs/>
                <w:color w:val="000000" w:themeColor="text1"/>
              </w:rPr>
              <w:t>n</w:t>
            </w:r>
            <w:r w:rsidR="004E521A" w:rsidRPr="004E521A">
              <w:rPr>
                <w:rFonts w:ascii="Book Antiqua" w:hAnsi="Book Antiqua"/>
                <w:color w:val="000000" w:themeColor="text1"/>
              </w:rPr>
              <w:t xml:space="preserve"> </w:t>
            </w:r>
            <w:r w:rsidRPr="004E521A">
              <w:rPr>
                <w:rFonts w:ascii="Book Antiqua" w:hAnsi="Book Antiqua"/>
                <w:color w:val="000000" w:themeColor="text1"/>
              </w:rPr>
              <w:t>=</w:t>
            </w:r>
            <w:r w:rsidR="004E521A">
              <w:rPr>
                <w:rFonts w:ascii="Book Antiqua" w:hAnsi="Book Antiqua"/>
                <w:color w:val="000000" w:themeColor="text1"/>
              </w:rPr>
              <w:t xml:space="preserve"> </w:t>
            </w:r>
            <w:r w:rsidRPr="004E521A">
              <w:rPr>
                <w:rFonts w:ascii="Book Antiqua" w:hAnsi="Book Antiqua"/>
                <w:color w:val="000000" w:themeColor="text1"/>
              </w:rPr>
              <w:t>15</w:t>
            </w:r>
          </w:p>
        </w:tc>
        <w:tc>
          <w:tcPr>
            <w:tcW w:w="992" w:type="dxa"/>
            <w:tcBorders>
              <w:top w:val="nil"/>
              <w:left w:val="nil"/>
              <w:bottom w:val="nil"/>
              <w:right w:val="nil"/>
            </w:tcBorders>
            <w:shd w:val="clear" w:color="auto" w:fill="auto"/>
            <w:noWrap/>
            <w:hideMark/>
          </w:tcPr>
          <w:p w14:paraId="3515E161" w14:textId="77777777" w:rsidR="00C1662E" w:rsidRPr="004E521A" w:rsidRDefault="00C1662E" w:rsidP="00D20F71">
            <w:pPr>
              <w:spacing w:line="360" w:lineRule="auto"/>
              <w:jc w:val="both"/>
              <w:rPr>
                <w:rFonts w:ascii="Book Antiqua" w:hAnsi="Book Antiqua"/>
                <w:color w:val="000000" w:themeColor="text1"/>
              </w:rPr>
            </w:pPr>
            <w:r w:rsidRPr="004E521A">
              <w:rPr>
                <w:rFonts w:ascii="Book Antiqua" w:hAnsi="Book Antiqua"/>
                <w:color w:val="000000" w:themeColor="text1"/>
              </w:rPr>
              <w:t>0.09</w:t>
            </w:r>
          </w:p>
        </w:tc>
      </w:tr>
      <w:tr w:rsidR="00D20F71" w:rsidRPr="00D20F71" w14:paraId="109E149E" w14:textId="77777777" w:rsidTr="004E521A">
        <w:trPr>
          <w:trHeight w:val="260"/>
        </w:trPr>
        <w:tc>
          <w:tcPr>
            <w:tcW w:w="4005" w:type="dxa"/>
            <w:tcBorders>
              <w:top w:val="nil"/>
              <w:left w:val="nil"/>
              <w:bottom w:val="nil"/>
              <w:right w:val="nil"/>
            </w:tcBorders>
            <w:shd w:val="clear" w:color="auto" w:fill="auto"/>
            <w:noWrap/>
            <w:vAlign w:val="center"/>
            <w:hideMark/>
          </w:tcPr>
          <w:p w14:paraId="38FC9111" w14:textId="08FE32B3" w:rsidR="00C1662E" w:rsidRPr="00D20F71" w:rsidRDefault="00C1662E" w:rsidP="00D20F71">
            <w:pPr>
              <w:spacing w:line="360" w:lineRule="auto"/>
              <w:jc w:val="both"/>
              <w:rPr>
                <w:rFonts w:ascii="Book Antiqua" w:hAnsi="Book Antiqua"/>
                <w:color w:val="000000" w:themeColor="text1"/>
              </w:rPr>
            </w:pPr>
            <w:r w:rsidRPr="00D20F71">
              <w:rPr>
                <w:rFonts w:ascii="Book Antiqua" w:hAnsi="Book Antiqua"/>
                <w:color w:val="000000" w:themeColor="text1"/>
              </w:rPr>
              <w:t>Length of postop. hospital stay (d)</w:t>
            </w:r>
          </w:p>
        </w:tc>
        <w:tc>
          <w:tcPr>
            <w:tcW w:w="2091" w:type="dxa"/>
            <w:tcBorders>
              <w:top w:val="nil"/>
              <w:left w:val="nil"/>
              <w:bottom w:val="nil"/>
              <w:right w:val="nil"/>
            </w:tcBorders>
            <w:shd w:val="clear" w:color="auto" w:fill="auto"/>
            <w:noWrap/>
            <w:vAlign w:val="center"/>
            <w:hideMark/>
          </w:tcPr>
          <w:p w14:paraId="4C5616B0" w14:textId="77777777" w:rsidR="00C1662E" w:rsidRPr="004E521A" w:rsidRDefault="00C1662E" w:rsidP="00D20F71">
            <w:pPr>
              <w:spacing w:line="360" w:lineRule="auto"/>
              <w:ind w:left="-217" w:firstLineChars="100" w:firstLine="240"/>
              <w:jc w:val="both"/>
              <w:rPr>
                <w:rFonts w:ascii="Book Antiqua" w:hAnsi="Book Antiqua"/>
                <w:color w:val="000000" w:themeColor="text1"/>
              </w:rPr>
            </w:pPr>
            <w:r w:rsidRPr="004E521A">
              <w:rPr>
                <w:rFonts w:ascii="Book Antiqua" w:hAnsi="Book Antiqua"/>
                <w:color w:val="000000" w:themeColor="text1"/>
              </w:rPr>
              <w:t>25 (7-40)</w:t>
            </w:r>
          </w:p>
        </w:tc>
        <w:tc>
          <w:tcPr>
            <w:tcW w:w="2268" w:type="dxa"/>
            <w:tcBorders>
              <w:top w:val="nil"/>
              <w:left w:val="nil"/>
              <w:bottom w:val="nil"/>
              <w:right w:val="nil"/>
            </w:tcBorders>
            <w:shd w:val="clear" w:color="auto" w:fill="auto"/>
            <w:noWrap/>
            <w:vAlign w:val="center"/>
            <w:hideMark/>
          </w:tcPr>
          <w:p w14:paraId="1DB12BCA" w14:textId="77777777" w:rsidR="00C1662E" w:rsidRPr="004E521A" w:rsidRDefault="00C1662E" w:rsidP="00D20F71">
            <w:pPr>
              <w:spacing w:line="360" w:lineRule="auto"/>
              <w:ind w:left="-134" w:firstLineChars="100" w:firstLine="240"/>
              <w:jc w:val="both"/>
              <w:rPr>
                <w:rFonts w:ascii="Book Antiqua" w:hAnsi="Book Antiqua"/>
                <w:color w:val="000000" w:themeColor="text1"/>
              </w:rPr>
            </w:pPr>
            <w:r w:rsidRPr="004E521A">
              <w:rPr>
                <w:rFonts w:ascii="Book Antiqua" w:hAnsi="Book Antiqua"/>
                <w:color w:val="000000" w:themeColor="text1"/>
              </w:rPr>
              <w:t>9 (3-24)</w:t>
            </w:r>
          </w:p>
        </w:tc>
        <w:tc>
          <w:tcPr>
            <w:tcW w:w="992" w:type="dxa"/>
            <w:tcBorders>
              <w:top w:val="nil"/>
              <w:left w:val="nil"/>
              <w:bottom w:val="nil"/>
              <w:right w:val="nil"/>
            </w:tcBorders>
            <w:shd w:val="clear" w:color="auto" w:fill="auto"/>
            <w:noWrap/>
            <w:hideMark/>
          </w:tcPr>
          <w:p w14:paraId="30E9B3A8" w14:textId="0123E930" w:rsidR="00C1662E" w:rsidRPr="004E521A" w:rsidRDefault="00C1662E" w:rsidP="00D20F71">
            <w:pPr>
              <w:spacing w:line="360" w:lineRule="auto"/>
              <w:jc w:val="both"/>
              <w:rPr>
                <w:rFonts w:ascii="Book Antiqua" w:hAnsi="Book Antiqua"/>
                <w:color w:val="000000" w:themeColor="text1"/>
              </w:rPr>
            </w:pPr>
            <w:r w:rsidRPr="004E521A">
              <w:rPr>
                <w:rFonts w:ascii="Book Antiqua" w:hAnsi="Book Antiqua"/>
                <w:color w:val="000000" w:themeColor="text1"/>
              </w:rPr>
              <w:t>&lt;</w:t>
            </w:r>
            <w:r w:rsidR="004E521A" w:rsidRPr="004E521A">
              <w:rPr>
                <w:rFonts w:ascii="Book Antiqua" w:hAnsi="Book Antiqua"/>
                <w:color w:val="000000" w:themeColor="text1"/>
              </w:rPr>
              <w:t xml:space="preserve"> </w:t>
            </w:r>
            <w:r w:rsidRPr="004E521A">
              <w:rPr>
                <w:rFonts w:ascii="Book Antiqua" w:hAnsi="Book Antiqua"/>
                <w:color w:val="000000" w:themeColor="text1"/>
              </w:rPr>
              <w:t>0.01</w:t>
            </w:r>
            <w:r w:rsidR="00292363" w:rsidRPr="004E521A">
              <w:rPr>
                <w:rFonts w:ascii="Book Antiqua" w:hAnsi="Book Antiqua"/>
                <w:color w:val="000000" w:themeColor="text1"/>
                <w:vertAlign w:val="superscript"/>
              </w:rPr>
              <w:t>a</w:t>
            </w:r>
          </w:p>
        </w:tc>
      </w:tr>
      <w:tr w:rsidR="00D20F71" w:rsidRPr="00D20F71" w14:paraId="52641608" w14:textId="77777777" w:rsidTr="004E521A">
        <w:trPr>
          <w:trHeight w:val="260"/>
        </w:trPr>
        <w:tc>
          <w:tcPr>
            <w:tcW w:w="4005" w:type="dxa"/>
            <w:tcBorders>
              <w:top w:val="nil"/>
              <w:left w:val="nil"/>
              <w:bottom w:val="nil"/>
              <w:right w:val="nil"/>
            </w:tcBorders>
            <w:shd w:val="clear" w:color="auto" w:fill="auto"/>
            <w:noWrap/>
            <w:vAlign w:val="center"/>
            <w:hideMark/>
          </w:tcPr>
          <w:p w14:paraId="1B89AA0C" w14:textId="547B7089" w:rsidR="00C1662E" w:rsidRPr="00D20F71" w:rsidRDefault="00C1662E" w:rsidP="00D20F71">
            <w:pPr>
              <w:spacing w:line="360" w:lineRule="auto"/>
              <w:ind w:firstLineChars="100" w:firstLine="240"/>
              <w:jc w:val="both"/>
              <w:rPr>
                <w:rFonts w:ascii="Book Antiqua" w:hAnsi="Book Antiqua"/>
                <w:color w:val="000000" w:themeColor="text1"/>
              </w:rPr>
            </w:pPr>
            <w:r w:rsidRPr="00D20F71">
              <w:rPr>
                <w:rFonts w:ascii="Book Antiqua" w:hAnsi="Book Antiqua"/>
                <w:color w:val="000000" w:themeColor="text1"/>
              </w:rPr>
              <w:t>No CHD + GA ≥ 37 wk</w:t>
            </w:r>
            <w:r w:rsidR="008C0090" w:rsidRPr="00D20F71">
              <w:rPr>
                <w:rFonts w:ascii="Book Antiqua" w:hAnsi="Book Antiqua"/>
                <w:color w:val="000000" w:themeColor="text1"/>
              </w:rPr>
              <w:t xml:space="preserve"> (d)</w:t>
            </w:r>
          </w:p>
        </w:tc>
        <w:tc>
          <w:tcPr>
            <w:tcW w:w="2091" w:type="dxa"/>
            <w:tcBorders>
              <w:top w:val="nil"/>
              <w:left w:val="nil"/>
              <w:bottom w:val="nil"/>
              <w:right w:val="nil"/>
            </w:tcBorders>
            <w:shd w:val="clear" w:color="auto" w:fill="auto"/>
            <w:noWrap/>
            <w:vAlign w:val="center"/>
            <w:hideMark/>
          </w:tcPr>
          <w:p w14:paraId="0B4D4E20" w14:textId="072D37B0" w:rsidR="00C1662E" w:rsidRPr="004E521A" w:rsidRDefault="00C1662E" w:rsidP="00D20F71">
            <w:pPr>
              <w:spacing w:line="360" w:lineRule="auto"/>
              <w:ind w:left="-217" w:firstLineChars="100" w:firstLine="240"/>
              <w:jc w:val="both"/>
              <w:rPr>
                <w:rFonts w:ascii="Book Antiqua" w:hAnsi="Book Antiqua"/>
                <w:color w:val="000000" w:themeColor="text1"/>
              </w:rPr>
            </w:pPr>
            <w:r w:rsidRPr="004E521A">
              <w:rPr>
                <w:rFonts w:ascii="Book Antiqua" w:hAnsi="Book Antiqua"/>
                <w:color w:val="000000" w:themeColor="text1"/>
              </w:rPr>
              <w:t>15.5 (7-25)</w:t>
            </w:r>
            <w:r w:rsidR="004E521A">
              <w:rPr>
                <w:rFonts w:ascii="Book Antiqua" w:hAnsi="Book Antiqua"/>
                <w:color w:val="000000" w:themeColor="text1"/>
              </w:rPr>
              <w:t xml:space="preserve">, </w:t>
            </w:r>
            <w:r w:rsidR="004E521A" w:rsidRPr="007D2221">
              <w:rPr>
                <w:rFonts w:ascii="Book Antiqua" w:hAnsi="Book Antiqua"/>
                <w:i/>
                <w:iCs/>
                <w:color w:val="000000" w:themeColor="text1"/>
              </w:rPr>
              <w:t>n</w:t>
            </w:r>
            <w:r w:rsidR="004E521A" w:rsidRPr="004E521A">
              <w:rPr>
                <w:rFonts w:ascii="Book Antiqua" w:hAnsi="Book Antiqua"/>
                <w:color w:val="000000" w:themeColor="text1"/>
              </w:rPr>
              <w:t xml:space="preserve"> </w:t>
            </w:r>
            <w:r w:rsidRPr="004E521A">
              <w:rPr>
                <w:rFonts w:ascii="Book Antiqua" w:hAnsi="Book Antiqua"/>
                <w:color w:val="000000" w:themeColor="text1"/>
              </w:rPr>
              <w:t>=</w:t>
            </w:r>
            <w:r w:rsidR="004E521A">
              <w:rPr>
                <w:rFonts w:ascii="Book Antiqua" w:hAnsi="Book Antiqua"/>
                <w:color w:val="000000" w:themeColor="text1"/>
              </w:rPr>
              <w:t xml:space="preserve"> </w:t>
            </w:r>
            <w:r w:rsidRPr="004E521A">
              <w:rPr>
                <w:rFonts w:ascii="Book Antiqua" w:hAnsi="Book Antiqua"/>
                <w:color w:val="000000" w:themeColor="text1"/>
              </w:rPr>
              <w:t>4</w:t>
            </w:r>
          </w:p>
        </w:tc>
        <w:tc>
          <w:tcPr>
            <w:tcW w:w="2268" w:type="dxa"/>
            <w:tcBorders>
              <w:top w:val="nil"/>
              <w:left w:val="nil"/>
              <w:bottom w:val="nil"/>
              <w:right w:val="nil"/>
            </w:tcBorders>
            <w:shd w:val="clear" w:color="auto" w:fill="auto"/>
            <w:noWrap/>
            <w:vAlign w:val="center"/>
            <w:hideMark/>
          </w:tcPr>
          <w:p w14:paraId="2FBAEB35" w14:textId="106FD136" w:rsidR="00C1662E" w:rsidRPr="004E521A" w:rsidRDefault="00C1662E" w:rsidP="00D20F71">
            <w:pPr>
              <w:spacing w:line="360" w:lineRule="auto"/>
              <w:ind w:left="-134" w:firstLineChars="100" w:firstLine="240"/>
              <w:jc w:val="both"/>
              <w:rPr>
                <w:rFonts w:ascii="Book Antiqua" w:hAnsi="Book Antiqua"/>
                <w:color w:val="000000" w:themeColor="text1"/>
              </w:rPr>
            </w:pPr>
            <w:r w:rsidRPr="004E521A">
              <w:rPr>
                <w:rFonts w:ascii="Book Antiqua" w:hAnsi="Book Antiqua"/>
                <w:color w:val="000000" w:themeColor="text1"/>
              </w:rPr>
              <w:t>8 (3-21)</w:t>
            </w:r>
            <w:r w:rsidR="004E521A">
              <w:rPr>
                <w:rFonts w:ascii="Book Antiqua" w:hAnsi="Book Antiqua"/>
                <w:color w:val="000000" w:themeColor="text1"/>
              </w:rPr>
              <w:t xml:space="preserve">, </w:t>
            </w:r>
            <w:r w:rsidR="004E521A" w:rsidRPr="007D2221">
              <w:rPr>
                <w:rFonts w:ascii="Book Antiqua" w:hAnsi="Book Antiqua"/>
                <w:i/>
                <w:iCs/>
                <w:color w:val="000000" w:themeColor="text1"/>
              </w:rPr>
              <w:t>n</w:t>
            </w:r>
            <w:r w:rsidR="004E521A" w:rsidRPr="004E521A">
              <w:rPr>
                <w:rFonts w:ascii="Book Antiqua" w:hAnsi="Book Antiqua"/>
                <w:color w:val="000000" w:themeColor="text1"/>
              </w:rPr>
              <w:t xml:space="preserve"> </w:t>
            </w:r>
            <w:r w:rsidRPr="004E521A">
              <w:rPr>
                <w:rFonts w:ascii="Book Antiqua" w:hAnsi="Book Antiqua"/>
                <w:color w:val="000000" w:themeColor="text1"/>
              </w:rPr>
              <w:t>=</w:t>
            </w:r>
            <w:r w:rsidR="004E521A">
              <w:rPr>
                <w:rFonts w:ascii="Book Antiqua" w:hAnsi="Book Antiqua"/>
                <w:color w:val="000000" w:themeColor="text1"/>
              </w:rPr>
              <w:t xml:space="preserve"> </w:t>
            </w:r>
            <w:r w:rsidRPr="004E521A">
              <w:rPr>
                <w:rFonts w:ascii="Book Antiqua" w:hAnsi="Book Antiqua"/>
                <w:color w:val="000000" w:themeColor="text1"/>
              </w:rPr>
              <w:t>15</w:t>
            </w:r>
          </w:p>
        </w:tc>
        <w:tc>
          <w:tcPr>
            <w:tcW w:w="992" w:type="dxa"/>
            <w:tcBorders>
              <w:top w:val="nil"/>
              <w:left w:val="nil"/>
              <w:bottom w:val="nil"/>
              <w:right w:val="nil"/>
            </w:tcBorders>
            <w:shd w:val="clear" w:color="auto" w:fill="auto"/>
            <w:noWrap/>
            <w:hideMark/>
          </w:tcPr>
          <w:p w14:paraId="30DE11F8" w14:textId="77777777" w:rsidR="00C1662E" w:rsidRPr="004E521A" w:rsidRDefault="00C1662E" w:rsidP="00D20F71">
            <w:pPr>
              <w:spacing w:line="360" w:lineRule="auto"/>
              <w:jc w:val="both"/>
              <w:rPr>
                <w:rFonts w:ascii="Book Antiqua" w:hAnsi="Book Antiqua"/>
                <w:color w:val="000000" w:themeColor="text1"/>
              </w:rPr>
            </w:pPr>
            <w:r w:rsidRPr="004E521A">
              <w:rPr>
                <w:rFonts w:ascii="Book Antiqua" w:hAnsi="Book Antiqua"/>
                <w:color w:val="000000" w:themeColor="text1"/>
              </w:rPr>
              <w:t>0.14</w:t>
            </w:r>
          </w:p>
        </w:tc>
      </w:tr>
      <w:tr w:rsidR="00D20F71" w:rsidRPr="00D20F71" w14:paraId="2216F2DB" w14:textId="77777777" w:rsidTr="004E521A">
        <w:trPr>
          <w:trHeight w:val="300"/>
        </w:trPr>
        <w:tc>
          <w:tcPr>
            <w:tcW w:w="4005" w:type="dxa"/>
            <w:tcBorders>
              <w:top w:val="nil"/>
              <w:left w:val="nil"/>
              <w:bottom w:val="nil"/>
              <w:right w:val="nil"/>
            </w:tcBorders>
            <w:shd w:val="clear" w:color="auto" w:fill="auto"/>
            <w:noWrap/>
            <w:vAlign w:val="bottom"/>
            <w:hideMark/>
          </w:tcPr>
          <w:p w14:paraId="64AE20EC" w14:textId="77777777" w:rsidR="00C1662E" w:rsidRPr="00D20F71" w:rsidRDefault="00C1662E" w:rsidP="00D20F71">
            <w:pPr>
              <w:spacing w:line="360" w:lineRule="auto"/>
              <w:jc w:val="both"/>
              <w:rPr>
                <w:rFonts w:ascii="Book Antiqua" w:hAnsi="Book Antiqua"/>
                <w:color w:val="000000" w:themeColor="text1"/>
              </w:rPr>
            </w:pPr>
          </w:p>
        </w:tc>
        <w:tc>
          <w:tcPr>
            <w:tcW w:w="2091" w:type="dxa"/>
            <w:tcBorders>
              <w:top w:val="nil"/>
              <w:left w:val="nil"/>
              <w:bottom w:val="nil"/>
              <w:right w:val="nil"/>
            </w:tcBorders>
            <w:shd w:val="clear" w:color="auto" w:fill="auto"/>
            <w:noWrap/>
            <w:vAlign w:val="center"/>
            <w:hideMark/>
          </w:tcPr>
          <w:p w14:paraId="0731ECC8" w14:textId="174CA4B0" w:rsidR="00C1662E" w:rsidRPr="004E521A" w:rsidRDefault="004E521A" w:rsidP="00D20F71">
            <w:pPr>
              <w:spacing w:line="360" w:lineRule="auto"/>
              <w:ind w:left="-217" w:firstLineChars="100" w:firstLine="240"/>
              <w:jc w:val="both"/>
              <w:rPr>
                <w:rFonts w:ascii="Book Antiqua" w:hAnsi="Book Antiqua"/>
                <w:color w:val="000000" w:themeColor="text1"/>
              </w:rPr>
            </w:pPr>
            <w:r w:rsidRPr="004E521A">
              <w:rPr>
                <w:rFonts w:ascii="Book Antiqua" w:hAnsi="Book Antiqua"/>
                <w:i/>
                <w:iCs/>
                <w:color w:val="000000" w:themeColor="text1"/>
              </w:rPr>
              <w:t>n</w:t>
            </w:r>
            <w:r w:rsidR="00C1662E" w:rsidRPr="004E521A">
              <w:rPr>
                <w:rFonts w:ascii="Book Antiqua" w:hAnsi="Book Antiqua"/>
                <w:color w:val="000000" w:themeColor="text1"/>
              </w:rPr>
              <w:t xml:space="preserve"> = 27</w:t>
            </w:r>
          </w:p>
        </w:tc>
        <w:tc>
          <w:tcPr>
            <w:tcW w:w="2268" w:type="dxa"/>
            <w:tcBorders>
              <w:top w:val="nil"/>
              <w:left w:val="nil"/>
              <w:bottom w:val="nil"/>
              <w:right w:val="nil"/>
            </w:tcBorders>
            <w:shd w:val="clear" w:color="auto" w:fill="auto"/>
            <w:noWrap/>
            <w:vAlign w:val="center"/>
            <w:hideMark/>
          </w:tcPr>
          <w:p w14:paraId="21556F7A" w14:textId="0269D349" w:rsidR="00C1662E" w:rsidRPr="004E521A" w:rsidRDefault="004E521A" w:rsidP="00D20F71">
            <w:pPr>
              <w:spacing w:line="360" w:lineRule="auto"/>
              <w:ind w:left="-134" w:firstLineChars="100" w:firstLine="240"/>
              <w:jc w:val="both"/>
              <w:rPr>
                <w:rFonts w:ascii="Book Antiqua" w:hAnsi="Book Antiqua"/>
                <w:color w:val="000000" w:themeColor="text1"/>
              </w:rPr>
            </w:pPr>
            <w:r w:rsidRPr="004E521A">
              <w:rPr>
                <w:rFonts w:ascii="Book Antiqua" w:hAnsi="Book Antiqua"/>
                <w:i/>
                <w:iCs/>
                <w:color w:val="000000" w:themeColor="text1"/>
              </w:rPr>
              <w:t>n</w:t>
            </w:r>
            <w:r w:rsidR="00C1662E" w:rsidRPr="004E521A">
              <w:rPr>
                <w:rFonts w:ascii="Book Antiqua" w:hAnsi="Book Antiqua"/>
                <w:color w:val="000000" w:themeColor="text1"/>
              </w:rPr>
              <w:t xml:space="preserve"> = 23</w:t>
            </w:r>
          </w:p>
        </w:tc>
        <w:tc>
          <w:tcPr>
            <w:tcW w:w="992" w:type="dxa"/>
            <w:tcBorders>
              <w:top w:val="nil"/>
              <w:left w:val="nil"/>
              <w:bottom w:val="nil"/>
              <w:right w:val="nil"/>
            </w:tcBorders>
            <w:shd w:val="clear" w:color="auto" w:fill="auto"/>
            <w:noWrap/>
            <w:hideMark/>
          </w:tcPr>
          <w:p w14:paraId="65A26559" w14:textId="77777777" w:rsidR="00C1662E" w:rsidRPr="004E521A" w:rsidRDefault="00C1662E" w:rsidP="00D20F71">
            <w:pPr>
              <w:spacing w:line="360" w:lineRule="auto"/>
              <w:jc w:val="both"/>
              <w:rPr>
                <w:rFonts w:ascii="Book Antiqua" w:hAnsi="Book Antiqua"/>
                <w:color w:val="000000" w:themeColor="text1"/>
              </w:rPr>
            </w:pPr>
          </w:p>
        </w:tc>
      </w:tr>
      <w:tr w:rsidR="00D20F71" w:rsidRPr="00D20F71" w14:paraId="30147FAA" w14:textId="77777777" w:rsidTr="004E521A">
        <w:trPr>
          <w:trHeight w:val="260"/>
        </w:trPr>
        <w:tc>
          <w:tcPr>
            <w:tcW w:w="4005" w:type="dxa"/>
            <w:tcBorders>
              <w:top w:val="nil"/>
              <w:left w:val="nil"/>
              <w:bottom w:val="nil"/>
              <w:right w:val="nil"/>
            </w:tcBorders>
            <w:shd w:val="clear" w:color="auto" w:fill="auto"/>
            <w:noWrap/>
            <w:vAlign w:val="center"/>
            <w:hideMark/>
          </w:tcPr>
          <w:p w14:paraId="656F8822" w14:textId="5C0B1F8A" w:rsidR="00C1662E" w:rsidRPr="00D20F71" w:rsidRDefault="00C1662E" w:rsidP="00D20F71">
            <w:pPr>
              <w:spacing w:line="360" w:lineRule="auto"/>
              <w:jc w:val="both"/>
              <w:rPr>
                <w:rFonts w:ascii="Book Antiqua" w:hAnsi="Book Antiqua"/>
                <w:color w:val="000000" w:themeColor="text1"/>
              </w:rPr>
            </w:pPr>
            <w:r w:rsidRPr="00D20F71">
              <w:rPr>
                <w:rFonts w:ascii="Book Antiqua" w:hAnsi="Book Antiqua"/>
                <w:color w:val="000000" w:themeColor="text1"/>
              </w:rPr>
              <w:t>Morbidity (Clavien-Dindo grade I-V)</w:t>
            </w:r>
            <w:r w:rsidR="004E521A">
              <w:rPr>
                <w:rFonts w:ascii="Book Antiqua" w:hAnsi="Book Antiqua"/>
                <w:color w:val="000000" w:themeColor="text1"/>
              </w:rPr>
              <w:t xml:space="preserve">, </w:t>
            </w:r>
            <w:r w:rsidR="004E521A" w:rsidRPr="007D2221">
              <w:rPr>
                <w:rFonts w:ascii="Book Antiqua" w:hAnsi="Book Antiqua"/>
                <w:i/>
                <w:iCs/>
                <w:color w:val="000000" w:themeColor="text1"/>
              </w:rPr>
              <w:t>n</w:t>
            </w:r>
            <w:r w:rsidR="004E521A">
              <w:rPr>
                <w:rFonts w:ascii="Book Antiqua" w:hAnsi="Book Antiqua"/>
                <w:i/>
                <w:iCs/>
                <w:color w:val="000000" w:themeColor="text1"/>
              </w:rPr>
              <w:t xml:space="preserve"> </w:t>
            </w:r>
            <w:r w:rsidR="004E521A" w:rsidRPr="00D20F71">
              <w:rPr>
                <w:rFonts w:ascii="Book Antiqua" w:hAnsi="Book Antiqua"/>
                <w:color w:val="000000" w:themeColor="text1"/>
              </w:rPr>
              <w:t>(%)</w:t>
            </w:r>
          </w:p>
        </w:tc>
        <w:tc>
          <w:tcPr>
            <w:tcW w:w="2091" w:type="dxa"/>
            <w:tcBorders>
              <w:top w:val="nil"/>
              <w:left w:val="nil"/>
              <w:bottom w:val="nil"/>
              <w:right w:val="nil"/>
            </w:tcBorders>
            <w:shd w:val="clear" w:color="auto" w:fill="auto"/>
            <w:noWrap/>
            <w:vAlign w:val="center"/>
            <w:hideMark/>
          </w:tcPr>
          <w:p w14:paraId="02C6729F" w14:textId="1AE7C451" w:rsidR="00C1662E" w:rsidRPr="004E521A" w:rsidRDefault="00C1662E" w:rsidP="00D20F71">
            <w:pPr>
              <w:spacing w:line="360" w:lineRule="auto"/>
              <w:ind w:left="-217" w:firstLineChars="100" w:firstLine="240"/>
              <w:jc w:val="both"/>
              <w:rPr>
                <w:rFonts w:ascii="Book Antiqua" w:hAnsi="Book Antiqua"/>
                <w:color w:val="000000" w:themeColor="text1"/>
              </w:rPr>
            </w:pPr>
            <w:r w:rsidRPr="004E521A">
              <w:rPr>
                <w:rFonts w:ascii="Book Antiqua" w:hAnsi="Book Antiqua"/>
                <w:color w:val="000000" w:themeColor="text1"/>
              </w:rPr>
              <w:t>15 (56)</w:t>
            </w:r>
          </w:p>
        </w:tc>
        <w:tc>
          <w:tcPr>
            <w:tcW w:w="2268" w:type="dxa"/>
            <w:tcBorders>
              <w:top w:val="nil"/>
              <w:left w:val="nil"/>
              <w:bottom w:val="nil"/>
              <w:right w:val="nil"/>
            </w:tcBorders>
            <w:shd w:val="clear" w:color="auto" w:fill="auto"/>
            <w:noWrap/>
            <w:vAlign w:val="center"/>
            <w:hideMark/>
          </w:tcPr>
          <w:p w14:paraId="1227F151" w14:textId="48632354" w:rsidR="00C1662E" w:rsidRPr="004E521A" w:rsidRDefault="00C1662E" w:rsidP="00D20F71">
            <w:pPr>
              <w:spacing w:line="360" w:lineRule="auto"/>
              <w:ind w:left="-134" w:firstLineChars="100" w:firstLine="240"/>
              <w:jc w:val="both"/>
              <w:rPr>
                <w:rFonts w:ascii="Book Antiqua" w:hAnsi="Book Antiqua"/>
                <w:color w:val="000000" w:themeColor="text1"/>
              </w:rPr>
            </w:pPr>
            <w:r w:rsidRPr="004E521A">
              <w:rPr>
                <w:rFonts w:ascii="Book Antiqua" w:hAnsi="Book Antiqua"/>
                <w:color w:val="000000" w:themeColor="text1"/>
              </w:rPr>
              <w:t>2 (9)</w:t>
            </w:r>
          </w:p>
        </w:tc>
        <w:tc>
          <w:tcPr>
            <w:tcW w:w="992" w:type="dxa"/>
            <w:tcBorders>
              <w:top w:val="nil"/>
              <w:left w:val="nil"/>
              <w:bottom w:val="nil"/>
              <w:right w:val="nil"/>
            </w:tcBorders>
            <w:shd w:val="clear" w:color="auto" w:fill="auto"/>
            <w:noWrap/>
            <w:hideMark/>
          </w:tcPr>
          <w:p w14:paraId="216162B5" w14:textId="59B57A24" w:rsidR="00C1662E" w:rsidRPr="004E521A" w:rsidRDefault="00C1662E" w:rsidP="00D20F71">
            <w:pPr>
              <w:spacing w:line="360" w:lineRule="auto"/>
              <w:jc w:val="both"/>
              <w:rPr>
                <w:rFonts w:ascii="Book Antiqua" w:hAnsi="Book Antiqua"/>
                <w:color w:val="000000" w:themeColor="text1"/>
              </w:rPr>
            </w:pPr>
            <w:r w:rsidRPr="004E521A">
              <w:rPr>
                <w:rFonts w:ascii="Book Antiqua" w:hAnsi="Book Antiqua"/>
                <w:color w:val="000000" w:themeColor="text1"/>
              </w:rPr>
              <w:t>&lt;</w:t>
            </w:r>
            <w:r w:rsidR="004E521A" w:rsidRPr="004E521A">
              <w:rPr>
                <w:rFonts w:ascii="Book Antiqua" w:hAnsi="Book Antiqua"/>
                <w:color w:val="000000" w:themeColor="text1"/>
              </w:rPr>
              <w:t xml:space="preserve"> </w:t>
            </w:r>
            <w:r w:rsidRPr="004E521A">
              <w:rPr>
                <w:rFonts w:ascii="Book Antiqua" w:hAnsi="Book Antiqua"/>
                <w:color w:val="000000" w:themeColor="text1"/>
              </w:rPr>
              <w:t>0.01</w:t>
            </w:r>
            <w:r w:rsidR="001F11CE" w:rsidRPr="004E521A">
              <w:rPr>
                <w:rFonts w:ascii="Book Antiqua" w:hAnsi="Book Antiqua"/>
                <w:color w:val="000000" w:themeColor="text1"/>
                <w:vertAlign w:val="superscript"/>
              </w:rPr>
              <w:t>a</w:t>
            </w:r>
          </w:p>
        </w:tc>
      </w:tr>
      <w:tr w:rsidR="00D20F71" w:rsidRPr="00D20F71" w14:paraId="2BDAB39D" w14:textId="77777777" w:rsidTr="004E521A">
        <w:trPr>
          <w:trHeight w:val="260"/>
        </w:trPr>
        <w:tc>
          <w:tcPr>
            <w:tcW w:w="4005" w:type="dxa"/>
            <w:tcBorders>
              <w:top w:val="nil"/>
              <w:left w:val="nil"/>
              <w:bottom w:val="nil"/>
              <w:right w:val="nil"/>
            </w:tcBorders>
            <w:shd w:val="clear" w:color="auto" w:fill="auto"/>
            <w:noWrap/>
            <w:vAlign w:val="center"/>
            <w:hideMark/>
          </w:tcPr>
          <w:p w14:paraId="1D72624B" w14:textId="72EE81B4" w:rsidR="00C1662E" w:rsidRPr="00D20F71" w:rsidRDefault="00C1662E" w:rsidP="00D20F71">
            <w:pPr>
              <w:spacing w:line="360" w:lineRule="auto"/>
              <w:ind w:firstLineChars="100" w:firstLine="240"/>
              <w:jc w:val="both"/>
              <w:rPr>
                <w:rFonts w:ascii="Book Antiqua" w:hAnsi="Book Antiqua"/>
                <w:color w:val="000000" w:themeColor="text1"/>
              </w:rPr>
            </w:pPr>
            <w:r w:rsidRPr="00D20F71">
              <w:rPr>
                <w:rFonts w:ascii="Book Antiqua" w:hAnsi="Book Antiqua"/>
                <w:color w:val="000000" w:themeColor="text1"/>
              </w:rPr>
              <w:t>No CHD + GA ≥ 37 wk</w:t>
            </w:r>
            <w:r w:rsidR="004E521A">
              <w:rPr>
                <w:rFonts w:ascii="Book Antiqua" w:hAnsi="Book Antiqua"/>
                <w:color w:val="000000" w:themeColor="text1"/>
              </w:rPr>
              <w:t xml:space="preserve">, </w:t>
            </w:r>
            <w:r w:rsidR="004E521A" w:rsidRPr="007D2221">
              <w:rPr>
                <w:rFonts w:ascii="Book Antiqua" w:hAnsi="Book Antiqua"/>
                <w:i/>
                <w:iCs/>
                <w:color w:val="000000" w:themeColor="text1"/>
              </w:rPr>
              <w:t>n</w:t>
            </w:r>
            <w:r w:rsidR="004E521A">
              <w:rPr>
                <w:rFonts w:ascii="Book Antiqua" w:hAnsi="Book Antiqua"/>
                <w:i/>
                <w:iCs/>
                <w:color w:val="000000" w:themeColor="text1"/>
              </w:rPr>
              <w:t xml:space="preserve"> </w:t>
            </w:r>
            <w:r w:rsidR="004E521A" w:rsidRPr="00D20F71">
              <w:rPr>
                <w:rFonts w:ascii="Book Antiqua" w:hAnsi="Book Antiqua"/>
                <w:color w:val="000000" w:themeColor="text1"/>
              </w:rPr>
              <w:t>(%)</w:t>
            </w:r>
          </w:p>
        </w:tc>
        <w:tc>
          <w:tcPr>
            <w:tcW w:w="2091" w:type="dxa"/>
            <w:tcBorders>
              <w:top w:val="nil"/>
              <w:left w:val="nil"/>
              <w:bottom w:val="nil"/>
              <w:right w:val="nil"/>
            </w:tcBorders>
            <w:shd w:val="clear" w:color="auto" w:fill="auto"/>
            <w:noWrap/>
            <w:vAlign w:val="center"/>
            <w:hideMark/>
          </w:tcPr>
          <w:p w14:paraId="4831A04D" w14:textId="688A40E0" w:rsidR="00C1662E" w:rsidRPr="004E521A" w:rsidRDefault="00C1662E" w:rsidP="00D20F71">
            <w:pPr>
              <w:spacing w:line="360" w:lineRule="auto"/>
              <w:ind w:left="-217" w:firstLineChars="100" w:firstLine="240"/>
              <w:jc w:val="both"/>
              <w:rPr>
                <w:rFonts w:ascii="Book Antiqua" w:hAnsi="Book Antiqua"/>
                <w:color w:val="000000" w:themeColor="text1"/>
              </w:rPr>
            </w:pPr>
            <w:r w:rsidRPr="004E521A">
              <w:rPr>
                <w:rFonts w:ascii="Book Antiqua" w:hAnsi="Book Antiqua"/>
                <w:color w:val="000000" w:themeColor="text1"/>
              </w:rPr>
              <w:t>1 (25)</w:t>
            </w:r>
            <w:r w:rsidR="004E521A">
              <w:rPr>
                <w:rFonts w:ascii="Book Antiqua" w:hAnsi="Book Antiqua"/>
                <w:color w:val="000000" w:themeColor="text1"/>
              </w:rPr>
              <w:t xml:space="preserve">, </w:t>
            </w:r>
            <w:r w:rsidR="004E521A" w:rsidRPr="007D2221">
              <w:rPr>
                <w:rFonts w:ascii="Book Antiqua" w:hAnsi="Book Antiqua"/>
                <w:i/>
                <w:iCs/>
                <w:color w:val="000000" w:themeColor="text1"/>
              </w:rPr>
              <w:t>n</w:t>
            </w:r>
            <w:r w:rsidR="004E521A" w:rsidRPr="004E521A">
              <w:rPr>
                <w:rFonts w:ascii="Book Antiqua" w:hAnsi="Book Antiqua"/>
                <w:color w:val="000000" w:themeColor="text1"/>
              </w:rPr>
              <w:t xml:space="preserve"> </w:t>
            </w:r>
            <w:r w:rsidRPr="004E521A">
              <w:rPr>
                <w:rFonts w:ascii="Book Antiqua" w:hAnsi="Book Antiqua"/>
                <w:color w:val="000000" w:themeColor="text1"/>
              </w:rPr>
              <w:t>=</w:t>
            </w:r>
            <w:r w:rsidR="004E521A">
              <w:rPr>
                <w:rFonts w:ascii="Book Antiqua" w:hAnsi="Book Antiqua"/>
                <w:color w:val="000000" w:themeColor="text1"/>
              </w:rPr>
              <w:t xml:space="preserve"> </w:t>
            </w:r>
            <w:r w:rsidRPr="004E521A">
              <w:rPr>
                <w:rFonts w:ascii="Book Antiqua" w:hAnsi="Book Antiqua"/>
                <w:color w:val="000000" w:themeColor="text1"/>
              </w:rPr>
              <w:t>4</w:t>
            </w:r>
          </w:p>
        </w:tc>
        <w:tc>
          <w:tcPr>
            <w:tcW w:w="2268" w:type="dxa"/>
            <w:tcBorders>
              <w:top w:val="nil"/>
              <w:left w:val="nil"/>
              <w:bottom w:val="nil"/>
              <w:right w:val="nil"/>
            </w:tcBorders>
            <w:shd w:val="clear" w:color="auto" w:fill="auto"/>
            <w:noWrap/>
            <w:vAlign w:val="center"/>
            <w:hideMark/>
          </w:tcPr>
          <w:p w14:paraId="32DF87A2" w14:textId="505ED84F" w:rsidR="00C1662E" w:rsidRPr="004E521A" w:rsidRDefault="00C1662E" w:rsidP="00D20F71">
            <w:pPr>
              <w:spacing w:line="360" w:lineRule="auto"/>
              <w:ind w:left="-134" w:firstLineChars="100" w:firstLine="240"/>
              <w:jc w:val="both"/>
              <w:rPr>
                <w:rFonts w:ascii="Book Antiqua" w:hAnsi="Book Antiqua"/>
                <w:color w:val="000000" w:themeColor="text1"/>
              </w:rPr>
            </w:pPr>
            <w:r w:rsidRPr="004E521A">
              <w:rPr>
                <w:rFonts w:ascii="Book Antiqua" w:hAnsi="Book Antiqua"/>
                <w:color w:val="000000" w:themeColor="text1"/>
              </w:rPr>
              <w:t>1 (7)</w:t>
            </w:r>
            <w:r w:rsidR="004E521A">
              <w:rPr>
                <w:rFonts w:ascii="Book Antiqua" w:hAnsi="Book Antiqua"/>
                <w:color w:val="000000" w:themeColor="text1"/>
              </w:rPr>
              <w:t xml:space="preserve">, </w:t>
            </w:r>
            <w:r w:rsidR="004E521A" w:rsidRPr="007D2221">
              <w:rPr>
                <w:rFonts w:ascii="Book Antiqua" w:hAnsi="Book Antiqua"/>
                <w:i/>
                <w:iCs/>
                <w:color w:val="000000" w:themeColor="text1"/>
              </w:rPr>
              <w:t>n</w:t>
            </w:r>
            <w:r w:rsidR="004E521A" w:rsidRPr="004E521A">
              <w:rPr>
                <w:rFonts w:ascii="Book Antiqua" w:hAnsi="Book Antiqua"/>
                <w:color w:val="000000" w:themeColor="text1"/>
              </w:rPr>
              <w:t xml:space="preserve"> </w:t>
            </w:r>
            <w:r w:rsidRPr="004E521A">
              <w:rPr>
                <w:rFonts w:ascii="Book Antiqua" w:hAnsi="Book Antiqua"/>
                <w:color w:val="000000" w:themeColor="text1"/>
              </w:rPr>
              <w:t>=</w:t>
            </w:r>
            <w:r w:rsidR="004E521A">
              <w:rPr>
                <w:rFonts w:ascii="Book Antiqua" w:hAnsi="Book Antiqua"/>
                <w:color w:val="000000" w:themeColor="text1"/>
              </w:rPr>
              <w:t xml:space="preserve"> </w:t>
            </w:r>
            <w:r w:rsidRPr="004E521A">
              <w:rPr>
                <w:rFonts w:ascii="Book Antiqua" w:hAnsi="Book Antiqua"/>
                <w:color w:val="000000" w:themeColor="text1"/>
              </w:rPr>
              <w:t>15</w:t>
            </w:r>
          </w:p>
        </w:tc>
        <w:tc>
          <w:tcPr>
            <w:tcW w:w="992" w:type="dxa"/>
            <w:tcBorders>
              <w:top w:val="nil"/>
              <w:left w:val="nil"/>
              <w:bottom w:val="nil"/>
              <w:right w:val="nil"/>
            </w:tcBorders>
            <w:shd w:val="clear" w:color="auto" w:fill="auto"/>
            <w:noWrap/>
            <w:hideMark/>
          </w:tcPr>
          <w:p w14:paraId="44632DA4" w14:textId="77777777" w:rsidR="00C1662E" w:rsidRPr="004E521A" w:rsidRDefault="00C1662E" w:rsidP="00D20F71">
            <w:pPr>
              <w:spacing w:line="360" w:lineRule="auto"/>
              <w:jc w:val="both"/>
              <w:rPr>
                <w:rFonts w:ascii="Book Antiqua" w:hAnsi="Book Antiqua"/>
                <w:color w:val="000000" w:themeColor="text1"/>
              </w:rPr>
            </w:pPr>
            <w:r w:rsidRPr="004E521A">
              <w:rPr>
                <w:rFonts w:ascii="Book Antiqua" w:hAnsi="Book Antiqua"/>
                <w:color w:val="000000" w:themeColor="text1"/>
              </w:rPr>
              <w:t>0.39</w:t>
            </w:r>
          </w:p>
        </w:tc>
      </w:tr>
      <w:tr w:rsidR="00D20F71" w:rsidRPr="00D20F71" w14:paraId="2E3A87B8" w14:textId="77777777" w:rsidTr="004E521A">
        <w:trPr>
          <w:trHeight w:val="260"/>
        </w:trPr>
        <w:tc>
          <w:tcPr>
            <w:tcW w:w="4005" w:type="dxa"/>
            <w:tcBorders>
              <w:top w:val="nil"/>
              <w:left w:val="nil"/>
              <w:bottom w:val="nil"/>
              <w:right w:val="nil"/>
            </w:tcBorders>
            <w:shd w:val="clear" w:color="auto" w:fill="auto"/>
            <w:noWrap/>
            <w:vAlign w:val="center"/>
            <w:hideMark/>
          </w:tcPr>
          <w:p w14:paraId="00294902" w14:textId="0795D0AE" w:rsidR="00C1662E" w:rsidRPr="00D20F71" w:rsidRDefault="00C1662E" w:rsidP="00D20F71">
            <w:pPr>
              <w:spacing w:line="360" w:lineRule="auto"/>
              <w:ind w:firstLineChars="100" w:firstLine="240"/>
              <w:jc w:val="both"/>
              <w:rPr>
                <w:rFonts w:ascii="Book Antiqua" w:hAnsi="Book Antiqua"/>
                <w:color w:val="000000" w:themeColor="text1"/>
              </w:rPr>
            </w:pPr>
            <w:r w:rsidRPr="00D20F71">
              <w:rPr>
                <w:rFonts w:ascii="Book Antiqua" w:hAnsi="Book Antiqua"/>
                <w:color w:val="000000" w:themeColor="text1"/>
              </w:rPr>
              <w:t>Surgical morbidity</w:t>
            </w:r>
            <w:r w:rsidR="004E521A">
              <w:rPr>
                <w:rFonts w:ascii="Book Antiqua" w:hAnsi="Book Antiqua"/>
                <w:color w:val="000000" w:themeColor="text1"/>
              </w:rPr>
              <w:t xml:space="preserve">, </w:t>
            </w:r>
            <w:r w:rsidR="004E521A" w:rsidRPr="007D2221">
              <w:rPr>
                <w:rFonts w:ascii="Book Antiqua" w:hAnsi="Book Antiqua"/>
                <w:i/>
                <w:iCs/>
                <w:color w:val="000000" w:themeColor="text1"/>
              </w:rPr>
              <w:t>n</w:t>
            </w:r>
            <w:r w:rsidR="004E521A">
              <w:rPr>
                <w:rFonts w:ascii="Book Antiqua" w:hAnsi="Book Antiqua"/>
                <w:i/>
                <w:iCs/>
                <w:color w:val="000000" w:themeColor="text1"/>
              </w:rPr>
              <w:t xml:space="preserve"> </w:t>
            </w:r>
            <w:r w:rsidR="004E521A" w:rsidRPr="00D20F71">
              <w:rPr>
                <w:rFonts w:ascii="Book Antiqua" w:hAnsi="Book Antiqua"/>
                <w:color w:val="000000" w:themeColor="text1"/>
              </w:rPr>
              <w:t>(%)</w:t>
            </w:r>
          </w:p>
        </w:tc>
        <w:tc>
          <w:tcPr>
            <w:tcW w:w="2091" w:type="dxa"/>
            <w:tcBorders>
              <w:top w:val="nil"/>
              <w:left w:val="nil"/>
              <w:bottom w:val="nil"/>
              <w:right w:val="nil"/>
            </w:tcBorders>
            <w:shd w:val="clear" w:color="auto" w:fill="auto"/>
            <w:noWrap/>
            <w:vAlign w:val="center"/>
            <w:hideMark/>
          </w:tcPr>
          <w:p w14:paraId="4AE28354" w14:textId="619D3F17" w:rsidR="00C1662E" w:rsidRPr="004E521A" w:rsidRDefault="00C1662E" w:rsidP="00D20F71">
            <w:pPr>
              <w:spacing w:line="360" w:lineRule="auto"/>
              <w:ind w:left="-217" w:firstLineChars="100" w:firstLine="240"/>
              <w:jc w:val="both"/>
              <w:rPr>
                <w:rFonts w:ascii="Book Antiqua" w:hAnsi="Book Antiqua"/>
                <w:color w:val="000000" w:themeColor="text1"/>
              </w:rPr>
            </w:pPr>
            <w:r w:rsidRPr="004E521A">
              <w:rPr>
                <w:rFonts w:ascii="Book Antiqua" w:hAnsi="Book Antiqua"/>
                <w:color w:val="000000" w:themeColor="text1"/>
              </w:rPr>
              <w:t>7 (26)</w:t>
            </w:r>
          </w:p>
        </w:tc>
        <w:tc>
          <w:tcPr>
            <w:tcW w:w="2268" w:type="dxa"/>
            <w:tcBorders>
              <w:top w:val="nil"/>
              <w:left w:val="nil"/>
              <w:bottom w:val="nil"/>
              <w:right w:val="nil"/>
            </w:tcBorders>
            <w:shd w:val="clear" w:color="auto" w:fill="auto"/>
            <w:noWrap/>
            <w:vAlign w:val="center"/>
            <w:hideMark/>
          </w:tcPr>
          <w:p w14:paraId="6ED510CB" w14:textId="30C9FF96" w:rsidR="00C1662E" w:rsidRPr="004E521A" w:rsidRDefault="00C1662E" w:rsidP="00D20F71">
            <w:pPr>
              <w:spacing w:line="360" w:lineRule="auto"/>
              <w:ind w:left="-134" w:firstLineChars="100" w:firstLine="240"/>
              <w:jc w:val="both"/>
              <w:rPr>
                <w:rFonts w:ascii="Book Antiqua" w:hAnsi="Book Antiqua"/>
                <w:color w:val="000000" w:themeColor="text1"/>
              </w:rPr>
            </w:pPr>
            <w:r w:rsidRPr="004E521A">
              <w:rPr>
                <w:rFonts w:ascii="Book Antiqua" w:hAnsi="Book Antiqua"/>
                <w:color w:val="000000" w:themeColor="text1"/>
              </w:rPr>
              <w:t>1 (4)</w:t>
            </w:r>
          </w:p>
        </w:tc>
        <w:tc>
          <w:tcPr>
            <w:tcW w:w="992" w:type="dxa"/>
            <w:tcBorders>
              <w:top w:val="nil"/>
              <w:left w:val="nil"/>
              <w:bottom w:val="nil"/>
              <w:right w:val="nil"/>
            </w:tcBorders>
            <w:shd w:val="clear" w:color="auto" w:fill="auto"/>
            <w:noWrap/>
            <w:hideMark/>
          </w:tcPr>
          <w:p w14:paraId="7EF23DD1" w14:textId="77777777" w:rsidR="00C1662E" w:rsidRPr="004E521A" w:rsidRDefault="00C1662E" w:rsidP="00D20F71">
            <w:pPr>
              <w:spacing w:line="360" w:lineRule="auto"/>
              <w:jc w:val="both"/>
              <w:rPr>
                <w:rFonts w:ascii="Book Antiqua" w:hAnsi="Book Antiqua"/>
                <w:color w:val="000000" w:themeColor="text1"/>
              </w:rPr>
            </w:pPr>
            <w:r w:rsidRPr="004E521A">
              <w:rPr>
                <w:rFonts w:ascii="Book Antiqua" w:hAnsi="Book Antiqua"/>
                <w:color w:val="000000" w:themeColor="text1"/>
              </w:rPr>
              <w:t>0.06</w:t>
            </w:r>
          </w:p>
        </w:tc>
      </w:tr>
      <w:tr w:rsidR="00D20F71" w:rsidRPr="00D20F71" w14:paraId="3716EE35" w14:textId="77777777" w:rsidTr="004E521A">
        <w:trPr>
          <w:trHeight w:val="260"/>
        </w:trPr>
        <w:tc>
          <w:tcPr>
            <w:tcW w:w="4005" w:type="dxa"/>
            <w:tcBorders>
              <w:top w:val="nil"/>
              <w:left w:val="nil"/>
              <w:bottom w:val="nil"/>
              <w:right w:val="nil"/>
            </w:tcBorders>
            <w:shd w:val="clear" w:color="auto" w:fill="auto"/>
            <w:noWrap/>
            <w:vAlign w:val="center"/>
            <w:hideMark/>
          </w:tcPr>
          <w:p w14:paraId="16755D03" w14:textId="13CCA900" w:rsidR="00C1662E" w:rsidRPr="00D20F71" w:rsidRDefault="00C1662E" w:rsidP="00D20F71">
            <w:pPr>
              <w:spacing w:line="360" w:lineRule="auto"/>
              <w:ind w:firstLineChars="200" w:firstLine="480"/>
              <w:jc w:val="both"/>
              <w:rPr>
                <w:rFonts w:ascii="Book Antiqua" w:hAnsi="Book Antiqua"/>
                <w:color w:val="000000" w:themeColor="text1"/>
              </w:rPr>
            </w:pPr>
            <w:r w:rsidRPr="00D20F71">
              <w:rPr>
                <w:rFonts w:ascii="Book Antiqua" w:hAnsi="Book Antiqua"/>
                <w:color w:val="000000" w:themeColor="text1"/>
              </w:rPr>
              <w:t>No CHD + GA ≥ 37 wk</w:t>
            </w:r>
            <w:r w:rsidR="004E521A">
              <w:rPr>
                <w:rFonts w:ascii="Book Antiqua" w:hAnsi="Book Antiqua"/>
                <w:color w:val="000000" w:themeColor="text1"/>
              </w:rPr>
              <w:t xml:space="preserve">, </w:t>
            </w:r>
            <w:r w:rsidR="004E521A" w:rsidRPr="007D2221">
              <w:rPr>
                <w:rFonts w:ascii="Book Antiqua" w:hAnsi="Book Antiqua"/>
                <w:i/>
                <w:iCs/>
                <w:color w:val="000000" w:themeColor="text1"/>
              </w:rPr>
              <w:t>n</w:t>
            </w:r>
            <w:r w:rsidR="004E521A">
              <w:rPr>
                <w:rFonts w:ascii="Book Antiqua" w:hAnsi="Book Antiqua"/>
                <w:i/>
                <w:iCs/>
                <w:color w:val="000000" w:themeColor="text1"/>
              </w:rPr>
              <w:t xml:space="preserve"> </w:t>
            </w:r>
            <w:r w:rsidR="004E521A" w:rsidRPr="00D20F71">
              <w:rPr>
                <w:rFonts w:ascii="Book Antiqua" w:hAnsi="Book Antiqua"/>
                <w:color w:val="000000" w:themeColor="text1"/>
              </w:rPr>
              <w:t>(%)</w:t>
            </w:r>
          </w:p>
        </w:tc>
        <w:tc>
          <w:tcPr>
            <w:tcW w:w="2091" w:type="dxa"/>
            <w:tcBorders>
              <w:top w:val="nil"/>
              <w:left w:val="nil"/>
              <w:bottom w:val="nil"/>
              <w:right w:val="nil"/>
            </w:tcBorders>
            <w:shd w:val="clear" w:color="auto" w:fill="auto"/>
            <w:noWrap/>
            <w:vAlign w:val="center"/>
            <w:hideMark/>
          </w:tcPr>
          <w:p w14:paraId="2F7DF44A" w14:textId="3786E167" w:rsidR="00C1662E" w:rsidRPr="004E521A" w:rsidRDefault="00C1662E" w:rsidP="00D20F71">
            <w:pPr>
              <w:spacing w:line="360" w:lineRule="auto"/>
              <w:ind w:left="-217" w:firstLineChars="100" w:firstLine="240"/>
              <w:jc w:val="both"/>
              <w:rPr>
                <w:rFonts w:ascii="Book Antiqua" w:hAnsi="Book Antiqua"/>
                <w:color w:val="000000" w:themeColor="text1"/>
              </w:rPr>
            </w:pPr>
            <w:r w:rsidRPr="004E521A">
              <w:rPr>
                <w:rFonts w:ascii="Book Antiqua" w:hAnsi="Book Antiqua"/>
                <w:color w:val="000000" w:themeColor="text1"/>
              </w:rPr>
              <w:t>1 (25)</w:t>
            </w:r>
            <w:r w:rsidR="004E521A">
              <w:rPr>
                <w:rFonts w:ascii="Book Antiqua" w:hAnsi="Book Antiqua"/>
                <w:color w:val="000000" w:themeColor="text1"/>
              </w:rPr>
              <w:t xml:space="preserve">, </w:t>
            </w:r>
            <w:r w:rsidR="004E521A" w:rsidRPr="007D2221">
              <w:rPr>
                <w:rFonts w:ascii="Book Antiqua" w:hAnsi="Book Antiqua"/>
                <w:i/>
                <w:iCs/>
                <w:color w:val="000000" w:themeColor="text1"/>
              </w:rPr>
              <w:t>n</w:t>
            </w:r>
            <w:r w:rsidR="004E521A" w:rsidRPr="004E521A">
              <w:rPr>
                <w:rFonts w:ascii="Book Antiqua" w:hAnsi="Book Antiqua"/>
                <w:color w:val="000000" w:themeColor="text1"/>
              </w:rPr>
              <w:t xml:space="preserve"> </w:t>
            </w:r>
            <w:r w:rsidRPr="004E521A">
              <w:rPr>
                <w:rFonts w:ascii="Book Antiqua" w:hAnsi="Book Antiqua"/>
                <w:color w:val="000000" w:themeColor="text1"/>
              </w:rPr>
              <w:t>=</w:t>
            </w:r>
            <w:r w:rsidR="004E521A">
              <w:rPr>
                <w:rFonts w:ascii="Book Antiqua" w:hAnsi="Book Antiqua"/>
                <w:color w:val="000000" w:themeColor="text1"/>
              </w:rPr>
              <w:t xml:space="preserve"> </w:t>
            </w:r>
            <w:r w:rsidRPr="004E521A">
              <w:rPr>
                <w:rFonts w:ascii="Book Antiqua" w:hAnsi="Book Antiqua"/>
                <w:color w:val="000000" w:themeColor="text1"/>
              </w:rPr>
              <w:t>4</w:t>
            </w:r>
          </w:p>
        </w:tc>
        <w:tc>
          <w:tcPr>
            <w:tcW w:w="2268" w:type="dxa"/>
            <w:tcBorders>
              <w:top w:val="nil"/>
              <w:left w:val="nil"/>
              <w:bottom w:val="nil"/>
              <w:right w:val="nil"/>
            </w:tcBorders>
            <w:shd w:val="clear" w:color="auto" w:fill="auto"/>
            <w:noWrap/>
            <w:vAlign w:val="center"/>
            <w:hideMark/>
          </w:tcPr>
          <w:p w14:paraId="0E117734" w14:textId="4C81F612" w:rsidR="00C1662E" w:rsidRPr="004E521A" w:rsidRDefault="00C1662E" w:rsidP="00D20F71">
            <w:pPr>
              <w:spacing w:line="360" w:lineRule="auto"/>
              <w:ind w:left="-134" w:firstLineChars="100" w:firstLine="240"/>
              <w:jc w:val="both"/>
              <w:rPr>
                <w:rFonts w:ascii="Book Antiqua" w:hAnsi="Book Antiqua"/>
                <w:color w:val="000000" w:themeColor="text1"/>
              </w:rPr>
            </w:pPr>
            <w:r w:rsidRPr="004E521A">
              <w:rPr>
                <w:rFonts w:ascii="Book Antiqua" w:hAnsi="Book Antiqua"/>
                <w:color w:val="000000" w:themeColor="text1"/>
              </w:rPr>
              <w:t>0 (0)</w:t>
            </w:r>
            <w:r w:rsidR="004E521A">
              <w:rPr>
                <w:rFonts w:ascii="Book Antiqua" w:hAnsi="Book Antiqua"/>
                <w:color w:val="000000" w:themeColor="text1"/>
              </w:rPr>
              <w:t xml:space="preserve">, </w:t>
            </w:r>
            <w:r w:rsidR="004E521A" w:rsidRPr="007D2221">
              <w:rPr>
                <w:rFonts w:ascii="Book Antiqua" w:hAnsi="Book Antiqua"/>
                <w:i/>
                <w:iCs/>
                <w:color w:val="000000" w:themeColor="text1"/>
              </w:rPr>
              <w:t>n</w:t>
            </w:r>
            <w:r w:rsidR="004E521A" w:rsidRPr="004E521A">
              <w:rPr>
                <w:rFonts w:ascii="Book Antiqua" w:hAnsi="Book Antiqua"/>
                <w:color w:val="000000" w:themeColor="text1"/>
              </w:rPr>
              <w:t xml:space="preserve"> </w:t>
            </w:r>
            <w:r w:rsidRPr="004E521A">
              <w:rPr>
                <w:rFonts w:ascii="Book Antiqua" w:hAnsi="Book Antiqua"/>
                <w:color w:val="000000" w:themeColor="text1"/>
              </w:rPr>
              <w:t>=</w:t>
            </w:r>
            <w:r w:rsidR="004E521A">
              <w:rPr>
                <w:rFonts w:ascii="Book Antiqua" w:hAnsi="Book Antiqua"/>
                <w:color w:val="000000" w:themeColor="text1"/>
              </w:rPr>
              <w:t xml:space="preserve"> </w:t>
            </w:r>
            <w:r w:rsidRPr="004E521A">
              <w:rPr>
                <w:rFonts w:ascii="Book Antiqua" w:hAnsi="Book Antiqua"/>
                <w:color w:val="000000" w:themeColor="text1"/>
              </w:rPr>
              <w:t>15</w:t>
            </w:r>
          </w:p>
        </w:tc>
        <w:tc>
          <w:tcPr>
            <w:tcW w:w="992" w:type="dxa"/>
            <w:tcBorders>
              <w:top w:val="nil"/>
              <w:left w:val="nil"/>
              <w:bottom w:val="nil"/>
              <w:right w:val="nil"/>
            </w:tcBorders>
            <w:shd w:val="clear" w:color="auto" w:fill="auto"/>
            <w:noWrap/>
            <w:hideMark/>
          </w:tcPr>
          <w:p w14:paraId="4F16C1D5" w14:textId="77777777" w:rsidR="00C1662E" w:rsidRPr="004E521A" w:rsidRDefault="00C1662E" w:rsidP="00D20F71">
            <w:pPr>
              <w:spacing w:line="360" w:lineRule="auto"/>
              <w:jc w:val="both"/>
              <w:rPr>
                <w:rFonts w:ascii="Book Antiqua" w:hAnsi="Book Antiqua"/>
                <w:color w:val="000000" w:themeColor="text1"/>
              </w:rPr>
            </w:pPr>
            <w:r w:rsidRPr="004E521A">
              <w:rPr>
                <w:rFonts w:ascii="Book Antiqua" w:hAnsi="Book Antiqua"/>
                <w:color w:val="000000" w:themeColor="text1"/>
              </w:rPr>
              <w:t>0.21</w:t>
            </w:r>
          </w:p>
        </w:tc>
      </w:tr>
      <w:tr w:rsidR="00D20F71" w:rsidRPr="00D20F71" w14:paraId="65A653F4" w14:textId="77777777" w:rsidTr="004E521A">
        <w:trPr>
          <w:trHeight w:val="260"/>
        </w:trPr>
        <w:tc>
          <w:tcPr>
            <w:tcW w:w="4005" w:type="dxa"/>
            <w:tcBorders>
              <w:top w:val="nil"/>
              <w:left w:val="nil"/>
              <w:bottom w:val="nil"/>
              <w:right w:val="nil"/>
            </w:tcBorders>
            <w:shd w:val="clear" w:color="auto" w:fill="auto"/>
            <w:noWrap/>
            <w:vAlign w:val="center"/>
            <w:hideMark/>
          </w:tcPr>
          <w:p w14:paraId="05BD3B54" w14:textId="7C517733" w:rsidR="00C1662E" w:rsidRPr="00D20F71" w:rsidRDefault="00C1662E" w:rsidP="00D20F71">
            <w:pPr>
              <w:spacing w:line="360" w:lineRule="auto"/>
              <w:ind w:firstLineChars="100" w:firstLine="240"/>
              <w:jc w:val="both"/>
              <w:rPr>
                <w:rFonts w:ascii="Book Antiqua" w:hAnsi="Book Antiqua"/>
                <w:color w:val="000000" w:themeColor="text1"/>
              </w:rPr>
            </w:pPr>
            <w:r w:rsidRPr="00D20F71">
              <w:rPr>
                <w:rFonts w:ascii="Book Antiqua" w:hAnsi="Book Antiqua"/>
                <w:color w:val="000000" w:themeColor="text1"/>
              </w:rPr>
              <w:t>Nonsurgical morbidity</w:t>
            </w:r>
            <w:r w:rsidR="004E521A">
              <w:rPr>
                <w:rFonts w:ascii="Book Antiqua" w:hAnsi="Book Antiqua"/>
                <w:color w:val="000000" w:themeColor="text1"/>
              </w:rPr>
              <w:t xml:space="preserve">, </w:t>
            </w:r>
            <w:r w:rsidR="004E521A" w:rsidRPr="007D2221">
              <w:rPr>
                <w:rFonts w:ascii="Book Antiqua" w:hAnsi="Book Antiqua"/>
                <w:i/>
                <w:iCs/>
                <w:color w:val="000000" w:themeColor="text1"/>
              </w:rPr>
              <w:t>n</w:t>
            </w:r>
            <w:r w:rsidR="004E521A">
              <w:rPr>
                <w:rFonts w:ascii="Book Antiqua" w:hAnsi="Book Antiqua"/>
                <w:i/>
                <w:iCs/>
                <w:color w:val="000000" w:themeColor="text1"/>
              </w:rPr>
              <w:t xml:space="preserve"> </w:t>
            </w:r>
            <w:r w:rsidR="004E521A" w:rsidRPr="00D20F71">
              <w:rPr>
                <w:rFonts w:ascii="Book Antiqua" w:hAnsi="Book Antiqua"/>
                <w:color w:val="000000" w:themeColor="text1"/>
              </w:rPr>
              <w:t>(%)</w:t>
            </w:r>
          </w:p>
        </w:tc>
        <w:tc>
          <w:tcPr>
            <w:tcW w:w="2091" w:type="dxa"/>
            <w:tcBorders>
              <w:top w:val="nil"/>
              <w:left w:val="nil"/>
              <w:bottom w:val="nil"/>
              <w:right w:val="nil"/>
            </w:tcBorders>
            <w:shd w:val="clear" w:color="auto" w:fill="auto"/>
            <w:noWrap/>
            <w:vAlign w:val="center"/>
            <w:hideMark/>
          </w:tcPr>
          <w:p w14:paraId="4799B159" w14:textId="3C58D8ED" w:rsidR="00C1662E" w:rsidRPr="004E521A" w:rsidRDefault="00C1662E" w:rsidP="00D20F71">
            <w:pPr>
              <w:spacing w:line="360" w:lineRule="auto"/>
              <w:ind w:left="-217" w:firstLineChars="100" w:firstLine="240"/>
              <w:jc w:val="both"/>
              <w:rPr>
                <w:rFonts w:ascii="Book Antiqua" w:hAnsi="Book Antiqua"/>
                <w:color w:val="000000" w:themeColor="text1"/>
              </w:rPr>
            </w:pPr>
            <w:r w:rsidRPr="004E521A">
              <w:rPr>
                <w:rFonts w:ascii="Book Antiqua" w:hAnsi="Book Antiqua"/>
                <w:color w:val="000000" w:themeColor="text1"/>
              </w:rPr>
              <w:t>12 (44)</w:t>
            </w:r>
          </w:p>
        </w:tc>
        <w:tc>
          <w:tcPr>
            <w:tcW w:w="2268" w:type="dxa"/>
            <w:tcBorders>
              <w:top w:val="nil"/>
              <w:left w:val="nil"/>
              <w:bottom w:val="nil"/>
              <w:right w:val="nil"/>
            </w:tcBorders>
            <w:shd w:val="clear" w:color="auto" w:fill="auto"/>
            <w:noWrap/>
            <w:vAlign w:val="center"/>
            <w:hideMark/>
          </w:tcPr>
          <w:p w14:paraId="6E358722" w14:textId="4A33B2A2" w:rsidR="00C1662E" w:rsidRPr="004E521A" w:rsidRDefault="00C1662E" w:rsidP="00D20F71">
            <w:pPr>
              <w:spacing w:line="360" w:lineRule="auto"/>
              <w:ind w:left="-134" w:firstLineChars="100" w:firstLine="240"/>
              <w:jc w:val="both"/>
              <w:rPr>
                <w:rFonts w:ascii="Book Antiqua" w:hAnsi="Book Antiqua"/>
                <w:color w:val="000000" w:themeColor="text1"/>
              </w:rPr>
            </w:pPr>
            <w:r w:rsidRPr="004E521A">
              <w:rPr>
                <w:rFonts w:ascii="Book Antiqua" w:hAnsi="Book Antiqua"/>
                <w:color w:val="000000" w:themeColor="text1"/>
              </w:rPr>
              <w:t>1 (4)</w:t>
            </w:r>
          </w:p>
        </w:tc>
        <w:tc>
          <w:tcPr>
            <w:tcW w:w="992" w:type="dxa"/>
            <w:tcBorders>
              <w:top w:val="nil"/>
              <w:left w:val="nil"/>
              <w:bottom w:val="nil"/>
              <w:right w:val="nil"/>
            </w:tcBorders>
            <w:shd w:val="clear" w:color="auto" w:fill="auto"/>
            <w:noWrap/>
            <w:hideMark/>
          </w:tcPr>
          <w:p w14:paraId="168E2175" w14:textId="221B92E8" w:rsidR="00C1662E" w:rsidRPr="004E521A" w:rsidRDefault="00C1662E" w:rsidP="00D20F71">
            <w:pPr>
              <w:spacing w:line="360" w:lineRule="auto"/>
              <w:jc w:val="both"/>
              <w:rPr>
                <w:rFonts w:ascii="Book Antiqua" w:hAnsi="Book Antiqua"/>
                <w:color w:val="000000" w:themeColor="text1"/>
              </w:rPr>
            </w:pPr>
            <w:r w:rsidRPr="004E521A">
              <w:rPr>
                <w:rFonts w:ascii="Book Antiqua" w:hAnsi="Book Antiqua"/>
                <w:color w:val="000000" w:themeColor="text1"/>
              </w:rPr>
              <w:t>&lt;</w:t>
            </w:r>
            <w:r w:rsidR="004E521A" w:rsidRPr="004E521A">
              <w:rPr>
                <w:rFonts w:ascii="Book Antiqua" w:hAnsi="Book Antiqua"/>
                <w:color w:val="000000" w:themeColor="text1"/>
              </w:rPr>
              <w:t xml:space="preserve"> </w:t>
            </w:r>
            <w:r w:rsidRPr="004E521A">
              <w:rPr>
                <w:rFonts w:ascii="Book Antiqua" w:hAnsi="Book Antiqua"/>
                <w:color w:val="000000" w:themeColor="text1"/>
              </w:rPr>
              <w:t>0.01</w:t>
            </w:r>
            <w:r w:rsidR="001F11CE" w:rsidRPr="004E521A">
              <w:rPr>
                <w:rFonts w:ascii="Book Antiqua" w:hAnsi="Book Antiqua"/>
                <w:color w:val="000000" w:themeColor="text1"/>
                <w:vertAlign w:val="superscript"/>
              </w:rPr>
              <w:t>a</w:t>
            </w:r>
          </w:p>
        </w:tc>
      </w:tr>
      <w:tr w:rsidR="00D20F71" w:rsidRPr="00D20F71" w14:paraId="4F7F1FB2" w14:textId="77777777" w:rsidTr="004E521A">
        <w:trPr>
          <w:trHeight w:val="260"/>
        </w:trPr>
        <w:tc>
          <w:tcPr>
            <w:tcW w:w="4005" w:type="dxa"/>
            <w:tcBorders>
              <w:top w:val="nil"/>
              <w:left w:val="nil"/>
              <w:bottom w:val="nil"/>
              <w:right w:val="nil"/>
            </w:tcBorders>
            <w:shd w:val="clear" w:color="auto" w:fill="auto"/>
            <w:noWrap/>
            <w:vAlign w:val="center"/>
            <w:hideMark/>
          </w:tcPr>
          <w:p w14:paraId="38EF984D" w14:textId="0F447B0B" w:rsidR="00C1662E" w:rsidRPr="00D20F71" w:rsidRDefault="00C1662E" w:rsidP="00D20F71">
            <w:pPr>
              <w:spacing w:line="360" w:lineRule="auto"/>
              <w:ind w:firstLineChars="200" w:firstLine="480"/>
              <w:jc w:val="both"/>
              <w:rPr>
                <w:rFonts w:ascii="Book Antiqua" w:hAnsi="Book Antiqua"/>
                <w:color w:val="000000" w:themeColor="text1"/>
              </w:rPr>
            </w:pPr>
            <w:r w:rsidRPr="00D20F71">
              <w:rPr>
                <w:rFonts w:ascii="Book Antiqua" w:hAnsi="Book Antiqua"/>
                <w:color w:val="000000" w:themeColor="text1"/>
              </w:rPr>
              <w:t>No CHD + GA ≥ 37 wk</w:t>
            </w:r>
            <w:r w:rsidR="004E521A">
              <w:rPr>
                <w:rFonts w:ascii="Book Antiqua" w:hAnsi="Book Antiqua"/>
                <w:color w:val="000000" w:themeColor="text1"/>
              </w:rPr>
              <w:t xml:space="preserve">, </w:t>
            </w:r>
            <w:r w:rsidR="004E521A" w:rsidRPr="007D2221">
              <w:rPr>
                <w:rFonts w:ascii="Book Antiqua" w:hAnsi="Book Antiqua"/>
                <w:i/>
                <w:iCs/>
                <w:color w:val="000000" w:themeColor="text1"/>
              </w:rPr>
              <w:t>n</w:t>
            </w:r>
            <w:r w:rsidR="004E521A">
              <w:rPr>
                <w:rFonts w:ascii="Book Antiqua" w:hAnsi="Book Antiqua"/>
                <w:i/>
                <w:iCs/>
                <w:color w:val="000000" w:themeColor="text1"/>
              </w:rPr>
              <w:t xml:space="preserve"> </w:t>
            </w:r>
            <w:r w:rsidR="004E521A" w:rsidRPr="00D20F71">
              <w:rPr>
                <w:rFonts w:ascii="Book Antiqua" w:hAnsi="Book Antiqua"/>
                <w:color w:val="000000" w:themeColor="text1"/>
              </w:rPr>
              <w:t>(%)</w:t>
            </w:r>
          </w:p>
        </w:tc>
        <w:tc>
          <w:tcPr>
            <w:tcW w:w="2091" w:type="dxa"/>
            <w:tcBorders>
              <w:top w:val="nil"/>
              <w:left w:val="nil"/>
              <w:bottom w:val="nil"/>
              <w:right w:val="nil"/>
            </w:tcBorders>
            <w:shd w:val="clear" w:color="auto" w:fill="auto"/>
            <w:noWrap/>
            <w:vAlign w:val="center"/>
            <w:hideMark/>
          </w:tcPr>
          <w:p w14:paraId="5AB28196" w14:textId="5130FB6F" w:rsidR="00C1662E" w:rsidRPr="004E521A" w:rsidRDefault="00C1662E" w:rsidP="00D20F71">
            <w:pPr>
              <w:spacing w:line="360" w:lineRule="auto"/>
              <w:ind w:left="-217" w:firstLineChars="100" w:firstLine="240"/>
              <w:jc w:val="both"/>
              <w:rPr>
                <w:rFonts w:ascii="Book Antiqua" w:hAnsi="Book Antiqua"/>
                <w:color w:val="000000" w:themeColor="text1"/>
              </w:rPr>
            </w:pPr>
            <w:r w:rsidRPr="004E521A">
              <w:rPr>
                <w:rFonts w:ascii="Book Antiqua" w:hAnsi="Book Antiqua"/>
                <w:color w:val="000000" w:themeColor="text1"/>
              </w:rPr>
              <w:t>0 (0)</w:t>
            </w:r>
            <w:r w:rsidR="004E521A">
              <w:rPr>
                <w:rFonts w:ascii="Book Antiqua" w:hAnsi="Book Antiqua"/>
                <w:color w:val="000000" w:themeColor="text1"/>
              </w:rPr>
              <w:t xml:space="preserve">, </w:t>
            </w:r>
            <w:r w:rsidR="004E521A" w:rsidRPr="007D2221">
              <w:rPr>
                <w:rFonts w:ascii="Book Antiqua" w:hAnsi="Book Antiqua"/>
                <w:i/>
                <w:iCs/>
                <w:color w:val="000000" w:themeColor="text1"/>
              </w:rPr>
              <w:t>n</w:t>
            </w:r>
            <w:r w:rsidR="004E521A" w:rsidRPr="004E521A">
              <w:rPr>
                <w:rFonts w:ascii="Book Antiqua" w:hAnsi="Book Antiqua"/>
                <w:color w:val="000000" w:themeColor="text1"/>
              </w:rPr>
              <w:t xml:space="preserve"> </w:t>
            </w:r>
            <w:r w:rsidRPr="004E521A">
              <w:rPr>
                <w:rFonts w:ascii="Book Antiqua" w:hAnsi="Book Antiqua"/>
                <w:color w:val="000000" w:themeColor="text1"/>
              </w:rPr>
              <w:t>=</w:t>
            </w:r>
            <w:r w:rsidR="004E521A">
              <w:rPr>
                <w:rFonts w:ascii="Book Antiqua" w:hAnsi="Book Antiqua"/>
                <w:color w:val="000000" w:themeColor="text1"/>
              </w:rPr>
              <w:t xml:space="preserve"> </w:t>
            </w:r>
            <w:r w:rsidRPr="004E521A">
              <w:rPr>
                <w:rFonts w:ascii="Book Antiqua" w:hAnsi="Book Antiqua"/>
                <w:color w:val="000000" w:themeColor="text1"/>
              </w:rPr>
              <w:t>4</w:t>
            </w:r>
          </w:p>
        </w:tc>
        <w:tc>
          <w:tcPr>
            <w:tcW w:w="2268" w:type="dxa"/>
            <w:tcBorders>
              <w:top w:val="nil"/>
              <w:left w:val="nil"/>
              <w:bottom w:val="nil"/>
              <w:right w:val="nil"/>
            </w:tcBorders>
            <w:shd w:val="clear" w:color="auto" w:fill="auto"/>
            <w:noWrap/>
            <w:vAlign w:val="center"/>
            <w:hideMark/>
          </w:tcPr>
          <w:p w14:paraId="0D223980" w14:textId="16BC2066" w:rsidR="00C1662E" w:rsidRPr="004E521A" w:rsidRDefault="00C1662E" w:rsidP="00D20F71">
            <w:pPr>
              <w:spacing w:line="360" w:lineRule="auto"/>
              <w:ind w:left="-134" w:firstLineChars="100" w:firstLine="240"/>
              <w:jc w:val="both"/>
              <w:rPr>
                <w:rFonts w:ascii="Book Antiqua" w:hAnsi="Book Antiqua"/>
                <w:color w:val="000000" w:themeColor="text1"/>
              </w:rPr>
            </w:pPr>
            <w:r w:rsidRPr="004E521A">
              <w:rPr>
                <w:rFonts w:ascii="Book Antiqua" w:hAnsi="Book Antiqua"/>
                <w:color w:val="000000" w:themeColor="text1"/>
              </w:rPr>
              <w:t>1 (7)</w:t>
            </w:r>
            <w:r w:rsidR="004E521A">
              <w:rPr>
                <w:rFonts w:ascii="Book Antiqua" w:hAnsi="Book Antiqua"/>
                <w:color w:val="000000" w:themeColor="text1"/>
              </w:rPr>
              <w:t xml:space="preserve">, </w:t>
            </w:r>
            <w:r w:rsidR="004E521A" w:rsidRPr="007D2221">
              <w:rPr>
                <w:rFonts w:ascii="Book Antiqua" w:hAnsi="Book Antiqua"/>
                <w:i/>
                <w:iCs/>
                <w:color w:val="000000" w:themeColor="text1"/>
              </w:rPr>
              <w:t>n</w:t>
            </w:r>
            <w:r w:rsidR="004E521A" w:rsidRPr="004E521A">
              <w:rPr>
                <w:rFonts w:ascii="Book Antiqua" w:hAnsi="Book Antiqua"/>
                <w:color w:val="000000" w:themeColor="text1"/>
              </w:rPr>
              <w:t xml:space="preserve"> </w:t>
            </w:r>
            <w:r w:rsidRPr="004E521A">
              <w:rPr>
                <w:rFonts w:ascii="Book Antiqua" w:hAnsi="Book Antiqua"/>
                <w:color w:val="000000" w:themeColor="text1"/>
              </w:rPr>
              <w:t>=</w:t>
            </w:r>
            <w:r w:rsidR="004E521A">
              <w:rPr>
                <w:rFonts w:ascii="Book Antiqua" w:hAnsi="Book Antiqua"/>
                <w:color w:val="000000" w:themeColor="text1"/>
              </w:rPr>
              <w:t xml:space="preserve"> </w:t>
            </w:r>
            <w:r w:rsidRPr="004E521A">
              <w:rPr>
                <w:rFonts w:ascii="Book Antiqua" w:hAnsi="Book Antiqua"/>
                <w:color w:val="000000" w:themeColor="text1"/>
              </w:rPr>
              <w:t>15</w:t>
            </w:r>
          </w:p>
        </w:tc>
        <w:tc>
          <w:tcPr>
            <w:tcW w:w="992" w:type="dxa"/>
            <w:tcBorders>
              <w:top w:val="nil"/>
              <w:left w:val="nil"/>
              <w:bottom w:val="nil"/>
              <w:right w:val="nil"/>
            </w:tcBorders>
            <w:shd w:val="clear" w:color="auto" w:fill="auto"/>
            <w:noWrap/>
            <w:hideMark/>
          </w:tcPr>
          <w:p w14:paraId="7504AD74" w14:textId="77777777" w:rsidR="00C1662E" w:rsidRPr="004E521A" w:rsidRDefault="00C1662E" w:rsidP="00D20F71">
            <w:pPr>
              <w:spacing w:line="360" w:lineRule="auto"/>
              <w:jc w:val="both"/>
              <w:rPr>
                <w:rFonts w:ascii="Book Antiqua" w:hAnsi="Book Antiqua"/>
                <w:color w:val="000000" w:themeColor="text1"/>
              </w:rPr>
            </w:pPr>
            <w:r w:rsidRPr="004E521A">
              <w:rPr>
                <w:rFonts w:ascii="Book Antiqua" w:hAnsi="Book Antiqua"/>
                <w:color w:val="000000" w:themeColor="text1"/>
              </w:rPr>
              <w:t>1</w:t>
            </w:r>
          </w:p>
        </w:tc>
      </w:tr>
      <w:tr w:rsidR="00D20F71" w:rsidRPr="00D20F71" w14:paraId="4565C3BC" w14:textId="77777777" w:rsidTr="004E521A">
        <w:trPr>
          <w:trHeight w:val="260"/>
        </w:trPr>
        <w:tc>
          <w:tcPr>
            <w:tcW w:w="4005" w:type="dxa"/>
            <w:tcBorders>
              <w:top w:val="nil"/>
              <w:left w:val="nil"/>
              <w:bottom w:val="nil"/>
              <w:right w:val="nil"/>
            </w:tcBorders>
            <w:shd w:val="clear" w:color="auto" w:fill="auto"/>
            <w:noWrap/>
            <w:vAlign w:val="center"/>
            <w:hideMark/>
          </w:tcPr>
          <w:p w14:paraId="5AEFC083" w14:textId="249D6AAF" w:rsidR="00C1662E" w:rsidRPr="00D20F71" w:rsidRDefault="00C1662E" w:rsidP="00D20F71">
            <w:pPr>
              <w:spacing w:line="360" w:lineRule="auto"/>
              <w:jc w:val="both"/>
              <w:rPr>
                <w:rFonts w:ascii="Book Antiqua" w:hAnsi="Book Antiqua"/>
                <w:color w:val="000000" w:themeColor="text1"/>
              </w:rPr>
            </w:pPr>
            <w:r w:rsidRPr="00D20F71">
              <w:rPr>
                <w:rFonts w:ascii="Book Antiqua" w:hAnsi="Book Antiqua"/>
                <w:color w:val="000000" w:themeColor="text1"/>
              </w:rPr>
              <w:t>Mortality</w:t>
            </w:r>
            <w:r w:rsidR="004E521A">
              <w:rPr>
                <w:rFonts w:ascii="Book Antiqua" w:hAnsi="Book Antiqua"/>
                <w:color w:val="000000" w:themeColor="text1"/>
              </w:rPr>
              <w:t xml:space="preserve">, </w:t>
            </w:r>
            <w:r w:rsidR="004E521A" w:rsidRPr="007D2221">
              <w:rPr>
                <w:rFonts w:ascii="Book Antiqua" w:hAnsi="Book Antiqua"/>
                <w:i/>
                <w:iCs/>
                <w:color w:val="000000" w:themeColor="text1"/>
              </w:rPr>
              <w:t>n</w:t>
            </w:r>
            <w:r w:rsidR="004E521A">
              <w:rPr>
                <w:rFonts w:ascii="Book Antiqua" w:hAnsi="Book Antiqua"/>
                <w:i/>
                <w:iCs/>
                <w:color w:val="000000" w:themeColor="text1"/>
              </w:rPr>
              <w:t xml:space="preserve"> </w:t>
            </w:r>
            <w:r w:rsidR="004E521A" w:rsidRPr="00D20F71">
              <w:rPr>
                <w:rFonts w:ascii="Book Antiqua" w:hAnsi="Book Antiqua"/>
                <w:color w:val="000000" w:themeColor="text1"/>
              </w:rPr>
              <w:t>(%)</w:t>
            </w:r>
          </w:p>
        </w:tc>
        <w:tc>
          <w:tcPr>
            <w:tcW w:w="2091" w:type="dxa"/>
            <w:tcBorders>
              <w:top w:val="nil"/>
              <w:left w:val="nil"/>
              <w:bottom w:val="nil"/>
              <w:right w:val="nil"/>
            </w:tcBorders>
            <w:shd w:val="clear" w:color="auto" w:fill="auto"/>
            <w:noWrap/>
            <w:vAlign w:val="center"/>
            <w:hideMark/>
          </w:tcPr>
          <w:p w14:paraId="3AB93B0E" w14:textId="66F3FFB3" w:rsidR="00C1662E" w:rsidRPr="004E521A" w:rsidRDefault="00C1662E" w:rsidP="00D20F71">
            <w:pPr>
              <w:spacing w:line="360" w:lineRule="auto"/>
              <w:ind w:left="-217" w:firstLineChars="100" w:firstLine="240"/>
              <w:jc w:val="both"/>
              <w:rPr>
                <w:rFonts w:ascii="Book Antiqua" w:hAnsi="Book Antiqua"/>
                <w:color w:val="000000" w:themeColor="text1"/>
              </w:rPr>
            </w:pPr>
            <w:r w:rsidRPr="004E521A">
              <w:rPr>
                <w:rFonts w:ascii="Book Antiqua" w:hAnsi="Book Antiqua"/>
                <w:color w:val="000000" w:themeColor="text1"/>
              </w:rPr>
              <w:t>1 (3.7)</w:t>
            </w:r>
          </w:p>
        </w:tc>
        <w:tc>
          <w:tcPr>
            <w:tcW w:w="2268" w:type="dxa"/>
            <w:tcBorders>
              <w:top w:val="nil"/>
              <w:left w:val="nil"/>
              <w:bottom w:val="nil"/>
              <w:right w:val="nil"/>
            </w:tcBorders>
            <w:shd w:val="clear" w:color="auto" w:fill="auto"/>
            <w:noWrap/>
            <w:vAlign w:val="center"/>
            <w:hideMark/>
          </w:tcPr>
          <w:p w14:paraId="6F1B5D47" w14:textId="39A5550A" w:rsidR="00C1662E" w:rsidRPr="004E521A" w:rsidRDefault="00C1662E" w:rsidP="00D20F71">
            <w:pPr>
              <w:spacing w:line="360" w:lineRule="auto"/>
              <w:ind w:left="-134" w:firstLineChars="100" w:firstLine="240"/>
              <w:jc w:val="both"/>
              <w:rPr>
                <w:rFonts w:ascii="Book Antiqua" w:hAnsi="Book Antiqua"/>
                <w:color w:val="000000" w:themeColor="text1"/>
              </w:rPr>
            </w:pPr>
            <w:r w:rsidRPr="004E521A">
              <w:rPr>
                <w:rFonts w:ascii="Book Antiqua" w:hAnsi="Book Antiqua"/>
                <w:color w:val="000000" w:themeColor="text1"/>
              </w:rPr>
              <w:t>0 (0)</w:t>
            </w:r>
          </w:p>
        </w:tc>
        <w:tc>
          <w:tcPr>
            <w:tcW w:w="992" w:type="dxa"/>
            <w:tcBorders>
              <w:top w:val="nil"/>
              <w:left w:val="nil"/>
              <w:bottom w:val="nil"/>
              <w:right w:val="nil"/>
            </w:tcBorders>
            <w:shd w:val="clear" w:color="auto" w:fill="auto"/>
            <w:noWrap/>
            <w:hideMark/>
          </w:tcPr>
          <w:p w14:paraId="07D65ACB" w14:textId="77777777" w:rsidR="00C1662E" w:rsidRPr="004E521A" w:rsidRDefault="00C1662E" w:rsidP="00D20F71">
            <w:pPr>
              <w:spacing w:line="360" w:lineRule="auto"/>
              <w:jc w:val="both"/>
              <w:rPr>
                <w:rFonts w:ascii="Book Antiqua" w:hAnsi="Book Antiqua"/>
                <w:color w:val="000000" w:themeColor="text1"/>
              </w:rPr>
            </w:pPr>
            <w:r w:rsidRPr="004E521A">
              <w:rPr>
                <w:rFonts w:ascii="Book Antiqua" w:hAnsi="Book Antiqua"/>
                <w:color w:val="000000" w:themeColor="text1"/>
              </w:rPr>
              <w:t>1</w:t>
            </w:r>
          </w:p>
        </w:tc>
      </w:tr>
      <w:tr w:rsidR="00D20F71" w:rsidRPr="00D20F71" w14:paraId="1661E182" w14:textId="77777777" w:rsidTr="004E521A">
        <w:trPr>
          <w:trHeight w:val="260"/>
        </w:trPr>
        <w:tc>
          <w:tcPr>
            <w:tcW w:w="4005" w:type="dxa"/>
            <w:tcBorders>
              <w:top w:val="nil"/>
              <w:left w:val="nil"/>
              <w:bottom w:val="nil"/>
              <w:right w:val="nil"/>
            </w:tcBorders>
            <w:shd w:val="clear" w:color="auto" w:fill="auto"/>
            <w:noWrap/>
            <w:vAlign w:val="center"/>
            <w:hideMark/>
          </w:tcPr>
          <w:p w14:paraId="6C12E0A8" w14:textId="1B419130" w:rsidR="00C1662E" w:rsidRPr="00D20F71" w:rsidRDefault="00C1662E" w:rsidP="00D20F71">
            <w:pPr>
              <w:spacing w:line="360" w:lineRule="auto"/>
              <w:jc w:val="both"/>
              <w:rPr>
                <w:rFonts w:ascii="Book Antiqua" w:hAnsi="Book Antiqua"/>
                <w:color w:val="000000" w:themeColor="text1"/>
              </w:rPr>
            </w:pPr>
            <w:r w:rsidRPr="00D20F71">
              <w:rPr>
                <w:rFonts w:ascii="Book Antiqua" w:hAnsi="Book Antiqua"/>
                <w:color w:val="000000" w:themeColor="text1"/>
              </w:rPr>
              <w:t>Reoperation</w:t>
            </w:r>
            <w:r w:rsidR="004E521A">
              <w:rPr>
                <w:rFonts w:ascii="Book Antiqua" w:hAnsi="Book Antiqua"/>
                <w:color w:val="000000" w:themeColor="text1"/>
              </w:rPr>
              <w:t xml:space="preserve">, </w:t>
            </w:r>
            <w:r w:rsidR="004E521A" w:rsidRPr="007D2221">
              <w:rPr>
                <w:rFonts w:ascii="Book Antiqua" w:hAnsi="Book Antiqua"/>
                <w:i/>
                <w:iCs/>
                <w:color w:val="000000" w:themeColor="text1"/>
              </w:rPr>
              <w:t>n</w:t>
            </w:r>
            <w:r w:rsidR="004E521A">
              <w:rPr>
                <w:rFonts w:ascii="Book Antiqua" w:hAnsi="Book Antiqua"/>
                <w:i/>
                <w:iCs/>
                <w:color w:val="000000" w:themeColor="text1"/>
              </w:rPr>
              <w:t xml:space="preserve"> </w:t>
            </w:r>
            <w:r w:rsidR="004E521A" w:rsidRPr="00D20F71">
              <w:rPr>
                <w:rFonts w:ascii="Book Antiqua" w:hAnsi="Book Antiqua"/>
                <w:color w:val="000000" w:themeColor="text1"/>
              </w:rPr>
              <w:t>(%)</w:t>
            </w:r>
          </w:p>
        </w:tc>
        <w:tc>
          <w:tcPr>
            <w:tcW w:w="2091" w:type="dxa"/>
            <w:tcBorders>
              <w:top w:val="nil"/>
              <w:left w:val="nil"/>
              <w:bottom w:val="nil"/>
              <w:right w:val="nil"/>
            </w:tcBorders>
            <w:shd w:val="clear" w:color="auto" w:fill="auto"/>
            <w:noWrap/>
            <w:vAlign w:val="center"/>
            <w:hideMark/>
          </w:tcPr>
          <w:p w14:paraId="2B41734F" w14:textId="3D6BADB6" w:rsidR="00C1662E" w:rsidRPr="004E521A" w:rsidRDefault="00C1662E" w:rsidP="00D20F71">
            <w:pPr>
              <w:spacing w:line="360" w:lineRule="auto"/>
              <w:ind w:left="-217" w:firstLineChars="100" w:firstLine="240"/>
              <w:jc w:val="both"/>
              <w:rPr>
                <w:rFonts w:ascii="Book Antiqua" w:hAnsi="Book Antiqua"/>
                <w:color w:val="000000" w:themeColor="text1"/>
              </w:rPr>
            </w:pPr>
            <w:r w:rsidRPr="004E521A">
              <w:rPr>
                <w:rFonts w:ascii="Book Antiqua" w:hAnsi="Book Antiqua"/>
                <w:color w:val="000000" w:themeColor="text1"/>
              </w:rPr>
              <w:t>3 (12)</w:t>
            </w:r>
          </w:p>
        </w:tc>
        <w:tc>
          <w:tcPr>
            <w:tcW w:w="2268" w:type="dxa"/>
            <w:tcBorders>
              <w:top w:val="nil"/>
              <w:left w:val="nil"/>
              <w:bottom w:val="nil"/>
              <w:right w:val="nil"/>
            </w:tcBorders>
            <w:shd w:val="clear" w:color="auto" w:fill="auto"/>
            <w:noWrap/>
            <w:vAlign w:val="center"/>
            <w:hideMark/>
          </w:tcPr>
          <w:p w14:paraId="08F1754B" w14:textId="77777777" w:rsidR="00C1662E" w:rsidRPr="004E521A" w:rsidRDefault="00C1662E" w:rsidP="00D20F71">
            <w:pPr>
              <w:spacing w:line="360" w:lineRule="auto"/>
              <w:ind w:left="-134" w:firstLineChars="100" w:firstLine="240"/>
              <w:jc w:val="both"/>
              <w:rPr>
                <w:rFonts w:ascii="Book Antiqua" w:hAnsi="Book Antiqua"/>
                <w:color w:val="000000" w:themeColor="text1"/>
              </w:rPr>
            </w:pPr>
            <w:r w:rsidRPr="004E521A">
              <w:rPr>
                <w:rFonts w:ascii="Book Antiqua" w:hAnsi="Book Antiqua"/>
                <w:color w:val="000000" w:themeColor="text1"/>
              </w:rPr>
              <w:t>0</w:t>
            </w:r>
          </w:p>
        </w:tc>
        <w:tc>
          <w:tcPr>
            <w:tcW w:w="992" w:type="dxa"/>
            <w:tcBorders>
              <w:top w:val="nil"/>
              <w:left w:val="nil"/>
              <w:bottom w:val="nil"/>
              <w:right w:val="nil"/>
            </w:tcBorders>
            <w:shd w:val="clear" w:color="auto" w:fill="auto"/>
            <w:noWrap/>
            <w:hideMark/>
          </w:tcPr>
          <w:p w14:paraId="322D7EB0" w14:textId="77777777" w:rsidR="00C1662E" w:rsidRPr="004E521A" w:rsidRDefault="00C1662E" w:rsidP="00D20F71">
            <w:pPr>
              <w:spacing w:line="360" w:lineRule="auto"/>
              <w:jc w:val="both"/>
              <w:rPr>
                <w:rFonts w:ascii="Book Antiqua" w:hAnsi="Book Antiqua"/>
                <w:color w:val="000000" w:themeColor="text1"/>
              </w:rPr>
            </w:pPr>
            <w:r w:rsidRPr="004E521A">
              <w:rPr>
                <w:rFonts w:ascii="Book Antiqua" w:hAnsi="Book Antiqua"/>
                <w:color w:val="000000" w:themeColor="text1"/>
              </w:rPr>
              <w:t>0.24</w:t>
            </w:r>
          </w:p>
        </w:tc>
      </w:tr>
      <w:tr w:rsidR="00D20F71" w:rsidRPr="00D20F71" w14:paraId="2CCC4E09" w14:textId="77777777" w:rsidTr="004E521A">
        <w:trPr>
          <w:trHeight w:val="260"/>
        </w:trPr>
        <w:tc>
          <w:tcPr>
            <w:tcW w:w="4005" w:type="dxa"/>
            <w:tcBorders>
              <w:top w:val="nil"/>
              <w:left w:val="nil"/>
              <w:bottom w:val="nil"/>
              <w:right w:val="nil"/>
            </w:tcBorders>
            <w:shd w:val="clear" w:color="auto" w:fill="auto"/>
            <w:noWrap/>
            <w:vAlign w:val="center"/>
            <w:hideMark/>
          </w:tcPr>
          <w:p w14:paraId="4414FB36" w14:textId="77777777" w:rsidR="00C1662E" w:rsidRPr="00D20F71" w:rsidRDefault="00C1662E" w:rsidP="00D20F71">
            <w:pPr>
              <w:spacing w:line="360" w:lineRule="auto"/>
              <w:jc w:val="both"/>
              <w:rPr>
                <w:rFonts w:ascii="Book Antiqua" w:hAnsi="Book Antiqua"/>
                <w:color w:val="000000" w:themeColor="text1"/>
              </w:rPr>
            </w:pPr>
            <w:r w:rsidRPr="00D20F71">
              <w:rPr>
                <w:rFonts w:ascii="Book Antiqua" w:hAnsi="Book Antiqua"/>
                <w:color w:val="000000" w:themeColor="text1"/>
              </w:rPr>
              <w:t>Comprehensive complication index</w:t>
            </w:r>
          </w:p>
        </w:tc>
        <w:tc>
          <w:tcPr>
            <w:tcW w:w="2091" w:type="dxa"/>
            <w:tcBorders>
              <w:top w:val="nil"/>
              <w:left w:val="nil"/>
              <w:bottom w:val="nil"/>
              <w:right w:val="nil"/>
            </w:tcBorders>
            <w:shd w:val="clear" w:color="auto" w:fill="auto"/>
            <w:noWrap/>
            <w:vAlign w:val="center"/>
            <w:hideMark/>
          </w:tcPr>
          <w:p w14:paraId="73F62F4A" w14:textId="77777777" w:rsidR="00C1662E" w:rsidRPr="004E521A" w:rsidRDefault="00C1662E" w:rsidP="00D20F71">
            <w:pPr>
              <w:spacing w:line="360" w:lineRule="auto"/>
              <w:ind w:left="-217" w:firstLineChars="100" w:firstLine="240"/>
              <w:jc w:val="both"/>
              <w:rPr>
                <w:rFonts w:ascii="Book Antiqua" w:hAnsi="Book Antiqua"/>
                <w:color w:val="000000" w:themeColor="text1"/>
              </w:rPr>
            </w:pPr>
            <w:r w:rsidRPr="004E521A">
              <w:rPr>
                <w:rFonts w:ascii="Book Antiqua" w:hAnsi="Book Antiqua"/>
                <w:color w:val="000000" w:themeColor="text1"/>
              </w:rPr>
              <w:t>8.7 (0.0-100)</w:t>
            </w:r>
          </w:p>
        </w:tc>
        <w:tc>
          <w:tcPr>
            <w:tcW w:w="2268" w:type="dxa"/>
            <w:tcBorders>
              <w:top w:val="nil"/>
              <w:left w:val="nil"/>
              <w:bottom w:val="nil"/>
              <w:right w:val="nil"/>
            </w:tcBorders>
            <w:shd w:val="clear" w:color="auto" w:fill="auto"/>
            <w:noWrap/>
            <w:vAlign w:val="center"/>
            <w:hideMark/>
          </w:tcPr>
          <w:p w14:paraId="46812092" w14:textId="77777777" w:rsidR="00C1662E" w:rsidRPr="004E521A" w:rsidRDefault="00C1662E" w:rsidP="00D20F71">
            <w:pPr>
              <w:spacing w:line="360" w:lineRule="auto"/>
              <w:ind w:left="-134" w:firstLineChars="100" w:firstLine="240"/>
              <w:jc w:val="both"/>
              <w:rPr>
                <w:rFonts w:ascii="Book Antiqua" w:hAnsi="Book Antiqua"/>
                <w:color w:val="000000" w:themeColor="text1"/>
              </w:rPr>
            </w:pPr>
            <w:r w:rsidRPr="004E521A">
              <w:rPr>
                <w:rFonts w:ascii="Book Antiqua" w:hAnsi="Book Antiqua"/>
                <w:color w:val="000000" w:themeColor="text1"/>
              </w:rPr>
              <w:t>0.0 (0.0-33.7)</w:t>
            </w:r>
          </w:p>
        </w:tc>
        <w:tc>
          <w:tcPr>
            <w:tcW w:w="992" w:type="dxa"/>
            <w:tcBorders>
              <w:top w:val="nil"/>
              <w:left w:val="nil"/>
              <w:bottom w:val="nil"/>
              <w:right w:val="nil"/>
            </w:tcBorders>
            <w:shd w:val="clear" w:color="auto" w:fill="auto"/>
            <w:noWrap/>
            <w:hideMark/>
          </w:tcPr>
          <w:p w14:paraId="62CB5016" w14:textId="16DF911F" w:rsidR="00C1662E" w:rsidRPr="004E521A" w:rsidRDefault="00C1662E" w:rsidP="00D20F71">
            <w:pPr>
              <w:spacing w:line="360" w:lineRule="auto"/>
              <w:jc w:val="both"/>
              <w:rPr>
                <w:rFonts w:ascii="Book Antiqua" w:hAnsi="Book Antiqua"/>
                <w:color w:val="000000" w:themeColor="text1"/>
              </w:rPr>
            </w:pPr>
            <w:r w:rsidRPr="004E521A">
              <w:rPr>
                <w:rFonts w:ascii="Book Antiqua" w:hAnsi="Book Antiqua"/>
                <w:color w:val="000000" w:themeColor="text1"/>
              </w:rPr>
              <w:t>&lt;</w:t>
            </w:r>
            <w:r w:rsidR="004E521A" w:rsidRPr="004E521A">
              <w:rPr>
                <w:rFonts w:ascii="Book Antiqua" w:hAnsi="Book Antiqua"/>
                <w:color w:val="000000" w:themeColor="text1"/>
              </w:rPr>
              <w:t xml:space="preserve"> </w:t>
            </w:r>
            <w:r w:rsidRPr="004E521A">
              <w:rPr>
                <w:rFonts w:ascii="Book Antiqua" w:hAnsi="Book Antiqua"/>
                <w:color w:val="000000" w:themeColor="text1"/>
              </w:rPr>
              <w:t>0.01</w:t>
            </w:r>
            <w:r w:rsidR="001F11CE" w:rsidRPr="004E521A">
              <w:rPr>
                <w:rFonts w:ascii="Book Antiqua" w:hAnsi="Book Antiqua"/>
                <w:color w:val="000000" w:themeColor="text1"/>
                <w:vertAlign w:val="superscript"/>
              </w:rPr>
              <w:t>a</w:t>
            </w:r>
          </w:p>
        </w:tc>
      </w:tr>
      <w:tr w:rsidR="00D20F71" w:rsidRPr="00D20F71" w14:paraId="52BEA1FA" w14:textId="77777777" w:rsidTr="004E521A">
        <w:trPr>
          <w:trHeight w:val="260"/>
        </w:trPr>
        <w:tc>
          <w:tcPr>
            <w:tcW w:w="4005" w:type="dxa"/>
            <w:tcBorders>
              <w:top w:val="nil"/>
              <w:left w:val="nil"/>
              <w:bottom w:val="nil"/>
              <w:right w:val="nil"/>
            </w:tcBorders>
            <w:shd w:val="clear" w:color="auto" w:fill="auto"/>
            <w:noWrap/>
            <w:vAlign w:val="center"/>
            <w:hideMark/>
          </w:tcPr>
          <w:p w14:paraId="34DA7448" w14:textId="6ECBCC9C" w:rsidR="00C1662E" w:rsidRPr="00D20F71" w:rsidRDefault="00C1662E" w:rsidP="00D20F71">
            <w:pPr>
              <w:spacing w:line="360" w:lineRule="auto"/>
              <w:ind w:firstLineChars="100" w:firstLine="240"/>
              <w:jc w:val="both"/>
              <w:rPr>
                <w:rFonts w:ascii="Book Antiqua" w:hAnsi="Book Antiqua"/>
                <w:color w:val="000000" w:themeColor="text1"/>
              </w:rPr>
            </w:pPr>
            <w:r w:rsidRPr="00D20F71">
              <w:rPr>
                <w:rFonts w:ascii="Book Antiqua" w:hAnsi="Book Antiqua"/>
                <w:color w:val="000000" w:themeColor="text1"/>
              </w:rPr>
              <w:t>No CHD + GA ≥ 37 wk</w:t>
            </w:r>
          </w:p>
        </w:tc>
        <w:tc>
          <w:tcPr>
            <w:tcW w:w="2091" w:type="dxa"/>
            <w:tcBorders>
              <w:top w:val="nil"/>
              <w:left w:val="nil"/>
              <w:bottom w:val="nil"/>
              <w:right w:val="nil"/>
            </w:tcBorders>
            <w:shd w:val="clear" w:color="auto" w:fill="auto"/>
            <w:noWrap/>
            <w:vAlign w:val="center"/>
            <w:hideMark/>
          </w:tcPr>
          <w:p w14:paraId="3BABACCC" w14:textId="5B4E20DB" w:rsidR="00C1662E" w:rsidRPr="004E521A" w:rsidRDefault="00C1662E" w:rsidP="00D20F71">
            <w:pPr>
              <w:spacing w:line="360" w:lineRule="auto"/>
              <w:ind w:left="-217" w:firstLineChars="100" w:firstLine="240"/>
              <w:jc w:val="both"/>
              <w:rPr>
                <w:rFonts w:ascii="Book Antiqua" w:hAnsi="Book Antiqua"/>
                <w:color w:val="000000" w:themeColor="text1"/>
              </w:rPr>
            </w:pPr>
            <w:r w:rsidRPr="004E521A">
              <w:rPr>
                <w:rFonts w:ascii="Book Antiqua" w:hAnsi="Book Antiqua"/>
                <w:color w:val="000000" w:themeColor="text1"/>
              </w:rPr>
              <w:t>0 (0-58.4)</w:t>
            </w:r>
            <w:r w:rsidR="004E521A">
              <w:rPr>
                <w:rFonts w:ascii="Book Antiqua" w:hAnsi="Book Antiqua"/>
                <w:color w:val="000000" w:themeColor="text1"/>
              </w:rPr>
              <w:t xml:space="preserve">, </w:t>
            </w:r>
            <w:r w:rsidR="004E521A" w:rsidRPr="007D2221">
              <w:rPr>
                <w:rFonts w:ascii="Book Antiqua" w:hAnsi="Book Antiqua"/>
                <w:i/>
                <w:iCs/>
                <w:color w:val="000000" w:themeColor="text1"/>
              </w:rPr>
              <w:t>n</w:t>
            </w:r>
            <w:r w:rsidR="004E521A" w:rsidRPr="004E521A">
              <w:rPr>
                <w:rFonts w:ascii="Book Antiqua" w:hAnsi="Book Antiqua"/>
                <w:color w:val="000000" w:themeColor="text1"/>
              </w:rPr>
              <w:t xml:space="preserve"> </w:t>
            </w:r>
            <w:r w:rsidRPr="004E521A">
              <w:rPr>
                <w:rFonts w:ascii="Book Antiqua" w:hAnsi="Book Antiqua"/>
                <w:color w:val="000000" w:themeColor="text1"/>
              </w:rPr>
              <w:t>=</w:t>
            </w:r>
            <w:r w:rsidR="004E521A">
              <w:rPr>
                <w:rFonts w:ascii="Book Antiqua" w:hAnsi="Book Antiqua"/>
                <w:color w:val="000000" w:themeColor="text1"/>
              </w:rPr>
              <w:t xml:space="preserve"> </w:t>
            </w:r>
            <w:r w:rsidRPr="004E521A">
              <w:rPr>
                <w:rFonts w:ascii="Book Antiqua" w:hAnsi="Book Antiqua"/>
                <w:color w:val="000000" w:themeColor="text1"/>
              </w:rPr>
              <w:t>4</w:t>
            </w:r>
          </w:p>
        </w:tc>
        <w:tc>
          <w:tcPr>
            <w:tcW w:w="2268" w:type="dxa"/>
            <w:tcBorders>
              <w:top w:val="nil"/>
              <w:left w:val="nil"/>
              <w:bottom w:val="nil"/>
              <w:right w:val="nil"/>
            </w:tcBorders>
            <w:shd w:val="clear" w:color="auto" w:fill="auto"/>
            <w:noWrap/>
            <w:vAlign w:val="center"/>
            <w:hideMark/>
          </w:tcPr>
          <w:p w14:paraId="4410E241" w14:textId="081D4390" w:rsidR="00C1662E" w:rsidRPr="004E521A" w:rsidRDefault="00C1662E" w:rsidP="00D20F71">
            <w:pPr>
              <w:spacing w:line="360" w:lineRule="auto"/>
              <w:ind w:left="-134" w:firstLineChars="100" w:firstLine="240"/>
              <w:jc w:val="both"/>
              <w:rPr>
                <w:rFonts w:ascii="Book Antiqua" w:hAnsi="Book Antiqua"/>
                <w:color w:val="000000" w:themeColor="text1"/>
              </w:rPr>
            </w:pPr>
            <w:r w:rsidRPr="004E521A">
              <w:rPr>
                <w:rFonts w:ascii="Book Antiqua" w:hAnsi="Book Antiqua"/>
                <w:color w:val="000000" w:themeColor="text1"/>
              </w:rPr>
              <w:t>0 (0-8.7)</w:t>
            </w:r>
            <w:r w:rsidR="004E521A">
              <w:rPr>
                <w:rFonts w:ascii="Book Antiqua" w:hAnsi="Book Antiqua"/>
                <w:color w:val="000000" w:themeColor="text1"/>
              </w:rPr>
              <w:t xml:space="preserve">, </w:t>
            </w:r>
            <w:r w:rsidR="004E521A" w:rsidRPr="007D2221">
              <w:rPr>
                <w:rFonts w:ascii="Book Antiqua" w:hAnsi="Book Antiqua"/>
                <w:i/>
                <w:iCs/>
                <w:color w:val="000000" w:themeColor="text1"/>
              </w:rPr>
              <w:t>n</w:t>
            </w:r>
            <w:r w:rsidR="004E521A" w:rsidRPr="004E521A">
              <w:rPr>
                <w:rFonts w:ascii="Book Antiqua" w:hAnsi="Book Antiqua"/>
                <w:color w:val="000000" w:themeColor="text1"/>
              </w:rPr>
              <w:t xml:space="preserve"> </w:t>
            </w:r>
            <w:r w:rsidRPr="004E521A">
              <w:rPr>
                <w:rFonts w:ascii="Book Antiqua" w:hAnsi="Book Antiqua"/>
                <w:color w:val="000000" w:themeColor="text1"/>
              </w:rPr>
              <w:t>=</w:t>
            </w:r>
            <w:r w:rsidR="004E521A">
              <w:rPr>
                <w:rFonts w:ascii="Book Antiqua" w:hAnsi="Book Antiqua"/>
                <w:color w:val="000000" w:themeColor="text1"/>
              </w:rPr>
              <w:t xml:space="preserve"> </w:t>
            </w:r>
            <w:r w:rsidRPr="004E521A">
              <w:rPr>
                <w:rFonts w:ascii="Book Antiqua" w:hAnsi="Book Antiqua"/>
                <w:color w:val="000000" w:themeColor="text1"/>
              </w:rPr>
              <w:t>15</w:t>
            </w:r>
          </w:p>
        </w:tc>
        <w:tc>
          <w:tcPr>
            <w:tcW w:w="992" w:type="dxa"/>
            <w:tcBorders>
              <w:top w:val="nil"/>
              <w:left w:val="nil"/>
              <w:bottom w:val="nil"/>
              <w:right w:val="nil"/>
            </w:tcBorders>
            <w:shd w:val="clear" w:color="auto" w:fill="auto"/>
            <w:noWrap/>
            <w:hideMark/>
          </w:tcPr>
          <w:p w14:paraId="56C4B0C7" w14:textId="77777777" w:rsidR="00C1662E" w:rsidRPr="004E521A" w:rsidRDefault="00C1662E" w:rsidP="00D20F71">
            <w:pPr>
              <w:spacing w:line="360" w:lineRule="auto"/>
              <w:jc w:val="both"/>
              <w:rPr>
                <w:rFonts w:ascii="Book Antiqua" w:hAnsi="Book Antiqua"/>
                <w:color w:val="000000" w:themeColor="text1"/>
              </w:rPr>
            </w:pPr>
            <w:r w:rsidRPr="004E521A">
              <w:rPr>
                <w:rFonts w:ascii="Book Antiqua" w:hAnsi="Book Antiqua"/>
                <w:color w:val="000000" w:themeColor="text1"/>
              </w:rPr>
              <w:t>0.30</w:t>
            </w:r>
          </w:p>
        </w:tc>
      </w:tr>
      <w:tr w:rsidR="00D20F71" w:rsidRPr="00D20F71" w14:paraId="31064513" w14:textId="77777777" w:rsidTr="004E521A">
        <w:trPr>
          <w:trHeight w:val="260"/>
        </w:trPr>
        <w:tc>
          <w:tcPr>
            <w:tcW w:w="4005" w:type="dxa"/>
            <w:tcBorders>
              <w:top w:val="nil"/>
              <w:left w:val="nil"/>
              <w:bottom w:val="single" w:sz="4" w:space="0" w:color="auto"/>
              <w:right w:val="nil"/>
            </w:tcBorders>
            <w:shd w:val="clear" w:color="auto" w:fill="auto"/>
            <w:noWrap/>
            <w:vAlign w:val="center"/>
            <w:hideMark/>
          </w:tcPr>
          <w:p w14:paraId="7658CBEF" w14:textId="1F792AC5" w:rsidR="00C1662E" w:rsidRPr="00D20F71" w:rsidRDefault="00C1662E" w:rsidP="00D20F71">
            <w:pPr>
              <w:spacing w:line="360" w:lineRule="auto"/>
              <w:jc w:val="both"/>
              <w:rPr>
                <w:rFonts w:ascii="Book Antiqua" w:hAnsi="Book Antiqua"/>
                <w:color w:val="000000" w:themeColor="text1"/>
              </w:rPr>
            </w:pPr>
            <w:r w:rsidRPr="00D20F71">
              <w:rPr>
                <w:rFonts w:ascii="Book Antiqua" w:hAnsi="Book Antiqua"/>
                <w:color w:val="000000" w:themeColor="text1"/>
              </w:rPr>
              <w:t>Follow-up (yr)</w:t>
            </w:r>
          </w:p>
        </w:tc>
        <w:tc>
          <w:tcPr>
            <w:tcW w:w="2091" w:type="dxa"/>
            <w:tcBorders>
              <w:top w:val="nil"/>
              <w:left w:val="nil"/>
              <w:bottom w:val="single" w:sz="4" w:space="0" w:color="auto"/>
              <w:right w:val="nil"/>
            </w:tcBorders>
            <w:shd w:val="clear" w:color="auto" w:fill="auto"/>
            <w:noWrap/>
            <w:vAlign w:val="center"/>
            <w:hideMark/>
          </w:tcPr>
          <w:p w14:paraId="4794810A" w14:textId="77777777" w:rsidR="00C1662E" w:rsidRPr="004E521A" w:rsidRDefault="00C1662E" w:rsidP="00D20F71">
            <w:pPr>
              <w:spacing w:line="360" w:lineRule="auto"/>
              <w:ind w:left="-217" w:firstLineChars="100" w:firstLine="240"/>
              <w:jc w:val="both"/>
              <w:rPr>
                <w:rFonts w:ascii="Book Antiqua" w:hAnsi="Book Antiqua"/>
                <w:color w:val="000000" w:themeColor="text1"/>
              </w:rPr>
            </w:pPr>
            <w:r w:rsidRPr="004E521A">
              <w:rPr>
                <w:rFonts w:ascii="Book Antiqua" w:hAnsi="Book Antiqua"/>
                <w:color w:val="000000" w:themeColor="text1"/>
              </w:rPr>
              <w:t>5.2 (0.4-13.8)</w:t>
            </w:r>
          </w:p>
        </w:tc>
        <w:tc>
          <w:tcPr>
            <w:tcW w:w="2268" w:type="dxa"/>
            <w:tcBorders>
              <w:top w:val="nil"/>
              <w:left w:val="nil"/>
              <w:bottom w:val="single" w:sz="4" w:space="0" w:color="auto"/>
              <w:right w:val="nil"/>
            </w:tcBorders>
            <w:shd w:val="clear" w:color="auto" w:fill="auto"/>
            <w:noWrap/>
            <w:vAlign w:val="center"/>
            <w:hideMark/>
          </w:tcPr>
          <w:p w14:paraId="27274828" w14:textId="77777777" w:rsidR="00C1662E" w:rsidRPr="004E521A" w:rsidRDefault="00C1662E" w:rsidP="00D20F71">
            <w:pPr>
              <w:spacing w:line="360" w:lineRule="auto"/>
              <w:ind w:left="-134" w:firstLineChars="100" w:firstLine="240"/>
              <w:jc w:val="both"/>
              <w:rPr>
                <w:rFonts w:ascii="Book Antiqua" w:hAnsi="Book Antiqua"/>
                <w:color w:val="000000" w:themeColor="text1"/>
              </w:rPr>
            </w:pPr>
            <w:r w:rsidRPr="004E521A">
              <w:rPr>
                <w:rFonts w:ascii="Book Antiqua" w:hAnsi="Book Antiqua"/>
                <w:color w:val="000000" w:themeColor="text1"/>
              </w:rPr>
              <w:t>3.9 (0.8-13.1)</w:t>
            </w:r>
          </w:p>
        </w:tc>
        <w:tc>
          <w:tcPr>
            <w:tcW w:w="992" w:type="dxa"/>
            <w:tcBorders>
              <w:top w:val="nil"/>
              <w:left w:val="nil"/>
              <w:bottom w:val="single" w:sz="4" w:space="0" w:color="auto"/>
              <w:right w:val="nil"/>
            </w:tcBorders>
            <w:shd w:val="clear" w:color="auto" w:fill="auto"/>
            <w:noWrap/>
            <w:hideMark/>
          </w:tcPr>
          <w:p w14:paraId="2907F31C" w14:textId="77777777" w:rsidR="00C1662E" w:rsidRPr="004E521A" w:rsidRDefault="00C1662E" w:rsidP="00D20F71">
            <w:pPr>
              <w:spacing w:line="360" w:lineRule="auto"/>
              <w:jc w:val="both"/>
              <w:rPr>
                <w:rFonts w:ascii="Book Antiqua" w:hAnsi="Book Antiqua"/>
                <w:color w:val="000000" w:themeColor="text1"/>
              </w:rPr>
            </w:pPr>
            <w:r w:rsidRPr="004E521A">
              <w:rPr>
                <w:rFonts w:ascii="Book Antiqua" w:hAnsi="Book Antiqua"/>
                <w:color w:val="000000" w:themeColor="text1"/>
              </w:rPr>
              <w:t>0.41</w:t>
            </w:r>
          </w:p>
        </w:tc>
      </w:tr>
    </w:tbl>
    <w:p w14:paraId="3B938E28" w14:textId="38D178CE" w:rsidR="004E521A" w:rsidRPr="002269D7" w:rsidRDefault="002269D7" w:rsidP="00D20F71">
      <w:pPr>
        <w:widowControl w:val="0"/>
        <w:autoSpaceDE w:val="0"/>
        <w:autoSpaceDN w:val="0"/>
        <w:adjustRightInd w:val="0"/>
        <w:spacing w:line="360" w:lineRule="auto"/>
        <w:jc w:val="both"/>
        <w:rPr>
          <w:rFonts w:ascii="Book Antiqua" w:hAnsi="Book Antiqua"/>
          <w:color w:val="000000" w:themeColor="text1"/>
        </w:rPr>
      </w:pPr>
      <w:r w:rsidRPr="00D20F71">
        <w:rPr>
          <w:rFonts w:ascii="Book Antiqua" w:hAnsi="Book Antiqua"/>
          <w:color w:val="000000" w:themeColor="text1"/>
          <w:vertAlign w:val="superscript"/>
        </w:rPr>
        <w:t>a</w:t>
      </w:r>
      <w:r w:rsidRPr="00D20F71">
        <w:rPr>
          <w:rFonts w:ascii="Book Antiqua" w:hAnsi="Book Antiqua"/>
          <w:i/>
          <w:iCs/>
          <w:color w:val="000000" w:themeColor="text1"/>
        </w:rPr>
        <w:t>P</w:t>
      </w:r>
      <w:r>
        <w:rPr>
          <w:rFonts w:ascii="Book Antiqua" w:hAnsi="Book Antiqua"/>
          <w:color w:val="000000" w:themeColor="text1"/>
        </w:rPr>
        <w:t xml:space="preserve"> </w:t>
      </w:r>
      <w:r w:rsidRPr="00D20F71">
        <w:rPr>
          <w:rFonts w:ascii="Book Antiqua" w:hAnsi="Book Antiqua"/>
          <w:color w:val="000000" w:themeColor="text1"/>
        </w:rPr>
        <w:t>&lt;</w:t>
      </w:r>
      <w:r>
        <w:rPr>
          <w:rFonts w:ascii="Book Antiqua" w:hAnsi="Book Antiqua"/>
          <w:color w:val="000000" w:themeColor="text1"/>
        </w:rPr>
        <w:t xml:space="preserve"> </w:t>
      </w:r>
      <w:r w:rsidRPr="00D20F71">
        <w:rPr>
          <w:rFonts w:ascii="Book Antiqua" w:hAnsi="Book Antiqua"/>
          <w:color w:val="000000" w:themeColor="text1"/>
        </w:rPr>
        <w:t>0.05</w:t>
      </w:r>
      <w:r>
        <w:rPr>
          <w:rFonts w:ascii="Book Antiqua" w:hAnsi="Book Antiqua"/>
          <w:color w:val="000000" w:themeColor="text1"/>
        </w:rPr>
        <w:t>.</w:t>
      </w:r>
      <w:r>
        <w:rPr>
          <w:rFonts w:ascii="Book Antiqua" w:hAnsi="Book Antiqua" w:cs="Arial"/>
          <w:color w:val="000000" w:themeColor="text1"/>
          <w:lang w:val="en-US"/>
        </w:rPr>
        <w:t xml:space="preserve"> </w:t>
      </w:r>
      <w:r w:rsidR="004E521A" w:rsidRPr="004E521A">
        <w:rPr>
          <w:rFonts w:ascii="Book Antiqua" w:hAnsi="Book Antiqua" w:cs="Arial"/>
          <w:color w:val="000000" w:themeColor="text1"/>
          <w:vertAlign w:val="superscript"/>
          <w:lang w:val="en-US"/>
        </w:rPr>
        <w:t>1</w:t>
      </w:r>
      <w:r w:rsidR="004E521A" w:rsidRPr="004E521A">
        <w:rPr>
          <w:rFonts w:ascii="Book Antiqua" w:hAnsi="Book Antiqua" w:cs="Arial"/>
          <w:color w:val="000000" w:themeColor="text1"/>
          <w:lang w:val="en-US"/>
        </w:rPr>
        <w:t xml:space="preserve">Parameters time from operative to feeds and length of postoperative hospital stay were calculated from </w:t>
      </w:r>
      <w:r w:rsidR="004E521A" w:rsidRPr="004E521A">
        <w:rPr>
          <w:rFonts w:ascii="Book Antiqua" w:hAnsi="Book Antiqua" w:cs="Arial"/>
          <w:i/>
          <w:iCs/>
          <w:color w:val="000000" w:themeColor="text1"/>
          <w:lang w:val="en-US"/>
        </w:rPr>
        <w:t>n</w:t>
      </w:r>
      <w:r w:rsidR="004E521A" w:rsidRPr="004E521A">
        <w:rPr>
          <w:rFonts w:ascii="Book Antiqua" w:hAnsi="Book Antiqua" w:cs="Arial"/>
          <w:color w:val="000000" w:themeColor="text1"/>
          <w:lang w:val="en-US"/>
        </w:rPr>
        <w:t xml:space="preserve"> = 26 since one patient in the complete group died during initial in-patient treatment (severe cardiac decompensation); reoperation was defined as a repetition of a surgical operation undertaken due to lack of success of the first attempt over the whole period of observation; reasons for reoperation included (initially missed) Ladd´s bands or anastomotic leakage of the </w:t>
      </w:r>
      <w:proofErr w:type="spellStart"/>
      <w:r w:rsidR="004E521A" w:rsidRPr="004E521A">
        <w:rPr>
          <w:rFonts w:ascii="Book Antiqua" w:hAnsi="Book Antiqua" w:cs="Arial"/>
          <w:color w:val="000000" w:themeColor="text1"/>
          <w:lang w:val="en-US"/>
        </w:rPr>
        <w:t>duodenoduodenostomy</w:t>
      </w:r>
      <w:proofErr w:type="spellEnd"/>
      <w:r w:rsidR="004E521A" w:rsidRPr="004E521A">
        <w:rPr>
          <w:rFonts w:ascii="Book Antiqua" w:hAnsi="Book Antiqua" w:cs="Arial"/>
          <w:color w:val="000000" w:themeColor="text1"/>
          <w:lang w:val="en-US"/>
        </w:rPr>
        <w:t xml:space="preserve">; other adverse events that needed an operative intervention </w:t>
      </w:r>
      <w:r w:rsidR="004E521A" w:rsidRPr="004E521A">
        <w:rPr>
          <w:rFonts w:ascii="Book Antiqua" w:hAnsi="Book Antiqua" w:cs="Arial"/>
          <w:color w:val="000000" w:themeColor="text1"/>
          <w:lang w:val="en-US"/>
        </w:rPr>
        <w:lastRenderedPageBreak/>
        <w:t>(</w:t>
      </w:r>
      <w:r w:rsidR="004E521A" w:rsidRPr="004E521A">
        <w:rPr>
          <w:rFonts w:ascii="Book Antiqua" w:hAnsi="Book Antiqua" w:cs="Arial"/>
          <w:i/>
          <w:iCs/>
          <w:color w:val="000000" w:themeColor="text1"/>
          <w:lang w:val="en-US"/>
        </w:rPr>
        <w:t>i.e</w:t>
      </w:r>
      <w:r w:rsidR="004E521A" w:rsidRPr="004E521A">
        <w:rPr>
          <w:rFonts w:ascii="Book Antiqua" w:hAnsi="Book Antiqua" w:cs="Arial"/>
          <w:color w:val="000000" w:themeColor="text1"/>
          <w:lang w:val="en-US"/>
        </w:rPr>
        <w:t xml:space="preserve">., pleural drainage) are found in Table 6. No CHD + GA ≥ 37 </w:t>
      </w:r>
      <w:proofErr w:type="spellStart"/>
      <w:r w:rsidR="004E521A" w:rsidRPr="004E521A">
        <w:rPr>
          <w:rFonts w:ascii="Book Antiqua" w:hAnsi="Book Antiqua" w:cs="Arial"/>
          <w:color w:val="000000" w:themeColor="text1"/>
          <w:lang w:val="en-US"/>
        </w:rPr>
        <w:t>wk</w:t>
      </w:r>
      <w:proofErr w:type="spellEnd"/>
      <w:r w:rsidR="004E521A" w:rsidRPr="004E521A">
        <w:rPr>
          <w:rFonts w:ascii="Book Antiqua" w:hAnsi="Book Antiqua" w:cs="Arial"/>
          <w:color w:val="000000" w:themeColor="text1"/>
          <w:lang w:val="en-US"/>
        </w:rPr>
        <w:t xml:space="preserve"> represents only patients born at gestational age 37 </w:t>
      </w:r>
      <w:proofErr w:type="spellStart"/>
      <w:r w:rsidR="004E521A" w:rsidRPr="004E521A">
        <w:rPr>
          <w:rFonts w:ascii="Book Antiqua" w:hAnsi="Book Antiqua" w:cs="Arial"/>
          <w:color w:val="000000" w:themeColor="text1"/>
          <w:lang w:val="en-US"/>
        </w:rPr>
        <w:t>wk</w:t>
      </w:r>
      <w:proofErr w:type="spellEnd"/>
      <w:r w:rsidR="004E521A" w:rsidRPr="004E521A">
        <w:rPr>
          <w:rFonts w:ascii="Book Antiqua" w:hAnsi="Book Antiqua" w:cs="Arial"/>
          <w:color w:val="000000" w:themeColor="text1"/>
          <w:lang w:val="en-US"/>
        </w:rPr>
        <w:t xml:space="preserve"> or later without congenital heart disease.</w:t>
      </w:r>
      <w:r w:rsidR="00EA6FE5">
        <w:rPr>
          <w:rFonts w:ascii="Book Antiqua" w:hAnsi="Book Antiqua" w:cs="Arial"/>
          <w:color w:val="000000" w:themeColor="text1"/>
          <w:lang w:val="en-US"/>
        </w:rPr>
        <w:t xml:space="preserve"> </w:t>
      </w:r>
      <w:r w:rsidR="00EA6FE5" w:rsidRPr="004E521A">
        <w:rPr>
          <w:rFonts w:ascii="Book Antiqua" w:hAnsi="Book Antiqua" w:cs="Arial"/>
          <w:color w:val="000000" w:themeColor="text1"/>
          <w:lang w:val="en-US"/>
        </w:rPr>
        <w:t>GA: Gestational age; CHD: Congenital heart disease</w:t>
      </w:r>
      <w:r w:rsidR="00EA6FE5">
        <w:rPr>
          <w:rFonts w:ascii="Book Antiqua" w:hAnsi="Book Antiqua" w:cs="Arial"/>
          <w:color w:val="000000" w:themeColor="text1"/>
          <w:lang w:val="en-US"/>
        </w:rPr>
        <w:t>.</w:t>
      </w:r>
    </w:p>
    <w:p w14:paraId="1AB07954" w14:textId="77777777" w:rsidR="004E521A" w:rsidRDefault="004E521A">
      <w:pPr>
        <w:spacing w:after="200"/>
        <w:rPr>
          <w:rFonts w:ascii="Book Antiqua" w:hAnsi="Book Antiqua" w:cs="Arial"/>
          <w:color w:val="000000" w:themeColor="text1"/>
          <w:lang w:val="en-US"/>
        </w:rPr>
      </w:pPr>
      <w:r>
        <w:rPr>
          <w:rFonts w:ascii="Book Antiqua" w:hAnsi="Book Antiqua" w:cs="Arial"/>
          <w:color w:val="000000" w:themeColor="text1"/>
          <w:lang w:val="en-US"/>
        </w:rPr>
        <w:br w:type="page"/>
      </w:r>
    </w:p>
    <w:p w14:paraId="04A4ADF4" w14:textId="2329C8BD" w:rsidR="004E521A" w:rsidRPr="004E521A" w:rsidRDefault="004E521A" w:rsidP="00D20F71">
      <w:pPr>
        <w:widowControl w:val="0"/>
        <w:autoSpaceDE w:val="0"/>
        <w:autoSpaceDN w:val="0"/>
        <w:adjustRightInd w:val="0"/>
        <w:spacing w:line="360" w:lineRule="auto"/>
        <w:jc w:val="both"/>
        <w:rPr>
          <w:rFonts w:ascii="Book Antiqua" w:hAnsi="Book Antiqua" w:cs="Arial"/>
          <w:b/>
          <w:bCs/>
          <w:color w:val="000000" w:themeColor="text1"/>
          <w:lang w:val="en-US"/>
        </w:rPr>
      </w:pPr>
      <w:r w:rsidRPr="004E521A">
        <w:rPr>
          <w:rFonts w:ascii="Book Antiqua" w:hAnsi="Book Antiqua" w:cs="Arial"/>
          <w:b/>
          <w:bCs/>
          <w:color w:val="000000" w:themeColor="text1"/>
          <w:lang w:val="en-US"/>
        </w:rPr>
        <w:lastRenderedPageBreak/>
        <w:t xml:space="preserve">Table 6 Postoperative adverse events graded according to </w:t>
      </w:r>
      <w:proofErr w:type="spellStart"/>
      <w:r w:rsidRPr="004E521A">
        <w:rPr>
          <w:rFonts w:ascii="Book Antiqua" w:hAnsi="Book Antiqua" w:cs="Arial"/>
          <w:b/>
          <w:bCs/>
          <w:color w:val="000000" w:themeColor="text1"/>
          <w:lang w:val="en-US"/>
        </w:rPr>
        <w:t>Clavien-Dindo</w:t>
      </w:r>
      <w:proofErr w:type="spellEnd"/>
      <w:r w:rsidRPr="004E521A">
        <w:rPr>
          <w:rFonts w:ascii="Book Antiqua" w:hAnsi="Book Antiqua" w:cs="Arial"/>
          <w:b/>
          <w:bCs/>
          <w:color w:val="000000" w:themeColor="text1"/>
          <w:lang w:val="en-US"/>
        </w:rPr>
        <w:t xml:space="preserve"> classification for 50 patients with complete or incomplete congenital duodenal obstruction undergoing operative repair</w:t>
      </w:r>
    </w:p>
    <w:tbl>
      <w:tblPr>
        <w:tblW w:w="9498" w:type="dxa"/>
        <w:tblInd w:w="-72" w:type="dxa"/>
        <w:tblLayout w:type="fixed"/>
        <w:tblCellMar>
          <w:left w:w="70" w:type="dxa"/>
          <w:right w:w="70" w:type="dxa"/>
        </w:tblCellMar>
        <w:tblLook w:val="04A0" w:firstRow="1" w:lastRow="0" w:firstColumn="1" w:lastColumn="0" w:noHBand="0" w:noVBand="1"/>
      </w:tblPr>
      <w:tblGrid>
        <w:gridCol w:w="1418"/>
        <w:gridCol w:w="1418"/>
        <w:gridCol w:w="3827"/>
        <w:gridCol w:w="1134"/>
        <w:gridCol w:w="1701"/>
      </w:tblGrid>
      <w:tr w:rsidR="00D20F71" w:rsidRPr="00D20F71" w14:paraId="2300A831" w14:textId="77777777" w:rsidTr="00D85FDD">
        <w:trPr>
          <w:trHeight w:val="686"/>
        </w:trPr>
        <w:tc>
          <w:tcPr>
            <w:tcW w:w="1418" w:type="dxa"/>
            <w:tcBorders>
              <w:top w:val="single" w:sz="4" w:space="0" w:color="auto"/>
              <w:left w:val="nil"/>
              <w:bottom w:val="single" w:sz="4" w:space="0" w:color="auto"/>
              <w:right w:val="nil"/>
            </w:tcBorders>
            <w:shd w:val="clear" w:color="auto" w:fill="auto"/>
            <w:noWrap/>
            <w:vAlign w:val="bottom"/>
            <w:hideMark/>
          </w:tcPr>
          <w:p w14:paraId="5A05EA18" w14:textId="77777777" w:rsidR="00E56583" w:rsidRPr="00D20F71" w:rsidRDefault="00E56583" w:rsidP="00D20F71">
            <w:pPr>
              <w:spacing w:line="360" w:lineRule="auto"/>
              <w:jc w:val="both"/>
              <w:rPr>
                <w:rFonts w:ascii="Book Antiqua" w:hAnsi="Book Antiqua"/>
                <w:color w:val="000000" w:themeColor="text1"/>
              </w:rPr>
            </w:pPr>
          </w:p>
        </w:tc>
        <w:tc>
          <w:tcPr>
            <w:tcW w:w="1418" w:type="dxa"/>
            <w:tcBorders>
              <w:top w:val="single" w:sz="4" w:space="0" w:color="auto"/>
              <w:left w:val="nil"/>
              <w:bottom w:val="single" w:sz="4" w:space="0" w:color="auto"/>
              <w:right w:val="nil"/>
            </w:tcBorders>
            <w:shd w:val="clear" w:color="auto" w:fill="auto"/>
            <w:noWrap/>
            <w:vAlign w:val="bottom"/>
            <w:hideMark/>
          </w:tcPr>
          <w:p w14:paraId="2FF28A70" w14:textId="77777777" w:rsidR="00E56583" w:rsidRPr="00D20F71" w:rsidRDefault="00E56583" w:rsidP="00D20F71">
            <w:pPr>
              <w:spacing w:line="360" w:lineRule="auto"/>
              <w:jc w:val="both"/>
              <w:rPr>
                <w:rFonts w:ascii="Book Antiqua" w:hAnsi="Book Antiqua"/>
                <w:b/>
                <w:bCs/>
                <w:color w:val="000000" w:themeColor="text1"/>
              </w:rPr>
            </w:pPr>
            <w:r w:rsidRPr="00D20F71">
              <w:rPr>
                <w:rFonts w:ascii="Book Antiqua" w:hAnsi="Book Antiqua"/>
                <w:b/>
                <w:bCs/>
                <w:color w:val="000000" w:themeColor="text1"/>
              </w:rPr>
              <w:t>Clavien-Dindo grade</w:t>
            </w:r>
          </w:p>
        </w:tc>
        <w:tc>
          <w:tcPr>
            <w:tcW w:w="3827" w:type="dxa"/>
            <w:tcBorders>
              <w:top w:val="single" w:sz="4" w:space="0" w:color="auto"/>
              <w:left w:val="nil"/>
              <w:bottom w:val="single" w:sz="4" w:space="0" w:color="auto"/>
              <w:right w:val="nil"/>
            </w:tcBorders>
            <w:shd w:val="clear" w:color="auto" w:fill="auto"/>
            <w:noWrap/>
            <w:vAlign w:val="bottom"/>
            <w:hideMark/>
          </w:tcPr>
          <w:p w14:paraId="06B5BDDD" w14:textId="18D0D937" w:rsidR="00E56583" w:rsidRPr="00D20F71" w:rsidRDefault="00E56583" w:rsidP="00D20F71">
            <w:pPr>
              <w:spacing w:line="360" w:lineRule="auto"/>
              <w:ind w:right="104"/>
              <w:jc w:val="both"/>
              <w:rPr>
                <w:rFonts w:ascii="Book Antiqua" w:hAnsi="Book Antiqua"/>
                <w:b/>
                <w:bCs/>
                <w:color w:val="000000" w:themeColor="text1"/>
              </w:rPr>
            </w:pPr>
            <w:r w:rsidRPr="00D20F71">
              <w:rPr>
                <w:rFonts w:ascii="Book Antiqua" w:hAnsi="Book Antiqua"/>
                <w:b/>
                <w:bCs/>
                <w:color w:val="000000" w:themeColor="text1"/>
              </w:rPr>
              <w:t>Postoperative</w:t>
            </w:r>
            <w:r w:rsidR="00966889" w:rsidRPr="00D20F71">
              <w:rPr>
                <w:rFonts w:ascii="Book Antiqua" w:hAnsi="Book Antiqua"/>
                <w:b/>
                <w:bCs/>
                <w:color w:val="000000" w:themeColor="text1"/>
              </w:rPr>
              <w:t xml:space="preserve"> </w:t>
            </w:r>
            <w:r w:rsidRPr="00D20F71">
              <w:rPr>
                <w:rFonts w:ascii="Book Antiqua" w:hAnsi="Book Antiqua"/>
                <w:b/>
                <w:bCs/>
                <w:color w:val="000000" w:themeColor="text1"/>
              </w:rPr>
              <w:t>adverse event</w:t>
            </w:r>
          </w:p>
        </w:tc>
        <w:tc>
          <w:tcPr>
            <w:tcW w:w="1134" w:type="dxa"/>
            <w:tcBorders>
              <w:top w:val="single" w:sz="4" w:space="0" w:color="auto"/>
              <w:left w:val="nil"/>
              <w:bottom w:val="single" w:sz="4" w:space="0" w:color="auto"/>
              <w:right w:val="nil"/>
            </w:tcBorders>
            <w:shd w:val="clear" w:color="auto" w:fill="auto"/>
            <w:noWrap/>
            <w:vAlign w:val="bottom"/>
            <w:hideMark/>
          </w:tcPr>
          <w:p w14:paraId="05416C3B" w14:textId="145A2F8C" w:rsidR="00E56583" w:rsidRPr="00D20F71" w:rsidRDefault="00E56583" w:rsidP="00D20F71">
            <w:pPr>
              <w:spacing w:line="360" w:lineRule="auto"/>
              <w:jc w:val="both"/>
              <w:rPr>
                <w:rFonts w:ascii="Book Antiqua" w:hAnsi="Book Antiqua"/>
                <w:b/>
                <w:bCs/>
                <w:color w:val="000000" w:themeColor="text1"/>
              </w:rPr>
            </w:pPr>
            <w:r w:rsidRPr="00D20F71">
              <w:rPr>
                <w:rFonts w:ascii="Book Antiqua" w:hAnsi="Book Antiqua"/>
                <w:b/>
                <w:bCs/>
                <w:color w:val="000000" w:themeColor="text1"/>
              </w:rPr>
              <w:t>Patient</w:t>
            </w:r>
            <w:r w:rsidR="00966889" w:rsidRPr="00D20F71">
              <w:rPr>
                <w:rFonts w:ascii="Book Antiqua" w:hAnsi="Book Antiqua"/>
                <w:b/>
                <w:bCs/>
                <w:color w:val="000000" w:themeColor="text1"/>
              </w:rPr>
              <w:t xml:space="preserve"> </w:t>
            </w:r>
            <w:r w:rsidRPr="00D20F71">
              <w:rPr>
                <w:rFonts w:ascii="Book Antiqua" w:hAnsi="Book Antiqua"/>
                <w:b/>
                <w:bCs/>
                <w:color w:val="000000" w:themeColor="text1"/>
              </w:rPr>
              <w:t>No.</w:t>
            </w:r>
          </w:p>
        </w:tc>
        <w:tc>
          <w:tcPr>
            <w:tcW w:w="1701" w:type="dxa"/>
            <w:tcBorders>
              <w:top w:val="single" w:sz="4" w:space="0" w:color="auto"/>
              <w:left w:val="nil"/>
              <w:bottom w:val="single" w:sz="4" w:space="0" w:color="auto"/>
              <w:right w:val="nil"/>
            </w:tcBorders>
            <w:shd w:val="clear" w:color="auto" w:fill="auto"/>
            <w:noWrap/>
            <w:vAlign w:val="bottom"/>
            <w:hideMark/>
          </w:tcPr>
          <w:p w14:paraId="39E1B59A" w14:textId="3B72F5EE" w:rsidR="00E56583" w:rsidRPr="00D20F71" w:rsidRDefault="00E56583" w:rsidP="00D20F71">
            <w:pPr>
              <w:spacing w:line="360" w:lineRule="auto"/>
              <w:jc w:val="both"/>
              <w:rPr>
                <w:rFonts w:ascii="Book Antiqua" w:hAnsi="Book Antiqua"/>
                <w:b/>
                <w:bCs/>
                <w:color w:val="000000" w:themeColor="text1"/>
              </w:rPr>
            </w:pPr>
            <w:r w:rsidRPr="00D20F71">
              <w:rPr>
                <w:rFonts w:ascii="Book Antiqua" w:hAnsi="Book Antiqua"/>
                <w:b/>
                <w:bCs/>
                <w:color w:val="000000" w:themeColor="text1"/>
              </w:rPr>
              <w:t>Frequency</w:t>
            </w:r>
            <w:r w:rsidR="00966889" w:rsidRPr="00D20F71">
              <w:rPr>
                <w:rFonts w:ascii="Book Antiqua" w:hAnsi="Book Antiqua"/>
                <w:b/>
                <w:bCs/>
                <w:color w:val="000000" w:themeColor="text1"/>
              </w:rPr>
              <w:t xml:space="preserve"> </w:t>
            </w:r>
            <w:r w:rsidRPr="00D20F71">
              <w:rPr>
                <w:rFonts w:ascii="Book Antiqua" w:hAnsi="Book Antiqua"/>
                <w:b/>
                <w:bCs/>
                <w:color w:val="000000" w:themeColor="text1"/>
              </w:rPr>
              <w:t>of occurence</w:t>
            </w:r>
            <w:r w:rsidR="00D85FDD">
              <w:rPr>
                <w:rFonts w:ascii="Book Antiqua" w:hAnsi="Book Antiqua"/>
                <w:b/>
                <w:bCs/>
                <w:color w:val="000000" w:themeColor="text1"/>
              </w:rPr>
              <w:t>,</w:t>
            </w:r>
            <w:r w:rsidR="00D85FDD" w:rsidRPr="000A5778">
              <w:rPr>
                <w:rFonts w:ascii="Book Antiqua" w:hAnsi="Book Antiqua"/>
                <w:b/>
                <w:bCs/>
                <w:color w:val="000000" w:themeColor="text1"/>
              </w:rPr>
              <w:t xml:space="preserve"> </w:t>
            </w:r>
            <w:r w:rsidR="00D85FDD" w:rsidRPr="000A5778">
              <w:rPr>
                <w:rFonts w:ascii="Book Antiqua" w:hAnsi="Book Antiqua"/>
                <w:b/>
                <w:bCs/>
                <w:i/>
                <w:iCs/>
                <w:color w:val="000000" w:themeColor="text1"/>
              </w:rPr>
              <w:t xml:space="preserve">n </w:t>
            </w:r>
            <w:r w:rsidR="00D85FDD" w:rsidRPr="000A5778">
              <w:rPr>
                <w:rFonts w:ascii="Book Antiqua" w:hAnsi="Book Antiqua"/>
                <w:b/>
                <w:bCs/>
                <w:color w:val="000000" w:themeColor="text1"/>
              </w:rPr>
              <w:t>(%)</w:t>
            </w:r>
          </w:p>
        </w:tc>
      </w:tr>
      <w:tr w:rsidR="00D20F71" w:rsidRPr="00D20F71" w14:paraId="084A8D89" w14:textId="77777777" w:rsidTr="00D85FDD">
        <w:trPr>
          <w:trHeight w:val="260"/>
        </w:trPr>
        <w:tc>
          <w:tcPr>
            <w:tcW w:w="1418" w:type="dxa"/>
            <w:tcBorders>
              <w:top w:val="single" w:sz="4" w:space="0" w:color="auto"/>
              <w:left w:val="nil"/>
              <w:bottom w:val="nil"/>
              <w:right w:val="nil"/>
            </w:tcBorders>
            <w:shd w:val="clear" w:color="auto" w:fill="auto"/>
            <w:noWrap/>
            <w:vAlign w:val="bottom"/>
            <w:hideMark/>
          </w:tcPr>
          <w:p w14:paraId="6B413212" w14:textId="77777777" w:rsidR="00E56583" w:rsidRPr="00D20F71" w:rsidRDefault="00E56583" w:rsidP="00D20F71">
            <w:pPr>
              <w:spacing w:line="360" w:lineRule="auto"/>
              <w:jc w:val="both"/>
              <w:rPr>
                <w:rFonts w:ascii="Book Antiqua" w:hAnsi="Book Antiqua"/>
                <w:b/>
                <w:bCs/>
                <w:color w:val="000000" w:themeColor="text1"/>
              </w:rPr>
            </w:pPr>
            <w:r w:rsidRPr="00D20F71">
              <w:rPr>
                <w:rFonts w:ascii="Book Antiqua" w:hAnsi="Book Antiqua"/>
                <w:b/>
                <w:bCs/>
                <w:color w:val="000000" w:themeColor="text1"/>
              </w:rPr>
              <w:t>Complete</w:t>
            </w:r>
          </w:p>
        </w:tc>
        <w:tc>
          <w:tcPr>
            <w:tcW w:w="1418" w:type="dxa"/>
            <w:tcBorders>
              <w:top w:val="single" w:sz="4" w:space="0" w:color="auto"/>
              <w:left w:val="nil"/>
              <w:bottom w:val="nil"/>
              <w:right w:val="nil"/>
            </w:tcBorders>
            <w:shd w:val="clear" w:color="auto" w:fill="auto"/>
            <w:noWrap/>
            <w:vAlign w:val="bottom"/>
            <w:hideMark/>
          </w:tcPr>
          <w:p w14:paraId="3F2AC750" w14:textId="7777777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I</w:t>
            </w:r>
          </w:p>
        </w:tc>
        <w:tc>
          <w:tcPr>
            <w:tcW w:w="3827" w:type="dxa"/>
            <w:tcBorders>
              <w:top w:val="single" w:sz="4" w:space="0" w:color="auto"/>
              <w:left w:val="nil"/>
              <w:bottom w:val="nil"/>
              <w:right w:val="nil"/>
            </w:tcBorders>
            <w:shd w:val="clear" w:color="auto" w:fill="auto"/>
            <w:noWrap/>
            <w:vAlign w:val="bottom"/>
            <w:hideMark/>
          </w:tcPr>
          <w:p w14:paraId="672D1BC1" w14:textId="77777777" w:rsidR="00E56583" w:rsidRPr="00D20F71" w:rsidRDefault="00E56583" w:rsidP="00D20F71">
            <w:pPr>
              <w:spacing w:line="360" w:lineRule="auto"/>
              <w:ind w:right="104"/>
              <w:jc w:val="both"/>
              <w:rPr>
                <w:rFonts w:ascii="Book Antiqua" w:hAnsi="Book Antiqua"/>
                <w:color w:val="000000" w:themeColor="text1"/>
              </w:rPr>
            </w:pPr>
            <w:r w:rsidRPr="00D20F71">
              <w:rPr>
                <w:rFonts w:ascii="Book Antiqua" w:hAnsi="Book Antiqua"/>
                <w:color w:val="000000" w:themeColor="text1"/>
              </w:rPr>
              <w:t>Icterus prolongatus</w:t>
            </w:r>
          </w:p>
        </w:tc>
        <w:tc>
          <w:tcPr>
            <w:tcW w:w="1134" w:type="dxa"/>
            <w:tcBorders>
              <w:top w:val="single" w:sz="4" w:space="0" w:color="auto"/>
              <w:left w:val="nil"/>
              <w:bottom w:val="nil"/>
              <w:right w:val="nil"/>
            </w:tcBorders>
            <w:shd w:val="clear" w:color="auto" w:fill="auto"/>
            <w:noWrap/>
            <w:vAlign w:val="bottom"/>
            <w:hideMark/>
          </w:tcPr>
          <w:p w14:paraId="488EB732" w14:textId="7777777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5</w:t>
            </w:r>
          </w:p>
        </w:tc>
        <w:tc>
          <w:tcPr>
            <w:tcW w:w="1701" w:type="dxa"/>
            <w:tcBorders>
              <w:top w:val="single" w:sz="4" w:space="0" w:color="auto"/>
              <w:left w:val="nil"/>
              <w:bottom w:val="nil"/>
              <w:right w:val="nil"/>
            </w:tcBorders>
            <w:shd w:val="clear" w:color="auto" w:fill="auto"/>
            <w:noWrap/>
            <w:vAlign w:val="bottom"/>
            <w:hideMark/>
          </w:tcPr>
          <w:p w14:paraId="2616CB36" w14:textId="1421CA7D"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1 (2)</w:t>
            </w:r>
          </w:p>
        </w:tc>
      </w:tr>
      <w:tr w:rsidR="00D20F71" w:rsidRPr="00D20F71" w14:paraId="27EF4C80" w14:textId="77777777" w:rsidTr="00D85FDD">
        <w:trPr>
          <w:trHeight w:val="260"/>
        </w:trPr>
        <w:tc>
          <w:tcPr>
            <w:tcW w:w="1418" w:type="dxa"/>
            <w:tcBorders>
              <w:top w:val="nil"/>
              <w:left w:val="nil"/>
              <w:bottom w:val="nil"/>
              <w:right w:val="nil"/>
            </w:tcBorders>
            <w:shd w:val="clear" w:color="auto" w:fill="auto"/>
            <w:noWrap/>
            <w:vAlign w:val="bottom"/>
            <w:hideMark/>
          </w:tcPr>
          <w:p w14:paraId="2F247B24" w14:textId="77777777" w:rsidR="00E56583" w:rsidRPr="00D20F71"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2594DAAA" w14:textId="77777777" w:rsidR="00E56583" w:rsidRPr="00D20F71" w:rsidRDefault="00E56583" w:rsidP="00D20F71">
            <w:pPr>
              <w:spacing w:line="360" w:lineRule="auto"/>
              <w:ind w:firstLineChars="100" w:firstLine="240"/>
              <w:jc w:val="both"/>
              <w:rPr>
                <w:rFonts w:ascii="Book Antiqua" w:hAnsi="Book Antiqua"/>
                <w:color w:val="000000" w:themeColor="text1"/>
              </w:rPr>
            </w:pPr>
          </w:p>
        </w:tc>
        <w:tc>
          <w:tcPr>
            <w:tcW w:w="3827" w:type="dxa"/>
            <w:tcBorders>
              <w:top w:val="nil"/>
              <w:left w:val="nil"/>
              <w:bottom w:val="nil"/>
              <w:right w:val="nil"/>
            </w:tcBorders>
            <w:shd w:val="clear" w:color="auto" w:fill="auto"/>
            <w:noWrap/>
            <w:vAlign w:val="bottom"/>
            <w:hideMark/>
          </w:tcPr>
          <w:p w14:paraId="5A956347" w14:textId="77777777" w:rsidR="00E56583" w:rsidRPr="00D20F71" w:rsidRDefault="00E56583" w:rsidP="00D20F71">
            <w:pPr>
              <w:spacing w:line="360" w:lineRule="auto"/>
              <w:ind w:right="104"/>
              <w:jc w:val="both"/>
              <w:rPr>
                <w:rFonts w:ascii="Book Antiqua" w:hAnsi="Book Antiqua"/>
                <w:color w:val="000000" w:themeColor="text1"/>
              </w:rPr>
            </w:pPr>
            <w:r w:rsidRPr="00D20F71">
              <w:rPr>
                <w:rFonts w:ascii="Book Antiqua" w:hAnsi="Book Antiqua"/>
                <w:color w:val="000000" w:themeColor="text1"/>
              </w:rPr>
              <w:t>Hyperbilirubinemia</w:t>
            </w:r>
          </w:p>
        </w:tc>
        <w:tc>
          <w:tcPr>
            <w:tcW w:w="1134" w:type="dxa"/>
            <w:tcBorders>
              <w:top w:val="nil"/>
              <w:left w:val="nil"/>
              <w:bottom w:val="nil"/>
              <w:right w:val="nil"/>
            </w:tcBorders>
            <w:shd w:val="clear" w:color="auto" w:fill="auto"/>
            <w:noWrap/>
            <w:vAlign w:val="bottom"/>
            <w:hideMark/>
          </w:tcPr>
          <w:p w14:paraId="300E8B7D" w14:textId="7777777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11</w:t>
            </w:r>
          </w:p>
        </w:tc>
        <w:tc>
          <w:tcPr>
            <w:tcW w:w="1701" w:type="dxa"/>
            <w:tcBorders>
              <w:top w:val="nil"/>
              <w:left w:val="nil"/>
              <w:bottom w:val="nil"/>
              <w:right w:val="nil"/>
            </w:tcBorders>
            <w:shd w:val="clear" w:color="auto" w:fill="auto"/>
            <w:noWrap/>
            <w:vAlign w:val="bottom"/>
            <w:hideMark/>
          </w:tcPr>
          <w:p w14:paraId="3909F514" w14:textId="6F61D76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1 (2)</w:t>
            </w:r>
          </w:p>
        </w:tc>
      </w:tr>
      <w:tr w:rsidR="00D20F71" w:rsidRPr="00D20F71" w14:paraId="128D9B32" w14:textId="77777777" w:rsidTr="00D85FDD">
        <w:trPr>
          <w:trHeight w:val="260"/>
        </w:trPr>
        <w:tc>
          <w:tcPr>
            <w:tcW w:w="1418" w:type="dxa"/>
            <w:tcBorders>
              <w:top w:val="nil"/>
              <w:left w:val="nil"/>
              <w:bottom w:val="nil"/>
              <w:right w:val="nil"/>
            </w:tcBorders>
            <w:shd w:val="clear" w:color="auto" w:fill="auto"/>
            <w:noWrap/>
            <w:vAlign w:val="bottom"/>
            <w:hideMark/>
          </w:tcPr>
          <w:p w14:paraId="22569D73" w14:textId="77777777" w:rsidR="00E56583" w:rsidRPr="00D20F71"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6FE2FB2C" w14:textId="77777777" w:rsidR="00E56583" w:rsidRPr="00D20F71" w:rsidRDefault="00E56583" w:rsidP="00D20F71">
            <w:pPr>
              <w:spacing w:line="360" w:lineRule="auto"/>
              <w:ind w:firstLineChars="100" w:firstLine="240"/>
              <w:jc w:val="both"/>
              <w:rPr>
                <w:rFonts w:ascii="Book Antiqua" w:hAnsi="Book Antiqua"/>
                <w:color w:val="000000" w:themeColor="text1"/>
              </w:rPr>
            </w:pPr>
          </w:p>
        </w:tc>
        <w:tc>
          <w:tcPr>
            <w:tcW w:w="3827" w:type="dxa"/>
            <w:tcBorders>
              <w:top w:val="nil"/>
              <w:left w:val="nil"/>
              <w:bottom w:val="nil"/>
              <w:right w:val="nil"/>
            </w:tcBorders>
            <w:shd w:val="clear" w:color="auto" w:fill="auto"/>
            <w:noWrap/>
            <w:vAlign w:val="bottom"/>
            <w:hideMark/>
          </w:tcPr>
          <w:p w14:paraId="71CAC23D" w14:textId="77777777" w:rsidR="00E56583" w:rsidRPr="00D20F71" w:rsidRDefault="00E56583" w:rsidP="00D20F71">
            <w:pPr>
              <w:spacing w:line="360" w:lineRule="auto"/>
              <w:ind w:right="104"/>
              <w:jc w:val="both"/>
              <w:rPr>
                <w:rFonts w:ascii="Book Antiqua" w:hAnsi="Book Antiqua"/>
                <w:color w:val="000000" w:themeColor="text1"/>
              </w:rPr>
            </w:pPr>
            <w:r w:rsidRPr="00D20F71">
              <w:rPr>
                <w:rFonts w:ascii="Book Antiqua" w:hAnsi="Book Antiqua"/>
                <w:color w:val="000000" w:themeColor="text1"/>
              </w:rPr>
              <w:t>Transient trocar hernia</w:t>
            </w:r>
          </w:p>
        </w:tc>
        <w:tc>
          <w:tcPr>
            <w:tcW w:w="1134" w:type="dxa"/>
            <w:tcBorders>
              <w:top w:val="nil"/>
              <w:left w:val="nil"/>
              <w:bottom w:val="nil"/>
              <w:right w:val="nil"/>
            </w:tcBorders>
            <w:shd w:val="clear" w:color="auto" w:fill="auto"/>
            <w:noWrap/>
            <w:vAlign w:val="bottom"/>
            <w:hideMark/>
          </w:tcPr>
          <w:p w14:paraId="0A8A96B9" w14:textId="7777777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16</w:t>
            </w:r>
          </w:p>
        </w:tc>
        <w:tc>
          <w:tcPr>
            <w:tcW w:w="1701" w:type="dxa"/>
            <w:tcBorders>
              <w:top w:val="nil"/>
              <w:left w:val="nil"/>
              <w:bottom w:val="nil"/>
              <w:right w:val="nil"/>
            </w:tcBorders>
            <w:shd w:val="clear" w:color="auto" w:fill="auto"/>
            <w:noWrap/>
            <w:vAlign w:val="bottom"/>
            <w:hideMark/>
          </w:tcPr>
          <w:p w14:paraId="01C4F4BA" w14:textId="17917AE3"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1 (2)</w:t>
            </w:r>
          </w:p>
        </w:tc>
      </w:tr>
      <w:tr w:rsidR="00D20F71" w:rsidRPr="00D20F71" w14:paraId="4AC07017" w14:textId="77777777" w:rsidTr="00D85FDD">
        <w:trPr>
          <w:trHeight w:val="260"/>
        </w:trPr>
        <w:tc>
          <w:tcPr>
            <w:tcW w:w="1418" w:type="dxa"/>
            <w:tcBorders>
              <w:top w:val="nil"/>
              <w:left w:val="nil"/>
              <w:bottom w:val="nil"/>
              <w:right w:val="nil"/>
            </w:tcBorders>
            <w:shd w:val="clear" w:color="auto" w:fill="auto"/>
            <w:noWrap/>
            <w:vAlign w:val="bottom"/>
            <w:hideMark/>
          </w:tcPr>
          <w:p w14:paraId="5D87844F" w14:textId="77777777" w:rsidR="00E56583" w:rsidRPr="00D20F71"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32EBBEEA" w14:textId="7777777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II</w:t>
            </w:r>
          </w:p>
        </w:tc>
        <w:tc>
          <w:tcPr>
            <w:tcW w:w="3827" w:type="dxa"/>
            <w:tcBorders>
              <w:top w:val="nil"/>
              <w:left w:val="nil"/>
              <w:bottom w:val="nil"/>
              <w:right w:val="nil"/>
            </w:tcBorders>
            <w:shd w:val="clear" w:color="auto" w:fill="auto"/>
            <w:noWrap/>
            <w:vAlign w:val="bottom"/>
            <w:hideMark/>
          </w:tcPr>
          <w:p w14:paraId="1907E649" w14:textId="77777777" w:rsidR="00E56583" w:rsidRPr="00D20F71" w:rsidRDefault="00E56583" w:rsidP="00D20F71">
            <w:pPr>
              <w:spacing w:line="360" w:lineRule="auto"/>
              <w:ind w:right="104"/>
              <w:jc w:val="both"/>
              <w:rPr>
                <w:rFonts w:ascii="Book Antiqua" w:hAnsi="Book Antiqua"/>
                <w:color w:val="000000" w:themeColor="text1"/>
              </w:rPr>
            </w:pPr>
            <w:r w:rsidRPr="00D20F71">
              <w:rPr>
                <w:rFonts w:ascii="Book Antiqua" w:hAnsi="Book Antiqua"/>
                <w:color w:val="000000" w:themeColor="text1"/>
              </w:rPr>
              <w:t>Surgical site infection</w:t>
            </w:r>
          </w:p>
        </w:tc>
        <w:tc>
          <w:tcPr>
            <w:tcW w:w="1134" w:type="dxa"/>
            <w:tcBorders>
              <w:top w:val="nil"/>
              <w:left w:val="nil"/>
              <w:bottom w:val="nil"/>
              <w:right w:val="nil"/>
            </w:tcBorders>
            <w:shd w:val="clear" w:color="auto" w:fill="auto"/>
            <w:noWrap/>
            <w:vAlign w:val="bottom"/>
            <w:hideMark/>
          </w:tcPr>
          <w:p w14:paraId="5F1A38BD" w14:textId="7777777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5</w:t>
            </w:r>
          </w:p>
        </w:tc>
        <w:tc>
          <w:tcPr>
            <w:tcW w:w="1701" w:type="dxa"/>
            <w:tcBorders>
              <w:top w:val="nil"/>
              <w:left w:val="nil"/>
              <w:bottom w:val="nil"/>
              <w:right w:val="nil"/>
            </w:tcBorders>
            <w:shd w:val="clear" w:color="auto" w:fill="auto"/>
            <w:noWrap/>
            <w:vAlign w:val="bottom"/>
            <w:hideMark/>
          </w:tcPr>
          <w:p w14:paraId="0BFF89AC" w14:textId="432422AB"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1 (2)</w:t>
            </w:r>
          </w:p>
        </w:tc>
      </w:tr>
      <w:tr w:rsidR="00D20F71" w:rsidRPr="00D20F71" w14:paraId="2DBE51AB" w14:textId="77777777" w:rsidTr="00D85FDD">
        <w:trPr>
          <w:trHeight w:val="260"/>
        </w:trPr>
        <w:tc>
          <w:tcPr>
            <w:tcW w:w="1418" w:type="dxa"/>
            <w:tcBorders>
              <w:top w:val="nil"/>
              <w:left w:val="nil"/>
              <w:bottom w:val="nil"/>
              <w:right w:val="nil"/>
            </w:tcBorders>
            <w:shd w:val="clear" w:color="auto" w:fill="auto"/>
            <w:noWrap/>
            <w:vAlign w:val="bottom"/>
            <w:hideMark/>
          </w:tcPr>
          <w:p w14:paraId="539907BC" w14:textId="77777777" w:rsidR="00E56583" w:rsidRPr="00D20F71"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30CA87EC" w14:textId="77777777" w:rsidR="00E56583" w:rsidRPr="00D20F71" w:rsidRDefault="00E56583" w:rsidP="00D20F71">
            <w:pPr>
              <w:spacing w:line="360" w:lineRule="auto"/>
              <w:ind w:firstLineChars="100" w:firstLine="240"/>
              <w:jc w:val="both"/>
              <w:rPr>
                <w:rFonts w:ascii="Book Antiqua" w:hAnsi="Book Antiqua"/>
                <w:color w:val="000000" w:themeColor="text1"/>
              </w:rPr>
            </w:pPr>
          </w:p>
        </w:tc>
        <w:tc>
          <w:tcPr>
            <w:tcW w:w="3827" w:type="dxa"/>
            <w:tcBorders>
              <w:top w:val="nil"/>
              <w:left w:val="nil"/>
              <w:bottom w:val="nil"/>
              <w:right w:val="nil"/>
            </w:tcBorders>
            <w:shd w:val="clear" w:color="auto" w:fill="auto"/>
            <w:noWrap/>
            <w:vAlign w:val="bottom"/>
            <w:hideMark/>
          </w:tcPr>
          <w:p w14:paraId="64CD2D4B" w14:textId="77777777" w:rsidR="00E56583" w:rsidRPr="00D20F71" w:rsidRDefault="00E56583" w:rsidP="00D20F71">
            <w:pPr>
              <w:spacing w:line="360" w:lineRule="auto"/>
              <w:ind w:right="104"/>
              <w:jc w:val="both"/>
              <w:rPr>
                <w:rFonts w:ascii="Book Antiqua" w:hAnsi="Book Antiqua"/>
                <w:color w:val="000000" w:themeColor="text1"/>
              </w:rPr>
            </w:pPr>
            <w:r w:rsidRPr="00D20F71">
              <w:rPr>
                <w:rFonts w:ascii="Book Antiqua" w:hAnsi="Book Antiqua"/>
                <w:color w:val="000000" w:themeColor="text1"/>
              </w:rPr>
              <w:t>Central line infection</w:t>
            </w:r>
          </w:p>
        </w:tc>
        <w:tc>
          <w:tcPr>
            <w:tcW w:w="1134" w:type="dxa"/>
            <w:tcBorders>
              <w:top w:val="nil"/>
              <w:left w:val="nil"/>
              <w:bottom w:val="nil"/>
              <w:right w:val="nil"/>
            </w:tcBorders>
            <w:shd w:val="clear" w:color="auto" w:fill="auto"/>
            <w:noWrap/>
            <w:vAlign w:val="bottom"/>
            <w:hideMark/>
          </w:tcPr>
          <w:p w14:paraId="2E4F77CE" w14:textId="7777777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3, 6, 39</w:t>
            </w:r>
          </w:p>
        </w:tc>
        <w:tc>
          <w:tcPr>
            <w:tcW w:w="1701" w:type="dxa"/>
            <w:tcBorders>
              <w:top w:val="nil"/>
              <w:left w:val="nil"/>
              <w:bottom w:val="nil"/>
              <w:right w:val="nil"/>
            </w:tcBorders>
            <w:shd w:val="clear" w:color="auto" w:fill="auto"/>
            <w:noWrap/>
            <w:vAlign w:val="bottom"/>
            <w:hideMark/>
          </w:tcPr>
          <w:p w14:paraId="39B3E058" w14:textId="5C52C98B"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3 (6)</w:t>
            </w:r>
          </w:p>
        </w:tc>
      </w:tr>
      <w:tr w:rsidR="00D20F71" w:rsidRPr="00D20F71" w14:paraId="3DEE3EE8" w14:textId="77777777" w:rsidTr="00D85FDD">
        <w:trPr>
          <w:trHeight w:val="260"/>
        </w:trPr>
        <w:tc>
          <w:tcPr>
            <w:tcW w:w="1418" w:type="dxa"/>
            <w:tcBorders>
              <w:top w:val="nil"/>
              <w:left w:val="nil"/>
              <w:bottom w:val="nil"/>
              <w:right w:val="nil"/>
            </w:tcBorders>
            <w:shd w:val="clear" w:color="auto" w:fill="auto"/>
            <w:noWrap/>
            <w:vAlign w:val="bottom"/>
            <w:hideMark/>
          </w:tcPr>
          <w:p w14:paraId="794FCCBB" w14:textId="77777777" w:rsidR="00E56583" w:rsidRPr="00D20F71"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056E2A4F" w14:textId="77777777" w:rsidR="00E56583" w:rsidRPr="00D20F71" w:rsidRDefault="00E56583" w:rsidP="00D20F71">
            <w:pPr>
              <w:spacing w:line="360" w:lineRule="auto"/>
              <w:ind w:firstLineChars="100" w:firstLine="240"/>
              <w:jc w:val="both"/>
              <w:rPr>
                <w:rFonts w:ascii="Book Antiqua" w:hAnsi="Book Antiqua"/>
                <w:color w:val="000000" w:themeColor="text1"/>
              </w:rPr>
            </w:pPr>
          </w:p>
        </w:tc>
        <w:tc>
          <w:tcPr>
            <w:tcW w:w="3827" w:type="dxa"/>
            <w:tcBorders>
              <w:top w:val="nil"/>
              <w:left w:val="nil"/>
              <w:bottom w:val="nil"/>
              <w:right w:val="nil"/>
            </w:tcBorders>
            <w:shd w:val="clear" w:color="auto" w:fill="auto"/>
            <w:noWrap/>
            <w:vAlign w:val="bottom"/>
            <w:hideMark/>
          </w:tcPr>
          <w:p w14:paraId="6E59BC4A" w14:textId="77777777" w:rsidR="00E56583" w:rsidRPr="00D20F71" w:rsidRDefault="00E56583" w:rsidP="00D20F71">
            <w:pPr>
              <w:spacing w:line="360" w:lineRule="auto"/>
              <w:ind w:right="104"/>
              <w:jc w:val="both"/>
              <w:rPr>
                <w:rFonts w:ascii="Book Antiqua" w:hAnsi="Book Antiqua"/>
                <w:color w:val="000000" w:themeColor="text1"/>
              </w:rPr>
            </w:pPr>
            <w:r w:rsidRPr="00D20F71">
              <w:rPr>
                <w:rFonts w:ascii="Book Antiqua" w:hAnsi="Book Antiqua"/>
                <w:color w:val="000000" w:themeColor="text1"/>
              </w:rPr>
              <w:t>Enteritis, Dehydration</w:t>
            </w:r>
          </w:p>
        </w:tc>
        <w:tc>
          <w:tcPr>
            <w:tcW w:w="1134" w:type="dxa"/>
            <w:tcBorders>
              <w:top w:val="nil"/>
              <w:left w:val="nil"/>
              <w:bottom w:val="nil"/>
              <w:right w:val="nil"/>
            </w:tcBorders>
            <w:shd w:val="clear" w:color="auto" w:fill="auto"/>
            <w:noWrap/>
            <w:vAlign w:val="bottom"/>
            <w:hideMark/>
          </w:tcPr>
          <w:p w14:paraId="03994771" w14:textId="7777777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2</w:t>
            </w:r>
          </w:p>
        </w:tc>
        <w:tc>
          <w:tcPr>
            <w:tcW w:w="1701" w:type="dxa"/>
            <w:tcBorders>
              <w:top w:val="nil"/>
              <w:left w:val="nil"/>
              <w:bottom w:val="nil"/>
              <w:right w:val="nil"/>
            </w:tcBorders>
            <w:shd w:val="clear" w:color="auto" w:fill="auto"/>
            <w:noWrap/>
            <w:vAlign w:val="bottom"/>
            <w:hideMark/>
          </w:tcPr>
          <w:p w14:paraId="2A566489" w14:textId="6F0AC803"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1 (2)</w:t>
            </w:r>
          </w:p>
        </w:tc>
      </w:tr>
      <w:tr w:rsidR="00D20F71" w:rsidRPr="00D20F71" w14:paraId="1C0FA49B" w14:textId="77777777" w:rsidTr="00D85FDD">
        <w:trPr>
          <w:trHeight w:val="260"/>
        </w:trPr>
        <w:tc>
          <w:tcPr>
            <w:tcW w:w="1418" w:type="dxa"/>
            <w:tcBorders>
              <w:top w:val="nil"/>
              <w:left w:val="nil"/>
              <w:bottom w:val="nil"/>
              <w:right w:val="nil"/>
            </w:tcBorders>
            <w:shd w:val="clear" w:color="auto" w:fill="auto"/>
            <w:noWrap/>
            <w:vAlign w:val="bottom"/>
            <w:hideMark/>
          </w:tcPr>
          <w:p w14:paraId="77F016A1" w14:textId="77777777" w:rsidR="00E56583" w:rsidRPr="00D20F71"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50A12236" w14:textId="77777777" w:rsidR="00E56583" w:rsidRPr="00D20F71" w:rsidRDefault="00E56583" w:rsidP="00D20F71">
            <w:pPr>
              <w:spacing w:line="360" w:lineRule="auto"/>
              <w:ind w:firstLineChars="100" w:firstLine="240"/>
              <w:jc w:val="both"/>
              <w:rPr>
                <w:rFonts w:ascii="Book Antiqua" w:hAnsi="Book Antiqua"/>
                <w:color w:val="000000" w:themeColor="text1"/>
              </w:rPr>
            </w:pPr>
          </w:p>
        </w:tc>
        <w:tc>
          <w:tcPr>
            <w:tcW w:w="3827" w:type="dxa"/>
            <w:tcBorders>
              <w:top w:val="nil"/>
              <w:left w:val="nil"/>
              <w:bottom w:val="nil"/>
              <w:right w:val="nil"/>
            </w:tcBorders>
            <w:shd w:val="clear" w:color="auto" w:fill="auto"/>
            <w:noWrap/>
            <w:vAlign w:val="bottom"/>
            <w:hideMark/>
          </w:tcPr>
          <w:p w14:paraId="50AA580B" w14:textId="77777777" w:rsidR="00E56583" w:rsidRPr="00D20F71" w:rsidRDefault="00E56583" w:rsidP="00D20F71">
            <w:pPr>
              <w:spacing w:line="360" w:lineRule="auto"/>
              <w:ind w:right="104"/>
              <w:jc w:val="both"/>
              <w:rPr>
                <w:rFonts w:ascii="Book Antiqua" w:hAnsi="Book Antiqua"/>
                <w:color w:val="000000" w:themeColor="text1"/>
              </w:rPr>
            </w:pPr>
            <w:r w:rsidRPr="00D20F71">
              <w:rPr>
                <w:rFonts w:ascii="Book Antiqua" w:hAnsi="Book Antiqua"/>
                <w:color w:val="000000" w:themeColor="text1"/>
              </w:rPr>
              <w:t>Gastroesophageal reflux</w:t>
            </w:r>
          </w:p>
        </w:tc>
        <w:tc>
          <w:tcPr>
            <w:tcW w:w="1134" w:type="dxa"/>
            <w:tcBorders>
              <w:top w:val="nil"/>
              <w:left w:val="nil"/>
              <w:bottom w:val="nil"/>
              <w:right w:val="nil"/>
            </w:tcBorders>
            <w:shd w:val="clear" w:color="auto" w:fill="auto"/>
            <w:noWrap/>
            <w:vAlign w:val="bottom"/>
            <w:hideMark/>
          </w:tcPr>
          <w:p w14:paraId="32008373" w14:textId="7777777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22, 32</w:t>
            </w:r>
          </w:p>
        </w:tc>
        <w:tc>
          <w:tcPr>
            <w:tcW w:w="1701" w:type="dxa"/>
            <w:tcBorders>
              <w:top w:val="nil"/>
              <w:left w:val="nil"/>
              <w:bottom w:val="nil"/>
              <w:right w:val="nil"/>
            </w:tcBorders>
            <w:shd w:val="clear" w:color="auto" w:fill="auto"/>
            <w:noWrap/>
            <w:vAlign w:val="bottom"/>
            <w:hideMark/>
          </w:tcPr>
          <w:p w14:paraId="58BFAA5E" w14:textId="0BA81839"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2 (4)</w:t>
            </w:r>
          </w:p>
        </w:tc>
      </w:tr>
      <w:tr w:rsidR="00D20F71" w:rsidRPr="00D20F71" w14:paraId="4038F284" w14:textId="77777777" w:rsidTr="00D85FDD">
        <w:trPr>
          <w:trHeight w:val="260"/>
        </w:trPr>
        <w:tc>
          <w:tcPr>
            <w:tcW w:w="1418" w:type="dxa"/>
            <w:tcBorders>
              <w:top w:val="nil"/>
              <w:left w:val="nil"/>
              <w:bottom w:val="nil"/>
              <w:right w:val="nil"/>
            </w:tcBorders>
            <w:shd w:val="clear" w:color="auto" w:fill="auto"/>
            <w:noWrap/>
            <w:vAlign w:val="bottom"/>
            <w:hideMark/>
          </w:tcPr>
          <w:p w14:paraId="1F2A90C6" w14:textId="77777777" w:rsidR="00E56583" w:rsidRPr="00D20F71"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3F00B3D4" w14:textId="77777777" w:rsidR="00E56583" w:rsidRPr="00D20F71" w:rsidRDefault="00E56583" w:rsidP="00D20F71">
            <w:pPr>
              <w:spacing w:line="360" w:lineRule="auto"/>
              <w:ind w:firstLineChars="100" w:firstLine="240"/>
              <w:jc w:val="both"/>
              <w:rPr>
                <w:rFonts w:ascii="Book Antiqua" w:hAnsi="Book Antiqua"/>
                <w:color w:val="000000" w:themeColor="text1"/>
              </w:rPr>
            </w:pPr>
          </w:p>
        </w:tc>
        <w:tc>
          <w:tcPr>
            <w:tcW w:w="3827" w:type="dxa"/>
            <w:tcBorders>
              <w:top w:val="nil"/>
              <w:left w:val="nil"/>
              <w:bottom w:val="nil"/>
              <w:right w:val="nil"/>
            </w:tcBorders>
            <w:shd w:val="clear" w:color="auto" w:fill="auto"/>
            <w:noWrap/>
            <w:vAlign w:val="bottom"/>
            <w:hideMark/>
          </w:tcPr>
          <w:p w14:paraId="18FF92D3" w14:textId="77777777" w:rsidR="00E56583" w:rsidRPr="00D20F71" w:rsidRDefault="00E56583" w:rsidP="00D20F71">
            <w:pPr>
              <w:spacing w:line="360" w:lineRule="auto"/>
              <w:ind w:right="104"/>
              <w:jc w:val="both"/>
              <w:rPr>
                <w:rFonts w:ascii="Book Antiqua" w:hAnsi="Book Antiqua"/>
                <w:color w:val="000000" w:themeColor="text1"/>
              </w:rPr>
            </w:pPr>
            <w:r w:rsidRPr="00D20F71">
              <w:rPr>
                <w:rFonts w:ascii="Book Antiqua" w:hAnsi="Book Antiqua"/>
                <w:color w:val="000000" w:themeColor="text1"/>
              </w:rPr>
              <w:t>Pneumonia</w:t>
            </w:r>
          </w:p>
        </w:tc>
        <w:tc>
          <w:tcPr>
            <w:tcW w:w="1134" w:type="dxa"/>
            <w:tcBorders>
              <w:top w:val="nil"/>
              <w:left w:val="nil"/>
              <w:bottom w:val="nil"/>
              <w:right w:val="nil"/>
            </w:tcBorders>
            <w:shd w:val="clear" w:color="auto" w:fill="auto"/>
            <w:noWrap/>
            <w:vAlign w:val="bottom"/>
            <w:hideMark/>
          </w:tcPr>
          <w:p w14:paraId="1FB07515" w14:textId="7777777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27, 32</w:t>
            </w:r>
          </w:p>
        </w:tc>
        <w:tc>
          <w:tcPr>
            <w:tcW w:w="1701" w:type="dxa"/>
            <w:tcBorders>
              <w:top w:val="nil"/>
              <w:left w:val="nil"/>
              <w:bottom w:val="nil"/>
              <w:right w:val="nil"/>
            </w:tcBorders>
            <w:shd w:val="clear" w:color="auto" w:fill="auto"/>
            <w:noWrap/>
            <w:vAlign w:val="bottom"/>
            <w:hideMark/>
          </w:tcPr>
          <w:p w14:paraId="4F886498" w14:textId="4AB6035F"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2 (4)</w:t>
            </w:r>
          </w:p>
        </w:tc>
      </w:tr>
      <w:tr w:rsidR="00D20F71" w:rsidRPr="00D20F71" w14:paraId="63121216" w14:textId="77777777" w:rsidTr="00D85FDD">
        <w:trPr>
          <w:trHeight w:val="260"/>
        </w:trPr>
        <w:tc>
          <w:tcPr>
            <w:tcW w:w="1418" w:type="dxa"/>
            <w:tcBorders>
              <w:top w:val="nil"/>
              <w:left w:val="nil"/>
              <w:bottom w:val="nil"/>
              <w:right w:val="nil"/>
            </w:tcBorders>
            <w:shd w:val="clear" w:color="auto" w:fill="auto"/>
            <w:noWrap/>
            <w:vAlign w:val="bottom"/>
            <w:hideMark/>
          </w:tcPr>
          <w:p w14:paraId="63BC8367" w14:textId="77777777" w:rsidR="00E56583" w:rsidRPr="00D20F71"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5209E1E8" w14:textId="77777777" w:rsidR="00E56583" w:rsidRPr="00D20F71" w:rsidRDefault="00E56583" w:rsidP="00D20F71">
            <w:pPr>
              <w:spacing w:line="360" w:lineRule="auto"/>
              <w:ind w:firstLineChars="100" w:firstLine="240"/>
              <w:jc w:val="both"/>
              <w:rPr>
                <w:rFonts w:ascii="Book Antiqua" w:hAnsi="Book Antiqua"/>
                <w:color w:val="000000" w:themeColor="text1"/>
              </w:rPr>
            </w:pPr>
          </w:p>
        </w:tc>
        <w:tc>
          <w:tcPr>
            <w:tcW w:w="3827" w:type="dxa"/>
            <w:tcBorders>
              <w:top w:val="nil"/>
              <w:left w:val="nil"/>
              <w:bottom w:val="nil"/>
              <w:right w:val="nil"/>
            </w:tcBorders>
            <w:shd w:val="clear" w:color="auto" w:fill="auto"/>
            <w:noWrap/>
            <w:vAlign w:val="bottom"/>
            <w:hideMark/>
          </w:tcPr>
          <w:p w14:paraId="602C52CD" w14:textId="77777777" w:rsidR="00E56583" w:rsidRPr="00D20F71" w:rsidRDefault="00E56583" w:rsidP="00D20F71">
            <w:pPr>
              <w:spacing w:line="360" w:lineRule="auto"/>
              <w:ind w:right="104"/>
              <w:jc w:val="both"/>
              <w:rPr>
                <w:rFonts w:ascii="Book Antiqua" w:hAnsi="Book Antiqua"/>
                <w:color w:val="000000" w:themeColor="text1"/>
              </w:rPr>
            </w:pPr>
            <w:r w:rsidRPr="00D20F71">
              <w:rPr>
                <w:rFonts w:ascii="Book Antiqua" w:hAnsi="Book Antiqua"/>
                <w:color w:val="000000" w:themeColor="text1"/>
              </w:rPr>
              <w:t>Pericardial effusion</w:t>
            </w:r>
          </w:p>
        </w:tc>
        <w:tc>
          <w:tcPr>
            <w:tcW w:w="1134" w:type="dxa"/>
            <w:tcBorders>
              <w:top w:val="nil"/>
              <w:left w:val="nil"/>
              <w:bottom w:val="nil"/>
              <w:right w:val="nil"/>
            </w:tcBorders>
            <w:shd w:val="clear" w:color="auto" w:fill="auto"/>
            <w:noWrap/>
            <w:vAlign w:val="bottom"/>
            <w:hideMark/>
          </w:tcPr>
          <w:p w14:paraId="1F71744B" w14:textId="7777777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27</w:t>
            </w:r>
          </w:p>
        </w:tc>
        <w:tc>
          <w:tcPr>
            <w:tcW w:w="1701" w:type="dxa"/>
            <w:tcBorders>
              <w:top w:val="nil"/>
              <w:left w:val="nil"/>
              <w:bottom w:val="nil"/>
              <w:right w:val="nil"/>
            </w:tcBorders>
            <w:shd w:val="clear" w:color="auto" w:fill="auto"/>
            <w:noWrap/>
            <w:vAlign w:val="bottom"/>
            <w:hideMark/>
          </w:tcPr>
          <w:p w14:paraId="5E871159" w14:textId="43AC23FC"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1 (2)</w:t>
            </w:r>
          </w:p>
        </w:tc>
      </w:tr>
      <w:tr w:rsidR="00D20F71" w:rsidRPr="00D20F71" w14:paraId="54FE1EBC" w14:textId="77777777" w:rsidTr="00D85FDD">
        <w:trPr>
          <w:trHeight w:val="260"/>
        </w:trPr>
        <w:tc>
          <w:tcPr>
            <w:tcW w:w="1418" w:type="dxa"/>
            <w:tcBorders>
              <w:top w:val="nil"/>
              <w:left w:val="nil"/>
              <w:bottom w:val="nil"/>
              <w:right w:val="nil"/>
            </w:tcBorders>
            <w:shd w:val="clear" w:color="auto" w:fill="auto"/>
            <w:noWrap/>
            <w:vAlign w:val="bottom"/>
            <w:hideMark/>
          </w:tcPr>
          <w:p w14:paraId="474CCD34" w14:textId="77777777" w:rsidR="00E56583" w:rsidRPr="00D20F71"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68691D5A" w14:textId="77777777" w:rsidR="00E56583" w:rsidRPr="00D20F71" w:rsidRDefault="00E56583" w:rsidP="00D20F71">
            <w:pPr>
              <w:spacing w:line="360" w:lineRule="auto"/>
              <w:ind w:firstLineChars="100" w:firstLine="240"/>
              <w:jc w:val="both"/>
              <w:rPr>
                <w:rFonts w:ascii="Book Antiqua" w:hAnsi="Book Antiqua"/>
                <w:color w:val="000000" w:themeColor="text1"/>
              </w:rPr>
            </w:pPr>
          </w:p>
        </w:tc>
        <w:tc>
          <w:tcPr>
            <w:tcW w:w="3827" w:type="dxa"/>
            <w:tcBorders>
              <w:top w:val="nil"/>
              <w:left w:val="nil"/>
              <w:bottom w:val="nil"/>
              <w:right w:val="nil"/>
            </w:tcBorders>
            <w:shd w:val="clear" w:color="auto" w:fill="auto"/>
            <w:noWrap/>
            <w:vAlign w:val="bottom"/>
            <w:hideMark/>
          </w:tcPr>
          <w:p w14:paraId="23980141" w14:textId="77777777" w:rsidR="00E56583" w:rsidRPr="00D20F71" w:rsidRDefault="00E56583" w:rsidP="00D20F71">
            <w:pPr>
              <w:spacing w:line="360" w:lineRule="auto"/>
              <w:ind w:right="104"/>
              <w:jc w:val="both"/>
              <w:rPr>
                <w:rFonts w:ascii="Book Antiqua" w:hAnsi="Book Antiqua"/>
                <w:color w:val="000000" w:themeColor="text1"/>
              </w:rPr>
            </w:pPr>
            <w:r w:rsidRPr="00D20F71">
              <w:rPr>
                <w:rFonts w:ascii="Book Antiqua" w:hAnsi="Book Antiqua"/>
                <w:color w:val="000000" w:themeColor="text1"/>
              </w:rPr>
              <w:t>Cardiac insufficiency, ACE inhibitor</w:t>
            </w:r>
          </w:p>
        </w:tc>
        <w:tc>
          <w:tcPr>
            <w:tcW w:w="1134" w:type="dxa"/>
            <w:tcBorders>
              <w:top w:val="nil"/>
              <w:left w:val="nil"/>
              <w:bottom w:val="nil"/>
              <w:right w:val="nil"/>
            </w:tcBorders>
            <w:shd w:val="clear" w:color="auto" w:fill="auto"/>
            <w:noWrap/>
            <w:vAlign w:val="bottom"/>
            <w:hideMark/>
          </w:tcPr>
          <w:p w14:paraId="1974E23F" w14:textId="7777777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31</w:t>
            </w:r>
          </w:p>
        </w:tc>
        <w:tc>
          <w:tcPr>
            <w:tcW w:w="1701" w:type="dxa"/>
            <w:tcBorders>
              <w:top w:val="nil"/>
              <w:left w:val="nil"/>
              <w:bottom w:val="nil"/>
              <w:right w:val="nil"/>
            </w:tcBorders>
            <w:shd w:val="clear" w:color="auto" w:fill="auto"/>
            <w:noWrap/>
            <w:vAlign w:val="bottom"/>
            <w:hideMark/>
          </w:tcPr>
          <w:p w14:paraId="3418573D" w14:textId="3DED5789"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1 (2)</w:t>
            </w:r>
          </w:p>
        </w:tc>
      </w:tr>
      <w:tr w:rsidR="00D20F71" w:rsidRPr="00D20F71" w14:paraId="29B96320" w14:textId="77777777" w:rsidTr="00D85FDD">
        <w:trPr>
          <w:trHeight w:val="260"/>
        </w:trPr>
        <w:tc>
          <w:tcPr>
            <w:tcW w:w="1418" w:type="dxa"/>
            <w:tcBorders>
              <w:top w:val="nil"/>
              <w:left w:val="nil"/>
              <w:bottom w:val="nil"/>
              <w:right w:val="nil"/>
            </w:tcBorders>
            <w:shd w:val="clear" w:color="auto" w:fill="auto"/>
            <w:noWrap/>
            <w:vAlign w:val="bottom"/>
            <w:hideMark/>
          </w:tcPr>
          <w:p w14:paraId="33EDF222" w14:textId="77777777" w:rsidR="00E56583" w:rsidRPr="00D20F71"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4A6EC20A" w14:textId="77777777" w:rsidR="00E56583" w:rsidRPr="00D20F71" w:rsidRDefault="00E56583" w:rsidP="00D20F71">
            <w:pPr>
              <w:spacing w:line="360" w:lineRule="auto"/>
              <w:ind w:firstLineChars="100" w:firstLine="240"/>
              <w:jc w:val="both"/>
              <w:rPr>
                <w:rFonts w:ascii="Book Antiqua" w:hAnsi="Book Antiqua"/>
                <w:color w:val="000000" w:themeColor="text1"/>
              </w:rPr>
            </w:pPr>
          </w:p>
        </w:tc>
        <w:tc>
          <w:tcPr>
            <w:tcW w:w="3827" w:type="dxa"/>
            <w:tcBorders>
              <w:top w:val="nil"/>
              <w:left w:val="nil"/>
              <w:bottom w:val="nil"/>
              <w:right w:val="nil"/>
            </w:tcBorders>
            <w:shd w:val="clear" w:color="auto" w:fill="auto"/>
            <w:noWrap/>
            <w:vAlign w:val="bottom"/>
            <w:hideMark/>
          </w:tcPr>
          <w:p w14:paraId="1616E29C" w14:textId="29FAF74A" w:rsidR="00E56583" w:rsidRPr="00D20F71" w:rsidRDefault="00E56583" w:rsidP="00D20F71">
            <w:pPr>
              <w:spacing w:line="360" w:lineRule="auto"/>
              <w:ind w:right="104"/>
              <w:jc w:val="both"/>
              <w:rPr>
                <w:rFonts w:ascii="Book Antiqua" w:hAnsi="Book Antiqua"/>
                <w:color w:val="000000" w:themeColor="text1"/>
              </w:rPr>
            </w:pPr>
            <w:r w:rsidRPr="00D20F71">
              <w:rPr>
                <w:rFonts w:ascii="Book Antiqua" w:hAnsi="Book Antiqua"/>
                <w:color w:val="000000" w:themeColor="text1"/>
              </w:rPr>
              <w:t>Subclavian malpuncture, transfusion</w:t>
            </w:r>
          </w:p>
        </w:tc>
        <w:tc>
          <w:tcPr>
            <w:tcW w:w="1134" w:type="dxa"/>
            <w:tcBorders>
              <w:top w:val="nil"/>
              <w:left w:val="nil"/>
              <w:bottom w:val="nil"/>
              <w:right w:val="nil"/>
            </w:tcBorders>
            <w:shd w:val="clear" w:color="auto" w:fill="auto"/>
            <w:noWrap/>
            <w:vAlign w:val="bottom"/>
            <w:hideMark/>
          </w:tcPr>
          <w:p w14:paraId="07004082" w14:textId="7777777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38</w:t>
            </w:r>
          </w:p>
        </w:tc>
        <w:tc>
          <w:tcPr>
            <w:tcW w:w="1701" w:type="dxa"/>
            <w:tcBorders>
              <w:top w:val="nil"/>
              <w:left w:val="nil"/>
              <w:bottom w:val="nil"/>
              <w:right w:val="nil"/>
            </w:tcBorders>
            <w:shd w:val="clear" w:color="auto" w:fill="auto"/>
            <w:noWrap/>
            <w:vAlign w:val="bottom"/>
            <w:hideMark/>
          </w:tcPr>
          <w:p w14:paraId="2FB779CB" w14:textId="5543E634"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1 (2)</w:t>
            </w:r>
          </w:p>
        </w:tc>
      </w:tr>
      <w:tr w:rsidR="00D20F71" w:rsidRPr="00D20F71" w14:paraId="5AD05C5C" w14:textId="77777777" w:rsidTr="00D85FDD">
        <w:trPr>
          <w:trHeight w:val="260"/>
        </w:trPr>
        <w:tc>
          <w:tcPr>
            <w:tcW w:w="1418" w:type="dxa"/>
            <w:tcBorders>
              <w:top w:val="nil"/>
              <w:left w:val="nil"/>
              <w:bottom w:val="nil"/>
              <w:right w:val="nil"/>
            </w:tcBorders>
            <w:shd w:val="clear" w:color="auto" w:fill="auto"/>
            <w:noWrap/>
            <w:vAlign w:val="bottom"/>
            <w:hideMark/>
          </w:tcPr>
          <w:p w14:paraId="481C9E43" w14:textId="77777777" w:rsidR="00E56583" w:rsidRPr="00D20F71"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0CF04FCD" w14:textId="77777777" w:rsidR="00E56583" w:rsidRPr="00D20F71" w:rsidRDefault="00E56583" w:rsidP="00D20F71">
            <w:pPr>
              <w:spacing w:line="360" w:lineRule="auto"/>
              <w:ind w:firstLineChars="100" w:firstLine="240"/>
              <w:jc w:val="both"/>
              <w:rPr>
                <w:rFonts w:ascii="Book Antiqua" w:hAnsi="Book Antiqua"/>
                <w:color w:val="000000" w:themeColor="text1"/>
              </w:rPr>
            </w:pPr>
          </w:p>
        </w:tc>
        <w:tc>
          <w:tcPr>
            <w:tcW w:w="3827" w:type="dxa"/>
            <w:tcBorders>
              <w:top w:val="nil"/>
              <w:left w:val="nil"/>
              <w:bottom w:val="nil"/>
              <w:right w:val="nil"/>
            </w:tcBorders>
            <w:shd w:val="clear" w:color="auto" w:fill="auto"/>
            <w:noWrap/>
            <w:vAlign w:val="bottom"/>
            <w:hideMark/>
          </w:tcPr>
          <w:p w14:paraId="7A322EAE" w14:textId="77777777" w:rsidR="00E56583" w:rsidRPr="00D20F71" w:rsidRDefault="00E56583" w:rsidP="00D20F71">
            <w:pPr>
              <w:spacing w:line="360" w:lineRule="auto"/>
              <w:ind w:right="104"/>
              <w:jc w:val="both"/>
              <w:rPr>
                <w:rFonts w:ascii="Book Antiqua" w:hAnsi="Book Antiqua"/>
                <w:color w:val="000000" w:themeColor="text1"/>
              </w:rPr>
            </w:pPr>
            <w:r w:rsidRPr="00D20F71">
              <w:rPr>
                <w:rFonts w:ascii="Book Antiqua" w:hAnsi="Book Antiqua"/>
                <w:color w:val="000000" w:themeColor="text1"/>
              </w:rPr>
              <w:t>Enterocolitis</w:t>
            </w:r>
          </w:p>
        </w:tc>
        <w:tc>
          <w:tcPr>
            <w:tcW w:w="1134" w:type="dxa"/>
            <w:tcBorders>
              <w:top w:val="nil"/>
              <w:left w:val="nil"/>
              <w:bottom w:val="nil"/>
              <w:right w:val="nil"/>
            </w:tcBorders>
            <w:shd w:val="clear" w:color="auto" w:fill="auto"/>
            <w:noWrap/>
            <w:vAlign w:val="bottom"/>
            <w:hideMark/>
          </w:tcPr>
          <w:p w14:paraId="7235C6CA" w14:textId="7777777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43</w:t>
            </w:r>
          </w:p>
        </w:tc>
        <w:tc>
          <w:tcPr>
            <w:tcW w:w="1701" w:type="dxa"/>
            <w:tcBorders>
              <w:top w:val="nil"/>
              <w:left w:val="nil"/>
              <w:bottom w:val="nil"/>
              <w:right w:val="nil"/>
            </w:tcBorders>
            <w:shd w:val="clear" w:color="auto" w:fill="auto"/>
            <w:noWrap/>
            <w:vAlign w:val="bottom"/>
            <w:hideMark/>
          </w:tcPr>
          <w:p w14:paraId="14181DB6" w14:textId="28E34504"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1 (2)</w:t>
            </w:r>
          </w:p>
        </w:tc>
      </w:tr>
      <w:tr w:rsidR="00D20F71" w:rsidRPr="00D20F71" w14:paraId="3D146DFE" w14:textId="77777777" w:rsidTr="00D85FDD">
        <w:trPr>
          <w:trHeight w:val="260"/>
        </w:trPr>
        <w:tc>
          <w:tcPr>
            <w:tcW w:w="1418" w:type="dxa"/>
            <w:tcBorders>
              <w:top w:val="nil"/>
              <w:left w:val="nil"/>
              <w:bottom w:val="nil"/>
              <w:right w:val="nil"/>
            </w:tcBorders>
            <w:shd w:val="clear" w:color="auto" w:fill="auto"/>
            <w:noWrap/>
            <w:vAlign w:val="bottom"/>
            <w:hideMark/>
          </w:tcPr>
          <w:p w14:paraId="06742E5C" w14:textId="77777777" w:rsidR="00E56583" w:rsidRPr="00D20F71"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32233958" w14:textId="7777777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IIIa</w:t>
            </w:r>
          </w:p>
        </w:tc>
        <w:tc>
          <w:tcPr>
            <w:tcW w:w="3827" w:type="dxa"/>
            <w:tcBorders>
              <w:top w:val="nil"/>
              <w:left w:val="nil"/>
              <w:bottom w:val="nil"/>
              <w:right w:val="nil"/>
            </w:tcBorders>
            <w:shd w:val="clear" w:color="auto" w:fill="auto"/>
            <w:noWrap/>
            <w:vAlign w:val="bottom"/>
            <w:hideMark/>
          </w:tcPr>
          <w:p w14:paraId="0C5BA81C" w14:textId="77777777" w:rsidR="00E56583" w:rsidRPr="00D20F71" w:rsidRDefault="00E56583" w:rsidP="00D20F71">
            <w:pPr>
              <w:spacing w:line="360" w:lineRule="auto"/>
              <w:ind w:right="104"/>
              <w:jc w:val="both"/>
              <w:rPr>
                <w:rFonts w:ascii="Book Antiqua" w:hAnsi="Book Antiqua"/>
                <w:color w:val="000000" w:themeColor="text1"/>
              </w:rPr>
            </w:pPr>
            <w:r w:rsidRPr="00D20F71">
              <w:rPr>
                <w:rFonts w:ascii="Book Antiqua" w:hAnsi="Book Antiqua"/>
                <w:color w:val="000000" w:themeColor="text1"/>
              </w:rPr>
              <w:t>Gastric bleeding</w:t>
            </w:r>
          </w:p>
        </w:tc>
        <w:tc>
          <w:tcPr>
            <w:tcW w:w="1134" w:type="dxa"/>
            <w:tcBorders>
              <w:top w:val="nil"/>
              <w:left w:val="nil"/>
              <w:bottom w:val="nil"/>
              <w:right w:val="nil"/>
            </w:tcBorders>
            <w:shd w:val="clear" w:color="auto" w:fill="auto"/>
            <w:noWrap/>
            <w:vAlign w:val="bottom"/>
            <w:hideMark/>
          </w:tcPr>
          <w:p w14:paraId="334CE40F" w14:textId="7777777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40</w:t>
            </w:r>
          </w:p>
        </w:tc>
        <w:tc>
          <w:tcPr>
            <w:tcW w:w="1701" w:type="dxa"/>
            <w:tcBorders>
              <w:top w:val="nil"/>
              <w:left w:val="nil"/>
              <w:bottom w:val="nil"/>
              <w:right w:val="nil"/>
            </w:tcBorders>
            <w:shd w:val="clear" w:color="auto" w:fill="auto"/>
            <w:noWrap/>
            <w:vAlign w:val="bottom"/>
            <w:hideMark/>
          </w:tcPr>
          <w:p w14:paraId="27D5DB88" w14:textId="31DB620D"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1 (2)</w:t>
            </w:r>
          </w:p>
        </w:tc>
      </w:tr>
      <w:tr w:rsidR="00D20F71" w:rsidRPr="00D20F71" w14:paraId="0E9221C8" w14:textId="77777777" w:rsidTr="00D85FDD">
        <w:trPr>
          <w:trHeight w:val="260"/>
        </w:trPr>
        <w:tc>
          <w:tcPr>
            <w:tcW w:w="1418" w:type="dxa"/>
            <w:tcBorders>
              <w:top w:val="nil"/>
              <w:left w:val="nil"/>
              <w:bottom w:val="nil"/>
              <w:right w:val="nil"/>
            </w:tcBorders>
            <w:shd w:val="clear" w:color="auto" w:fill="auto"/>
            <w:noWrap/>
            <w:vAlign w:val="bottom"/>
            <w:hideMark/>
          </w:tcPr>
          <w:p w14:paraId="53CC6BBC" w14:textId="77777777" w:rsidR="00E56583" w:rsidRPr="00D20F71"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644DE98E" w14:textId="7777777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IIIb</w:t>
            </w:r>
          </w:p>
        </w:tc>
        <w:tc>
          <w:tcPr>
            <w:tcW w:w="3827" w:type="dxa"/>
            <w:tcBorders>
              <w:top w:val="nil"/>
              <w:left w:val="nil"/>
              <w:bottom w:val="nil"/>
              <w:right w:val="nil"/>
            </w:tcBorders>
            <w:shd w:val="clear" w:color="auto" w:fill="auto"/>
            <w:noWrap/>
            <w:vAlign w:val="bottom"/>
            <w:hideMark/>
          </w:tcPr>
          <w:p w14:paraId="1C05D9C2" w14:textId="77777777" w:rsidR="00E56583" w:rsidRPr="00D20F71" w:rsidRDefault="00E56583" w:rsidP="00D20F71">
            <w:pPr>
              <w:spacing w:line="360" w:lineRule="auto"/>
              <w:ind w:right="104"/>
              <w:jc w:val="both"/>
              <w:rPr>
                <w:rFonts w:ascii="Book Antiqua" w:hAnsi="Book Antiqua"/>
                <w:color w:val="000000" w:themeColor="text1"/>
              </w:rPr>
            </w:pPr>
            <w:r w:rsidRPr="00D20F71">
              <w:rPr>
                <w:rFonts w:ascii="Book Antiqua" w:hAnsi="Book Antiqua"/>
                <w:color w:val="000000" w:themeColor="text1"/>
              </w:rPr>
              <w:t>Colon perforation</w:t>
            </w:r>
          </w:p>
        </w:tc>
        <w:tc>
          <w:tcPr>
            <w:tcW w:w="1134" w:type="dxa"/>
            <w:tcBorders>
              <w:top w:val="nil"/>
              <w:left w:val="nil"/>
              <w:bottom w:val="nil"/>
              <w:right w:val="nil"/>
            </w:tcBorders>
            <w:shd w:val="clear" w:color="auto" w:fill="auto"/>
            <w:noWrap/>
            <w:vAlign w:val="bottom"/>
            <w:hideMark/>
          </w:tcPr>
          <w:p w14:paraId="277FB3E8" w14:textId="7777777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1, 25</w:t>
            </w:r>
          </w:p>
        </w:tc>
        <w:tc>
          <w:tcPr>
            <w:tcW w:w="1701" w:type="dxa"/>
            <w:tcBorders>
              <w:top w:val="nil"/>
              <w:left w:val="nil"/>
              <w:bottom w:val="nil"/>
              <w:right w:val="nil"/>
            </w:tcBorders>
            <w:shd w:val="clear" w:color="auto" w:fill="auto"/>
            <w:noWrap/>
            <w:vAlign w:val="bottom"/>
            <w:hideMark/>
          </w:tcPr>
          <w:p w14:paraId="6925893F" w14:textId="484D5E05"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2 (4)</w:t>
            </w:r>
          </w:p>
        </w:tc>
      </w:tr>
      <w:tr w:rsidR="00D20F71" w:rsidRPr="00D20F71" w14:paraId="5A71E3CE" w14:textId="77777777" w:rsidTr="00D85FDD">
        <w:trPr>
          <w:trHeight w:val="260"/>
        </w:trPr>
        <w:tc>
          <w:tcPr>
            <w:tcW w:w="1418" w:type="dxa"/>
            <w:tcBorders>
              <w:top w:val="nil"/>
              <w:left w:val="nil"/>
              <w:bottom w:val="nil"/>
              <w:right w:val="nil"/>
            </w:tcBorders>
            <w:shd w:val="clear" w:color="auto" w:fill="auto"/>
            <w:noWrap/>
            <w:vAlign w:val="bottom"/>
            <w:hideMark/>
          </w:tcPr>
          <w:p w14:paraId="1726A0BE" w14:textId="77777777" w:rsidR="00E56583" w:rsidRPr="00D20F71"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3FF15D82" w14:textId="77777777" w:rsidR="00E56583" w:rsidRPr="00D20F71" w:rsidRDefault="00E56583" w:rsidP="00D20F71">
            <w:pPr>
              <w:spacing w:line="360" w:lineRule="auto"/>
              <w:ind w:firstLineChars="100" w:firstLine="240"/>
              <w:jc w:val="both"/>
              <w:rPr>
                <w:rFonts w:ascii="Book Antiqua" w:hAnsi="Book Antiqua"/>
                <w:color w:val="000000" w:themeColor="text1"/>
              </w:rPr>
            </w:pPr>
          </w:p>
        </w:tc>
        <w:tc>
          <w:tcPr>
            <w:tcW w:w="3827" w:type="dxa"/>
            <w:tcBorders>
              <w:top w:val="nil"/>
              <w:left w:val="nil"/>
              <w:bottom w:val="nil"/>
              <w:right w:val="nil"/>
            </w:tcBorders>
            <w:shd w:val="clear" w:color="auto" w:fill="auto"/>
            <w:noWrap/>
            <w:vAlign w:val="bottom"/>
            <w:hideMark/>
          </w:tcPr>
          <w:p w14:paraId="299D1ED1" w14:textId="77777777" w:rsidR="00E56583" w:rsidRPr="00D20F71" w:rsidRDefault="00E56583" w:rsidP="00D20F71">
            <w:pPr>
              <w:spacing w:line="360" w:lineRule="auto"/>
              <w:ind w:right="104"/>
              <w:jc w:val="both"/>
              <w:rPr>
                <w:rFonts w:ascii="Book Antiqua" w:hAnsi="Book Antiqua"/>
                <w:color w:val="000000" w:themeColor="text1"/>
              </w:rPr>
            </w:pPr>
            <w:r w:rsidRPr="00D20F71">
              <w:rPr>
                <w:rFonts w:ascii="Book Antiqua" w:hAnsi="Book Antiqua"/>
                <w:color w:val="000000" w:themeColor="text1"/>
              </w:rPr>
              <w:t>Colostomy closure</w:t>
            </w:r>
          </w:p>
        </w:tc>
        <w:tc>
          <w:tcPr>
            <w:tcW w:w="1134" w:type="dxa"/>
            <w:tcBorders>
              <w:top w:val="nil"/>
              <w:left w:val="nil"/>
              <w:bottom w:val="nil"/>
              <w:right w:val="nil"/>
            </w:tcBorders>
            <w:shd w:val="clear" w:color="auto" w:fill="auto"/>
            <w:noWrap/>
            <w:vAlign w:val="bottom"/>
            <w:hideMark/>
          </w:tcPr>
          <w:p w14:paraId="0BB4028F" w14:textId="7777777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1</w:t>
            </w:r>
          </w:p>
        </w:tc>
        <w:tc>
          <w:tcPr>
            <w:tcW w:w="1701" w:type="dxa"/>
            <w:tcBorders>
              <w:top w:val="nil"/>
              <w:left w:val="nil"/>
              <w:bottom w:val="nil"/>
              <w:right w:val="nil"/>
            </w:tcBorders>
            <w:shd w:val="clear" w:color="auto" w:fill="auto"/>
            <w:noWrap/>
            <w:vAlign w:val="bottom"/>
            <w:hideMark/>
          </w:tcPr>
          <w:p w14:paraId="13D2D822" w14:textId="5B1CC2BA"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1 (2)</w:t>
            </w:r>
          </w:p>
        </w:tc>
      </w:tr>
      <w:tr w:rsidR="00D20F71" w:rsidRPr="00D20F71" w14:paraId="65DCAE83" w14:textId="77777777" w:rsidTr="00D85FDD">
        <w:trPr>
          <w:trHeight w:val="260"/>
        </w:trPr>
        <w:tc>
          <w:tcPr>
            <w:tcW w:w="1418" w:type="dxa"/>
            <w:tcBorders>
              <w:top w:val="nil"/>
              <w:left w:val="nil"/>
              <w:bottom w:val="nil"/>
              <w:right w:val="nil"/>
            </w:tcBorders>
            <w:shd w:val="clear" w:color="auto" w:fill="auto"/>
            <w:noWrap/>
            <w:vAlign w:val="bottom"/>
            <w:hideMark/>
          </w:tcPr>
          <w:p w14:paraId="5E3D4973" w14:textId="77777777" w:rsidR="00E56583" w:rsidRPr="00D20F71"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7037A507" w14:textId="77777777" w:rsidR="00E56583" w:rsidRPr="00D20F71" w:rsidRDefault="00E56583" w:rsidP="00D20F71">
            <w:pPr>
              <w:spacing w:line="360" w:lineRule="auto"/>
              <w:ind w:firstLineChars="100" w:firstLine="240"/>
              <w:jc w:val="both"/>
              <w:rPr>
                <w:rFonts w:ascii="Book Antiqua" w:hAnsi="Book Antiqua"/>
                <w:color w:val="000000" w:themeColor="text1"/>
              </w:rPr>
            </w:pPr>
          </w:p>
        </w:tc>
        <w:tc>
          <w:tcPr>
            <w:tcW w:w="3827" w:type="dxa"/>
            <w:tcBorders>
              <w:top w:val="nil"/>
              <w:left w:val="nil"/>
              <w:bottom w:val="nil"/>
              <w:right w:val="nil"/>
            </w:tcBorders>
            <w:shd w:val="clear" w:color="auto" w:fill="auto"/>
            <w:noWrap/>
            <w:vAlign w:val="bottom"/>
            <w:hideMark/>
          </w:tcPr>
          <w:p w14:paraId="21C2FF19" w14:textId="77777777" w:rsidR="00E56583" w:rsidRPr="00D20F71" w:rsidRDefault="00E56583" w:rsidP="00D20F71">
            <w:pPr>
              <w:spacing w:line="360" w:lineRule="auto"/>
              <w:ind w:right="104"/>
              <w:jc w:val="both"/>
              <w:rPr>
                <w:rFonts w:ascii="Book Antiqua" w:hAnsi="Book Antiqua"/>
                <w:color w:val="000000" w:themeColor="text1"/>
              </w:rPr>
            </w:pPr>
            <w:r w:rsidRPr="00D20F71">
              <w:rPr>
                <w:rFonts w:ascii="Book Antiqua" w:hAnsi="Book Antiqua"/>
                <w:color w:val="000000" w:themeColor="text1"/>
              </w:rPr>
              <w:t>Mesocolonic hernia</w:t>
            </w:r>
          </w:p>
        </w:tc>
        <w:tc>
          <w:tcPr>
            <w:tcW w:w="1134" w:type="dxa"/>
            <w:tcBorders>
              <w:top w:val="nil"/>
              <w:left w:val="nil"/>
              <w:bottom w:val="nil"/>
              <w:right w:val="nil"/>
            </w:tcBorders>
            <w:shd w:val="clear" w:color="auto" w:fill="auto"/>
            <w:noWrap/>
            <w:vAlign w:val="bottom"/>
            <w:hideMark/>
          </w:tcPr>
          <w:p w14:paraId="50C117CE" w14:textId="7777777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1</w:t>
            </w:r>
          </w:p>
        </w:tc>
        <w:tc>
          <w:tcPr>
            <w:tcW w:w="1701" w:type="dxa"/>
            <w:tcBorders>
              <w:top w:val="nil"/>
              <w:left w:val="nil"/>
              <w:bottom w:val="nil"/>
              <w:right w:val="nil"/>
            </w:tcBorders>
            <w:shd w:val="clear" w:color="auto" w:fill="auto"/>
            <w:noWrap/>
            <w:vAlign w:val="bottom"/>
            <w:hideMark/>
          </w:tcPr>
          <w:p w14:paraId="1ABB1CBE" w14:textId="79673C66"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1 (2)</w:t>
            </w:r>
          </w:p>
        </w:tc>
      </w:tr>
      <w:tr w:rsidR="00D20F71" w:rsidRPr="00D20F71" w14:paraId="0EC361BF" w14:textId="77777777" w:rsidTr="00D85FDD">
        <w:trPr>
          <w:trHeight w:val="260"/>
        </w:trPr>
        <w:tc>
          <w:tcPr>
            <w:tcW w:w="1418" w:type="dxa"/>
            <w:tcBorders>
              <w:top w:val="nil"/>
              <w:left w:val="nil"/>
              <w:bottom w:val="nil"/>
              <w:right w:val="nil"/>
            </w:tcBorders>
            <w:shd w:val="clear" w:color="auto" w:fill="auto"/>
            <w:noWrap/>
            <w:vAlign w:val="bottom"/>
            <w:hideMark/>
          </w:tcPr>
          <w:p w14:paraId="5E1FC595" w14:textId="77777777" w:rsidR="00E56583" w:rsidRPr="00D20F71"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03EBD7D9" w14:textId="77777777" w:rsidR="00E56583" w:rsidRPr="00D20F71" w:rsidRDefault="00E56583" w:rsidP="00D20F71">
            <w:pPr>
              <w:spacing w:line="360" w:lineRule="auto"/>
              <w:ind w:firstLineChars="100" w:firstLine="240"/>
              <w:jc w:val="both"/>
              <w:rPr>
                <w:rFonts w:ascii="Book Antiqua" w:hAnsi="Book Antiqua"/>
                <w:color w:val="000000" w:themeColor="text1"/>
              </w:rPr>
            </w:pPr>
          </w:p>
        </w:tc>
        <w:tc>
          <w:tcPr>
            <w:tcW w:w="3827" w:type="dxa"/>
            <w:tcBorders>
              <w:top w:val="nil"/>
              <w:left w:val="nil"/>
              <w:bottom w:val="nil"/>
              <w:right w:val="nil"/>
            </w:tcBorders>
            <w:shd w:val="clear" w:color="auto" w:fill="auto"/>
            <w:noWrap/>
            <w:vAlign w:val="bottom"/>
            <w:hideMark/>
          </w:tcPr>
          <w:p w14:paraId="09C456D5" w14:textId="27D6C8E9" w:rsidR="00E56583" w:rsidRPr="00D20F71" w:rsidRDefault="00E56583" w:rsidP="00D20F71">
            <w:pPr>
              <w:spacing w:line="360" w:lineRule="auto"/>
              <w:ind w:right="104"/>
              <w:jc w:val="both"/>
              <w:rPr>
                <w:rFonts w:ascii="Book Antiqua" w:hAnsi="Book Antiqua"/>
                <w:color w:val="000000" w:themeColor="text1"/>
              </w:rPr>
            </w:pPr>
            <w:r w:rsidRPr="00D20F71">
              <w:rPr>
                <w:rFonts w:ascii="Book Antiqua" w:hAnsi="Book Antiqua"/>
                <w:color w:val="000000" w:themeColor="text1"/>
              </w:rPr>
              <w:t>Missed Ladd</w:t>
            </w:r>
            <w:r w:rsidR="000F3A88" w:rsidRPr="00D20F71">
              <w:rPr>
                <w:rFonts w:ascii="Book Antiqua" w:hAnsi="Book Antiqua"/>
                <w:color w:val="000000" w:themeColor="text1"/>
              </w:rPr>
              <w:t>´</w:t>
            </w:r>
            <w:r w:rsidRPr="00D20F71">
              <w:rPr>
                <w:rFonts w:ascii="Book Antiqua" w:hAnsi="Book Antiqua"/>
                <w:color w:val="000000" w:themeColor="text1"/>
              </w:rPr>
              <w:t>s bands</w:t>
            </w:r>
          </w:p>
        </w:tc>
        <w:tc>
          <w:tcPr>
            <w:tcW w:w="1134" w:type="dxa"/>
            <w:tcBorders>
              <w:top w:val="nil"/>
              <w:left w:val="nil"/>
              <w:bottom w:val="nil"/>
              <w:right w:val="nil"/>
            </w:tcBorders>
            <w:shd w:val="clear" w:color="auto" w:fill="auto"/>
            <w:noWrap/>
            <w:vAlign w:val="bottom"/>
            <w:hideMark/>
          </w:tcPr>
          <w:p w14:paraId="4C43E94B" w14:textId="7777777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22, 32</w:t>
            </w:r>
          </w:p>
        </w:tc>
        <w:tc>
          <w:tcPr>
            <w:tcW w:w="1701" w:type="dxa"/>
            <w:tcBorders>
              <w:top w:val="nil"/>
              <w:left w:val="nil"/>
              <w:bottom w:val="nil"/>
              <w:right w:val="nil"/>
            </w:tcBorders>
            <w:shd w:val="clear" w:color="auto" w:fill="auto"/>
            <w:noWrap/>
            <w:vAlign w:val="bottom"/>
            <w:hideMark/>
          </w:tcPr>
          <w:p w14:paraId="6459B9C3" w14:textId="0885054D"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2 (4)</w:t>
            </w:r>
          </w:p>
        </w:tc>
      </w:tr>
      <w:tr w:rsidR="00D20F71" w:rsidRPr="00D20F71" w14:paraId="2284EE9B" w14:textId="77777777" w:rsidTr="00D85FDD">
        <w:trPr>
          <w:trHeight w:val="260"/>
        </w:trPr>
        <w:tc>
          <w:tcPr>
            <w:tcW w:w="1418" w:type="dxa"/>
            <w:tcBorders>
              <w:top w:val="nil"/>
              <w:left w:val="nil"/>
              <w:bottom w:val="nil"/>
              <w:right w:val="nil"/>
            </w:tcBorders>
            <w:shd w:val="clear" w:color="auto" w:fill="auto"/>
            <w:noWrap/>
            <w:vAlign w:val="bottom"/>
            <w:hideMark/>
          </w:tcPr>
          <w:p w14:paraId="7889A237" w14:textId="77777777" w:rsidR="00E56583" w:rsidRPr="00D20F71"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53212345" w14:textId="77777777" w:rsidR="00E56583" w:rsidRPr="00D20F71" w:rsidRDefault="00E56583" w:rsidP="00D20F71">
            <w:pPr>
              <w:spacing w:line="360" w:lineRule="auto"/>
              <w:ind w:firstLineChars="100" w:firstLine="240"/>
              <w:jc w:val="both"/>
              <w:rPr>
                <w:rFonts w:ascii="Book Antiqua" w:hAnsi="Book Antiqua"/>
                <w:color w:val="000000" w:themeColor="text1"/>
              </w:rPr>
            </w:pPr>
          </w:p>
        </w:tc>
        <w:tc>
          <w:tcPr>
            <w:tcW w:w="3827" w:type="dxa"/>
            <w:tcBorders>
              <w:top w:val="nil"/>
              <w:left w:val="nil"/>
              <w:bottom w:val="nil"/>
              <w:right w:val="nil"/>
            </w:tcBorders>
            <w:shd w:val="clear" w:color="auto" w:fill="auto"/>
            <w:noWrap/>
            <w:vAlign w:val="bottom"/>
            <w:hideMark/>
          </w:tcPr>
          <w:p w14:paraId="395301AE" w14:textId="77777777" w:rsidR="00E56583" w:rsidRPr="00D20F71" w:rsidRDefault="00E56583" w:rsidP="00D20F71">
            <w:pPr>
              <w:spacing w:line="360" w:lineRule="auto"/>
              <w:ind w:right="104"/>
              <w:jc w:val="both"/>
              <w:rPr>
                <w:rFonts w:ascii="Book Antiqua" w:hAnsi="Book Antiqua"/>
                <w:color w:val="000000" w:themeColor="text1"/>
              </w:rPr>
            </w:pPr>
            <w:r w:rsidRPr="00D20F71">
              <w:rPr>
                <w:rFonts w:ascii="Book Antiqua" w:hAnsi="Book Antiqua"/>
                <w:color w:val="000000" w:themeColor="text1"/>
              </w:rPr>
              <w:t>Hematothorax, pleural drainage</w:t>
            </w:r>
          </w:p>
        </w:tc>
        <w:tc>
          <w:tcPr>
            <w:tcW w:w="1134" w:type="dxa"/>
            <w:tcBorders>
              <w:top w:val="nil"/>
              <w:left w:val="nil"/>
              <w:bottom w:val="nil"/>
              <w:right w:val="nil"/>
            </w:tcBorders>
            <w:shd w:val="clear" w:color="auto" w:fill="auto"/>
            <w:noWrap/>
            <w:vAlign w:val="bottom"/>
            <w:hideMark/>
          </w:tcPr>
          <w:p w14:paraId="40745477" w14:textId="7777777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38</w:t>
            </w:r>
          </w:p>
        </w:tc>
        <w:tc>
          <w:tcPr>
            <w:tcW w:w="1701" w:type="dxa"/>
            <w:tcBorders>
              <w:top w:val="nil"/>
              <w:left w:val="nil"/>
              <w:bottom w:val="nil"/>
              <w:right w:val="nil"/>
            </w:tcBorders>
            <w:shd w:val="clear" w:color="auto" w:fill="auto"/>
            <w:noWrap/>
            <w:vAlign w:val="bottom"/>
            <w:hideMark/>
          </w:tcPr>
          <w:p w14:paraId="49D9346B" w14:textId="72291258"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1 (2)</w:t>
            </w:r>
          </w:p>
        </w:tc>
      </w:tr>
      <w:tr w:rsidR="00D20F71" w:rsidRPr="00D20F71" w14:paraId="6D90A2A9" w14:textId="77777777" w:rsidTr="00D85FDD">
        <w:trPr>
          <w:trHeight w:val="260"/>
        </w:trPr>
        <w:tc>
          <w:tcPr>
            <w:tcW w:w="1418" w:type="dxa"/>
            <w:tcBorders>
              <w:top w:val="nil"/>
              <w:left w:val="nil"/>
              <w:bottom w:val="nil"/>
              <w:right w:val="nil"/>
            </w:tcBorders>
            <w:shd w:val="clear" w:color="auto" w:fill="auto"/>
            <w:noWrap/>
            <w:vAlign w:val="bottom"/>
            <w:hideMark/>
          </w:tcPr>
          <w:p w14:paraId="60C26309" w14:textId="77777777" w:rsidR="00E56583" w:rsidRPr="00D20F71"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1C5E28FD" w14:textId="77777777" w:rsidR="00E56583" w:rsidRPr="00D20F71" w:rsidRDefault="00E56583" w:rsidP="00D20F71">
            <w:pPr>
              <w:spacing w:line="360" w:lineRule="auto"/>
              <w:ind w:firstLineChars="100" w:firstLine="240"/>
              <w:jc w:val="both"/>
              <w:rPr>
                <w:rFonts w:ascii="Book Antiqua" w:hAnsi="Book Antiqua"/>
                <w:color w:val="000000" w:themeColor="text1"/>
              </w:rPr>
            </w:pPr>
          </w:p>
        </w:tc>
        <w:tc>
          <w:tcPr>
            <w:tcW w:w="3827" w:type="dxa"/>
            <w:tcBorders>
              <w:top w:val="nil"/>
              <w:left w:val="nil"/>
              <w:bottom w:val="nil"/>
              <w:right w:val="nil"/>
            </w:tcBorders>
            <w:shd w:val="clear" w:color="auto" w:fill="auto"/>
            <w:noWrap/>
            <w:vAlign w:val="bottom"/>
            <w:hideMark/>
          </w:tcPr>
          <w:p w14:paraId="635727C8" w14:textId="77777777" w:rsidR="00E56583" w:rsidRPr="00D20F71" w:rsidRDefault="00E56583" w:rsidP="00D20F71">
            <w:pPr>
              <w:spacing w:line="360" w:lineRule="auto"/>
              <w:ind w:right="104"/>
              <w:jc w:val="both"/>
              <w:rPr>
                <w:rFonts w:ascii="Book Antiqua" w:hAnsi="Book Antiqua"/>
                <w:color w:val="000000" w:themeColor="text1"/>
              </w:rPr>
            </w:pPr>
            <w:r w:rsidRPr="00D20F71">
              <w:rPr>
                <w:rFonts w:ascii="Book Antiqua" w:hAnsi="Book Antiqua"/>
                <w:color w:val="000000" w:themeColor="text1"/>
              </w:rPr>
              <w:t>Anastomotic leakage</w:t>
            </w:r>
          </w:p>
        </w:tc>
        <w:tc>
          <w:tcPr>
            <w:tcW w:w="1134" w:type="dxa"/>
            <w:tcBorders>
              <w:top w:val="nil"/>
              <w:left w:val="nil"/>
              <w:bottom w:val="nil"/>
              <w:right w:val="nil"/>
            </w:tcBorders>
            <w:shd w:val="clear" w:color="auto" w:fill="auto"/>
            <w:noWrap/>
            <w:vAlign w:val="bottom"/>
            <w:hideMark/>
          </w:tcPr>
          <w:p w14:paraId="219E1480" w14:textId="7777777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40</w:t>
            </w:r>
          </w:p>
        </w:tc>
        <w:tc>
          <w:tcPr>
            <w:tcW w:w="1701" w:type="dxa"/>
            <w:tcBorders>
              <w:top w:val="nil"/>
              <w:left w:val="nil"/>
              <w:bottom w:val="nil"/>
              <w:right w:val="nil"/>
            </w:tcBorders>
            <w:shd w:val="clear" w:color="auto" w:fill="auto"/>
            <w:noWrap/>
            <w:vAlign w:val="bottom"/>
            <w:hideMark/>
          </w:tcPr>
          <w:p w14:paraId="48853B1B" w14:textId="2CB19CBA"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1 (2)</w:t>
            </w:r>
          </w:p>
        </w:tc>
      </w:tr>
      <w:tr w:rsidR="00D20F71" w:rsidRPr="00D20F71" w14:paraId="58726262" w14:textId="77777777" w:rsidTr="00D85FDD">
        <w:trPr>
          <w:trHeight w:val="260"/>
        </w:trPr>
        <w:tc>
          <w:tcPr>
            <w:tcW w:w="1418" w:type="dxa"/>
            <w:tcBorders>
              <w:top w:val="nil"/>
              <w:left w:val="nil"/>
              <w:bottom w:val="nil"/>
              <w:right w:val="nil"/>
            </w:tcBorders>
            <w:shd w:val="clear" w:color="auto" w:fill="auto"/>
            <w:noWrap/>
            <w:vAlign w:val="bottom"/>
            <w:hideMark/>
          </w:tcPr>
          <w:p w14:paraId="60BD23DB" w14:textId="77777777" w:rsidR="00E56583" w:rsidRPr="00D20F71"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53156924" w14:textId="7777777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IVb</w:t>
            </w:r>
          </w:p>
        </w:tc>
        <w:tc>
          <w:tcPr>
            <w:tcW w:w="3827" w:type="dxa"/>
            <w:tcBorders>
              <w:top w:val="nil"/>
              <w:left w:val="nil"/>
              <w:bottom w:val="nil"/>
              <w:right w:val="nil"/>
            </w:tcBorders>
            <w:shd w:val="clear" w:color="auto" w:fill="auto"/>
            <w:noWrap/>
            <w:vAlign w:val="bottom"/>
            <w:hideMark/>
          </w:tcPr>
          <w:p w14:paraId="776F6916" w14:textId="77777777" w:rsidR="00E56583" w:rsidRPr="00D20F71" w:rsidRDefault="00E56583" w:rsidP="00D20F71">
            <w:pPr>
              <w:spacing w:line="360" w:lineRule="auto"/>
              <w:ind w:right="104"/>
              <w:jc w:val="both"/>
              <w:rPr>
                <w:rFonts w:ascii="Book Antiqua" w:hAnsi="Book Antiqua"/>
                <w:color w:val="000000" w:themeColor="text1"/>
              </w:rPr>
            </w:pPr>
            <w:r w:rsidRPr="00D20F71">
              <w:rPr>
                <w:rFonts w:ascii="Book Antiqua" w:hAnsi="Book Antiqua"/>
                <w:color w:val="000000" w:themeColor="text1"/>
              </w:rPr>
              <w:t>Cardiac failure, multiorgan dysfunction</w:t>
            </w:r>
          </w:p>
        </w:tc>
        <w:tc>
          <w:tcPr>
            <w:tcW w:w="1134" w:type="dxa"/>
            <w:tcBorders>
              <w:top w:val="nil"/>
              <w:left w:val="nil"/>
              <w:bottom w:val="nil"/>
              <w:right w:val="nil"/>
            </w:tcBorders>
            <w:shd w:val="clear" w:color="auto" w:fill="auto"/>
            <w:noWrap/>
            <w:vAlign w:val="bottom"/>
            <w:hideMark/>
          </w:tcPr>
          <w:p w14:paraId="081F5720" w14:textId="7777777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40</w:t>
            </w:r>
          </w:p>
        </w:tc>
        <w:tc>
          <w:tcPr>
            <w:tcW w:w="1701" w:type="dxa"/>
            <w:tcBorders>
              <w:top w:val="nil"/>
              <w:left w:val="nil"/>
              <w:bottom w:val="nil"/>
              <w:right w:val="nil"/>
            </w:tcBorders>
            <w:shd w:val="clear" w:color="auto" w:fill="auto"/>
            <w:noWrap/>
            <w:vAlign w:val="bottom"/>
            <w:hideMark/>
          </w:tcPr>
          <w:p w14:paraId="355E09EB" w14:textId="34D64EA2"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1 (2)</w:t>
            </w:r>
          </w:p>
        </w:tc>
      </w:tr>
      <w:tr w:rsidR="00D20F71" w:rsidRPr="00D20F71" w14:paraId="0FE13061" w14:textId="77777777" w:rsidTr="00D85FDD">
        <w:trPr>
          <w:trHeight w:val="260"/>
        </w:trPr>
        <w:tc>
          <w:tcPr>
            <w:tcW w:w="1418" w:type="dxa"/>
            <w:tcBorders>
              <w:top w:val="nil"/>
              <w:left w:val="nil"/>
              <w:bottom w:val="nil"/>
              <w:right w:val="nil"/>
            </w:tcBorders>
            <w:shd w:val="clear" w:color="auto" w:fill="auto"/>
            <w:noWrap/>
            <w:vAlign w:val="bottom"/>
            <w:hideMark/>
          </w:tcPr>
          <w:p w14:paraId="37353C18" w14:textId="77777777" w:rsidR="00E56583" w:rsidRPr="00D20F71" w:rsidRDefault="00E56583" w:rsidP="00D20F71">
            <w:pPr>
              <w:spacing w:line="360" w:lineRule="auto"/>
              <w:jc w:val="both"/>
              <w:rPr>
                <w:rFonts w:ascii="Book Antiqua" w:hAnsi="Book Antiqua"/>
                <w:color w:val="000000" w:themeColor="text1"/>
              </w:rPr>
            </w:pPr>
          </w:p>
        </w:tc>
        <w:tc>
          <w:tcPr>
            <w:tcW w:w="1418" w:type="dxa"/>
            <w:tcBorders>
              <w:top w:val="nil"/>
              <w:left w:val="nil"/>
              <w:bottom w:val="nil"/>
              <w:right w:val="nil"/>
            </w:tcBorders>
            <w:shd w:val="clear" w:color="auto" w:fill="auto"/>
            <w:noWrap/>
            <w:vAlign w:val="bottom"/>
            <w:hideMark/>
          </w:tcPr>
          <w:p w14:paraId="104F2D2D" w14:textId="7777777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V</w:t>
            </w:r>
          </w:p>
        </w:tc>
        <w:tc>
          <w:tcPr>
            <w:tcW w:w="3827" w:type="dxa"/>
            <w:tcBorders>
              <w:top w:val="nil"/>
              <w:left w:val="nil"/>
              <w:bottom w:val="nil"/>
              <w:right w:val="nil"/>
            </w:tcBorders>
            <w:shd w:val="clear" w:color="auto" w:fill="auto"/>
            <w:noWrap/>
            <w:vAlign w:val="bottom"/>
            <w:hideMark/>
          </w:tcPr>
          <w:p w14:paraId="4884E3A0" w14:textId="77777777" w:rsidR="00E56583" w:rsidRPr="00D20F71" w:rsidRDefault="00E56583" w:rsidP="00D20F71">
            <w:pPr>
              <w:spacing w:line="360" w:lineRule="auto"/>
              <w:ind w:right="104"/>
              <w:jc w:val="both"/>
              <w:rPr>
                <w:rFonts w:ascii="Book Antiqua" w:hAnsi="Book Antiqua"/>
                <w:color w:val="000000" w:themeColor="text1"/>
              </w:rPr>
            </w:pPr>
            <w:r w:rsidRPr="00D20F71">
              <w:rPr>
                <w:rFonts w:ascii="Book Antiqua" w:hAnsi="Book Antiqua"/>
                <w:color w:val="000000" w:themeColor="text1"/>
              </w:rPr>
              <w:t>Death</w:t>
            </w:r>
          </w:p>
        </w:tc>
        <w:tc>
          <w:tcPr>
            <w:tcW w:w="1134" w:type="dxa"/>
            <w:tcBorders>
              <w:top w:val="nil"/>
              <w:left w:val="nil"/>
              <w:bottom w:val="nil"/>
              <w:right w:val="nil"/>
            </w:tcBorders>
            <w:shd w:val="clear" w:color="auto" w:fill="auto"/>
            <w:noWrap/>
            <w:vAlign w:val="bottom"/>
            <w:hideMark/>
          </w:tcPr>
          <w:p w14:paraId="2D1D4785" w14:textId="7777777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40</w:t>
            </w:r>
          </w:p>
        </w:tc>
        <w:tc>
          <w:tcPr>
            <w:tcW w:w="1701" w:type="dxa"/>
            <w:tcBorders>
              <w:top w:val="nil"/>
              <w:left w:val="nil"/>
              <w:bottom w:val="nil"/>
              <w:right w:val="nil"/>
            </w:tcBorders>
            <w:shd w:val="clear" w:color="auto" w:fill="auto"/>
            <w:noWrap/>
            <w:vAlign w:val="bottom"/>
            <w:hideMark/>
          </w:tcPr>
          <w:p w14:paraId="574D7D5A" w14:textId="1C936622"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1 (2)</w:t>
            </w:r>
          </w:p>
        </w:tc>
      </w:tr>
      <w:tr w:rsidR="00D20F71" w:rsidRPr="00D20F71" w14:paraId="385E60CF" w14:textId="77777777" w:rsidTr="00D85FDD">
        <w:trPr>
          <w:trHeight w:val="260"/>
        </w:trPr>
        <w:tc>
          <w:tcPr>
            <w:tcW w:w="1418" w:type="dxa"/>
            <w:tcBorders>
              <w:top w:val="nil"/>
              <w:left w:val="nil"/>
              <w:bottom w:val="nil"/>
              <w:right w:val="nil"/>
            </w:tcBorders>
            <w:shd w:val="clear" w:color="auto" w:fill="auto"/>
            <w:noWrap/>
            <w:vAlign w:val="bottom"/>
            <w:hideMark/>
          </w:tcPr>
          <w:p w14:paraId="4D09B9FA" w14:textId="77777777" w:rsidR="00E56583" w:rsidRPr="00D20F71" w:rsidRDefault="00E56583" w:rsidP="00D20F71">
            <w:pPr>
              <w:spacing w:line="360" w:lineRule="auto"/>
              <w:jc w:val="both"/>
              <w:rPr>
                <w:rFonts w:ascii="Book Antiqua" w:hAnsi="Book Antiqua"/>
                <w:b/>
                <w:bCs/>
                <w:color w:val="000000" w:themeColor="text1"/>
              </w:rPr>
            </w:pPr>
            <w:r w:rsidRPr="00D20F71">
              <w:rPr>
                <w:rFonts w:ascii="Book Antiqua" w:hAnsi="Book Antiqua"/>
                <w:b/>
                <w:bCs/>
                <w:color w:val="000000" w:themeColor="text1"/>
              </w:rPr>
              <w:t>Incomplete</w:t>
            </w:r>
          </w:p>
        </w:tc>
        <w:tc>
          <w:tcPr>
            <w:tcW w:w="1418" w:type="dxa"/>
            <w:tcBorders>
              <w:top w:val="nil"/>
              <w:left w:val="nil"/>
              <w:bottom w:val="nil"/>
              <w:right w:val="nil"/>
            </w:tcBorders>
            <w:shd w:val="clear" w:color="auto" w:fill="auto"/>
            <w:noWrap/>
            <w:vAlign w:val="bottom"/>
            <w:hideMark/>
          </w:tcPr>
          <w:p w14:paraId="09308344" w14:textId="7777777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I</w:t>
            </w:r>
          </w:p>
        </w:tc>
        <w:tc>
          <w:tcPr>
            <w:tcW w:w="3827" w:type="dxa"/>
            <w:tcBorders>
              <w:top w:val="nil"/>
              <w:left w:val="nil"/>
              <w:bottom w:val="nil"/>
              <w:right w:val="nil"/>
            </w:tcBorders>
            <w:shd w:val="clear" w:color="auto" w:fill="auto"/>
            <w:noWrap/>
            <w:vAlign w:val="bottom"/>
            <w:hideMark/>
          </w:tcPr>
          <w:p w14:paraId="25287A35" w14:textId="3A13F06A" w:rsidR="00E56583" w:rsidRPr="00D20F71" w:rsidRDefault="00E56583" w:rsidP="00D20F71">
            <w:pPr>
              <w:spacing w:line="360" w:lineRule="auto"/>
              <w:ind w:right="104"/>
              <w:jc w:val="both"/>
              <w:rPr>
                <w:rFonts w:ascii="Book Antiqua" w:hAnsi="Book Antiqua"/>
                <w:color w:val="000000" w:themeColor="text1"/>
              </w:rPr>
            </w:pPr>
            <w:r w:rsidRPr="00D20F71">
              <w:rPr>
                <w:rFonts w:ascii="Book Antiqua" w:hAnsi="Book Antiqua"/>
                <w:color w:val="000000" w:themeColor="text1"/>
              </w:rPr>
              <w:t>Postoperative vomiting (&gt;</w:t>
            </w:r>
            <w:r w:rsidR="00D85FDD">
              <w:rPr>
                <w:rFonts w:ascii="Book Antiqua" w:hAnsi="Book Antiqua"/>
                <w:color w:val="000000" w:themeColor="text1"/>
              </w:rPr>
              <w:t xml:space="preserve"> </w:t>
            </w:r>
            <w:r w:rsidRPr="00D20F71">
              <w:rPr>
                <w:rFonts w:ascii="Book Antiqua" w:hAnsi="Book Antiqua"/>
                <w:color w:val="000000" w:themeColor="text1"/>
              </w:rPr>
              <w:t>7</w:t>
            </w:r>
            <w:r w:rsidR="00D85FDD">
              <w:rPr>
                <w:rFonts w:ascii="Book Antiqua" w:hAnsi="Book Antiqua"/>
                <w:color w:val="000000" w:themeColor="text1"/>
              </w:rPr>
              <w:t xml:space="preserve"> </w:t>
            </w:r>
            <w:r w:rsidRPr="00D20F71">
              <w:rPr>
                <w:rFonts w:ascii="Book Antiqua" w:hAnsi="Book Antiqua"/>
                <w:color w:val="000000" w:themeColor="text1"/>
              </w:rPr>
              <w:t>d)</w:t>
            </w:r>
          </w:p>
        </w:tc>
        <w:tc>
          <w:tcPr>
            <w:tcW w:w="1134" w:type="dxa"/>
            <w:tcBorders>
              <w:top w:val="nil"/>
              <w:left w:val="nil"/>
              <w:bottom w:val="nil"/>
              <w:right w:val="nil"/>
            </w:tcBorders>
            <w:shd w:val="clear" w:color="auto" w:fill="auto"/>
            <w:noWrap/>
            <w:vAlign w:val="bottom"/>
            <w:hideMark/>
          </w:tcPr>
          <w:p w14:paraId="1CE50711" w14:textId="7777777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46</w:t>
            </w:r>
          </w:p>
        </w:tc>
        <w:tc>
          <w:tcPr>
            <w:tcW w:w="1701" w:type="dxa"/>
            <w:tcBorders>
              <w:top w:val="nil"/>
              <w:left w:val="nil"/>
              <w:bottom w:val="nil"/>
              <w:right w:val="nil"/>
            </w:tcBorders>
            <w:shd w:val="clear" w:color="auto" w:fill="auto"/>
            <w:noWrap/>
            <w:vAlign w:val="bottom"/>
            <w:hideMark/>
          </w:tcPr>
          <w:p w14:paraId="194CD96A" w14:textId="5DC1F28D"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1 (2)</w:t>
            </w:r>
          </w:p>
        </w:tc>
      </w:tr>
      <w:tr w:rsidR="00D20F71" w:rsidRPr="00D20F71" w14:paraId="7692E5FC" w14:textId="77777777" w:rsidTr="00D85FDD">
        <w:trPr>
          <w:trHeight w:val="260"/>
        </w:trPr>
        <w:tc>
          <w:tcPr>
            <w:tcW w:w="1418" w:type="dxa"/>
            <w:tcBorders>
              <w:top w:val="nil"/>
              <w:left w:val="nil"/>
              <w:right w:val="nil"/>
            </w:tcBorders>
            <w:shd w:val="clear" w:color="auto" w:fill="auto"/>
            <w:noWrap/>
            <w:vAlign w:val="bottom"/>
            <w:hideMark/>
          </w:tcPr>
          <w:p w14:paraId="17B4ADBC" w14:textId="77777777" w:rsidR="00E56583" w:rsidRPr="00D20F71" w:rsidRDefault="00E56583" w:rsidP="00D20F71">
            <w:pPr>
              <w:spacing w:line="360" w:lineRule="auto"/>
              <w:jc w:val="both"/>
              <w:rPr>
                <w:rFonts w:ascii="Book Antiqua" w:hAnsi="Book Antiqua"/>
                <w:color w:val="000000" w:themeColor="text1"/>
              </w:rPr>
            </w:pPr>
          </w:p>
        </w:tc>
        <w:tc>
          <w:tcPr>
            <w:tcW w:w="1418" w:type="dxa"/>
            <w:tcBorders>
              <w:top w:val="nil"/>
              <w:left w:val="nil"/>
              <w:right w:val="nil"/>
            </w:tcBorders>
            <w:shd w:val="clear" w:color="auto" w:fill="auto"/>
            <w:noWrap/>
            <w:vAlign w:val="bottom"/>
            <w:hideMark/>
          </w:tcPr>
          <w:p w14:paraId="0979B22F" w14:textId="7777777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IIIb</w:t>
            </w:r>
          </w:p>
        </w:tc>
        <w:tc>
          <w:tcPr>
            <w:tcW w:w="3827" w:type="dxa"/>
            <w:tcBorders>
              <w:top w:val="nil"/>
              <w:left w:val="nil"/>
              <w:right w:val="nil"/>
            </w:tcBorders>
            <w:shd w:val="clear" w:color="auto" w:fill="auto"/>
            <w:noWrap/>
            <w:vAlign w:val="bottom"/>
            <w:hideMark/>
          </w:tcPr>
          <w:p w14:paraId="1CB560FC" w14:textId="77777777" w:rsidR="00E56583" w:rsidRPr="00D20F71" w:rsidRDefault="00E56583" w:rsidP="00D20F71">
            <w:pPr>
              <w:spacing w:line="360" w:lineRule="auto"/>
              <w:ind w:right="104"/>
              <w:jc w:val="both"/>
              <w:rPr>
                <w:rFonts w:ascii="Book Antiqua" w:hAnsi="Book Antiqua"/>
                <w:color w:val="000000" w:themeColor="text1"/>
              </w:rPr>
            </w:pPr>
            <w:r w:rsidRPr="00D20F71">
              <w:rPr>
                <w:rFonts w:ascii="Book Antiqua" w:hAnsi="Book Antiqua"/>
                <w:color w:val="000000" w:themeColor="text1"/>
              </w:rPr>
              <w:t>Diagnostic gastroduodenoscopy</w:t>
            </w:r>
          </w:p>
        </w:tc>
        <w:tc>
          <w:tcPr>
            <w:tcW w:w="1134" w:type="dxa"/>
            <w:tcBorders>
              <w:top w:val="nil"/>
              <w:left w:val="nil"/>
              <w:right w:val="nil"/>
            </w:tcBorders>
            <w:shd w:val="clear" w:color="auto" w:fill="auto"/>
            <w:noWrap/>
            <w:vAlign w:val="bottom"/>
            <w:hideMark/>
          </w:tcPr>
          <w:p w14:paraId="755667F4" w14:textId="7777777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46</w:t>
            </w:r>
          </w:p>
        </w:tc>
        <w:tc>
          <w:tcPr>
            <w:tcW w:w="1701" w:type="dxa"/>
            <w:tcBorders>
              <w:top w:val="nil"/>
              <w:left w:val="nil"/>
              <w:right w:val="nil"/>
            </w:tcBorders>
            <w:shd w:val="clear" w:color="auto" w:fill="auto"/>
            <w:noWrap/>
            <w:vAlign w:val="bottom"/>
            <w:hideMark/>
          </w:tcPr>
          <w:p w14:paraId="0EDEF5A1" w14:textId="74830102"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1 (2)</w:t>
            </w:r>
          </w:p>
        </w:tc>
      </w:tr>
      <w:tr w:rsidR="00D20F71" w:rsidRPr="00D20F71" w14:paraId="7199DC2A" w14:textId="77777777" w:rsidTr="00D85FDD">
        <w:trPr>
          <w:trHeight w:val="260"/>
        </w:trPr>
        <w:tc>
          <w:tcPr>
            <w:tcW w:w="1418" w:type="dxa"/>
            <w:tcBorders>
              <w:top w:val="nil"/>
              <w:left w:val="nil"/>
              <w:bottom w:val="single" w:sz="4" w:space="0" w:color="auto"/>
              <w:right w:val="nil"/>
            </w:tcBorders>
            <w:shd w:val="clear" w:color="auto" w:fill="auto"/>
            <w:noWrap/>
            <w:vAlign w:val="bottom"/>
            <w:hideMark/>
          </w:tcPr>
          <w:p w14:paraId="7C8DFE6A" w14:textId="77777777" w:rsidR="00E56583" w:rsidRPr="00D20F71" w:rsidRDefault="00E56583" w:rsidP="00D20F71">
            <w:pPr>
              <w:spacing w:line="360" w:lineRule="auto"/>
              <w:jc w:val="both"/>
              <w:rPr>
                <w:rFonts w:ascii="Book Antiqua" w:hAnsi="Book Antiqua"/>
                <w:color w:val="000000" w:themeColor="text1"/>
              </w:rPr>
            </w:pPr>
          </w:p>
        </w:tc>
        <w:tc>
          <w:tcPr>
            <w:tcW w:w="1418" w:type="dxa"/>
            <w:tcBorders>
              <w:top w:val="nil"/>
              <w:left w:val="nil"/>
              <w:bottom w:val="single" w:sz="4" w:space="0" w:color="auto"/>
              <w:right w:val="nil"/>
            </w:tcBorders>
            <w:shd w:val="clear" w:color="auto" w:fill="auto"/>
            <w:noWrap/>
            <w:vAlign w:val="bottom"/>
            <w:hideMark/>
          </w:tcPr>
          <w:p w14:paraId="6E66191F" w14:textId="7777777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IIIb</w:t>
            </w:r>
          </w:p>
        </w:tc>
        <w:tc>
          <w:tcPr>
            <w:tcW w:w="3827" w:type="dxa"/>
            <w:tcBorders>
              <w:top w:val="nil"/>
              <w:left w:val="nil"/>
              <w:bottom w:val="single" w:sz="4" w:space="0" w:color="auto"/>
              <w:right w:val="nil"/>
            </w:tcBorders>
            <w:shd w:val="clear" w:color="auto" w:fill="auto"/>
            <w:noWrap/>
            <w:vAlign w:val="bottom"/>
            <w:hideMark/>
          </w:tcPr>
          <w:p w14:paraId="5DDEBAC3" w14:textId="77777777" w:rsidR="00E56583" w:rsidRPr="00D20F71" w:rsidRDefault="00E56583" w:rsidP="00D20F71">
            <w:pPr>
              <w:spacing w:line="360" w:lineRule="auto"/>
              <w:ind w:right="104"/>
              <w:jc w:val="both"/>
              <w:rPr>
                <w:rFonts w:ascii="Book Antiqua" w:hAnsi="Book Antiqua"/>
                <w:color w:val="000000" w:themeColor="text1"/>
              </w:rPr>
            </w:pPr>
            <w:r w:rsidRPr="00D20F71">
              <w:rPr>
                <w:rFonts w:ascii="Book Antiqua" w:hAnsi="Book Antiqua"/>
                <w:color w:val="000000" w:themeColor="text1"/>
              </w:rPr>
              <w:t>Incisional hernia</w:t>
            </w:r>
          </w:p>
        </w:tc>
        <w:tc>
          <w:tcPr>
            <w:tcW w:w="1134" w:type="dxa"/>
            <w:tcBorders>
              <w:top w:val="nil"/>
              <w:left w:val="nil"/>
              <w:bottom w:val="single" w:sz="4" w:space="0" w:color="auto"/>
              <w:right w:val="nil"/>
            </w:tcBorders>
            <w:shd w:val="clear" w:color="auto" w:fill="auto"/>
            <w:noWrap/>
            <w:vAlign w:val="bottom"/>
            <w:hideMark/>
          </w:tcPr>
          <w:p w14:paraId="44AFB876" w14:textId="77777777"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2</w:t>
            </w:r>
          </w:p>
        </w:tc>
        <w:tc>
          <w:tcPr>
            <w:tcW w:w="1701" w:type="dxa"/>
            <w:tcBorders>
              <w:top w:val="nil"/>
              <w:left w:val="nil"/>
              <w:bottom w:val="single" w:sz="4" w:space="0" w:color="auto"/>
              <w:right w:val="nil"/>
            </w:tcBorders>
            <w:shd w:val="clear" w:color="auto" w:fill="auto"/>
            <w:noWrap/>
            <w:vAlign w:val="bottom"/>
            <w:hideMark/>
          </w:tcPr>
          <w:p w14:paraId="244456BE" w14:textId="60CA983E" w:rsidR="00E56583" w:rsidRPr="00D20F71" w:rsidRDefault="00E56583" w:rsidP="00D20F71">
            <w:pPr>
              <w:spacing w:line="360" w:lineRule="auto"/>
              <w:jc w:val="both"/>
              <w:rPr>
                <w:rFonts w:ascii="Book Antiqua" w:hAnsi="Book Antiqua"/>
                <w:color w:val="000000" w:themeColor="text1"/>
              </w:rPr>
            </w:pPr>
            <w:r w:rsidRPr="00D20F71">
              <w:rPr>
                <w:rFonts w:ascii="Book Antiqua" w:hAnsi="Book Antiqua"/>
                <w:color w:val="000000" w:themeColor="text1"/>
              </w:rPr>
              <w:t>1 (2)</w:t>
            </w:r>
          </w:p>
        </w:tc>
      </w:tr>
    </w:tbl>
    <w:p w14:paraId="33F1552B" w14:textId="77777777" w:rsidR="00B60C40" w:rsidRPr="00D20F71" w:rsidRDefault="00B60C40" w:rsidP="00D20F71">
      <w:pPr>
        <w:widowControl w:val="0"/>
        <w:autoSpaceDE w:val="0"/>
        <w:autoSpaceDN w:val="0"/>
        <w:adjustRightInd w:val="0"/>
        <w:spacing w:line="360" w:lineRule="auto"/>
        <w:jc w:val="both"/>
        <w:rPr>
          <w:rFonts w:ascii="Book Antiqua" w:hAnsi="Book Antiqua" w:cs="Arial"/>
          <w:color w:val="000000" w:themeColor="text1"/>
          <w:lang w:val="en-US"/>
        </w:rPr>
      </w:pPr>
    </w:p>
    <w:sectPr w:rsidR="00B60C40" w:rsidRPr="00D20F71" w:rsidSect="007B45EB">
      <w:headerReference w:type="first" r:id="rId14"/>
      <w:pgSz w:w="11906" w:h="16838"/>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79418" w14:textId="77777777" w:rsidR="009E7421" w:rsidRDefault="009E7421">
      <w:r>
        <w:separator/>
      </w:r>
    </w:p>
  </w:endnote>
  <w:endnote w:type="continuationSeparator" w:id="0">
    <w:p w14:paraId="2FFD1BDE" w14:textId="77777777" w:rsidR="009E7421" w:rsidRDefault="009E7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Bold">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êï'5B‰˛">
    <w:altName w:val="Cambria"/>
    <w:panose1 w:val="00000000000000000000"/>
    <w:charset w:val="4D"/>
    <w:family w:val="auto"/>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C301F" w14:textId="77777777" w:rsidR="009E7421" w:rsidRDefault="009E7421">
      <w:r>
        <w:separator/>
      </w:r>
    </w:p>
  </w:footnote>
  <w:footnote w:type="continuationSeparator" w:id="0">
    <w:p w14:paraId="4B0BE99A" w14:textId="77777777" w:rsidR="009E7421" w:rsidRDefault="009E7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5493F" w14:textId="7D5DBFE1" w:rsidR="007B45EB" w:rsidRDefault="007B45EB" w:rsidP="001149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0437DE51" w14:textId="77777777" w:rsidR="007B45EB" w:rsidRDefault="007B45EB" w:rsidP="001149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A8C0C" w14:textId="77777777" w:rsidR="007B45EB" w:rsidRDefault="007B45EB" w:rsidP="000048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BA41886" w14:textId="77777777" w:rsidR="007B45EB" w:rsidRDefault="007B45EB" w:rsidP="001149F7">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2D6CF" w14:textId="77777777" w:rsidR="007B45EB" w:rsidRDefault="007B45EB" w:rsidP="000048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F97B9E3" w14:textId="77777777" w:rsidR="007B45EB" w:rsidRDefault="007B45EB" w:rsidP="001149F7">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7CE31" w14:textId="77777777" w:rsidR="007B45EB" w:rsidRDefault="007B45EB" w:rsidP="000048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0DED1E" w14:textId="77777777" w:rsidR="007B45EB" w:rsidRDefault="007B45EB" w:rsidP="001149F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0D4AB9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B61C80"/>
    <w:multiLevelType w:val="multilevel"/>
    <w:tmpl w:val="289A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767C42"/>
    <w:multiLevelType w:val="hybridMultilevel"/>
    <w:tmpl w:val="981846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35C5F5F"/>
    <w:multiLevelType w:val="hybridMultilevel"/>
    <w:tmpl w:val="981846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7B7FA5"/>
    <w:multiLevelType w:val="multilevel"/>
    <w:tmpl w:val="6814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82CF0"/>
    <w:multiLevelType w:val="multilevel"/>
    <w:tmpl w:val="6CCEA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3851AB"/>
    <w:multiLevelType w:val="hybridMultilevel"/>
    <w:tmpl w:val="373EC32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C9D7076"/>
    <w:multiLevelType w:val="multilevel"/>
    <w:tmpl w:val="00645E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B6834AD"/>
    <w:multiLevelType w:val="hybridMultilevel"/>
    <w:tmpl w:val="80F6DE0A"/>
    <w:lvl w:ilvl="0" w:tplc="88CA32C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D4714EA"/>
    <w:multiLevelType w:val="multilevel"/>
    <w:tmpl w:val="2F0C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3F33A4"/>
    <w:multiLevelType w:val="hybridMultilevel"/>
    <w:tmpl w:val="A106FEB4"/>
    <w:lvl w:ilvl="0" w:tplc="7FC8AC9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A573AD7"/>
    <w:multiLevelType w:val="hybridMultilevel"/>
    <w:tmpl w:val="373EC32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C120B98"/>
    <w:multiLevelType w:val="hybridMultilevel"/>
    <w:tmpl w:val="89BC6C7C"/>
    <w:lvl w:ilvl="0" w:tplc="7B10AC82">
      <w:start w:val="1"/>
      <w:numFmt w:val="upperLetter"/>
      <w:lvlText w:val="(%1)"/>
      <w:lvlJc w:val="left"/>
      <w:pPr>
        <w:ind w:left="820" w:hanging="4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E717BF8"/>
    <w:multiLevelType w:val="hybridMultilevel"/>
    <w:tmpl w:val="7BC000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2"/>
  </w:num>
  <w:num w:numId="5">
    <w:abstractNumId w:val="9"/>
  </w:num>
  <w:num w:numId="6">
    <w:abstractNumId w:val="8"/>
  </w:num>
  <w:num w:numId="7">
    <w:abstractNumId w:val="7"/>
  </w:num>
  <w:num w:numId="8">
    <w:abstractNumId w:val="14"/>
  </w:num>
  <w:num w:numId="9">
    <w:abstractNumId w:val="13"/>
  </w:num>
  <w:num w:numId="10">
    <w:abstractNumId w:val="11"/>
  </w:num>
  <w:num w:numId="11">
    <w:abstractNumId w:val="1"/>
  </w:num>
  <w:num w:numId="12">
    <w:abstractNumId w:val="2"/>
  </w:num>
  <w:num w:numId="13">
    <w:abstractNumId w:val="5"/>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C34484"/>
    <w:rsid w:val="0000057B"/>
    <w:rsid w:val="0000128E"/>
    <w:rsid w:val="00001A0B"/>
    <w:rsid w:val="00001AF4"/>
    <w:rsid w:val="00001D1C"/>
    <w:rsid w:val="00002C9D"/>
    <w:rsid w:val="0000396B"/>
    <w:rsid w:val="000044D9"/>
    <w:rsid w:val="0000480F"/>
    <w:rsid w:val="00004848"/>
    <w:rsid w:val="000048E4"/>
    <w:rsid w:val="0000633A"/>
    <w:rsid w:val="0000654E"/>
    <w:rsid w:val="00006C16"/>
    <w:rsid w:val="00006E36"/>
    <w:rsid w:val="00006EA4"/>
    <w:rsid w:val="00006FB1"/>
    <w:rsid w:val="000105F2"/>
    <w:rsid w:val="00010AF5"/>
    <w:rsid w:val="0001244D"/>
    <w:rsid w:val="000127E1"/>
    <w:rsid w:val="00012E51"/>
    <w:rsid w:val="00014AF4"/>
    <w:rsid w:val="00016552"/>
    <w:rsid w:val="00016CCA"/>
    <w:rsid w:val="000209D2"/>
    <w:rsid w:val="00020FD9"/>
    <w:rsid w:val="0002203B"/>
    <w:rsid w:val="00022429"/>
    <w:rsid w:val="0002427C"/>
    <w:rsid w:val="000247E7"/>
    <w:rsid w:val="00024C87"/>
    <w:rsid w:val="0002535D"/>
    <w:rsid w:val="00025C3E"/>
    <w:rsid w:val="00026850"/>
    <w:rsid w:val="00026AF4"/>
    <w:rsid w:val="00026D29"/>
    <w:rsid w:val="000271EF"/>
    <w:rsid w:val="00027B7A"/>
    <w:rsid w:val="00030453"/>
    <w:rsid w:val="000312BC"/>
    <w:rsid w:val="0003185A"/>
    <w:rsid w:val="00032A37"/>
    <w:rsid w:val="00032B7E"/>
    <w:rsid w:val="00034898"/>
    <w:rsid w:val="00035048"/>
    <w:rsid w:val="00036173"/>
    <w:rsid w:val="00037EBC"/>
    <w:rsid w:val="000400D4"/>
    <w:rsid w:val="00040A6A"/>
    <w:rsid w:val="00040A79"/>
    <w:rsid w:val="00041343"/>
    <w:rsid w:val="000420BD"/>
    <w:rsid w:val="00042F0F"/>
    <w:rsid w:val="000430AA"/>
    <w:rsid w:val="00043579"/>
    <w:rsid w:val="0004365F"/>
    <w:rsid w:val="000438B7"/>
    <w:rsid w:val="00043B9C"/>
    <w:rsid w:val="00043C3D"/>
    <w:rsid w:val="00043F47"/>
    <w:rsid w:val="000446A8"/>
    <w:rsid w:val="00044CFD"/>
    <w:rsid w:val="00044F9B"/>
    <w:rsid w:val="000468E6"/>
    <w:rsid w:val="000477AC"/>
    <w:rsid w:val="00051219"/>
    <w:rsid w:val="00051A17"/>
    <w:rsid w:val="00052233"/>
    <w:rsid w:val="00052C6F"/>
    <w:rsid w:val="00053199"/>
    <w:rsid w:val="00053E4C"/>
    <w:rsid w:val="0005481D"/>
    <w:rsid w:val="00054937"/>
    <w:rsid w:val="00055645"/>
    <w:rsid w:val="00056CB5"/>
    <w:rsid w:val="00056EC3"/>
    <w:rsid w:val="000575A0"/>
    <w:rsid w:val="0006082D"/>
    <w:rsid w:val="000614F7"/>
    <w:rsid w:val="00062972"/>
    <w:rsid w:val="00063633"/>
    <w:rsid w:val="00063CA5"/>
    <w:rsid w:val="00064C25"/>
    <w:rsid w:val="00064D3C"/>
    <w:rsid w:val="00066083"/>
    <w:rsid w:val="00066308"/>
    <w:rsid w:val="00066B2C"/>
    <w:rsid w:val="00067A37"/>
    <w:rsid w:val="00070345"/>
    <w:rsid w:val="00070467"/>
    <w:rsid w:val="00071469"/>
    <w:rsid w:val="00075414"/>
    <w:rsid w:val="00075AA6"/>
    <w:rsid w:val="00075EED"/>
    <w:rsid w:val="000761BC"/>
    <w:rsid w:val="000767B9"/>
    <w:rsid w:val="000773B3"/>
    <w:rsid w:val="0007787A"/>
    <w:rsid w:val="00080B3F"/>
    <w:rsid w:val="00081431"/>
    <w:rsid w:val="00081C44"/>
    <w:rsid w:val="00082240"/>
    <w:rsid w:val="000827B8"/>
    <w:rsid w:val="000829FE"/>
    <w:rsid w:val="00084AF4"/>
    <w:rsid w:val="000860B3"/>
    <w:rsid w:val="00087CA4"/>
    <w:rsid w:val="00090367"/>
    <w:rsid w:val="000912E1"/>
    <w:rsid w:val="0009138D"/>
    <w:rsid w:val="00091A86"/>
    <w:rsid w:val="00092151"/>
    <w:rsid w:val="000927F9"/>
    <w:rsid w:val="00092B51"/>
    <w:rsid w:val="00092C97"/>
    <w:rsid w:val="00092DB4"/>
    <w:rsid w:val="00093AFA"/>
    <w:rsid w:val="00093DBE"/>
    <w:rsid w:val="00094372"/>
    <w:rsid w:val="000961C6"/>
    <w:rsid w:val="00096FAB"/>
    <w:rsid w:val="00097272"/>
    <w:rsid w:val="000A11E2"/>
    <w:rsid w:val="000A17FA"/>
    <w:rsid w:val="000A2588"/>
    <w:rsid w:val="000A30E1"/>
    <w:rsid w:val="000A326B"/>
    <w:rsid w:val="000A3B19"/>
    <w:rsid w:val="000A3E50"/>
    <w:rsid w:val="000A4B35"/>
    <w:rsid w:val="000A5172"/>
    <w:rsid w:val="000A5420"/>
    <w:rsid w:val="000A5778"/>
    <w:rsid w:val="000A7ABA"/>
    <w:rsid w:val="000B045B"/>
    <w:rsid w:val="000B0E5C"/>
    <w:rsid w:val="000B0E73"/>
    <w:rsid w:val="000B114E"/>
    <w:rsid w:val="000B1752"/>
    <w:rsid w:val="000B26CB"/>
    <w:rsid w:val="000B3F59"/>
    <w:rsid w:val="000B40D7"/>
    <w:rsid w:val="000B4E64"/>
    <w:rsid w:val="000B52C7"/>
    <w:rsid w:val="000B536A"/>
    <w:rsid w:val="000B5390"/>
    <w:rsid w:val="000B5488"/>
    <w:rsid w:val="000B65A1"/>
    <w:rsid w:val="000B6CF1"/>
    <w:rsid w:val="000C043E"/>
    <w:rsid w:val="000C0A4F"/>
    <w:rsid w:val="000C0B41"/>
    <w:rsid w:val="000C1230"/>
    <w:rsid w:val="000C1610"/>
    <w:rsid w:val="000C1E15"/>
    <w:rsid w:val="000C208D"/>
    <w:rsid w:val="000C25F4"/>
    <w:rsid w:val="000C2740"/>
    <w:rsid w:val="000D0944"/>
    <w:rsid w:val="000D09FB"/>
    <w:rsid w:val="000D0CB8"/>
    <w:rsid w:val="000D1327"/>
    <w:rsid w:val="000D22DF"/>
    <w:rsid w:val="000D24EE"/>
    <w:rsid w:val="000D2F4B"/>
    <w:rsid w:val="000D32A3"/>
    <w:rsid w:val="000D3A9B"/>
    <w:rsid w:val="000D4068"/>
    <w:rsid w:val="000D494D"/>
    <w:rsid w:val="000D6191"/>
    <w:rsid w:val="000D62BE"/>
    <w:rsid w:val="000D6B65"/>
    <w:rsid w:val="000D7BBF"/>
    <w:rsid w:val="000E108C"/>
    <w:rsid w:val="000E1F05"/>
    <w:rsid w:val="000E3A33"/>
    <w:rsid w:val="000E64B1"/>
    <w:rsid w:val="000E6F42"/>
    <w:rsid w:val="000E7803"/>
    <w:rsid w:val="000E79E3"/>
    <w:rsid w:val="000E7F67"/>
    <w:rsid w:val="000F0098"/>
    <w:rsid w:val="000F00D9"/>
    <w:rsid w:val="000F0EF9"/>
    <w:rsid w:val="000F13B2"/>
    <w:rsid w:val="000F24E0"/>
    <w:rsid w:val="000F262B"/>
    <w:rsid w:val="000F2878"/>
    <w:rsid w:val="000F3A79"/>
    <w:rsid w:val="000F3A88"/>
    <w:rsid w:val="000F3C21"/>
    <w:rsid w:val="000F428F"/>
    <w:rsid w:val="000F45C0"/>
    <w:rsid w:val="000F58C8"/>
    <w:rsid w:val="000F624E"/>
    <w:rsid w:val="000F64B2"/>
    <w:rsid w:val="000F650A"/>
    <w:rsid w:val="000F6AC5"/>
    <w:rsid w:val="00103430"/>
    <w:rsid w:val="0010408C"/>
    <w:rsid w:val="0010468C"/>
    <w:rsid w:val="00105340"/>
    <w:rsid w:val="001057A5"/>
    <w:rsid w:val="00106107"/>
    <w:rsid w:val="00106B64"/>
    <w:rsid w:val="00106BCA"/>
    <w:rsid w:val="00110C94"/>
    <w:rsid w:val="00111E2B"/>
    <w:rsid w:val="00112516"/>
    <w:rsid w:val="00112FA8"/>
    <w:rsid w:val="0011318D"/>
    <w:rsid w:val="001136CC"/>
    <w:rsid w:val="0011473D"/>
    <w:rsid w:val="001149F7"/>
    <w:rsid w:val="001162CF"/>
    <w:rsid w:val="00116790"/>
    <w:rsid w:val="00116ADE"/>
    <w:rsid w:val="00116BE0"/>
    <w:rsid w:val="00117CB2"/>
    <w:rsid w:val="00122792"/>
    <w:rsid w:val="001228AD"/>
    <w:rsid w:val="00122994"/>
    <w:rsid w:val="00124660"/>
    <w:rsid w:val="001253F4"/>
    <w:rsid w:val="00125677"/>
    <w:rsid w:val="00126278"/>
    <w:rsid w:val="00126293"/>
    <w:rsid w:val="001269F2"/>
    <w:rsid w:val="00131C45"/>
    <w:rsid w:val="0013224C"/>
    <w:rsid w:val="00132F62"/>
    <w:rsid w:val="001342E3"/>
    <w:rsid w:val="00134F9C"/>
    <w:rsid w:val="00140359"/>
    <w:rsid w:val="001408D6"/>
    <w:rsid w:val="00140DCF"/>
    <w:rsid w:val="001410C1"/>
    <w:rsid w:val="001450C8"/>
    <w:rsid w:val="001452C3"/>
    <w:rsid w:val="001456EA"/>
    <w:rsid w:val="00145BF7"/>
    <w:rsid w:val="00145F48"/>
    <w:rsid w:val="00147374"/>
    <w:rsid w:val="00147EC2"/>
    <w:rsid w:val="001503A0"/>
    <w:rsid w:val="00150B31"/>
    <w:rsid w:val="00150C13"/>
    <w:rsid w:val="00150FD8"/>
    <w:rsid w:val="00150FFC"/>
    <w:rsid w:val="001512C9"/>
    <w:rsid w:val="00152082"/>
    <w:rsid w:val="00152D46"/>
    <w:rsid w:val="00152FDF"/>
    <w:rsid w:val="001535B7"/>
    <w:rsid w:val="00153D9A"/>
    <w:rsid w:val="00156BBB"/>
    <w:rsid w:val="00157D49"/>
    <w:rsid w:val="00160F61"/>
    <w:rsid w:val="0016310D"/>
    <w:rsid w:val="0016381F"/>
    <w:rsid w:val="00163D98"/>
    <w:rsid w:val="00163DB2"/>
    <w:rsid w:val="00164037"/>
    <w:rsid w:val="00165BD3"/>
    <w:rsid w:val="00167FA8"/>
    <w:rsid w:val="00170C4C"/>
    <w:rsid w:val="0017271E"/>
    <w:rsid w:val="00173BCF"/>
    <w:rsid w:val="00173CD8"/>
    <w:rsid w:val="00174B7B"/>
    <w:rsid w:val="00175386"/>
    <w:rsid w:val="00175FC9"/>
    <w:rsid w:val="00176153"/>
    <w:rsid w:val="0017619B"/>
    <w:rsid w:val="00177011"/>
    <w:rsid w:val="0018003F"/>
    <w:rsid w:val="0018190F"/>
    <w:rsid w:val="001830BD"/>
    <w:rsid w:val="00183395"/>
    <w:rsid w:val="0018399B"/>
    <w:rsid w:val="0018426C"/>
    <w:rsid w:val="00184D2E"/>
    <w:rsid w:val="00185079"/>
    <w:rsid w:val="00185C79"/>
    <w:rsid w:val="00185C8F"/>
    <w:rsid w:val="00186389"/>
    <w:rsid w:val="00191621"/>
    <w:rsid w:val="00191751"/>
    <w:rsid w:val="00192622"/>
    <w:rsid w:val="00192A14"/>
    <w:rsid w:val="00192DBE"/>
    <w:rsid w:val="00193449"/>
    <w:rsid w:val="001938E3"/>
    <w:rsid w:val="00195849"/>
    <w:rsid w:val="001963E6"/>
    <w:rsid w:val="00196829"/>
    <w:rsid w:val="00197BE8"/>
    <w:rsid w:val="001A08BD"/>
    <w:rsid w:val="001A16DC"/>
    <w:rsid w:val="001A1752"/>
    <w:rsid w:val="001A20BD"/>
    <w:rsid w:val="001A479E"/>
    <w:rsid w:val="001A4C74"/>
    <w:rsid w:val="001A56B6"/>
    <w:rsid w:val="001A5B70"/>
    <w:rsid w:val="001A613E"/>
    <w:rsid w:val="001A752B"/>
    <w:rsid w:val="001A77D9"/>
    <w:rsid w:val="001B04D4"/>
    <w:rsid w:val="001B061F"/>
    <w:rsid w:val="001B1F58"/>
    <w:rsid w:val="001B2FCB"/>
    <w:rsid w:val="001B331E"/>
    <w:rsid w:val="001B4827"/>
    <w:rsid w:val="001B51B1"/>
    <w:rsid w:val="001B6831"/>
    <w:rsid w:val="001B68AD"/>
    <w:rsid w:val="001B78D2"/>
    <w:rsid w:val="001B7AD2"/>
    <w:rsid w:val="001C36BC"/>
    <w:rsid w:val="001C3AA2"/>
    <w:rsid w:val="001C446F"/>
    <w:rsid w:val="001C459B"/>
    <w:rsid w:val="001C6099"/>
    <w:rsid w:val="001D1029"/>
    <w:rsid w:val="001D112B"/>
    <w:rsid w:val="001D27F8"/>
    <w:rsid w:val="001D463C"/>
    <w:rsid w:val="001D4AEE"/>
    <w:rsid w:val="001D63B7"/>
    <w:rsid w:val="001D7EF4"/>
    <w:rsid w:val="001E00BB"/>
    <w:rsid w:val="001E053E"/>
    <w:rsid w:val="001E072F"/>
    <w:rsid w:val="001E0ACB"/>
    <w:rsid w:val="001E13F3"/>
    <w:rsid w:val="001E1639"/>
    <w:rsid w:val="001E2CD4"/>
    <w:rsid w:val="001E5C3C"/>
    <w:rsid w:val="001E5E29"/>
    <w:rsid w:val="001E63DA"/>
    <w:rsid w:val="001E690D"/>
    <w:rsid w:val="001E7250"/>
    <w:rsid w:val="001E770F"/>
    <w:rsid w:val="001F0B33"/>
    <w:rsid w:val="001F0C7E"/>
    <w:rsid w:val="001F1070"/>
    <w:rsid w:val="001F11CE"/>
    <w:rsid w:val="001F19DA"/>
    <w:rsid w:val="001F1E74"/>
    <w:rsid w:val="001F2289"/>
    <w:rsid w:val="001F2C16"/>
    <w:rsid w:val="001F2E41"/>
    <w:rsid w:val="001F333B"/>
    <w:rsid w:val="001F3948"/>
    <w:rsid w:val="001F39D0"/>
    <w:rsid w:val="001F3B3A"/>
    <w:rsid w:val="001F47ED"/>
    <w:rsid w:val="001F4F26"/>
    <w:rsid w:val="001F5D6A"/>
    <w:rsid w:val="001F65C7"/>
    <w:rsid w:val="001F6B56"/>
    <w:rsid w:val="00200B6F"/>
    <w:rsid w:val="002012AF"/>
    <w:rsid w:val="00201EB7"/>
    <w:rsid w:val="002024A8"/>
    <w:rsid w:val="002038F9"/>
    <w:rsid w:val="002043AA"/>
    <w:rsid w:val="0020447D"/>
    <w:rsid w:val="00204DC1"/>
    <w:rsid w:val="00205032"/>
    <w:rsid w:val="002054E7"/>
    <w:rsid w:val="00206027"/>
    <w:rsid w:val="002077FD"/>
    <w:rsid w:val="0021102F"/>
    <w:rsid w:val="0021290E"/>
    <w:rsid w:val="002129A0"/>
    <w:rsid w:val="00212CC4"/>
    <w:rsid w:val="002130E2"/>
    <w:rsid w:val="00213FBE"/>
    <w:rsid w:val="0021520B"/>
    <w:rsid w:val="002153A9"/>
    <w:rsid w:val="00215F07"/>
    <w:rsid w:val="00216949"/>
    <w:rsid w:val="002200B1"/>
    <w:rsid w:val="0022017A"/>
    <w:rsid w:val="0022116C"/>
    <w:rsid w:val="0022412A"/>
    <w:rsid w:val="002245A0"/>
    <w:rsid w:val="002252E4"/>
    <w:rsid w:val="00225C96"/>
    <w:rsid w:val="00225CB8"/>
    <w:rsid w:val="002269D7"/>
    <w:rsid w:val="002270FD"/>
    <w:rsid w:val="002274CA"/>
    <w:rsid w:val="00230F9F"/>
    <w:rsid w:val="00232A5B"/>
    <w:rsid w:val="00234F9A"/>
    <w:rsid w:val="00236BF2"/>
    <w:rsid w:val="00237B20"/>
    <w:rsid w:val="002405F7"/>
    <w:rsid w:val="002407D9"/>
    <w:rsid w:val="00240ED6"/>
    <w:rsid w:val="00241758"/>
    <w:rsid w:val="00241FF9"/>
    <w:rsid w:val="002423BD"/>
    <w:rsid w:val="002435FA"/>
    <w:rsid w:val="002442B5"/>
    <w:rsid w:val="00244517"/>
    <w:rsid w:val="00245268"/>
    <w:rsid w:val="00246803"/>
    <w:rsid w:val="00246B03"/>
    <w:rsid w:val="0024712F"/>
    <w:rsid w:val="00247493"/>
    <w:rsid w:val="0024797E"/>
    <w:rsid w:val="0025079A"/>
    <w:rsid w:val="00253D88"/>
    <w:rsid w:val="00254D6C"/>
    <w:rsid w:val="00257D73"/>
    <w:rsid w:val="00257F24"/>
    <w:rsid w:val="00261519"/>
    <w:rsid w:val="00261CCD"/>
    <w:rsid w:val="002622CD"/>
    <w:rsid w:val="00266492"/>
    <w:rsid w:val="002666FF"/>
    <w:rsid w:val="002668A5"/>
    <w:rsid w:val="00266FC1"/>
    <w:rsid w:val="002675CA"/>
    <w:rsid w:val="00271BEC"/>
    <w:rsid w:val="0027268C"/>
    <w:rsid w:val="00272BBA"/>
    <w:rsid w:val="00275547"/>
    <w:rsid w:val="00275F3C"/>
    <w:rsid w:val="00276B57"/>
    <w:rsid w:val="002777AE"/>
    <w:rsid w:val="00280891"/>
    <w:rsid w:val="00280ABC"/>
    <w:rsid w:val="00281C80"/>
    <w:rsid w:val="0028345A"/>
    <w:rsid w:val="002843C6"/>
    <w:rsid w:val="00285871"/>
    <w:rsid w:val="00285F8B"/>
    <w:rsid w:val="002875EF"/>
    <w:rsid w:val="00287BDF"/>
    <w:rsid w:val="00287E67"/>
    <w:rsid w:val="002900BA"/>
    <w:rsid w:val="00290729"/>
    <w:rsid w:val="00290D7A"/>
    <w:rsid w:val="002916AE"/>
    <w:rsid w:val="00292287"/>
    <w:rsid w:val="00292363"/>
    <w:rsid w:val="00292A4C"/>
    <w:rsid w:val="00293D76"/>
    <w:rsid w:val="00293DC8"/>
    <w:rsid w:val="002959F4"/>
    <w:rsid w:val="00296920"/>
    <w:rsid w:val="00296D52"/>
    <w:rsid w:val="00297846"/>
    <w:rsid w:val="002A0913"/>
    <w:rsid w:val="002A319F"/>
    <w:rsid w:val="002A737B"/>
    <w:rsid w:val="002A7E83"/>
    <w:rsid w:val="002B02D0"/>
    <w:rsid w:val="002B0B63"/>
    <w:rsid w:val="002B23C6"/>
    <w:rsid w:val="002B39DD"/>
    <w:rsid w:val="002B3C32"/>
    <w:rsid w:val="002B4103"/>
    <w:rsid w:val="002B4921"/>
    <w:rsid w:val="002B4B1A"/>
    <w:rsid w:val="002B504D"/>
    <w:rsid w:val="002B743D"/>
    <w:rsid w:val="002B76FB"/>
    <w:rsid w:val="002B7814"/>
    <w:rsid w:val="002C06D0"/>
    <w:rsid w:val="002C115D"/>
    <w:rsid w:val="002C12D9"/>
    <w:rsid w:val="002C1CE6"/>
    <w:rsid w:val="002C28D1"/>
    <w:rsid w:val="002C299C"/>
    <w:rsid w:val="002C35D5"/>
    <w:rsid w:val="002C3E7F"/>
    <w:rsid w:val="002C3F33"/>
    <w:rsid w:val="002C4A97"/>
    <w:rsid w:val="002C5151"/>
    <w:rsid w:val="002C704F"/>
    <w:rsid w:val="002C72D9"/>
    <w:rsid w:val="002C7561"/>
    <w:rsid w:val="002D0633"/>
    <w:rsid w:val="002D0C98"/>
    <w:rsid w:val="002D2178"/>
    <w:rsid w:val="002D45C5"/>
    <w:rsid w:val="002D59EB"/>
    <w:rsid w:val="002D5B38"/>
    <w:rsid w:val="002D60EE"/>
    <w:rsid w:val="002D7279"/>
    <w:rsid w:val="002E0A57"/>
    <w:rsid w:val="002E3CE4"/>
    <w:rsid w:val="002E4E96"/>
    <w:rsid w:val="002E5E57"/>
    <w:rsid w:val="002E7C7B"/>
    <w:rsid w:val="002F1600"/>
    <w:rsid w:val="002F17F7"/>
    <w:rsid w:val="002F1918"/>
    <w:rsid w:val="002F1B43"/>
    <w:rsid w:val="002F1F46"/>
    <w:rsid w:val="002F2792"/>
    <w:rsid w:val="002F398A"/>
    <w:rsid w:val="002F3D4A"/>
    <w:rsid w:val="002F3D8A"/>
    <w:rsid w:val="002F61D4"/>
    <w:rsid w:val="00300411"/>
    <w:rsid w:val="003008D9"/>
    <w:rsid w:val="00300D73"/>
    <w:rsid w:val="00300F7E"/>
    <w:rsid w:val="00301BA0"/>
    <w:rsid w:val="0030216D"/>
    <w:rsid w:val="003021BD"/>
    <w:rsid w:val="00302420"/>
    <w:rsid w:val="00302745"/>
    <w:rsid w:val="00302C1E"/>
    <w:rsid w:val="00302F4E"/>
    <w:rsid w:val="0030320A"/>
    <w:rsid w:val="00305916"/>
    <w:rsid w:val="00305B0B"/>
    <w:rsid w:val="003062A1"/>
    <w:rsid w:val="003073D0"/>
    <w:rsid w:val="0030769E"/>
    <w:rsid w:val="00310A1C"/>
    <w:rsid w:val="00310D19"/>
    <w:rsid w:val="00312051"/>
    <w:rsid w:val="0031316D"/>
    <w:rsid w:val="0031329C"/>
    <w:rsid w:val="003139D3"/>
    <w:rsid w:val="00314089"/>
    <w:rsid w:val="0031432B"/>
    <w:rsid w:val="0031584A"/>
    <w:rsid w:val="00317131"/>
    <w:rsid w:val="00317992"/>
    <w:rsid w:val="00317BDB"/>
    <w:rsid w:val="003213AC"/>
    <w:rsid w:val="00322AAF"/>
    <w:rsid w:val="00323614"/>
    <w:rsid w:val="003237DF"/>
    <w:rsid w:val="00323CFF"/>
    <w:rsid w:val="003244FB"/>
    <w:rsid w:val="00325643"/>
    <w:rsid w:val="00326530"/>
    <w:rsid w:val="00326672"/>
    <w:rsid w:val="00330876"/>
    <w:rsid w:val="00331006"/>
    <w:rsid w:val="0033297B"/>
    <w:rsid w:val="00332C26"/>
    <w:rsid w:val="003334A5"/>
    <w:rsid w:val="00333BF7"/>
    <w:rsid w:val="00334374"/>
    <w:rsid w:val="0033605C"/>
    <w:rsid w:val="00336E7E"/>
    <w:rsid w:val="0033751F"/>
    <w:rsid w:val="00337684"/>
    <w:rsid w:val="00340695"/>
    <w:rsid w:val="003407D9"/>
    <w:rsid w:val="00340B53"/>
    <w:rsid w:val="00342353"/>
    <w:rsid w:val="00342395"/>
    <w:rsid w:val="0034248F"/>
    <w:rsid w:val="00342D49"/>
    <w:rsid w:val="0034344E"/>
    <w:rsid w:val="003436D1"/>
    <w:rsid w:val="00344EC1"/>
    <w:rsid w:val="0034525B"/>
    <w:rsid w:val="003452F0"/>
    <w:rsid w:val="00346C02"/>
    <w:rsid w:val="00346F91"/>
    <w:rsid w:val="003473A4"/>
    <w:rsid w:val="003474EC"/>
    <w:rsid w:val="00347A0A"/>
    <w:rsid w:val="00347B03"/>
    <w:rsid w:val="00347CBC"/>
    <w:rsid w:val="00350F87"/>
    <w:rsid w:val="00351008"/>
    <w:rsid w:val="003516B3"/>
    <w:rsid w:val="0035194A"/>
    <w:rsid w:val="00351AAC"/>
    <w:rsid w:val="00352EB2"/>
    <w:rsid w:val="003532E0"/>
    <w:rsid w:val="003532E1"/>
    <w:rsid w:val="00354AC1"/>
    <w:rsid w:val="00355D68"/>
    <w:rsid w:val="00355FBF"/>
    <w:rsid w:val="0035688E"/>
    <w:rsid w:val="00356EF4"/>
    <w:rsid w:val="0036059C"/>
    <w:rsid w:val="00360704"/>
    <w:rsid w:val="00360FA4"/>
    <w:rsid w:val="00361B6F"/>
    <w:rsid w:val="00362040"/>
    <w:rsid w:val="003625E9"/>
    <w:rsid w:val="00362D7D"/>
    <w:rsid w:val="00363E38"/>
    <w:rsid w:val="00365837"/>
    <w:rsid w:val="00365EF6"/>
    <w:rsid w:val="00366197"/>
    <w:rsid w:val="00366516"/>
    <w:rsid w:val="00367BF8"/>
    <w:rsid w:val="003711B9"/>
    <w:rsid w:val="00371578"/>
    <w:rsid w:val="003722EC"/>
    <w:rsid w:val="00372991"/>
    <w:rsid w:val="00372B66"/>
    <w:rsid w:val="00372C36"/>
    <w:rsid w:val="003733B7"/>
    <w:rsid w:val="00373BDC"/>
    <w:rsid w:val="00375684"/>
    <w:rsid w:val="00375BFE"/>
    <w:rsid w:val="00375CB1"/>
    <w:rsid w:val="00375E5D"/>
    <w:rsid w:val="003775F1"/>
    <w:rsid w:val="00380051"/>
    <w:rsid w:val="00382631"/>
    <w:rsid w:val="003838E9"/>
    <w:rsid w:val="00384C58"/>
    <w:rsid w:val="003874FC"/>
    <w:rsid w:val="00392F77"/>
    <w:rsid w:val="00394680"/>
    <w:rsid w:val="00394E8D"/>
    <w:rsid w:val="00394E9B"/>
    <w:rsid w:val="00394F50"/>
    <w:rsid w:val="00395B0E"/>
    <w:rsid w:val="00397DFD"/>
    <w:rsid w:val="003A2447"/>
    <w:rsid w:val="003A24DF"/>
    <w:rsid w:val="003A4C79"/>
    <w:rsid w:val="003A53E3"/>
    <w:rsid w:val="003A5A5B"/>
    <w:rsid w:val="003A615A"/>
    <w:rsid w:val="003A6A18"/>
    <w:rsid w:val="003A6C1F"/>
    <w:rsid w:val="003A7D98"/>
    <w:rsid w:val="003B1F63"/>
    <w:rsid w:val="003B2084"/>
    <w:rsid w:val="003B2194"/>
    <w:rsid w:val="003B234E"/>
    <w:rsid w:val="003B2F20"/>
    <w:rsid w:val="003B31B0"/>
    <w:rsid w:val="003B37E6"/>
    <w:rsid w:val="003B3818"/>
    <w:rsid w:val="003B4B9B"/>
    <w:rsid w:val="003B7139"/>
    <w:rsid w:val="003C039D"/>
    <w:rsid w:val="003C0D92"/>
    <w:rsid w:val="003C1345"/>
    <w:rsid w:val="003C1471"/>
    <w:rsid w:val="003C1FE7"/>
    <w:rsid w:val="003C4339"/>
    <w:rsid w:val="003C4C03"/>
    <w:rsid w:val="003C4FBC"/>
    <w:rsid w:val="003C77C1"/>
    <w:rsid w:val="003C77F0"/>
    <w:rsid w:val="003C7F52"/>
    <w:rsid w:val="003D0086"/>
    <w:rsid w:val="003D0AF1"/>
    <w:rsid w:val="003D19B1"/>
    <w:rsid w:val="003D2694"/>
    <w:rsid w:val="003D3372"/>
    <w:rsid w:val="003D33BC"/>
    <w:rsid w:val="003D6217"/>
    <w:rsid w:val="003D78F9"/>
    <w:rsid w:val="003E0013"/>
    <w:rsid w:val="003E00CF"/>
    <w:rsid w:val="003E07DA"/>
    <w:rsid w:val="003E1F5C"/>
    <w:rsid w:val="003E2B1D"/>
    <w:rsid w:val="003E2BF3"/>
    <w:rsid w:val="003E46A8"/>
    <w:rsid w:val="003E4CDF"/>
    <w:rsid w:val="003E6992"/>
    <w:rsid w:val="003E7B53"/>
    <w:rsid w:val="003F0EA6"/>
    <w:rsid w:val="003F1AF5"/>
    <w:rsid w:val="003F1BA4"/>
    <w:rsid w:val="003F2A39"/>
    <w:rsid w:val="003F2B91"/>
    <w:rsid w:val="003F36C5"/>
    <w:rsid w:val="003F42D8"/>
    <w:rsid w:val="003F444F"/>
    <w:rsid w:val="003F459D"/>
    <w:rsid w:val="003F45C0"/>
    <w:rsid w:val="003F51B8"/>
    <w:rsid w:val="003F5FCF"/>
    <w:rsid w:val="003F6A9F"/>
    <w:rsid w:val="003F739B"/>
    <w:rsid w:val="003F7BE7"/>
    <w:rsid w:val="0040021E"/>
    <w:rsid w:val="00402297"/>
    <w:rsid w:val="00402C73"/>
    <w:rsid w:val="004031F0"/>
    <w:rsid w:val="00403BE8"/>
    <w:rsid w:val="00403D60"/>
    <w:rsid w:val="00404321"/>
    <w:rsid w:val="00404605"/>
    <w:rsid w:val="004048DB"/>
    <w:rsid w:val="004059BB"/>
    <w:rsid w:val="00405B28"/>
    <w:rsid w:val="00406B2A"/>
    <w:rsid w:val="00406C6E"/>
    <w:rsid w:val="00407615"/>
    <w:rsid w:val="00410B99"/>
    <w:rsid w:val="00411067"/>
    <w:rsid w:val="004110B1"/>
    <w:rsid w:val="004116CC"/>
    <w:rsid w:val="004119DE"/>
    <w:rsid w:val="00412CE4"/>
    <w:rsid w:val="00413769"/>
    <w:rsid w:val="00414826"/>
    <w:rsid w:val="004149E2"/>
    <w:rsid w:val="00415148"/>
    <w:rsid w:val="004153CB"/>
    <w:rsid w:val="0041641A"/>
    <w:rsid w:val="00421920"/>
    <w:rsid w:val="004221CF"/>
    <w:rsid w:val="00422EA1"/>
    <w:rsid w:val="004236AC"/>
    <w:rsid w:val="00423C82"/>
    <w:rsid w:val="004248EF"/>
    <w:rsid w:val="00425454"/>
    <w:rsid w:val="00425B4F"/>
    <w:rsid w:val="004264FC"/>
    <w:rsid w:val="00427C8F"/>
    <w:rsid w:val="00427ECD"/>
    <w:rsid w:val="00431785"/>
    <w:rsid w:val="00432017"/>
    <w:rsid w:val="004355D2"/>
    <w:rsid w:val="00435EB4"/>
    <w:rsid w:val="004402E4"/>
    <w:rsid w:val="004403B1"/>
    <w:rsid w:val="004420AF"/>
    <w:rsid w:val="004423BA"/>
    <w:rsid w:val="004425B8"/>
    <w:rsid w:val="0044367E"/>
    <w:rsid w:val="00445E6F"/>
    <w:rsid w:val="0045109E"/>
    <w:rsid w:val="004514ED"/>
    <w:rsid w:val="0045165D"/>
    <w:rsid w:val="00452295"/>
    <w:rsid w:val="004522D9"/>
    <w:rsid w:val="004527E3"/>
    <w:rsid w:val="0045383A"/>
    <w:rsid w:val="00455F70"/>
    <w:rsid w:val="00457BBB"/>
    <w:rsid w:val="00461074"/>
    <w:rsid w:val="00461245"/>
    <w:rsid w:val="004614D2"/>
    <w:rsid w:val="004626BD"/>
    <w:rsid w:val="00462AC6"/>
    <w:rsid w:val="0046303F"/>
    <w:rsid w:val="004632AD"/>
    <w:rsid w:val="004636AD"/>
    <w:rsid w:val="004643E2"/>
    <w:rsid w:val="00464AD4"/>
    <w:rsid w:val="00464D98"/>
    <w:rsid w:val="00464FDB"/>
    <w:rsid w:val="00465F5F"/>
    <w:rsid w:val="00466552"/>
    <w:rsid w:val="00466624"/>
    <w:rsid w:val="00466842"/>
    <w:rsid w:val="00467AFB"/>
    <w:rsid w:val="00470469"/>
    <w:rsid w:val="00470671"/>
    <w:rsid w:val="00470D24"/>
    <w:rsid w:val="00471391"/>
    <w:rsid w:val="0047211F"/>
    <w:rsid w:val="0047284A"/>
    <w:rsid w:val="0047348C"/>
    <w:rsid w:val="0047392A"/>
    <w:rsid w:val="00473CA0"/>
    <w:rsid w:val="00474665"/>
    <w:rsid w:val="00474F4A"/>
    <w:rsid w:val="004750B3"/>
    <w:rsid w:val="00476EF4"/>
    <w:rsid w:val="004776F3"/>
    <w:rsid w:val="004800E5"/>
    <w:rsid w:val="0048072A"/>
    <w:rsid w:val="00482155"/>
    <w:rsid w:val="0048233F"/>
    <w:rsid w:val="00482554"/>
    <w:rsid w:val="00482D88"/>
    <w:rsid w:val="00482E13"/>
    <w:rsid w:val="00485937"/>
    <w:rsid w:val="00485BCA"/>
    <w:rsid w:val="00485CC3"/>
    <w:rsid w:val="00485D7E"/>
    <w:rsid w:val="00486410"/>
    <w:rsid w:val="004904DC"/>
    <w:rsid w:val="00490A9B"/>
    <w:rsid w:val="0049144D"/>
    <w:rsid w:val="0049156B"/>
    <w:rsid w:val="0049419F"/>
    <w:rsid w:val="0049495F"/>
    <w:rsid w:val="00494F6B"/>
    <w:rsid w:val="004964B1"/>
    <w:rsid w:val="00496701"/>
    <w:rsid w:val="00497F7A"/>
    <w:rsid w:val="004A0E4A"/>
    <w:rsid w:val="004A105B"/>
    <w:rsid w:val="004A1A13"/>
    <w:rsid w:val="004A1F04"/>
    <w:rsid w:val="004A2415"/>
    <w:rsid w:val="004A2F69"/>
    <w:rsid w:val="004A3116"/>
    <w:rsid w:val="004A33D3"/>
    <w:rsid w:val="004A3BC9"/>
    <w:rsid w:val="004A5147"/>
    <w:rsid w:val="004A71CB"/>
    <w:rsid w:val="004A7259"/>
    <w:rsid w:val="004A7A37"/>
    <w:rsid w:val="004B0712"/>
    <w:rsid w:val="004B0A55"/>
    <w:rsid w:val="004B1895"/>
    <w:rsid w:val="004B1D15"/>
    <w:rsid w:val="004B2678"/>
    <w:rsid w:val="004B2F5A"/>
    <w:rsid w:val="004B332F"/>
    <w:rsid w:val="004B39F9"/>
    <w:rsid w:val="004B6877"/>
    <w:rsid w:val="004B7076"/>
    <w:rsid w:val="004B7606"/>
    <w:rsid w:val="004B7ADB"/>
    <w:rsid w:val="004C02F9"/>
    <w:rsid w:val="004C060D"/>
    <w:rsid w:val="004C1BE7"/>
    <w:rsid w:val="004C1E97"/>
    <w:rsid w:val="004C2D33"/>
    <w:rsid w:val="004C3411"/>
    <w:rsid w:val="004C369B"/>
    <w:rsid w:val="004C37E2"/>
    <w:rsid w:val="004C3D82"/>
    <w:rsid w:val="004C3EC6"/>
    <w:rsid w:val="004C4570"/>
    <w:rsid w:val="004C4820"/>
    <w:rsid w:val="004C5D36"/>
    <w:rsid w:val="004D113E"/>
    <w:rsid w:val="004D1A2E"/>
    <w:rsid w:val="004D249D"/>
    <w:rsid w:val="004D3059"/>
    <w:rsid w:val="004D3E60"/>
    <w:rsid w:val="004D4679"/>
    <w:rsid w:val="004D473F"/>
    <w:rsid w:val="004D510B"/>
    <w:rsid w:val="004D7649"/>
    <w:rsid w:val="004D7758"/>
    <w:rsid w:val="004E014D"/>
    <w:rsid w:val="004E2156"/>
    <w:rsid w:val="004E293F"/>
    <w:rsid w:val="004E2D23"/>
    <w:rsid w:val="004E2FCE"/>
    <w:rsid w:val="004E350E"/>
    <w:rsid w:val="004E39E2"/>
    <w:rsid w:val="004E41AA"/>
    <w:rsid w:val="004E45F6"/>
    <w:rsid w:val="004E521A"/>
    <w:rsid w:val="004E57EF"/>
    <w:rsid w:val="004E5A8E"/>
    <w:rsid w:val="004E5AD8"/>
    <w:rsid w:val="004E6770"/>
    <w:rsid w:val="004E7C24"/>
    <w:rsid w:val="004E7E98"/>
    <w:rsid w:val="004F07EA"/>
    <w:rsid w:val="004F0D38"/>
    <w:rsid w:val="004F1AE5"/>
    <w:rsid w:val="004F2A33"/>
    <w:rsid w:val="004F4F85"/>
    <w:rsid w:val="004F515F"/>
    <w:rsid w:val="004F57CB"/>
    <w:rsid w:val="004F5AFC"/>
    <w:rsid w:val="004F63F3"/>
    <w:rsid w:val="004F770D"/>
    <w:rsid w:val="00501113"/>
    <w:rsid w:val="0050191E"/>
    <w:rsid w:val="00501DA3"/>
    <w:rsid w:val="00502594"/>
    <w:rsid w:val="00504238"/>
    <w:rsid w:val="00504256"/>
    <w:rsid w:val="0050495B"/>
    <w:rsid w:val="0050671A"/>
    <w:rsid w:val="005069EC"/>
    <w:rsid w:val="00507127"/>
    <w:rsid w:val="005078A7"/>
    <w:rsid w:val="00507E60"/>
    <w:rsid w:val="00510A12"/>
    <w:rsid w:val="00512732"/>
    <w:rsid w:val="00512F1A"/>
    <w:rsid w:val="00513036"/>
    <w:rsid w:val="0051336D"/>
    <w:rsid w:val="00513984"/>
    <w:rsid w:val="00514110"/>
    <w:rsid w:val="0051433D"/>
    <w:rsid w:val="00515737"/>
    <w:rsid w:val="00515E44"/>
    <w:rsid w:val="005166D1"/>
    <w:rsid w:val="00517D7A"/>
    <w:rsid w:val="005206B9"/>
    <w:rsid w:val="00520A05"/>
    <w:rsid w:val="00520B14"/>
    <w:rsid w:val="00520C8A"/>
    <w:rsid w:val="0052185B"/>
    <w:rsid w:val="00521962"/>
    <w:rsid w:val="00521EA4"/>
    <w:rsid w:val="00523576"/>
    <w:rsid w:val="00524062"/>
    <w:rsid w:val="00525AE9"/>
    <w:rsid w:val="00526A9C"/>
    <w:rsid w:val="00526C0B"/>
    <w:rsid w:val="005272AE"/>
    <w:rsid w:val="005273D1"/>
    <w:rsid w:val="0053006A"/>
    <w:rsid w:val="00530353"/>
    <w:rsid w:val="00531422"/>
    <w:rsid w:val="00531A38"/>
    <w:rsid w:val="00531E3E"/>
    <w:rsid w:val="005329A3"/>
    <w:rsid w:val="00533BD0"/>
    <w:rsid w:val="00534EC6"/>
    <w:rsid w:val="00540499"/>
    <w:rsid w:val="005407DA"/>
    <w:rsid w:val="00541090"/>
    <w:rsid w:val="00541A93"/>
    <w:rsid w:val="005426B3"/>
    <w:rsid w:val="00542AF0"/>
    <w:rsid w:val="00542F7C"/>
    <w:rsid w:val="0054356B"/>
    <w:rsid w:val="005435A7"/>
    <w:rsid w:val="005452D8"/>
    <w:rsid w:val="00546BE3"/>
    <w:rsid w:val="0055008C"/>
    <w:rsid w:val="00550DC0"/>
    <w:rsid w:val="0055160B"/>
    <w:rsid w:val="005524EE"/>
    <w:rsid w:val="00552B5D"/>
    <w:rsid w:val="00555021"/>
    <w:rsid w:val="005551C8"/>
    <w:rsid w:val="005557B8"/>
    <w:rsid w:val="00557444"/>
    <w:rsid w:val="00561DDC"/>
    <w:rsid w:val="0056343E"/>
    <w:rsid w:val="00563A1B"/>
    <w:rsid w:val="00563D43"/>
    <w:rsid w:val="00564888"/>
    <w:rsid w:val="005656CF"/>
    <w:rsid w:val="005657C9"/>
    <w:rsid w:val="00570121"/>
    <w:rsid w:val="005708D3"/>
    <w:rsid w:val="005716A5"/>
    <w:rsid w:val="005738EE"/>
    <w:rsid w:val="00574407"/>
    <w:rsid w:val="00574751"/>
    <w:rsid w:val="005770CD"/>
    <w:rsid w:val="00580FC2"/>
    <w:rsid w:val="005814A9"/>
    <w:rsid w:val="005818AE"/>
    <w:rsid w:val="005827E6"/>
    <w:rsid w:val="00582B0C"/>
    <w:rsid w:val="00583BE0"/>
    <w:rsid w:val="00584B16"/>
    <w:rsid w:val="00585160"/>
    <w:rsid w:val="00585628"/>
    <w:rsid w:val="00587A4E"/>
    <w:rsid w:val="00587B94"/>
    <w:rsid w:val="00590389"/>
    <w:rsid w:val="00590951"/>
    <w:rsid w:val="00590F47"/>
    <w:rsid w:val="00592AFE"/>
    <w:rsid w:val="005930F4"/>
    <w:rsid w:val="005942F8"/>
    <w:rsid w:val="00594977"/>
    <w:rsid w:val="00594B6E"/>
    <w:rsid w:val="00594E74"/>
    <w:rsid w:val="00597143"/>
    <w:rsid w:val="00597739"/>
    <w:rsid w:val="005A1128"/>
    <w:rsid w:val="005A161B"/>
    <w:rsid w:val="005A2F20"/>
    <w:rsid w:val="005A3D56"/>
    <w:rsid w:val="005A42DE"/>
    <w:rsid w:val="005A4C85"/>
    <w:rsid w:val="005A5625"/>
    <w:rsid w:val="005A62C0"/>
    <w:rsid w:val="005A687D"/>
    <w:rsid w:val="005A73C3"/>
    <w:rsid w:val="005A7E44"/>
    <w:rsid w:val="005B0245"/>
    <w:rsid w:val="005B0706"/>
    <w:rsid w:val="005B2046"/>
    <w:rsid w:val="005B2749"/>
    <w:rsid w:val="005B373D"/>
    <w:rsid w:val="005B46DB"/>
    <w:rsid w:val="005B4BC2"/>
    <w:rsid w:val="005B5C87"/>
    <w:rsid w:val="005B778E"/>
    <w:rsid w:val="005B7E5F"/>
    <w:rsid w:val="005C03D1"/>
    <w:rsid w:val="005C1C12"/>
    <w:rsid w:val="005C25C0"/>
    <w:rsid w:val="005C2E44"/>
    <w:rsid w:val="005C2E65"/>
    <w:rsid w:val="005C5B67"/>
    <w:rsid w:val="005D0DAD"/>
    <w:rsid w:val="005D1720"/>
    <w:rsid w:val="005D26E5"/>
    <w:rsid w:val="005D2D69"/>
    <w:rsid w:val="005D2FA3"/>
    <w:rsid w:val="005D388C"/>
    <w:rsid w:val="005D4E44"/>
    <w:rsid w:val="005D5045"/>
    <w:rsid w:val="005D56FA"/>
    <w:rsid w:val="005E006F"/>
    <w:rsid w:val="005E04CD"/>
    <w:rsid w:val="005E1027"/>
    <w:rsid w:val="005E128A"/>
    <w:rsid w:val="005E1E15"/>
    <w:rsid w:val="005E2689"/>
    <w:rsid w:val="005E292F"/>
    <w:rsid w:val="005E2957"/>
    <w:rsid w:val="005E2C8F"/>
    <w:rsid w:val="005E32F6"/>
    <w:rsid w:val="005E34A6"/>
    <w:rsid w:val="005E58DE"/>
    <w:rsid w:val="005E62E6"/>
    <w:rsid w:val="005E6BC7"/>
    <w:rsid w:val="005E6D82"/>
    <w:rsid w:val="005E7C5A"/>
    <w:rsid w:val="005E7D4B"/>
    <w:rsid w:val="005F05ED"/>
    <w:rsid w:val="005F0A12"/>
    <w:rsid w:val="005F1E03"/>
    <w:rsid w:val="005F1ED3"/>
    <w:rsid w:val="005F2421"/>
    <w:rsid w:val="005F2516"/>
    <w:rsid w:val="005F300A"/>
    <w:rsid w:val="005F3077"/>
    <w:rsid w:val="005F3281"/>
    <w:rsid w:val="005F32B4"/>
    <w:rsid w:val="005F3821"/>
    <w:rsid w:val="005F3D71"/>
    <w:rsid w:val="005F5058"/>
    <w:rsid w:val="005F5912"/>
    <w:rsid w:val="005F6408"/>
    <w:rsid w:val="005F66FC"/>
    <w:rsid w:val="005F68C3"/>
    <w:rsid w:val="005F753D"/>
    <w:rsid w:val="005F7CC8"/>
    <w:rsid w:val="005F7EBD"/>
    <w:rsid w:val="006011B8"/>
    <w:rsid w:val="0060258B"/>
    <w:rsid w:val="006025A9"/>
    <w:rsid w:val="00603112"/>
    <w:rsid w:val="00603EDA"/>
    <w:rsid w:val="006050F6"/>
    <w:rsid w:val="00605447"/>
    <w:rsid w:val="00606421"/>
    <w:rsid w:val="006110F5"/>
    <w:rsid w:val="0061180E"/>
    <w:rsid w:val="00611A76"/>
    <w:rsid w:val="00612C8A"/>
    <w:rsid w:val="0061358A"/>
    <w:rsid w:val="00613CC3"/>
    <w:rsid w:val="00615235"/>
    <w:rsid w:val="006156D3"/>
    <w:rsid w:val="00617BBD"/>
    <w:rsid w:val="00617C12"/>
    <w:rsid w:val="006210FB"/>
    <w:rsid w:val="00621A32"/>
    <w:rsid w:val="00622D2C"/>
    <w:rsid w:val="006231A9"/>
    <w:rsid w:val="0062350F"/>
    <w:rsid w:val="0062391F"/>
    <w:rsid w:val="0062731A"/>
    <w:rsid w:val="00627746"/>
    <w:rsid w:val="006300EC"/>
    <w:rsid w:val="006302F9"/>
    <w:rsid w:val="00631C16"/>
    <w:rsid w:val="00632D1F"/>
    <w:rsid w:val="006332FD"/>
    <w:rsid w:val="006334CE"/>
    <w:rsid w:val="006335AE"/>
    <w:rsid w:val="00633E08"/>
    <w:rsid w:val="00634635"/>
    <w:rsid w:val="0063702A"/>
    <w:rsid w:val="00637758"/>
    <w:rsid w:val="00640701"/>
    <w:rsid w:val="00641314"/>
    <w:rsid w:val="006414D3"/>
    <w:rsid w:val="0064328B"/>
    <w:rsid w:val="00644367"/>
    <w:rsid w:val="00646073"/>
    <w:rsid w:val="00646DF7"/>
    <w:rsid w:val="006505DF"/>
    <w:rsid w:val="00650707"/>
    <w:rsid w:val="0065084E"/>
    <w:rsid w:val="00651F3D"/>
    <w:rsid w:val="00652A6C"/>
    <w:rsid w:val="006533A7"/>
    <w:rsid w:val="00653ABA"/>
    <w:rsid w:val="00654531"/>
    <w:rsid w:val="00655728"/>
    <w:rsid w:val="00655EE2"/>
    <w:rsid w:val="006567E5"/>
    <w:rsid w:val="00656849"/>
    <w:rsid w:val="0065697F"/>
    <w:rsid w:val="0065757B"/>
    <w:rsid w:val="00660B38"/>
    <w:rsid w:val="00660F4E"/>
    <w:rsid w:val="00661A85"/>
    <w:rsid w:val="00664F5D"/>
    <w:rsid w:val="006655D6"/>
    <w:rsid w:val="006656DB"/>
    <w:rsid w:val="00665895"/>
    <w:rsid w:val="00665DAC"/>
    <w:rsid w:val="00667AAE"/>
    <w:rsid w:val="006706FA"/>
    <w:rsid w:val="00670A33"/>
    <w:rsid w:val="00671868"/>
    <w:rsid w:val="0067212A"/>
    <w:rsid w:val="006736FA"/>
    <w:rsid w:val="00675575"/>
    <w:rsid w:val="00675EA4"/>
    <w:rsid w:val="006813F9"/>
    <w:rsid w:val="0068290B"/>
    <w:rsid w:val="00683FC3"/>
    <w:rsid w:val="006854AE"/>
    <w:rsid w:val="0068607E"/>
    <w:rsid w:val="006862E3"/>
    <w:rsid w:val="006866D1"/>
    <w:rsid w:val="006867F1"/>
    <w:rsid w:val="00687910"/>
    <w:rsid w:val="00687AC2"/>
    <w:rsid w:val="00687ECF"/>
    <w:rsid w:val="00687F94"/>
    <w:rsid w:val="00691120"/>
    <w:rsid w:val="006915DB"/>
    <w:rsid w:val="00691CCC"/>
    <w:rsid w:val="006937D2"/>
    <w:rsid w:val="00695AB7"/>
    <w:rsid w:val="00696621"/>
    <w:rsid w:val="00696ED1"/>
    <w:rsid w:val="00697C52"/>
    <w:rsid w:val="006A00C7"/>
    <w:rsid w:val="006A03C0"/>
    <w:rsid w:val="006A0F82"/>
    <w:rsid w:val="006A2A39"/>
    <w:rsid w:val="006A4D53"/>
    <w:rsid w:val="006A4FE6"/>
    <w:rsid w:val="006A52DE"/>
    <w:rsid w:val="006A71E0"/>
    <w:rsid w:val="006A7858"/>
    <w:rsid w:val="006B06E3"/>
    <w:rsid w:val="006B131F"/>
    <w:rsid w:val="006B1A2B"/>
    <w:rsid w:val="006B2711"/>
    <w:rsid w:val="006B2A00"/>
    <w:rsid w:val="006B2C59"/>
    <w:rsid w:val="006B34EA"/>
    <w:rsid w:val="006B3696"/>
    <w:rsid w:val="006B3E3C"/>
    <w:rsid w:val="006B4239"/>
    <w:rsid w:val="006B4D9C"/>
    <w:rsid w:val="006B51D9"/>
    <w:rsid w:val="006B5276"/>
    <w:rsid w:val="006B5478"/>
    <w:rsid w:val="006B5A04"/>
    <w:rsid w:val="006B61DC"/>
    <w:rsid w:val="006B62F9"/>
    <w:rsid w:val="006B711C"/>
    <w:rsid w:val="006B7D2B"/>
    <w:rsid w:val="006C0B40"/>
    <w:rsid w:val="006C0DEC"/>
    <w:rsid w:val="006C131D"/>
    <w:rsid w:val="006C1732"/>
    <w:rsid w:val="006C558D"/>
    <w:rsid w:val="006C55EC"/>
    <w:rsid w:val="006C69D6"/>
    <w:rsid w:val="006C7EC3"/>
    <w:rsid w:val="006D0495"/>
    <w:rsid w:val="006D0B09"/>
    <w:rsid w:val="006D1FAA"/>
    <w:rsid w:val="006D2F14"/>
    <w:rsid w:val="006D5FA5"/>
    <w:rsid w:val="006D6C73"/>
    <w:rsid w:val="006D72E3"/>
    <w:rsid w:val="006E17EF"/>
    <w:rsid w:val="006E1960"/>
    <w:rsid w:val="006E19EC"/>
    <w:rsid w:val="006E2176"/>
    <w:rsid w:val="006E24E5"/>
    <w:rsid w:val="006E36AC"/>
    <w:rsid w:val="006E3B93"/>
    <w:rsid w:val="006E4119"/>
    <w:rsid w:val="006E4A9A"/>
    <w:rsid w:val="006E53B5"/>
    <w:rsid w:val="006E560D"/>
    <w:rsid w:val="006E6042"/>
    <w:rsid w:val="006E6BD7"/>
    <w:rsid w:val="006E797D"/>
    <w:rsid w:val="006E7EEC"/>
    <w:rsid w:val="006F12EE"/>
    <w:rsid w:val="006F196C"/>
    <w:rsid w:val="006F2350"/>
    <w:rsid w:val="006F2BD8"/>
    <w:rsid w:val="006F3550"/>
    <w:rsid w:val="006F4360"/>
    <w:rsid w:val="006F4789"/>
    <w:rsid w:val="006F4B43"/>
    <w:rsid w:val="006F5357"/>
    <w:rsid w:val="006F6205"/>
    <w:rsid w:val="006F6F95"/>
    <w:rsid w:val="006F73CB"/>
    <w:rsid w:val="006F7880"/>
    <w:rsid w:val="006F7EE1"/>
    <w:rsid w:val="00703D04"/>
    <w:rsid w:val="007040DA"/>
    <w:rsid w:val="00704F20"/>
    <w:rsid w:val="00705082"/>
    <w:rsid w:val="007067FF"/>
    <w:rsid w:val="007074AF"/>
    <w:rsid w:val="00707BE0"/>
    <w:rsid w:val="00707C48"/>
    <w:rsid w:val="00707CEE"/>
    <w:rsid w:val="00707F1F"/>
    <w:rsid w:val="00712A1D"/>
    <w:rsid w:val="00713A49"/>
    <w:rsid w:val="00713AB0"/>
    <w:rsid w:val="007153C7"/>
    <w:rsid w:val="007169E9"/>
    <w:rsid w:val="0071700F"/>
    <w:rsid w:val="00717511"/>
    <w:rsid w:val="00720D4D"/>
    <w:rsid w:val="00721594"/>
    <w:rsid w:val="007225A0"/>
    <w:rsid w:val="00722696"/>
    <w:rsid w:val="00722A02"/>
    <w:rsid w:val="00722D2B"/>
    <w:rsid w:val="007234BD"/>
    <w:rsid w:val="00723975"/>
    <w:rsid w:val="00723B0E"/>
    <w:rsid w:val="0072493C"/>
    <w:rsid w:val="00725E15"/>
    <w:rsid w:val="00726BB5"/>
    <w:rsid w:val="0072786A"/>
    <w:rsid w:val="007278AC"/>
    <w:rsid w:val="0073039F"/>
    <w:rsid w:val="007314CF"/>
    <w:rsid w:val="00731627"/>
    <w:rsid w:val="0073187C"/>
    <w:rsid w:val="0073190E"/>
    <w:rsid w:val="00732477"/>
    <w:rsid w:val="00733C22"/>
    <w:rsid w:val="0073429D"/>
    <w:rsid w:val="0073603D"/>
    <w:rsid w:val="00736C82"/>
    <w:rsid w:val="00737AE7"/>
    <w:rsid w:val="00740E08"/>
    <w:rsid w:val="00741078"/>
    <w:rsid w:val="0074255B"/>
    <w:rsid w:val="0074274F"/>
    <w:rsid w:val="00742760"/>
    <w:rsid w:val="007435A6"/>
    <w:rsid w:val="0074418D"/>
    <w:rsid w:val="007450D3"/>
    <w:rsid w:val="007462BC"/>
    <w:rsid w:val="007470B7"/>
    <w:rsid w:val="0074781A"/>
    <w:rsid w:val="007507A3"/>
    <w:rsid w:val="0075114A"/>
    <w:rsid w:val="00752C85"/>
    <w:rsid w:val="00754A38"/>
    <w:rsid w:val="00760033"/>
    <w:rsid w:val="0076036A"/>
    <w:rsid w:val="00760371"/>
    <w:rsid w:val="007605D9"/>
    <w:rsid w:val="00760675"/>
    <w:rsid w:val="00760E55"/>
    <w:rsid w:val="00762FEF"/>
    <w:rsid w:val="00763A2A"/>
    <w:rsid w:val="007641B4"/>
    <w:rsid w:val="00764BFD"/>
    <w:rsid w:val="00765713"/>
    <w:rsid w:val="00766EE3"/>
    <w:rsid w:val="00772DAA"/>
    <w:rsid w:val="0077359C"/>
    <w:rsid w:val="00773F39"/>
    <w:rsid w:val="00773F64"/>
    <w:rsid w:val="00774A1F"/>
    <w:rsid w:val="00777AB2"/>
    <w:rsid w:val="00777E48"/>
    <w:rsid w:val="00780104"/>
    <w:rsid w:val="00781E05"/>
    <w:rsid w:val="007822D6"/>
    <w:rsid w:val="00783884"/>
    <w:rsid w:val="007839AA"/>
    <w:rsid w:val="0078518E"/>
    <w:rsid w:val="00786932"/>
    <w:rsid w:val="00790AE0"/>
    <w:rsid w:val="00790D31"/>
    <w:rsid w:val="00791A02"/>
    <w:rsid w:val="00791E2A"/>
    <w:rsid w:val="0079207E"/>
    <w:rsid w:val="007920E9"/>
    <w:rsid w:val="007924A0"/>
    <w:rsid w:val="00792EE5"/>
    <w:rsid w:val="00792FBF"/>
    <w:rsid w:val="00793641"/>
    <w:rsid w:val="00795FE6"/>
    <w:rsid w:val="007967EA"/>
    <w:rsid w:val="00796A81"/>
    <w:rsid w:val="00796E96"/>
    <w:rsid w:val="00797B7D"/>
    <w:rsid w:val="007A01D1"/>
    <w:rsid w:val="007A1F99"/>
    <w:rsid w:val="007A38EC"/>
    <w:rsid w:val="007A3FD0"/>
    <w:rsid w:val="007A402E"/>
    <w:rsid w:val="007A5B79"/>
    <w:rsid w:val="007B1F24"/>
    <w:rsid w:val="007B24F9"/>
    <w:rsid w:val="007B2673"/>
    <w:rsid w:val="007B3C63"/>
    <w:rsid w:val="007B3CAC"/>
    <w:rsid w:val="007B45EB"/>
    <w:rsid w:val="007B497E"/>
    <w:rsid w:val="007C0271"/>
    <w:rsid w:val="007C058D"/>
    <w:rsid w:val="007C13E1"/>
    <w:rsid w:val="007C2080"/>
    <w:rsid w:val="007C34AF"/>
    <w:rsid w:val="007C66B9"/>
    <w:rsid w:val="007D10D5"/>
    <w:rsid w:val="007D1421"/>
    <w:rsid w:val="007D2221"/>
    <w:rsid w:val="007D2823"/>
    <w:rsid w:val="007D2826"/>
    <w:rsid w:val="007D45B4"/>
    <w:rsid w:val="007D4692"/>
    <w:rsid w:val="007D5525"/>
    <w:rsid w:val="007E02F9"/>
    <w:rsid w:val="007E05D9"/>
    <w:rsid w:val="007E1145"/>
    <w:rsid w:val="007E14FC"/>
    <w:rsid w:val="007E2518"/>
    <w:rsid w:val="007E265A"/>
    <w:rsid w:val="007E28C8"/>
    <w:rsid w:val="007E3F34"/>
    <w:rsid w:val="007E5503"/>
    <w:rsid w:val="007E5B70"/>
    <w:rsid w:val="007E69D3"/>
    <w:rsid w:val="007E6A27"/>
    <w:rsid w:val="007E6CBF"/>
    <w:rsid w:val="007F06AE"/>
    <w:rsid w:val="007F11DC"/>
    <w:rsid w:val="007F193E"/>
    <w:rsid w:val="007F2603"/>
    <w:rsid w:val="007F2E52"/>
    <w:rsid w:val="007F484D"/>
    <w:rsid w:val="007F498B"/>
    <w:rsid w:val="007F518A"/>
    <w:rsid w:val="007F5BD0"/>
    <w:rsid w:val="007F5ED9"/>
    <w:rsid w:val="007F69EA"/>
    <w:rsid w:val="00800483"/>
    <w:rsid w:val="00802694"/>
    <w:rsid w:val="00803F14"/>
    <w:rsid w:val="00803F36"/>
    <w:rsid w:val="008042D9"/>
    <w:rsid w:val="00805BF2"/>
    <w:rsid w:val="00805C56"/>
    <w:rsid w:val="0080613E"/>
    <w:rsid w:val="00806A82"/>
    <w:rsid w:val="00807E4C"/>
    <w:rsid w:val="00810005"/>
    <w:rsid w:val="00811083"/>
    <w:rsid w:val="008110D2"/>
    <w:rsid w:val="00811122"/>
    <w:rsid w:val="00811C52"/>
    <w:rsid w:val="0081207F"/>
    <w:rsid w:val="0081291D"/>
    <w:rsid w:val="00813202"/>
    <w:rsid w:val="00813347"/>
    <w:rsid w:val="00814A5A"/>
    <w:rsid w:val="00816FB4"/>
    <w:rsid w:val="00817785"/>
    <w:rsid w:val="00820790"/>
    <w:rsid w:val="00820E00"/>
    <w:rsid w:val="00820E1D"/>
    <w:rsid w:val="00821317"/>
    <w:rsid w:val="00821991"/>
    <w:rsid w:val="00822169"/>
    <w:rsid w:val="00822396"/>
    <w:rsid w:val="00822FE7"/>
    <w:rsid w:val="008232B2"/>
    <w:rsid w:val="008236C2"/>
    <w:rsid w:val="00823AEC"/>
    <w:rsid w:val="00823DE5"/>
    <w:rsid w:val="00825E5C"/>
    <w:rsid w:val="00826731"/>
    <w:rsid w:val="00827C13"/>
    <w:rsid w:val="00833310"/>
    <w:rsid w:val="00834553"/>
    <w:rsid w:val="00834C67"/>
    <w:rsid w:val="00834CD3"/>
    <w:rsid w:val="00834E86"/>
    <w:rsid w:val="00834FF2"/>
    <w:rsid w:val="00835553"/>
    <w:rsid w:val="00835F32"/>
    <w:rsid w:val="008379C0"/>
    <w:rsid w:val="008438B5"/>
    <w:rsid w:val="008452AC"/>
    <w:rsid w:val="00845FA2"/>
    <w:rsid w:val="0084639E"/>
    <w:rsid w:val="008463FB"/>
    <w:rsid w:val="00846B2C"/>
    <w:rsid w:val="00846F5C"/>
    <w:rsid w:val="00847B8E"/>
    <w:rsid w:val="00847CA3"/>
    <w:rsid w:val="00847DA5"/>
    <w:rsid w:val="008505FD"/>
    <w:rsid w:val="008509B1"/>
    <w:rsid w:val="00853990"/>
    <w:rsid w:val="00854AA3"/>
    <w:rsid w:val="008553E7"/>
    <w:rsid w:val="0085599C"/>
    <w:rsid w:val="008561FE"/>
    <w:rsid w:val="0086056D"/>
    <w:rsid w:val="00860930"/>
    <w:rsid w:val="00861767"/>
    <w:rsid w:val="00862306"/>
    <w:rsid w:val="0086236E"/>
    <w:rsid w:val="008624AF"/>
    <w:rsid w:val="008628C4"/>
    <w:rsid w:val="0086410D"/>
    <w:rsid w:val="00865CFD"/>
    <w:rsid w:val="00867364"/>
    <w:rsid w:val="00867659"/>
    <w:rsid w:val="00870A1D"/>
    <w:rsid w:val="00870FD7"/>
    <w:rsid w:val="00873284"/>
    <w:rsid w:val="00873A57"/>
    <w:rsid w:val="00875F7F"/>
    <w:rsid w:val="0087650F"/>
    <w:rsid w:val="00877475"/>
    <w:rsid w:val="00880A26"/>
    <w:rsid w:val="00881009"/>
    <w:rsid w:val="00881497"/>
    <w:rsid w:val="00881676"/>
    <w:rsid w:val="00881A54"/>
    <w:rsid w:val="00881D8D"/>
    <w:rsid w:val="00882408"/>
    <w:rsid w:val="00882F29"/>
    <w:rsid w:val="00883307"/>
    <w:rsid w:val="008838D1"/>
    <w:rsid w:val="0088397A"/>
    <w:rsid w:val="00884EEF"/>
    <w:rsid w:val="008856B8"/>
    <w:rsid w:val="0088703D"/>
    <w:rsid w:val="00887A3E"/>
    <w:rsid w:val="008905DF"/>
    <w:rsid w:val="0089113F"/>
    <w:rsid w:val="00891444"/>
    <w:rsid w:val="008923CE"/>
    <w:rsid w:val="00894DF8"/>
    <w:rsid w:val="0089563C"/>
    <w:rsid w:val="00897054"/>
    <w:rsid w:val="008A0558"/>
    <w:rsid w:val="008A0862"/>
    <w:rsid w:val="008A15E9"/>
    <w:rsid w:val="008A1EF1"/>
    <w:rsid w:val="008A36C6"/>
    <w:rsid w:val="008A421E"/>
    <w:rsid w:val="008A68A9"/>
    <w:rsid w:val="008B3EA6"/>
    <w:rsid w:val="008B4700"/>
    <w:rsid w:val="008B5DC7"/>
    <w:rsid w:val="008C0090"/>
    <w:rsid w:val="008C01F7"/>
    <w:rsid w:val="008C06C4"/>
    <w:rsid w:val="008C1586"/>
    <w:rsid w:val="008C2532"/>
    <w:rsid w:val="008C427C"/>
    <w:rsid w:val="008C482B"/>
    <w:rsid w:val="008C4B2F"/>
    <w:rsid w:val="008C4F03"/>
    <w:rsid w:val="008C6281"/>
    <w:rsid w:val="008C7D24"/>
    <w:rsid w:val="008D0734"/>
    <w:rsid w:val="008D0818"/>
    <w:rsid w:val="008D0987"/>
    <w:rsid w:val="008D1183"/>
    <w:rsid w:val="008D2957"/>
    <w:rsid w:val="008D327E"/>
    <w:rsid w:val="008D4577"/>
    <w:rsid w:val="008D5408"/>
    <w:rsid w:val="008D57B3"/>
    <w:rsid w:val="008D5CA2"/>
    <w:rsid w:val="008D6D26"/>
    <w:rsid w:val="008D70AE"/>
    <w:rsid w:val="008D73B7"/>
    <w:rsid w:val="008D7CCE"/>
    <w:rsid w:val="008E1C4B"/>
    <w:rsid w:val="008E1D25"/>
    <w:rsid w:val="008E1E80"/>
    <w:rsid w:val="008E1FD4"/>
    <w:rsid w:val="008E302D"/>
    <w:rsid w:val="008E333E"/>
    <w:rsid w:val="008E3464"/>
    <w:rsid w:val="008E3518"/>
    <w:rsid w:val="008E4C2F"/>
    <w:rsid w:val="008E648A"/>
    <w:rsid w:val="008E6A79"/>
    <w:rsid w:val="008E6F6C"/>
    <w:rsid w:val="008E7240"/>
    <w:rsid w:val="008F4B7F"/>
    <w:rsid w:val="008F4D29"/>
    <w:rsid w:val="008F5EB9"/>
    <w:rsid w:val="008F6C61"/>
    <w:rsid w:val="008F6E6A"/>
    <w:rsid w:val="008F6F26"/>
    <w:rsid w:val="00900135"/>
    <w:rsid w:val="009002F5"/>
    <w:rsid w:val="00900339"/>
    <w:rsid w:val="00901465"/>
    <w:rsid w:val="0090181A"/>
    <w:rsid w:val="009019C5"/>
    <w:rsid w:val="00901C9F"/>
    <w:rsid w:val="009027CB"/>
    <w:rsid w:val="009046D6"/>
    <w:rsid w:val="00905502"/>
    <w:rsid w:val="009059C3"/>
    <w:rsid w:val="00906A9C"/>
    <w:rsid w:val="00906AB6"/>
    <w:rsid w:val="00906AEE"/>
    <w:rsid w:val="00906FBE"/>
    <w:rsid w:val="00907515"/>
    <w:rsid w:val="00907EBC"/>
    <w:rsid w:val="009108A2"/>
    <w:rsid w:val="00911CF8"/>
    <w:rsid w:val="00912274"/>
    <w:rsid w:val="0091297C"/>
    <w:rsid w:val="00913AE9"/>
    <w:rsid w:val="0091475D"/>
    <w:rsid w:val="009150FB"/>
    <w:rsid w:val="009164D9"/>
    <w:rsid w:val="00916637"/>
    <w:rsid w:val="009178F5"/>
    <w:rsid w:val="0092083F"/>
    <w:rsid w:val="00922C2C"/>
    <w:rsid w:val="009232BA"/>
    <w:rsid w:val="0092332B"/>
    <w:rsid w:val="00924EE3"/>
    <w:rsid w:val="00925464"/>
    <w:rsid w:val="009325B1"/>
    <w:rsid w:val="009325D3"/>
    <w:rsid w:val="0093387C"/>
    <w:rsid w:val="00934D9A"/>
    <w:rsid w:val="00934ED5"/>
    <w:rsid w:val="0093632E"/>
    <w:rsid w:val="00936735"/>
    <w:rsid w:val="0093726C"/>
    <w:rsid w:val="009375C0"/>
    <w:rsid w:val="00937D21"/>
    <w:rsid w:val="00940254"/>
    <w:rsid w:val="00940B4A"/>
    <w:rsid w:val="00941165"/>
    <w:rsid w:val="00941E04"/>
    <w:rsid w:val="0094264E"/>
    <w:rsid w:val="00942A4F"/>
    <w:rsid w:val="00942FE6"/>
    <w:rsid w:val="00943C7B"/>
    <w:rsid w:val="00944817"/>
    <w:rsid w:val="00944CF9"/>
    <w:rsid w:val="00946865"/>
    <w:rsid w:val="0094698A"/>
    <w:rsid w:val="0095052D"/>
    <w:rsid w:val="009516D8"/>
    <w:rsid w:val="00952245"/>
    <w:rsid w:val="00952FE1"/>
    <w:rsid w:val="00953146"/>
    <w:rsid w:val="00954150"/>
    <w:rsid w:val="009546CE"/>
    <w:rsid w:val="00957B47"/>
    <w:rsid w:val="0096093C"/>
    <w:rsid w:val="00960975"/>
    <w:rsid w:val="00960CE1"/>
    <w:rsid w:val="00960E41"/>
    <w:rsid w:val="00961EDF"/>
    <w:rsid w:val="00962CBF"/>
    <w:rsid w:val="0096367D"/>
    <w:rsid w:val="00963849"/>
    <w:rsid w:val="00965C17"/>
    <w:rsid w:val="00966889"/>
    <w:rsid w:val="009675E6"/>
    <w:rsid w:val="0097051A"/>
    <w:rsid w:val="00970CA6"/>
    <w:rsid w:val="00971A76"/>
    <w:rsid w:val="009726E7"/>
    <w:rsid w:val="009731BC"/>
    <w:rsid w:val="0097381E"/>
    <w:rsid w:val="0097627C"/>
    <w:rsid w:val="009763E4"/>
    <w:rsid w:val="0098018F"/>
    <w:rsid w:val="00980A8D"/>
    <w:rsid w:val="00980FF9"/>
    <w:rsid w:val="00981A26"/>
    <w:rsid w:val="009841DE"/>
    <w:rsid w:val="00985438"/>
    <w:rsid w:val="00985959"/>
    <w:rsid w:val="0098737F"/>
    <w:rsid w:val="00987D73"/>
    <w:rsid w:val="00987F1E"/>
    <w:rsid w:val="00990559"/>
    <w:rsid w:val="009914FD"/>
    <w:rsid w:val="00991655"/>
    <w:rsid w:val="00991780"/>
    <w:rsid w:val="0099436A"/>
    <w:rsid w:val="00994442"/>
    <w:rsid w:val="00994A32"/>
    <w:rsid w:val="00995235"/>
    <w:rsid w:val="009A1076"/>
    <w:rsid w:val="009A1159"/>
    <w:rsid w:val="009A3B24"/>
    <w:rsid w:val="009A3F71"/>
    <w:rsid w:val="009A4947"/>
    <w:rsid w:val="009A61A4"/>
    <w:rsid w:val="009A61DD"/>
    <w:rsid w:val="009A743C"/>
    <w:rsid w:val="009B0F69"/>
    <w:rsid w:val="009B1341"/>
    <w:rsid w:val="009B148E"/>
    <w:rsid w:val="009B213C"/>
    <w:rsid w:val="009B2443"/>
    <w:rsid w:val="009B2925"/>
    <w:rsid w:val="009B4245"/>
    <w:rsid w:val="009B47AE"/>
    <w:rsid w:val="009B489D"/>
    <w:rsid w:val="009B501E"/>
    <w:rsid w:val="009B530D"/>
    <w:rsid w:val="009B6A3E"/>
    <w:rsid w:val="009B6AC7"/>
    <w:rsid w:val="009C023A"/>
    <w:rsid w:val="009C0397"/>
    <w:rsid w:val="009C176B"/>
    <w:rsid w:val="009C1B99"/>
    <w:rsid w:val="009C1E20"/>
    <w:rsid w:val="009C1EE5"/>
    <w:rsid w:val="009C23F0"/>
    <w:rsid w:val="009C2D11"/>
    <w:rsid w:val="009C40A5"/>
    <w:rsid w:val="009C4794"/>
    <w:rsid w:val="009C4FBF"/>
    <w:rsid w:val="009C592B"/>
    <w:rsid w:val="009C7386"/>
    <w:rsid w:val="009C73A6"/>
    <w:rsid w:val="009C7CDB"/>
    <w:rsid w:val="009C7D9B"/>
    <w:rsid w:val="009D028C"/>
    <w:rsid w:val="009D0DE0"/>
    <w:rsid w:val="009D13FD"/>
    <w:rsid w:val="009D1D76"/>
    <w:rsid w:val="009D22A1"/>
    <w:rsid w:val="009D6D46"/>
    <w:rsid w:val="009D7B5F"/>
    <w:rsid w:val="009D7EB5"/>
    <w:rsid w:val="009E2B05"/>
    <w:rsid w:val="009E2F44"/>
    <w:rsid w:val="009E3481"/>
    <w:rsid w:val="009E364F"/>
    <w:rsid w:val="009E4382"/>
    <w:rsid w:val="009E4503"/>
    <w:rsid w:val="009E4735"/>
    <w:rsid w:val="009E5695"/>
    <w:rsid w:val="009E57F3"/>
    <w:rsid w:val="009E7096"/>
    <w:rsid w:val="009E7421"/>
    <w:rsid w:val="009E743E"/>
    <w:rsid w:val="009F02E3"/>
    <w:rsid w:val="009F07BD"/>
    <w:rsid w:val="009F177E"/>
    <w:rsid w:val="009F1DB0"/>
    <w:rsid w:val="009F25DF"/>
    <w:rsid w:val="009F3C0F"/>
    <w:rsid w:val="009F4BBF"/>
    <w:rsid w:val="009F4FA1"/>
    <w:rsid w:val="009F54AD"/>
    <w:rsid w:val="009F5E32"/>
    <w:rsid w:val="009F6481"/>
    <w:rsid w:val="009F789E"/>
    <w:rsid w:val="009F7EA5"/>
    <w:rsid w:val="00A00C08"/>
    <w:rsid w:val="00A0286A"/>
    <w:rsid w:val="00A03107"/>
    <w:rsid w:val="00A03355"/>
    <w:rsid w:val="00A0340D"/>
    <w:rsid w:val="00A038C6"/>
    <w:rsid w:val="00A039DE"/>
    <w:rsid w:val="00A043E9"/>
    <w:rsid w:val="00A04AA8"/>
    <w:rsid w:val="00A056D6"/>
    <w:rsid w:val="00A10244"/>
    <w:rsid w:val="00A10680"/>
    <w:rsid w:val="00A12053"/>
    <w:rsid w:val="00A12142"/>
    <w:rsid w:val="00A12EE3"/>
    <w:rsid w:val="00A130C8"/>
    <w:rsid w:val="00A13906"/>
    <w:rsid w:val="00A13984"/>
    <w:rsid w:val="00A1512A"/>
    <w:rsid w:val="00A16CA5"/>
    <w:rsid w:val="00A17325"/>
    <w:rsid w:val="00A20AEC"/>
    <w:rsid w:val="00A216E8"/>
    <w:rsid w:val="00A21B4C"/>
    <w:rsid w:val="00A21E5A"/>
    <w:rsid w:val="00A21ED7"/>
    <w:rsid w:val="00A22066"/>
    <w:rsid w:val="00A223A5"/>
    <w:rsid w:val="00A22A2B"/>
    <w:rsid w:val="00A23381"/>
    <w:rsid w:val="00A24301"/>
    <w:rsid w:val="00A246F9"/>
    <w:rsid w:val="00A25189"/>
    <w:rsid w:val="00A255C1"/>
    <w:rsid w:val="00A25F47"/>
    <w:rsid w:val="00A26F2E"/>
    <w:rsid w:val="00A27386"/>
    <w:rsid w:val="00A307C3"/>
    <w:rsid w:val="00A30CE9"/>
    <w:rsid w:val="00A31195"/>
    <w:rsid w:val="00A31CD1"/>
    <w:rsid w:val="00A3230D"/>
    <w:rsid w:val="00A3345B"/>
    <w:rsid w:val="00A336D9"/>
    <w:rsid w:val="00A33C2C"/>
    <w:rsid w:val="00A34F9D"/>
    <w:rsid w:val="00A352AB"/>
    <w:rsid w:val="00A3556A"/>
    <w:rsid w:val="00A3561B"/>
    <w:rsid w:val="00A3566E"/>
    <w:rsid w:val="00A35B71"/>
    <w:rsid w:val="00A36B90"/>
    <w:rsid w:val="00A36EF4"/>
    <w:rsid w:val="00A36FAE"/>
    <w:rsid w:val="00A37ECE"/>
    <w:rsid w:val="00A42B3A"/>
    <w:rsid w:val="00A42C48"/>
    <w:rsid w:val="00A42C7D"/>
    <w:rsid w:val="00A43D14"/>
    <w:rsid w:val="00A43F2F"/>
    <w:rsid w:val="00A4414B"/>
    <w:rsid w:val="00A450D1"/>
    <w:rsid w:val="00A45318"/>
    <w:rsid w:val="00A477C8"/>
    <w:rsid w:val="00A47ECF"/>
    <w:rsid w:val="00A50AB7"/>
    <w:rsid w:val="00A52065"/>
    <w:rsid w:val="00A535F5"/>
    <w:rsid w:val="00A5393D"/>
    <w:rsid w:val="00A55135"/>
    <w:rsid w:val="00A55A93"/>
    <w:rsid w:val="00A56CFE"/>
    <w:rsid w:val="00A56D41"/>
    <w:rsid w:val="00A601F0"/>
    <w:rsid w:val="00A608B2"/>
    <w:rsid w:val="00A61E76"/>
    <w:rsid w:val="00A61F65"/>
    <w:rsid w:val="00A6222D"/>
    <w:rsid w:val="00A6245C"/>
    <w:rsid w:val="00A62A77"/>
    <w:rsid w:val="00A62DED"/>
    <w:rsid w:val="00A62FE0"/>
    <w:rsid w:val="00A636F1"/>
    <w:rsid w:val="00A6482E"/>
    <w:rsid w:val="00A679D6"/>
    <w:rsid w:val="00A67B68"/>
    <w:rsid w:val="00A67E50"/>
    <w:rsid w:val="00A71259"/>
    <w:rsid w:val="00A71983"/>
    <w:rsid w:val="00A724FD"/>
    <w:rsid w:val="00A73458"/>
    <w:rsid w:val="00A73834"/>
    <w:rsid w:val="00A73B58"/>
    <w:rsid w:val="00A742FA"/>
    <w:rsid w:val="00A74663"/>
    <w:rsid w:val="00A74E73"/>
    <w:rsid w:val="00A761A8"/>
    <w:rsid w:val="00A77C08"/>
    <w:rsid w:val="00A77E18"/>
    <w:rsid w:val="00A80581"/>
    <w:rsid w:val="00A81662"/>
    <w:rsid w:val="00A8191A"/>
    <w:rsid w:val="00A82510"/>
    <w:rsid w:val="00A8318A"/>
    <w:rsid w:val="00A835F5"/>
    <w:rsid w:val="00A840AD"/>
    <w:rsid w:val="00A8471B"/>
    <w:rsid w:val="00A85F30"/>
    <w:rsid w:val="00A85F46"/>
    <w:rsid w:val="00A8769F"/>
    <w:rsid w:val="00A900BB"/>
    <w:rsid w:val="00A90912"/>
    <w:rsid w:val="00A935DE"/>
    <w:rsid w:val="00A93DE0"/>
    <w:rsid w:val="00A9497B"/>
    <w:rsid w:val="00A953E9"/>
    <w:rsid w:val="00AA07C0"/>
    <w:rsid w:val="00AA15C5"/>
    <w:rsid w:val="00AA180A"/>
    <w:rsid w:val="00AA1920"/>
    <w:rsid w:val="00AA194A"/>
    <w:rsid w:val="00AA2765"/>
    <w:rsid w:val="00AA2D55"/>
    <w:rsid w:val="00AA2F32"/>
    <w:rsid w:val="00AA4D6A"/>
    <w:rsid w:val="00AA5377"/>
    <w:rsid w:val="00AA570B"/>
    <w:rsid w:val="00AB083E"/>
    <w:rsid w:val="00AB0BFB"/>
    <w:rsid w:val="00AB113E"/>
    <w:rsid w:val="00AB150A"/>
    <w:rsid w:val="00AB19FD"/>
    <w:rsid w:val="00AB1DCF"/>
    <w:rsid w:val="00AB2CE9"/>
    <w:rsid w:val="00AB376A"/>
    <w:rsid w:val="00AB3E7E"/>
    <w:rsid w:val="00AB51A4"/>
    <w:rsid w:val="00AB5694"/>
    <w:rsid w:val="00AB62E7"/>
    <w:rsid w:val="00AC005F"/>
    <w:rsid w:val="00AC1B97"/>
    <w:rsid w:val="00AC489D"/>
    <w:rsid w:val="00AC673D"/>
    <w:rsid w:val="00AC7229"/>
    <w:rsid w:val="00AD1F59"/>
    <w:rsid w:val="00AD2DBC"/>
    <w:rsid w:val="00AD2E94"/>
    <w:rsid w:val="00AD411D"/>
    <w:rsid w:val="00AD5294"/>
    <w:rsid w:val="00AD5308"/>
    <w:rsid w:val="00AD54D4"/>
    <w:rsid w:val="00AD6D88"/>
    <w:rsid w:val="00AD7FB4"/>
    <w:rsid w:val="00AE0114"/>
    <w:rsid w:val="00AE0167"/>
    <w:rsid w:val="00AE13F0"/>
    <w:rsid w:val="00AE2533"/>
    <w:rsid w:val="00AE365D"/>
    <w:rsid w:val="00AE36B7"/>
    <w:rsid w:val="00AE4407"/>
    <w:rsid w:val="00AE46CC"/>
    <w:rsid w:val="00AE5A60"/>
    <w:rsid w:val="00AE7D32"/>
    <w:rsid w:val="00AE7F8B"/>
    <w:rsid w:val="00AF0060"/>
    <w:rsid w:val="00AF0073"/>
    <w:rsid w:val="00AF0E19"/>
    <w:rsid w:val="00AF29F9"/>
    <w:rsid w:val="00AF3312"/>
    <w:rsid w:val="00AF4959"/>
    <w:rsid w:val="00AF5108"/>
    <w:rsid w:val="00AF5692"/>
    <w:rsid w:val="00AF5EAA"/>
    <w:rsid w:val="00AF7B03"/>
    <w:rsid w:val="00B02440"/>
    <w:rsid w:val="00B02FDE"/>
    <w:rsid w:val="00B04013"/>
    <w:rsid w:val="00B048AB"/>
    <w:rsid w:val="00B04E92"/>
    <w:rsid w:val="00B05288"/>
    <w:rsid w:val="00B0600F"/>
    <w:rsid w:val="00B06021"/>
    <w:rsid w:val="00B0673D"/>
    <w:rsid w:val="00B06FE2"/>
    <w:rsid w:val="00B0750B"/>
    <w:rsid w:val="00B0769E"/>
    <w:rsid w:val="00B100AA"/>
    <w:rsid w:val="00B10CCC"/>
    <w:rsid w:val="00B11BA1"/>
    <w:rsid w:val="00B11BF3"/>
    <w:rsid w:val="00B1403B"/>
    <w:rsid w:val="00B14659"/>
    <w:rsid w:val="00B148F8"/>
    <w:rsid w:val="00B14FF8"/>
    <w:rsid w:val="00B16678"/>
    <w:rsid w:val="00B17E3E"/>
    <w:rsid w:val="00B2044A"/>
    <w:rsid w:val="00B20B29"/>
    <w:rsid w:val="00B2138B"/>
    <w:rsid w:val="00B21BF2"/>
    <w:rsid w:val="00B21E09"/>
    <w:rsid w:val="00B24573"/>
    <w:rsid w:val="00B25335"/>
    <w:rsid w:val="00B25EBC"/>
    <w:rsid w:val="00B263B0"/>
    <w:rsid w:val="00B2700A"/>
    <w:rsid w:val="00B272FF"/>
    <w:rsid w:val="00B2774E"/>
    <w:rsid w:val="00B27D4D"/>
    <w:rsid w:val="00B306B3"/>
    <w:rsid w:val="00B310A4"/>
    <w:rsid w:val="00B31516"/>
    <w:rsid w:val="00B3151F"/>
    <w:rsid w:val="00B31A1F"/>
    <w:rsid w:val="00B31CAC"/>
    <w:rsid w:val="00B32AA2"/>
    <w:rsid w:val="00B3310C"/>
    <w:rsid w:val="00B3407E"/>
    <w:rsid w:val="00B35043"/>
    <w:rsid w:val="00B35146"/>
    <w:rsid w:val="00B355DA"/>
    <w:rsid w:val="00B35A63"/>
    <w:rsid w:val="00B363FF"/>
    <w:rsid w:val="00B371C5"/>
    <w:rsid w:val="00B37646"/>
    <w:rsid w:val="00B37FB3"/>
    <w:rsid w:val="00B41702"/>
    <w:rsid w:val="00B424D7"/>
    <w:rsid w:val="00B436CA"/>
    <w:rsid w:val="00B43C8D"/>
    <w:rsid w:val="00B447D9"/>
    <w:rsid w:val="00B45D87"/>
    <w:rsid w:val="00B47AAB"/>
    <w:rsid w:val="00B51CB9"/>
    <w:rsid w:val="00B52D96"/>
    <w:rsid w:val="00B52DF6"/>
    <w:rsid w:val="00B52F07"/>
    <w:rsid w:val="00B53BBA"/>
    <w:rsid w:val="00B53ED6"/>
    <w:rsid w:val="00B54256"/>
    <w:rsid w:val="00B546B7"/>
    <w:rsid w:val="00B54FC6"/>
    <w:rsid w:val="00B557E8"/>
    <w:rsid w:val="00B55B14"/>
    <w:rsid w:val="00B56289"/>
    <w:rsid w:val="00B5709A"/>
    <w:rsid w:val="00B57AD5"/>
    <w:rsid w:val="00B604F9"/>
    <w:rsid w:val="00B60C40"/>
    <w:rsid w:val="00B612FA"/>
    <w:rsid w:val="00B62F0E"/>
    <w:rsid w:val="00B63A33"/>
    <w:rsid w:val="00B63D7B"/>
    <w:rsid w:val="00B64C5C"/>
    <w:rsid w:val="00B64EF3"/>
    <w:rsid w:val="00B66024"/>
    <w:rsid w:val="00B66650"/>
    <w:rsid w:val="00B67209"/>
    <w:rsid w:val="00B678A3"/>
    <w:rsid w:val="00B70CB4"/>
    <w:rsid w:val="00B73626"/>
    <w:rsid w:val="00B73E21"/>
    <w:rsid w:val="00B741BA"/>
    <w:rsid w:val="00B750A8"/>
    <w:rsid w:val="00B751AA"/>
    <w:rsid w:val="00B7576B"/>
    <w:rsid w:val="00B77EFB"/>
    <w:rsid w:val="00B77F8E"/>
    <w:rsid w:val="00B80158"/>
    <w:rsid w:val="00B815D1"/>
    <w:rsid w:val="00B81C40"/>
    <w:rsid w:val="00B82321"/>
    <w:rsid w:val="00B82596"/>
    <w:rsid w:val="00B831D9"/>
    <w:rsid w:val="00B83A25"/>
    <w:rsid w:val="00B847E2"/>
    <w:rsid w:val="00B84C5F"/>
    <w:rsid w:val="00B851FA"/>
    <w:rsid w:val="00B852BA"/>
    <w:rsid w:val="00B8584F"/>
    <w:rsid w:val="00B871C2"/>
    <w:rsid w:val="00B87D0F"/>
    <w:rsid w:val="00B90288"/>
    <w:rsid w:val="00B907AF"/>
    <w:rsid w:val="00B91D77"/>
    <w:rsid w:val="00B92551"/>
    <w:rsid w:val="00B92B0B"/>
    <w:rsid w:val="00B935A8"/>
    <w:rsid w:val="00B9360D"/>
    <w:rsid w:val="00B95029"/>
    <w:rsid w:val="00BA0C81"/>
    <w:rsid w:val="00BA0E2D"/>
    <w:rsid w:val="00BA2CA6"/>
    <w:rsid w:val="00BA3A16"/>
    <w:rsid w:val="00BA45B0"/>
    <w:rsid w:val="00BA676D"/>
    <w:rsid w:val="00BA728B"/>
    <w:rsid w:val="00BB0012"/>
    <w:rsid w:val="00BB134C"/>
    <w:rsid w:val="00BB20DF"/>
    <w:rsid w:val="00BB2F37"/>
    <w:rsid w:val="00BB4946"/>
    <w:rsid w:val="00BB5A60"/>
    <w:rsid w:val="00BB624A"/>
    <w:rsid w:val="00BB6C24"/>
    <w:rsid w:val="00BB75D6"/>
    <w:rsid w:val="00BC01E7"/>
    <w:rsid w:val="00BC3625"/>
    <w:rsid w:val="00BC4426"/>
    <w:rsid w:val="00BC4C04"/>
    <w:rsid w:val="00BC66CF"/>
    <w:rsid w:val="00BC7608"/>
    <w:rsid w:val="00BC7D50"/>
    <w:rsid w:val="00BD0D4D"/>
    <w:rsid w:val="00BD0EA5"/>
    <w:rsid w:val="00BD17CA"/>
    <w:rsid w:val="00BD2E57"/>
    <w:rsid w:val="00BD35F9"/>
    <w:rsid w:val="00BD4C24"/>
    <w:rsid w:val="00BD58C5"/>
    <w:rsid w:val="00BD5A30"/>
    <w:rsid w:val="00BD6608"/>
    <w:rsid w:val="00BD6DC2"/>
    <w:rsid w:val="00BD7170"/>
    <w:rsid w:val="00BD729C"/>
    <w:rsid w:val="00BD72FA"/>
    <w:rsid w:val="00BD78AF"/>
    <w:rsid w:val="00BE014B"/>
    <w:rsid w:val="00BE1AF1"/>
    <w:rsid w:val="00BE21FE"/>
    <w:rsid w:val="00BE3007"/>
    <w:rsid w:val="00BE3042"/>
    <w:rsid w:val="00BE3D07"/>
    <w:rsid w:val="00BE44EF"/>
    <w:rsid w:val="00BE4AA6"/>
    <w:rsid w:val="00BE4DD0"/>
    <w:rsid w:val="00BE59DA"/>
    <w:rsid w:val="00BE6DE8"/>
    <w:rsid w:val="00BF05A2"/>
    <w:rsid w:val="00BF2480"/>
    <w:rsid w:val="00BF3AC3"/>
    <w:rsid w:val="00BF3D70"/>
    <w:rsid w:val="00BF6CC7"/>
    <w:rsid w:val="00BF7DDB"/>
    <w:rsid w:val="00C000E9"/>
    <w:rsid w:val="00C004CD"/>
    <w:rsid w:val="00C00DB0"/>
    <w:rsid w:val="00C014DD"/>
    <w:rsid w:val="00C01530"/>
    <w:rsid w:val="00C018BA"/>
    <w:rsid w:val="00C02A6A"/>
    <w:rsid w:val="00C03946"/>
    <w:rsid w:val="00C045F8"/>
    <w:rsid w:val="00C04702"/>
    <w:rsid w:val="00C05607"/>
    <w:rsid w:val="00C057C8"/>
    <w:rsid w:val="00C05E5A"/>
    <w:rsid w:val="00C06542"/>
    <w:rsid w:val="00C0722C"/>
    <w:rsid w:val="00C07E25"/>
    <w:rsid w:val="00C10048"/>
    <w:rsid w:val="00C13584"/>
    <w:rsid w:val="00C13AEC"/>
    <w:rsid w:val="00C15ECE"/>
    <w:rsid w:val="00C1662E"/>
    <w:rsid w:val="00C16EC4"/>
    <w:rsid w:val="00C17592"/>
    <w:rsid w:val="00C203A0"/>
    <w:rsid w:val="00C22CA8"/>
    <w:rsid w:val="00C247DA"/>
    <w:rsid w:val="00C24A72"/>
    <w:rsid w:val="00C24AF3"/>
    <w:rsid w:val="00C25A3C"/>
    <w:rsid w:val="00C26FC4"/>
    <w:rsid w:val="00C31B85"/>
    <w:rsid w:val="00C322F2"/>
    <w:rsid w:val="00C32B92"/>
    <w:rsid w:val="00C3314E"/>
    <w:rsid w:val="00C331D6"/>
    <w:rsid w:val="00C34286"/>
    <w:rsid w:val="00C34484"/>
    <w:rsid w:val="00C35972"/>
    <w:rsid w:val="00C37173"/>
    <w:rsid w:val="00C406E1"/>
    <w:rsid w:val="00C40EC9"/>
    <w:rsid w:val="00C413A2"/>
    <w:rsid w:val="00C41EB5"/>
    <w:rsid w:val="00C43A60"/>
    <w:rsid w:val="00C43B7F"/>
    <w:rsid w:val="00C44CA0"/>
    <w:rsid w:val="00C458CE"/>
    <w:rsid w:val="00C46307"/>
    <w:rsid w:val="00C4668E"/>
    <w:rsid w:val="00C468C2"/>
    <w:rsid w:val="00C46F20"/>
    <w:rsid w:val="00C4749B"/>
    <w:rsid w:val="00C477B6"/>
    <w:rsid w:val="00C509AC"/>
    <w:rsid w:val="00C5312C"/>
    <w:rsid w:val="00C53BA3"/>
    <w:rsid w:val="00C53E7A"/>
    <w:rsid w:val="00C53EF2"/>
    <w:rsid w:val="00C5439A"/>
    <w:rsid w:val="00C54994"/>
    <w:rsid w:val="00C560C5"/>
    <w:rsid w:val="00C5616C"/>
    <w:rsid w:val="00C564BC"/>
    <w:rsid w:val="00C56B3B"/>
    <w:rsid w:val="00C571C4"/>
    <w:rsid w:val="00C60DB7"/>
    <w:rsid w:val="00C61872"/>
    <w:rsid w:val="00C619FA"/>
    <w:rsid w:val="00C62AFC"/>
    <w:rsid w:val="00C63313"/>
    <w:rsid w:val="00C63374"/>
    <w:rsid w:val="00C6386A"/>
    <w:rsid w:val="00C6547D"/>
    <w:rsid w:val="00C6580B"/>
    <w:rsid w:val="00C65818"/>
    <w:rsid w:val="00C663D1"/>
    <w:rsid w:val="00C66ED0"/>
    <w:rsid w:val="00C679E6"/>
    <w:rsid w:val="00C7085E"/>
    <w:rsid w:val="00C709CA"/>
    <w:rsid w:val="00C712BC"/>
    <w:rsid w:val="00C715CE"/>
    <w:rsid w:val="00C71CFB"/>
    <w:rsid w:val="00C72AA9"/>
    <w:rsid w:val="00C72D02"/>
    <w:rsid w:val="00C73248"/>
    <w:rsid w:val="00C7376D"/>
    <w:rsid w:val="00C7527A"/>
    <w:rsid w:val="00C7574B"/>
    <w:rsid w:val="00C76096"/>
    <w:rsid w:val="00C76159"/>
    <w:rsid w:val="00C769A3"/>
    <w:rsid w:val="00C769C4"/>
    <w:rsid w:val="00C76AEA"/>
    <w:rsid w:val="00C76AFD"/>
    <w:rsid w:val="00C76BA1"/>
    <w:rsid w:val="00C76BB3"/>
    <w:rsid w:val="00C778FC"/>
    <w:rsid w:val="00C81706"/>
    <w:rsid w:val="00C83FEA"/>
    <w:rsid w:val="00C84419"/>
    <w:rsid w:val="00C845F8"/>
    <w:rsid w:val="00C84E76"/>
    <w:rsid w:val="00C85761"/>
    <w:rsid w:val="00C85E1A"/>
    <w:rsid w:val="00C8630A"/>
    <w:rsid w:val="00C87970"/>
    <w:rsid w:val="00C906D5"/>
    <w:rsid w:val="00C9095B"/>
    <w:rsid w:val="00C9101A"/>
    <w:rsid w:val="00C91C80"/>
    <w:rsid w:val="00C9292B"/>
    <w:rsid w:val="00C9346D"/>
    <w:rsid w:val="00C9364D"/>
    <w:rsid w:val="00C95634"/>
    <w:rsid w:val="00C9577E"/>
    <w:rsid w:val="00C95D25"/>
    <w:rsid w:val="00CA133A"/>
    <w:rsid w:val="00CA25F8"/>
    <w:rsid w:val="00CA338E"/>
    <w:rsid w:val="00CA4382"/>
    <w:rsid w:val="00CA50C0"/>
    <w:rsid w:val="00CA5AD2"/>
    <w:rsid w:val="00CA66C3"/>
    <w:rsid w:val="00CB0637"/>
    <w:rsid w:val="00CB268B"/>
    <w:rsid w:val="00CB2EC6"/>
    <w:rsid w:val="00CB3E79"/>
    <w:rsid w:val="00CB496A"/>
    <w:rsid w:val="00CB526B"/>
    <w:rsid w:val="00CB6F09"/>
    <w:rsid w:val="00CB72FC"/>
    <w:rsid w:val="00CC2A8A"/>
    <w:rsid w:val="00CC2DE0"/>
    <w:rsid w:val="00CC3750"/>
    <w:rsid w:val="00CC39EF"/>
    <w:rsid w:val="00CC4530"/>
    <w:rsid w:val="00CC4EE7"/>
    <w:rsid w:val="00CC5B23"/>
    <w:rsid w:val="00CC746A"/>
    <w:rsid w:val="00CD0802"/>
    <w:rsid w:val="00CD11D4"/>
    <w:rsid w:val="00CD1763"/>
    <w:rsid w:val="00CD1A3B"/>
    <w:rsid w:val="00CD2AF8"/>
    <w:rsid w:val="00CD2EB0"/>
    <w:rsid w:val="00CD32F8"/>
    <w:rsid w:val="00CD450C"/>
    <w:rsid w:val="00CD476B"/>
    <w:rsid w:val="00CD4F6E"/>
    <w:rsid w:val="00CD54B6"/>
    <w:rsid w:val="00CD6B18"/>
    <w:rsid w:val="00CE3A74"/>
    <w:rsid w:val="00CE3D5F"/>
    <w:rsid w:val="00CE4BF4"/>
    <w:rsid w:val="00CE76B7"/>
    <w:rsid w:val="00CE7A85"/>
    <w:rsid w:val="00CF00ED"/>
    <w:rsid w:val="00CF057C"/>
    <w:rsid w:val="00CF0ADD"/>
    <w:rsid w:val="00CF0ECA"/>
    <w:rsid w:val="00CF232B"/>
    <w:rsid w:val="00CF235D"/>
    <w:rsid w:val="00CF3E7C"/>
    <w:rsid w:val="00CF3F5C"/>
    <w:rsid w:val="00CF4D3C"/>
    <w:rsid w:val="00CF6159"/>
    <w:rsid w:val="00CF6F40"/>
    <w:rsid w:val="00CF7823"/>
    <w:rsid w:val="00D00743"/>
    <w:rsid w:val="00D00AE3"/>
    <w:rsid w:val="00D016DA"/>
    <w:rsid w:val="00D03347"/>
    <w:rsid w:val="00D03C18"/>
    <w:rsid w:val="00D043C4"/>
    <w:rsid w:val="00D05050"/>
    <w:rsid w:val="00D05628"/>
    <w:rsid w:val="00D064A0"/>
    <w:rsid w:val="00D10A64"/>
    <w:rsid w:val="00D10B30"/>
    <w:rsid w:val="00D10D38"/>
    <w:rsid w:val="00D10DE5"/>
    <w:rsid w:val="00D111C7"/>
    <w:rsid w:val="00D1159D"/>
    <w:rsid w:val="00D125E6"/>
    <w:rsid w:val="00D125FB"/>
    <w:rsid w:val="00D1434E"/>
    <w:rsid w:val="00D14F09"/>
    <w:rsid w:val="00D1519B"/>
    <w:rsid w:val="00D15F87"/>
    <w:rsid w:val="00D16C6D"/>
    <w:rsid w:val="00D16C95"/>
    <w:rsid w:val="00D20F71"/>
    <w:rsid w:val="00D2137E"/>
    <w:rsid w:val="00D217B9"/>
    <w:rsid w:val="00D21C3E"/>
    <w:rsid w:val="00D22469"/>
    <w:rsid w:val="00D22ABF"/>
    <w:rsid w:val="00D22ED1"/>
    <w:rsid w:val="00D23C98"/>
    <w:rsid w:val="00D2403B"/>
    <w:rsid w:val="00D2558E"/>
    <w:rsid w:val="00D2671F"/>
    <w:rsid w:val="00D26B71"/>
    <w:rsid w:val="00D26C70"/>
    <w:rsid w:val="00D26E32"/>
    <w:rsid w:val="00D31B52"/>
    <w:rsid w:val="00D31EF7"/>
    <w:rsid w:val="00D31FC2"/>
    <w:rsid w:val="00D33E3A"/>
    <w:rsid w:val="00D35544"/>
    <w:rsid w:val="00D3697A"/>
    <w:rsid w:val="00D36B01"/>
    <w:rsid w:val="00D37D69"/>
    <w:rsid w:val="00D40EEC"/>
    <w:rsid w:val="00D41973"/>
    <w:rsid w:val="00D42316"/>
    <w:rsid w:val="00D42B4C"/>
    <w:rsid w:val="00D42C12"/>
    <w:rsid w:val="00D4364A"/>
    <w:rsid w:val="00D44C38"/>
    <w:rsid w:val="00D451CF"/>
    <w:rsid w:val="00D452ED"/>
    <w:rsid w:val="00D45406"/>
    <w:rsid w:val="00D4675B"/>
    <w:rsid w:val="00D47C66"/>
    <w:rsid w:val="00D506BE"/>
    <w:rsid w:val="00D509CA"/>
    <w:rsid w:val="00D50B67"/>
    <w:rsid w:val="00D52E24"/>
    <w:rsid w:val="00D52FF8"/>
    <w:rsid w:val="00D5464B"/>
    <w:rsid w:val="00D5565D"/>
    <w:rsid w:val="00D55AD7"/>
    <w:rsid w:val="00D56974"/>
    <w:rsid w:val="00D56B8F"/>
    <w:rsid w:val="00D56E75"/>
    <w:rsid w:val="00D62375"/>
    <w:rsid w:val="00D62DFF"/>
    <w:rsid w:val="00D63268"/>
    <w:rsid w:val="00D640E7"/>
    <w:rsid w:val="00D64C23"/>
    <w:rsid w:val="00D6603E"/>
    <w:rsid w:val="00D664C2"/>
    <w:rsid w:val="00D67077"/>
    <w:rsid w:val="00D672FD"/>
    <w:rsid w:val="00D67714"/>
    <w:rsid w:val="00D70C1C"/>
    <w:rsid w:val="00D715AA"/>
    <w:rsid w:val="00D72D07"/>
    <w:rsid w:val="00D74077"/>
    <w:rsid w:val="00D74554"/>
    <w:rsid w:val="00D75A75"/>
    <w:rsid w:val="00D778FA"/>
    <w:rsid w:val="00D80650"/>
    <w:rsid w:val="00D8083F"/>
    <w:rsid w:val="00D80E25"/>
    <w:rsid w:val="00D819FA"/>
    <w:rsid w:val="00D85FDD"/>
    <w:rsid w:val="00D8651E"/>
    <w:rsid w:val="00D87243"/>
    <w:rsid w:val="00D908C3"/>
    <w:rsid w:val="00D90B60"/>
    <w:rsid w:val="00D9190C"/>
    <w:rsid w:val="00D91B1D"/>
    <w:rsid w:val="00D923C2"/>
    <w:rsid w:val="00D92AC7"/>
    <w:rsid w:val="00D9367B"/>
    <w:rsid w:val="00D936B4"/>
    <w:rsid w:val="00D93D0F"/>
    <w:rsid w:val="00D943BB"/>
    <w:rsid w:val="00D94531"/>
    <w:rsid w:val="00D954A4"/>
    <w:rsid w:val="00D96135"/>
    <w:rsid w:val="00D96A13"/>
    <w:rsid w:val="00DA0CB1"/>
    <w:rsid w:val="00DA1729"/>
    <w:rsid w:val="00DA1BA5"/>
    <w:rsid w:val="00DA25CE"/>
    <w:rsid w:val="00DA26DB"/>
    <w:rsid w:val="00DA2A32"/>
    <w:rsid w:val="00DA2CAF"/>
    <w:rsid w:val="00DA374C"/>
    <w:rsid w:val="00DA49AD"/>
    <w:rsid w:val="00DA53FD"/>
    <w:rsid w:val="00DA6012"/>
    <w:rsid w:val="00DA78EA"/>
    <w:rsid w:val="00DB008F"/>
    <w:rsid w:val="00DB2AD0"/>
    <w:rsid w:val="00DB3B23"/>
    <w:rsid w:val="00DB41DD"/>
    <w:rsid w:val="00DB4CF4"/>
    <w:rsid w:val="00DB53A2"/>
    <w:rsid w:val="00DB57CB"/>
    <w:rsid w:val="00DB66AE"/>
    <w:rsid w:val="00DB7FD9"/>
    <w:rsid w:val="00DC0201"/>
    <w:rsid w:val="00DC0D37"/>
    <w:rsid w:val="00DC1144"/>
    <w:rsid w:val="00DC1422"/>
    <w:rsid w:val="00DC1B4F"/>
    <w:rsid w:val="00DC2012"/>
    <w:rsid w:val="00DC3328"/>
    <w:rsid w:val="00DC495E"/>
    <w:rsid w:val="00DC4CA7"/>
    <w:rsid w:val="00DC5DCB"/>
    <w:rsid w:val="00DD2F3D"/>
    <w:rsid w:val="00DD2F94"/>
    <w:rsid w:val="00DD3897"/>
    <w:rsid w:val="00DD397C"/>
    <w:rsid w:val="00DD3EDB"/>
    <w:rsid w:val="00DD4216"/>
    <w:rsid w:val="00DD4504"/>
    <w:rsid w:val="00DD48BD"/>
    <w:rsid w:val="00DD540D"/>
    <w:rsid w:val="00DD779F"/>
    <w:rsid w:val="00DD784B"/>
    <w:rsid w:val="00DD788A"/>
    <w:rsid w:val="00DD794C"/>
    <w:rsid w:val="00DE010F"/>
    <w:rsid w:val="00DE073B"/>
    <w:rsid w:val="00DE0E55"/>
    <w:rsid w:val="00DE1149"/>
    <w:rsid w:val="00DE22F1"/>
    <w:rsid w:val="00DE3605"/>
    <w:rsid w:val="00DE3A62"/>
    <w:rsid w:val="00DE48D7"/>
    <w:rsid w:val="00DE4AAA"/>
    <w:rsid w:val="00DE4F78"/>
    <w:rsid w:val="00DE6759"/>
    <w:rsid w:val="00DE6DF4"/>
    <w:rsid w:val="00DE6FDD"/>
    <w:rsid w:val="00DF0C33"/>
    <w:rsid w:val="00DF2323"/>
    <w:rsid w:val="00DF2A66"/>
    <w:rsid w:val="00DF3139"/>
    <w:rsid w:val="00DF5550"/>
    <w:rsid w:val="00DF7238"/>
    <w:rsid w:val="00E0066E"/>
    <w:rsid w:val="00E027F0"/>
    <w:rsid w:val="00E02D8F"/>
    <w:rsid w:val="00E0366D"/>
    <w:rsid w:val="00E03C76"/>
    <w:rsid w:val="00E045AA"/>
    <w:rsid w:val="00E04762"/>
    <w:rsid w:val="00E04947"/>
    <w:rsid w:val="00E056A0"/>
    <w:rsid w:val="00E05BDB"/>
    <w:rsid w:val="00E079CE"/>
    <w:rsid w:val="00E07BA9"/>
    <w:rsid w:val="00E07E37"/>
    <w:rsid w:val="00E10ADA"/>
    <w:rsid w:val="00E11056"/>
    <w:rsid w:val="00E11167"/>
    <w:rsid w:val="00E11E56"/>
    <w:rsid w:val="00E141AA"/>
    <w:rsid w:val="00E14BCB"/>
    <w:rsid w:val="00E15098"/>
    <w:rsid w:val="00E1537C"/>
    <w:rsid w:val="00E17B07"/>
    <w:rsid w:val="00E204BC"/>
    <w:rsid w:val="00E2227B"/>
    <w:rsid w:val="00E2228E"/>
    <w:rsid w:val="00E229A2"/>
    <w:rsid w:val="00E23EA6"/>
    <w:rsid w:val="00E2652C"/>
    <w:rsid w:val="00E300D2"/>
    <w:rsid w:val="00E303A0"/>
    <w:rsid w:val="00E3046C"/>
    <w:rsid w:val="00E31650"/>
    <w:rsid w:val="00E32856"/>
    <w:rsid w:val="00E32B8A"/>
    <w:rsid w:val="00E34B85"/>
    <w:rsid w:val="00E34C32"/>
    <w:rsid w:val="00E355A9"/>
    <w:rsid w:val="00E35A3F"/>
    <w:rsid w:val="00E35BB5"/>
    <w:rsid w:val="00E36246"/>
    <w:rsid w:val="00E36306"/>
    <w:rsid w:val="00E37AAA"/>
    <w:rsid w:val="00E37C52"/>
    <w:rsid w:val="00E40207"/>
    <w:rsid w:val="00E40D1B"/>
    <w:rsid w:val="00E40F28"/>
    <w:rsid w:val="00E40F2D"/>
    <w:rsid w:val="00E414D8"/>
    <w:rsid w:val="00E423FA"/>
    <w:rsid w:val="00E43B94"/>
    <w:rsid w:val="00E44E6E"/>
    <w:rsid w:val="00E45298"/>
    <w:rsid w:val="00E45DAF"/>
    <w:rsid w:val="00E47179"/>
    <w:rsid w:val="00E47BA2"/>
    <w:rsid w:val="00E513B5"/>
    <w:rsid w:val="00E53DEC"/>
    <w:rsid w:val="00E54004"/>
    <w:rsid w:val="00E542B1"/>
    <w:rsid w:val="00E55040"/>
    <w:rsid w:val="00E556C5"/>
    <w:rsid w:val="00E558D7"/>
    <w:rsid w:val="00E559C8"/>
    <w:rsid w:val="00E56583"/>
    <w:rsid w:val="00E56CD5"/>
    <w:rsid w:val="00E60F0E"/>
    <w:rsid w:val="00E61C35"/>
    <w:rsid w:val="00E62944"/>
    <w:rsid w:val="00E62D7D"/>
    <w:rsid w:val="00E632A0"/>
    <w:rsid w:val="00E63481"/>
    <w:rsid w:val="00E63C13"/>
    <w:rsid w:val="00E64787"/>
    <w:rsid w:val="00E64F11"/>
    <w:rsid w:val="00E6724D"/>
    <w:rsid w:val="00E7068C"/>
    <w:rsid w:val="00E710AE"/>
    <w:rsid w:val="00E7284B"/>
    <w:rsid w:val="00E72BDC"/>
    <w:rsid w:val="00E73700"/>
    <w:rsid w:val="00E74518"/>
    <w:rsid w:val="00E74F7D"/>
    <w:rsid w:val="00E75A31"/>
    <w:rsid w:val="00E75C9B"/>
    <w:rsid w:val="00E76007"/>
    <w:rsid w:val="00E7627F"/>
    <w:rsid w:val="00E7641F"/>
    <w:rsid w:val="00E76A45"/>
    <w:rsid w:val="00E7740B"/>
    <w:rsid w:val="00E7797F"/>
    <w:rsid w:val="00E77F41"/>
    <w:rsid w:val="00E80586"/>
    <w:rsid w:val="00E81120"/>
    <w:rsid w:val="00E8120B"/>
    <w:rsid w:val="00E81514"/>
    <w:rsid w:val="00E81B57"/>
    <w:rsid w:val="00E82627"/>
    <w:rsid w:val="00E82FA4"/>
    <w:rsid w:val="00E83189"/>
    <w:rsid w:val="00E8325F"/>
    <w:rsid w:val="00E83D64"/>
    <w:rsid w:val="00E847EC"/>
    <w:rsid w:val="00E85C54"/>
    <w:rsid w:val="00E85DC1"/>
    <w:rsid w:val="00E8732C"/>
    <w:rsid w:val="00E87E05"/>
    <w:rsid w:val="00E9117A"/>
    <w:rsid w:val="00E918B4"/>
    <w:rsid w:val="00E92DEA"/>
    <w:rsid w:val="00E93EED"/>
    <w:rsid w:val="00E94A75"/>
    <w:rsid w:val="00E96972"/>
    <w:rsid w:val="00E974EF"/>
    <w:rsid w:val="00EA0EB4"/>
    <w:rsid w:val="00EA244F"/>
    <w:rsid w:val="00EA358A"/>
    <w:rsid w:val="00EA3903"/>
    <w:rsid w:val="00EA3D20"/>
    <w:rsid w:val="00EA4B8B"/>
    <w:rsid w:val="00EA4F6A"/>
    <w:rsid w:val="00EA5458"/>
    <w:rsid w:val="00EA65CD"/>
    <w:rsid w:val="00EA6EEB"/>
    <w:rsid w:val="00EA6FE5"/>
    <w:rsid w:val="00EB3A63"/>
    <w:rsid w:val="00EB54F8"/>
    <w:rsid w:val="00EB5A93"/>
    <w:rsid w:val="00EB6C09"/>
    <w:rsid w:val="00EB7AAF"/>
    <w:rsid w:val="00EC0BAF"/>
    <w:rsid w:val="00EC1389"/>
    <w:rsid w:val="00EC1398"/>
    <w:rsid w:val="00EC1FBE"/>
    <w:rsid w:val="00EC23E2"/>
    <w:rsid w:val="00EC2814"/>
    <w:rsid w:val="00EC6DCC"/>
    <w:rsid w:val="00EC72BF"/>
    <w:rsid w:val="00EC7608"/>
    <w:rsid w:val="00EC7BD3"/>
    <w:rsid w:val="00ED03A7"/>
    <w:rsid w:val="00ED08D4"/>
    <w:rsid w:val="00ED2490"/>
    <w:rsid w:val="00ED30BE"/>
    <w:rsid w:val="00ED3113"/>
    <w:rsid w:val="00ED3D7E"/>
    <w:rsid w:val="00ED5560"/>
    <w:rsid w:val="00ED66BE"/>
    <w:rsid w:val="00ED67DA"/>
    <w:rsid w:val="00ED73E5"/>
    <w:rsid w:val="00ED7A28"/>
    <w:rsid w:val="00EE0587"/>
    <w:rsid w:val="00EE0F3B"/>
    <w:rsid w:val="00EE1E29"/>
    <w:rsid w:val="00EE2806"/>
    <w:rsid w:val="00EE2EB6"/>
    <w:rsid w:val="00EE33A0"/>
    <w:rsid w:val="00EE356F"/>
    <w:rsid w:val="00EE39C7"/>
    <w:rsid w:val="00EE48F8"/>
    <w:rsid w:val="00EE4B19"/>
    <w:rsid w:val="00EE508C"/>
    <w:rsid w:val="00EE6759"/>
    <w:rsid w:val="00EE67E7"/>
    <w:rsid w:val="00EE68BB"/>
    <w:rsid w:val="00EE6FE8"/>
    <w:rsid w:val="00EF084F"/>
    <w:rsid w:val="00EF199B"/>
    <w:rsid w:val="00EF1EE9"/>
    <w:rsid w:val="00EF22E1"/>
    <w:rsid w:val="00EF2FEE"/>
    <w:rsid w:val="00EF530A"/>
    <w:rsid w:val="00EF64A3"/>
    <w:rsid w:val="00F0065C"/>
    <w:rsid w:val="00F01E2B"/>
    <w:rsid w:val="00F0493D"/>
    <w:rsid w:val="00F04A05"/>
    <w:rsid w:val="00F04DE2"/>
    <w:rsid w:val="00F05FC3"/>
    <w:rsid w:val="00F06262"/>
    <w:rsid w:val="00F07456"/>
    <w:rsid w:val="00F10223"/>
    <w:rsid w:val="00F113ED"/>
    <w:rsid w:val="00F12079"/>
    <w:rsid w:val="00F14740"/>
    <w:rsid w:val="00F1657F"/>
    <w:rsid w:val="00F17368"/>
    <w:rsid w:val="00F20745"/>
    <w:rsid w:val="00F21F36"/>
    <w:rsid w:val="00F24A96"/>
    <w:rsid w:val="00F25637"/>
    <w:rsid w:val="00F27810"/>
    <w:rsid w:val="00F3130B"/>
    <w:rsid w:val="00F324F4"/>
    <w:rsid w:val="00F3251F"/>
    <w:rsid w:val="00F34500"/>
    <w:rsid w:val="00F34E6F"/>
    <w:rsid w:val="00F350BB"/>
    <w:rsid w:val="00F3672C"/>
    <w:rsid w:val="00F368F4"/>
    <w:rsid w:val="00F40F81"/>
    <w:rsid w:val="00F410E3"/>
    <w:rsid w:val="00F41146"/>
    <w:rsid w:val="00F41F37"/>
    <w:rsid w:val="00F42C78"/>
    <w:rsid w:val="00F452AC"/>
    <w:rsid w:val="00F45655"/>
    <w:rsid w:val="00F45999"/>
    <w:rsid w:val="00F45C33"/>
    <w:rsid w:val="00F46079"/>
    <w:rsid w:val="00F46226"/>
    <w:rsid w:val="00F463F0"/>
    <w:rsid w:val="00F4789E"/>
    <w:rsid w:val="00F511CE"/>
    <w:rsid w:val="00F513C9"/>
    <w:rsid w:val="00F52737"/>
    <w:rsid w:val="00F52A96"/>
    <w:rsid w:val="00F52BD4"/>
    <w:rsid w:val="00F55AA2"/>
    <w:rsid w:val="00F55C0E"/>
    <w:rsid w:val="00F5627F"/>
    <w:rsid w:val="00F570B0"/>
    <w:rsid w:val="00F6028B"/>
    <w:rsid w:val="00F609CB"/>
    <w:rsid w:val="00F6117D"/>
    <w:rsid w:val="00F61CE1"/>
    <w:rsid w:val="00F634F0"/>
    <w:rsid w:val="00F63690"/>
    <w:rsid w:val="00F64286"/>
    <w:rsid w:val="00F64874"/>
    <w:rsid w:val="00F64DAA"/>
    <w:rsid w:val="00F65193"/>
    <w:rsid w:val="00F65238"/>
    <w:rsid w:val="00F65923"/>
    <w:rsid w:val="00F66543"/>
    <w:rsid w:val="00F6792D"/>
    <w:rsid w:val="00F716D0"/>
    <w:rsid w:val="00F718DB"/>
    <w:rsid w:val="00F7521C"/>
    <w:rsid w:val="00F75847"/>
    <w:rsid w:val="00F758B2"/>
    <w:rsid w:val="00F76A6D"/>
    <w:rsid w:val="00F773D7"/>
    <w:rsid w:val="00F77A9B"/>
    <w:rsid w:val="00F80F84"/>
    <w:rsid w:val="00F81EE3"/>
    <w:rsid w:val="00F82C82"/>
    <w:rsid w:val="00F83697"/>
    <w:rsid w:val="00F84424"/>
    <w:rsid w:val="00F85357"/>
    <w:rsid w:val="00F87E10"/>
    <w:rsid w:val="00F87F51"/>
    <w:rsid w:val="00F903DD"/>
    <w:rsid w:val="00F9111A"/>
    <w:rsid w:val="00F92B18"/>
    <w:rsid w:val="00F92B81"/>
    <w:rsid w:val="00FA02CF"/>
    <w:rsid w:val="00FA2E98"/>
    <w:rsid w:val="00FA3A5B"/>
    <w:rsid w:val="00FA3D0D"/>
    <w:rsid w:val="00FA42F7"/>
    <w:rsid w:val="00FA503C"/>
    <w:rsid w:val="00FA5501"/>
    <w:rsid w:val="00FA68E6"/>
    <w:rsid w:val="00FA6CA5"/>
    <w:rsid w:val="00FA74CC"/>
    <w:rsid w:val="00FA767E"/>
    <w:rsid w:val="00FA7713"/>
    <w:rsid w:val="00FA7B22"/>
    <w:rsid w:val="00FA7D28"/>
    <w:rsid w:val="00FB0448"/>
    <w:rsid w:val="00FB0735"/>
    <w:rsid w:val="00FB2449"/>
    <w:rsid w:val="00FB3523"/>
    <w:rsid w:val="00FB72C8"/>
    <w:rsid w:val="00FB7F36"/>
    <w:rsid w:val="00FC05B0"/>
    <w:rsid w:val="00FC0A13"/>
    <w:rsid w:val="00FC103A"/>
    <w:rsid w:val="00FC1BDD"/>
    <w:rsid w:val="00FC2CC9"/>
    <w:rsid w:val="00FC3982"/>
    <w:rsid w:val="00FC54DC"/>
    <w:rsid w:val="00FC554D"/>
    <w:rsid w:val="00FC5714"/>
    <w:rsid w:val="00FC5F33"/>
    <w:rsid w:val="00FC6210"/>
    <w:rsid w:val="00FC689D"/>
    <w:rsid w:val="00FC6C09"/>
    <w:rsid w:val="00FC6C25"/>
    <w:rsid w:val="00FC77A3"/>
    <w:rsid w:val="00FD0124"/>
    <w:rsid w:val="00FD1603"/>
    <w:rsid w:val="00FD19FD"/>
    <w:rsid w:val="00FD2E08"/>
    <w:rsid w:val="00FD3536"/>
    <w:rsid w:val="00FD380D"/>
    <w:rsid w:val="00FD3AC0"/>
    <w:rsid w:val="00FD4EC1"/>
    <w:rsid w:val="00FD6015"/>
    <w:rsid w:val="00FD622B"/>
    <w:rsid w:val="00FD7015"/>
    <w:rsid w:val="00FD794C"/>
    <w:rsid w:val="00FD798C"/>
    <w:rsid w:val="00FD7A79"/>
    <w:rsid w:val="00FE000E"/>
    <w:rsid w:val="00FE04A4"/>
    <w:rsid w:val="00FE0DDD"/>
    <w:rsid w:val="00FE0FD5"/>
    <w:rsid w:val="00FE121C"/>
    <w:rsid w:val="00FE14AD"/>
    <w:rsid w:val="00FE1965"/>
    <w:rsid w:val="00FE2360"/>
    <w:rsid w:val="00FE412E"/>
    <w:rsid w:val="00FE52E4"/>
    <w:rsid w:val="00FE55E7"/>
    <w:rsid w:val="00FE6A16"/>
    <w:rsid w:val="00FE701E"/>
    <w:rsid w:val="00FE720B"/>
    <w:rsid w:val="00FE7D04"/>
    <w:rsid w:val="00FF06F2"/>
    <w:rsid w:val="00FF1B1E"/>
    <w:rsid w:val="00FF2ABE"/>
    <w:rsid w:val="00FF3BF6"/>
    <w:rsid w:val="00FF4323"/>
    <w:rsid w:val="00FF46DB"/>
    <w:rsid w:val="00FF4872"/>
    <w:rsid w:val="00FF4F4C"/>
    <w:rsid w:val="00FF67B4"/>
    <w:rsid w:val="00FF701E"/>
    <w:rsid w:val="00FF79EE"/>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7D5063"/>
  <w15:docId w15:val="{CD206C28-2AE7-4C51-A213-B29F0928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484"/>
    <w:pPr>
      <w:spacing w:after="0"/>
    </w:pPr>
    <w:rPr>
      <w:rFonts w:ascii="Times New Roman" w:eastAsia="Times New Roman" w:hAnsi="Times New Roman" w:cs="Times New Roman"/>
      <w:lang w:eastAsia="de-DE"/>
    </w:rPr>
  </w:style>
  <w:style w:type="paragraph" w:styleId="Heading1">
    <w:name w:val="heading 1"/>
    <w:basedOn w:val="Normal"/>
    <w:next w:val="Normal"/>
    <w:link w:val="Heading1Char"/>
    <w:uiPriority w:val="9"/>
    <w:qFormat/>
    <w:rsid w:val="00590F4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22A02"/>
    <w:pPr>
      <w:keepNext/>
      <w:keepLines/>
      <w:spacing w:before="200" w:line="480" w:lineRule="auto"/>
      <w:jc w:val="both"/>
      <w:outlineLvl w:val="1"/>
    </w:pPr>
    <w:rPr>
      <w:rFonts w:ascii="Arial" w:eastAsiaTheme="majorEastAsia" w:hAnsi="Arial" w:cstheme="majorBidi"/>
      <w:bCs/>
      <w:i/>
      <w:szCs w:val="26"/>
    </w:rPr>
  </w:style>
  <w:style w:type="paragraph" w:styleId="Heading4">
    <w:name w:val="heading 4"/>
    <w:basedOn w:val="Normal"/>
    <w:next w:val="Normal"/>
    <w:link w:val="Heading4Char"/>
    <w:uiPriority w:val="9"/>
    <w:semiHidden/>
    <w:unhideWhenUsed/>
    <w:qFormat/>
    <w:rsid w:val="00E634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4484"/>
    <w:pPr>
      <w:tabs>
        <w:tab w:val="center" w:pos="4536"/>
        <w:tab w:val="right" w:pos="9072"/>
      </w:tabs>
    </w:pPr>
  </w:style>
  <w:style w:type="character" w:customStyle="1" w:styleId="FooterChar">
    <w:name w:val="Footer Char"/>
    <w:basedOn w:val="DefaultParagraphFont"/>
    <w:link w:val="Footer"/>
    <w:uiPriority w:val="99"/>
    <w:rsid w:val="00C34484"/>
    <w:rPr>
      <w:rFonts w:ascii="Times New Roman" w:eastAsia="Times New Roman" w:hAnsi="Times New Roman" w:cs="Times New Roman"/>
    </w:rPr>
  </w:style>
  <w:style w:type="character" w:styleId="PageNumber">
    <w:name w:val="page number"/>
    <w:basedOn w:val="DefaultParagraphFont"/>
    <w:rsid w:val="00C34484"/>
  </w:style>
  <w:style w:type="character" w:styleId="Hyperlink">
    <w:name w:val="Hyperlink"/>
    <w:uiPriority w:val="99"/>
    <w:rsid w:val="00C34484"/>
    <w:rPr>
      <w:color w:val="0000FF"/>
      <w:u w:val="single"/>
    </w:rPr>
  </w:style>
  <w:style w:type="paragraph" w:styleId="ListBullet">
    <w:name w:val="List Bullet"/>
    <w:basedOn w:val="Normal"/>
    <w:rsid w:val="00C34484"/>
    <w:pPr>
      <w:numPr>
        <w:numId w:val="1"/>
      </w:numPr>
      <w:contextualSpacing/>
    </w:pPr>
  </w:style>
  <w:style w:type="paragraph" w:styleId="BalloonText">
    <w:name w:val="Balloon Text"/>
    <w:basedOn w:val="Normal"/>
    <w:link w:val="BalloonTextChar"/>
    <w:uiPriority w:val="99"/>
    <w:semiHidden/>
    <w:unhideWhenUsed/>
    <w:rsid w:val="00AA2D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2D55"/>
    <w:rPr>
      <w:rFonts w:ascii="Lucida Grande" w:eastAsia="Times New Roman" w:hAnsi="Lucida Grande" w:cs="Lucida Grande"/>
      <w:sz w:val="18"/>
      <w:szCs w:val="18"/>
      <w:lang w:eastAsia="de-DE"/>
    </w:rPr>
  </w:style>
  <w:style w:type="paragraph" w:styleId="ListParagraph">
    <w:name w:val="List Paragraph"/>
    <w:basedOn w:val="Normal"/>
    <w:uiPriority w:val="34"/>
    <w:qFormat/>
    <w:rsid w:val="00985438"/>
    <w:pPr>
      <w:ind w:left="720"/>
      <w:contextualSpacing/>
    </w:pPr>
  </w:style>
  <w:style w:type="character" w:customStyle="1" w:styleId="Heading2Char">
    <w:name w:val="Heading 2 Char"/>
    <w:basedOn w:val="DefaultParagraphFont"/>
    <w:link w:val="Heading2"/>
    <w:uiPriority w:val="9"/>
    <w:rsid w:val="00722A02"/>
    <w:rPr>
      <w:rFonts w:ascii="Arial" w:eastAsiaTheme="majorEastAsia" w:hAnsi="Arial" w:cstheme="majorBidi"/>
      <w:bCs/>
      <w:i/>
      <w:szCs w:val="26"/>
      <w:lang w:eastAsia="de-DE"/>
    </w:rPr>
  </w:style>
  <w:style w:type="paragraph" w:styleId="Header">
    <w:name w:val="header"/>
    <w:basedOn w:val="Normal"/>
    <w:link w:val="HeaderChar"/>
    <w:uiPriority w:val="99"/>
    <w:unhideWhenUsed/>
    <w:rsid w:val="00807E4C"/>
    <w:pPr>
      <w:tabs>
        <w:tab w:val="center" w:pos="4536"/>
        <w:tab w:val="right" w:pos="9072"/>
      </w:tabs>
    </w:pPr>
  </w:style>
  <w:style w:type="character" w:customStyle="1" w:styleId="HeaderChar">
    <w:name w:val="Header Char"/>
    <w:basedOn w:val="DefaultParagraphFont"/>
    <w:link w:val="Header"/>
    <w:uiPriority w:val="99"/>
    <w:rsid w:val="00807E4C"/>
    <w:rPr>
      <w:rFonts w:ascii="Times New Roman" w:eastAsia="Times New Roman" w:hAnsi="Times New Roman" w:cs="Times New Roman"/>
      <w:lang w:eastAsia="de-DE"/>
    </w:rPr>
  </w:style>
  <w:style w:type="character" w:styleId="CommentReference">
    <w:name w:val="annotation reference"/>
    <w:basedOn w:val="DefaultParagraphFont"/>
    <w:uiPriority w:val="99"/>
    <w:semiHidden/>
    <w:unhideWhenUsed/>
    <w:rsid w:val="00246B03"/>
    <w:rPr>
      <w:sz w:val="18"/>
      <w:szCs w:val="18"/>
    </w:rPr>
  </w:style>
  <w:style w:type="paragraph" w:styleId="CommentText">
    <w:name w:val="annotation text"/>
    <w:basedOn w:val="Normal"/>
    <w:link w:val="CommentTextChar"/>
    <w:uiPriority w:val="99"/>
    <w:semiHidden/>
    <w:unhideWhenUsed/>
    <w:rsid w:val="00246B03"/>
  </w:style>
  <w:style w:type="character" w:customStyle="1" w:styleId="CommentTextChar">
    <w:name w:val="Comment Text Char"/>
    <w:basedOn w:val="DefaultParagraphFont"/>
    <w:link w:val="CommentText"/>
    <w:uiPriority w:val="99"/>
    <w:semiHidden/>
    <w:rsid w:val="00246B03"/>
    <w:rPr>
      <w:rFonts w:ascii="Times New Roman" w:eastAsia="Times New Roman" w:hAnsi="Times New Roman" w:cs="Times New Roman"/>
      <w:lang w:eastAsia="de-DE"/>
    </w:rPr>
  </w:style>
  <w:style w:type="paragraph" w:styleId="CommentSubject">
    <w:name w:val="annotation subject"/>
    <w:basedOn w:val="CommentText"/>
    <w:next w:val="CommentText"/>
    <w:link w:val="CommentSubjectChar"/>
    <w:uiPriority w:val="99"/>
    <w:semiHidden/>
    <w:unhideWhenUsed/>
    <w:rsid w:val="00246B03"/>
    <w:rPr>
      <w:b/>
      <w:bCs/>
      <w:sz w:val="20"/>
      <w:szCs w:val="20"/>
    </w:rPr>
  </w:style>
  <w:style w:type="character" w:customStyle="1" w:styleId="CommentSubjectChar">
    <w:name w:val="Comment Subject Char"/>
    <w:basedOn w:val="CommentTextChar"/>
    <w:link w:val="CommentSubject"/>
    <w:uiPriority w:val="99"/>
    <w:semiHidden/>
    <w:rsid w:val="00246B03"/>
    <w:rPr>
      <w:rFonts w:ascii="Times New Roman" w:eastAsia="Times New Roman" w:hAnsi="Times New Roman" w:cs="Times New Roman"/>
      <w:b/>
      <w:bCs/>
      <w:sz w:val="20"/>
      <w:szCs w:val="20"/>
      <w:lang w:eastAsia="de-DE"/>
    </w:rPr>
  </w:style>
  <w:style w:type="paragraph" w:styleId="Revision">
    <w:name w:val="Revision"/>
    <w:hidden/>
    <w:uiPriority w:val="99"/>
    <w:semiHidden/>
    <w:rsid w:val="00BD4C24"/>
    <w:pPr>
      <w:spacing w:after="0"/>
    </w:pPr>
    <w:rPr>
      <w:rFonts w:ascii="Times New Roman" w:eastAsia="Times New Roman" w:hAnsi="Times New Roman" w:cs="Times New Roman"/>
      <w:lang w:eastAsia="de-DE"/>
    </w:rPr>
  </w:style>
  <w:style w:type="character" w:customStyle="1" w:styleId="Heading1Char">
    <w:name w:val="Heading 1 Char"/>
    <w:basedOn w:val="DefaultParagraphFont"/>
    <w:link w:val="Heading1"/>
    <w:uiPriority w:val="9"/>
    <w:rsid w:val="00590F47"/>
    <w:rPr>
      <w:rFonts w:asciiTheme="majorHAnsi" w:eastAsiaTheme="majorEastAsia" w:hAnsiTheme="majorHAnsi" w:cstheme="majorBidi"/>
      <w:b/>
      <w:bCs/>
      <w:color w:val="345A8A" w:themeColor="accent1" w:themeShade="B5"/>
      <w:sz w:val="32"/>
      <w:szCs w:val="32"/>
      <w:lang w:eastAsia="de-DE"/>
    </w:rPr>
  </w:style>
  <w:style w:type="character" w:customStyle="1" w:styleId="highlight">
    <w:name w:val="highlight"/>
    <w:basedOn w:val="DefaultParagraphFont"/>
    <w:rsid w:val="00590F47"/>
  </w:style>
  <w:style w:type="character" w:styleId="FollowedHyperlink">
    <w:name w:val="FollowedHyperlink"/>
    <w:basedOn w:val="DefaultParagraphFont"/>
    <w:uiPriority w:val="99"/>
    <w:semiHidden/>
    <w:unhideWhenUsed/>
    <w:rsid w:val="00590F47"/>
    <w:rPr>
      <w:color w:val="800080" w:themeColor="followedHyperlink"/>
      <w:u w:val="single"/>
    </w:rPr>
  </w:style>
  <w:style w:type="paragraph" w:customStyle="1" w:styleId="1">
    <w:name w:val="标题1"/>
    <w:basedOn w:val="Normal"/>
    <w:rsid w:val="0013224C"/>
    <w:pPr>
      <w:spacing w:before="100" w:beforeAutospacing="1" w:after="100" w:afterAutospacing="1"/>
    </w:pPr>
    <w:rPr>
      <w:rFonts w:ascii="Times" w:eastAsiaTheme="minorEastAsia" w:hAnsi="Times" w:cstheme="minorBidi"/>
      <w:sz w:val="20"/>
      <w:szCs w:val="20"/>
    </w:rPr>
  </w:style>
  <w:style w:type="paragraph" w:customStyle="1" w:styleId="desc">
    <w:name w:val="desc"/>
    <w:basedOn w:val="Normal"/>
    <w:rsid w:val="0013224C"/>
    <w:pPr>
      <w:spacing w:before="100" w:beforeAutospacing="1" w:after="100" w:afterAutospacing="1"/>
    </w:pPr>
    <w:rPr>
      <w:rFonts w:ascii="Times" w:eastAsiaTheme="minorEastAsia" w:hAnsi="Times" w:cstheme="minorBidi"/>
      <w:sz w:val="20"/>
      <w:szCs w:val="20"/>
    </w:rPr>
  </w:style>
  <w:style w:type="paragraph" w:customStyle="1" w:styleId="details">
    <w:name w:val="details"/>
    <w:basedOn w:val="Normal"/>
    <w:rsid w:val="0013224C"/>
    <w:pPr>
      <w:spacing w:before="100" w:beforeAutospacing="1" w:after="100" w:afterAutospacing="1"/>
    </w:pPr>
    <w:rPr>
      <w:rFonts w:ascii="Times" w:eastAsiaTheme="minorEastAsia" w:hAnsi="Times" w:cstheme="minorBidi"/>
      <w:sz w:val="20"/>
      <w:szCs w:val="20"/>
    </w:rPr>
  </w:style>
  <w:style w:type="character" w:customStyle="1" w:styleId="jrnl">
    <w:name w:val="jrnl"/>
    <w:basedOn w:val="DefaultParagraphFont"/>
    <w:rsid w:val="0013224C"/>
  </w:style>
  <w:style w:type="paragraph" w:styleId="DocumentMap">
    <w:name w:val="Document Map"/>
    <w:basedOn w:val="Normal"/>
    <w:link w:val="DocumentMapChar"/>
    <w:uiPriority w:val="99"/>
    <w:semiHidden/>
    <w:unhideWhenUsed/>
    <w:rsid w:val="00A77E18"/>
    <w:rPr>
      <w:rFonts w:ascii="Lucida Grande" w:hAnsi="Lucida Grande" w:cs="Lucida Grande"/>
    </w:rPr>
  </w:style>
  <w:style w:type="character" w:customStyle="1" w:styleId="DocumentMapChar">
    <w:name w:val="Document Map Char"/>
    <w:basedOn w:val="DefaultParagraphFont"/>
    <w:link w:val="DocumentMap"/>
    <w:uiPriority w:val="99"/>
    <w:semiHidden/>
    <w:rsid w:val="00A77E18"/>
    <w:rPr>
      <w:rFonts w:ascii="Lucida Grande" w:eastAsia="Times New Roman" w:hAnsi="Lucida Grande" w:cs="Lucida Grande"/>
      <w:lang w:eastAsia="de-DE"/>
    </w:rPr>
  </w:style>
  <w:style w:type="character" w:customStyle="1" w:styleId="Heading4Char">
    <w:name w:val="Heading 4 Char"/>
    <w:basedOn w:val="DefaultParagraphFont"/>
    <w:link w:val="Heading4"/>
    <w:uiPriority w:val="9"/>
    <w:semiHidden/>
    <w:rsid w:val="00E63481"/>
    <w:rPr>
      <w:rFonts w:asciiTheme="majorHAnsi" w:eastAsiaTheme="majorEastAsia" w:hAnsiTheme="majorHAnsi" w:cstheme="majorBidi"/>
      <w:b/>
      <w:bCs/>
      <w:i/>
      <w:iCs/>
      <w:color w:val="4F81BD" w:themeColor="accent1"/>
      <w:lang w:eastAsia="de-DE"/>
    </w:rPr>
  </w:style>
  <w:style w:type="character" w:customStyle="1" w:styleId="label">
    <w:name w:val="label"/>
    <w:basedOn w:val="DefaultParagraphFont"/>
    <w:rsid w:val="00E63481"/>
  </w:style>
  <w:style w:type="character" w:customStyle="1" w:styleId="separator">
    <w:name w:val="separator"/>
    <w:basedOn w:val="DefaultParagraphFont"/>
    <w:rsid w:val="00E63481"/>
  </w:style>
  <w:style w:type="character" w:customStyle="1" w:styleId="value">
    <w:name w:val="value"/>
    <w:basedOn w:val="DefaultParagraphFont"/>
    <w:rsid w:val="00E63481"/>
  </w:style>
  <w:style w:type="paragraph" w:styleId="NormalWeb">
    <w:name w:val="Normal (Web)"/>
    <w:basedOn w:val="Normal"/>
    <w:uiPriority w:val="99"/>
    <w:semiHidden/>
    <w:unhideWhenUsed/>
    <w:rsid w:val="00D80E25"/>
    <w:pPr>
      <w:spacing w:before="100" w:beforeAutospacing="1" w:after="100" w:afterAutospacing="1"/>
    </w:pPr>
    <w:rPr>
      <w:rFonts w:ascii="Times" w:eastAsiaTheme="minorEastAsia" w:hAnsi="Times"/>
      <w:sz w:val="20"/>
      <w:szCs w:val="20"/>
    </w:rPr>
  </w:style>
  <w:style w:type="character" w:customStyle="1" w:styleId="current-selection">
    <w:name w:val="current-selection"/>
    <w:basedOn w:val="DefaultParagraphFont"/>
    <w:rsid w:val="001F0C7E"/>
  </w:style>
  <w:style w:type="character" w:customStyle="1" w:styleId="a">
    <w:name w:val="_"/>
    <w:basedOn w:val="DefaultParagraphFont"/>
    <w:rsid w:val="001F0C7E"/>
  </w:style>
  <w:style w:type="character" w:customStyle="1" w:styleId="wi-fullname">
    <w:name w:val="wi-fullname"/>
    <w:basedOn w:val="DefaultParagraphFont"/>
    <w:rsid w:val="000400D4"/>
  </w:style>
  <w:style w:type="character" w:customStyle="1" w:styleId="meta-citation-journal-name">
    <w:name w:val="meta-citation-journal-name"/>
    <w:basedOn w:val="DefaultParagraphFont"/>
    <w:rsid w:val="000400D4"/>
  </w:style>
  <w:style w:type="character" w:customStyle="1" w:styleId="meta-citation">
    <w:name w:val="meta-citation"/>
    <w:basedOn w:val="DefaultParagraphFont"/>
    <w:rsid w:val="000400D4"/>
  </w:style>
  <w:style w:type="paragraph" w:styleId="HTMLPreformatted">
    <w:name w:val="HTML Preformatted"/>
    <w:basedOn w:val="Normal"/>
    <w:link w:val="HTMLPreformattedChar"/>
    <w:uiPriority w:val="99"/>
    <w:semiHidden/>
    <w:unhideWhenUsed/>
    <w:rsid w:val="00643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semiHidden/>
    <w:rsid w:val="0064328B"/>
    <w:rPr>
      <w:rFonts w:ascii="Courier" w:hAnsi="Courier" w:cs="Courier"/>
      <w:sz w:val="20"/>
      <w:szCs w:val="20"/>
      <w:lang w:eastAsia="de-DE"/>
    </w:rPr>
  </w:style>
  <w:style w:type="character" w:styleId="LineNumber">
    <w:name w:val="line number"/>
    <w:basedOn w:val="DefaultParagraphFont"/>
    <w:uiPriority w:val="99"/>
    <w:semiHidden/>
    <w:unhideWhenUsed/>
    <w:rsid w:val="00A900BB"/>
  </w:style>
  <w:style w:type="character" w:styleId="UnresolvedMention">
    <w:name w:val="Unresolved Mention"/>
    <w:basedOn w:val="DefaultParagraphFont"/>
    <w:uiPriority w:val="99"/>
    <w:semiHidden/>
    <w:unhideWhenUsed/>
    <w:rsid w:val="009A3B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28826">
      <w:bodyDiv w:val="1"/>
      <w:marLeft w:val="0"/>
      <w:marRight w:val="0"/>
      <w:marTop w:val="0"/>
      <w:marBottom w:val="0"/>
      <w:divBdr>
        <w:top w:val="none" w:sz="0" w:space="0" w:color="auto"/>
        <w:left w:val="none" w:sz="0" w:space="0" w:color="auto"/>
        <w:bottom w:val="none" w:sz="0" w:space="0" w:color="auto"/>
        <w:right w:val="none" w:sz="0" w:space="0" w:color="auto"/>
      </w:divBdr>
    </w:div>
    <w:div w:id="48381902">
      <w:bodyDiv w:val="1"/>
      <w:marLeft w:val="0"/>
      <w:marRight w:val="0"/>
      <w:marTop w:val="0"/>
      <w:marBottom w:val="0"/>
      <w:divBdr>
        <w:top w:val="none" w:sz="0" w:space="0" w:color="auto"/>
        <w:left w:val="none" w:sz="0" w:space="0" w:color="auto"/>
        <w:bottom w:val="none" w:sz="0" w:space="0" w:color="auto"/>
        <w:right w:val="none" w:sz="0" w:space="0" w:color="auto"/>
      </w:divBdr>
      <w:divsChild>
        <w:div w:id="1295407701">
          <w:marLeft w:val="0"/>
          <w:marRight w:val="0"/>
          <w:marTop w:val="0"/>
          <w:marBottom w:val="0"/>
          <w:divBdr>
            <w:top w:val="none" w:sz="0" w:space="0" w:color="auto"/>
            <w:left w:val="none" w:sz="0" w:space="0" w:color="auto"/>
            <w:bottom w:val="none" w:sz="0" w:space="0" w:color="auto"/>
            <w:right w:val="none" w:sz="0" w:space="0" w:color="auto"/>
          </w:divBdr>
        </w:div>
        <w:div w:id="88742207">
          <w:marLeft w:val="0"/>
          <w:marRight w:val="0"/>
          <w:marTop w:val="0"/>
          <w:marBottom w:val="0"/>
          <w:divBdr>
            <w:top w:val="none" w:sz="0" w:space="0" w:color="auto"/>
            <w:left w:val="none" w:sz="0" w:space="0" w:color="auto"/>
            <w:bottom w:val="none" w:sz="0" w:space="0" w:color="auto"/>
            <w:right w:val="none" w:sz="0" w:space="0" w:color="auto"/>
          </w:divBdr>
        </w:div>
      </w:divsChild>
    </w:div>
    <w:div w:id="85929764">
      <w:bodyDiv w:val="1"/>
      <w:marLeft w:val="0"/>
      <w:marRight w:val="0"/>
      <w:marTop w:val="0"/>
      <w:marBottom w:val="0"/>
      <w:divBdr>
        <w:top w:val="none" w:sz="0" w:space="0" w:color="auto"/>
        <w:left w:val="none" w:sz="0" w:space="0" w:color="auto"/>
        <w:bottom w:val="none" w:sz="0" w:space="0" w:color="auto"/>
        <w:right w:val="none" w:sz="0" w:space="0" w:color="auto"/>
      </w:divBdr>
      <w:divsChild>
        <w:div w:id="2088770319">
          <w:marLeft w:val="0"/>
          <w:marRight w:val="0"/>
          <w:marTop w:val="0"/>
          <w:marBottom w:val="0"/>
          <w:divBdr>
            <w:top w:val="none" w:sz="0" w:space="0" w:color="auto"/>
            <w:left w:val="none" w:sz="0" w:space="0" w:color="auto"/>
            <w:bottom w:val="none" w:sz="0" w:space="0" w:color="auto"/>
            <w:right w:val="none" w:sz="0" w:space="0" w:color="auto"/>
          </w:divBdr>
        </w:div>
        <w:div w:id="768038661">
          <w:marLeft w:val="0"/>
          <w:marRight w:val="0"/>
          <w:marTop w:val="0"/>
          <w:marBottom w:val="0"/>
          <w:divBdr>
            <w:top w:val="none" w:sz="0" w:space="0" w:color="auto"/>
            <w:left w:val="none" w:sz="0" w:space="0" w:color="auto"/>
            <w:bottom w:val="none" w:sz="0" w:space="0" w:color="auto"/>
            <w:right w:val="none" w:sz="0" w:space="0" w:color="auto"/>
          </w:divBdr>
        </w:div>
      </w:divsChild>
    </w:div>
    <w:div w:id="159320414">
      <w:bodyDiv w:val="1"/>
      <w:marLeft w:val="0"/>
      <w:marRight w:val="0"/>
      <w:marTop w:val="0"/>
      <w:marBottom w:val="0"/>
      <w:divBdr>
        <w:top w:val="none" w:sz="0" w:space="0" w:color="auto"/>
        <w:left w:val="none" w:sz="0" w:space="0" w:color="auto"/>
        <w:bottom w:val="none" w:sz="0" w:space="0" w:color="auto"/>
        <w:right w:val="none" w:sz="0" w:space="0" w:color="auto"/>
      </w:divBdr>
    </w:div>
    <w:div w:id="188687949">
      <w:bodyDiv w:val="1"/>
      <w:marLeft w:val="0"/>
      <w:marRight w:val="0"/>
      <w:marTop w:val="0"/>
      <w:marBottom w:val="0"/>
      <w:divBdr>
        <w:top w:val="none" w:sz="0" w:space="0" w:color="auto"/>
        <w:left w:val="none" w:sz="0" w:space="0" w:color="auto"/>
        <w:bottom w:val="none" w:sz="0" w:space="0" w:color="auto"/>
        <w:right w:val="none" w:sz="0" w:space="0" w:color="auto"/>
      </w:divBdr>
    </w:div>
    <w:div w:id="191456636">
      <w:bodyDiv w:val="1"/>
      <w:marLeft w:val="0"/>
      <w:marRight w:val="0"/>
      <w:marTop w:val="0"/>
      <w:marBottom w:val="0"/>
      <w:divBdr>
        <w:top w:val="none" w:sz="0" w:space="0" w:color="auto"/>
        <w:left w:val="none" w:sz="0" w:space="0" w:color="auto"/>
        <w:bottom w:val="none" w:sz="0" w:space="0" w:color="auto"/>
        <w:right w:val="none" w:sz="0" w:space="0" w:color="auto"/>
      </w:divBdr>
      <w:divsChild>
        <w:div w:id="759300994">
          <w:marLeft w:val="0"/>
          <w:marRight w:val="0"/>
          <w:marTop w:val="0"/>
          <w:marBottom w:val="0"/>
          <w:divBdr>
            <w:top w:val="none" w:sz="0" w:space="0" w:color="auto"/>
            <w:left w:val="none" w:sz="0" w:space="0" w:color="auto"/>
            <w:bottom w:val="none" w:sz="0" w:space="0" w:color="auto"/>
            <w:right w:val="none" w:sz="0" w:space="0" w:color="auto"/>
          </w:divBdr>
        </w:div>
        <w:div w:id="476143956">
          <w:marLeft w:val="0"/>
          <w:marRight w:val="0"/>
          <w:marTop w:val="0"/>
          <w:marBottom w:val="0"/>
          <w:divBdr>
            <w:top w:val="none" w:sz="0" w:space="0" w:color="auto"/>
            <w:left w:val="none" w:sz="0" w:space="0" w:color="auto"/>
            <w:bottom w:val="none" w:sz="0" w:space="0" w:color="auto"/>
            <w:right w:val="none" w:sz="0" w:space="0" w:color="auto"/>
          </w:divBdr>
        </w:div>
      </w:divsChild>
    </w:div>
    <w:div w:id="224878576">
      <w:bodyDiv w:val="1"/>
      <w:marLeft w:val="0"/>
      <w:marRight w:val="0"/>
      <w:marTop w:val="0"/>
      <w:marBottom w:val="0"/>
      <w:divBdr>
        <w:top w:val="none" w:sz="0" w:space="0" w:color="auto"/>
        <w:left w:val="none" w:sz="0" w:space="0" w:color="auto"/>
        <w:bottom w:val="none" w:sz="0" w:space="0" w:color="auto"/>
        <w:right w:val="none" w:sz="0" w:space="0" w:color="auto"/>
      </w:divBdr>
      <w:divsChild>
        <w:div w:id="1901207590">
          <w:marLeft w:val="0"/>
          <w:marRight w:val="0"/>
          <w:marTop w:val="0"/>
          <w:marBottom w:val="0"/>
          <w:divBdr>
            <w:top w:val="none" w:sz="0" w:space="0" w:color="auto"/>
            <w:left w:val="none" w:sz="0" w:space="0" w:color="auto"/>
            <w:bottom w:val="none" w:sz="0" w:space="0" w:color="auto"/>
            <w:right w:val="none" w:sz="0" w:space="0" w:color="auto"/>
          </w:divBdr>
        </w:div>
        <w:div w:id="1542086536">
          <w:marLeft w:val="0"/>
          <w:marRight w:val="0"/>
          <w:marTop w:val="0"/>
          <w:marBottom w:val="0"/>
          <w:divBdr>
            <w:top w:val="none" w:sz="0" w:space="0" w:color="auto"/>
            <w:left w:val="none" w:sz="0" w:space="0" w:color="auto"/>
            <w:bottom w:val="none" w:sz="0" w:space="0" w:color="auto"/>
            <w:right w:val="none" w:sz="0" w:space="0" w:color="auto"/>
          </w:divBdr>
        </w:div>
      </w:divsChild>
    </w:div>
    <w:div w:id="270479956">
      <w:bodyDiv w:val="1"/>
      <w:marLeft w:val="0"/>
      <w:marRight w:val="0"/>
      <w:marTop w:val="0"/>
      <w:marBottom w:val="0"/>
      <w:divBdr>
        <w:top w:val="none" w:sz="0" w:space="0" w:color="auto"/>
        <w:left w:val="none" w:sz="0" w:space="0" w:color="auto"/>
        <w:bottom w:val="none" w:sz="0" w:space="0" w:color="auto"/>
        <w:right w:val="none" w:sz="0" w:space="0" w:color="auto"/>
      </w:divBdr>
      <w:divsChild>
        <w:div w:id="21980661">
          <w:marLeft w:val="0"/>
          <w:marRight w:val="0"/>
          <w:marTop w:val="0"/>
          <w:marBottom w:val="0"/>
          <w:divBdr>
            <w:top w:val="none" w:sz="0" w:space="0" w:color="auto"/>
            <w:left w:val="none" w:sz="0" w:space="0" w:color="auto"/>
            <w:bottom w:val="none" w:sz="0" w:space="0" w:color="auto"/>
            <w:right w:val="none" w:sz="0" w:space="0" w:color="auto"/>
          </w:divBdr>
        </w:div>
      </w:divsChild>
    </w:div>
    <w:div w:id="335378085">
      <w:bodyDiv w:val="1"/>
      <w:marLeft w:val="0"/>
      <w:marRight w:val="0"/>
      <w:marTop w:val="0"/>
      <w:marBottom w:val="0"/>
      <w:divBdr>
        <w:top w:val="none" w:sz="0" w:space="0" w:color="auto"/>
        <w:left w:val="none" w:sz="0" w:space="0" w:color="auto"/>
        <w:bottom w:val="none" w:sz="0" w:space="0" w:color="auto"/>
        <w:right w:val="none" w:sz="0" w:space="0" w:color="auto"/>
      </w:divBdr>
      <w:divsChild>
        <w:div w:id="448165583">
          <w:marLeft w:val="0"/>
          <w:marRight w:val="0"/>
          <w:marTop w:val="0"/>
          <w:marBottom w:val="0"/>
          <w:divBdr>
            <w:top w:val="none" w:sz="0" w:space="0" w:color="auto"/>
            <w:left w:val="none" w:sz="0" w:space="0" w:color="auto"/>
            <w:bottom w:val="none" w:sz="0" w:space="0" w:color="auto"/>
            <w:right w:val="none" w:sz="0" w:space="0" w:color="auto"/>
          </w:divBdr>
        </w:div>
      </w:divsChild>
    </w:div>
    <w:div w:id="345138735">
      <w:bodyDiv w:val="1"/>
      <w:marLeft w:val="0"/>
      <w:marRight w:val="0"/>
      <w:marTop w:val="0"/>
      <w:marBottom w:val="0"/>
      <w:divBdr>
        <w:top w:val="none" w:sz="0" w:space="0" w:color="auto"/>
        <w:left w:val="none" w:sz="0" w:space="0" w:color="auto"/>
        <w:bottom w:val="none" w:sz="0" w:space="0" w:color="auto"/>
        <w:right w:val="none" w:sz="0" w:space="0" w:color="auto"/>
      </w:divBdr>
      <w:divsChild>
        <w:div w:id="1638487844">
          <w:marLeft w:val="0"/>
          <w:marRight w:val="0"/>
          <w:marTop w:val="0"/>
          <w:marBottom w:val="0"/>
          <w:divBdr>
            <w:top w:val="none" w:sz="0" w:space="0" w:color="auto"/>
            <w:left w:val="none" w:sz="0" w:space="0" w:color="auto"/>
            <w:bottom w:val="none" w:sz="0" w:space="0" w:color="auto"/>
            <w:right w:val="none" w:sz="0" w:space="0" w:color="auto"/>
          </w:divBdr>
        </w:div>
        <w:div w:id="425929408">
          <w:marLeft w:val="0"/>
          <w:marRight w:val="0"/>
          <w:marTop w:val="0"/>
          <w:marBottom w:val="0"/>
          <w:divBdr>
            <w:top w:val="none" w:sz="0" w:space="0" w:color="auto"/>
            <w:left w:val="none" w:sz="0" w:space="0" w:color="auto"/>
            <w:bottom w:val="none" w:sz="0" w:space="0" w:color="auto"/>
            <w:right w:val="none" w:sz="0" w:space="0" w:color="auto"/>
          </w:divBdr>
        </w:div>
      </w:divsChild>
    </w:div>
    <w:div w:id="380595242">
      <w:bodyDiv w:val="1"/>
      <w:marLeft w:val="0"/>
      <w:marRight w:val="0"/>
      <w:marTop w:val="0"/>
      <w:marBottom w:val="0"/>
      <w:divBdr>
        <w:top w:val="none" w:sz="0" w:space="0" w:color="auto"/>
        <w:left w:val="none" w:sz="0" w:space="0" w:color="auto"/>
        <w:bottom w:val="none" w:sz="0" w:space="0" w:color="auto"/>
        <w:right w:val="none" w:sz="0" w:space="0" w:color="auto"/>
      </w:divBdr>
      <w:divsChild>
        <w:div w:id="84034492">
          <w:marLeft w:val="0"/>
          <w:marRight w:val="0"/>
          <w:marTop w:val="0"/>
          <w:marBottom w:val="0"/>
          <w:divBdr>
            <w:top w:val="none" w:sz="0" w:space="0" w:color="auto"/>
            <w:left w:val="none" w:sz="0" w:space="0" w:color="auto"/>
            <w:bottom w:val="none" w:sz="0" w:space="0" w:color="auto"/>
            <w:right w:val="none" w:sz="0" w:space="0" w:color="auto"/>
          </w:divBdr>
        </w:div>
      </w:divsChild>
    </w:div>
    <w:div w:id="404301478">
      <w:bodyDiv w:val="1"/>
      <w:marLeft w:val="0"/>
      <w:marRight w:val="0"/>
      <w:marTop w:val="0"/>
      <w:marBottom w:val="0"/>
      <w:divBdr>
        <w:top w:val="none" w:sz="0" w:space="0" w:color="auto"/>
        <w:left w:val="none" w:sz="0" w:space="0" w:color="auto"/>
        <w:bottom w:val="none" w:sz="0" w:space="0" w:color="auto"/>
        <w:right w:val="none" w:sz="0" w:space="0" w:color="auto"/>
      </w:divBdr>
    </w:div>
    <w:div w:id="437799896">
      <w:bodyDiv w:val="1"/>
      <w:marLeft w:val="0"/>
      <w:marRight w:val="0"/>
      <w:marTop w:val="0"/>
      <w:marBottom w:val="0"/>
      <w:divBdr>
        <w:top w:val="none" w:sz="0" w:space="0" w:color="auto"/>
        <w:left w:val="none" w:sz="0" w:space="0" w:color="auto"/>
        <w:bottom w:val="none" w:sz="0" w:space="0" w:color="auto"/>
        <w:right w:val="none" w:sz="0" w:space="0" w:color="auto"/>
      </w:divBdr>
    </w:div>
    <w:div w:id="438381613">
      <w:bodyDiv w:val="1"/>
      <w:marLeft w:val="0"/>
      <w:marRight w:val="0"/>
      <w:marTop w:val="0"/>
      <w:marBottom w:val="0"/>
      <w:divBdr>
        <w:top w:val="none" w:sz="0" w:space="0" w:color="auto"/>
        <w:left w:val="none" w:sz="0" w:space="0" w:color="auto"/>
        <w:bottom w:val="none" w:sz="0" w:space="0" w:color="auto"/>
        <w:right w:val="none" w:sz="0" w:space="0" w:color="auto"/>
      </w:divBdr>
      <w:divsChild>
        <w:div w:id="1588153479">
          <w:marLeft w:val="0"/>
          <w:marRight w:val="0"/>
          <w:marTop w:val="0"/>
          <w:marBottom w:val="0"/>
          <w:divBdr>
            <w:top w:val="none" w:sz="0" w:space="0" w:color="auto"/>
            <w:left w:val="none" w:sz="0" w:space="0" w:color="auto"/>
            <w:bottom w:val="none" w:sz="0" w:space="0" w:color="auto"/>
            <w:right w:val="none" w:sz="0" w:space="0" w:color="auto"/>
          </w:divBdr>
        </w:div>
        <w:div w:id="2036809600">
          <w:marLeft w:val="0"/>
          <w:marRight w:val="0"/>
          <w:marTop w:val="0"/>
          <w:marBottom w:val="0"/>
          <w:divBdr>
            <w:top w:val="none" w:sz="0" w:space="0" w:color="auto"/>
            <w:left w:val="none" w:sz="0" w:space="0" w:color="auto"/>
            <w:bottom w:val="none" w:sz="0" w:space="0" w:color="auto"/>
            <w:right w:val="none" w:sz="0" w:space="0" w:color="auto"/>
          </w:divBdr>
        </w:div>
      </w:divsChild>
    </w:div>
    <w:div w:id="447049039">
      <w:bodyDiv w:val="1"/>
      <w:marLeft w:val="0"/>
      <w:marRight w:val="0"/>
      <w:marTop w:val="0"/>
      <w:marBottom w:val="0"/>
      <w:divBdr>
        <w:top w:val="none" w:sz="0" w:space="0" w:color="auto"/>
        <w:left w:val="none" w:sz="0" w:space="0" w:color="auto"/>
        <w:bottom w:val="none" w:sz="0" w:space="0" w:color="auto"/>
        <w:right w:val="none" w:sz="0" w:space="0" w:color="auto"/>
      </w:divBdr>
      <w:divsChild>
        <w:div w:id="2124382037">
          <w:marLeft w:val="0"/>
          <w:marRight w:val="0"/>
          <w:marTop w:val="0"/>
          <w:marBottom w:val="0"/>
          <w:divBdr>
            <w:top w:val="none" w:sz="0" w:space="0" w:color="auto"/>
            <w:left w:val="none" w:sz="0" w:space="0" w:color="auto"/>
            <w:bottom w:val="none" w:sz="0" w:space="0" w:color="auto"/>
            <w:right w:val="none" w:sz="0" w:space="0" w:color="auto"/>
          </w:divBdr>
        </w:div>
      </w:divsChild>
    </w:div>
    <w:div w:id="455835554">
      <w:bodyDiv w:val="1"/>
      <w:marLeft w:val="0"/>
      <w:marRight w:val="0"/>
      <w:marTop w:val="0"/>
      <w:marBottom w:val="0"/>
      <w:divBdr>
        <w:top w:val="none" w:sz="0" w:space="0" w:color="auto"/>
        <w:left w:val="none" w:sz="0" w:space="0" w:color="auto"/>
        <w:bottom w:val="none" w:sz="0" w:space="0" w:color="auto"/>
        <w:right w:val="none" w:sz="0" w:space="0" w:color="auto"/>
      </w:divBdr>
    </w:div>
    <w:div w:id="461197466">
      <w:bodyDiv w:val="1"/>
      <w:marLeft w:val="0"/>
      <w:marRight w:val="0"/>
      <w:marTop w:val="0"/>
      <w:marBottom w:val="0"/>
      <w:divBdr>
        <w:top w:val="none" w:sz="0" w:space="0" w:color="auto"/>
        <w:left w:val="none" w:sz="0" w:space="0" w:color="auto"/>
        <w:bottom w:val="none" w:sz="0" w:space="0" w:color="auto"/>
        <w:right w:val="none" w:sz="0" w:space="0" w:color="auto"/>
      </w:divBdr>
    </w:div>
    <w:div w:id="466553113">
      <w:bodyDiv w:val="1"/>
      <w:marLeft w:val="0"/>
      <w:marRight w:val="0"/>
      <w:marTop w:val="0"/>
      <w:marBottom w:val="0"/>
      <w:divBdr>
        <w:top w:val="none" w:sz="0" w:space="0" w:color="auto"/>
        <w:left w:val="none" w:sz="0" w:space="0" w:color="auto"/>
        <w:bottom w:val="none" w:sz="0" w:space="0" w:color="auto"/>
        <w:right w:val="none" w:sz="0" w:space="0" w:color="auto"/>
      </w:divBdr>
      <w:divsChild>
        <w:div w:id="499782972">
          <w:marLeft w:val="0"/>
          <w:marRight w:val="0"/>
          <w:marTop w:val="0"/>
          <w:marBottom w:val="0"/>
          <w:divBdr>
            <w:top w:val="none" w:sz="0" w:space="0" w:color="auto"/>
            <w:left w:val="none" w:sz="0" w:space="0" w:color="auto"/>
            <w:bottom w:val="none" w:sz="0" w:space="0" w:color="auto"/>
            <w:right w:val="none" w:sz="0" w:space="0" w:color="auto"/>
          </w:divBdr>
        </w:div>
      </w:divsChild>
    </w:div>
    <w:div w:id="468862731">
      <w:bodyDiv w:val="1"/>
      <w:marLeft w:val="0"/>
      <w:marRight w:val="0"/>
      <w:marTop w:val="0"/>
      <w:marBottom w:val="0"/>
      <w:divBdr>
        <w:top w:val="none" w:sz="0" w:space="0" w:color="auto"/>
        <w:left w:val="none" w:sz="0" w:space="0" w:color="auto"/>
        <w:bottom w:val="none" w:sz="0" w:space="0" w:color="auto"/>
        <w:right w:val="none" w:sz="0" w:space="0" w:color="auto"/>
      </w:divBdr>
      <w:divsChild>
        <w:div w:id="137842248">
          <w:marLeft w:val="0"/>
          <w:marRight w:val="0"/>
          <w:marTop w:val="0"/>
          <w:marBottom w:val="0"/>
          <w:divBdr>
            <w:top w:val="none" w:sz="0" w:space="0" w:color="auto"/>
            <w:left w:val="none" w:sz="0" w:space="0" w:color="auto"/>
            <w:bottom w:val="none" w:sz="0" w:space="0" w:color="auto"/>
            <w:right w:val="none" w:sz="0" w:space="0" w:color="auto"/>
          </w:divBdr>
        </w:div>
        <w:div w:id="830949475">
          <w:marLeft w:val="0"/>
          <w:marRight w:val="0"/>
          <w:marTop w:val="0"/>
          <w:marBottom w:val="0"/>
          <w:divBdr>
            <w:top w:val="none" w:sz="0" w:space="0" w:color="auto"/>
            <w:left w:val="none" w:sz="0" w:space="0" w:color="auto"/>
            <w:bottom w:val="none" w:sz="0" w:space="0" w:color="auto"/>
            <w:right w:val="none" w:sz="0" w:space="0" w:color="auto"/>
          </w:divBdr>
        </w:div>
      </w:divsChild>
    </w:div>
    <w:div w:id="471872111">
      <w:bodyDiv w:val="1"/>
      <w:marLeft w:val="0"/>
      <w:marRight w:val="0"/>
      <w:marTop w:val="0"/>
      <w:marBottom w:val="0"/>
      <w:divBdr>
        <w:top w:val="none" w:sz="0" w:space="0" w:color="auto"/>
        <w:left w:val="none" w:sz="0" w:space="0" w:color="auto"/>
        <w:bottom w:val="none" w:sz="0" w:space="0" w:color="auto"/>
        <w:right w:val="none" w:sz="0" w:space="0" w:color="auto"/>
      </w:divBdr>
      <w:divsChild>
        <w:div w:id="806241302">
          <w:marLeft w:val="0"/>
          <w:marRight w:val="0"/>
          <w:marTop w:val="0"/>
          <w:marBottom w:val="0"/>
          <w:divBdr>
            <w:top w:val="none" w:sz="0" w:space="0" w:color="auto"/>
            <w:left w:val="none" w:sz="0" w:space="0" w:color="auto"/>
            <w:bottom w:val="none" w:sz="0" w:space="0" w:color="auto"/>
            <w:right w:val="none" w:sz="0" w:space="0" w:color="auto"/>
          </w:divBdr>
        </w:div>
        <w:div w:id="486359949">
          <w:marLeft w:val="0"/>
          <w:marRight w:val="0"/>
          <w:marTop w:val="0"/>
          <w:marBottom w:val="0"/>
          <w:divBdr>
            <w:top w:val="none" w:sz="0" w:space="0" w:color="auto"/>
            <w:left w:val="none" w:sz="0" w:space="0" w:color="auto"/>
            <w:bottom w:val="none" w:sz="0" w:space="0" w:color="auto"/>
            <w:right w:val="none" w:sz="0" w:space="0" w:color="auto"/>
          </w:divBdr>
        </w:div>
      </w:divsChild>
    </w:div>
    <w:div w:id="479226144">
      <w:bodyDiv w:val="1"/>
      <w:marLeft w:val="0"/>
      <w:marRight w:val="0"/>
      <w:marTop w:val="0"/>
      <w:marBottom w:val="0"/>
      <w:divBdr>
        <w:top w:val="none" w:sz="0" w:space="0" w:color="auto"/>
        <w:left w:val="none" w:sz="0" w:space="0" w:color="auto"/>
        <w:bottom w:val="none" w:sz="0" w:space="0" w:color="auto"/>
        <w:right w:val="none" w:sz="0" w:space="0" w:color="auto"/>
      </w:divBdr>
      <w:divsChild>
        <w:div w:id="1691711796">
          <w:marLeft w:val="0"/>
          <w:marRight w:val="0"/>
          <w:marTop w:val="0"/>
          <w:marBottom w:val="0"/>
          <w:divBdr>
            <w:top w:val="none" w:sz="0" w:space="0" w:color="auto"/>
            <w:left w:val="none" w:sz="0" w:space="0" w:color="auto"/>
            <w:bottom w:val="none" w:sz="0" w:space="0" w:color="auto"/>
            <w:right w:val="none" w:sz="0" w:space="0" w:color="auto"/>
          </w:divBdr>
        </w:div>
        <w:div w:id="1651713514">
          <w:marLeft w:val="0"/>
          <w:marRight w:val="0"/>
          <w:marTop w:val="0"/>
          <w:marBottom w:val="0"/>
          <w:divBdr>
            <w:top w:val="none" w:sz="0" w:space="0" w:color="auto"/>
            <w:left w:val="none" w:sz="0" w:space="0" w:color="auto"/>
            <w:bottom w:val="none" w:sz="0" w:space="0" w:color="auto"/>
            <w:right w:val="none" w:sz="0" w:space="0" w:color="auto"/>
          </w:divBdr>
        </w:div>
      </w:divsChild>
    </w:div>
    <w:div w:id="483083178">
      <w:bodyDiv w:val="1"/>
      <w:marLeft w:val="0"/>
      <w:marRight w:val="0"/>
      <w:marTop w:val="0"/>
      <w:marBottom w:val="0"/>
      <w:divBdr>
        <w:top w:val="none" w:sz="0" w:space="0" w:color="auto"/>
        <w:left w:val="none" w:sz="0" w:space="0" w:color="auto"/>
        <w:bottom w:val="none" w:sz="0" w:space="0" w:color="auto"/>
        <w:right w:val="none" w:sz="0" w:space="0" w:color="auto"/>
      </w:divBdr>
      <w:divsChild>
        <w:div w:id="2133404891">
          <w:marLeft w:val="0"/>
          <w:marRight w:val="0"/>
          <w:marTop w:val="0"/>
          <w:marBottom w:val="0"/>
          <w:divBdr>
            <w:top w:val="none" w:sz="0" w:space="0" w:color="auto"/>
            <w:left w:val="none" w:sz="0" w:space="0" w:color="auto"/>
            <w:bottom w:val="none" w:sz="0" w:space="0" w:color="auto"/>
            <w:right w:val="none" w:sz="0" w:space="0" w:color="auto"/>
          </w:divBdr>
        </w:div>
        <w:div w:id="1616600688">
          <w:marLeft w:val="0"/>
          <w:marRight w:val="0"/>
          <w:marTop w:val="0"/>
          <w:marBottom w:val="0"/>
          <w:divBdr>
            <w:top w:val="none" w:sz="0" w:space="0" w:color="auto"/>
            <w:left w:val="none" w:sz="0" w:space="0" w:color="auto"/>
            <w:bottom w:val="none" w:sz="0" w:space="0" w:color="auto"/>
            <w:right w:val="none" w:sz="0" w:space="0" w:color="auto"/>
          </w:divBdr>
        </w:div>
      </w:divsChild>
    </w:div>
    <w:div w:id="484589199">
      <w:bodyDiv w:val="1"/>
      <w:marLeft w:val="0"/>
      <w:marRight w:val="0"/>
      <w:marTop w:val="0"/>
      <w:marBottom w:val="0"/>
      <w:divBdr>
        <w:top w:val="none" w:sz="0" w:space="0" w:color="auto"/>
        <w:left w:val="none" w:sz="0" w:space="0" w:color="auto"/>
        <w:bottom w:val="none" w:sz="0" w:space="0" w:color="auto"/>
        <w:right w:val="none" w:sz="0" w:space="0" w:color="auto"/>
      </w:divBdr>
      <w:divsChild>
        <w:div w:id="1626275844">
          <w:marLeft w:val="0"/>
          <w:marRight w:val="0"/>
          <w:marTop w:val="0"/>
          <w:marBottom w:val="0"/>
          <w:divBdr>
            <w:top w:val="none" w:sz="0" w:space="0" w:color="auto"/>
            <w:left w:val="none" w:sz="0" w:space="0" w:color="auto"/>
            <w:bottom w:val="none" w:sz="0" w:space="0" w:color="auto"/>
            <w:right w:val="none" w:sz="0" w:space="0" w:color="auto"/>
          </w:divBdr>
        </w:div>
        <w:div w:id="554269695">
          <w:marLeft w:val="0"/>
          <w:marRight w:val="0"/>
          <w:marTop w:val="0"/>
          <w:marBottom w:val="0"/>
          <w:divBdr>
            <w:top w:val="none" w:sz="0" w:space="0" w:color="auto"/>
            <w:left w:val="none" w:sz="0" w:space="0" w:color="auto"/>
            <w:bottom w:val="none" w:sz="0" w:space="0" w:color="auto"/>
            <w:right w:val="none" w:sz="0" w:space="0" w:color="auto"/>
          </w:divBdr>
        </w:div>
        <w:div w:id="7145960">
          <w:marLeft w:val="0"/>
          <w:marRight w:val="0"/>
          <w:marTop w:val="0"/>
          <w:marBottom w:val="0"/>
          <w:divBdr>
            <w:top w:val="none" w:sz="0" w:space="0" w:color="auto"/>
            <w:left w:val="none" w:sz="0" w:space="0" w:color="auto"/>
            <w:bottom w:val="none" w:sz="0" w:space="0" w:color="auto"/>
            <w:right w:val="none" w:sz="0" w:space="0" w:color="auto"/>
          </w:divBdr>
        </w:div>
      </w:divsChild>
    </w:div>
    <w:div w:id="490366843">
      <w:bodyDiv w:val="1"/>
      <w:marLeft w:val="0"/>
      <w:marRight w:val="0"/>
      <w:marTop w:val="0"/>
      <w:marBottom w:val="0"/>
      <w:divBdr>
        <w:top w:val="none" w:sz="0" w:space="0" w:color="auto"/>
        <w:left w:val="none" w:sz="0" w:space="0" w:color="auto"/>
        <w:bottom w:val="none" w:sz="0" w:space="0" w:color="auto"/>
        <w:right w:val="none" w:sz="0" w:space="0" w:color="auto"/>
      </w:divBdr>
      <w:divsChild>
        <w:div w:id="223756738">
          <w:marLeft w:val="0"/>
          <w:marRight w:val="0"/>
          <w:marTop w:val="0"/>
          <w:marBottom w:val="0"/>
          <w:divBdr>
            <w:top w:val="none" w:sz="0" w:space="0" w:color="auto"/>
            <w:left w:val="none" w:sz="0" w:space="0" w:color="auto"/>
            <w:bottom w:val="none" w:sz="0" w:space="0" w:color="auto"/>
            <w:right w:val="none" w:sz="0" w:space="0" w:color="auto"/>
          </w:divBdr>
        </w:div>
        <w:div w:id="1486972135">
          <w:marLeft w:val="0"/>
          <w:marRight w:val="0"/>
          <w:marTop w:val="0"/>
          <w:marBottom w:val="0"/>
          <w:divBdr>
            <w:top w:val="none" w:sz="0" w:space="0" w:color="auto"/>
            <w:left w:val="none" w:sz="0" w:space="0" w:color="auto"/>
            <w:bottom w:val="none" w:sz="0" w:space="0" w:color="auto"/>
            <w:right w:val="none" w:sz="0" w:space="0" w:color="auto"/>
          </w:divBdr>
        </w:div>
      </w:divsChild>
    </w:div>
    <w:div w:id="499124410">
      <w:bodyDiv w:val="1"/>
      <w:marLeft w:val="0"/>
      <w:marRight w:val="0"/>
      <w:marTop w:val="0"/>
      <w:marBottom w:val="0"/>
      <w:divBdr>
        <w:top w:val="none" w:sz="0" w:space="0" w:color="auto"/>
        <w:left w:val="none" w:sz="0" w:space="0" w:color="auto"/>
        <w:bottom w:val="none" w:sz="0" w:space="0" w:color="auto"/>
        <w:right w:val="none" w:sz="0" w:space="0" w:color="auto"/>
      </w:divBdr>
      <w:divsChild>
        <w:div w:id="1187450020">
          <w:marLeft w:val="0"/>
          <w:marRight w:val="0"/>
          <w:marTop w:val="0"/>
          <w:marBottom w:val="0"/>
          <w:divBdr>
            <w:top w:val="none" w:sz="0" w:space="0" w:color="auto"/>
            <w:left w:val="none" w:sz="0" w:space="0" w:color="auto"/>
            <w:bottom w:val="none" w:sz="0" w:space="0" w:color="auto"/>
            <w:right w:val="none" w:sz="0" w:space="0" w:color="auto"/>
          </w:divBdr>
        </w:div>
        <w:div w:id="213584317">
          <w:marLeft w:val="0"/>
          <w:marRight w:val="0"/>
          <w:marTop w:val="0"/>
          <w:marBottom w:val="0"/>
          <w:divBdr>
            <w:top w:val="none" w:sz="0" w:space="0" w:color="auto"/>
            <w:left w:val="none" w:sz="0" w:space="0" w:color="auto"/>
            <w:bottom w:val="none" w:sz="0" w:space="0" w:color="auto"/>
            <w:right w:val="none" w:sz="0" w:space="0" w:color="auto"/>
          </w:divBdr>
        </w:div>
      </w:divsChild>
    </w:div>
    <w:div w:id="542061046">
      <w:bodyDiv w:val="1"/>
      <w:marLeft w:val="0"/>
      <w:marRight w:val="0"/>
      <w:marTop w:val="0"/>
      <w:marBottom w:val="0"/>
      <w:divBdr>
        <w:top w:val="none" w:sz="0" w:space="0" w:color="auto"/>
        <w:left w:val="none" w:sz="0" w:space="0" w:color="auto"/>
        <w:bottom w:val="none" w:sz="0" w:space="0" w:color="auto"/>
        <w:right w:val="none" w:sz="0" w:space="0" w:color="auto"/>
      </w:divBdr>
      <w:divsChild>
        <w:div w:id="301204377">
          <w:marLeft w:val="0"/>
          <w:marRight w:val="0"/>
          <w:marTop w:val="0"/>
          <w:marBottom w:val="0"/>
          <w:divBdr>
            <w:top w:val="none" w:sz="0" w:space="0" w:color="auto"/>
            <w:left w:val="none" w:sz="0" w:space="0" w:color="auto"/>
            <w:bottom w:val="none" w:sz="0" w:space="0" w:color="auto"/>
            <w:right w:val="none" w:sz="0" w:space="0" w:color="auto"/>
          </w:divBdr>
        </w:div>
      </w:divsChild>
    </w:div>
    <w:div w:id="586038768">
      <w:bodyDiv w:val="1"/>
      <w:marLeft w:val="0"/>
      <w:marRight w:val="0"/>
      <w:marTop w:val="0"/>
      <w:marBottom w:val="0"/>
      <w:divBdr>
        <w:top w:val="none" w:sz="0" w:space="0" w:color="auto"/>
        <w:left w:val="none" w:sz="0" w:space="0" w:color="auto"/>
        <w:bottom w:val="none" w:sz="0" w:space="0" w:color="auto"/>
        <w:right w:val="none" w:sz="0" w:space="0" w:color="auto"/>
      </w:divBdr>
    </w:div>
    <w:div w:id="657458883">
      <w:bodyDiv w:val="1"/>
      <w:marLeft w:val="0"/>
      <w:marRight w:val="0"/>
      <w:marTop w:val="0"/>
      <w:marBottom w:val="0"/>
      <w:divBdr>
        <w:top w:val="none" w:sz="0" w:space="0" w:color="auto"/>
        <w:left w:val="none" w:sz="0" w:space="0" w:color="auto"/>
        <w:bottom w:val="none" w:sz="0" w:space="0" w:color="auto"/>
        <w:right w:val="none" w:sz="0" w:space="0" w:color="auto"/>
      </w:divBdr>
      <w:divsChild>
        <w:div w:id="568544059">
          <w:marLeft w:val="0"/>
          <w:marRight w:val="0"/>
          <w:marTop w:val="0"/>
          <w:marBottom w:val="0"/>
          <w:divBdr>
            <w:top w:val="none" w:sz="0" w:space="0" w:color="auto"/>
            <w:left w:val="none" w:sz="0" w:space="0" w:color="auto"/>
            <w:bottom w:val="none" w:sz="0" w:space="0" w:color="auto"/>
            <w:right w:val="none" w:sz="0" w:space="0" w:color="auto"/>
          </w:divBdr>
        </w:div>
      </w:divsChild>
    </w:div>
    <w:div w:id="670985530">
      <w:bodyDiv w:val="1"/>
      <w:marLeft w:val="0"/>
      <w:marRight w:val="0"/>
      <w:marTop w:val="0"/>
      <w:marBottom w:val="0"/>
      <w:divBdr>
        <w:top w:val="none" w:sz="0" w:space="0" w:color="auto"/>
        <w:left w:val="none" w:sz="0" w:space="0" w:color="auto"/>
        <w:bottom w:val="none" w:sz="0" w:space="0" w:color="auto"/>
        <w:right w:val="none" w:sz="0" w:space="0" w:color="auto"/>
      </w:divBdr>
      <w:divsChild>
        <w:div w:id="1143275588">
          <w:marLeft w:val="0"/>
          <w:marRight w:val="0"/>
          <w:marTop w:val="0"/>
          <w:marBottom w:val="0"/>
          <w:divBdr>
            <w:top w:val="none" w:sz="0" w:space="0" w:color="auto"/>
            <w:left w:val="none" w:sz="0" w:space="0" w:color="auto"/>
            <w:bottom w:val="none" w:sz="0" w:space="0" w:color="auto"/>
            <w:right w:val="none" w:sz="0" w:space="0" w:color="auto"/>
          </w:divBdr>
          <w:divsChild>
            <w:div w:id="1527719487">
              <w:marLeft w:val="0"/>
              <w:marRight w:val="0"/>
              <w:marTop w:val="0"/>
              <w:marBottom w:val="0"/>
              <w:divBdr>
                <w:top w:val="none" w:sz="0" w:space="0" w:color="auto"/>
                <w:left w:val="none" w:sz="0" w:space="0" w:color="auto"/>
                <w:bottom w:val="none" w:sz="0" w:space="0" w:color="auto"/>
                <w:right w:val="none" w:sz="0" w:space="0" w:color="auto"/>
              </w:divBdr>
            </w:div>
            <w:div w:id="1063523908">
              <w:marLeft w:val="0"/>
              <w:marRight w:val="0"/>
              <w:marTop w:val="0"/>
              <w:marBottom w:val="0"/>
              <w:divBdr>
                <w:top w:val="none" w:sz="0" w:space="0" w:color="auto"/>
                <w:left w:val="none" w:sz="0" w:space="0" w:color="auto"/>
                <w:bottom w:val="none" w:sz="0" w:space="0" w:color="auto"/>
                <w:right w:val="none" w:sz="0" w:space="0" w:color="auto"/>
              </w:divBdr>
              <w:divsChild>
                <w:div w:id="14935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31869">
      <w:bodyDiv w:val="1"/>
      <w:marLeft w:val="0"/>
      <w:marRight w:val="0"/>
      <w:marTop w:val="0"/>
      <w:marBottom w:val="0"/>
      <w:divBdr>
        <w:top w:val="none" w:sz="0" w:space="0" w:color="auto"/>
        <w:left w:val="none" w:sz="0" w:space="0" w:color="auto"/>
        <w:bottom w:val="none" w:sz="0" w:space="0" w:color="auto"/>
        <w:right w:val="none" w:sz="0" w:space="0" w:color="auto"/>
      </w:divBdr>
      <w:divsChild>
        <w:div w:id="1973974572">
          <w:marLeft w:val="0"/>
          <w:marRight w:val="0"/>
          <w:marTop w:val="0"/>
          <w:marBottom w:val="0"/>
          <w:divBdr>
            <w:top w:val="none" w:sz="0" w:space="0" w:color="auto"/>
            <w:left w:val="none" w:sz="0" w:space="0" w:color="auto"/>
            <w:bottom w:val="none" w:sz="0" w:space="0" w:color="auto"/>
            <w:right w:val="none" w:sz="0" w:space="0" w:color="auto"/>
          </w:divBdr>
        </w:div>
      </w:divsChild>
    </w:div>
    <w:div w:id="725684584">
      <w:bodyDiv w:val="1"/>
      <w:marLeft w:val="0"/>
      <w:marRight w:val="0"/>
      <w:marTop w:val="0"/>
      <w:marBottom w:val="0"/>
      <w:divBdr>
        <w:top w:val="none" w:sz="0" w:space="0" w:color="auto"/>
        <w:left w:val="none" w:sz="0" w:space="0" w:color="auto"/>
        <w:bottom w:val="none" w:sz="0" w:space="0" w:color="auto"/>
        <w:right w:val="none" w:sz="0" w:space="0" w:color="auto"/>
      </w:divBdr>
      <w:divsChild>
        <w:div w:id="750352032">
          <w:marLeft w:val="0"/>
          <w:marRight w:val="0"/>
          <w:marTop w:val="0"/>
          <w:marBottom w:val="0"/>
          <w:divBdr>
            <w:top w:val="none" w:sz="0" w:space="0" w:color="auto"/>
            <w:left w:val="none" w:sz="0" w:space="0" w:color="auto"/>
            <w:bottom w:val="none" w:sz="0" w:space="0" w:color="auto"/>
            <w:right w:val="none" w:sz="0" w:space="0" w:color="auto"/>
          </w:divBdr>
        </w:div>
        <w:div w:id="255790409">
          <w:marLeft w:val="0"/>
          <w:marRight w:val="0"/>
          <w:marTop w:val="0"/>
          <w:marBottom w:val="0"/>
          <w:divBdr>
            <w:top w:val="none" w:sz="0" w:space="0" w:color="auto"/>
            <w:left w:val="none" w:sz="0" w:space="0" w:color="auto"/>
            <w:bottom w:val="none" w:sz="0" w:space="0" w:color="auto"/>
            <w:right w:val="none" w:sz="0" w:space="0" w:color="auto"/>
          </w:divBdr>
        </w:div>
      </w:divsChild>
    </w:div>
    <w:div w:id="797919074">
      <w:bodyDiv w:val="1"/>
      <w:marLeft w:val="0"/>
      <w:marRight w:val="0"/>
      <w:marTop w:val="0"/>
      <w:marBottom w:val="0"/>
      <w:divBdr>
        <w:top w:val="none" w:sz="0" w:space="0" w:color="auto"/>
        <w:left w:val="none" w:sz="0" w:space="0" w:color="auto"/>
        <w:bottom w:val="none" w:sz="0" w:space="0" w:color="auto"/>
        <w:right w:val="none" w:sz="0" w:space="0" w:color="auto"/>
      </w:divBdr>
      <w:divsChild>
        <w:div w:id="987514826">
          <w:marLeft w:val="0"/>
          <w:marRight w:val="0"/>
          <w:marTop w:val="0"/>
          <w:marBottom w:val="0"/>
          <w:divBdr>
            <w:top w:val="none" w:sz="0" w:space="0" w:color="auto"/>
            <w:left w:val="none" w:sz="0" w:space="0" w:color="auto"/>
            <w:bottom w:val="none" w:sz="0" w:space="0" w:color="auto"/>
            <w:right w:val="none" w:sz="0" w:space="0" w:color="auto"/>
          </w:divBdr>
        </w:div>
      </w:divsChild>
    </w:div>
    <w:div w:id="803235328">
      <w:bodyDiv w:val="1"/>
      <w:marLeft w:val="0"/>
      <w:marRight w:val="0"/>
      <w:marTop w:val="0"/>
      <w:marBottom w:val="0"/>
      <w:divBdr>
        <w:top w:val="none" w:sz="0" w:space="0" w:color="auto"/>
        <w:left w:val="none" w:sz="0" w:space="0" w:color="auto"/>
        <w:bottom w:val="none" w:sz="0" w:space="0" w:color="auto"/>
        <w:right w:val="none" w:sz="0" w:space="0" w:color="auto"/>
      </w:divBdr>
    </w:div>
    <w:div w:id="849954665">
      <w:bodyDiv w:val="1"/>
      <w:marLeft w:val="0"/>
      <w:marRight w:val="0"/>
      <w:marTop w:val="0"/>
      <w:marBottom w:val="0"/>
      <w:divBdr>
        <w:top w:val="none" w:sz="0" w:space="0" w:color="auto"/>
        <w:left w:val="none" w:sz="0" w:space="0" w:color="auto"/>
        <w:bottom w:val="none" w:sz="0" w:space="0" w:color="auto"/>
        <w:right w:val="none" w:sz="0" w:space="0" w:color="auto"/>
      </w:divBdr>
      <w:divsChild>
        <w:div w:id="581140398">
          <w:marLeft w:val="0"/>
          <w:marRight w:val="0"/>
          <w:marTop w:val="0"/>
          <w:marBottom w:val="0"/>
          <w:divBdr>
            <w:top w:val="none" w:sz="0" w:space="0" w:color="auto"/>
            <w:left w:val="none" w:sz="0" w:space="0" w:color="auto"/>
            <w:bottom w:val="none" w:sz="0" w:space="0" w:color="auto"/>
            <w:right w:val="none" w:sz="0" w:space="0" w:color="auto"/>
          </w:divBdr>
        </w:div>
        <w:div w:id="1899783750">
          <w:marLeft w:val="0"/>
          <w:marRight w:val="0"/>
          <w:marTop w:val="0"/>
          <w:marBottom w:val="0"/>
          <w:divBdr>
            <w:top w:val="none" w:sz="0" w:space="0" w:color="auto"/>
            <w:left w:val="none" w:sz="0" w:space="0" w:color="auto"/>
            <w:bottom w:val="none" w:sz="0" w:space="0" w:color="auto"/>
            <w:right w:val="none" w:sz="0" w:space="0" w:color="auto"/>
          </w:divBdr>
        </w:div>
      </w:divsChild>
    </w:div>
    <w:div w:id="852458701">
      <w:bodyDiv w:val="1"/>
      <w:marLeft w:val="0"/>
      <w:marRight w:val="0"/>
      <w:marTop w:val="0"/>
      <w:marBottom w:val="0"/>
      <w:divBdr>
        <w:top w:val="none" w:sz="0" w:space="0" w:color="auto"/>
        <w:left w:val="none" w:sz="0" w:space="0" w:color="auto"/>
        <w:bottom w:val="none" w:sz="0" w:space="0" w:color="auto"/>
        <w:right w:val="none" w:sz="0" w:space="0" w:color="auto"/>
      </w:divBdr>
      <w:divsChild>
        <w:div w:id="502357060">
          <w:marLeft w:val="0"/>
          <w:marRight w:val="0"/>
          <w:marTop w:val="0"/>
          <w:marBottom w:val="0"/>
          <w:divBdr>
            <w:top w:val="none" w:sz="0" w:space="0" w:color="auto"/>
            <w:left w:val="none" w:sz="0" w:space="0" w:color="auto"/>
            <w:bottom w:val="none" w:sz="0" w:space="0" w:color="auto"/>
            <w:right w:val="none" w:sz="0" w:space="0" w:color="auto"/>
          </w:divBdr>
        </w:div>
        <w:div w:id="1270620417">
          <w:marLeft w:val="0"/>
          <w:marRight w:val="0"/>
          <w:marTop w:val="0"/>
          <w:marBottom w:val="0"/>
          <w:divBdr>
            <w:top w:val="none" w:sz="0" w:space="0" w:color="auto"/>
            <w:left w:val="none" w:sz="0" w:space="0" w:color="auto"/>
            <w:bottom w:val="none" w:sz="0" w:space="0" w:color="auto"/>
            <w:right w:val="none" w:sz="0" w:space="0" w:color="auto"/>
          </w:divBdr>
        </w:div>
      </w:divsChild>
    </w:div>
    <w:div w:id="870652885">
      <w:bodyDiv w:val="1"/>
      <w:marLeft w:val="0"/>
      <w:marRight w:val="0"/>
      <w:marTop w:val="0"/>
      <w:marBottom w:val="0"/>
      <w:divBdr>
        <w:top w:val="none" w:sz="0" w:space="0" w:color="auto"/>
        <w:left w:val="none" w:sz="0" w:space="0" w:color="auto"/>
        <w:bottom w:val="none" w:sz="0" w:space="0" w:color="auto"/>
        <w:right w:val="none" w:sz="0" w:space="0" w:color="auto"/>
      </w:divBdr>
    </w:div>
    <w:div w:id="872693207">
      <w:bodyDiv w:val="1"/>
      <w:marLeft w:val="0"/>
      <w:marRight w:val="0"/>
      <w:marTop w:val="0"/>
      <w:marBottom w:val="0"/>
      <w:divBdr>
        <w:top w:val="none" w:sz="0" w:space="0" w:color="auto"/>
        <w:left w:val="none" w:sz="0" w:space="0" w:color="auto"/>
        <w:bottom w:val="none" w:sz="0" w:space="0" w:color="auto"/>
        <w:right w:val="none" w:sz="0" w:space="0" w:color="auto"/>
      </w:divBdr>
      <w:divsChild>
        <w:div w:id="1296257391">
          <w:marLeft w:val="0"/>
          <w:marRight w:val="0"/>
          <w:marTop w:val="0"/>
          <w:marBottom w:val="0"/>
          <w:divBdr>
            <w:top w:val="none" w:sz="0" w:space="0" w:color="auto"/>
            <w:left w:val="none" w:sz="0" w:space="0" w:color="auto"/>
            <w:bottom w:val="none" w:sz="0" w:space="0" w:color="auto"/>
            <w:right w:val="none" w:sz="0" w:space="0" w:color="auto"/>
          </w:divBdr>
        </w:div>
      </w:divsChild>
    </w:div>
    <w:div w:id="874005419">
      <w:bodyDiv w:val="1"/>
      <w:marLeft w:val="0"/>
      <w:marRight w:val="0"/>
      <w:marTop w:val="0"/>
      <w:marBottom w:val="0"/>
      <w:divBdr>
        <w:top w:val="none" w:sz="0" w:space="0" w:color="auto"/>
        <w:left w:val="none" w:sz="0" w:space="0" w:color="auto"/>
        <w:bottom w:val="none" w:sz="0" w:space="0" w:color="auto"/>
        <w:right w:val="none" w:sz="0" w:space="0" w:color="auto"/>
      </w:divBdr>
    </w:div>
    <w:div w:id="882524810">
      <w:bodyDiv w:val="1"/>
      <w:marLeft w:val="0"/>
      <w:marRight w:val="0"/>
      <w:marTop w:val="0"/>
      <w:marBottom w:val="0"/>
      <w:divBdr>
        <w:top w:val="none" w:sz="0" w:space="0" w:color="auto"/>
        <w:left w:val="none" w:sz="0" w:space="0" w:color="auto"/>
        <w:bottom w:val="none" w:sz="0" w:space="0" w:color="auto"/>
        <w:right w:val="none" w:sz="0" w:space="0" w:color="auto"/>
      </w:divBdr>
      <w:divsChild>
        <w:div w:id="222454240">
          <w:marLeft w:val="0"/>
          <w:marRight w:val="0"/>
          <w:marTop w:val="0"/>
          <w:marBottom w:val="0"/>
          <w:divBdr>
            <w:top w:val="none" w:sz="0" w:space="0" w:color="auto"/>
            <w:left w:val="none" w:sz="0" w:space="0" w:color="auto"/>
            <w:bottom w:val="none" w:sz="0" w:space="0" w:color="auto"/>
            <w:right w:val="none" w:sz="0" w:space="0" w:color="auto"/>
          </w:divBdr>
        </w:div>
        <w:div w:id="1821266876">
          <w:marLeft w:val="0"/>
          <w:marRight w:val="0"/>
          <w:marTop w:val="0"/>
          <w:marBottom w:val="0"/>
          <w:divBdr>
            <w:top w:val="none" w:sz="0" w:space="0" w:color="auto"/>
            <w:left w:val="none" w:sz="0" w:space="0" w:color="auto"/>
            <w:bottom w:val="none" w:sz="0" w:space="0" w:color="auto"/>
            <w:right w:val="none" w:sz="0" w:space="0" w:color="auto"/>
          </w:divBdr>
        </w:div>
        <w:div w:id="1739748411">
          <w:marLeft w:val="0"/>
          <w:marRight w:val="0"/>
          <w:marTop w:val="0"/>
          <w:marBottom w:val="0"/>
          <w:divBdr>
            <w:top w:val="none" w:sz="0" w:space="0" w:color="auto"/>
            <w:left w:val="none" w:sz="0" w:space="0" w:color="auto"/>
            <w:bottom w:val="none" w:sz="0" w:space="0" w:color="auto"/>
            <w:right w:val="none" w:sz="0" w:space="0" w:color="auto"/>
          </w:divBdr>
        </w:div>
      </w:divsChild>
    </w:div>
    <w:div w:id="936060505">
      <w:bodyDiv w:val="1"/>
      <w:marLeft w:val="0"/>
      <w:marRight w:val="0"/>
      <w:marTop w:val="0"/>
      <w:marBottom w:val="0"/>
      <w:divBdr>
        <w:top w:val="none" w:sz="0" w:space="0" w:color="auto"/>
        <w:left w:val="none" w:sz="0" w:space="0" w:color="auto"/>
        <w:bottom w:val="none" w:sz="0" w:space="0" w:color="auto"/>
        <w:right w:val="none" w:sz="0" w:space="0" w:color="auto"/>
      </w:divBdr>
    </w:div>
    <w:div w:id="943615445">
      <w:bodyDiv w:val="1"/>
      <w:marLeft w:val="0"/>
      <w:marRight w:val="0"/>
      <w:marTop w:val="0"/>
      <w:marBottom w:val="0"/>
      <w:divBdr>
        <w:top w:val="none" w:sz="0" w:space="0" w:color="auto"/>
        <w:left w:val="none" w:sz="0" w:space="0" w:color="auto"/>
        <w:bottom w:val="none" w:sz="0" w:space="0" w:color="auto"/>
        <w:right w:val="none" w:sz="0" w:space="0" w:color="auto"/>
      </w:divBdr>
      <w:divsChild>
        <w:div w:id="1954971000">
          <w:marLeft w:val="0"/>
          <w:marRight w:val="0"/>
          <w:marTop w:val="0"/>
          <w:marBottom w:val="0"/>
          <w:divBdr>
            <w:top w:val="none" w:sz="0" w:space="0" w:color="auto"/>
            <w:left w:val="none" w:sz="0" w:space="0" w:color="auto"/>
            <w:bottom w:val="none" w:sz="0" w:space="0" w:color="auto"/>
            <w:right w:val="none" w:sz="0" w:space="0" w:color="auto"/>
          </w:divBdr>
        </w:div>
        <w:div w:id="472871308">
          <w:marLeft w:val="0"/>
          <w:marRight w:val="0"/>
          <w:marTop w:val="0"/>
          <w:marBottom w:val="0"/>
          <w:divBdr>
            <w:top w:val="none" w:sz="0" w:space="0" w:color="auto"/>
            <w:left w:val="none" w:sz="0" w:space="0" w:color="auto"/>
            <w:bottom w:val="none" w:sz="0" w:space="0" w:color="auto"/>
            <w:right w:val="none" w:sz="0" w:space="0" w:color="auto"/>
          </w:divBdr>
        </w:div>
        <w:div w:id="796530830">
          <w:marLeft w:val="0"/>
          <w:marRight w:val="0"/>
          <w:marTop w:val="0"/>
          <w:marBottom w:val="0"/>
          <w:divBdr>
            <w:top w:val="none" w:sz="0" w:space="0" w:color="auto"/>
            <w:left w:val="none" w:sz="0" w:space="0" w:color="auto"/>
            <w:bottom w:val="none" w:sz="0" w:space="0" w:color="auto"/>
            <w:right w:val="none" w:sz="0" w:space="0" w:color="auto"/>
          </w:divBdr>
        </w:div>
        <w:div w:id="397292021">
          <w:marLeft w:val="0"/>
          <w:marRight w:val="0"/>
          <w:marTop w:val="0"/>
          <w:marBottom w:val="0"/>
          <w:divBdr>
            <w:top w:val="none" w:sz="0" w:space="0" w:color="auto"/>
            <w:left w:val="none" w:sz="0" w:space="0" w:color="auto"/>
            <w:bottom w:val="none" w:sz="0" w:space="0" w:color="auto"/>
            <w:right w:val="none" w:sz="0" w:space="0" w:color="auto"/>
          </w:divBdr>
        </w:div>
        <w:div w:id="189876787">
          <w:marLeft w:val="0"/>
          <w:marRight w:val="0"/>
          <w:marTop w:val="0"/>
          <w:marBottom w:val="0"/>
          <w:divBdr>
            <w:top w:val="none" w:sz="0" w:space="0" w:color="auto"/>
            <w:left w:val="none" w:sz="0" w:space="0" w:color="auto"/>
            <w:bottom w:val="none" w:sz="0" w:space="0" w:color="auto"/>
            <w:right w:val="none" w:sz="0" w:space="0" w:color="auto"/>
          </w:divBdr>
        </w:div>
        <w:div w:id="801339018">
          <w:marLeft w:val="0"/>
          <w:marRight w:val="0"/>
          <w:marTop w:val="0"/>
          <w:marBottom w:val="0"/>
          <w:divBdr>
            <w:top w:val="none" w:sz="0" w:space="0" w:color="auto"/>
            <w:left w:val="none" w:sz="0" w:space="0" w:color="auto"/>
            <w:bottom w:val="none" w:sz="0" w:space="0" w:color="auto"/>
            <w:right w:val="none" w:sz="0" w:space="0" w:color="auto"/>
          </w:divBdr>
        </w:div>
      </w:divsChild>
    </w:div>
    <w:div w:id="948699896">
      <w:bodyDiv w:val="1"/>
      <w:marLeft w:val="0"/>
      <w:marRight w:val="0"/>
      <w:marTop w:val="0"/>
      <w:marBottom w:val="0"/>
      <w:divBdr>
        <w:top w:val="none" w:sz="0" w:space="0" w:color="auto"/>
        <w:left w:val="none" w:sz="0" w:space="0" w:color="auto"/>
        <w:bottom w:val="none" w:sz="0" w:space="0" w:color="auto"/>
        <w:right w:val="none" w:sz="0" w:space="0" w:color="auto"/>
      </w:divBdr>
      <w:divsChild>
        <w:div w:id="573705016">
          <w:marLeft w:val="0"/>
          <w:marRight w:val="0"/>
          <w:marTop w:val="0"/>
          <w:marBottom w:val="0"/>
          <w:divBdr>
            <w:top w:val="none" w:sz="0" w:space="0" w:color="auto"/>
            <w:left w:val="none" w:sz="0" w:space="0" w:color="auto"/>
            <w:bottom w:val="none" w:sz="0" w:space="0" w:color="auto"/>
            <w:right w:val="none" w:sz="0" w:space="0" w:color="auto"/>
          </w:divBdr>
        </w:div>
        <w:div w:id="2006781701">
          <w:marLeft w:val="0"/>
          <w:marRight w:val="0"/>
          <w:marTop w:val="0"/>
          <w:marBottom w:val="0"/>
          <w:divBdr>
            <w:top w:val="none" w:sz="0" w:space="0" w:color="auto"/>
            <w:left w:val="none" w:sz="0" w:space="0" w:color="auto"/>
            <w:bottom w:val="none" w:sz="0" w:space="0" w:color="auto"/>
            <w:right w:val="none" w:sz="0" w:space="0" w:color="auto"/>
          </w:divBdr>
        </w:div>
      </w:divsChild>
    </w:div>
    <w:div w:id="975179269">
      <w:bodyDiv w:val="1"/>
      <w:marLeft w:val="0"/>
      <w:marRight w:val="0"/>
      <w:marTop w:val="0"/>
      <w:marBottom w:val="0"/>
      <w:divBdr>
        <w:top w:val="none" w:sz="0" w:space="0" w:color="auto"/>
        <w:left w:val="none" w:sz="0" w:space="0" w:color="auto"/>
        <w:bottom w:val="none" w:sz="0" w:space="0" w:color="auto"/>
        <w:right w:val="none" w:sz="0" w:space="0" w:color="auto"/>
      </w:divBdr>
      <w:divsChild>
        <w:div w:id="864513941">
          <w:marLeft w:val="0"/>
          <w:marRight w:val="0"/>
          <w:marTop w:val="0"/>
          <w:marBottom w:val="0"/>
          <w:divBdr>
            <w:top w:val="none" w:sz="0" w:space="0" w:color="auto"/>
            <w:left w:val="none" w:sz="0" w:space="0" w:color="auto"/>
            <w:bottom w:val="none" w:sz="0" w:space="0" w:color="auto"/>
            <w:right w:val="none" w:sz="0" w:space="0" w:color="auto"/>
          </w:divBdr>
        </w:div>
        <w:div w:id="1044719907">
          <w:marLeft w:val="0"/>
          <w:marRight w:val="0"/>
          <w:marTop w:val="0"/>
          <w:marBottom w:val="0"/>
          <w:divBdr>
            <w:top w:val="none" w:sz="0" w:space="0" w:color="auto"/>
            <w:left w:val="none" w:sz="0" w:space="0" w:color="auto"/>
            <w:bottom w:val="none" w:sz="0" w:space="0" w:color="auto"/>
            <w:right w:val="none" w:sz="0" w:space="0" w:color="auto"/>
          </w:divBdr>
        </w:div>
      </w:divsChild>
    </w:div>
    <w:div w:id="987784619">
      <w:bodyDiv w:val="1"/>
      <w:marLeft w:val="0"/>
      <w:marRight w:val="0"/>
      <w:marTop w:val="0"/>
      <w:marBottom w:val="0"/>
      <w:divBdr>
        <w:top w:val="none" w:sz="0" w:space="0" w:color="auto"/>
        <w:left w:val="none" w:sz="0" w:space="0" w:color="auto"/>
        <w:bottom w:val="none" w:sz="0" w:space="0" w:color="auto"/>
        <w:right w:val="none" w:sz="0" w:space="0" w:color="auto"/>
      </w:divBdr>
      <w:divsChild>
        <w:div w:id="942540408">
          <w:marLeft w:val="0"/>
          <w:marRight w:val="0"/>
          <w:marTop w:val="0"/>
          <w:marBottom w:val="0"/>
          <w:divBdr>
            <w:top w:val="none" w:sz="0" w:space="0" w:color="auto"/>
            <w:left w:val="none" w:sz="0" w:space="0" w:color="auto"/>
            <w:bottom w:val="none" w:sz="0" w:space="0" w:color="auto"/>
            <w:right w:val="none" w:sz="0" w:space="0" w:color="auto"/>
          </w:divBdr>
        </w:div>
        <w:div w:id="1175000350">
          <w:marLeft w:val="0"/>
          <w:marRight w:val="0"/>
          <w:marTop w:val="0"/>
          <w:marBottom w:val="0"/>
          <w:divBdr>
            <w:top w:val="none" w:sz="0" w:space="0" w:color="auto"/>
            <w:left w:val="none" w:sz="0" w:space="0" w:color="auto"/>
            <w:bottom w:val="none" w:sz="0" w:space="0" w:color="auto"/>
            <w:right w:val="none" w:sz="0" w:space="0" w:color="auto"/>
          </w:divBdr>
        </w:div>
      </w:divsChild>
    </w:div>
    <w:div w:id="1006247154">
      <w:bodyDiv w:val="1"/>
      <w:marLeft w:val="0"/>
      <w:marRight w:val="0"/>
      <w:marTop w:val="0"/>
      <w:marBottom w:val="0"/>
      <w:divBdr>
        <w:top w:val="none" w:sz="0" w:space="0" w:color="auto"/>
        <w:left w:val="none" w:sz="0" w:space="0" w:color="auto"/>
        <w:bottom w:val="none" w:sz="0" w:space="0" w:color="auto"/>
        <w:right w:val="none" w:sz="0" w:space="0" w:color="auto"/>
      </w:divBdr>
      <w:divsChild>
        <w:div w:id="855728753">
          <w:marLeft w:val="0"/>
          <w:marRight w:val="0"/>
          <w:marTop w:val="0"/>
          <w:marBottom w:val="0"/>
          <w:divBdr>
            <w:top w:val="none" w:sz="0" w:space="0" w:color="auto"/>
            <w:left w:val="none" w:sz="0" w:space="0" w:color="auto"/>
            <w:bottom w:val="none" w:sz="0" w:space="0" w:color="auto"/>
            <w:right w:val="none" w:sz="0" w:space="0" w:color="auto"/>
          </w:divBdr>
        </w:div>
      </w:divsChild>
    </w:div>
    <w:div w:id="1010834625">
      <w:bodyDiv w:val="1"/>
      <w:marLeft w:val="0"/>
      <w:marRight w:val="0"/>
      <w:marTop w:val="0"/>
      <w:marBottom w:val="0"/>
      <w:divBdr>
        <w:top w:val="none" w:sz="0" w:space="0" w:color="auto"/>
        <w:left w:val="none" w:sz="0" w:space="0" w:color="auto"/>
        <w:bottom w:val="none" w:sz="0" w:space="0" w:color="auto"/>
        <w:right w:val="none" w:sz="0" w:space="0" w:color="auto"/>
      </w:divBdr>
    </w:div>
    <w:div w:id="1043602111">
      <w:bodyDiv w:val="1"/>
      <w:marLeft w:val="0"/>
      <w:marRight w:val="0"/>
      <w:marTop w:val="0"/>
      <w:marBottom w:val="0"/>
      <w:divBdr>
        <w:top w:val="none" w:sz="0" w:space="0" w:color="auto"/>
        <w:left w:val="none" w:sz="0" w:space="0" w:color="auto"/>
        <w:bottom w:val="none" w:sz="0" w:space="0" w:color="auto"/>
        <w:right w:val="none" w:sz="0" w:space="0" w:color="auto"/>
      </w:divBdr>
      <w:divsChild>
        <w:div w:id="650258983">
          <w:marLeft w:val="0"/>
          <w:marRight w:val="0"/>
          <w:marTop w:val="0"/>
          <w:marBottom w:val="0"/>
          <w:divBdr>
            <w:top w:val="none" w:sz="0" w:space="0" w:color="auto"/>
            <w:left w:val="none" w:sz="0" w:space="0" w:color="auto"/>
            <w:bottom w:val="none" w:sz="0" w:space="0" w:color="auto"/>
            <w:right w:val="none" w:sz="0" w:space="0" w:color="auto"/>
          </w:divBdr>
        </w:div>
        <w:div w:id="1215970516">
          <w:marLeft w:val="0"/>
          <w:marRight w:val="0"/>
          <w:marTop w:val="0"/>
          <w:marBottom w:val="0"/>
          <w:divBdr>
            <w:top w:val="none" w:sz="0" w:space="0" w:color="auto"/>
            <w:left w:val="none" w:sz="0" w:space="0" w:color="auto"/>
            <w:bottom w:val="none" w:sz="0" w:space="0" w:color="auto"/>
            <w:right w:val="none" w:sz="0" w:space="0" w:color="auto"/>
          </w:divBdr>
          <w:divsChild>
            <w:div w:id="1466194151">
              <w:marLeft w:val="0"/>
              <w:marRight w:val="0"/>
              <w:marTop w:val="0"/>
              <w:marBottom w:val="0"/>
              <w:divBdr>
                <w:top w:val="none" w:sz="0" w:space="0" w:color="auto"/>
                <w:left w:val="none" w:sz="0" w:space="0" w:color="auto"/>
                <w:bottom w:val="none" w:sz="0" w:space="0" w:color="auto"/>
                <w:right w:val="none" w:sz="0" w:space="0" w:color="auto"/>
              </w:divBdr>
              <w:divsChild>
                <w:div w:id="878316525">
                  <w:marLeft w:val="0"/>
                  <w:marRight w:val="0"/>
                  <w:marTop w:val="0"/>
                  <w:marBottom w:val="0"/>
                  <w:divBdr>
                    <w:top w:val="none" w:sz="0" w:space="0" w:color="auto"/>
                    <w:left w:val="none" w:sz="0" w:space="0" w:color="auto"/>
                    <w:bottom w:val="none" w:sz="0" w:space="0" w:color="auto"/>
                    <w:right w:val="none" w:sz="0" w:space="0" w:color="auto"/>
                  </w:divBdr>
                </w:div>
                <w:div w:id="4613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35715">
      <w:bodyDiv w:val="1"/>
      <w:marLeft w:val="0"/>
      <w:marRight w:val="0"/>
      <w:marTop w:val="0"/>
      <w:marBottom w:val="0"/>
      <w:divBdr>
        <w:top w:val="none" w:sz="0" w:space="0" w:color="auto"/>
        <w:left w:val="none" w:sz="0" w:space="0" w:color="auto"/>
        <w:bottom w:val="none" w:sz="0" w:space="0" w:color="auto"/>
        <w:right w:val="none" w:sz="0" w:space="0" w:color="auto"/>
      </w:divBdr>
    </w:div>
    <w:div w:id="1054818271">
      <w:bodyDiv w:val="1"/>
      <w:marLeft w:val="0"/>
      <w:marRight w:val="0"/>
      <w:marTop w:val="0"/>
      <w:marBottom w:val="0"/>
      <w:divBdr>
        <w:top w:val="none" w:sz="0" w:space="0" w:color="auto"/>
        <w:left w:val="none" w:sz="0" w:space="0" w:color="auto"/>
        <w:bottom w:val="none" w:sz="0" w:space="0" w:color="auto"/>
        <w:right w:val="none" w:sz="0" w:space="0" w:color="auto"/>
      </w:divBdr>
    </w:div>
    <w:div w:id="1087771339">
      <w:bodyDiv w:val="1"/>
      <w:marLeft w:val="0"/>
      <w:marRight w:val="0"/>
      <w:marTop w:val="0"/>
      <w:marBottom w:val="0"/>
      <w:divBdr>
        <w:top w:val="none" w:sz="0" w:space="0" w:color="auto"/>
        <w:left w:val="none" w:sz="0" w:space="0" w:color="auto"/>
        <w:bottom w:val="none" w:sz="0" w:space="0" w:color="auto"/>
        <w:right w:val="none" w:sz="0" w:space="0" w:color="auto"/>
      </w:divBdr>
      <w:divsChild>
        <w:div w:id="2063938761">
          <w:marLeft w:val="0"/>
          <w:marRight w:val="0"/>
          <w:marTop w:val="0"/>
          <w:marBottom w:val="0"/>
          <w:divBdr>
            <w:top w:val="none" w:sz="0" w:space="0" w:color="auto"/>
            <w:left w:val="none" w:sz="0" w:space="0" w:color="auto"/>
            <w:bottom w:val="none" w:sz="0" w:space="0" w:color="auto"/>
            <w:right w:val="none" w:sz="0" w:space="0" w:color="auto"/>
          </w:divBdr>
        </w:div>
        <w:div w:id="173421340">
          <w:marLeft w:val="0"/>
          <w:marRight w:val="0"/>
          <w:marTop w:val="0"/>
          <w:marBottom w:val="0"/>
          <w:divBdr>
            <w:top w:val="none" w:sz="0" w:space="0" w:color="auto"/>
            <w:left w:val="none" w:sz="0" w:space="0" w:color="auto"/>
            <w:bottom w:val="none" w:sz="0" w:space="0" w:color="auto"/>
            <w:right w:val="none" w:sz="0" w:space="0" w:color="auto"/>
          </w:divBdr>
        </w:div>
      </w:divsChild>
    </w:div>
    <w:div w:id="1168862844">
      <w:bodyDiv w:val="1"/>
      <w:marLeft w:val="0"/>
      <w:marRight w:val="0"/>
      <w:marTop w:val="0"/>
      <w:marBottom w:val="0"/>
      <w:divBdr>
        <w:top w:val="none" w:sz="0" w:space="0" w:color="auto"/>
        <w:left w:val="none" w:sz="0" w:space="0" w:color="auto"/>
        <w:bottom w:val="none" w:sz="0" w:space="0" w:color="auto"/>
        <w:right w:val="none" w:sz="0" w:space="0" w:color="auto"/>
      </w:divBdr>
      <w:divsChild>
        <w:div w:id="1242563876">
          <w:marLeft w:val="0"/>
          <w:marRight w:val="0"/>
          <w:marTop w:val="0"/>
          <w:marBottom w:val="0"/>
          <w:divBdr>
            <w:top w:val="none" w:sz="0" w:space="0" w:color="auto"/>
            <w:left w:val="none" w:sz="0" w:space="0" w:color="auto"/>
            <w:bottom w:val="none" w:sz="0" w:space="0" w:color="auto"/>
            <w:right w:val="none" w:sz="0" w:space="0" w:color="auto"/>
          </w:divBdr>
        </w:div>
      </w:divsChild>
    </w:div>
    <w:div w:id="1179127134">
      <w:bodyDiv w:val="1"/>
      <w:marLeft w:val="0"/>
      <w:marRight w:val="0"/>
      <w:marTop w:val="0"/>
      <w:marBottom w:val="0"/>
      <w:divBdr>
        <w:top w:val="none" w:sz="0" w:space="0" w:color="auto"/>
        <w:left w:val="none" w:sz="0" w:space="0" w:color="auto"/>
        <w:bottom w:val="none" w:sz="0" w:space="0" w:color="auto"/>
        <w:right w:val="none" w:sz="0" w:space="0" w:color="auto"/>
      </w:divBdr>
      <w:divsChild>
        <w:div w:id="699012968">
          <w:marLeft w:val="0"/>
          <w:marRight w:val="0"/>
          <w:marTop w:val="0"/>
          <w:marBottom w:val="0"/>
          <w:divBdr>
            <w:top w:val="none" w:sz="0" w:space="0" w:color="auto"/>
            <w:left w:val="none" w:sz="0" w:space="0" w:color="auto"/>
            <w:bottom w:val="none" w:sz="0" w:space="0" w:color="auto"/>
            <w:right w:val="none" w:sz="0" w:space="0" w:color="auto"/>
          </w:divBdr>
        </w:div>
        <w:div w:id="2059738703">
          <w:marLeft w:val="0"/>
          <w:marRight w:val="0"/>
          <w:marTop w:val="0"/>
          <w:marBottom w:val="0"/>
          <w:divBdr>
            <w:top w:val="none" w:sz="0" w:space="0" w:color="auto"/>
            <w:left w:val="none" w:sz="0" w:space="0" w:color="auto"/>
            <w:bottom w:val="none" w:sz="0" w:space="0" w:color="auto"/>
            <w:right w:val="none" w:sz="0" w:space="0" w:color="auto"/>
          </w:divBdr>
        </w:div>
      </w:divsChild>
    </w:div>
    <w:div w:id="1186401227">
      <w:bodyDiv w:val="1"/>
      <w:marLeft w:val="0"/>
      <w:marRight w:val="0"/>
      <w:marTop w:val="0"/>
      <w:marBottom w:val="0"/>
      <w:divBdr>
        <w:top w:val="none" w:sz="0" w:space="0" w:color="auto"/>
        <w:left w:val="none" w:sz="0" w:space="0" w:color="auto"/>
        <w:bottom w:val="none" w:sz="0" w:space="0" w:color="auto"/>
        <w:right w:val="none" w:sz="0" w:space="0" w:color="auto"/>
      </w:divBdr>
    </w:div>
    <w:div w:id="1208682960">
      <w:bodyDiv w:val="1"/>
      <w:marLeft w:val="0"/>
      <w:marRight w:val="0"/>
      <w:marTop w:val="0"/>
      <w:marBottom w:val="0"/>
      <w:divBdr>
        <w:top w:val="none" w:sz="0" w:space="0" w:color="auto"/>
        <w:left w:val="none" w:sz="0" w:space="0" w:color="auto"/>
        <w:bottom w:val="none" w:sz="0" w:space="0" w:color="auto"/>
        <w:right w:val="none" w:sz="0" w:space="0" w:color="auto"/>
      </w:divBdr>
    </w:div>
    <w:div w:id="1209149299">
      <w:bodyDiv w:val="1"/>
      <w:marLeft w:val="0"/>
      <w:marRight w:val="0"/>
      <w:marTop w:val="0"/>
      <w:marBottom w:val="0"/>
      <w:divBdr>
        <w:top w:val="none" w:sz="0" w:space="0" w:color="auto"/>
        <w:left w:val="none" w:sz="0" w:space="0" w:color="auto"/>
        <w:bottom w:val="none" w:sz="0" w:space="0" w:color="auto"/>
        <w:right w:val="none" w:sz="0" w:space="0" w:color="auto"/>
      </w:divBdr>
      <w:divsChild>
        <w:div w:id="818617498">
          <w:marLeft w:val="0"/>
          <w:marRight w:val="0"/>
          <w:marTop w:val="0"/>
          <w:marBottom w:val="0"/>
          <w:divBdr>
            <w:top w:val="none" w:sz="0" w:space="0" w:color="auto"/>
            <w:left w:val="none" w:sz="0" w:space="0" w:color="auto"/>
            <w:bottom w:val="none" w:sz="0" w:space="0" w:color="auto"/>
            <w:right w:val="none" w:sz="0" w:space="0" w:color="auto"/>
          </w:divBdr>
        </w:div>
        <w:div w:id="1507094000">
          <w:marLeft w:val="0"/>
          <w:marRight w:val="0"/>
          <w:marTop w:val="0"/>
          <w:marBottom w:val="0"/>
          <w:divBdr>
            <w:top w:val="none" w:sz="0" w:space="0" w:color="auto"/>
            <w:left w:val="none" w:sz="0" w:space="0" w:color="auto"/>
            <w:bottom w:val="none" w:sz="0" w:space="0" w:color="auto"/>
            <w:right w:val="none" w:sz="0" w:space="0" w:color="auto"/>
          </w:divBdr>
        </w:div>
      </w:divsChild>
    </w:div>
    <w:div w:id="1213300437">
      <w:bodyDiv w:val="1"/>
      <w:marLeft w:val="0"/>
      <w:marRight w:val="0"/>
      <w:marTop w:val="0"/>
      <w:marBottom w:val="0"/>
      <w:divBdr>
        <w:top w:val="none" w:sz="0" w:space="0" w:color="auto"/>
        <w:left w:val="none" w:sz="0" w:space="0" w:color="auto"/>
        <w:bottom w:val="none" w:sz="0" w:space="0" w:color="auto"/>
        <w:right w:val="none" w:sz="0" w:space="0" w:color="auto"/>
      </w:divBdr>
    </w:div>
    <w:div w:id="1237132475">
      <w:bodyDiv w:val="1"/>
      <w:marLeft w:val="0"/>
      <w:marRight w:val="0"/>
      <w:marTop w:val="0"/>
      <w:marBottom w:val="0"/>
      <w:divBdr>
        <w:top w:val="none" w:sz="0" w:space="0" w:color="auto"/>
        <w:left w:val="none" w:sz="0" w:space="0" w:color="auto"/>
        <w:bottom w:val="none" w:sz="0" w:space="0" w:color="auto"/>
        <w:right w:val="none" w:sz="0" w:space="0" w:color="auto"/>
      </w:divBdr>
      <w:divsChild>
        <w:div w:id="1733499557">
          <w:marLeft w:val="0"/>
          <w:marRight w:val="0"/>
          <w:marTop w:val="0"/>
          <w:marBottom w:val="0"/>
          <w:divBdr>
            <w:top w:val="none" w:sz="0" w:space="0" w:color="auto"/>
            <w:left w:val="none" w:sz="0" w:space="0" w:color="auto"/>
            <w:bottom w:val="none" w:sz="0" w:space="0" w:color="auto"/>
            <w:right w:val="none" w:sz="0" w:space="0" w:color="auto"/>
          </w:divBdr>
        </w:div>
      </w:divsChild>
    </w:div>
    <w:div w:id="1241252290">
      <w:bodyDiv w:val="1"/>
      <w:marLeft w:val="0"/>
      <w:marRight w:val="0"/>
      <w:marTop w:val="0"/>
      <w:marBottom w:val="0"/>
      <w:divBdr>
        <w:top w:val="none" w:sz="0" w:space="0" w:color="auto"/>
        <w:left w:val="none" w:sz="0" w:space="0" w:color="auto"/>
        <w:bottom w:val="none" w:sz="0" w:space="0" w:color="auto"/>
        <w:right w:val="none" w:sz="0" w:space="0" w:color="auto"/>
      </w:divBdr>
      <w:divsChild>
        <w:div w:id="1479107420">
          <w:marLeft w:val="0"/>
          <w:marRight w:val="0"/>
          <w:marTop w:val="0"/>
          <w:marBottom w:val="0"/>
          <w:divBdr>
            <w:top w:val="none" w:sz="0" w:space="0" w:color="auto"/>
            <w:left w:val="none" w:sz="0" w:space="0" w:color="auto"/>
            <w:bottom w:val="none" w:sz="0" w:space="0" w:color="auto"/>
            <w:right w:val="none" w:sz="0" w:space="0" w:color="auto"/>
          </w:divBdr>
        </w:div>
        <w:div w:id="1968505755">
          <w:marLeft w:val="0"/>
          <w:marRight w:val="0"/>
          <w:marTop w:val="0"/>
          <w:marBottom w:val="0"/>
          <w:divBdr>
            <w:top w:val="none" w:sz="0" w:space="0" w:color="auto"/>
            <w:left w:val="none" w:sz="0" w:space="0" w:color="auto"/>
            <w:bottom w:val="none" w:sz="0" w:space="0" w:color="auto"/>
            <w:right w:val="none" w:sz="0" w:space="0" w:color="auto"/>
          </w:divBdr>
        </w:div>
      </w:divsChild>
    </w:div>
    <w:div w:id="1247961489">
      <w:bodyDiv w:val="1"/>
      <w:marLeft w:val="0"/>
      <w:marRight w:val="0"/>
      <w:marTop w:val="0"/>
      <w:marBottom w:val="0"/>
      <w:divBdr>
        <w:top w:val="none" w:sz="0" w:space="0" w:color="auto"/>
        <w:left w:val="none" w:sz="0" w:space="0" w:color="auto"/>
        <w:bottom w:val="none" w:sz="0" w:space="0" w:color="auto"/>
        <w:right w:val="none" w:sz="0" w:space="0" w:color="auto"/>
      </w:divBdr>
      <w:divsChild>
        <w:div w:id="1296327753">
          <w:marLeft w:val="0"/>
          <w:marRight w:val="0"/>
          <w:marTop w:val="0"/>
          <w:marBottom w:val="0"/>
          <w:divBdr>
            <w:top w:val="none" w:sz="0" w:space="0" w:color="auto"/>
            <w:left w:val="none" w:sz="0" w:space="0" w:color="auto"/>
            <w:bottom w:val="none" w:sz="0" w:space="0" w:color="auto"/>
            <w:right w:val="none" w:sz="0" w:space="0" w:color="auto"/>
          </w:divBdr>
        </w:div>
        <w:div w:id="1780686842">
          <w:marLeft w:val="0"/>
          <w:marRight w:val="0"/>
          <w:marTop w:val="0"/>
          <w:marBottom w:val="0"/>
          <w:divBdr>
            <w:top w:val="none" w:sz="0" w:space="0" w:color="auto"/>
            <w:left w:val="none" w:sz="0" w:space="0" w:color="auto"/>
            <w:bottom w:val="none" w:sz="0" w:space="0" w:color="auto"/>
            <w:right w:val="none" w:sz="0" w:space="0" w:color="auto"/>
          </w:divBdr>
        </w:div>
      </w:divsChild>
    </w:div>
    <w:div w:id="1349990585">
      <w:bodyDiv w:val="1"/>
      <w:marLeft w:val="0"/>
      <w:marRight w:val="0"/>
      <w:marTop w:val="0"/>
      <w:marBottom w:val="0"/>
      <w:divBdr>
        <w:top w:val="none" w:sz="0" w:space="0" w:color="auto"/>
        <w:left w:val="none" w:sz="0" w:space="0" w:color="auto"/>
        <w:bottom w:val="none" w:sz="0" w:space="0" w:color="auto"/>
        <w:right w:val="none" w:sz="0" w:space="0" w:color="auto"/>
      </w:divBdr>
    </w:div>
    <w:div w:id="1386027008">
      <w:bodyDiv w:val="1"/>
      <w:marLeft w:val="0"/>
      <w:marRight w:val="0"/>
      <w:marTop w:val="0"/>
      <w:marBottom w:val="0"/>
      <w:divBdr>
        <w:top w:val="none" w:sz="0" w:space="0" w:color="auto"/>
        <w:left w:val="none" w:sz="0" w:space="0" w:color="auto"/>
        <w:bottom w:val="none" w:sz="0" w:space="0" w:color="auto"/>
        <w:right w:val="none" w:sz="0" w:space="0" w:color="auto"/>
      </w:divBdr>
    </w:div>
    <w:div w:id="1394159772">
      <w:bodyDiv w:val="1"/>
      <w:marLeft w:val="0"/>
      <w:marRight w:val="0"/>
      <w:marTop w:val="0"/>
      <w:marBottom w:val="0"/>
      <w:divBdr>
        <w:top w:val="none" w:sz="0" w:space="0" w:color="auto"/>
        <w:left w:val="none" w:sz="0" w:space="0" w:color="auto"/>
        <w:bottom w:val="none" w:sz="0" w:space="0" w:color="auto"/>
        <w:right w:val="none" w:sz="0" w:space="0" w:color="auto"/>
      </w:divBdr>
      <w:divsChild>
        <w:div w:id="344407334">
          <w:marLeft w:val="0"/>
          <w:marRight w:val="0"/>
          <w:marTop w:val="0"/>
          <w:marBottom w:val="0"/>
          <w:divBdr>
            <w:top w:val="none" w:sz="0" w:space="0" w:color="auto"/>
            <w:left w:val="none" w:sz="0" w:space="0" w:color="auto"/>
            <w:bottom w:val="none" w:sz="0" w:space="0" w:color="auto"/>
            <w:right w:val="none" w:sz="0" w:space="0" w:color="auto"/>
          </w:divBdr>
        </w:div>
        <w:div w:id="77333146">
          <w:marLeft w:val="0"/>
          <w:marRight w:val="0"/>
          <w:marTop w:val="0"/>
          <w:marBottom w:val="0"/>
          <w:divBdr>
            <w:top w:val="none" w:sz="0" w:space="0" w:color="auto"/>
            <w:left w:val="none" w:sz="0" w:space="0" w:color="auto"/>
            <w:bottom w:val="none" w:sz="0" w:space="0" w:color="auto"/>
            <w:right w:val="none" w:sz="0" w:space="0" w:color="auto"/>
          </w:divBdr>
        </w:div>
      </w:divsChild>
    </w:div>
    <w:div w:id="1397051045">
      <w:bodyDiv w:val="1"/>
      <w:marLeft w:val="0"/>
      <w:marRight w:val="0"/>
      <w:marTop w:val="0"/>
      <w:marBottom w:val="0"/>
      <w:divBdr>
        <w:top w:val="none" w:sz="0" w:space="0" w:color="auto"/>
        <w:left w:val="none" w:sz="0" w:space="0" w:color="auto"/>
        <w:bottom w:val="none" w:sz="0" w:space="0" w:color="auto"/>
        <w:right w:val="none" w:sz="0" w:space="0" w:color="auto"/>
      </w:divBdr>
      <w:divsChild>
        <w:div w:id="1365399143">
          <w:marLeft w:val="0"/>
          <w:marRight w:val="0"/>
          <w:marTop w:val="0"/>
          <w:marBottom w:val="0"/>
          <w:divBdr>
            <w:top w:val="none" w:sz="0" w:space="0" w:color="auto"/>
            <w:left w:val="none" w:sz="0" w:space="0" w:color="auto"/>
            <w:bottom w:val="none" w:sz="0" w:space="0" w:color="auto"/>
            <w:right w:val="none" w:sz="0" w:space="0" w:color="auto"/>
          </w:divBdr>
        </w:div>
        <w:div w:id="1436290088">
          <w:marLeft w:val="0"/>
          <w:marRight w:val="0"/>
          <w:marTop w:val="0"/>
          <w:marBottom w:val="0"/>
          <w:divBdr>
            <w:top w:val="none" w:sz="0" w:space="0" w:color="auto"/>
            <w:left w:val="none" w:sz="0" w:space="0" w:color="auto"/>
            <w:bottom w:val="none" w:sz="0" w:space="0" w:color="auto"/>
            <w:right w:val="none" w:sz="0" w:space="0" w:color="auto"/>
          </w:divBdr>
        </w:div>
      </w:divsChild>
    </w:div>
    <w:div w:id="1420056574">
      <w:bodyDiv w:val="1"/>
      <w:marLeft w:val="0"/>
      <w:marRight w:val="0"/>
      <w:marTop w:val="0"/>
      <w:marBottom w:val="0"/>
      <w:divBdr>
        <w:top w:val="none" w:sz="0" w:space="0" w:color="auto"/>
        <w:left w:val="none" w:sz="0" w:space="0" w:color="auto"/>
        <w:bottom w:val="none" w:sz="0" w:space="0" w:color="auto"/>
        <w:right w:val="none" w:sz="0" w:space="0" w:color="auto"/>
      </w:divBdr>
    </w:div>
    <w:div w:id="1464687380">
      <w:bodyDiv w:val="1"/>
      <w:marLeft w:val="0"/>
      <w:marRight w:val="0"/>
      <w:marTop w:val="0"/>
      <w:marBottom w:val="0"/>
      <w:divBdr>
        <w:top w:val="none" w:sz="0" w:space="0" w:color="auto"/>
        <w:left w:val="none" w:sz="0" w:space="0" w:color="auto"/>
        <w:bottom w:val="none" w:sz="0" w:space="0" w:color="auto"/>
        <w:right w:val="none" w:sz="0" w:space="0" w:color="auto"/>
      </w:divBdr>
    </w:div>
    <w:div w:id="1489244197">
      <w:bodyDiv w:val="1"/>
      <w:marLeft w:val="0"/>
      <w:marRight w:val="0"/>
      <w:marTop w:val="0"/>
      <w:marBottom w:val="0"/>
      <w:divBdr>
        <w:top w:val="none" w:sz="0" w:space="0" w:color="auto"/>
        <w:left w:val="none" w:sz="0" w:space="0" w:color="auto"/>
        <w:bottom w:val="none" w:sz="0" w:space="0" w:color="auto"/>
        <w:right w:val="none" w:sz="0" w:space="0" w:color="auto"/>
      </w:divBdr>
      <w:divsChild>
        <w:div w:id="677191704">
          <w:marLeft w:val="0"/>
          <w:marRight w:val="0"/>
          <w:marTop w:val="0"/>
          <w:marBottom w:val="0"/>
          <w:divBdr>
            <w:top w:val="none" w:sz="0" w:space="0" w:color="auto"/>
            <w:left w:val="none" w:sz="0" w:space="0" w:color="auto"/>
            <w:bottom w:val="none" w:sz="0" w:space="0" w:color="auto"/>
            <w:right w:val="none" w:sz="0" w:space="0" w:color="auto"/>
          </w:divBdr>
        </w:div>
        <w:div w:id="1026174971">
          <w:marLeft w:val="0"/>
          <w:marRight w:val="0"/>
          <w:marTop w:val="0"/>
          <w:marBottom w:val="0"/>
          <w:divBdr>
            <w:top w:val="none" w:sz="0" w:space="0" w:color="auto"/>
            <w:left w:val="none" w:sz="0" w:space="0" w:color="auto"/>
            <w:bottom w:val="none" w:sz="0" w:space="0" w:color="auto"/>
            <w:right w:val="none" w:sz="0" w:space="0" w:color="auto"/>
          </w:divBdr>
        </w:div>
      </w:divsChild>
    </w:div>
    <w:div w:id="1514805449">
      <w:bodyDiv w:val="1"/>
      <w:marLeft w:val="0"/>
      <w:marRight w:val="0"/>
      <w:marTop w:val="0"/>
      <w:marBottom w:val="0"/>
      <w:divBdr>
        <w:top w:val="none" w:sz="0" w:space="0" w:color="auto"/>
        <w:left w:val="none" w:sz="0" w:space="0" w:color="auto"/>
        <w:bottom w:val="none" w:sz="0" w:space="0" w:color="auto"/>
        <w:right w:val="none" w:sz="0" w:space="0" w:color="auto"/>
      </w:divBdr>
      <w:divsChild>
        <w:div w:id="1894347715">
          <w:marLeft w:val="0"/>
          <w:marRight w:val="0"/>
          <w:marTop w:val="0"/>
          <w:marBottom w:val="0"/>
          <w:divBdr>
            <w:top w:val="none" w:sz="0" w:space="0" w:color="auto"/>
            <w:left w:val="none" w:sz="0" w:space="0" w:color="auto"/>
            <w:bottom w:val="none" w:sz="0" w:space="0" w:color="auto"/>
            <w:right w:val="none" w:sz="0" w:space="0" w:color="auto"/>
          </w:divBdr>
        </w:div>
        <w:div w:id="575241033">
          <w:marLeft w:val="0"/>
          <w:marRight w:val="0"/>
          <w:marTop w:val="0"/>
          <w:marBottom w:val="0"/>
          <w:divBdr>
            <w:top w:val="none" w:sz="0" w:space="0" w:color="auto"/>
            <w:left w:val="none" w:sz="0" w:space="0" w:color="auto"/>
            <w:bottom w:val="none" w:sz="0" w:space="0" w:color="auto"/>
            <w:right w:val="none" w:sz="0" w:space="0" w:color="auto"/>
          </w:divBdr>
        </w:div>
      </w:divsChild>
    </w:div>
    <w:div w:id="1516504277">
      <w:bodyDiv w:val="1"/>
      <w:marLeft w:val="0"/>
      <w:marRight w:val="0"/>
      <w:marTop w:val="0"/>
      <w:marBottom w:val="0"/>
      <w:divBdr>
        <w:top w:val="none" w:sz="0" w:space="0" w:color="auto"/>
        <w:left w:val="none" w:sz="0" w:space="0" w:color="auto"/>
        <w:bottom w:val="none" w:sz="0" w:space="0" w:color="auto"/>
        <w:right w:val="none" w:sz="0" w:space="0" w:color="auto"/>
      </w:divBdr>
      <w:divsChild>
        <w:div w:id="185944638">
          <w:marLeft w:val="0"/>
          <w:marRight w:val="0"/>
          <w:marTop w:val="0"/>
          <w:marBottom w:val="0"/>
          <w:divBdr>
            <w:top w:val="none" w:sz="0" w:space="0" w:color="auto"/>
            <w:left w:val="none" w:sz="0" w:space="0" w:color="auto"/>
            <w:bottom w:val="none" w:sz="0" w:space="0" w:color="auto"/>
            <w:right w:val="none" w:sz="0" w:space="0" w:color="auto"/>
          </w:divBdr>
        </w:div>
      </w:divsChild>
    </w:div>
    <w:div w:id="1554849448">
      <w:bodyDiv w:val="1"/>
      <w:marLeft w:val="0"/>
      <w:marRight w:val="0"/>
      <w:marTop w:val="0"/>
      <w:marBottom w:val="0"/>
      <w:divBdr>
        <w:top w:val="none" w:sz="0" w:space="0" w:color="auto"/>
        <w:left w:val="none" w:sz="0" w:space="0" w:color="auto"/>
        <w:bottom w:val="none" w:sz="0" w:space="0" w:color="auto"/>
        <w:right w:val="none" w:sz="0" w:space="0" w:color="auto"/>
      </w:divBdr>
      <w:divsChild>
        <w:div w:id="1555896240">
          <w:marLeft w:val="0"/>
          <w:marRight w:val="0"/>
          <w:marTop w:val="0"/>
          <w:marBottom w:val="0"/>
          <w:divBdr>
            <w:top w:val="none" w:sz="0" w:space="0" w:color="auto"/>
            <w:left w:val="none" w:sz="0" w:space="0" w:color="auto"/>
            <w:bottom w:val="none" w:sz="0" w:space="0" w:color="auto"/>
            <w:right w:val="none" w:sz="0" w:space="0" w:color="auto"/>
          </w:divBdr>
        </w:div>
        <w:div w:id="1163542415">
          <w:marLeft w:val="0"/>
          <w:marRight w:val="0"/>
          <w:marTop w:val="0"/>
          <w:marBottom w:val="0"/>
          <w:divBdr>
            <w:top w:val="none" w:sz="0" w:space="0" w:color="auto"/>
            <w:left w:val="none" w:sz="0" w:space="0" w:color="auto"/>
            <w:bottom w:val="none" w:sz="0" w:space="0" w:color="auto"/>
            <w:right w:val="none" w:sz="0" w:space="0" w:color="auto"/>
          </w:divBdr>
        </w:div>
      </w:divsChild>
    </w:div>
    <w:div w:id="1557857480">
      <w:bodyDiv w:val="1"/>
      <w:marLeft w:val="0"/>
      <w:marRight w:val="0"/>
      <w:marTop w:val="0"/>
      <w:marBottom w:val="0"/>
      <w:divBdr>
        <w:top w:val="none" w:sz="0" w:space="0" w:color="auto"/>
        <w:left w:val="none" w:sz="0" w:space="0" w:color="auto"/>
        <w:bottom w:val="none" w:sz="0" w:space="0" w:color="auto"/>
        <w:right w:val="none" w:sz="0" w:space="0" w:color="auto"/>
      </w:divBdr>
      <w:divsChild>
        <w:div w:id="919367935">
          <w:marLeft w:val="0"/>
          <w:marRight w:val="0"/>
          <w:marTop w:val="0"/>
          <w:marBottom w:val="0"/>
          <w:divBdr>
            <w:top w:val="none" w:sz="0" w:space="0" w:color="auto"/>
            <w:left w:val="none" w:sz="0" w:space="0" w:color="auto"/>
            <w:bottom w:val="none" w:sz="0" w:space="0" w:color="auto"/>
            <w:right w:val="none" w:sz="0" w:space="0" w:color="auto"/>
          </w:divBdr>
        </w:div>
        <w:div w:id="354503351">
          <w:marLeft w:val="0"/>
          <w:marRight w:val="0"/>
          <w:marTop w:val="0"/>
          <w:marBottom w:val="0"/>
          <w:divBdr>
            <w:top w:val="none" w:sz="0" w:space="0" w:color="auto"/>
            <w:left w:val="none" w:sz="0" w:space="0" w:color="auto"/>
            <w:bottom w:val="none" w:sz="0" w:space="0" w:color="auto"/>
            <w:right w:val="none" w:sz="0" w:space="0" w:color="auto"/>
          </w:divBdr>
        </w:div>
      </w:divsChild>
    </w:div>
    <w:div w:id="1587574711">
      <w:bodyDiv w:val="1"/>
      <w:marLeft w:val="0"/>
      <w:marRight w:val="0"/>
      <w:marTop w:val="0"/>
      <w:marBottom w:val="0"/>
      <w:divBdr>
        <w:top w:val="none" w:sz="0" w:space="0" w:color="auto"/>
        <w:left w:val="none" w:sz="0" w:space="0" w:color="auto"/>
        <w:bottom w:val="none" w:sz="0" w:space="0" w:color="auto"/>
        <w:right w:val="none" w:sz="0" w:space="0" w:color="auto"/>
      </w:divBdr>
    </w:div>
    <w:div w:id="1593969636">
      <w:bodyDiv w:val="1"/>
      <w:marLeft w:val="0"/>
      <w:marRight w:val="0"/>
      <w:marTop w:val="0"/>
      <w:marBottom w:val="0"/>
      <w:divBdr>
        <w:top w:val="none" w:sz="0" w:space="0" w:color="auto"/>
        <w:left w:val="none" w:sz="0" w:space="0" w:color="auto"/>
        <w:bottom w:val="none" w:sz="0" w:space="0" w:color="auto"/>
        <w:right w:val="none" w:sz="0" w:space="0" w:color="auto"/>
      </w:divBdr>
      <w:divsChild>
        <w:div w:id="872034217">
          <w:marLeft w:val="0"/>
          <w:marRight w:val="0"/>
          <w:marTop w:val="0"/>
          <w:marBottom w:val="0"/>
          <w:divBdr>
            <w:top w:val="none" w:sz="0" w:space="0" w:color="auto"/>
            <w:left w:val="none" w:sz="0" w:space="0" w:color="auto"/>
            <w:bottom w:val="none" w:sz="0" w:space="0" w:color="auto"/>
            <w:right w:val="none" w:sz="0" w:space="0" w:color="auto"/>
          </w:divBdr>
        </w:div>
        <w:div w:id="2143839725">
          <w:marLeft w:val="0"/>
          <w:marRight w:val="0"/>
          <w:marTop w:val="0"/>
          <w:marBottom w:val="0"/>
          <w:divBdr>
            <w:top w:val="none" w:sz="0" w:space="0" w:color="auto"/>
            <w:left w:val="none" w:sz="0" w:space="0" w:color="auto"/>
            <w:bottom w:val="none" w:sz="0" w:space="0" w:color="auto"/>
            <w:right w:val="none" w:sz="0" w:space="0" w:color="auto"/>
          </w:divBdr>
        </w:div>
      </w:divsChild>
    </w:div>
    <w:div w:id="1623152465">
      <w:bodyDiv w:val="1"/>
      <w:marLeft w:val="0"/>
      <w:marRight w:val="0"/>
      <w:marTop w:val="0"/>
      <w:marBottom w:val="0"/>
      <w:divBdr>
        <w:top w:val="none" w:sz="0" w:space="0" w:color="auto"/>
        <w:left w:val="none" w:sz="0" w:space="0" w:color="auto"/>
        <w:bottom w:val="none" w:sz="0" w:space="0" w:color="auto"/>
        <w:right w:val="none" w:sz="0" w:space="0" w:color="auto"/>
      </w:divBdr>
      <w:divsChild>
        <w:div w:id="1435829106">
          <w:marLeft w:val="0"/>
          <w:marRight w:val="0"/>
          <w:marTop w:val="0"/>
          <w:marBottom w:val="0"/>
          <w:divBdr>
            <w:top w:val="none" w:sz="0" w:space="0" w:color="auto"/>
            <w:left w:val="none" w:sz="0" w:space="0" w:color="auto"/>
            <w:bottom w:val="none" w:sz="0" w:space="0" w:color="auto"/>
            <w:right w:val="none" w:sz="0" w:space="0" w:color="auto"/>
          </w:divBdr>
        </w:div>
        <w:div w:id="885530035">
          <w:marLeft w:val="0"/>
          <w:marRight w:val="0"/>
          <w:marTop w:val="0"/>
          <w:marBottom w:val="0"/>
          <w:divBdr>
            <w:top w:val="none" w:sz="0" w:space="0" w:color="auto"/>
            <w:left w:val="none" w:sz="0" w:space="0" w:color="auto"/>
            <w:bottom w:val="none" w:sz="0" w:space="0" w:color="auto"/>
            <w:right w:val="none" w:sz="0" w:space="0" w:color="auto"/>
          </w:divBdr>
          <w:divsChild>
            <w:div w:id="1420129016">
              <w:marLeft w:val="0"/>
              <w:marRight w:val="0"/>
              <w:marTop w:val="0"/>
              <w:marBottom w:val="0"/>
              <w:divBdr>
                <w:top w:val="none" w:sz="0" w:space="0" w:color="auto"/>
                <w:left w:val="none" w:sz="0" w:space="0" w:color="auto"/>
                <w:bottom w:val="none" w:sz="0" w:space="0" w:color="auto"/>
                <w:right w:val="none" w:sz="0" w:space="0" w:color="auto"/>
              </w:divBdr>
              <w:divsChild>
                <w:div w:id="588541829">
                  <w:marLeft w:val="0"/>
                  <w:marRight w:val="0"/>
                  <w:marTop w:val="0"/>
                  <w:marBottom w:val="0"/>
                  <w:divBdr>
                    <w:top w:val="none" w:sz="0" w:space="0" w:color="auto"/>
                    <w:left w:val="none" w:sz="0" w:space="0" w:color="auto"/>
                    <w:bottom w:val="none" w:sz="0" w:space="0" w:color="auto"/>
                    <w:right w:val="none" w:sz="0" w:space="0" w:color="auto"/>
                  </w:divBdr>
                </w:div>
                <w:div w:id="156594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61300">
      <w:bodyDiv w:val="1"/>
      <w:marLeft w:val="0"/>
      <w:marRight w:val="0"/>
      <w:marTop w:val="0"/>
      <w:marBottom w:val="0"/>
      <w:divBdr>
        <w:top w:val="none" w:sz="0" w:space="0" w:color="auto"/>
        <w:left w:val="none" w:sz="0" w:space="0" w:color="auto"/>
        <w:bottom w:val="none" w:sz="0" w:space="0" w:color="auto"/>
        <w:right w:val="none" w:sz="0" w:space="0" w:color="auto"/>
      </w:divBdr>
      <w:divsChild>
        <w:div w:id="957222799">
          <w:marLeft w:val="0"/>
          <w:marRight w:val="0"/>
          <w:marTop w:val="0"/>
          <w:marBottom w:val="0"/>
          <w:divBdr>
            <w:top w:val="none" w:sz="0" w:space="0" w:color="auto"/>
            <w:left w:val="none" w:sz="0" w:space="0" w:color="auto"/>
            <w:bottom w:val="none" w:sz="0" w:space="0" w:color="auto"/>
            <w:right w:val="none" w:sz="0" w:space="0" w:color="auto"/>
          </w:divBdr>
        </w:div>
      </w:divsChild>
    </w:div>
    <w:div w:id="1638485190">
      <w:bodyDiv w:val="1"/>
      <w:marLeft w:val="0"/>
      <w:marRight w:val="0"/>
      <w:marTop w:val="0"/>
      <w:marBottom w:val="0"/>
      <w:divBdr>
        <w:top w:val="none" w:sz="0" w:space="0" w:color="auto"/>
        <w:left w:val="none" w:sz="0" w:space="0" w:color="auto"/>
        <w:bottom w:val="none" w:sz="0" w:space="0" w:color="auto"/>
        <w:right w:val="none" w:sz="0" w:space="0" w:color="auto"/>
      </w:divBdr>
    </w:div>
    <w:div w:id="1679040380">
      <w:bodyDiv w:val="1"/>
      <w:marLeft w:val="0"/>
      <w:marRight w:val="0"/>
      <w:marTop w:val="0"/>
      <w:marBottom w:val="0"/>
      <w:divBdr>
        <w:top w:val="none" w:sz="0" w:space="0" w:color="auto"/>
        <w:left w:val="none" w:sz="0" w:space="0" w:color="auto"/>
        <w:bottom w:val="none" w:sz="0" w:space="0" w:color="auto"/>
        <w:right w:val="none" w:sz="0" w:space="0" w:color="auto"/>
      </w:divBdr>
    </w:div>
    <w:div w:id="1728842366">
      <w:bodyDiv w:val="1"/>
      <w:marLeft w:val="0"/>
      <w:marRight w:val="0"/>
      <w:marTop w:val="0"/>
      <w:marBottom w:val="0"/>
      <w:divBdr>
        <w:top w:val="none" w:sz="0" w:space="0" w:color="auto"/>
        <w:left w:val="none" w:sz="0" w:space="0" w:color="auto"/>
        <w:bottom w:val="none" w:sz="0" w:space="0" w:color="auto"/>
        <w:right w:val="none" w:sz="0" w:space="0" w:color="auto"/>
      </w:divBdr>
    </w:div>
    <w:div w:id="1907564856">
      <w:bodyDiv w:val="1"/>
      <w:marLeft w:val="0"/>
      <w:marRight w:val="0"/>
      <w:marTop w:val="0"/>
      <w:marBottom w:val="0"/>
      <w:divBdr>
        <w:top w:val="none" w:sz="0" w:space="0" w:color="auto"/>
        <w:left w:val="none" w:sz="0" w:space="0" w:color="auto"/>
        <w:bottom w:val="none" w:sz="0" w:space="0" w:color="auto"/>
        <w:right w:val="none" w:sz="0" w:space="0" w:color="auto"/>
      </w:divBdr>
    </w:div>
    <w:div w:id="1936397897">
      <w:bodyDiv w:val="1"/>
      <w:marLeft w:val="0"/>
      <w:marRight w:val="0"/>
      <w:marTop w:val="0"/>
      <w:marBottom w:val="0"/>
      <w:divBdr>
        <w:top w:val="none" w:sz="0" w:space="0" w:color="auto"/>
        <w:left w:val="none" w:sz="0" w:space="0" w:color="auto"/>
        <w:bottom w:val="none" w:sz="0" w:space="0" w:color="auto"/>
        <w:right w:val="none" w:sz="0" w:space="0" w:color="auto"/>
      </w:divBdr>
      <w:divsChild>
        <w:div w:id="1335769410">
          <w:marLeft w:val="0"/>
          <w:marRight w:val="0"/>
          <w:marTop w:val="0"/>
          <w:marBottom w:val="0"/>
          <w:divBdr>
            <w:top w:val="none" w:sz="0" w:space="0" w:color="auto"/>
            <w:left w:val="none" w:sz="0" w:space="0" w:color="auto"/>
            <w:bottom w:val="none" w:sz="0" w:space="0" w:color="auto"/>
            <w:right w:val="none" w:sz="0" w:space="0" w:color="auto"/>
          </w:divBdr>
        </w:div>
        <w:div w:id="966544155">
          <w:marLeft w:val="0"/>
          <w:marRight w:val="0"/>
          <w:marTop w:val="0"/>
          <w:marBottom w:val="0"/>
          <w:divBdr>
            <w:top w:val="none" w:sz="0" w:space="0" w:color="auto"/>
            <w:left w:val="none" w:sz="0" w:space="0" w:color="auto"/>
            <w:bottom w:val="none" w:sz="0" w:space="0" w:color="auto"/>
            <w:right w:val="none" w:sz="0" w:space="0" w:color="auto"/>
          </w:divBdr>
        </w:div>
      </w:divsChild>
    </w:div>
    <w:div w:id="1936860094">
      <w:bodyDiv w:val="1"/>
      <w:marLeft w:val="0"/>
      <w:marRight w:val="0"/>
      <w:marTop w:val="0"/>
      <w:marBottom w:val="0"/>
      <w:divBdr>
        <w:top w:val="none" w:sz="0" w:space="0" w:color="auto"/>
        <w:left w:val="none" w:sz="0" w:space="0" w:color="auto"/>
        <w:bottom w:val="none" w:sz="0" w:space="0" w:color="auto"/>
        <w:right w:val="none" w:sz="0" w:space="0" w:color="auto"/>
      </w:divBdr>
      <w:divsChild>
        <w:div w:id="1216551206">
          <w:marLeft w:val="0"/>
          <w:marRight w:val="0"/>
          <w:marTop w:val="0"/>
          <w:marBottom w:val="0"/>
          <w:divBdr>
            <w:top w:val="none" w:sz="0" w:space="0" w:color="auto"/>
            <w:left w:val="none" w:sz="0" w:space="0" w:color="auto"/>
            <w:bottom w:val="none" w:sz="0" w:space="0" w:color="auto"/>
            <w:right w:val="none" w:sz="0" w:space="0" w:color="auto"/>
          </w:divBdr>
        </w:div>
        <w:div w:id="36008150">
          <w:marLeft w:val="0"/>
          <w:marRight w:val="0"/>
          <w:marTop w:val="0"/>
          <w:marBottom w:val="0"/>
          <w:divBdr>
            <w:top w:val="none" w:sz="0" w:space="0" w:color="auto"/>
            <w:left w:val="none" w:sz="0" w:space="0" w:color="auto"/>
            <w:bottom w:val="none" w:sz="0" w:space="0" w:color="auto"/>
            <w:right w:val="none" w:sz="0" w:space="0" w:color="auto"/>
          </w:divBdr>
          <w:divsChild>
            <w:div w:id="2076969010">
              <w:marLeft w:val="0"/>
              <w:marRight w:val="0"/>
              <w:marTop w:val="0"/>
              <w:marBottom w:val="0"/>
              <w:divBdr>
                <w:top w:val="none" w:sz="0" w:space="0" w:color="auto"/>
                <w:left w:val="none" w:sz="0" w:space="0" w:color="auto"/>
                <w:bottom w:val="none" w:sz="0" w:space="0" w:color="auto"/>
                <w:right w:val="none" w:sz="0" w:space="0" w:color="auto"/>
              </w:divBdr>
              <w:divsChild>
                <w:div w:id="1609778803">
                  <w:marLeft w:val="0"/>
                  <w:marRight w:val="0"/>
                  <w:marTop w:val="0"/>
                  <w:marBottom w:val="0"/>
                  <w:divBdr>
                    <w:top w:val="none" w:sz="0" w:space="0" w:color="auto"/>
                    <w:left w:val="none" w:sz="0" w:space="0" w:color="auto"/>
                    <w:bottom w:val="none" w:sz="0" w:space="0" w:color="auto"/>
                    <w:right w:val="none" w:sz="0" w:space="0" w:color="auto"/>
                  </w:divBdr>
                </w:div>
                <w:div w:id="14627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702480">
      <w:bodyDiv w:val="1"/>
      <w:marLeft w:val="0"/>
      <w:marRight w:val="0"/>
      <w:marTop w:val="0"/>
      <w:marBottom w:val="0"/>
      <w:divBdr>
        <w:top w:val="none" w:sz="0" w:space="0" w:color="auto"/>
        <w:left w:val="none" w:sz="0" w:space="0" w:color="auto"/>
        <w:bottom w:val="none" w:sz="0" w:space="0" w:color="auto"/>
        <w:right w:val="none" w:sz="0" w:space="0" w:color="auto"/>
      </w:divBdr>
      <w:divsChild>
        <w:div w:id="1302005476">
          <w:marLeft w:val="0"/>
          <w:marRight w:val="0"/>
          <w:marTop w:val="0"/>
          <w:marBottom w:val="0"/>
          <w:divBdr>
            <w:top w:val="none" w:sz="0" w:space="0" w:color="auto"/>
            <w:left w:val="none" w:sz="0" w:space="0" w:color="auto"/>
            <w:bottom w:val="none" w:sz="0" w:space="0" w:color="auto"/>
            <w:right w:val="none" w:sz="0" w:space="0" w:color="auto"/>
          </w:divBdr>
        </w:div>
        <w:div w:id="1438863145">
          <w:marLeft w:val="0"/>
          <w:marRight w:val="0"/>
          <w:marTop w:val="0"/>
          <w:marBottom w:val="0"/>
          <w:divBdr>
            <w:top w:val="none" w:sz="0" w:space="0" w:color="auto"/>
            <w:left w:val="none" w:sz="0" w:space="0" w:color="auto"/>
            <w:bottom w:val="none" w:sz="0" w:space="0" w:color="auto"/>
            <w:right w:val="none" w:sz="0" w:space="0" w:color="auto"/>
          </w:divBdr>
          <w:divsChild>
            <w:div w:id="1709328765">
              <w:marLeft w:val="0"/>
              <w:marRight w:val="0"/>
              <w:marTop w:val="0"/>
              <w:marBottom w:val="0"/>
              <w:divBdr>
                <w:top w:val="none" w:sz="0" w:space="0" w:color="auto"/>
                <w:left w:val="none" w:sz="0" w:space="0" w:color="auto"/>
                <w:bottom w:val="none" w:sz="0" w:space="0" w:color="auto"/>
                <w:right w:val="none" w:sz="0" w:space="0" w:color="auto"/>
              </w:divBdr>
              <w:divsChild>
                <w:div w:id="1548689083">
                  <w:marLeft w:val="0"/>
                  <w:marRight w:val="0"/>
                  <w:marTop w:val="0"/>
                  <w:marBottom w:val="0"/>
                  <w:divBdr>
                    <w:top w:val="none" w:sz="0" w:space="0" w:color="auto"/>
                    <w:left w:val="none" w:sz="0" w:space="0" w:color="auto"/>
                    <w:bottom w:val="none" w:sz="0" w:space="0" w:color="auto"/>
                    <w:right w:val="none" w:sz="0" w:space="0" w:color="auto"/>
                  </w:divBdr>
                </w:div>
                <w:div w:id="17835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8500">
      <w:bodyDiv w:val="1"/>
      <w:marLeft w:val="0"/>
      <w:marRight w:val="0"/>
      <w:marTop w:val="0"/>
      <w:marBottom w:val="0"/>
      <w:divBdr>
        <w:top w:val="none" w:sz="0" w:space="0" w:color="auto"/>
        <w:left w:val="none" w:sz="0" w:space="0" w:color="auto"/>
        <w:bottom w:val="none" w:sz="0" w:space="0" w:color="auto"/>
        <w:right w:val="none" w:sz="0" w:space="0" w:color="auto"/>
      </w:divBdr>
    </w:div>
    <w:div w:id="1982885944">
      <w:bodyDiv w:val="1"/>
      <w:marLeft w:val="0"/>
      <w:marRight w:val="0"/>
      <w:marTop w:val="0"/>
      <w:marBottom w:val="0"/>
      <w:divBdr>
        <w:top w:val="none" w:sz="0" w:space="0" w:color="auto"/>
        <w:left w:val="none" w:sz="0" w:space="0" w:color="auto"/>
        <w:bottom w:val="none" w:sz="0" w:space="0" w:color="auto"/>
        <w:right w:val="none" w:sz="0" w:space="0" w:color="auto"/>
      </w:divBdr>
      <w:divsChild>
        <w:div w:id="1660117541">
          <w:marLeft w:val="0"/>
          <w:marRight w:val="0"/>
          <w:marTop w:val="0"/>
          <w:marBottom w:val="0"/>
          <w:divBdr>
            <w:top w:val="none" w:sz="0" w:space="0" w:color="auto"/>
            <w:left w:val="none" w:sz="0" w:space="0" w:color="auto"/>
            <w:bottom w:val="none" w:sz="0" w:space="0" w:color="auto"/>
            <w:right w:val="none" w:sz="0" w:space="0" w:color="auto"/>
          </w:divBdr>
        </w:div>
        <w:div w:id="1096244107">
          <w:marLeft w:val="0"/>
          <w:marRight w:val="0"/>
          <w:marTop w:val="0"/>
          <w:marBottom w:val="0"/>
          <w:divBdr>
            <w:top w:val="none" w:sz="0" w:space="0" w:color="auto"/>
            <w:left w:val="none" w:sz="0" w:space="0" w:color="auto"/>
            <w:bottom w:val="none" w:sz="0" w:space="0" w:color="auto"/>
            <w:right w:val="none" w:sz="0" w:space="0" w:color="auto"/>
          </w:divBdr>
        </w:div>
      </w:divsChild>
    </w:div>
    <w:div w:id="1998418150">
      <w:bodyDiv w:val="1"/>
      <w:marLeft w:val="0"/>
      <w:marRight w:val="0"/>
      <w:marTop w:val="0"/>
      <w:marBottom w:val="0"/>
      <w:divBdr>
        <w:top w:val="none" w:sz="0" w:space="0" w:color="auto"/>
        <w:left w:val="none" w:sz="0" w:space="0" w:color="auto"/>
        <w:bottom w:val="none" w:sz="0" w:space="0" w:color="auto"/>
        <w:right w:val="none" w:sz="0" w:space="0" w:color="auto"/>
      </w:divBdr>
      <w:divsChild>
        <w:div w:id="470640093">
          <w:marLeft w:val="0"/>
          <w:marRight w:val="0"/>
          <w:marTop w:val="0"/>
          <w:marBottom w:val="0"/>
          <w:divBdr>
            <w:top w:val="none" w:sz="0" w:space="0" w:color="auto"/>
            <w:left w:val="none" w:sz="0" w:space="0" w:color="auto"/>
            <w:bottom w:val="none" w:sz="0" w:space="0" w:color="auto"/>
            <w:right w:val="none" w:sz="0" w:space="0" w:color="auto"/>
          </w:divBdr>
        </w:div>
      </w:divsChild>
    </w:div>
    <w:div w:id="2015526484">
      <w:bodyDiv w:val="1"/>
      <w:marLeft w:val="0"/>
      <w:marRight w:val="0"/>
      <w:marTop w:val="0"/>
      <w:marBottom w:val="0"/>
      <w:divBdr>
        <w:top w:val="none" w:sz="0" w:space="0" w:color="auto"/>
        <w:left w:val="none" w:sz="0" w:space="0" w:color="auto"/>
        <w:bottom w:val="none" w:sz="0" w:space="0" w:color="auto"/>
        <w:right w:val="none" w:sz="0" w:space="0" w:color="auto"/>
      </w:divBdr>
      <w:divsChild>
        <w:div w:id="299305871">
          <w:marLeft w:val="0"/>
          <w:marRight w:val="0"/>
          <w:marTop w:val="0"/>
          <w:marBottom w:val="0"/>
          <w:divBdr>
            <w:top w:val="none" w:sz="0" w:space="0" w:color="auto"/>
            <w:left w:val="none" w:sz="0" w:space="0" w:color="auto"/>
            <w:bottom w:val="none" w:sz="0" w:space="0" w:color="auto"/>
            <w:right w:val="none" w:sz="0" w:space="0" w:color="auto"/>
          </w:divBdr>
        </w:div>
        <w:div w:id="147984208">
          <w:marLeft w:val="0"/>
          <w:marRight w:val="0"/>
          <w:marTop w:val="0"/>
          <w:marBottom w:val="0"/>
          <w:divBdr>
            <w:top w:val="none" w:sz="0" w:space="0" w:color="auto"/>
            <w:left w:val="none" w:sz="0" w:space="0" w:color="auto"/>
            <w:bottom w:val="none" w:sz="0" w:space="0" w:color="auto"/>
            <w:right w:val="none" w:sz="0" w:space="0" w:color="auto"/>
          </w:divBdr>
        </w:div>
      </w:divsChild>
    </w:div>
    <w:div w:id="2025934878">
      <w:bodyDiv w:val="1"/>
      <w:marLeft w:val="0"/>
      <w:marRight w:val="0"/>
      <w:marTop w:val="0"/>
      <w:marBottom w:val="0"/>
      <w:divBdr>
        <w:top w:val="none" w:sz="0" w:space="0" w:color="auto"/>
        <w:left w:val="none" w:sz="0" w:space="0" w:color="auto"/>
        <w:bottom w:val="none" w:sz="0" w:space="0" w:color="auto"/>
        <w:right w:val="none" w:sz="0" w:space="0" w:color="auto"/>
      </w:divBdr>
      <w:divsChild>
        <w:div w:id="1101031059">
          <w:marLeft w:val="0"/>
          <w:marRight w:val="0"/>
          <w:marTop w:val="0"/>
          <w:marBottom w:val="0"/>
          <w:divBdr>
            <w:top w:val="none" w:sz="0" w:space="0" w:color="auto"/>
            <w:left w:val="none" w:sz="0" w:space="0" w:color="auto"/>
            <w:bottom w:val="none" w:sz="0" w:space="0" w:color="auto"/>
            <w:right w:val="none" w:sz="0" w:space="0" w:color="auto"/>
          </w:divBdr>
        </w:div>
        <w:div w:id="1066949268">
          <w:marLeft w:val="0"/>
          <w:marRight w:val="0"/>
          <w:marTop w:val="0"/>
          <w:marBottom w:val="0"/>
          <w:divBdr>
            <w:top w:val="none" w:sz="0" w:space="0" w:color="auto"/>
            <w:left w:val="none" w:sz="0" w:space="0" w:color="auto"/>
            <w:bottom w:val="none" w:sz="0" w:space="0" w:color="auto"/>
            <w:right w:val="none" w:sz="0" w:space="0" w:color="auto"/>
          </w:divBdr>
        </w:div>
      </w:divsChild>
    </w:div>
    <w:div w:id="2027556735">
      <w:bodyDiv w:val="1"/>
      <w:marLeft w:val="0"/>
      <w:marRight w:val="0"/>
      <w:marTop w:val="0"/>
      <w:marBottom w:val="0"/>
      <w:divBdr>
        <w:top w:val="none" w:sz="0" w:space="0" w:color="auto"/>
        <w:left w:val="none" w:sz="0" w:space="0" w:color="auto"/>
        <w:bottom w:val="none" w:sz="0" w:space="0" w:color="auto"/>
        <w:right w:val="none" w:sz="0" w:space="0" w:color="auto"/>
      </w:divBdr>
    </w:div>
    <w:div w:id="2035034131">
      <w:bodyDiv w:val="1"/>
      <w:marLeft w:val="0"/>
      <w:marRight w:val="0"/>
      <w:marTop w:val="0"/>
      <w:marBottom w:val="0"/>
      <w:divBdr>
        <w:top w:val="none" w:sz="0" w:space="0" w:color="auto"/>
        <w:left w:val="none" w:sz="0" w:space="0" w:color="auto"/>
        <w:bottom w:val="none" w:sz="0" w:space="0" w:color="auto"/>
        <w:right w:val="none" w:sz="0" w:space="0" w:color="auto"/>
      </w:divBdr>
      <w:divsChild>
        <w:div w:id="443354399">
          <w:marLeft w:val="0"/>
          <w:marRight w:val="0"/>
          <w:marTop w:val="0"/>
          <w:marBottom w:val="0"/>
          <w:divBdr>
            <w:top w:val="none" w:sz="0" w:space="0" w:color="auto"/>
            <w:left w:val="none" w:sz="0" w:space="0" w:color="auto"/>
            <w:bottom w:val="none" w:sz="0" w:space="0" w:color="auto"/>
            <w:right w:val="none" w:sz="0" w:space="0" w:color="auto"/>
          </w:divBdr>
        </w:div>
      </w:divsChild>
    </w:div>
    <w:div w:id="2056926299">
      <w:bodyDiv w:val="1"/>
      <w:marLeft w:val="0"/>
      <w:marRight w:val="0"/>
      <w:marTop w:val="0"/>
      <w:marBottom w:val="0"/>
      <w:divBdr>
        <w:top w:val="none" w:sz="0" w:space="0" w:color="auto"/>
        <w:left w:val="none" w:sz="0" w:space="0" w:color="auto"/>
        <w:bottom w:val="none" w:sz="0" w:space="0" w:color="auto"/>
        <w:right w:val="none" w:sz="0" w:space="0" w:color="auto"/>
      </w:divBdr>
      <w:divsChild>
        <w:div w:id="721054560">
          <w:marLeft w:val="0"/>
          <w:marRight w:val="0"/>
          <w:marTop w:val="0"/>
          <w:marBottom w:val="0"/>
          <w:divBdr>
            <w:top w:val="none" w:sz="0" w:space="0" w:color="auto"/>
            <w:left w:val="none" w:sz="0" w:space="0" w:color="auto"/>
            <w:bottom w:val="none" w:sz="0" w:space="0" w:color="auto"/>
            <w:right w:val="none" w:sz="0" w:space="0" w:color="auto"/>
          </w:divBdr>
        </w:div>
      </w:divsChild>
    </w:div>
    <w:div w:id="2081824007">
      <w:bodyDiv w:val="1"/>
      <w:marLeft w:val="0"/>
      <w:marRight w:val="0"/>
      <w:marTop w:val="0"/>
      <w:marBottom w:val="0"/>
      <w:divBdr>
        <w:top w:val="none" w:sz="0" w:space="0" w:color="auto"/>
        <w:left w:val="none" w:sz="0" w:space="0" w:color="auto"/>
        <w:bottom w:val="none" w:sz="0" w:space="0" w:color="auto"/>
        <w:right w:val="none" w:sz="0" w:space="0" w:color="auto"/>
      </w:divBdr>
      <w:divsChild>
        <w:div w:id="60104853">
          <w:marLeft w:val="0"/>
          <w:marRight w:val="0"/>
          <w:marTop w:val="0"/>
          <w:marBottom w:val="0"/>
          <w:divBdr>
            <w:top w:val="none" w:sz="0" w:space="0" w:color="auto"/>
            <w:left w:val="none" w:sz="0" w:space="0" w:color="auto"/>
            <w:bottom w:val="none" w:sz="0" w:space="0" w:color="auto"/>
            <w:right w:val="none" w:sz="0" w:space="0" w:color="auto"/>
          </w:divBdr>
        </w:div>
      </w:divsChild>
    </w:div>
    <w:div w:id="2118325907">
      <w:bodyDiv w:val="1"/>
      <w:marLeft w:val="0"/>
      <w:marRight w:val="0"/>
      <w:marTop w:val="0"/>
      <w:marBottom w:val="0"/>
      <w:divBdr>
        <w:top w:val="none" w:sz="0" w:space="0" w:color="auto"/>
        <w:left w:val="none" w:sz="0" w:space="0" w:color="auto"/>
        <w:bottom w:val="none" w:sz="0" w:space="0" w:color="auto"/>
        <w:right w:val="none" w:sz="0" w:space="0" w:color="auto"/>
      </w:divBdr>
      <w:divsChild>
        <w:div w:id="1748110282">
          <w:marLeft w:val="0"/>
          <w:marRight w:val="0"/>
          <w:marTop w:val="0"/>
          <w:marBottom w:val="0"/>
          <w:divBdr>
            <w:top w:val="none" w:sz="0" w:space="0" w:color="auto"/>
            <w:left w:val="none" w:sz="0" w:space="0" w:color="auto"/>
            <w:bottom w:val="none" w:sz="0" w:space="0" w:color="auto"/>
            <w:right w:val="none" w:sz="0" w:space="0" w:color="auto"/>
          </w:divBdr>
        </w:div>
        <w:div w:id="1612275445">
          <w:marLeft w:val="0"/>
          <w:marRight w:val="0"/>
          <w:marTop w:val="0"/>
          <w:marBottom w:val="0"/>
          <w:divBdr>
            <w:top w:val="none" w:sz="0" w:space="0" w:color="auto"/>
            <w:left w:val="none" w:sz="0" w:space="0" w:color="auto"/>
            <w:bottom w:val="none" w:sz="0" w:space="0" w:color="auto"/>
            <w:right w:val="none" w:sz="0" w:space="0" w:color="auto"/>
          </w:divBdr>
        </w:div>
      </w:divsChild>
    </w:div>
    <w:div w:id="2124956516">
      <w:bodyDiv w:val="1"/>
      <w:marLeft w:val="0"/>
      <w:marRight w:val="0"/>
      <w:marTop w:val="0"/>
      <w:marBottom w:val="0"/>
      <w:divBdr>
        <w:top w:val="none" w:sz="0" w:space="0" w:color="auto"/>
        <w:left w:val="none" w:sz="0" w:space="0" w:color="auto"/>
        <w:bottom w:val="none" w:sz="0" w:space="0" w:color="auto"/>
        <w:right w:val="none" w:sz="0" w:space="0" w:color="auto"/>
      </w:divBdr>
      <w:divsChild>
        <w:div w:id="1785998861">
          <w:marLeft w:val="0"/>
          <w:marRight w:val="0"/>
          <w:marTop w:val="0"/>
          <w:marBottom w:val="0"/>
          <w:divBdr>
            <w:top w:val="none" w:sz="0" w:space="0" w:color="auto"/>
            <w:left w:val="none" w:sz="0" w:space="0" w:color="auto"/>
            <w:bottom w:val="none" w:sz="0" w:space="0" w:color="auto"/>
            <w:right w:val="none" w:sz="0" w:space="0" w:color="auto"/>
          </w:divBdr>
        </w:div>
        <w:div w:id="13125577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B3960-8E92-4EED-B965-6F2E0219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5888</Words>
  <Characters>33563</Characters>
  <Application>Microsoft Office Word</Application>
  <DocSecurity>0</DocSecurity>
  <Lines>279</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Mittelbronn</dc:creator>
  <cp:keywords/>
  <dc:description/>
  <cp:lastModifiedBy>Lian-Sheng Ma</cp:lastModifiedBy>
  <cp:revision>2</cp:revision>
  <cp:lastPrinted>2019-03-16T15:09:00Z</cp:lastPrinted>
  <dcterms:created xsi:type="dcterms:W3CDTF">2019-07-05T19:34:00Z</dcterms:created>
  <dcterms:modified xsi:type="dcterms:W3CDTF">2019-07-05T19:34:00Z</dcterms:modified>
</cp:coreProperties>
</file>