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F65D" w14:textId="67D12CB2" w:rsidR="008408B2" w:rsidRPr="00252EC3" w:rsidRDefault="008408B2" w:rsidP="00893EB4">
      <w:pPr>
        <w:snapToGrid w:val="0"/>
        <w:spacing w:line="360" w:lineRule="auto"/>
        <w:jc w:val="both"/>
        <w:rPr>
          <w:rFonts w:ascii="Book Antiqua" w:hAnsi="Book Antiqua"/>
          <w:b/>
          <w:color w:val="000000" w:themeColor="text1"/>
        </w:rPr>
      </w:pPr>
      <w:r w:rsidRPr="00252EC3">
        <w:rPr>
          <w:rFonts w:ascii="Book Antiqua" w:hAnsi="Book Antiqua"/>
          <w:b/>
          <w:color w:val="000000" w:themeColor="text1"/>
        </w:rPr>
        <w:t xml:space="preserve">Name of Journal: </w:t>
      </w:r>
      <w:r w:rsidRPr="00252EC3">
        <w:rPr>
          <w:rFonts w:ascii="Book Antiqua" w:hAnsi="Book Antiqua" w:cs="Times New Roman"/>
          <w:i/>
          <w:color w:val="000000" w:themeColor="text1"/>
          <w:lang w:val="en-GB"/>
        </w:rPr>
        <w:t>World Journal of Hepatology</w:t>
      </w:r>
    </w:p>
    <w:p w14:paraId="14432E5F" w14:textId="21F408E4" w:rsidR="008408B2" w:rsidRPr="00252EC3" w:rsidRDefault="008408B2" w:rsidP="00893EB4">
      <w:pPr>
        <w:adjustRightInd w:val="0"/>
        <w:snapToGrid w:val="0"/>
        <w:spacing w:line="360" w:lineRule="auto"/>
        <w:jc w:val="both"/>
        <w:rPr>
          <w:rFonts w:ascii="Book Antiqua" w:hAnsi="Book Antiqua" w:cs="Arial"/>
          <w:bCs/>
          <w:color w:val="000000" w:themeColor="text1"/>
          <w:lang w:val="en"/>
        </w:rPr>
      </w:pPr>
      <w:r w:rsidRPr="00252EC3">
        <w:rPr>
          <w:rFonts w:ascii="Book Antiqua" w:eastAsia="Times New Roman" w:hAnsi="Book Antiqua"/>
          <w:b/>
          <w:bCs/>
          <w:color w:val="000000" w:themeColor="text1"/>
        </w:rPr>
        <w:t>Manuscript NO</w:t>
      </w:r>
      <w:r w:rsidRPr="00252EC3">
        <w:rPr>
          <w:rFonts w:ascii="Book Antiqua" w:hAnsi="Book Antiqua" w:cs="Arial"/>
          <w:b/>
          <w:color w:val="000000" w:themeColor="text1"/>
          <w:lang w:val="en"/>
        </w:rPr>
        <w:t xml:space="preserve">: </w:t>
      </w:r>
      <w:r w:rsidR="00F565AC" w:rsidRPr="00252EC3">
        <w:rPr>
          <w:rFonts w:ascii="Book Antiqua" w:hAnsi="Book Antiqua" w:cs="Arial"/>
          <w:bCs/>
          <w:color w:val="000000" w:themeColor="text1"/>
          <w:lang w:val="en"/>
        </w:rPr>
        <w:t>48519</w:t>
      </w:r>
    </w:p>
    <w:p w14:paraId="2F124403" w14:textId="2FEEBA39" w:rsidR="008408B2" w:rsidRPr="00252EC3" w:rsidRDefault="008408B2" w:rsidP="00893EB4">
      <w:pPr>
        <w:spacing w:line="360" w:lineRule="auto"/>
        <w:jc w:val="both"/>
        <w:outlineLvl w:val="0"/>
        <w:rPr>
          <w:rFonts w:ascii="Book Antiqua" w:hAnsi="Book Antiqua" w:cs="Times New Roman"/>
          <w:bCs/>
          <w:color w:val="000000" w:themeColor="text1"/>
          <w:lang w:val="en-GB"/>
        </w:rPr>
      </w:pPr>
      <w:r w:rsidRPr="00252EC3">
        <w:rPr>
          <w:rFonts w:ascii="Book Antiqua" w:hAnsi="Book Antiqua"/>
          <w:b/>
          <w:color w:val="000000" w:themeColor="text1"/>
        </w:rPr>
        <w:t>Manuscript Type:</w:t>
      </w:r>
      <w:r w:rsidR="00F565AC" w:rsidRPr="00252EC3">
        <w:rPr>
          <w:rFonts w:ascii="Book Antiqua" w:hAnsi="Book Antiqua"/>
          <w:b/>
          <w:color w:val="000000" w:themeColor="text1"/>
        </w:rPr>
        <w:t xml:space="preserve"> </w:t>
      </w:r>
      <w:r w:rsidR="00BB67A2" w:rsidRPr="00252EC3">
        <w:rPr>
          <w:rFonts w:ascii="Book Antiqua" w:hAnsi="Book Antiqua"/>
          <w:bCs/>
          <w:color w:val="000000" w:themeColor="text1"/>
        </w:rPr>
        <w:t>ORIGINAL ARTICLE</w:t>
      </w:r>
    </w:p>
    <w:p w14:paraId="1CC4C98F" w14:textId="77777777" w:rsidR="00BB67A2" w:rsidRPr="00252EC3" w:rsidRDefault="00BB67A2" w:rsidP="00893EB4">
      <w:pPr>
        <w:spacing w:line="360" w:lineRule="auto"/>
        <w:jc w:val="both"/>
        <w:outlineLvl w:val="0"/>
        <w:rPr>
          <w:rFonts w:ascii="Book Antiqua" w:hAnsi="Book Antiqua" w:cs="Times New Roman"/>
          <w:color w:val="000000" w:themeColor="text1"/>
          <w:lang w:val="en-GB"/>
        </w:rPr>
      </w:pPr>
    </w:p>
    <w:p w14:paraId="3CBB49F9" w14:textId="44752FCB" w:rsidR="00F46EF4" w:rsidRPr="00252EC3" w:rsidRDefault="00BB67A2" w:rsidP="00893EB4">
      <w:pPr>
        <w:spacing w:line="360" w:lineRule="auto"/>
        <w:jc w:val="both"/>
        <w:outlineLvl w:val="0"/>
        <w:rPr>
          <w:rFonts w:ascii="Book Antiqua" w:hAnsi="Book Antiqua" w:cs="Times New Roman"/>
          <w:b/>
          <w:bCs/>
          <w:i/>
          <w:iCs/>
          <w:color w:val="000000" w:themeColor="text1"/>
          <w:lang w:val="en-GB"/>
        </w:rPr>
      </w:pPr>
      <w:r w:rsidRPr="00252EC3">
        <w:rPr>
          <w:rFonts w:ascii="Book Antiqua" w:hAnsi="Book Antiqua" w:cs="Times New Roman"/>
          <w:b/>
          <w:bCs/>
          <w:i/>
          <w:iCs/>
          <w:color w:val="000000" w:themeColor="text1"/>
          <w:lang w:val="en-GB"/>
        </w:rPr>
        <w:t>Retrospective Study</w:t>
      </w:r>
    </w:p>
    <w:p w14:paraId="78119F7C" w14:textId="07E77E9B" w:rsidR="00F46EF4" w:rsidRPr="00252EC3" w:rsidRDefault="00F46EF4" w:rsidP="00893EB4">
      <w:pPr>
        <w:spacing w:line="360" w:lineRule="auto"/>
        <w:jc w:val="both"/>
        <w:outlineLvl w:val="0"/>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 xml:space="preserve">Epidemiology and </w:t>
      </w:r>
      <w:r w:rsidR="00826D30" w:rsidRPr="00252EC3">
        <w:rPr>
          <w:rFonts w:ascii="Book Antiqua" w:hAnsi="Book Antiqua" w:cs="Times New Roman"/>
          <w:b/>
          <w:color w:val="000000" w:themeColor="text1"/>
          <w:lang w:val="en-GB"/>
        </w:rPr>
        <w:t>o</w:t>
      </w:r>
      <w:r w:rsidRPr="00252EC3">
        <w:rPr>
          <w:rFonts w:ascii="Book Antiqua" w:hAnsi="Book Antiqua" w:cs="Times New Roman"/>
          <w:b/>
          <w:color w:val="000000" w:themeColor="text1"/>
          <w:lang w:val="en-GB"/>
        </w:rPr>
        <w:t xml:space="preserve">utcomes of </w:t>
      </w:r>
      <w:r w:rsidR="00826D30" w:rsidRPr="00252EC3">
        <w:rPr>
          <w:rFonts w:ascii="Book Antiqua" w:hAnsi="Book Antiqua" w:cs="Times New Roman"/>
          <w:b/>
          <w:color w:val="000000" w:themeColor="text1"/>
          <w:lang w:val="en-GB"/>
        </w:rPr>
        <w:t>a</w:t>
      </w:r>
      <w:r w:rsidRPr="00252EC3">
        <w:rPr>
          <w:rFonts w:ascii="Book Antiqua" w:hAnsi="Book Antiqua" w:cs="Times New Roman"/>
          <w:b/>
          <w:color w:val="000000" w:themeColor="text1"/>
          <w:lang w:val="en-GB"/>
        </w:rPr>
        <w:t xml:space="preserve">cute </w:t>
      </w:r>
      <w:r w:rsidR="00826D30" w:rsidRPr="00252EC3">
        <w:rPr>
          <w:rFonts w:ascii="Book Antiqua" w:hAnsi="Book Antiqua" w:cs="Times New Roman"/>
          <w:b/>
          <w:color w:val="000000" w:themeColor="text1"/>
          <w:lang w:val="en-GB"/>
        </w:rPr>
        <w:t>l</w:t>
      </w:r>
      <w:r w:rsidRPr="00252EC3">
        <w:rPr>
          <w:rFonts w:ascii="Book Antiqua" w:hAnsi="Book Antiqua" w:cs="Times New Roman"/>
          <w:b/>
          <w:color w:val="000000" w:themeColor="text1"/>
          <w:lang w:val="en-GB"/>
        </w:rPr>
        <w:t xml:space="preserve">iver </w:t>
      </w:r>
      <w:r w:rsidR="00826D30" w:rsidRPr="00252EC3">
        <w:rPr>
          <w:rFonts w:ascii="Book Antiqua" w:hAnsi="Book Antiqua" w:cs="Times New Roman"/>
          <w:b/>
          <w:color w:val="000000" w:themeColor="text1"/>
          <w:lang w:val="en-GB"/>
        </w:rPr>
        <w:t>f</w:t>
      </w:r>
      <w:r w:rsidRPr="00252EC3">
        <w:rPr>
          <w:rFonts w:ascii="Book Antiqua" w:hAnsi="Book Antiqua" w:cs="Times New Roman"/>
          <w:b/>
          <w:color w:val="000000" w:themeColor="text1"/>
          <w:lang w:val="en-GB"/>
        </w:rPr>
        <w:t>ailure in Australia</w:t>
      </w:r>
    </w:p>
    <w:p w14:paraId="528DDA98" w14:textId="77777777" w:rsidR="00524CE4" w:rsidRPr="00252EC3" w:rsidRDefault="00524CE4" w:rsidP="00893EB4">
      <w:pPr>
        <w:spacing w:line="360" w:lineRule="auto"/>
        <w:jc w:val="both"/>
        <w:rPr>
          <w:rFonts w:ascii="Book Antiqua" w:hAnsi="Book Antiqua" w:cs="Times New Roman"/>
          <w:color w:val="000000" w:themeColor="text1"/>
          <w:lang w:val="en-GB"/>
        </w:rPr>
      </w:pPr>
    </w:p>
    <w:p w14:paraId="6B07EE17" w14:textId="19D55D4B" w:rsidR="00524CE4" w:rsidRPr="00252EC3" w:rsidRDefault="00524CE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Hey P </w:t>
      </w:r>
      <w:r w:rsidRPr="00252EC3">
        <w:rPr>
          <w:rFonts w:ascii="Book Antiqua" w:hAnsi="Book Antiqua" w:cs="Times New Roman"/>
          <w:i/>
          <w:iCs/>
          <w:color w:val="000000" w:themeColor="text1"/>
          <w:lang w:val="en-GB"/>
        </w:rPr>
        <w:t>et al</w:t>
      </w:r>
      <w:r w:rsidRPr="00252EC3">
        <w:rPr>
          <w:rFonts w:ascii="Book Antiqua" w:hAnsi="Book Antiqua" w:cs="Times New Roman"/>
          <w:color w:val="000000" w:themeColor="text1"/>
          <w:lang w:val="en-GB"/>
        </w:rPr>
        <w:t>. Acute liver failure in Australia</w:t>
      </w:r>
    </w:p>
    <w:p w14:paraId="57204391"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5339CD2C" w14:textId="2707E8DD" w:rsidR="00F46EF4" w:rsidRPr="00252EC3" w:rsidRDefault="00F46EF4" w:rsidP="00893EB4">
      <w:pPr>
        <w:spacing w:line="360" w:lineRule="auto"/>
        <w:jc w:val="both"/>
        <w:rPr>
          <w:rFonts w:ascii="Book Antiqua" w:hAnsi="Book Antiqua" w:cs="Times New Roman"/>
          <w:color w:val="000000" w:themeColor="text1"/>
          <w:vertAlign w:val="superscript"/>
          <w:lang w:val="en-GB"/>
        </w:rPr>
      </w:pPr>
      <w:r w:rsidRPr="00252EC3">
        <w:rPr>
          <w:rFonts w:ascii="Book Antiqua" w:hAnsi="Book Antiqua" w:cs="Times New Roman"/>
          <w:color w:val="000000" w:themeColor="text1"/>
          <w:lang w:val="en-GB"/>
        </w:rPr>
        <w:t>Penelope Hey, Timothy P Hanrahan, Marie Sinclair, Adam G Testro,</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Peter W Angus,</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 xml:space="preserve">Adam Peterson, Stephen </w:t>
      </w:r>
      <w:proofErr w:type="spellStart"/>
      <w:r w:rsidRPr="00252EC3">
        <w:rPr>
          <w:rFonts w:ascii="Book Antiqua" w:hAnsi="Book Antiqua" w:cs="Times New Roman"/>
          <w:color w:val="000000" w:themeColor="text1"/>
          <w:lang w:val="en-GB"/>
        </w:rPr>
        <w:t>Warrillow</w:t>
      </w:r>
      <w:proofErr w:type="spellEnd"/>
      <w:r w:rsidRPr="00252EC3">
        <w:rPr>
          <w:rFonts w:ascii="Book Antiqua" w:hAnsi="Book Antiqua" w:cs="Times New Roman"/>
          <w:color w:val="000000" w:themeColor="text1"/>
          <w:lang w:val="en-GB"/>
        </w:rPr>
        <w:t xml:space="preserve">, </w:t>
      </w:r>
      <w:proofErr w:type="spellStart"/>
      <w:r w:rsidRPr="00252EC3">
        <w:rPr>
          <w:rFonts w:ascii="Book Antiqua" w:hAnsi="Book Antiqua" w:cs="Times New Roman"/>
          <w:color w:val="000000" w:themeColor="text1"/>
          <w:lang w:val="en-GB"/>
        </w:rPr>
        <w:t>Rinaldo</w:t>
      </w:r>
      <w:proofErr w:type="spellEnd"/>
      <w:r w:rsidRPr="00252EC3">
        <w:rPr>
          <w:rFonts w:ascii="Book Antiqua" w:hAnsi="Book Antiqua" w:cs="Times New Roman"/>
          <w:color w:val="000000" w:themeColor="text1"/>
          <w:lang w:val="en-GB"/>
        </w:rPr>
        <w:t xml:space="preserve"> </w:t>
      </w:r>
      <w:proofErr w:type="spellStart"/>
      <w:r w:rsidRPr="00252EC3">
        <w:rPr>
          <w:rFonts w:ascii="Book Antiqua" w:hAnsi="Book Antiqua" w:cs="Times New Roman"/>
          <w:color w:val="000000" w:themeColor="text1"/>
          <w:lang w:val="en-GB"/>
        </w:rPr>
        <w:t>Bellomo</w:t>
      </w:r>
      <w:proofErr w:type="spellEnd"/>
      <w:r w:rsidRPr="00252EC3">
        <w:rPr>
          <w:rFonts w:ascii="Book Antiqua" w:hAnsi="Book Antiqua" w:cs="Times New Roman"/>
          <w:color w:val="000000" w:themeColor="text1"/>
          <w:lang w:val="en-GB"/>
        </w:rPr>
        <w:t>, Marcos V Perini,</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Graham Starkey, Robert M Jones, Michael Fink, Tess McClure, Paul Gow</w:t>
      </w:r>
    </w:p>
    <w:p w14:paraId="28E49369" w14:textId="77777777" w:rsidR="00524CE4" w:rsidRPr="00252EC3" w:rsidRDefault="00524CE4" w:rsidP="00893EB4">
      <w:pPr>
        <w:spacing w:line="360" w:lineRule="auto"/>
        <w:jc w:val="both"/>
        <w:rPr>
          <w:rFonts w:ascii="Book Antiqua" w:hAnsi="Book Antiqua" w:cs="Times New Roman"/>
          <w:color w:val="000000" w:themeColor="text1"/>
          <w:lang w:val="en-GB"/>
        </w:rPr>
      </w:pPr>
    </w:p>
    <w:p w14:paraId="6B80E6C6" w14:textId="028AF47E"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Penelope Hey, Timothy P Hanrahan, Marie Sinclair, Adam G Testro,</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Peter W Angus,</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Adam Peterson, Marcos V Perini</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 xml:space="preserve">Graham Starkey, Robert M Jones, Tess McClure, Paul Gow, </w:t>
      </w:r>
      <w:r w:rsidRPr="00252EC3">
        <w:rPr>
          <w:rFonts w:ascii="Book Antiqua" w:hAnsi="Book Antiqua" w:cs="Times New Roman"/>
          <w:color w:val="000000" w:themeColor="text1"/>
          <w:lang w:val="en-GB"/>
        </w:rPr>
        <w:t xml:space="preserve">Liver Transplant Unit, Austin Health, </w:t>
      </w:r>
      <w:r w:rsidR="00003356" w:rsidRPr="00252EC3">
        <w:rPr>
          <w:rFonts w:ascii="Book Antiqua" w:hAnsi="Book Antiqua" w:cs="Times New Roman"/>
          <w:color w:val="000000" w:themeColor="text1"/>
          <w:lang w:val="en-GB"/>
        </w:rPr>
        <w:t xml:space="preserve">Heidelberg </w:t>
      </w:r>
      <w:r w:rsidR="00732714" w:rsidRPr="00252EC3">
        <w:rPr>
          <w:rFonts w:ascii="Book Antiqua" w:hAnsi="Book Antiqua" w:cs="Times New Roman"/>
          <w:color w:val="000000" w:themeColor="text1"/>
          <w:lang w:val="en-GB"/>
        </w:rPr>
        <w:t>3084</w:t>
      </w:r>
      <w:r w:rsidRPr="00252EC3">
        <w:rPr>
          <w:rFonts w:ascii="Book Antiqua" w:hAnsi="Book Antiqua" w:cs="Times New Roman"/>
          <w:color w:val="000000" w:themeColor="text1"/>
          <w:lang w:val="en-GB"/>
        </w:rPr>
        <w:t>, Australia</w:t>
      </w:r>
    </w:p>
    <w:p w14:paraId="758B53E4" w14:textId="068ED282" w:rsidR="006D3D52" w:rsidRPr="00252EC3" w:rsidRDefault="006D3D52" w:rsidP="00893EB4">
      <w:pPr>
        <w:spacing w:line="360" w:lineRule="auto"/>
        <w:jc w:val="both"/>
        <w:rPr>
          <w:rFonts w:ascii="Book Antiqua" w:hAnsi="Book Antiqua"/>
          <w:b/>
          <w:bCs/>
          <w:color w:val="000000" w:themeColor="text1"/>
        </w:rPr>
      </w:pPr>
      <w:bookmarkStart w:id="0" w:name="OLE_LINK633"/>
      <w:bookmarkStart w:id="1" w:name="OLE_LINK634"/>
      <w:bookmarkStart w:id="2" w:name="OLE_LINK763"/>
      <w:bookmarkStart w:id="3" w:name="OLE_LINK764"/>
      <w:bookmarkStart w:id="4" w:name="OLE_LINK846"/>
    </w:p>
    <w:bookmarkEnd w:id="0"/>
    <w:bookmarkEnd w:id="1"/>
    <w:bookmarkEnd w:id="2"/>
    <w:bookmarkEnd w:id="3"/>
    <w:bookmarkEnd w:id="4"/>
    <w:p w14:paraId="4B22394F" w14:textId="522EEB1D"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Penelope Hey, Marie Sinclair, Adam G Testro,</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Peter W Angus,</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Marcos V Perini</w:t>
      </w:r>
      <w:r w:rsidRPr="00252EC3">
        <w:rPr>
          <w:rFonts w:ascii="Book Antiqua" w:hAnsi="Book Antiqua" w:cs="Times New Roman"/>
          <w:b/>
          <w:color w:val="000000" w:themeColor="text1"/>
          <w:vertAlign w:val="superscript"/>
          <w:lang w:val="en-GB"/>
        </w:rPr>
        <w:t xml:space="preserve">, </w:t>
      </w:r>
      <w:r w:rsidRPr="00252EC3">
        <w:rPr>
          <w:rFonts w:ascii="Book Antiqua" w:hAnsi="Book Antiqua" w:cs="Times New Roman"/>
          <w:b/>
          <w:color w:val="000000" w:themeColor="text1"/>
          <w:lang w:val="en-GB"/>
        </w:rPr>
        <w:t>Graham Starkey, Robert M Jones, Tess McClure, Paul Gow,</w:t>
      </w:r>
      <w:r w:rsidRPr="00252EC3">
        <w:rPr>
          <w:rFonts w:ascii="Book Antiqua" w:hAnsi="Book Antiqua" w:cs="Times New Roman"/>
          <w:color w:val="000000" w:themeColor="text1"/>
          <w:lang w:val="en-GB"/>
        </w:rPr>
        <w:t xml:space="preserve"> The University of Melbourne, </w:t>
      </w:r>
      <w:r w:rsidR="005120D8" w:rsidRPr="00252EC3">
        <w:rPr>
          <w:rFonts w:ascii="Book Antiqua" w:hAnsi="Book Antiqua" w:cs="Times New Roman"/>
          <w:color w:val="000000" w:themeColor="text1"/>
          <w:lang w:val="en-GB"/>
        </w:rPr>
        <w:t>Heidelberg 3084, Australia</w:t>
      </w:r>
    </w:p>
    <w:p w14:paraId="5340CFF7" w14:textId="77777777" w:rsidR="006D3D52" w:rsidRPr="00252EC3" w:rsidRDefault="006D3D52" w:rsidP="00893EB4">
      <w:pPr>
        <w:spacing w:line="360" w:lineRule="auto"/>
        <w:jc w:val="both"/>
        <w:rPr>
          <w:rFonts w:ascii="Book Antiqua" w:hAnsi="Book Antiqua" w:cs="Times New Roman"/>
          <w:color w:val="000000" w:themeColor="text1"/>
          <w:lang w:val="en-GB"/>
        </w:rPr>
      </w:pPr>
    </w:p>
    <w:p w14:paraId="7AFD5D71" w14:textId="498B80BD"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Stephen </w:t>
      </w:r>
      <w:proofErr w:type="spellStart"/>
      <w:r w:rsidRPr="00252EC3">
        <w:rPr>
          <w:rFonts w:ascii="Book Antiqua" w:hAnsi="Book Antiqua" w:cs="Times New Roman"/>
          <w:b/>
          <w:color w:val="000000" w:themeColor="text1"/>
          <w:lang w:val="en-GB"/>
        </w:rPr>
        <w:t>Warrillow</w:t>
      </w:r>
      <w:proofErr w:type="spellEnd"/>
      <w:r w:rsidRPr="00252EC3">
        <w:rPr>
          <w:rFonts w:ascii="Book Antiqua" w:hAnsi="Book Antiqua" w:cs="Times New Roman"/>
          <w:b/>
          <w:color w:val="000000" w:themeColor="text1"/>
          <w:lang w:val="en-GB"/>
        </w:rPr>
        <w:t xml:space="preserve">, </w:t>
      </w:r>
      <w:proofErr w:type="spellStart"/>
      <w:r w:rsidRPr="00252EC3">
        <w:rPr>
          <w:rFonts w:ascii="Book Antiqua" w:hAnsi="Book Antiqua" w:cs="Times New Roman"/>
          <w:b/>
          <w:color w:val="000000" w:themeColor="text1"/>
          <w:lang w:val="en-GB"/>
        </w:rPr>
        <w:t>Rinaldo</w:t>
      </w:r>
      <w:proofErr w:type="spellEnd"/>
      <w:r w:rsidRPr="00252EC3">
        <w:rPr>
          <w:rFonts w:ascii="Book Antiqua" w:hAnsi="Book Antiqua" w:cs="Times New Roman"/>
          <w:b/>
          <w:color w:val="000000" w:themeColor="text1"/>
          <w:lang w:val="en-GB"/>
        </w:rPr>
        <w:t xml:space="preserve"> </w:t>
      </w:r>
      <w:proofErr w:type="spellStart"/>
      <w:r w:rsidRPr="00252EC3">
        <w:rPr>
          <w:rFonts w:ascii="Book Antiqua" w:hAnsi="Book Antiqua" w:cs="Times New Roman"/>
          <w:b/>
          <w:color w:val="000000" w:themeColor="text1"/>
          <w:lang w:val="en-GB"/>
        </w:rPr>
        <w:t>Bellomo</w:t>
      </w:r>
      <w:proofErr w:type="spellEnd"/>
      <w:r w:rsidRPr="00252EC3">
        <w:rPr>
          <w:rFonts w:ascii="Book Antiqua" w:hAnsi="Book Antiqua" w:cs="Times New Roman"/>
          <w:color w:val="000000" w:themeColor="text1"/>
          <w:lang w:val="en-GB"/>
        </w:rPr>
        <w:t xml:space="preserve">, Department of Intensive </w:t>
      </w:r>
      <w:r w:rsidRPr="00252EC3">
        <w:rPr>
          <w:rFonts w:ascii="Book Antiqua" w:hAnsi="Book Antiqua" w:cs="Times New Roman"/>
          <w:caps/>
          <w:color w:val="000000" w:themeColor="text1"/>
          <w:lang w:val="en-GB"/>
        </w:rPr>
        <w:t>c</w:t>
      </w:r>
      <w:r w:rsidRPr="00252EC3">
        <w:rPr>
          <w:rFonts w:ascii="Book Antiqua" w:hAnsi="Book Antiqua" w:cs="Times New Roman"/>
          <w:color w:val="000000" w:themeColor="text1"/>
          <w:lang w:val="en-GB"/>
        </w:rPr>
        <w:t xml:space="preserve">are, Austin Heath, </w:t>
      </w:r>
      <w:r w:rsidR="00C31B4C" w:rsidRPr="00252EC3">
        <w:rPr>
          <w:rFonts w:ascii="Book Antiqua" w:hAnsi="Book Antiqua" w:cs="Times New Roman"/>
          <w:color w:val="000000" w:themeColor="text1"/>
          <w:lang w:val="en-GB"/>
        </w:rPr>
        <w:t xml:space="preserve">Melbourne 3084, </w:t>
      </w:r>
      <w:r w:rsidRPr="00252EC3">
        <w:rPr>
          <w:rFonts w:ascii="Book Antiqua" w:hAnsi="Book Antiqua" w:cs="Times New Roman"/>
          <w:color w:val="000000" w:themeColor="text1"/>
          <w:lang w:val="en-GB"/>
        </w:rPr>
        <w:t>Australia</w:t>
      </w:r>
    </w:p>
    <w:p w14:paraId="0B561C1E" w14:textId="77777777" w:rsidR="006D3D52" w:rsidRPr="00252EC3" w:rsidRDefault="006D3D52" w:rsidP="00893EB4">
      <w:pPr>
        <w:spacing w:line="360" w:lineRule="auto"/>
        <w:jc w:val="both"/>
        <w:rPr>
          <w:rFonts w:ascii="Book Antiqua" w:hAnsi="Book Antiqua" w:cs="Times New Roman"/>
          <w:color w:val="000000" w:themeColor="text1"/>
          <w:lang w:val="en-GB"/>
        </w:rPr>
      </w:pPr>
    </w:p>
    <w:p w14:paraId="64F6BEC5" w14:textId="232CBD47" w:rsidR="00F46EF4" w:rsidRPr="00252EC3" w:rsidRDefault="00F46EF4" w:rsidP="00893EB4">
      <w:pPr>
        <w:spacing w:line="360" w:lineRule="auto"/>
        <w:jc w:val="both"/>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 xml:space="preserve">Michael Fink, </w:t>
      </w:r>
      <w:r w:rsidRPr="00252EC3">
        <w:rPr>
          <w:rFonts w:ascii="Book Antiqua" w:eastAsia="Times New Roman" w:hAnsi="Book Antiqua" w:cs="Times New Roman"/>
          <w:color w:val="000000" w:themeColor="text1"/>
          <w:lang w:val="en-GB"/>
        </w:rPr>
        <w:t>Department of Surgery, Austin Health, Melbourne</w:t>
      </w:r>
      <w:r w:rsidR="004B0265" w:rsidRPr="00252EC3">
        <w:rPr>
          <w:rFonts w:ascii="Book Antiqua" w:eastAsia="Times New Roman" w:hAnsi="Book Antiqua" w:cs="Times New Roman"/>
          <w:color w:val="000000" w:themeColor="text1"/>
          <w:lang w:val="en-GB"/>
        </w:rPr>
        <w:t xml:space="preserve"> 3084</w:t>
      </w:r>
      <w:r w:rsidRPr="00252EC3">
        <w:rPr>
          <w:rFonts w:ascii="Book Antiqua" w:eastAsia="Times New Roman" w:hAnsi="Book Antiqua" w:cs="Times New Roman"/>
          <w:color w:val="000000" w:themeColor="text1"/>
          <w:lang w:val="en-GB"/>
        </w:rPr>
        <w:t>, Australia</w:t>
      </w:r>
    </w:p>
    <w:p w14:paraId="69017C2E" w14:textId="77777777" w:rsidR="00F46EF4" w:rsidRPr="00252EC3" w:rsidRDefault="00F46EF4" w:rsidP="00893EB4">
      <w:pPr>
        <w:spacing w:line="360" w:lineRule="auto"/>
        <w:jc w:val="both"/>
        <w:rPr>
          <w:rFonts w:ascii="Book Antiqua" w:hAnsi="Book Antiqua" w:cs="Times New Roman"/>
          <w:b/>
          <w:color w:val="000000" w:themeColor="text1"/>
          <w:lang w:val="en-GB"/>
        </w:rPr>
      </w:pPr>
    </w:p>
    <w:p w14:paraId="1AAF81D5" w14:textId="295DB3E9" w:rsidR="00524CE4" w:rsidRPr="00252EC3" w:rsidRDefault="00F46EF4" w:rsidP="00893EB4">
      <w:pPr>
        <w:spacing w:line="360" w:lineRule="auto"/>
        <w:jc w:val="both"/>
        <w:rPr>
          <w:rFonts w:ascii="Book Antiqua" w:hAnsi="Book Antiqua"/>
          <w:color w:val="000000" w:themeColor="text1"/>
          <w:vertAlign w:val="superscript"/>
          <w:lang w:val="en-GB"/>
        </w:rPr>
      </w:pPr>
      <w:r w:rsidRPr="00252EC3">
        <w:rPr>
          <w:rFonts w:ascii="Book Antiqua" w:hAnsi="Book Antiqua"/>
          <w:b/>
          <w:color w:val="000000" w:themeColor="text1"/>
          <w:lang w:val="en-GB"/>
        </w:rPr>
        <w:t xml:space="preserve">Orchid number: </w:t>
      </w:r>
      <w:r w:rsidRPr="00252EC3">
        <w:rPr>
          <w:rFonts w:ascii="Book Antiqua" w:hAnsi="Book Antiqua"/>
          <w:color w:val="000000" w:themeColor="text1"/>
          <w:lang w:val="en-GB"/>
        </w:rPr>
        <w:t>Penelope Hey (</w:t>
      </w:r>
      <w:r w:rsidRPr="00252EC3">
        <w:rPr>
          <w:rFonts w:ascii="Book Antiqua" w:hAnsi="Book Antiqua" w:cs="Arial"/>
          <w:color w:val="000000" w:themeColor="text1"/>
          <w:shd w:val="clear" w:color="auto" w:fill="FFFFFF"/>
          <w:lang w:val="en-GB"/>
        </w:rPr>
        <w:t>0000-0002-5219-0382</w:t>
      </w:r>
      <w:r w:rsidRPr="00252EC3">
        <w:rPr>
          <w:rFonts w:ascii="Book Antiqua" w:hAnsi="Book Antiqua"/>
          <w:color w:val="000000" w:themeColor="text1"/>
          <w:lang w:val="en-GB"/>
        </w:rPr>
        <w:t>)</w:t>
      </w:r>
      <w:r w:rsidR="00524CE4" w:rsidRPr="00252EC3">
        <w:rPr>
          <w:rFonts w:ascii="Book Antiqua" w:hAnsi="Book Antiqua"/>
          <w:color w:val="000000" w:themeColor="text1"/>
          <w:lang w:val="en-GB"/>
        </w:rPr>
        <w:t>; Timothy P Hanrahan (</w:t>
      </w:r>
      <w:hyperlink r:id="rId8" w:tgtFrame="_blank" w:history="1">
        <w:r w:rsidR="00524CE4" w:rsidRPr="00252EC3">
          <w:rPr>
            <w:rFonts w:ascii="Book Antiqua" w:hAnsi="Book Antiqua"/>
            <w:color w:val="000000" w:themeColor="text1"/>
            <w:lang w:val="en-GB"/>
          </w:rPr>
          <w:t>0000-0003-0657-3048</w:t>
        </w:r>
      </w:hyperlink>
      <w:r w:rsidR="00524CE4" w:rsidRPr="00252EC3">
        <w:rPr>
          <w:rFonts w:ascii="Book Antiqua" w:hAnsi="Book Antiqua"/>
          <w:color w:val="000000" w:themeColor="text1"/>
          <w:lang w:val="en-GB"/>
        </w:rPr>
        <w:t>); Marie Sinclair (</w:t>
      </w:r>
      <w:hyperlink r:id="rId9" w:tgtFrame="_blank" w:history="1">
        <w:r w:rsidR="00524CE4" w:rsidRPr="00252EC3">
          <w:rPr>
            <w:rFonts w:ascii="Book Antiqua" w:hAnsi="Book Antiqua"/>
            <w:color w:val="000000" w:themeColor="text1"/>
            <w:lang w:val="en-GB"/>
          </w:rPr>
          <w:t>0000-0001-6776-3115</w:t>
        </w:r>
      </w:hyperlink>
      <w:r w:rsidR="00524CE4" w:rsidRPr="00252EC3">
        <w:rPr>
          <w:rFonts w:ascii="Book Antiqua" w:hAnsi="Book Antiqua"/>
          <w:color w:val="000000" w:themeColor="text1"/>
          <w:lang w:val="en-GB"/>
        </w:rPr>
        <w:t>); Adam G Testro (</w:t>
      </w:r>
      <w:hyperlink r:id="rId10" w:tgtFrame="_blank" w:history="1">
        <w:r w:rsidR="00524CE4" w:rsidRPr="00252EC3">
          <w:rPr>
            <w:rFonts w:ascii="Book Antiqua" w:hAnsi="Book Antiqua"/>
            <w:color w:val="000000" w:themeColor="text1"/>
            <w:lang w:val="en-GB"/>
          </w:rPr>
          <w:t>0000-0001-6776-3115</w:t>
        </w:r>
      </w:hyperlink>
      <w:r w:rsidR="00524CE4" w:rsidRPr="00252EC3">
        <w:rPr>
          <w:rFonts w:ascii="Book Antiqua" w:hAnsi="Book Antiqua"/>
          <w:color w:val="000000" w:themeColor="text1"/>
          <w:lang w:val="en-GB"/>
        </w:rPr>
        <w:t>);</w:t>
      </w:r>
      <w:r w:rsidR="00524CE4" w:rsidRPr="00252EC3">
        <w:rPr>
          <w:rFonts w:ascii="Book Antiqua" w:hAnsi="Book Antiqua"/>
          <w:color w:val="000000" w:themeColor="text1"/>
          <w:vertAlign w:val="superscript"/>
          <w:lang w:val="en-GB"/>
        </w:rPr>
        <w:t xml:space="preserve"> </w:t>
      </w:r>
      <w:r w:rsidR="00524CE4" w:rsidRPr="00252EC3">
        <w:rPr>
          <w:rFonts w:ascii="Book Antiqua" w:hAnsi="Book Antiqua"/>
          <w:color w:val="000000" w:themeColor="text1"/>
          <w:lang w:val="en-GB"/>
        </w:rPr>
        <w:t>Peter W Angus (</w:t>
      </w:r>
      <w:hyperlink r:id="rId11" w:tgtFrame="_blank" w:history="1">
        <w:r w:rsidR="00524CE4" w:rsidRPr="00252EC3">
          <w:rPr>
            <w:rFonts w:ascii="Book Antiqua" w:hAnsi="Book Antiqua"/>
            <w:color w:val="000000" w:themeColor="text1"/>
            <w:lang w:val="en-GB"/>
          </w:rPr>
          <w:t>0000-0001-8505-2317</w:t>
        </w:r>
      </w:hyperlink>
      <w:r w:rsidR="00524CE4" w:rsidRPr="00252EC3">
        <w:rPr>
          <w:rFonts w:ascii="Book Antiqua" w:hAnsi="Book Antiqua"/>
          <w:color w:val="000000" w:themeColor="text1"/>
          <w:lang w:val="en-GB"/>
        </w:rPr>
        <w:t>); Adam Peterson (</w:t>
      </w:r>
      <w:hyperlink r:id="rId12" w:tgtFrame="_blank" w:history="1">
        <w:r w:rsidR="00524CE4" w:rsidRPr="00252EC3">
          <w:rPr>
            <w:rFonts w:ascii="Book Antiqua" w:hAnsi="Book Antiqua"/>
            <w:color w:val="000000" w:themeColor="text1"/>
            <w:lang w:val="en-GB"/>
          </w:rPr>
          <w:t>0000-0002-8052-292X</w:t>
        </w:r>
      </w:hyperlink>
      <w:r w:rsidR="00524CE4" w:rsidRPr="00252EC3">
        <w:rPr>
          <w:rFonts w:ascii="Book Antiqua" w:hAnsi="Book Antiqua"/>
          <w:color w:val="000000" w:themeColor="text1"/>
          <w:lang w:val="en-GB"/>
        </w:rPr>
        <w:t xml:space="preserve">); Stephen </w:t>
      </w:r>
      <w:proofErr w:type="spellStart"/>
      <w:r w:rsidR="00524CE4" w:rsidRPr="00252EC3">
        <w:rPr>
          <w:rFonts w:ascii="Book Antiqua" w:hAnsi="Book Antiqua"/>
          <w:color w:val="000000" w:themeColor="text1"/>
          <w:lang w:val="en-GB"/>
        </w:rPr>
        <w:t>Warrillow</w:t>
      </w:r>
      <w:proofErr w:type="spellEnd"/>
      <w:r w:rsidR="00524CE4" w:rsidRPr="00252EC3">
        <w:rPr>
          <w:rFonts w:ascii="Book Antiqua" w:hAnsi="Book Antiqua"/>
          <w:color w:val="000000" w:themeColor="text1"/>
          <w:lang w:val="en-GB"/>
        </w:rPr>
        <w:t xml:space="preserve"> (0000-0002-7240-4106); </w:t>
      </w:r>
      <w:proofErr w:type="spellStart"/>
      <w:r w:rsidR="00524CE4" w:rsidRPr="00252EC3">
        <w:rPr>
          <w:rFonts w:ascii="Book Antiqua" w:hAnsi="Book Antiqua"/>
          <w:color w:val="000000" w:themeColor="text1"/>
          <w:lang w:val="en-GB"/>
        </w:rPr>
        <w:t>Rinaldo</w:t>
      </w:r>
      <w:proofErr w:type="spellEnd"/>
      <w:r w:rsidR="00524CE4" w:rsidRPr="00252EC3">
        <w:rPr>
          <w:rFonts w:ascii="Book Antiqua" w:hAnsi="Book Antiqua"/>
          <w:color w:val="000000" w:themeColor="text1"/>
          <w:lang w:val="en-GB"/>
        </w:rPr>
        <w:t xml:space="preserve"> </w:t>
      </w:r>
      <w:proofErr w:type="spellStart"/>
      <w:r w:rsidR="00524CE4" w:rsidRPr="00252EC3">
        <w:rPr>
          <w:rFonts w:ascii="Book Antiqua" w:hAnsi="Book Antiqua"/>
          <w:color w:val="000000" w:themeColor="text1"/>
          <w:lang w:val="en-GB"/>
        </w:rPr>
        <w:t>Bellomo</w:t>
      </w:r>
      <w:proofErr w:type="spellEnd"/>
      <w:r w:rsidR="00524CE4" w:rsidRPr="00252EC3">
        <w:rPr>
          <w:rFonts w:ascii="Book Antiqua" w:hAnsi="Book Antiqua"/>
          <w:color w:val="000000" w:themeColor="text1"/>
          <w:lang w:val="en-GB"/>
        </w:rPr>
        <w:t xml:space="preserve"> (</w:t>
      </w:r>
      <w:hyperlink r:id="rId13" w:tgtFrame="_blank" w:history="1">
        <w:r w:rsidR="00524CE4" w:rsidRPr="00252EC3">
          <w:rPr>
            <w:rFonts w:ascii="Book Antiqua" w:hAnsi="Book Antiqua"/>
            <w:color w:val="000000" w:themeColor="text1"/>
            <w:lang w:val="en-GB"/>
          </w:rPr>
          <w:t>0000-0002-1650-</w:t>
        </w:r>
        <w:r w:rsidR="00524CE4" w:rsidRPr="00252EC3">
          <w:rPr>
            <w:rFonts w:ascii="Book Antiqua" w:hAnsi="Book Antiqua"/>
            <w:color w:val="000000" w:themeColor="text1"/>
            <w:lang w:val="en-GB"/>
          </w:rPr>
          <w:lastRenderedPageBreak/>
          <w:t>8939</w:t>
        </w:r>
      </w:hyperlink>
      <w:r w:rsidR="00524CE4" w:rsidRPr="00252EC3">
        <w:rPr>
          <w:rFonts w:ascii="Book Antiqua" w:hAnsi="Book Antiqua"/>
          <w:color w:val="000000" w:themeColor="text1"/>
          <w:lang w:val="en-GB"/>
        </w:rPr>
        <w:t>); Marcos V Perini</w:t>
      </w:r>
      <w:r w:rsidR="00524CE4" w:rsidRPr="00252EC3">
        <w:rPr>
          <w:rFonts w:ascii="Book Antiqua" w:hAnsi="Book Antiqua"/>
          <w:color w:val="000000" w:themeColor="text1"/>
          <w:vertAlign w:val="superscript"/>
          <w:lang w:val="en-GB"/>
        </w:rPr>
        <w:t xml:space="preserve"> </w:t>
      </w:r>
      <w:r w:rsidR="00524CE4" w:rsidRPr="00252EC3">
        <w:rPr>
          <w:rFonts w:ascii="Book Antiqua" w:hAnsi="Book Antiqua"/>
          <w:color w:val="000000" w:themeColor="text1"/>
          <w:lang w:val="en-GB"/>
        </w:rPr>
        <w:t>(</w:t>
      </w:r>
      <w:hyperlink r:id="rId14" w:tgtFrame="_blank" w:history="1">
        <w:r w:rsidR="00524CE4" w:rsidRPr="00252EC3">
          <w:rPr>
            <w:rFonts w:ascii="Book Antiqua" w:hAnsi="Book Antiqua"/>
            <w:color w:val="000000" w:themeColor="text1"/>
            <w:lang w:val="en-GB"/>
          </w:rPr>
          <w:t>0000-0002-0165-1564</w:t>
        </w:r>
      </w:hyperlink>
      <w:r w:rsidR="00524CE4" w:rsidRPr="00252EC3">
        <w:rPr>
          <w:rFonts w:ascii="Book Antiqua" w:hAnsi="Book Antiqua"/>
          <w:color w:val="000000" w:themeColor="text1"/>
          <w:lang w:val="en-GB"/>
        </w:rPr>
        <w:t>);</w:t>
      </w:r>
      <w:r w:rsidR="00524CE4" w:rsidRPr="00252EC3">
        <w:rPr>
          <w:rFonts w:ascii="Book Antiqua" w:hAnsi="Book Antiqua"/>
          <w:color w:val="000000" w:themeColor="text1"/>
          <w:vertAlign w:val="superscript"/>
          <w:lang w:val="en-GB"/>
        </w:rPr>
        <w:t xml:space="preserve"> </w:t>
      </w:r>
      <w:r w:rsidR="00524CE4" w:rsidRPr="00252EC3">
        <w:rPr>
          <w:rFonts w:ascii="Book Antiqua" w:hAnsi="Book Antiqua"/>
          <w:color w:val="000000" w:themeColor="text1"/>
          <w:lang w:val="en-GB"/>
        </w:rPr>
        <w:t>Graham Starkey (</w:t>
      </w:r>
      <w:hyperlink r:id="rId15" w:tgtFrame="_blank" w:history="1">
        <w:r w:rsidR="00524CE4" w:rsidRPr="00252EC3">
          <w:rPr>
            <w:rFonts w:ascii="Book Antiqua" w:hAnsi="Book Antiqua"/>
            <w:color w:val="000000" w:themeColor="text1"/>
            <w:lang w:val="en-GB"/>
          </w:rPr>
          <w:t>0000-0002-4285-1343</w:t>
        </w:r>
      </w:hyperlink>
      <w:r w:rsidR="00524CE4" w:rsidRPr="00252EC3">
        <w:rPr>
          <w:rFonts w:ascii="Book Antiqua" w:hAnsi="Book Antiqua"/>
          <w:color w:val="000000" w:themeColor="text1"/>
          <w:lang w:val="en-GB"/>
        </w:rPr>
        <w:t>); Robert M Jones (</w:t>
      </w:r>
      <w:hyperlink r:id="rId16" w:tgtFrame="_blank" w:history="1">
        <w:r w:rsidR="00524CE4" w:rsidRPr="00252EC3">
          <w:rPr>
            <w:rFonts w:ascii="Book Antiqua" w:hAnsi="Book Antiqua"/>
            <w:color w:val="000000" w:themeColor="text1"/>
            <w:lang w:val="en-GB"/>
          </w:rPr>
          <w:t>0000-0002-8415-5565</w:t>
        </w:r>
      </w:hyperlink>
      <w:r w:rsidR="00524CE4" w:rsidRPr="00252EC3">
        <w:rPr>
          <w:rFonts w:ascii="Book Antiqua" w:hAnsi="Book Antiqua"/>
          <w:color w:val="000000" w:themeColor="text1"/>
          <w:lang w:val="en-GB"/>
        </w:rPr>
        <w:t>); Michael Fink(</w:t>
      </w:r>
      <w:hyperlink r:id="rId17" w:tgtFrame="_blank" w:history="1">
        <w:r w:rsidR="00524CE4" w:rsidRPr="00252EC3">
          <w:rPr>
            <w:rFonts w:ascii="Book Antiqua" w:hAnsi="Book Antiqua"/>
            <w:color w:val="000000" w:themeColor="text1"/>
            <w:lang w:val="en-GB"/>
          </w:rPr>
          <w:t>0000-0002-9684-4691</w:t>
        </w:r>
      </w:hyperlink>
      <w:r w:rsidR="00524CE4" w:rsidRPr="00252EC3">
        <w:rPr>
          <w:rFonts w:ascii="Book Antiqua" w:hAnsi="Book Antiqua"/>
          <w:color w:val="000000" w:themeColor="text1"/>
          <w:lang w:val="en-GB"/>
        </w:rPr>
        <w:t>); Tess McClure (</w:t>
      </w:r>
      <w:hyperlink r:id="rId18" w:tgtFrame="_blank" w:history="1">
        <w:r w:rsidR="00524CE4" w:rsidRPr="00252EC3">
          <w:rPr>
            <w:rFonts w:ascii="Book Antiqua" w:hAnsi="Book Antiqua"/>
            <w:color w:val="000000" w:themeColor="text1"/>
            <w:lang w:val="en-GB"/>
          </w:rPr>
          <w:t>0000-0003-2810-7443</w:t>
        </w:r>
      </w:hyperlink>
      <w:r w:rsidR="00524CE4" w:rsidRPr="00252EC3">
        <w:rPr>
          <w:rFonts w:ascii="Book Antiqua" w:hAnsi="Book Antiqua"/>
          <w:color w:val="000000" w:themeColor="text1"/>
          <w:lang w:val="en-GB"/>
        </w:rPr>
        <w:t>); Paul Gow (</w:t>
      </w:r>
      <w:hyperlink r:id="rId19" w:tgtFrame="_blank" w:history="1">
        <w:r w:rsidR="00524CE4" w:rsidRPr="00252EC3">
          <w:rPr>
            <w:rFonts w:ascii="Book Antiqua" w:hAnsi="Book Antiqua"/>
            <w:color w:val="000000" w:themeColor="text1"/>
            <w:lang w:val="en-GB"/>
          </w:rPr>
          <w:t>0000-0001-6505-7233</w:t>
        </w:r>
      </w:hyperlink>
      <w:r w:rsidR="00524CE4" w:rsidRPr="00252EC3">
        <w:rPr>
          <w:rFonts w:ascii="Book Antiqua" w:hAnsi="Book Antiqua"/>
          <w:color w:val="000000" w:themeColor="text1"/>
          <w:lang w:val="en-GB"/>
        </w:rPr>
        <w:t>).</w:t>
      </w:r>
    </w:p>
    <w:p w14:paraId="7905F123" w14:textId="7DD77751" w:rsidR="00F46EF4" w:rsidRPr="00252EC3" w:rsidRDefault="00F46EF4" w:rsidP="00893EB4">
      <w:pPr>
        <w:spacing w:line="360" w:lineRule="auto"/>
        <w:jc w:val="both"/>
        <w:rPr>
          <w:rFonts w:ascii="Book Antiqua" w:eastAsia="Times New Roman" w:hAnsi="Book Antiqua" w:cs="Times New Roman"/>
          <w:color w:val="000000" w:themeColor="text1"/>
          <w:lang w:val="en-GB"/>
        </w:rPr>
      </w:pPr>
    </w:p>
    <w:p w14:paraId="59C4B459" w14:textId="2CF8E782" w:rsidR="00F46EF4" w:rsidRPr="00252EC3" w:rsidRDefault="00F46EF4" w:rsidP="00893EB4">
      <w:pPr>
        <w:spacing w:line="360" w:lineRule="auto"/>
        <w:jc w:val="both"/>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 xml:space="preserve">Author </w:t>
      </w:r>
      <w:r w:rsidR="005A4A1C" w:rsidRPr="00252EC3">
        <w:rPr>
          <w:rFonts w:ascii="Book Antiqua" w:hAnsi="Book Antiqua" w:cs="Times New Roman"/>
          <w:b/>
          <w:color w:val="000000" w:themeColor="text1"/>
          <w:lang w:val="en-GB"/>
        </w:rPr>
        <w:t>co</w:t>
      </w:r>
      <w:r w:rsidRPr="00252EC3">
        <w:rPr>
          <w:rFonts w:ascii="Book Antiqua" w:hAnsi="Book Antiqua" w:cs="Times New Roman"/>
          <w:b/>
          <w:color w:val="000000" w:themeColor="text1"/>
          <w:lang w:val="en-GB"/>
        </w:rPr>
        <w:t xml:space="preserve">ntributions: </w:t>
      </w:r>
      <w:r w:rsidRPr="00252EC3">
        <w:rPr>
          <w:rFonts w:ascii="Book Antiqua" w:hAnsi="Book Antiqua" w:cs="Times New Roman"/>
          <w:color w:val="000000" w:themeColor="text1"/>
          <w:lang w:val="en-GB"/>
        </w:rPr>
        <w:t>All authors have contributed to this manuscript and have agreed on the content</w:t>
      </w:r>
      <w:r w:rsidR="000379C6" w:rsidRPr="00252EC3">
        <w:rPr>
          <w:rFonts w:ascii="Book Antiqua" w:hAnsi="Book Antiqua" w:cs="Times New Roman" w:hint="eastAsia"/>
          <w:color w:val="000000" w:themeColor="text1"/>
          <w:lang w:val="en-GB" w:eastAsia="zh-CN"/>
        </w:rPr>
        <w:t>;</w:t>
      </w:r>
      <w:r w:rsidRPr="00252EC3">
        <w:rPr>
          <w:rFonts w:ascii="Book Antiqua" w:hAnsi="Book Antiqua" w:cs="Times New Roman"/>
          <w:color w:val="000000" w:themeColor="text1"/>
          <w:lang w:val="en-GB"/>
        </w:rPr>
        <w:t xml:space="preserve"> Hey P, Hanrahan T and Gow P were involved in the study design</w:t>
      </w:r>
      <w:r w:rsidR="0076125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Hey P, Hanrahan T and Peterson A were involved with data collection and analysis</w:t>
      </w:r>
      <w:r w:rsidR="0076125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Hanrahan H provided statistical support</w:t>
      </w:r>
      <w:r w:rsidR="0076125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Hey P, Gow P, Hanrahan T, Sinclair M, </w:t>
      </w:r>
      <w:proofErr w:type="spellStart"/>
      <w:r w:rsidRPr="00252EC3">
        <w:rPr>
          <w:rFonts w:ascii="Book Antiqua" w:hAnsi="Book Antiqua" w:cs="Times New Roman"/>
          <w:color w:val="000000" w:themeColor="text1"/>
          <w:lang w:val="en-GB"/>
        </w:rPr>
        <w:t>Testro</w:t>
      </w:r>
      <w:proofErr w:type="spellEnd"/>
      <w:r w:rsidRPr="00252EC3">
        <w:rPr>
          <w:rFonts w:ascii="Book Antiqua" w:hAnsi="Book Antiqua" w:cs="Times New Roman"/>
          <w:color w:val="000000" w:themeColor="text1"/>
          <w:lang w:val="en-GB"/>
        </w:rPr>
        <w:t xml:space="preserve"> A, </w:t>
      </w:r>
      <w:proofErr w:type="spellStart"/>
      <w:r w:rsidRPr="00252EC3">
        <w:rPr>
          <w:rFonts w:ascii="Book Antiqua" w:hAnsi="Book Antiqua" w:cs="Times New Roman"/>
          <w:color w:val="000000" w:themeColor="text1"/>
          <w:lang w:val="en-GB"/>
        </w:rPr>
        <w:t>Warrillow</w:t>
      </w:r>
      <w:proofErr w:type="spellEnd"/>
      <w:r w:rsidRPr="00252EC3">
        <w:rPr>
          <w:rFonts w:ascii="Book Antiqua" w:hAnsi="Book Antiqua" w:cs="Times New Roman"/>
          <w:color w:val="000000" w:themeColor="text1"/>
          <w:lang w:val="en-GB"/>
        </w:rPr>
        <w:t xml:space="preserve"> S, </w:t>
      </w:r>
      <w:proofErr w:type="spellStart"/>
      <w:r w:rsidRPr="00252EC3">
        <w:rPr>
          <w:rFonts w:ascii="Book Antiqua" w:hAnsi="Book Antiqua" w:cs="Times New Roman"/>
          <w:color w:val="000000" w:themeColor="text1"/>
          <w:lang w:val="en-GB"/>
        </w:rPr>
        <w:t>Bellomo</w:t>
      </w:r>
      <w:proofErr w:type="spellEnd"/>
      <w:r w:rsidRPr="00252EC3">
        <w:rPr>
          <w:rFonts w:ascii="Book Antiqua" w:hAnsi="Book Antiqua" w:cs="Times New Roman"/>
          <w:color w:val="000000" w:themeColor="text1"/>
          <w:lang w:val="en-GB"/>
        </w:rPr>
        <w:t xml:space="preserve"> R, Perini M, Starkey G, Jones R, Fink M and McClure T were involved with data interpretation, drafting and revising the work</w:t>
      </w:r>
      <w:r w:rsidR="00761258"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All authors provided approval for the final version to be published. </w:t>
      </w:r>
    </w:p>
    <w:p w14:paraId="506D9414" w14:textId="77777777" w:rsidR="00524CE4" w:rsidRPr="00252EC3" w:rsidRDefault="00524CE4" w:rsidP="00893EB4">
      <w:pPr>
        <w:spacing w:line="360" w:lineRule="auto"/>
        <w:jc w:val="both"/>
        <w:outlineLvl w:val="0"/>
        <w:rPr>
          <w:rFonts w:ascii="Book Antiqua" w:hAnsi="Book Antiqua" w:cs="Times New Roman"/>
          <w:b/>
          <w:color w:val="000000" w:themeColor="text1"/>
          <w:lang w:val="en-GB"/>
        </w:rPr>
      </w:pPr>
    </w:p>
    <w:p w14:paraId="5687F39B" w14:textId="27077835" w:rsidR="00F46EF4" w:rsidRPr="00252EC3" w:rsidRDefault="00F46EF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Institutional review board statement: </w:t>
      </w:r>
      <w:r w:rsidRPr="00252EC3">
        <w:rPr>
          <w:rFonts w:ascii="Book Antiqua" w:hAnsi="Book Antiqua" w:cs="Times New Roman"/>
          <w:color w:val="000000" w:themeColor="text1"/>
          <w:lang w:val="en-GB"/>
        </w:rPr>
        <w:t>This study was approved through the Austin Health Human Research Ethics Committee.</w:t>
      </w:r>
      <w:r w:rsidR="00893EB4" w:rsidRPr="00252EC3">
        <w:rPr>
          <w:rFonts w:ascii="Book Antiqua" w:hAnsi="Book Antiqua" w:cs="Times New Roman"/>
          <w:color w:val="000000" w:themeColor="text1"/>
          <w:lang w:val="en-GB"/>
        </w:rPr>
        <w:t xml:space="preserve"> </w:t>
      </w:r>
    </w:p>
    <w:p w14:paraId="46898E62" w14:textId="77777777" w:rsidR="00524CE4" w:rsidRPr="00252EC3" w:rsidRDefault="00524CE4" w:rsidP="00893EB4">
      <w:pPr>
        <w:spacing w:line="360" w:lineRule="auto"/>
        <w:jc w:val="both"/>
        <w:outlineLvl w:val="0"/>
        <w:rPr>
          <w:rFonts w:ascii="Book Antiqua" w:hAnsi="Book Antiqua" w:cs="Times New Roman"/>
          <w:b/>
          <w:color w:val="000000" w:themeColor="text1"/>
          <w:lang w:val="en-GB"/>
        </w:rPr>
      </w:pPr>
    </w:p>
    <w:p w14:paraId="38995873" w14:textId="4A330AF0" w:rsidR="00F46EF4" w:rsidRPr="00252EC3" w:rsidRDefault="00FD37D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Informed consent statement: </w:t>
      </w:r>
      <w:r w:rsidR="00F46EF4" w:rsidRPr="00252EC3">
        <w:rPr>
          <w:rFonts w:ascii="Book Antiqua" w:hAnsi="Book Antiqua" w:cs="Times New Roman"/>
          <w:color w:val="000000" w:themeColor="text1"/>
          <w:lang w:val="en-GB"/>
        </w:rPr>
        <w:t>Patients were not required to give informed consent to the study because the analysis used anonymous clinical data</w:t>
      </w:r>
      <w:r w:rsidR="00524CE4" w:rsidRPr="00252EC3">
        <w:rPr>
          <w:rFonts w:ascii="Book Antiqua" w:hAnsi="Book Antiqua" w:cs="Times New Roman"/>
          <w:color w:val="000000" w:themeColor="text1"/>
          <w:lang w:val="en-GB"/>
        </w:rPr>
        <w:t xml:space="preserve"> collected as a clinical Audit. </w:t>
      </w:r>
    </w:p>
    <w:p w14:paraId="31F86C1E" w14:textId="77777777" w:rsidR="00F46EF4" w:rsidRPr="00252EC3" w:rsidRDefault="00F46EF4" w:rsidP="00893EB4">
      <w:pPr>
        <w:spacing w:line="360" w:lineRule="auto"/>
        <w:jc w:val="both"/>
        <w:outlineLvl w:val="0"/>
        <w:rPr>
          <w:rFonts w:ascii="Book Antiqua" w:hAnsi="Book Antiqua" w:cs="Times New Roman"/>
          <w:color w:val="000000" w:themeColor="text1"/>
          <w:lang w:val="en-GB"/>
        </w:rPr>
      </w:pPr>
    </w:p>
    <w:p w14:paraId="2258994F" w14:textId="77777777" w:rsidR="00F46EF4" w:rsidRPr="00252EC3" w:rsidRDefault="00F46EF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Conflict-of-interest statement: </w:t>
      </w:r>
      <w:r w:rsidRPr="00252EC3">
        <w:rPr>
          <w:rFonts w:ascii="Book Antiqua" w:hAnsi="Book Antiqua" w:cs="Times New Roman"/>
          <w:color w:val="000000" w:themeColor="text1"/>
          <w:lang w:val="en-GB"/>
        </w:rPr>
        <w:t xml:space="preserve">All authors declare no conflict-of-interest related to this article. </w:t>
      </w:r>
    </w:p>
    <w:p w14:paraId="3BFE4072" w14:textId="77777777" w:rsidR="00F46EF4" w:rsidRPr="00252EC3" w:rsidRDefault="00F46EF4" w:rsidP="00893EB4">
      <w:pPr>
        <w:spacing w:line="360" w:lineRule="auto"/>
        <w:jc w:val="both"/>
        <w:outlineLvl w:val="0"/>
        <w:rPr>
          <w:rFonts w:ascii="Book Antiqua" w:hAnsi="Book Antiqua" w:cs="Times New Roman"/>
          <w:color w:val="000000" w:themeColor="text1"/>
          <w:lang w:val="en-GB"/>
        </w:rPr>
      </w:pPr>
    </w:p>
    <w:p w14:paraId="23FB199A" w14:textId="77777777" w:rsidR="00F46EF4" w:rsidRPr="00252EC3" w:rsidRDefault="00F46EF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Data sharing statement: </w:t>
      </w:r>
      <w:r w:rsidRPr="00252EC3">
        <w:rPr>
          <w:rFonts w:ascii="Book Antiqua" w:hAnsi="Book Antiqua" w:cs="Times New Roman"/>
          <w:color w:val="000000" w:themeColor="text1"/>
          <w:lang w:val="en-GB"/>
        </w:rPr>
        <w:t xml:space="preserve">No additional data are available. </w:t>
      </w:r>
    </w:p>
    <w:p w14:paraId="7311E7A8" w14:textId="087B0379" w:rsidR="00F46EF4" w:rsidRPr="00252EC3" w:rsidRDefault="00F46EF4" w:rsidP="00893EB4">
      <w:pPr>
        <w:spacing w:line="360" w:lineRule="auto"/>
        <w:jc w:val="both"/>
        <w:outlineLvl w:val="0"/>
        <w:rPr>
          <w:rFonts w:ascii="Book Antiqua" w:hAnsi="Book Antiqua" w:cs="Times New Roman"/>
          <w:color w:val="000000" w:themeColor="text1"/>
          <w:lang w:val="en-GB"/>
        </w:rPr>
      </w:pPr>
    </w:p>
    <w:p w14:paraId="3D743AC6" w14:textId="71AA925D" w:rsidR="005D3F2C" w:rsidRPr="00252EC3" w:rsidRDefault="005D3F2C" w:rsidP="00893EB4">
      <w:pPr>
        <w:spacing w:line="360" w:lineRule="auto"/>
        <w:jc w:val="both"/>
        <w:rPr>
          <w:rFonts w:ascii="Book Antiqua" w:hAnsi="Book Antiqua"/>
          <w:color w:val="000000" w:themeColor="text1"/>
        </w:rPr>
      </w:pPr>
      <w:bookmarkStart w:id="5" w:name="OLE_LINK507"/>
      <w:bookmarkStart w:id="6" w:name="OLE_LINK506"/>
      <w:bookmarkStart w:id="7" w:name="OLE_LINK496"/>
      <w:bookmarkStart w:id="8" w:name="OLE_LINK479"/>
      <w:r w:rsidRPr="00252EC3">
        <w:rPr>
          <w:rFonts w:ascii="Book Antiqua" w:hAnsi="Book Antiqua"/>
          <w:b/>
          <w:color w:val="000000" w:themeColor="text1"/>
        </w:rPr>
        <w:t xml:space="preserve">Open-Access: </w:t>
      </w:r>
      <w:r w:rsidRPr="00252EC3">
        <w:rPr>
          <w:rFonts w:ascii="Book Antiqua" w:hAnsi="Book Antiqua"/>
          <w:color w:val="000000" w:themeColor="text1"/>
        </w:rPr>
        <w:t>This article is an open-access</w:t>
      </w:r>
      <w:r w:rsidRPr="00252EC3">
        <w:rPr>
          <w:rFonts w:ascii="Book Antiqua" w:hAnsi="Book Antiqua" w:hint="eastAsia"/>
          <w:color w:val="000000" w:themeColor="text1"/>
        </w:rPr>
        <w:t xml:space="preserve"> </w:t>
      </w:r>
      <w:r w:rsidRPr="00252EC3">
        <w:rPr>
          <w:rFonts w:ascii="Book Antiqua" w:hAnsi="Book Antiqua"/>
          <w:color w:val="000000" w:themeColor="text1"/>
        </w:rPr>
        <w:t>article</w:t>
      </w:r>
      <w:r w:rsidRPr="00252EC3">
        <w:rPr>
          <w:rFonts w:ascii="Book Antiqua" w:hAnsi="Book Antiqua" w:hint="eastAsia"/>
          <w:color w:val="000000" w:themeColor="text1"/>
        </w:rPr>
        <w:t xml:space="preserve"> </w:t>
      </w:r>
      <w:r w:rsidRPr="00252EC3">
        <w:rPr>
          <w:rFonts w:ascii="Book Antiqua" w:hAnsi="Book Antiqua"/>
          <w:color w:val="000000" w:themeColor="text1"/>
        </w:rPr>
        <w:t>which was selected by an in-house editor and fully peer-reviewed by external reviewers. It is distributed</w:t>
      </w:r>
      <w:r w:rsidRPr="00252EC3">
        <w:rPr>
          <w:rFonts w:ascii="Book Antiqua" w:hAnsi="Book Antiqua" w:hint="eastAsia"/>
          <w:color w:val="000000" w:themeColor="text1"/>
        </w:rPr>
        <w:t xml:space="preserve"> </w:t>
      </w:r>
      <w:r w:rsidRPr="00252EC3">
        <w:rPr>
          <w:rFonts w:ascii="Book Antiqua" w:hAnsi="Book Antiqua"/>
          <w:color w:val="000000" w:themeColor="text1"/>
        </w:rPr>
        <w:t>in</w:t>
      </w:r>
      <w:r w:rsidRPr="00252EC3">
        <w:rPr>
          <w:rFonts w:ascii="Book Antiqua" w:hAnsi="Book Antiqua" w:hint="eastAsia"/>
          <w:color w:val="000000" w:themeColor="text1"/>
        </w:rPr>
        <w:t xml:space="preserve"> </w:t>
      </w:r>
      <w:r w:rsidRPr="00252EC3">
        <w:rPr>
          <w:rFonts w:ascii="Book Antiqua" w:hAnsi="Book Antiqua"/>
          <w:color w:val="000000" w:themeColor="text1"/>
        </w:rPr>
        <w:t>accordance</w:t>
      </w:r>
      <w:r w:rsidRPr="00252EC3">
        <w:rPr>
          <w:rFonts w:ascii="Book Antiqua" w:hAnsi="Book Antiqua" w:hint="eastAsia"/>
          <w:color w:val="000000" w:themeColor="text1"/>
        </w:rPr>
        <w:t xml:space="preserve"> </w:t>
      </w:r>
      <w:r w:rsidRPr="00252EC3">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520489CF" w14:textId="77777777" w:rsidR="005D3F2C" w:rsidRPr="00252EC3" w:rsidRDefault="005D3F2C" w:rsidP="00893EB4">
      <w:pPr>
        <w:spacing w:line="360" w:lineRule="auto"/>
        <w:jc w:val="both"/>
        <w:rPr>
          <w:rFonts w:ascii="Book Antiqua" w:hAnsi="Book Antiqua"/>
          <w:b/>
          <w:color w:val="000000" w:themeColor="text1"/>
        </w:rPr>
      </w:pPr>
    </w:p>
    <w:p w14:paraId="2EFF96CC" w14:textId="250A39BD" w:rsidR="005D3F2C" w:rsidRPr="00252EC3" w:rsidRDefault="005D3F2C" w:rsidP="00893EB4">
      <w:pPr>
        <w:spacing w:line="360" w:lineRule="auto"/>
        <w:jc w:val="both"/>
        <w:rPr>
          <w:rFonts w:ascii="Book Antiqua" w:hAnsi="Book Antiqua"/>
          <w:color w:val="000000" w:themeColor="text1"/>
        </w:rPr>
      </w:pPr>
      <w:r w:rsidRPr="00252EC3">
        <w:rPr>
          <w:rFonts w:ascii="Book Antiqua" w:hAnsi="Book Antiqua"/>
          <w:b/>
          <w:color w:val="000000" w:themeColor="text1"/>
        </w:rPr>
        <w:t xml:space="preserve">Manuscript source: </w:t>
      </w:r>
      <w:r w:rsidR="008254CB" w:rsidRPr="00252EC3">
        <w:rPr>
          <w:rFonts w:ascii="Book Antiqua" w:hAnsi="Book Antiqua"/>
          <w:color w:val="000000" w:themeColor="text1"/>
        </w:rPr>
        <w:t>Unsolicited manuscript</w:t>
      </w:r>
    </w:p>
    <w:p w14:paraId="7240E5B0" w14:textId="77777777" w:rsidR="00B839FB" w:rsidRPr="00252EC3" w:rsidRDefault="00B839FB" w:rsidP="00893EB4">
      <w:pPr>
        <w:spacing w:line="360" w:lineRule="auto"/>
        <w:jc w:val="both"/>
        <w:outlineLvl w:val="0"/>
        <w:rPr>
          <w:rFonts w:ascii="Book Antiqua" w:hAnsi="Book Antiqua" w:cs="Times New Roman"/>
          <w:color w:val="000000" w:themeColor="text1"/>
          <w:lang w:val="en-GB"/>
        </w:rPr>
      </w:pPr>
    </w:p>
    <w:p w14:paraId="0C6C6546" w14:textId="231E5AD3" w:rsidR="00F46EF4" w:rsidRPr="00252EC3" w:rsidRDefault="004B59E7" w:rsidP="00893EB4">
      <w:pPr>
        <w:spacing w:line="360" w:lineRule="auto"/>
        <w:jc w:val="both"/>
        <w:outlineLvl w:val="0"/>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Corresponding author:</w:t>
      </w:r>
      <w:r w:rsidR="00893EB4" w:rsidRPr="00252EC3">
        <w:rPr>
          <w:rFonts w:ascii="Book Antiqua" w:hAnsi="Book Antiqua" w:cs="Times New Roman"/>
          <w:b/>
          <w:color w:val="000000" w:themeColor="text1"/>
          <w:lang w:val="en-GB"/>
        </w:rPr>
        <w:t xml:space="preserve"> </w:t>
      </w:r>
      <w:r w:rsidR="00F46EF4" w:rsidRPr="00252EC3">
        <w:rPr>
          <w:rFonts w:ascii="Book Antiqua" w:hAnsi="Book Antiqua" w:cs="Times New Roman"/>
          <w:b/>
          <w:color w:val="000000" w:themeColor="text1"/>
          <w:lang w:val="en-GB"/>
        </w:rPr>
        <w:t>Penelope Hey</w:t>
      </w:r>
      <w:r w:rsidRPr="00252EC3">
        <w:rPr>
          <w:rFonts w:ascii="Book Antiqua" w:hAnsi="Book Antiqua" w:cs="Times New Roman"/>
          <w:b/>
          <w:color w:val="000000" w:themeColor="text1"/>
          <w:lang w:val="en-GB"/>
        </w:rPr>
        <w:t>,</w:t>
      </w:r>
      <w:r w:rsidR="00524CE4" w:rsidRPr="00252EC3">
        <w:rPr>
          <w:rFonts w:ascii="Book Antiqua" w:hAnsi="Book Antiqua" w:cs="Times New Roman"/>
          <w:color w:val="000000" w:themeColor="text1"/>
          <w:lang w:val="en-GB"/>
        </w:rPr>
        <w:t xml:space="preserve"> MBBS, BMedSci,</w:t>
      </w:r>
      <w:r w:rsidR="00F46EF4" w:rsidRPr="00252EC3">
        <w:rPr>
          <w:rFonts w:ascii="Book Antiqua" w:hAnsi="Book Antiqua" w:cs="Times New Roman"/>
          <w:color w:val="000000" w:themeColor="text1"/>
          <w:lang w:val="en-GB"/>
        </w:rPr>
        <w:t xml:space="preserve"> Liver Transplant Unit, Austin Health, 145 Studley R</w:t>
      </w:r>
      <w:r w:rsidR="00003356" w:rsidRPr="00252EC3">
        <w:rPr>
          <w:rFonts w:ascii="Book Antiqua" w:hAnsi="Book Antiqua" w:cs="Times New Roman"/>
          <w:color w:val="000000" w:themeColor="text1"/>
          <w:lang w:val="en-GB"/>
        </w:rPr>
        <w:t>oa</w:t>
      </w:r>
      <w:r w:rsidR="00F46EF4" w:rsidRPr="00252EC3">
        <w:rPr>
          <w:rFonts w:ascii="Book Antiqua" w:hAnsi="Book Antiqua" w:cs="Times New Roman"/>
          <w:color w:val="000000" w:themeColor="text1"/>
          <w:lang w:val="en-GB"/>
        </w:rPr>
        <w:t>d, Heidelberg 3084, Australia</w:t>
      </w:r>
      <w:r w:rsidR="00524CE4" w:rsidRPr="00252EC3">
        <w:rPr>
          <w:rFonts w:ascii="Book Antiqua" w:hAnsi="Book Antiqua" w:cs="Times New Roman"/>
          <w:color w:val="000000" w:themeColor="text1"/>
          <w:lang w:val="en-GB"/>
        </w:rPr>
        <w:t xml:space="preserve">. </w:t>
      </w:r>
      <w:r w:rsidR="00524CE4" w:rsidRPr="00252EC3">
        <w:rPr>
          <w:rStyle w:val="a5"/>
          <w:rFonts w:ascii="Book Antiqua" w:hAnsi="Book Antiqua" w:cs="Times New Roman"/>
          <w:color w:val="000000" w:themeColor="text1"/>
          <w:u w:val="none"/>
          <w:lang w:val="en-GB"/>
        </w:rPr>
        <w:t>penelope.hey@austin.org.au</w:t>
      </w:r>
    </w:p>
    <w:p w14:paraId="5F4C6840" w14:textId="77777777" w:rsidR="00DA588B"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 xml:space="preserve">Telephone: </w:t>
      </w:r>
      <w:r w:rsidRPr="00252EC3">
        <w:rPr>
          <w:rFonts w:ascii="Book Antiqua" w:hAnsi="Book Antiqua" w:cs="Times New Roman"/>
          <w:bCs/>
          <w:iCs/>
          <w:color w:val="000000" w:themeColor="text1"/>
          <w:lang w:val="en-GB"/>
        </w:rPr>
        <w:t>+61-3-94965353</w:t>
      </w:r>
      <w:r w:rsidRPr="00252EC3">
        <w:rPr>
          <w:rFonts w:ascii="Book Antiqua" w:hAnsi="Book Antiqua" w:cs="Times New Roman"/>
          <w:b/>
          <w:iCs/>
          <w:color w:val="000000" w:themeColor="text1"/>
          <w:lang w:val="en-GB"/>
        </w:rPr>
        <w:t xml:space="preserve"> </w:t>
      </w:r>
    </w:p>
    <w:p w14:paraId="066B9A41" w14:textId="11484E5F" w:rsidR="00DA588B" w:rsidRPr="00252EC3" w:rsidRDefault="00DA588B" w:rsidP="00893EB4">
      <w:pPr>
        <w:spacing w:line="360" w:lineRule="auto"/>
        <w:jc w:val="both"/>
        <w:rPr>
          <w:rFonts w:ascii="Book Antiqua" w:hAnsi="Book Antiqua" w:cs="Times New Roman"/>
          <w:bCs/>
          <w:iCs/>
          <w:color w:val="000000" w:themeColor="text1"/>
          <w:lang w:val="en-GB"/>
        </w:rPr>
      </w:pPr>
      <w:r w:rsidRPr="00252EC3">
        <w:rPr>
          <w:rFonts w:ascii="Book Antiqua" w:hAnsi="Book Antiqua" w:cs="Times New Roman"/>
          <w:b/>
          <w:iCs/>
          <w:color w:val="000000" w:themeColor="text1"/>
          <w:lang w:val="en-GB"/>
        </w:rPr>
        <w:t xml:space="preserve">Fax: </w:t>
      </w:r>
      <w:r w:rsidRPr="00252EC3">
        <w:rPr>
          <w:rFonts w:ascii="Book Antiqua" w:hAnsi="Book Antiqua" w:cs="Times New Roman"/>
          <w:bCs/>
          <w:iCs/>
          <w:color w:val="000000" w:themeColor="text1"/>
          <w:lang w:val="en-GB"/>
        </w:rPr>
        <w:t>+61-3-94963487</w:t>
      </w:r>
    </w:p>
    <w:p w14:paraId="1DF3544D" w14:textId="77777777" w:rsidR="00DA588B" w:rsidRPr="00252EC3" w:rsidRDefault="00DA588B" w:rsidP="00893EB4">
      <w:pPr>
        <w:spacing w:line="360" w:lineRule="auto"/>
        <w:jc w:val="both"/>
        <w:rPr>
          <w:rFonts w:ascii="Book Antiqua" w:hAnsi="Book Antiqua" w:cs="Times New Roman"/>
          <w:bCs/>
          <w:iCs/>
          <w:color w:val="000000" w:themeColor="text1"/>
          <w:lang w:val="en-GB"/>
        </w:rPr>
      </w:pPr>
    </w:p>
    <w:p w14:paraId="69096722" w14:textId="137613B2" w:rsidR="00DA588B"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 xml:space="preserve">Received: </w:t>
      </w:r>
      <w:r w:rsidRPr="00252EC3">
        <w:rPr>
          <w:rFonts w:ascii="Book Antiqua" w:hAnsi="Book Antiqua" w:cs="Times New Roman"/>
          <w:bCs/>
          <w:iCs/>
          <w:color w:val="000000" w:themeColor="text1"/>
          <w:lang w:val="en-GB"/>
        </w:rPr>
        <w:t xml:space="preserve">April </w:t>
      </w:r>
      <w:r w:rsidR="00295671" w:rsidRPr="00252EC3">
        <w:rPr>
          <w:rFonts w:ascii="Book Antiqua" w:hAnsi="Book Antiqua" w:cs="Times New Roman"/>
          <w:bCs/>
          <w:iCs/>
          <w:color w:val="000000" w:themeColor="text1"/>
          <w:lang w:val="en-GB"/>
        </w:rPr>
        <w:t>23</w:t>
      </w:r>
      <w:r w:rsidRPr="00252EC3">
        <w:rPr>
          <w:rFonts w:ascii="Book Antiqua" w:hAnsi="Book Antiqua" w:cs="Times New Roman"/>
          <w:bCs/>
          <w:iCs/>
          <w:color w:val="000000" w:themeColor="text1"/>
          <w:lang w:val="en-GB"/>
        </w:rPr>
        <w:t>, 2019</w:t>
      </w:r>
    </w:p>
    <w:p w14:paraId="28C6740C" w14:textId="1BE31F75" w:rsidR="00DA588B"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 xml:space="preserve">Peer-review started: </w:t>
      </w:r>
      <w:r w:rsidRPr="00252EC3">
        <w:rPr>
          <w:rFonts w:ascii="Book Antiqua" w:hAnsi="Book Antiqua" w:cs="Times New Roman"/>
          <w:bCs/>
          <w:iCs/>
          <w:color w:val="000000" w:themeColor="text1"/>
          <w:lang w:val="en-GB"/>
        </w:rPr>
        <w:t xml:space="preserve">April </w:t>
      </w:r>
      <w:r w:rsidR="009B5EF9" w:rsidRPr="00252EC3">
        <w:rPr>
          <w:rFonts w:ascii="Book Antiqua" w:hAnsi="Book Antiqua" w:cs="Times New Roman"/>
          <w:bCs/>
          <w:iCs/>
          <w:color w:val="000000" w:themeColor="text1"/>
          <w:lang w:val="en-GB"/>
        </w:rPr>
        <w:t>23</w:t>
      </w:r>
      <w:r w:rsidRPr="00252EC3">
        <w:rPr>
          <w:rFonts w:ascii="Book Antiqua" w:hAnsi="Book Antiqua" w:cs="Times New Roman"/>
          <w:bCs/>
          <w:iCs/>
          <w:color w:val="000000" w:themeColor="text1"/>
          <w:lang w:val="en-GB"/>
        </w:rPr>
        <w:t>, 2019</w:t>
      </w:r>
    </w:p>
    <w:p w14:paraId="605EAB07" w14:textId="301C7C92" w:rsidR="00DA588B" w:rsidRPr="00252EC3" w:rsidRDefault="00DA588B" w:rsidP="00893EB4">
      <w:pPr>
        <w:spacing w:line="360" w:lineRule="auto"/>
        <w:jc w:val="both"/>
        <w:rPr>
          <w:rFonts w:ascii="Book Antiqua" w:hAnsi="Book Antiqua" w:cs="Times New Roman"/>
          <w:bCs/>
          <w:iCs/>
          <w:color w:val="000000" w:themeColor="text1"/>
          <w:lang w:val="en-GB"/>
        </w:rPr>
      </w:pPr>
      <w:r w:rsidRPr="00252EC3">
        <w:rPr>
          <w:rFonts w:ascii="Book Antiqua" w:hAnsi="Book Antiqua" w:cs="Times New Roman"/>
          <w:b/>
          <w:iCs/>
          <w:color w:val="000000" w:themeColor="text1"/>
          <w:lang w:val="en-GB"/>
        </w:rPr>
        <w:t xml:space="preserve">First decision: </w:t>
      </w:r>
      <w:r w:rsidR="00325AB5" w:rsidRPr="00252EC3">
        <w:rPr>
          <w:rFonts w:ascii="Book Antiqua" w:hAnsi="Book Antiqua" w:cs="Times New Roman"/>
          <w:bCs/>
          <w:iCs/>
          <w:color w:val="000000" w:themeColor="text1"/>
          <w:lang w:val="en-GB"/>
        </w:rPr>
        <w:t xml:space="preserve">June </w:t>
      </w:r>
      <w:r w:rsidR="00711345" w:rsidRPr="00252EC3">
        <w:rPr>
          <w:rFonts w:ascii="Book Antiqua" w:hAnsi="Book Antiqua" w:cs="Times New Roman"/>
          <w:bCs/>
          <w:iCs/>
          <w:color w:val="000000" w:themeColor="text1"/>
          <w:lang w:val="en-GB"/>
        </w:rPr>
        <w:t>5</w:t>
      </w:r>
      <w:r w:rsidRPr="00252EC3">
        <w:rPr>
          <w:rFonts w:ascii="Book Antiqua" w:hAnsi="Book Antiqua" w:cs="Times New Roman"/>
          <w:bCs/>
          <w:iCs/>
          <w:color w:val="000000" w:themeColor="text1"/>
          <w:lang w:val="en-GB"/>
        </w:rPr>
        <w:t>, 2019</w:t>
      </w:r>
    </w:p>
    <w:p w14:paraId="2AD40E00" w14:textId="3C38E1BF" w:rsidR="00DA588B"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 xml:space="preserve">Revised: </w:t>
      </w:r>
      <w:r w:rsidR="00467E19" w:rsidRPr="00252EC3">
        <w:rPr>
          <w:rFonts w:ascii="Book Antiqua" w:hAnsi="Book Antiqua" w:cs="Times New Roman"/>
          <w:bCs/>
          <w:iCs/>
          <w:color w:val="000000" w:themeColor="text1"/>
          <w:lang w:val="en-GB"/>
        </w:rPr>
        <w:t xml:space="preserve">June </w:t>
      </w:r>
      <w:r w:rsidR="00A71F56" w:rsidRPr="00252EC3">
        <w:rPr>
          <w:rFonts w:ascii="Book Antiqua" w:hAnsi="Book Antiqua" w:cs="Times New Roman"/>
          <w:bCs/>
          <w:iCs/>
          <w:color w:val="000000" w:themeColor="text1"/>
          <w:lang w:val="en-GB"/>
        </w:rPr>
        <w:t>19</w:t>
      </w:r>
      <w:r w:rsidRPr="00252EC3">
        <w:rPr>
          <w:rFonts w:ascii="Book Antiqua" w:hAnsi="Book Antiqua" w:cs="Times New Roman"/>
          <w:bCs/>
          <w:iCs/>
          <w:color w:val="000000" w:themeColor="text1"/>
          <w:lang w:val="en-GB"/>
        </w:rPr>
        <w:t>, 2019</w:t>
      </w:r>
    </w:p>
    <w:p w14:paraId="2429E367" w14:textId="68FB49E5" w:rsidR="00DA588B" w:rsidRPr="00252EC3" w:rsidRDefault="00DA588B" w:rsidP="00893EB4">
      <w:pPr>
        <w:spacing w:line="360" w:lineRule="auto"/>
        <w:jc w:val="both"/>
        <w:rPr>
          <w:rFonts w:ascii="Book Antiqua" w:hAnsi="Book Antiqua" w:cs="Times New Roman"/>
          <w:b/>
          <w:iCs/>
          <w:color w:val="000000" w:themeColor="text1"/>
        </w:rPr>
      </w:pPr>
      <w:r w:rsidRPr="00252EC3">
        <w:rPr>
          <w:rFonts w:ascii="Book Antiqua" w:hAnsi="Book Antiqua" w:cs="Times New Roman"/>
          <w:b/>
          <w:iCs/>
          <w:color w:val="000000" w:themeColor="text1"/>
          <w:lang w:val="en-GB"/>
        </w:rPr>
        <w:t xml:space="preserve">Accepted: </w:t>
      </w:r>
      <w:r w:rsidR="00E071E0" w:rsidRPr="00252EC3">
        <w:rPr>
          <w:rFonts w:ascii="Book Antiqua" w:hAnsi="Book Antiqua" w:cs="Times New Roman"/>
          <w:bCs/>
          <w:iCs/>
          <w:color w:val="000000" w:themeColor="text1"/>
        </w:rPr>
        <w:t>July 4, 2019</w:t>
      </w:r>
    </w:p>
    <w:p w14:paraId="7605B23E" w14:textId="0E0DADC7" w:rsidR="00DA588B"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 xml:space="preserve">Article in press: </w:t>
      </w:r>
      <w:r w:rsidR="00252EC3" w:rsidRPr="00252EC3">
        <w:rPr>
          <w:rFonts w:ascii="Book Antiqua" w:hAnsi="Book Antiqua" w:cs="Times New Roman"/>
          <w:iCs/>
          <w:color w:val="000000" w:themeColor="text1"/>
          <w:lang w:val="en-GB"/>
        </w:rPr>
        <w:t>July 5, 2019</w:t>
      </w:r>
    </w:p>
    <w:p w14:paraId="2C1788F5" w14:textId="34B3D2C8" w:rsidR="00F46EF4" w:rsidRPr="00252EC3" w:rsidRDefault="00DA588B" w:rsidP="00893EB4">
      <w:pPr>
        <w:spacing w:line="360" w:lineRule="auto"/>
        <w:jc w:val="both"/>
        <w:rPr>
          <w:rFonts w:ascii="Book Antiqua" w:hAnsi="Book Antiqua" w:cs="Times New Roman"/>
          <w:b/>
          <w:iCs/>
          <w:color w:val="000000" w:themeColor="text1"/>
          <w:lang w:val="en-GB"/>
        </w:rPr>
      </w:pPr>
      <w:r w:rsidRPr="00252EC3">
        <w:rPr>
          <w:rFonts w:ascii="Book Antiqua" w:hAnsi="Book Antiqua" w:cs="Times New Roman"/>
          <w:b/>
          <w:iCs/>
          <w:color w:val="000000" w:themeColor="text1"/>
          <w:lang w:val="en-GB"/>
        </w:rPr>
        <w:t>Published online:</w:t>
      </w:r>
      <w:r w:rsidRPr="00252EC3">
        <w:rPr>
          <w:rFonts w:ascii="Book Antiqua" w:hAnsi="Book Antiqua" w:cs="Times New Roman"/>
          <w:iCs/>
          <w:color w:val="000000" w:themeColor="text1"/>
          <w:lang w:val="en-GB"/>
        </w:rPr>
        <w:t xml:space="preserve"> </w:t>
      </w:r>
      <w:r w:rsidR="00252EC3" w:rsidRPr="00252EC3">
        <w:rPr>
          <w:rFonts w:ascii="Book Antiqua" w:hAnsi="Book Antiqua" w:cs="Times New Roman"/>
          <w:iCs/>
          <w:color w:val="000000" w:themeColor="text1"/>
          <w:lang w:val="en-GB"/>
        </w:rPr>
        <w:t>July 27, 2019</w:t>
      </w:r>
    </w:p>
    <w:p w14:paraId="1DEDE5F7"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320AAE6B" w14:textId="7A1BB025" w:rsidR="00F46EF4" w:rsidRPr="00252EC3" w:rsidRDefault="005276F9" w:rsidP="00893EB4">
      <w:pPr>
        <w:spacing w:line="360" w:lineRule="auto"/>
        <w:jc w:val="both"/>
        <w:outlineLvl w:val="0"/>
        <w:rPr>
          <w:rFonts w:ascii="Book Antiqua" w:hAnsi="Book Antiqua" w:cs="Times New Roman"/>
          <w:b/>
          <w:color w:val="000000" w:themeColor="text1"/>
          <w:lang w:val="en-GB"/>
        </w:rPr>
      </w:pPr>
      <w:r w:rsidRPr="00252EC3">
        <w:rPr>
          <w:rFonts w:ascii="Book Antiqua" w:hAnsi="Book Antiqua" w:cs="Times New Roman" w:hint="eastAsia"/>
          <w:b/>
          <w:color w:val="000000" w:themeColor="text1"/>
          <w:lang w:val="en-GB" w:eastAsia="zh-CN"/>
        </w:rPr>
        <w:t>A</w:t>
      </w:r>
      <w:r w:rsidRPr="00252EC3">
        <w:rPr>
          <w:rFonts w:ascii="Book Antiqua" w:hAnsi="Book Antiqua" w:cs="Times New Roman"/>
          <w:b/>
          <w:color w:val="000000" w:themeColor="text1"/>
          <w:lang w:val="en-GB"/>
        </w:rPr>
        <w:t xml:space="preserve">bstract </w:t>
      </w:r>
    </w:p>
    <w:p w14:paraId="5ED20680" w14:textId="77777777" w:rsidR="00F46EF4" w:rsidRPr="00252EC3" w:rsidRDefault="00F46EF4" w:rsidP="00893EB4">
      <w:pPr>
        <w:spacing w:line="360" w:lineRule="auto"/>
        <w:jc w:val="both"/>
        <w:rPr>
          <w:rFonts w:ascii="Book Antiqua" w:hAnsi="Book Antiqua" w:cs="Times New Roman"/>
          <w:i/>
          <w:color w:val="000000" w:themeColor="text1"/>
          <w:lang w:val="en-GB"/>
        </w:rPr>
      </w:pPr>
      <w:r w:rsidRPr="00252EC3">
        <w:rPr>
          <w:rFonts w:ascii="Book Antiqua" w:hAnsi="Book Antiqua" w:cs="Times New Roman"/>
          <w:b/>
          <w:i/>
          <w:color w:val="000000" w:themeColor="text1"/>
          <w:lang w:val="en-GB"/>
        </w:rPr>
        <w:t>BACKGROUND</w:t>
      </w:r>
    </w:p>
    <w:p w14:paraId="3A504F37" w14:textId="192B34C9"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Acute liver failure (ALF) is a life-threatening syndrome with varying </w:t>
      </w:r>
      <w:r w:rsidR="00142CD7" w:rsidRPr="00252EC3">
        <w:rPr>
          <w:rFonts w:ascii="Book Antiqua" w:hAnsi="Book Antiqua" w:cs="Times New Roman"/>
          <w:color w:val="000000" w:themeColor="text1"/>
          <w:lang w:val="en-GB"/>
        </w:rPr>
        <w:t>a</w:t>
      </w:r>
      <w:r w:rsidRPr="00252EC3">
        <w:rPr>
          <w:rFonts w:ascii="Book Antiqua" w:hAnsi="Book Antiqua" w:cs="Times New Roman"/>
          <w:color w:val="000000" w:themeColor="text1"/>
          <w:lang w:val="en-GB"/>
        </w:rPr>
        <w:t>etiologies requiring complex care and multidisciplinary management.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Its changing incidence,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and outcomes over the last 16 years in the Australian context remain uncertain. </w:t>
      </w:r>
    </w:p>
    <w:p w14:paraId="35FBCE58" w14:textId="77777777" w:rsidR="00F46EF4" w:rsidRPr="00252EC3" w:rsidRDefault="00F46EF4" w:rsidP="00893EB4">
      <w:pPr>
        <w:spacing w:line="360" w:lineRule="auto"/>
        <w:jc w:val="both"/>
        <w:rPr>
          <w:rFonts w:ascii="Book Antiqua" w:hAnsi="Book Antiqua" w:cs="Times New Roman"/>
          <w:b/>
          <w:i/>
          <w:color w:val="000000" w:themeColor="text1"/>
          <w:lang w:val="en-GB"/>
        </w:rPr>
      </w:pPr>
    </w:p>
    <w:p w14:paraId="1827C5E3" w14:textId="77777777" w:rsidR="00F46EF4" w:rsidRPr="00252EC3" w:rsidRDefault="00F46EF4"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AIM</w:t>
      </w:r>
    </w:p>
    <w:p w14:paraId="48DF469E" w14:textId="19105F13"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To describe the changing incidence,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and outcomes of ALF in South Eastern Australia</w:t>
      </w:r>
      <w:r w:rsidR="00107756" w:rsidRPr="00252EC3">
        <w:rPr>
          <w:rFonts w:ascii="Book Antiqua" w:hAnsi="Book Antiqua" w:cs="Times New Roman"/>
          <w:color w:val="000000" w:themeColor="text1"/>
          <w:lang w:val="en-GB"/>
        </w:rPr>
        <w:t>.</w:t>
      </w:r>
    </w:p>
    <w:p w14:paraId="38A4FB3C" w14:textId="77777777" w:rsidR="00F46EF4" w:rsidRPr="00252EC3" w:rsidRDefault="00F46EF4" w:rsidP="00893EB4">
      <w:pPr>
        <w:spacing w:line="360" w:lineRule="auto"/>
        <w:jc w:val="both"/>
        <w:rPr>
          <w:rFonts w:ascii="Book Antiqua" w:hAnsi="Book Antiqua" w:cs="Times New Roman"/>
          <w:b/>
          <w:i/>
          <w:color w:val="000000" w:themeColor="text1"/>
          <w:lang w:val="en-GB"/>
        </w:rPr>
      </w:pPr>
    </w:p>
    <w:p w14:paraId="2C46EC7D" w14:textId="77777777" w:rsidR="00F46EF4" w:rsidRPr="00252EC3" w:rsidRDefault="00F46EF4"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METHODS</w:t>
      </w:r>
    </w:p>
    <w:p w14:paraId="37EB3A06" w14:textId="249D399E"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The database of the Victorian Liver Transplant Unit was interrogated to identify all cases of ALF in adults (&gt;</w:t>
      </w:r>
      <w:r w:rsidR="00394FD3"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16 years) in adults hospitali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ed between January 2002 and </w:t>
      </w:r>
      <w:r w:rsidRPr="00252EC3">
        <w:rPr>
          <w:rFonts w:ascii="Book Antiqua" w:hAnsi="Book Antiqua" w:cs="Times New Roman"/>
          <w:color w:val="000000" w:themeColor="text1"/>
          <w:lang w:val="en-GB"/>
        </w:rPr>
        <w:lastRenderedPageBreak/>
        <w:t xml:space="preserve">December 2017. Overall, 169 patients meeting criteria for ALF were identified. Demographics,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of ALF, rates of transplantation and outcomes were collected for all patients. Transplant free survival and overall survival (OS) were assessed based on survival to discharge from hospital. Results were compared to data from a historical cohort from the same unit from 1988-2001. </w:t>
      </w:r>
    </w:p>
    <w:p w14:paraId="561DBE03" w14:textId="77777777" w:rsidR="00F46EF4" w:rsidRPr="00252EC3" w:rsidRDefault="00F46EF4" w:rsidP="00893EB4">
      <w:pPr>
        <w:spacing w:line="360" w:lineRule="auto"/>
        <w:jc w:val="both"/>
        <w:rPr>
          <w:rFonts w:ascii="Book Antiqua" w:hAnsi="Book Antiqua" w:cs="Times New Roman"/>
          <w:b/>
          <w:i/>
          <w:color w:val="000000" w:themeColor="text1"/>
          <w:lang w:val="en-GB"/>
        </w:rPr>
      </w:pPr>
    </w:p>
    <w:p w14:paraId="4E0F5E05" w14:textId="77777777"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i/>
          <w:color w:val="000000" w:themeColor="text1"/>
          <w:lang w:val="en-GB"/>
        </w:rPr>
        <w:t>RESULTS</w:t>
      </w:r>
    </w:p>
    <w:p w14:paraId="3E96B2FE" w14:textId="5E1D1FC5" w:rsidR="00F46EF4" w:rsidRPr="00252EC3" w:rsidRDefault="00D576A7"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was the most common </w:t>
      </w:r>
      <w:r w:rsidR="00142CD7" w:rsidRPr="00252EC3">
        <w:rPr>
          <w:rFonts w:ascii="Book Antiqua" w:hAnsi="Book Antiqua" w:cs="Times New Roman"/>
          <w:color w:val="000000" w:themeColor="text1"/>
          <w:lang w:val="en-GB"/>
        </w:rPr>
        <w:t>aetiology</w:t>
      </w:r>
      <w:r w:rsidR="00F46EF4" w:rsidRPr="00252EC3">
        <w:rPr>
          <w:rFonts w:ascii="Book Antiqua" w:hAnsi="Book Antiqua" w:cs="Times New Roman"/>
          <w:color w:val="000000" w:themeColor="text1"/>
          <w:lang w:val="en-GB"/>
        </w:rPr>
        <w:t xml:space="preserve"> of acute liver failure, accounting for 50% of cases, with an increased incidence compared with the historical cohort (</w:t>
      </w:r>
      <w:r w:rsidR="008D5BDC" w:rsidRPr="00252EC3">
        <w:rPr>
          <w:rFonts w:ascii="Book Antiqua" w:hAnsi="Book Antiqua" w:cs="Times New Roman"/>
          <w:i/>
          <w:iCs/>
          <w:caps/>
          <w:color w:val="000000" w:themeColor="text1"/>
          <w:lang w:val="en-GB"/>
        </w:rPr>
        <w:t xml:space="preserve">p = </w:t>
      </w:r>
      <w:r w:rsidR="00F46EF4" w:rsidRPr="00252EC3">
        <w:rPr>
          <w:rFonts w:ascii="Book Antiqua" w:hAnsi="Book Antiqua" w:cs="Times New Roman"/>
          <w:color w:val="000000" w:themeColor="text1"/>
          <w:lang w:val="en-GB"/>
        </w:rPr>
        <w:t>0.046). Viral hepatitis and non-</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drug or toxin induced liver injury accounted for 15% and 10% of cases respectively. Transplant free survival (TFS) improved significantly compared to the historical cohort (52% </w:t>
      </w:r>
      <w:r w:rsidR="008D5BDC" w:rsidRPr="00252EC3">
        <w:rPr>
          <w:rFonts w:ascii="Book Antiqua" w:hAnsi="Book Antiqua" w:cs="Times New Roman"/>
          <w:i/>
          <w:iCs/>
          <w:color w:val="000000" w:themeColor="text1"/>
          <w:lang w:val="en-GB"/>
        </w:rPr>
        <w:t>vs</w:t>
      </w:r>
      <w:r w:rsidR="00F46EF4" w:rsidRPr="00252EC3">
        <w:rPr>
          <w:rFonts w:ascii="Book Antiqua" w:hAnsi="Book Antiqua" w:cs="Times New Roman"/>
          <w:color w:val="000000" w:themeColor="text1"/>
          <w:lang w:val="en-GB"/>
        </w:rPr>
        <w:t xml:space="preserve"> 38%, </w:t>
      </w:r>
      <w:r w:rsidR="008D5BDC" w:rsidRPr="00252EC3">
        <w:rPr>
          <w:rFonts w:ascii="Book Antiqua" w:hAnsi="Book Antiqua" w:cs="Times New Roman"/>
          <w:i/>
          <w:iCs/>
          <w:caps/>
          <w:color w:val="000000" w:themeColor="text1"/>
          <w:lang w:val="en-GB"/>
        </w:rPr>
        <w:t xml:space="preserve">p = </w:t>
      </w:r>
      <w:r w:rsidR="00F46EF4" w:rsidRPr="00252EC3">
        <w:rPr>
          <w:rFonts w:ascii="Book Antiqua" w:hAnsi="Book Antiqua" w:cs="Times New Roman"/>
          <w:color w:val="000000" w:themeColor="text1"/>
          <w:lang w:val="en-GB"/>
        </w:rPr>
        <w:t>0.03</w:t>
      </w:r>
      <w:r w:rsidR="008E1CAC" w:rsidRPr="00252EC3">
        <w:rPr>
          <w:rFonts w:ascii="Book Antiqua" w:hAnsi="Book Antiqua" w:cs="Times New Roman"/>
          <w:color w:val="000000" w:themeColor="text1"/>
          <w:lang w:val="en-GB"/>
        </w:rPr>
        <w:t>2</w:t>
      </w:r>
      <w:r w:rsidR="00F46EF4" w:rsidRPr="00252EC3">
        <w:rPr>
          <w:rFonts w:ascii="Book Antiqua" w:hAnsi="Book Antiqua" w:cs="Times New Roman"/>
          <w:color w:val="000000" w:themeColor="text1"/>
          <w:lang w:val="en-GB"/>
        </w:rPr>
        <w:t xml:space="preserve">). TFS was highest in </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toxicity with spontaneous recovery in 72% of cases compared to 31% of non-</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ALF (</w:t>
      </w:r>
      <w:r w:rsidR="008D5BDC" w:rsidRPr="00252EC3">
        <w:rPr>
          <w:rFonts w:ascii="Book Antiqua" w:hAnsi="Book Antiqua" w:cs="Times New Roman"/>
          <w:i/>
          <w:iCs/>
          <w:caps/>
          <w:color w:val="000000" w:themeColor="text1"/>
          <w:lang w:val="en-GB"/>
        </w:rPr>
        <w:t xml:space="preserve">p &lt; </w:t>
      </w:r>
      <w:r w:rsidR="00F46EF4" w:rsidRPr="00252EC3">
        <w:rPr>
          <w:rFonts w:ascii="Book Antiqua" w:hAnsi="Book Antiqua" w:cs="Times New Roman"/>
          <w:color w:val="000000" w:themeColor="text1"/>
          <w:lang w:val="en-GB"/>
        </w:rPr>
        <w:t xml:space="preserve">0.001). Fifty-nine patients were waitlisted for emergency liver transplantation. Nine of these died while waiting for an organ to become available. Forty-two patients (25%) underwent emergency liver transplantation with a 1, 3 and 5 year survival of 81%, 78% and 72% respectively. </w:t>
      </w:r>
    </w:p>
    <w:p w14:paraId="365D978F" w14:textId="77777777" w:rsidR="00F46EF4" w:rsidRPr="00252EC3" w:rsidRDefault="00F46EF4" w:rsidP="00893EB4">
      <w:pPr>
        <w:spacing w:line="360" w:lineRule="auto"/>
        <w:jc w:val="both"/>
        <w:outlineLvl w:val="0"/>
        <w:rPr>
          <w:rFonts w:ascii="Book Antiqua" w:hAnsi="Book Antiqua" w:cs="Times New Roman"/>
          <w:b/>
          <w:i/>
          <w:color w:val="000000" w:themeColor="text1"/>
          <w:lang w:val="en-GB"/>
        </w:rPr>
      </w:pPr>
    </w:p>
    <w:p w14:paraId="3F8C2842" w14:textId="74F9107B" w:rsidR="00F46EF4" w:rsidRPr="00252EC3" w:rsidRDefault="00F46EF4" w:rsidP="00893EB4">
      <w:pPr>
        <w:spacing w:line="360" w:lineRule="auto"/>
        <w:jc w:val="both"/>
        <w:outlineLvl w:val="0"/>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C</w:t>
      </w:r>
      <w:r w:rsidR="009C66CD" w:rsidRPr="00252EC3">
        <w:rPr>
          <w:rFonts w:ascii="Book Antiqua" w:hAnsi="Book Antiqua" w:cs="Times New Roman"/>
          <w:b/>
          <w:i/>
          <w:color w:val="000000" w:themeColor="text1"/>
          <w:lang w:val="en-GB"/>
        </w:rPr>
        <w:t>ONCLUSION</w:t>
      </w:r>
      <w:r w:rsidRPr="00252EC3">
        <w:rPr>
          <w:rFonts w:ascii="Book Antiqua" w:hAnsi="Book Antiqua" w:cs="Times New Roman"/>
          <w:b/>
          <w:i/>
          <w:color w:val="000000" w:themeColor="text1"/>
          <w:lang w:val="en-GB"/>
        </w:rPr>
        <w:t xml:space="preserve"> </w:t>
      </w:r>
    </w:p>
    <w:p w14:paraId="7EF1479C" w14:textId="7B14AA9A" w:rsidR="00F46EF4" w:rsidRPr="00252EC3" w:rsidRDefault="00D576A7"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toxicity is the most common </w:t>
      </w:r>
      <w:r w:rsidR="00142CD7" w:rsidRPr="00252EC3">
        <w:rPr>
          <w:rFonts w:ascii="Book Antiqua" w:hAnsi="Book Antiqua" w:cs="Times New Roman"/>
          <w:color w:val="000000" w:themeColor="text1"/>
          <w:lang w:val="en-GB"/>
        </w:rPr>
        <w:t>aetiology</w:t>
      </w:r>
      <w:r w:rsidR="00F46EF4" w:rsidRPr="00252EC3">
        <w:rPr>
          <w:rFonts w:ascii="Book Antiqua" w:hAnsi="Book Antiqua" w:cs="Times New Roman"/>
          <w:color w:val="000000" w:themeColor="text1"/>
          <w:lang w:val="en-GB"/>
        </w:rPr>
        <w:t xml:space="preserve"> of ALF in South-Eastern Australia with a rising incidence over 30 years. TFS has improved, however it remains low in non-</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ALF. </w:t>
      </w:r>
    </w:p>
    <w:p w14:paraId="0955317F"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24589880" w14:textId="76F2E31A" w:rsidR="00F46EF4" w:rsidRPr="00252EC3" w:rsidRDefault="00F46EF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Key </w:t>
      </w:r>
      <w:r w:rsidR="00394FD3" w:rsidRPr="00252EC3">
        <w:rPr>
          <w:rFonts w:ascii="Book Antiqua" w:hAnsi="Book Antiqua" w:cs="Times New Roman"/>
          <w:b/>
          <w:color w:val="000000" w:themeColor="text1"/>
          <w:lang w:val="en-GB"/>
        </w:rPr>
        <w:t>w</w:t>
      </w:r>
      <w:r w:rsidRPr="00252EC3">
        <w:rPr>
          <w:rFonts w:ascii="Book Antiqua" w:hAnsi="Book Antiqua" w:cs="Times New Roman"/>
          <w:b/>
          <w:color w:val="000000" w:themeColor="text1"/>
          <w:lang w:val="en-GB"/>
        </w:rPr>
        <w:t xml:space="preserve">ords: </w:t>
      </w:r>
      <w:r w:rsidRPr="00252EC3">
        <w:rPr>
          <w:rFonts w:ascii="Book Antiqua" w:hAnsi="Book Antiqua" w:cs="Times New Roman"/>
          <w:color w:val="000000" w:themeColor="text1"/>
          <w:lang w:val="en-GB"/>
        </w:rPr>
        <w:t>Liver failure</w:t>
      </w:r>
      <w:r w:rsidR="008D5BDC"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w:t>
      </w:r>
      <w:r w:rsidR="008D5BDC" w:rsidRPr="00252EC3">
        <w:rPr>
          <w:rFonts w:ascii="Book Antiqua" w:hAnsi="Book Antiqua" w:cs="Times New Roman"/>
          <w:color w:val="000000" w:themeColor="text1"/>
          <w:lang w:val="en-GB"/>
        </w:rPr>
        <w:t>Acute</w:t>
      </w:r>
      <w:r w:rsidRPr="00252EC3">
        <w:rPr>
          <w:rFonts w:ascii="Book Antiqua" w:hAnsi="Book Antiqua" w:cs="Times New Roman"/>
          <w:b/>
          <w:color w:val="000000" w:themeColor="text1"/>
          <w:lang w:val="en-GB"/>
        </w:rPr>
        <w:t xml:space="preserve">; </w:t>
      </w:r>
      <w:r w:rsidR="008D5BDC"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8D5BDC" w:rsidRPr="00252EC3">
        <w:rPr>
          <w:rFonts w:ascii="Book Antiqua" w:hAnsi="Book Antiqua" w:cs="Times New Roman"/>
          <w:color w:val="000000" w:themeColor="text1"/>
          <w:lang w:val="en-GB"/>
        </w:rPr>
        <w:t>Australia</w:t>
      </w:r>
      <w:r w:rsidRPr="00252EC3">
        <w:rPr>
          <w:rFonts w:ascii="Book Antiqua" w:hAnsi="Book Antiqua" w:cs="Times New Roman"/>
          <w:b/>
          <w:color w:val="000000" w:themeColor="text1"/>
          <w:lang w:val="en-GB"/>
        </w:rPr>
        <w:t xml:space="preserve">; </w:t>
      </w:r>
      <w:r w:rsidR="008D5BDC" w:rsidRPr="00252EC3">
        <w:rPr>
          <w:rFonts w:ascii="Book Antiqua" w:hAnsi="Book Antiqua" w:cs="Times New Roman"/>
          <w:color w:val="000000" w:themeColor="text1"/>
          <w:lang w:val="en-GB"/>
        </w:rPr>
        <w:t>Victoria</w:t>
      </w:r>
      <w:r w:rsidRPr="00252EC3">
        <w:rPr>
          <w:rFonts w:ascii="Book Antiqua" w:hAnsi="Book Antiqua" w:cs="Times New Roman"/>
          <w:color w:val="000000" w:themeColor="text1"/>
          <w:lang w:val="en-GB"/>
        </w:rPr>
        <w:t>;</w:t>
      </w:r>
      <w:r w:rsidRPr="00252EC3">
        <w:rPr>
          <w:rFonts w:ascii="Book Antiqua" w:hAnsi="Book Antiqua" w:cs="Times New Roman"/>
          <w:b/>
          <w:color w:val="000000" w:themeColor="text1"/>
          <w:lang w:val="en-GB"/>
        </w:rPr>
        <w:t xml:space="preserve"> </w:t>
      </w:r>
      <w:r w:rsidRPr="00252EC3">
        <w:rPr>
          <w:rFonts w:ascii="Book Antiqua" w:hAnsi="Book Antiqua" w:cs="Times New Roman"/>
          <w:color w:val="000000" w:themeColor="text1"/>
          <w:lang w:val="en-GB"/>
        </w:rPr>
        <w:t xml:space="preserve">Liver </w:t>
      </w:r>
      <w:r w:rsidR="008D5BDC" w:rsidRPr="00252EC3">
        <w:rPr>
          <w:rFonts w:ascii="Book Antiqua" w:hAnsi="Book Antiqua" w:cs="Times New Roman"/>
          <w:color w:val="000000" w:themeColor="text1"/>
          <w:lang w:val="en-GB"/>
        </w:rPr>
        <w:t>t</w:t>
      </w:r>
      <w:r w:rsidRPr="00252EC3">
        <w:rPr>
          <w:rFonts w:ascii="Book Antiqua" w:hAnsi="Book Antiqua" w:cs="Times New Roman"/>
          <w:color w:val="000000" w:themeColor="text1"/>
          <w:lang w:val="en-GB"/>
        </w:rPr>
        <w:t>ransplant</w:t>
      </w:r>
    </w:p>
    <w:p w14:paraId="75DF2549" w14:textId="5EFF56E0" w:rsidR="00F46EF4" w:rsidRPr="00252EC3" w:rsidRDefault="00F46EF4" w:rsidP="00893EB4">
      <w:pPr>
        <w:spacing w:line="360" w:lineRule="auto"/>
        <w:jc w:val="both"/>
        <w:outlineLvl w:val="0"/>
        <w:rPr>
          <w:rFonts w:ascii="Book Antiqua" w:hAnsi="Book Antiqua" w:cs="Times New Roman"/>
          <w:b/>
          <w:color w:val="000000" w:themeColor="text1"/>
          <w:lang w:val="en-GB"/>
        </w:rPr>
      </w:pPr>
    </w:p>
    <w:p w14:paraId="61F290DE" w14:textId="77777777" w:rsidR="002C4184" w:rsidRPr="00252EC3" w:rsidRDefault="002C4184" w:rsidP="00893EB4">
      <w:pPr>
        <w:autoSpaceDE w:val="0"/>
        <w:autoSpaceDN w:val="0"/>
        <w:adjustRightInd w:val="0"/>
        <w:snapToGrid w:val="0"/>
        <w:spacing w:line="360" w:lineRule="auto"/>
        <w:jc w:val="both"/>
        <w:rPr>
          <w:rFonts w:ascii="Book Antiqua" w:hAnsi="Book Antiqua" w:cs="Arial Unicode MS"/>
          <w:color w:val="000000" w:themeColor="text1"/>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252EC3">
        <w:rPr>
          <w:rFonts w:ascii="Book Antiqua" w:hAnsi="Book Antiqua"/>
          <w:b/>
          <w:color w:val="000000" w:themeColor="text1"/>
          <w:lang w:val="en-GB"/>
        </w:rPr>
        <w:t xml:space="preserve">© </w:t>
      </w:r>
      <w:r w:rsidRPr="00252EC3">
        <w:rPr>
          <w:rFonts w:ascii="Book Antiqua" w:eastAsia="AdvTimes" w:hAnsi="Book Antiqua" w:cs="AdvTimes"/>
          <w:b/>
          <w:color w:val="000000" w:themeColor="text1"/>
        </w:rPr>
        <w:t>The Author(s) 201</w:t>
      </w:r>
      <w:r w:rsidRPr="00252EC3">
        <w:rPr>
          <w:rFonts w:ascii="Book Antiqua" w:hAnsi="Book Antiqua" w:cs="AdvTimes"/>
          <w:b/>
          <w:color w:val="000000" w:themeColor="text1"/>
        </w:rPr>
        <w:t>9</w:t>
      </w:r>
      <w:r w:rsidRPr="00252EC3">
        <w:rPr>
          <w:rFonts w:ascii="Book Antiqua" w:eastAsia="AdvTimes" w:hAnsi="Book Antiqua" w:cs="AdvTimes"/>
          <w:color w:val="000000" w:themeColor="text1"/>
        </w:rPr>
        <w:t xml:space="preserve"> Published by </w:t>
      </w:r>
      <w:proofErr w:type="spellStart"/>
      <w:r w:rsidRPr="00252EC3">
        <w:rPr>
          <w:rFonts w:ascii="Book Antiqua" w:hAnsi="Book Antiqua" w:cs="Arial Unicode MS"/>
          <w:color w:val="000000" w:themeColor="text1"/>
          <w:lang w:val="en-GB"/>
        </w:rPr>
        <w:t>Baishideng</w:t>
      </w:r>
      <w:proofErr w:type="spellEnd"/>
      <w:r w:rsidRPr="00252EC3">
        <w:rPr>
          <w:rFonts w:ascii="Book Antiqua" w:hAnsi="Book Antiqua" w:cs="Arial Unicode MS"/>
          <w:color w:val="000000" w:themeColor="text1"/>
          <w:lang w:val="en-GB"/>
        </w:rPr>
        <w:t xml:space="preserve"> Publishing Group Inc.</w:t>
      </w:r>
      <w:r w:rsidRPr="00252EC3">
        <w:rPr>
          <w:rFonts w:ascii="Book Antiqua" w:hAnsi="Book Antiqua" w:cs="Arial Unicode MS"/>
          <w:color w:val="000000" w:themeColor="text1"/>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4B4C817" w14:textId="77777777" w:rsidR="008D5BDC" w:rsidRPr="00252EC3" w:rsidRDefault="008D5BDC" w:rsidP="00893EB4">
      <w:pPr>
        <w:spacing w:line="360" w:lineRule="auto"/>
        <w:jc w:val="both"/>
        <w:outlineLvl w:val="0"/>
        <w:rPr>
          <w:rFonts w:ascii="Book Antiqua" w:hAnsi="Book Antiqua" w:cs="Times New Roman"/>
          <w:b/>
          <w:color w:val="000000" w:themeColor="text1"/>
          <w:lang w:val="en-GB"/>
        </w:rPr>
      </w:pPr>
    </w:p>
    <w:p w14:paraId="0CA669F8" w14:textId="6A2C9F3C" w:rsidR="00F46EF4" w:rsidRPr="00252EC3" w:rsidRDefault="00F46EF4" w:rsidP="00893EB4">
      <w:pPr>
        <w:spacing w:line="360" w:lineRule="auto"/>
        <w:jc w:val="both"/>
        <w:outlineLvl w:val="0"/>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 xml:space="preserve">Core </w:t>
      </w:r>
      <w:r w:rsidR="001524CD" w:rsidRPr="00252EC3">
        <w:rPr>
          <w:rFonts w:ascii="Book Antiqua" w:hAnsi="Book Antiqua" w:cs="Times New Roman"/>
          <w:b/>
          <w:color w:val="000000" w:themeColor="text1"/>
          <w:lang w:val="en-GB"/>
        </w:rPr>
        <w:t>t</w:t>
      </w:r>
      <w:r w:rsidRPr="00252EC3">
        <w:rPr>
          <w:rFonts w:ascii="Book Antiqua" w:hAnsi="Book Antiqua" w:cs="Times New Roman"/>
          <w:b/>
          <w:color w:val="000000" w:themeColor="text1"/>
          <w:lang w:val="en-GB"/>
        </w:rPr>
        <w:t xml:space="preserve">ip: </w:t>
      </w:r>
      <w:r w:rsidRPr="00252EC3">
        <w:rPr>
          <w:rFonts w:ascii="Book Antiqua" w:hAnsi="Book Antiqua" w:cs="Times New Roman"/>
          <w:color w:val="000000" w:themeColor="text1"/>
          <w:lang w:val="en-GB"/>
        </w:rPr>
        <w:t xml:space="preserve">Acute liver failure (ALF) is a life-threatening syndrome with varying </w:t>
      </w:r>
      <w:r w:rsidR="00142CD7" w:rsidRPr="00252EC3">
        <w:rPr>
          <w:rFonts w:ascii="Book Antiqua" w:hAnsi="Book Antiqua" w:cs="Times New Roman"/>
          <w:color w:val="000000" w:themeColor="text1"/>
          <w:lang w:val="en-GB"/>
        </w:rPr>
        <w:t>a</w:t>
      </w:r>
      <w:r w:rsidRPr="00252EC3">
        <w:rPr>
          <w:rFonts w:ascii="Book Antiqua" w:hAnsi="Book Antiqua" w:cs="Times New Roman"/>
          <w:color w:val="000000" w:themeColor="text1"/>
          <w:lang w:val="en-GB"/>
        </w:rPr>
        <w:t xml:space="preserve">etiologies based on geographic location.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is the most common cause of ALF in South Eastern Australia with a rising incidence over 30 years. Despite this, </w:t>
      </w:r>
      <w:r w:rsidRPr="00252EC3">
        <w:rPr>
          <w:rFonts w:ascii="Book Antiqua" w:hAnsi="Book Antiqua" w:cs="Times New Roman"/>
          <w:color w:val="000000" w:themeColor="text1"/>
          <w:lang w:val="en-GB"/>
        </w:rPr>
        <w:lastRenderedPageBreak/>
        <w:t xml:space="preserve">transplantation for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is lower than other large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at 4% with a comparable overall survival.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ALF however portends a poor prognosis with less than one third surviving without emergency liver transplantation. </w:t>
      </w:r>
    </w:p>
    <w:p w14:paraId="4CE59DDB" w14:textId="1FE5CB54" w:rsidR="00E4447B" w:rsidRPr="00252EC3" w:rsidRDefault="00E4447B" w:rsidP="00893EB4">
      <w:pPr>
        <w:spacing w:line="360" w:lineRule="auto"/>
        <w:jc w:val="both"/>
        <w:outlineLvl w:val="0"/>
        <w:rPr>
          <w:rFonts w:ascii="Book Antiqua" w:hAnsi="Book Antiqua" w:cs="Times New Roman"/>
          <w:color w:val="000000" w:themeColor="text1"/>
          <w:lang w:val="en-GB"/>
        </w:rPr>
      </w:pPr>
    </w:p>
    <w:p w14:paraId="7EDA6BD7" w14:textId="6FD231E1" w:rsidR="00252EC3" w:rsidRPr="00252EC3" w:rsidRDefault="00190BE2" w:rsidP="00252EC3">
      <w:pPr>
        <w:adjustRightInd w:val="0"/>
        <w:snapToGrid w:val="0"/>
        <w:spacing w:line="360" w:lineRule="auto"/>
        <w:jc w:val="both"/>
        <w:rPr>
          <w:rFonts w:ascii="Book Antiqua" w:hAnsi="Book Antiqua" w:hint="eastAsia"/>
          <w:bCs/>
          <w:lang w:eastAsia="zh-CN"/>
        </w:rPr>
      </w:pPr>
      <w:r w:rsidRPr="00252EC3">
        <w:rPr>
          <w:rFonts w:ascii="Book Antiqua" w:hAnsi="Book Antiqua" w:cs="Times New Roman"/>
          <w:color w:val="000000" w:themeColor="text1"/>
          <w:lang w:val="en-GB"/>
        </w:rPr>
        <w:t xml:space="preserve">Hey P, Hanrahan TP, Sinclair M, </w:t>
      </w:r>
      <w:proofErr w:type="spellStart"/>
      <w:r w:rsidRPr="00252EC3">
        <w:rPr>
          <w:rFonts w:ascii="Book Antiqua" w:hAnsi="Book Antiqua" w:cs="Times New Roman"/>
          <w:color w:val="000000" w:themeColor="text1"/>
          <w:lang w:val="en-GB"/>
        </w:rPr>
        <w:t>Testro</w:t>
      </w:r>
      <w:proofErr w:type="spellEnd"/>
      <w:r w:rsidRPr="00252EC3">
        <w:rPr>
          <w:rFonts w:ascii="Book Antiqua" w:hAnsi="Book Antiqua" w:cs="Times New Roman"/>
          <w:color w:val="000000" w:themeColor="text1"/>
          <w:lang w:val="en-GB"/>
        </w:rPr>
        <w:t xml:space="preserve"> AG,</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Angus PW,</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 xml:space="preserve">Peterson A, </w:t>
      </w:r>
      <w:proofErr w:type="spellStart"/>
      <w:r w:rsidRPr="00252EC3">
        <w:rPr>
          <w:rFonts w:ascii="Book Antiqua" w:hAnsi="Book Antiqua" w:cs="Times New Roman"/>
          <w:color w:val="000000" w:themeColor="text1"/>
          <w:lang w:val="en-GB"/>
        </w:rPr>
        <w:t>Warrillow</w:t>
      </w:r>
      <w:proofErr w:type="spellEnd"/>
      <w:r w:rsidRPr="00252EC3">
        <w:rPr>
          <w:rFonts w:ascii="Book Antiqua" w:hAnsi="Book Antiqua" w:cs="Times New Roman"/>
          <w:color w:val="000000" w:themeColor="text1"/>
          <w:lang w:val="en-GB"/>
        </w:rPr>
        <w:t xml:space="preserve"> S, </w:t>
      </w:r>
      <w:proofErr w:type="spellStart"/>
      <w:r w:rsidRPr="00252EC3">
        <w:rPr>
          <w:rFonts w:ascii="Book Antiqua" w:hAnsi="Book Antiqua" w:cs="Times New Roman"/>
          <w:color w:val="000000" w:themeColor="text1"/>
          <w:lang w:val="en-GB"/>
        </w:rPr>
        <w:t>Bellomo</w:t>
      </w:r>
      <w:proofErr w:type="spellEnd"/>
      <w:r w:rsidRPr="00252EC3">
        <w:rPr>
          <w:rFonts w:ascii="Book Antiqua" w:hAnsi="Book Antiqua" w:cs="Times New Roman"/>
          <w:color w:val="000000" w:themeColor="text1"/>
          <w:lang w:val="en-GB"/>
        </w:rPr>
        <w:t xml:space="preserve"> R, Perini</w:t>
      </w:r>
      <w:r w:rsidR="008E2EDF" w:rsidRPr="00252EC3">
        <w:rPr>
          <w:rFonts w:ascii="Book Antiqua" w:hAnsi="Book Antiqua" w:cs="Times New Roman"/>
          <w:color w:val="000000" w:themeColor="text1"/>
          <w:lang w:val="en-GB"/>
        </w:rPr>
        <w:t xml:space="preserve"> MV</w:t>
      </w:r>
      <w:r w:rsidRPr="00252EC3">
        <w:rPr>
          <w:rFonts w:ascii="Book Antiqua" w:hAnsi="Book Antiqua" w:cs="Times New Roman"/>
          <w:color w:val="000000" w:themeColor="text1"/>
          <w:lang w:val="en-GB"/>
        </w:rPr>
        <w:t>,</w:t>
      </w:r>
      <w:r w:rsidRPr="00252EC3">
        <w:rPr>
          <w:rFonts w:ascii="Book Antiqua" w:hAnsi="Book Antiqua" w:cs="Times New Roman"/>
          <w:color w:val="000000" w:themeColor="text1"/>
          <w:vertAlign w:val="superscript"/>
          <w:lang w:val="en-GB"/>
        </w:rPr>
        <w:t xml:space="preserve"> </w:t>
      </w:r>
      <w:r w:rsidRPr="00252EC3">
        <w:rPr>
          <w:rFonts w:ascii="Book Antiqua" w:hAnsi="Book Antiqua" w:cs="Times New Roman"/>
          <w:color w:val="000000" w:themeColor="text1"/>
          <w:lang w:val="en-GB"/>
        </w:rPr>
        <w:t>Starkey</w:t>
      </w:r>
      <w:r w:rsidR="008E2EDF" w:rsidRPr="00252EC3">
        <w:rPr>
          <w:rFonts w:ascii="Book Antiqua" w:hAnsi="Book Antiqua" w:cs="Times New Roman"/>
          <w:color w:val="000000" w:themeColor="text1"/>
          <w:lang w:val="en-GB"/>
        </w:rPr>
        <w:t xml:space="preserve"> G</w:t>
      </w:r>
      <w:r w:rsidRPr="00252EC3">
        <w:rPr>
          <w:rFonts w:ascii="Book Antiqua" w:hAnsi="Book Antiqua" w:cs="Times New Roman"/>
          <w:color w:val="000000" w:themeColor="text1"/>
          <w:lang w:val="en-GB"/>
        </w:rPr>
        <w:t>, Jones</w:t>
      </w:r>
      <w:r w:rsidR="008E2EDF" w:rsidRPr="00252EC3">
        <w:rPr>
          <w:rFonts w:ascii="Book Antiqua" w:hAnsi="Book Antiqua" w:cs="Times New Roman"/>
          <w:color w:val="000000" w:themeColor="text1"/>
          <w:lang w:val="en-GB"/>
        </w:rPr>
        <w:t xml:space="preserve"> RM</w:t>
      </w:r>
      <w:r w:rsidRPr="00252EC3">
        <w:rPr>
          <w:rFonts w:ascii="Book Antiqua" w:hAnsi="Book Antiqua" w:cs="Times New Roman"/>
          <w:color w:val="000000" w:themeColor="text1"/>
          <w:lang w:val="en-GB"/>
        </w:rPr>
        <w:t>, Fink</w:t>
      </w:r>
      <w:r w:rsidR="008E2EDF" w:rsidRPr="00252EC3">
        <w:rPr>
          <w:rFonts w:ascii="Book Antiqua" w:hAnsi="Book Antiqua" w:cs="Times New Roman"/>
          <w:color w:val="000000" w:themeColor="text1"/>
          <w:lang w:val="en-GB"/>
        </w:rPr>
        <w:t xml:space="preserve"> M</w:t>
      </w:r>
      <w:r w:rsidRPr="00252EC3">
        <w:rPr>
          <w:rFonts w:ascii="Book Antiqua" w:hAnsi="Book Antiqua" w:cs="Times New Roman"/>
          <w:color w:val="000000" w:themeColor="text1"/>
          <w:lang w:val="en-GB"/>
        </w:rPr>
        <w:t>, McClure</w:t>
      </w:r>
      <w:r w:rsidR="008E2EDF" w:rsidRPr="00252EC3">
        <w:rPr>
          <w:rFonts w:ascii="Book Antiqua" w:hAnsi="Book Antiqua" w:cs="Times New Roman"/>
          <w:color w:val="000000" w:themeColor="text1"/>
          <w:lang w:val="en-GB"/>
        </w:rPr>
        <w:t xml:space="preserve"> T</w:t>
      </w:r>
      <w:r w:rsidRPr="00252EC3">
        <w:rPr>
          <w:rFonts w:ascii="Book Antiqua" w:hAnsi="Book Antiqua" w:cs="Times New Roman"/>
          <w:color w:val="000000" w:themeColor="text1"/>
          <w:lang w:val="en-GB"/>
        </w:rPr>
        <w:t xml:space="preserve">, </w:t>
      </w:r>
      <w:proofErr w:type="spellStart"/>
      <w:r w:rsidRPr="00252EC3">
        <w:rPr>
          <w:rFonts w:ascii="Book Antiqua" w:hAnsi="Book Antiqua" w:cs="Times New Roman"/>
          <w:color w:val="000000" w:themeColor="text1"/>
          <w:lang w:val="en-GB"/>
        </w:rPr>
        <w:t>Gow</w:t>
      </w:r>
      <w:proofErr w:type="spellEnd"/>
      <w:r w:rsidR="008E2EDF" w:rsidRPr="00252EC3">
        <w:rPr>
          <w:rFonts w:ascii="Book Antiqua" w:hAnsi="Book Antiqua" w:cs="Times New Roman"/>
          <w:color w:val="000000" w:themeColor="text1"/>
          <w:lang w:val="en-GB"/>
        </w:rPr>
        <w:t xml:space="preserve"> P. </w:t>
      </w:r>
      <w:r w:rsidRPr="00252EC3">
        <w:rPr>
          <w:rFonts w:ascii="Book Antiqua" w:hAnsi="Book Antiqua" w:cs="Times New Roman"/>
          <w:bCs/>
          <w:color w:val="000000" w:themeColor="text1"/>
          <w:lang w:val="en-GB"/>
        </w:rPr>
        <w:t>Epidemiology and outcomes of acute liver failure in Australia</w:t>
      </w:r>
      <w:r w:rsidR="008E2EDF" w:rsidRPr="00252EC3">
        <w:rPr>
          <w:rFonts w:ascii="Book Antiqua" w:hAnsi="Book Antiqua" w:cs="Times New Roman"/>
          <w:bCs/>
          <w:color w:val="000000" w:themeColor="text1"/>
          <w:lang w:val="en-GB"/>
        </w:rPr>
        <w:t xml:space="preserve">. </w:t>
      </w:r>
      <w:r w:rsidR="00821864" w:rsidRPr="00252EC3">
        <w:rPr>
          <w:rFonts w:ascii="Book Antiqua" w:hAnsi="Book Antiqua" w:cs="Times New Roman"/>
          <w:bCs/>
          <w:i/>
          <w:iCs/>
          <w:color w:val="000000" w:themeColor="text1"/>
          <w:lang w:val="en-GB"/>
        </w:rPr>
        <w:t xml:space="preserve">World J </w:t>
      </w:r>
      <w:proofErr w:type="spellStart"/>
      <w:r w:rsidR="00821864" w:rsidRPr="00252EC3">
        <w:rPr>
          <w:rFonts w:ascii="Book Antiqua" w:hAnsi="Book Antiqua" w:cs="Times New Roman"/>
          <w:bCs/>
          <w:i/>
          <w:iCs/>
          <w:color w:val="000000" w:themeColor="text1"/>
          <w:lang w:val="en-GB"/>
        </w:rPr>
        <w:t>Hepatol</w:t>
      </w:r>
      <w:proofErr w:type="spellEnd"/>
      <w:r w:rsidR="00821864" w:rsidRPr="00252EC3">
        <w:rPr>
          <w:rFonts w:ascii="Book Antiqua" w:hAnsi="Book Antiqua" w:cs="Times New Roman"/>
          <w:bCs/>
          <w:color w:val="000000" w:themeColor="text1"/>
          <w:lang w:val="en-GB"/>
        </w:rPr>
        <w:t xml:space="preserve"> </w:t>
      </w:r>
      <w:r w:rsidR="00252EC3" w:rsidRPr="00252EC3">
        <w:rPr>
          <w:rFonts w:ascii="Book Antiqua" w:hAnsi="Book Antiqua"/>
          <w:bCs/>
        </w:rPr>
        <w:t>2019</w:t>
      </w:r>
      <w:proofErr w:type="gramStart"/>
      <w:r w:rsidR="00252EC3" w:rsidRPr="00252EC3">
        <w:rPr>
          <w:rFonts w:ascii="Book Antiqua" w:hAnsi="Book Antiqua"/>
          <w:bCs/>
        </w:rPr>
        <w:t>;11</w:t>
      </w:r>
      <w:proofErr w:type="gramEnd"/>
      <w:r w:rsidR="00252EC3" w:rsidRPr="00252EC3">
        <w:rPr>
          <w:rFonts w:ascii="Book Antiqua" w:hAnsi="Book Antiqua"/>
          <w:bCs/>
        </w:rPr>
        <w:t xml:space="preserve">(7): </w:t>
      </w:r>
      <w:r w:rsidR="00252EC3" w:rsidRPr="00252EC3">
        <w:rPr>
          <w:rFonts w:ascii="Book Antiqua" w:hAnsi="Book Antiqua" w:hint="eastAsia"/>
          <w:bCs/>
          <w:lang w:eastAsia="zh-CN"/>
        </w:rPr>
        <w:t>586</w:t>
      </w:r>
      <w:r w:rsidR="00252EC3" w:rsidRPr="00252EC3">
        <w:rPr>
          <w:rFonts w:ascii="Book Antiqua" w:hAnsi="Book Antiqua"/>
          <w:bCs/>
        </w:rPr>
        <w:t>-</w:t>
      </w:r>
      <w:r w:rsidR="00252EC3" w:rsidRPr="00252EC3">
        <w:rPr>
          <w:rFonts w:ascii="Book Antiqua" w:hAnsi="Book Antiqua" w:hint="eastAsia"/>
          <w:bCs/>
          <w:lang w:eastAsia="zh-CN"/>
        </w:rPr>
        <w:t>5</w:t>
      </w:r>
      <w:r w:rsidR="00252EC3" w:rsidRPr="00252EC3">
        <w:rPr>
          <w:rFonts w:ascii="Book Antiqua" w:hAnsi="Book Antiqua" w:hint="eastAsia"/>
          <w:bCs/>
          <w:lang w:eastAsia="zh-CN"/>
        </w:rPr>
        <w:t>95</w:t>
      </w:r>
    </w:p>
    <w:p w14:paraId="1C680BC5" w14:textId="305518D8" w:rsidR="00252EC3" w:rsidRPr="00252EC3" w:rsidRDefault="00252EC3" w:rsidP="00252EC3">
      <w:pPr>
        <w:adjustRightInd w:val="0"/>
        <w:snapToGrid w:val="0"/>
        <w:spacing w:line="360" w:lineRule="auto"/>
        <w:jc w:val="both"/>
        <w:rPr>
          <w:rFonts w:ascii="Book Antiqua" w:hAnsi="Book Antiqua" w:hint="eastAsia"/>
          <w:bCs/>
          <w:lang w:eastAsia="zh-CN"/>
        </w:rPr>
      </w:pPr>
      <w:r w:rsidRPr="00252EC3">
        <w:rPr>
          <w:rFonts w:ascii="Book Antiqua" w:hAnsi="Book Antiqua"/>
          <w:b/>
          <w:bCs/>
        </w:rPr>
        <w:t>URL:</w:t>
      </w:r>
      <w:r w:rsidRPr="00252EC3">
        <w:rPr>
          <w:rFonts w:ascii="Book Antiqua" w:hAnsi="Book Antiqua"/>
          <w:bCs/>
        </w:rPr>
        <w:t xml:space="preserve"> https://www.wjgnet.com/1948-5182/full/v11/i7/</w:t>
      </w:r>
      <w:r w:rsidRPr="00252EC3">
        <w:rPr>
          <w:rFonts w:ascii="Book Antiqua" w:hAnsi="Book Antiqua" w:hint="eastAsia"/>
          <w:bCs/>
          <w:lang w:eastAsia="zh-CN"/>
        </w:rPr>
        <w:t>5</w:t>
      </w:r>
      <w:r w:rsidRPr="00252EC3">
        <w:rPr>
          <w:rFonts w:ascii="Book Antiqua" w:hAnsi="Book Antiqua" w:hint="eastAsia"/>
          <w:bCs/>
          <w:lang w:eastAsia="zh-CN"/>
        </w:rPr>
        <w:t>86</w:t>
      </w:r>
      <w:r w:rsidRPr="00252EC3">
        <w:rPr>
          <w:rFonts w:ascii="Book Antiqua" w:hAnsi="Book Antiqua"/>
          <w:bCs/>
        </w:rPr>
        <w:t>.htm</w:t>
      </w:r>
    </w:p>
    <w:p w14:paraId="270CEDAC" w14:textId="009B86EF" w:rsidR="00190BE2" w:rsidRPr="00252EC3" w:rsidRDefault="00252EC3" w:rsidP="00252EC3">
      <w:pPr>
        <w:spacing w:line="360" w:lineRule="auto"/>
        <w:jc w:val="both"/>
        <w:rPr>
          <w:rFonts w:ascii="Book Antiqua" w:hAnsi="Book Antiqua" w:cs="Times New Roman"/>
          <w:color w:val="000000" w:themeColor="text1"/>
          <w:vertAlign w:val="superscript"/>
          <w:lang w:val="en-GB"/>
        </w:rPr>
      </w:pPr>
      <w:r w:rsidRPr="00252EC3">
        <w:rPr>
          <w:rFonts w:ascii="Book Antiqua" w:hAnsi="Book Antiqua"/>
          <w:b/>
          <w:bCs/>
        </w:rPr>
        <w:t>DOI:</w:t>
      </w:r>
      <w:r w:rsidRPr="00252EC3">
        <w:rPr>
          <w:rFonts w:ascii="Book Antiqua" w:hAnsi="Book Antiqua"/>
          <w:bCs/>
        </w:rPr>
        <w:t xml:space="preserve"> https://dx.doi.org/10.4254/wjh.v11.i7.</w:t>
      </w:r>
      <w:r w:rsidRPr="00252EC3">
        <w:rPr>
          <w:rFonts w:ascii="Book Antiqua" w:hAnsi="Book Antiqua" w:hint="eastAsia"/>
          <w:bCs/>
          <w:lang w:eastAsia="zh-CN"/>
        </w:rPr>
        <w:t>5</w:t>
      </w:r>
      <w:r w:rsidRPr="00252EC3">
        <w:rPr>
          <w:rFonts w:ascii="Book Antiqua" w:hAnsi="Book Antiqua" w:hint="eastAsia"/>
          <w:bCs/>
          <w:lang w:eastAsia="zh-CN"/>
        </w:rPr>
        <w:t>86</w:t>
      </w:r>
    </w:p>
    <w:p w14:paraId="4DB61727" w14:textId="77777777" w:rsidR="00E4447B" w:rsidRPr="00252EC3" w:rsidRDefault="00E4447B" w:rsidP="00893EB4">
      <w:pPr>
        <w:spacing w:line="360" w:lineRule="auto"/>
        <w:jc w:val="both"/>
        <w:outlineLvl w:val="0"/>
        <w:rPr>
          <w:rFonts w:ascii="Book Antiqua" w:hAnsi="Book Antiqua" w:cs="Times New Roman"/>
          <w:color w:val="000000" w:themeColor="text1"/>
          <w:lang w:val="en-GB"/>
        </w:rPr>
      </w:pPr>
    </w:p>
    <w:p w14:paraId="673BF9BA" w14:textId="5DA31180" w:rsidR="00F46EF4" w:rsidRPr="00252EC3" w:rsidRDefault="00F46EF4" w:rsidP="00893EB4">
      <w:pPr>
        <w:spacing w:line="360" w:lineRule="auto"/>
        <w:jc w:val="both"/>
        <w:outlineLvl w:val="0"/>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INTRODUCTION</w:t>
      </w:r>
    </w:p>
    <w:p w14:paraId="02E83BFA" w14:textId="5DB35DFF"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Acute liver failure (ALF) is a clinical syndrome characteri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ed by severe liver injury associated with the development of coagulopathy and hepatic encephalopathy in the absence of known pre-existing liver </w:t>
      </w:r>
      <w:proofErr w:type="gramStart"/>
      <w:r w:rsidRPr="00252EC3">
        <w:rPr>
          <w:rFonts w:ascii="Book Antiqua" w:hAnsi="Book Antiqua" w:cs="Times New Roman"/>
          <w:color w:val="000000" w:themeColor="text1"/>
          <w:lang w:val="en-GB"/>
        </w:rPr>
        <w:t>disease</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w:t>
      </w:r>
      <w:r w:rsidRPr="00252EC3">
        <w:rPr>
          <w:rFonts w:ascii="Book Antiqua" w:hAnsi="Book Antiqua" w:cs="Times New Roman"/>
          <w:color w:val="000000" w:themeColor="text1"/>
          <w:lang w:val="en-GB"/>
        </w:rPr>
        <w:t>.</w:t>
      </w:r>
      <w:r w:rsidRPr="00252EC3">
        <w:rPr>
          <w:rFonts w:ascii="Book Antiqua" w:hAnsi="Book Antiqua" w:cs="Times New Roman"/>
          <w:i/>
          <w:color w:val="000000" w:themeColor="text1"/>
          <w:lang w:val="en-GB"/>
        </w:rPr>
        <w:t xml:space="preserve"> </w:t>
      </w:r>
      <w:r w:rsidRPr="00252EC3">
        <w:rPr>
          <w:rFonts w:ascii="Book Antiqua" w:hAnsi="Book Antiqua" w:cs="Times New Roman"/>
          <w:color w:val="000000" w:themeColor="text1"/>
          <w:lang w:val="en-GB"/>
        </w:rPr>
        <w:t xml:space="preserve">The causes of ALF differ markedly based on geographic </w:t>
      </w:r>
      <w:proofErr w:type="gramStart"/>
      <w:r w:rsidRPr="00252EC3">
        <w:rPr>
          <w:rFonts w:ascii="Book Antiqua" w:hAnsi="Book Antiqua" w:cs="Times New Roman"/>
          <w:color w:val="000000" w:themeColor="text1"/>
          <w:lang w:val="en-GB"/>
        </w:rPr>
        <w:t>location</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w:t>
      </w:r>
      <w:r w:rsidRPr="00252EC3">
        <w:rPr>
          <w:rFonts w:ascii="Book Antiqua" w:hAnsi="Book Antiqua" w:cs="Times New Roman"/>
          <w:color w:val="000000" w:themeColor="text1"/>
          <w:lang w:val="en-GB"/>
        </w:rPr>
        <w:t xml:space="preserve">. In developing countries viral hepatitis is the most common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whereas in the developed world, the majority of ALF cases are due to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poisoning and / or other drug </w:t>
      </w:r>
      <w:proofErr w:type="gramStart"/>
      <w:r w:rsidRPr="00252EC3">
        <w:rPr>
          <w:rFonts w:ascii="Book Antiqua" w:hAnsi="Book Antiqua" w:cs="Times New Roman"/>
          <w:color w:val="000000" w:themeColor="text1"/>
          <w:lang w:val="en-GB"/>
        </w:rPr>
        <w:t>reactions</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3-5]</w:t>
      </w:r>
      <w:r w:rsidRPr="00252EC3">
        <w:rPr>
          <w:rFonts w:ascii="Book Antiqua" w:hAnsi="Book Antiqua" w:cs="Times New Roman"/>
          <w:color w:val="000000" w:themeColor="text1"/>
          <w:lang w:val="en-GB"/>
        </w:rPr>
        <w:t xml:space="preserve">. </w:t>
      </w:r>
    </w:p>
    <w:p w14:paraId="2D846087" w14:textId="7465EE03"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Historically, ALF was associated with low rates of spontaneous survival and in regions with transplant programs, the majority of eligible patients underwent emergency liver transplantation (ELT</w:t>
      </w:r>
      <w:proofErr w:type="gramStart"/>
      <w:r w:rsidRPr="00252EC3">
        <w:rPr>
          <w:rFonts w:ascii="Book Antiqua" w:hAnsi="Book Antiqua" w:cs="Times New Roman"/>
          <w:color w:val="000000" w:themeColor="text1"/>
          <w:lang w:val="en-GB"/>
        </w:rPr>
        <w: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6]</w:t>
      </w:r>
      <w:r w:rsidRPr="00252EC3">
        <w:rPr>
          <w:rFonts w:ascii="Book Antiqua" w:hAnsi="Book Antiqua" w:cs="Times New Roman"/>
          <w:color w:val="000000" w:themeColor="text1"/>
          <w:lang w:val="en-GB"/>
        </w:rPr>
        <w:t xml:space="preserve">. However, more recently, transplant-free survival (TFS) has </w:t>
      </w:r>
      <w:proofErr w:type="gramStart"/>
      <w:r w:rsidRPr="00252EC3">
        <w:rPr>
          <w:rFonts w:ascii="Book Antiqua" w:hAnsi="Book Antiqua" w:cs="Times New Roman"/>
          <w:color w:val="000000" w:themeColor="text1"/>
          <w:lang w:val="en-GB"/>
        </w:rPr>
        <w:t>improved</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3,7,8]</w:t>
      </w:r>
      <w:r w:rsidRPr="00252EC3">
        <w:rPr>
          <w:rFonts w:ascii="Book Antiqua" w:hAnsi="Book Antiqua" w:cs="Times New Roman"/>
          <w:color w:val="000000" w:themeColor="text1"/>
          <w:lang w:val="en-GB"/>
        </w:rPr>
        <w:t>. In the United States, rates of liver transplantation for ALF have been reported to be as low as 20% with an overall survival to hospital discharge of 75</w:t>
      </w:r>
      <w:proofErr w:type="gramStart"/>
      <w:r w:rsidRPr="00252EC3">
        <w:rPr>
          <w:rFonts w:ascii="Book Antiqua" w:hAnsi="Book Antiqua" w:cs="Times New Roman"/>
          <w:color w:val="000000" w:themeColor="text1"/>
          <w:lang w:val="en-GB"/>
        </w:rPr>
        <w: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8]</w:t>
      </w:r>
      <w:r w:rsidRPr="00252EC3">
        <w:rPr>
          <w:rFonts w:ascii="Book Antiqua" w:hAnsi="Book Antiqua" w:cs="Times New Roman"/>
          <w:color w:val="000000" w:themeColor="text1"/>
          <w:lang w:val="en-GB"/>
        </w:rPr>
        <w:t>. For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however, TFS is less than 30%, and ELT has an established survival </w:t>
      </w:r>
      <w:proofErr w:type="gramStart"/>
      <w:r w:rsidRPr="00252EC3">
        <w:rPr>
          <w:rFonts w:ascii="Book Antiqua" w:hAnsi="Book Antiqua" w:cs="Times New Roman"/>
          <w:color w:val="000000" w:themeColor="text1"/>
          <w:lang w:val="en-GB"/>
        </w:rPr>
        <w:t>benefit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9]</w:t>
      </w:r>
      <w:r w:rsidRPr="00252EC3">
        <w:rPr>
          <w:rFonts w:ascii="Book Antiqua" w:hAnsi="Book Antiqua" w:cs="Times New Roman"/>
          <w:color w:val="000000" w:themeColor="text1"/>
          <w:lang w:val="en-GB"/>
        </w:rPr>
        <w:t xml:space="preserve">. In contrast, for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TFS is much higher and the survival advantage of transplantation is less clear </w:t>
      </w:r>
      <w:r w:rsidRPr="00252EC3">
        <w:rPr>
          <w:rFonts w:ascii="Book Antiqua" w:hAnsi="Book Antiqua" w:cs="Times New Roman"/>
          <w:noProof/>
          <w:color w:val="000000" w:themeColor="text1"/>
          <w:vertAlign w:val="superscript"/>
          <w:lang w:val="en-GB"/>
        </w:rPr>
        <w:t>[10]</w:t>
      </w:r>
      <w:r w:rsidRPr="00252EC3">
        <w:rPr>
          <w:rFonts w:ascii="Book Antiqua" w:hAnsi="Book Antiqua" w:cs="Times New Roman"/>
          <w:color w:val="000000" w:themeColor="text1"/>
          <w:lang w:val="en-GB"/>
        </w:rPr>
        <w:t>.</w:t>
      </w:r>
    </w:p>
    <w:p w14:paraId="77592F81" w14:textId="4BEA3820"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The Victorian Liver Transplant Unit (VLTU) provides liver transplantation and quaternary hepatology services for a population of 6.7 million in South-East Australia, representing 27% of the total Australian </w:t>
      </w:r>
      <w:proofErr w:type="gramStart"/>
      <w:r w:rsidRPr="00252EC3">
        <w:rPr>
          <w:rFonts w:ascii="Book Antiqua" w:hAnsi="Book Antiqua" w:cs="Times New Roman"/>
          <w:color w:val="000000" w:themeColor="text1"/>
          <w:lang w:val="en-GB"/>
        </w:rPr>
        <w:t>population</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11]</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Essentially all </w:t>
      </w:r>
      <w:r w:rsidRPr="00252EC3">
        <w:rPr>
          <w:rFonts w:ascii="Book Antiqua" w:hAnsi="Book Antiqua" w:cs="Times New Roman"/>
          <w:color w:val="000000" w:themeColor="text1"/>
          <w:lang w:val="en-GB"/>
        </w:rPr>
        <w:lastRenderedPageBreak/>
        <w:t xml:space="preserve">cases of ALF are referred to the VLTU, with only very few patients either not referred or dying prior to transfer. </w:t>
      </w:r>
      <w:r w:rsidR="00DD5B23" w:rsidRPr="00252EC3">
        <w:rPr>
          <w:rFonts w:ascii="Book Antiqua" w:hAnsi="Book Antiqua" w:cs="Times New Roman"/>
          <w:color w:val="000000" w:themeColor="text1"/>
          <w:lang w:val="en-GB"/>
        </w:rPr>
        <w:t xml:space="preserve">King’s College Criteria is used to determine suitability for liver transplantation. </w:t>
      </w:r>
    </w:p>
    <w:p w14:paraId="5CF1EADB" w14:textId="5B5DC5C2"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The primary aim of this study was to report the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incidence and outcomes of all adult cases of ALF presenting to the VLTU over the last 16 years. Our secondary aim was to compare current data to historical data by the same </w:t>
      </w:r>
      <w:proofErr w:type="gramStart"/>
      <w:r w:rsidRPr="00252EC3">
        <w:rPr>
          <w:rFonts w:ascii="Book Antiqua" w:hAnsi="Book Antiqua" w:cs="Times New Roman"/>
          <w:color w:val="000000" w:themeColor="text1"/>
          <w:lang w:val="en-GB"/>
        </w:rPr>
        <w:t>unit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12]</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We hypothesi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ed that the incidence and underlying causes of ALF across the population would be unchanged, but that outcomes would be improved despite relatively low utilization of ELT.</w:t>
      </w:r>
    </w:p>
    <w:p w14:paraId="47CBAC20"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56F612B1" w14:textId="77777777" w:rsidR="00E039C1" w:rsidRPr="00252EC3" w:rsidRDefault="00E039C1" w:rsidP="00893EB4">
      <w:pPr>
        <w:spacing w:line="360" w:lineRule="auto"/>
        <w:jc w:val="both"/>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MATERIALS AND METHODS</w:t>
      </w:r>
    </w:p>
    <w:p w14:paraId="579FFB25" w14:textId="755D4559"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All adult patients with ALF aged greater than 16 years managed at the VLTU between January</w:t>
      </w:r>
      <w:r w:rsidR="00E071E0" w:rsidRPr="00252EC3">
        <w:rPr>
          <w:rFonts w:ascii="Book Antiqua" w:hAnsi="Book Antiqua" w:cs="Times New Roman"/>
          <w:color w:val="000000" w:themeColor="text1"/>
          <w:lang w:val="en-GB"/>
        </w:rPr>
        <w:t xml:space="preserve"> 01, </w:t>
      </w:r>
      <w:r w:rsidRPr="00252EC3">
        <w:rPr>
          <w:rFonts w:ascii="Book Antiqua" w:hAnsi="Book Antiqua" w:cs="Times New Roman"/>
          <w:color w:val="000000" w:themeColor="text1"/>
          <w:lang w:val="en-GB"/>
        </w:rPr>
        <w:t>2002 and</w:t>
      </w:r>
      <w:r w:rsidR="00E071E0"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December</w:t>
      </w:r>
      <w:r w:rsidR="00E071E0" w:rsidRPr="00252EC3">
        <w:rPr>
          <w:rFonts w:ascii="Book Antiqua" w:hAnsi="Book Antiqua" w:cs="Times New Roman"/>
          <w:color w:val="000000" w:themeColor="text1"/>
          <w:lang w:val="en-GB"/>
        </w:rPr>
        <w:t xml:space="preserve"> 31, </w:t>
      </w:r>
      <w:r w:rsidRPr="00252EC3">
        <w:rPr>
          <w:rFonts w:ascii="Book Antiqua" w:hAnsi="Book Antiqua" w:cs="Times New Roman"/>
          <w:color w:val="000000" w:themeColor="text1"/>
          <w:lang w:val="en-GB"/>
        </w:rPr>
        <w:t xml:space="preserve">2017 were included in this study. ALF was defined as acute liver injury with the development of coagulopathy and hepatic encephalopathy within 26 </w:t>
      </w:r>
      <w:proofErr w:type="spellStart"/>
      <w:r w:rsidRPr="00252EC3">
        <w:rPr>
          <w:rFonts w:ascii="Book Antiqua" w:hAnsi="Book Antiqua" w:cs="Times New Roman"/>
          <w:color w:val="000000" w:themeColor="text1"/>
          <w:lang w:val="en-GB"/>
        </w:rPr>
        <w:t>wk</w:t>
      </w:r>
      <w:proofErr w:type="spellEnd"/>
      <w:r w:rsidRPr="00252EC3">
        <w:rPr>
          <w:rFonts w:ascii="Book Antiqua" w:hAnsi="Book Antiqua" w:cs="Times New Roman"/>
          <w:color w:val="000000" w:themeColor="text1"/>
          <w:lang w:val="en-GB"/>
        </w:rPr>
        <w:t xml:space="preserve"> of onset of symptoms, in the absence of known chronic liver </w:t>
      </w:r>
      <w:proofErr w:type="gramStart"/>
      <w:r w:rsidRPr="00252EC3">
        <w:rPr>
          <w:rFonts w:ascii="Book Antiqua" w:hAnsi="Book Antiqua" w:cs="Times New Roman"/>
          <w:color w:val="000000" w:themeColor="text1"/>
          <w:lang w:val="en-GB"/>
        </w:rPr>
        <w:t>disease</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13]</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Data were extracted from the VLTU database for comparison with a previously published historical </w:t>
      </w:r>
      <w:proofErr w:type="gramStart"/>
      <w:r w:rsidRPr="00252EC3">
        <w:rPr>
          <w:rFonts w:ascii="Book Antiqua" w:hAnsi="Book Antiqua" w:cs="Times New Roman"/>
          <w:color w:val="000000" w:themeColor="text1"/>
          <w:lang w:val="en-GB"/>
        </w:rPr>
        <w:t>cohort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12]</w:t>
      </w:r>
      <w:r w:rsidRPr="00252EC3">
        <w:rPr>
          <w:rFonts w:ascii="Book Antiqua" w:hAnsi="Book Antiqua" w:cs="Times New Roman"/>
          <w:color w:val="000000" w:themeColor="text1"/>
          <w:lang w:val="en-GB"/>
        </w:rPr>
        <w:t>. Patients with previous liver transplantation and primary non-function of the graft were excluded.</w:t>
      </w:r>
    </w:p>
    <w:p w14:paraId="5ACBF306" w14:textId="17412531"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Information was collected from the unit database and crosschecked against medical records. The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of ALF was determined </w:t>
      </w:r>
      <w:r w:rsidR="00D439F2" w:rsidRPr="00252EC3">
        <w:rPr>
          <w:rFonts w:ascii="Book Antiqua" w:hAnsi="Book Antiqua" w:cs="Times New Roman"/>
          <w:color w:val="000000" w:themeColor="text1"/>
          <w:lang w:val="en-GB"/>
        </w:rPr>
        <w:t xml:space="preserve">by the treating team </w:t>
      </w:r>
      <w:r w:rsidRPr="00252EC3">
        <w:rPr>
          <w:rFonts w:ascii="Book Antiqua" w:hAnsi="Book Antiqua" w:cs="Times New Roman"/>
          <w:color w:val="000000" w:themeColor="text1"/>
          <w:lang w:val="en-GB"/>
        </w:rPr>
        <w:t xml:space="preserve">based on clinical history,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levels, viral and autoimmune serology, metabolic testing and, if available, histology from liver biopsy or explant specimens.</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Indeterminate ALF, also known as non-A non-B hepatitis or seronegative hepatitis, was diagnosed when all other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had been excluded. </w:t>
      </w:r>
    </w:p>
    <w:p w14:paraId="251D6515" w14:textId="673D44AA"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Demographics,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of ALF, rates of transplantation and outcomes were collected for all patients. Transplant free survival and overall survival (OS) were assessed based on survival to discharge from hospital. Patients who recovered without the need for liver transplantation were typically discharged back to the care of the referring health service and therefore, long-term outcomes are unknown. Medical records of patients who undergo liver transplantation, however, are regularly updated and were used to calculate post-transplant survival. </w:t>
      </w:r>
    </w:p>
    <w:p w14:paraId="7FCFFB65" w14:textId="5F8CCC11" w:rsidR="00F46EF4" w:rsidRPr="00252EC3" w:rsidRDefault="00F46EF4" w:rsidP="00893EB4">
      <w:pPr>
        <w:spacing w:line="360" w:lineRule="auto"/>
        <w:ind w:firstLineChars="100" w:firstLine="240"/>
        <w:jc w:val="both"/>
        <w:outlineLvl w:val="0"/>
        <w:rPr>
          <w:rFonts w:ascii="Book Antiqua" w:hAnsi="Book Antiqua" w:cs="Times New Roman"/>
          <w:color w:val="000000" w:themeColor="text1"/>
          <w:lang w:val="en-GB"/>
        </w:rPr>
      </w:pPr>
      <w:r w:rsidRPr="00252EC3">
        <w:rPr>
          <w:rFonts w:ascii="Book Antiqua" w:hAnsi="Book Antiqua" w:cs="Times New Roman"/>
          <w:color w:val="000000" w:themeColor="text1"/>
          <w:lang w:val="en-GB"/>
        </w:rPr>
        <w:lastRenderedPageBreak/>
        <w:t>This study was approved through the Austin Health Human Research Ethics Committee.</w:t>
      </w:r>
      <w:r w:rsidR="00893EB4" w:rsidRPr="00252EC3">
        <w:rPr>
          <w:rFonts w:ascii="Book Antiqua" w:hAnsi="Book Antiqua" w:cs="Times New Roman"/>
          <w:color w:val="000000" w:themeColor="text1"/>
          <w:lang w:val="en-GB"/>
        </w:rPr>
        <w:t xml:space="preserve"> </w:t>
      </w:r>
    </w:p>
    <w:p w14:paraId="68EC52A4"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4D2B4EA5" w14:textId="35D78A60" w:rsidR="00F46EF4" w:rsidRPr="00252EC3" w:rsidRDefault="00F46EF4" w:rsidP="00893EB4">
      <w:pPr>
        <w:spacing w:line="360" w:lineRule="auto"/>
        <w:jc w:val="both"/>
        <w:outlineLvl w:val="0"/>
        <w:rPr>
          <w:rFonts w:ascii="Book Antiqua" w:hAnsi="Book Antiqua" w:cs="Times New Roman"/>
          <w:b/>
          <w:i/>
          <w:iCs/>
          <w:color w:val="000000" w:themeColor="text1"/>
          <w:lang w:val="en-GB"/>
        </w:rPr>
      </w:pPr>
      <w:r w:rsidRPr="00252EC3">
        <w:rPr>
          <w:rFonts w:ascii="Book Antiqua" w:hAnsi="Book Antiqua" w:cs="Times New Roman"/>
          <w:b/>
          <w:i/>
          <w:iCs/>
          <w:color w:val="000000" w:themeColor="text1"/>
          <w:lang w:val="en-GB"/>
        </w:rPr>
        <w:t>Statistica</w:t>
      </w:r>
      <w:r w:rsidR="00A50430" w:rsidRPr="00252EC3">
        <w:rPr>
          <w:rFonts w:ascii="Book Antiqua" w:hAnsi="Book Antiqua" w:cs="Times New Roman"/>
          <w:b/>
          <w:i/>
          <w:iCs/>
          <w:color w:val="000000" w:themeColor="text1"/>
          <w:lang w:val="en-GB"/>
        </w:rPr>
        <w:t>l analysis</w:t>
      </w:r>
    </w:p>
    <w:p w14:paraId="1174ED75" w14:textId="6986705C"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The incidence of ALF was calculated based on annual local population data available from the Australian Bureau of Statistics. Where data was normally distributed (by Shapiro-Wilk analysis), two-tailed student </w:t>
      </w:r>
      <w:r w:rsidRPr="00252EC3">
        <w:rPr>
          <w:rFonts w:ascii="Book Antiqua" w:hAnsi="Book Antiqua" w:cs="Times New Roman"/>
          <w:i/>
          <w:iCs/>
          <w:color w:val="000000" w:themeColor="text1"/>
          <w:lang w:val="en-GB"/>
        </w:rPr>
        <w:t>t</w:t>
      </w:r>
      <w:r w:rsidRPr="00252EC3">
        <w:rPr>
          <w:rFonts w:ascii="Book Antiqua" w:hAnsi="Book Antiqua" w:cs="Times New Roman"/>
          <w:color w:val="000000" w:themeColor="text1"/>
          <w:lang w:val="en-GB"/>
        </w:rPr>
        <w:t xml:space="preserve">-tests were used to compare for significance. Data not meeting normality criteria were reported as median (IQR) and compared using </w:t>
      </w:r>
      <w:r w:rsidR="00371B1C" w:rsidRPr="00252EC3">
        <w:rPr>
          <w:rFonts w:ascii="Book Antiqua" w:hAnsi="Book Antiqua" w:cs="Times New Roman"/>
          <w:color w:val="000000" w:themeColor="text1"/>
          <w:lang w:val="en-GB"/>
        </w:rPr>
        <w:t xml:space="preserve">the </w:t>
      </w:r>
      <w:r w:rsidRPr="00252EC3">
        <w:rPr>
          <w:rFonts w:ascii="Book Antiqua" w:hAnsi="Book Antiqua" w:cs="Times New Roman"/>
          <w:color w:val="000000" w:themeColor="text1"/>
          <w:lang w:val="en-GB"/>
        </w:rPr>
        <w:t xml:space="preserve">Mann-Whitney </w:t>
      </w:r>
      <w:r w:rsidRPr="00252EC3">
        <w:rPr>
          <w:rFonts w:ascii="Book Antiqua" w:hAnsi="Book Antiqua" w:cs="Times New Roman"/>
          <w:i/>
          <w:iCs/>
          <w:color w:val="000000" w:themeColor="text1"/>
          <w:lang w:val="en-GB"/>
        </w:rPr>
        <w:t>U</w:t>
      </w:r>
      <w:r w:rsidRPr="00252EC3">
        <w:rPr>
          <w:rFonts w:ascii="Book Antiqua" w:hAnsi="Book Antiqua" w:cs="Times New Roman"/>
          <w:color w:val="000000" w:themeColor="text1"/>
          <w:lang w:val="en-GB"/>
        </w:rPr>
        <w:t xml:space="preserve"> </w:t>
      </w:r>
      <w:r w:rsidR="00371B1C" w:rsidRPr="00252EC3">
        <w:rPr>
          <w:rFonts w:ascii="Book Antiqua" w:hAnsi="Book Antiqua" w:cs="Times New Roman"/>
          <w:color w:val="000000" w:themeColor="text1"/>
          <w:lang w:val="en-GB"/>
        </w:rPr>
        <w:t>test</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To assess differences in endpoints and changes in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over time, data were first </w:t>
      </w:r>
      <w:r w:rsidR="00142CD7" w:rsidRPr="00252EC3">
        <w:rPr>
          <w:rFonts w:ascii="Book Antiqua" w:hAnsi="Book Antiqua" w:cs="Times New Roman"/>
          <w:color w:val="000000" w:themeColor="text1"/>
          <w:lang w:val="en-GB"/>
        </w:rPr>
        <w:t>analysed</w:t>
      </w:r>
      <w:r w:rsidRPr="00252EC3">
        <w:rPr>
          <w:rFonts w:ascii="Book Antiqua" w:hAnsi="Book Antiqua" w:cs="Times New Roman"/>
          <w:color w:val="000000" w:themeColor="text1"/>
          <w:lang w:val="en-GB"/>
        </w:rPr>
        <w:t xml:space="preserve"> by comparison of the two cohorts, and then as a continuous set. For categorical data, comparison was made using chi-square</w:t>
      </w:r>
      <w:r w:rsidR="00371B1C" w:rsidRPr="00252EC3">
        <w:rPr>
          <w:rFonts w:ascii="Book Antiqua" w:hAnsi="Book Antiqua" w:cs="Times New Roman"/>
          <w:color w:val="000000" w:themeColor="text1"/>
          <w:lang w:val="en-GB"/>
        </w:rPr>
        <w:t xml:space="preserve"> test</w:t>
      </w:r>
      <w:r w:rsidRPr="00252EC3">
        <w:rPr>
          <w:rFonts w:ascii="Book Antiqua" w:hAnsi="Book Antiqua" w:cs="Times New Roman"/>
          <w:color w:val="000000" w:themeColor="text1"/>
          <w:lang w:val="en-GB"/>
        </w:rPr>
        <w:t xml:space="preserve">. </w:t>
      </w:r>
      <w:r w:rsidR="00A83CC9" w:rsidRPr="00252EC3">
        <w:rPr>
          <w:rFonts w:ascii="Book Antiqua" w:hAnsi="Book Antiqua" w:cs="Times New Roman"/>
          <w:color w:val="000000" w:themeColor="text1"/>
          <w:lang w:val="en-GB"/>
        </w:rPr>
        <w:t xml:space="preserve">Time-series analysis </w:t>
      </w:r>
      <w:r w:rsidRPr="00252EC3">
        <w:rPr>
          <w:rFonts w:ascii="Book Antiqua" w:hAnsi="Book Antiqua" w:cs="Times New Roman"/>
          <w:color w:val="000000" w:themeColor="text1"/>
          <w:lang w:val="en-GB"/>
        </w:rPr>
        <w:t>was completed using linear regression</w:t>
      </w:r>
      <w:r w:rsidR="00A83CC9" w:rsidRPr="00252EC3">
        <w:rPr>
          <w:rFonts w:ascii="Book Antiqua" w:hAnsi="Book Antiqua" w:cs="Times New Roman"/>
          <w:color w:val="000000" w:themeColor="text1"/>
          <w:lang w:val="en-GB"/>
        </w:rPr>
        <w:t>.</w:t>
      </w:r>
    </w:p>
    <w:p w14:paraId="4DC648FE"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4AEB078C" w14:textId="28E45340"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RESULTS</w:t>
      </w:r>
    </w:p>
    <w:p w14:paraId="358D6671" w14:textId="2F73F141"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Records of 221 patients who had a diagnosis of acute liver injury on the liver transplant database were reviewed. Twenty-one patients were excluded</w:t>
      </w:r>
      <w:r w:rsidR="00524CE4" w:rsidRPr="00252EC3">
        <w:rPr>
          <w:rFonts w:ascii="Book Antiqua" w:hAnsi="Book Antiqua" w:cs="Times New Roman"/>
          <w:color w:val="000000" w:themeColor="text1"/>
          <w:lang w:val="en-GB"/>
        </w:rPr>
        <w:t xml:space="preserve"> due to the absence of </w:t>
      </w:r>
      <w:r w:rsidRPr="00252EC3">
        <w:rPr>
          <w:rFonts w:ascii="Book Antiqua" w:hAnsi="Book Antiqua" w:cs="Times New Roman"/>
          <w:color w:val="000000" w:themeColor="text1"/>
          <w:lang w:val="en-GB"/>
        </w:rPr>
        <w:t xml:space="preserve">hepatic encephalopathy. Twenty-two cases were excluded </w:t>
      </w:r>
      <w:r w:rsidR="00524CE4" w:rsidRPr="00252EC3">
        <w:rPr>
          <w:rFonts w:ascii="Book Antiqua" w:hAnsi="Book Antiqua" w:cs="Times New Roman"/>
          <w:color w:val="000000" w:themeColor="text1"/>
          <w:lang w:val="en-GB"/>
        </w:rPr>
        <w:t>as they had</w:t>
      </w:r>
      <w:r w:rsidRPr="00252EC3">
        <w:rPr>
          <w:rFonts w:ascii="Book Antiqua" w:hAnsi="Book Antiqua" w:cs="Times New Roman"/>
          <w:color w:val="000000" w:themeColor="text1"/>
          <w:lang w:val="en-GB"/>
        </w:rPr>
        <w:t xml:space="preserve"> underlying cirrhosis with acute decompensation and four cases because they had been transplanted at other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Five patients were excluded because they suffered ALF secondary to primary graft non-function after liver transplantation for non-ALF indications. </w:t>
      </w:r>
    </w:p>
    <w:p w14:paraId="6BCA1193" w14:textId="141FB869"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One hundred and sixty-nine patients met the inclusion criteria. One hundred and thirty-two cases (78%) were female and 37 (22%) were male. The median age at presentation was</w:t>
      </w:r>
      <w:r w:rsidRPr="00252EC3">
        <w:rPr>
          <w:rFonts w:ascii="Book Antiqua" w:hAnsi="Book Antiqua" w:cs="Times New Roman"/>
          <w:b/>
          <w:color w:val="000000" w:themeColor="text1"/>
          <w:lang w:val="en-GB"/>
        </w:rPr>
        <w:t xml:space="preserve"> </w:t>
      </w:r>
      <w:r w:rsidRPr="00252EC3">
        <w:rPr>
          <w:rFonts w:ascii="Book Antiqua" w:hAnsi="Book Antiqua" w:cs="Times New Roman"/>
          <w:color w:val="000000" w:themeColor="text1"/>
          <w:lang w:val="en-GB"/>
        </w:rPr>
        <w:t xml:space="preserve">41 years [31;52] for females and 37 years [27;49] for males. The median rate of referral over the study period was 9 cases per year, or 1.6 cases per million population per year. Twenty-two patients (13%) presented directly to our </w:t>
      </w:r>
      <w:r w:rsidR="00142CD7" w:rsidRPr="00252EC3">
        <w:rPr>
          <w:rFonts w:ascii="Book Antiqua" w:hAnsi="Book Antiqua" w:cs="Times New Roman"/>
          <w:color w:val="000000" w:themeColor="text1"/>
          <w:lang w:val="en-GB"/>
        </w:rPr>
        <w:t>centre</w:t>
      </w:r>
      <w:r w:rsidRPr="00252EC3">
        <w:rPr>
          <w:rFonts w:ascii="Book Antiqua" w:hAnsi="Book Antiqua" w:cs="Times New Roman"/>
          <w:color w:val="000000" w:themeColor="text1"/>
          <w:lang w:val="en-GB"/>
        </w:rPr>
        <w:t>, 118 cases (70%) were referred from other metropolitan hospitals and 29 (17%) from regional and rural hospitals. One hundred and fifty-seven patients (92.9%) required support in the intensive care unit during their admission.</w:t>
      </w:r>
      <w:r w:rsidR="00893EB4" w:rsidRPr="00252EC3">
        <w:rPr>
          <w:rFonts w:ascii="Book Antiqua" w:hAnsi="Book Antiqua" w:cs="Times New Roman"/>
          <w:color w:val="000000" w:themeColor="text1"/>
          <w:lang w:val="en-GB"/>
        </w:rPr>
        <w:t xml:space="preserve"> </w:t>
      </w:r>
    </w:p>
    <w:p w14:paraId="42112458"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26AC2C32" w14:textId="40E3E740" w:rsidR="00F46EF4" w:rsidRPr="00252EC3" w:rsidRDefault="00142CD7" w:rsidP="00893EB4">
      <w:pPr>
        <w:spacing w:line="360" w:lineRule="auto"/>
        <w:jc w:val="both"/>
        <w:outlineLvl w:val="0"/>
        <w:rPr>
          <w:rFonts w:ascii="Book Antiqua" w:hAnsi="Book Antiqua" w:cs="Times New Roman"/>
          <w:b/>
          <w:i/>
          <w:iCs/>
          <w:color w:val="000000" w:themeColor="text1"/>
          <w:lang w:val="en-GB"/>
        </w:rPr>
      </w:pPr>
      <w:r w:rsidRPr="00252EC3">
        <w:rPr>
          <w:rFonts w:ascii="Book Antiqua" w:hAnsi="Book Antiqua" w:cs="Times New Roman"/>
          <w:b/>
          <w:i/>
          <w:iCs/>
          <w:color w:val="000000" w:themeColor="text1"/>
          <w:lang w:val="en-GB"/>
        </w:rPr>
        <w:t>Aetiology</w:t>
      </w:r>
      <w:r w:rsidR="00F46EF4" w:rsidRPr="00252EC3">
        <w:rPr>
          <w:rFonts w:ascii="Book Antiqua" w:hAnsi="Book Antiqua" w:cs="Times New Roman"/>
          <w:b/>
          <w:i/>
          <w:iCs/>
          <w:color w:val="000000" w:themeColor="text1"/>
          <w:lang w:val="en-GB"/>
        </w:rPr>
        <w:t xml:space="preserve"> </w:t>
      </w:r>
    </w:p>
    <w:p w14:paraId="3628470B" w14:textId="2DBAE489" w:rsidR="00F46EF4" w:rsidRPr="00252EC3" w:rsidRDefault="00D576A7"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lastRenderedPageBreak/>
        <w:t>Paracetamol</w:t>
      </w:r>
      <w:r w:rsidR="00F46EF4" w:rsidRPr="00252EC3">
        <w:rPr>
          <w:rFonts w:ascii="Book Antiqua" w:hAnsi="Book Antiqua" w:cs="Times New Roman"/>
          <w:color w:val="000000" w:themeColor="text1"/>
          <w:lang w:val="en-GB"/>
        </w:rPr>
        <w:t xml:space="preserve"> toxicity was the most common cause of ALF accounting for a total of 84 cases (50%) (Table 1). The median rate of </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induced ALF referred to the </w:t>
      </w:r>
      <w:r w:rsidR="00142CD7" w:rsidRPr="00252EC3">
        <w:rPr>
          <w:rFonts w:ascii="Book Antiqua" w:hAnsi="Book Antiqua" w:cs="Times New Roman"/>
          <w:color w:val="000000" w:themeColor="text1"/>
          <w:lang w:val="en-GB"/>
        </w:rPr>
        <w:t>centre</w:t>
      </w:r>
      <w:r w:rsidR="00F46EF4" w:rsidRPr="00252EC3">
        <w:rPr>
          <w:rFonts w:ascii="Book Antiqua" w:hAnsi="Book Antiqua" w:cs="Times New Roman"/>
          <w:color w:val="000000" w:themeColor="text1"/>
          <w:lang w:val="en-GB"/>
        </w:rPr>
        <w:t xml:space="preserve"> over the 16-year study period was 0.7 cases per million population per </w:t>
      </w:r>
      <w:proofErr w:type="gramStart"/>
      <w:r w:rsidR="00F46EF4" w:rsidRPr="00252EC3">
        <w:rPr>
          <w:rFonts w:ascii="Book Antiqua" w:hAnsi="Book Antiqua" w:cs="Times New Roman"/>
          <w:color w:val="000000" w:themeColor="text1"/>
          <w:lang w:val="en-GB"/>
        </w:rPr>
        <w:t>year</w:t>
      </w:r>
      <w:r w:rsidR="00F46EF4" w:rsidRPr="00252EC3">
        <w:rPr>
          <w:rFonts w:ascii="Book Antiqua" w:hAnsi="Book Antiqua" w:cs="Times New Roman"/>
          <w:noProof/>
          <w:color w:val="000000" w:themeColor="text1"/>
          <w:vertAlign w:val="superscript"/>
          <w:lang w:val="en-GB"/>
        </w:rPr>
        <w:t>[</w:t>
      </w:r>
      <w:proofErr w:type="gramEnd"/>
      <w:r w:rsidR="00F46EF4" w:rsidRPr="00252EC3">
        <w:rPr>
          <w:rFonts w:ascii="Book Antiqua" w:hAnsi="Book Antiqua" w:cs="Times New Roman"/>
          <w:noProof/>
          <w:color w:val="000000" w:themeColor="text1"/>
          <w:vertAlign w:val="superscript"/>
          <w:lang w:val="en-GB"/>
        </w:rPr>
        <w:t>11]</w:t>
      </w:r>
      <w:r w:rsidR="00F46EF4" w:rsidRPr="00252EC3">
        <w:rPr>
          <w:rFonts w:ascii="Book Antiqua" w:hAnsi="Book Antiqua" w:cs="Times New Roman"/>
          <w:color w:val="000000" w:themeColor="text1"/>
          <w:lang w:val="en-GB"/>
        </w:rPr>
        <w:t>. Non-</w:t>
      </w:r>
      <w:r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drug or toxin induced liver injury was the cause of ALF in 17 patients (10%). Viral hepatitis was the cause of ALF in 26 cases (15%).</w:t>
      </w:r>
      <w:r w:rsidR="00893EB4" w:rsidRPr="00252EC3">
        <w:rPr>
          <w:rFonts w:ascii="Book Antiqua" w:hAnsi="Book Antiqua" w:cs="Times New Roman"/>
          <w:color w:val="000000" w:themeColor="text1"/>
          <w:lang w:val="en-GB"/>
        </w:rPr>
        <w:t xml:space="preserve"> </w:t>
      </w:r>
      <w:r w:rsidR="00F46EF4" w:rsidRPr="00252EC3">
        <w:rPr>
          <w:rFonts w:ascii="Book Antiqua" w:hAnsi="Book Antiqua" w:cs="Times New Roman"/>
          <w:color w:val="000000" w:themeColor="text1"/>
          <w:lang w:val="en-GB"/>
        </w:rPr>
        <w:t>This included 20 cases of fulminant hepatitis B virus (HBV) infection</w:t>
      </w:r>
      <w:r w:rsidR="00524CE4" w:rsidRPr="00252EC3">
        <w:rPr>
          <w:rFonts w:ascii="Book Antiqua" w:hAnsi="Book Antiqua" w:cs="Times New Roman"/>
          <w:color w:val="000000" w:themeColor="text1"/>
          <w:lang w:val="en-GB"/>
        </w:rPr>
        <w:t xml:space="preserve"> and</w:t>
      </w:r>
      <w:r w:rsidR="00F46EF4" w:rsidRPr="00252EC3">
        <w:rPr>
          <w:rFonts w:ascii="Book Antiqua" w:hAnsi="Book Antiqua" w:cs="Times New Roman"/>
          <w:color w:val="000000" w:themeColor="text1"/>
          <w:lang w:val="en-GB"/>
        </w:rPr>
        <w:t xml:space="preserve"> two from reactivated chronic HBV following systemic chemotherapy. Hepatitis A virus (HAV) was identified in four cases. Other viral </w:t>
      </w:r>
      <w:r w:rsidR="00142CD7" w:rsidRPr="00252EC3">
        <w:rPr>
          <w:rFonts w:ascii="Book Antiqua" w:hAnsi="Book Antiqua" w:cs="Times New Roman"/>
          <w:color w:val="000000" w:themeColor="text1"/>
          <w:lang w:val="en-GB"/>
        </w:rPr>
        <w:t>aetiologies</w:t>
      </w:r>
      <w:r w:rsidR="00F46EF4" w:rsidRPr="00252EC3">
        <w:rPr>
          <w:rFonts w:ascii="Book Antiqua" w:hAnsi="Book Antiqua" w:cs="Times New Roman"/>
          <w:color w:val="000000" w:themeColor="text1"/>
          <w:lang w:val="en-GB"/>
        </w:rPr>
        <w:t xml:space="preserve"> included herpes simplex virus-2 (HSV) and varicella zoster virus both in isolated cases. </w:t>
      </w:r>
    </w:p>
    <w:p w14:paraId="4DACAF93" w14:textId="6956AC5C"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Fulminant autoimmune hepatitis was diagnosed in nine patients (5%). The diagnosis was made based on a combination of positive auto-antibody testing, elevated IgG levels and histology results either during the episode of ALF or after recovery.</w:t>
      </w:r>
      <w:r w:rsidR="00E80727"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ALF secondary to malignancy was identified in four patients. </w:t>
      </w:r>
      <w:proofErr w:type="spellStart"/>
      <w:r w:rsidRPr="00252EC3">
        <w:rPr>
          <w:rFonts w:ascii="Book Antiqua" w:hAnsi="Book Antiqua" w:cs="Times New Roman"/>
          <w:color w:val="000000" w:themeColor="text1"/>
          <w:lang w:val="en-GB"/>
        </w:rPr>
        <w:t>Veno</w:t>
      </w:r>
      <w:proofErr w:type="spellEnd"/>
      <w:r w:rsidRPr="00252EC3">
        <w:rPr>
          <w:rFonts w:ascii="Book Antiqua" w:hAnsi="Book Antiqua" w:cs="Times New Roman"/>
          <w:color w:val="000000" w:themeColor="text1"/>
          <w:lang w:val="en-GB"/>
        </w:rPr>
        <w:t>-occlusive disease caused ALF in one case following allogeneic stem cell transplantation. Wilson’s disease was the cause of ALF in two cases.</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Severe ischemic hepatitis due to hepatic artery injury and extensive portal vein thrombosis resulted in ALF in four patients. </w:t>
      </w:r>
    </w:p>
    <w:p w14:paraId="2EFBBFAE" w14:textId="6083BC49"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ALF occurred in five patients during pregnancy.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included acute fatty liver disease of pregnancy, HSV hepatitis and pregnancy-precipitated liver failure from a urea-cycle </w:t>
      </w:r>
      <w:proofErr w:type="gramStart"/>
      <w:r w:rsidRPr="00252EC3">
        <w:rPr>
          <w:rFonts w:ascii="Book Antiqua" w:hAnsi="Book Antiqua" w:cs="Times New Roman"/>
          <w:color w:val="000000" w:themeColor="text1"/>
          <w:lang w:val="en-GB"/>
        </w:rPr>
        <w:t>disorder</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14]</w:t>
      </w:r>
      <w:r w:rsidR="00A50430" w:rsidRPr="00252EC3">
        <w:rPr>
          <w:rFonts w:ascii="Book Antiqua" w:hAnsi="Book Antiqua" w:cs="Times New Roman"/>
          <w:noProof/>
          <w:color w:val="000000" w:themeColor="text1"/>
          <w:lang w:val="en-GB"/>
        </w:rPr>
        <w:t>.</w:t>
      </w:r>
      <w:r w:rsidRPr="00252EC3">
        <w:rPr>
          <w:rFonts w:ascii="Book Antiqua" w:hAnsi="Book Antiqua" w:cs="Times New Roman"/>
          <w:color w:val="000000" w:themeColor="text1"/>
          <w:lang w:val="en-GB"/>
        </w:rPr>
        <w:t xml:space="preserve"> Unintentional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poisoning causing ALF occurred in two cases in the context of hyperemesis and malnutrition. One of these cases presented with </w:t>
      </w:r>
      <w:r w:rsidR="00142CD7" w:rsidRPr="00252EC3">
        <w:rPr>
          <w:rFonts w:ascii="Book Antiqua" w:hAnsi="Book Antiqua" w:cs="Times New Roman"/>
          <w:color w:val="000000" w:themeColor="text1"/>
          <w:lang w:val="en-GB"/>
        </w:rPr>
        <w:t>foetal</w:t>
      </w:r>
      <w:r w:rsidRPr="00252EC3">
        <w:rPr>
          <w:rFonts w:ascii="Book Antiqua" w:hAnsi="Book Antiqua" w:cs="Times New Roman"/>
          <w:color w:val="000000" w:themeColor="text1"/>
          <w:lang w:val="en-GB"/>
        </w:rPr>
        <w:t xml:space="preserve"> death in utero in the third trimester of pregnancy, however in all other pregnancies, the infants survived. Twenty-one cases (12%) were classified as indeterminate ALF after exclusion of other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w:t>
      </w:r>
    </w:p>
    <w:p w14:paraId="0AF53F45"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7D88F15C" w14:textId="77777777" w:rsidR="00F46EF4" w:rsidRPr="00252EC3" w:rsidRDefault="00F46EF4" w:rsidP="00893EB4">
      <w:pPr>
        <w:spacing w:line="360" w:lineRule="auto"/>
        <w:jc w:val="both"/>
        <w:outlineLvl w:val="0"/>
        <w:rPr>
          <w:rFonts w:ascii="Book Antiqua" w:hAnsi="Book Antiqua" w:cs="Times New Roman"/>
          <w:b/>
          <w:i/>
          <w:iCs/>
          <w:color w:val="000000" w:themeColor="text1"/>
          <w:lang w:val="en-GB"/>
        </w:rPr>
      </w:pPr>
      <w:r w:rsidRPr="00252EC3">
        <w:rPr>
          <w:rFonts w:ascii="Book Antiqua" w:hAnsi="Book Antiqua" w:cs="Times New Roman"/>
          <w:b/>
          <w:i/>
          <w:iCs/>
          <w:color w:val="000000" w:themeColor="text1"/>
          <w:lang w:val="en-GB"/>
        </w:rPr>
        <w:t>Survival</w:t>
      </w:r>
    </w:p>
    <w:p w14:paraId="09A05893" w14:textId="49893F62"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Over the study period the TFS was 52% and OS to discharge from hospital was 72%. TFS was significantly higher in patients with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at 74% compared to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at 31% (</w:t>
      </w:r>
      <w:r w:rsidR="008D5BDC" w:rsidRPr="00252EC3">
        <w:rPr>
          <w:rFonts w:ascii="Book Antiqua" w:hAnsi="Book Antiqua" w:cs="Times New Roman"/>
          <w:i/>
          <w:iCs/>
          <w:caps/>
          <w:color w:val="000000" w:themeColor="text1"/>
          <w:lang w:val="en-GB"/>
        </w:rPr>
        <w:t xml:space="preserve">p &lt; </w:t>
      </w:r>
      <w:r w:rsidRPr="00252EC3">
        <w:rPr>
          <w:rFonts w:ascii="Book Antiqua" w:hAnsi="Book Antiqua" w:cs="Times New Roman"/>
          <w:color w:val="000000" w:themeColor="text1"/>
          <w:lang w:val="en-GB"/>
        </w:rPr>
        <w:t xml:space="preserve">0.0001). OS however did not differ significantly at 77% and 67% for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and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lastRenderedPageBreak/>
        <w:t>respectively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0.13). ALF caused by indeterminate hepatitis had the lowest TFS at 10%.</w:t>
      </w:r>
    </w:p>
    <w:p w14:paraId="6772C682"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39365187" w14:textId="77777777" w:rsidR="00F46EF4" w:rsidRPr="00252EC3" w:rsidRDefault="00F46EF4" w:rsidP="00893EB4">
      <w:pPr>
        <w:spacing w:line="360" w:lineRule="auto"/>
        <w:jc w:val="both"/>
        <w:outlineLvl w:val="0"/>
        <w:rPr>
          <w:rFonts w:ascii="Book Antiqua" w:hAnsi="Book Antiqua" w:cs="Times New Roman"/>
          <w:b/>
          <w:i/>
          <w:iCs/>
          <w:color w:val="000000" w:themeColor="text1"/>
          <w:lang w:val="en-GB"/>
        </w:rPr>
      </w:pPr>
      <w:r w:rsidRPr="00252EC3">
        <w:rPr>
          <w:rFonts w:ascii="Book Antiqua" w:hAnsi="Book Antiqua" w:cs="Times New Roman"/>
          <w:b/>
          <w:i/>
          <w:iCs/>
          <w:color w:val="000000" w:themeColor="text1"/>
          <w:lang w:val="en-GB"/>
        </w:rPr>
        <w:t>Transplantation</w:t>
      </w:r>
    </w:p>
    <w:p w14:paraId="73E27BE3" w14:textId="7792F9F5" w:rsidR="00F46EF4" w:rsidRPr="00252EC3" w:rsidRDefault="00DD5B23"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F</w:t>
      </w:r>
      <w:r w:rsidR="00F46EF4" w:rsidRPr="00252EC3">
        <w:rPr>
          <w:rFonts w:ascii="Book Antiqua" w:hAnsi="Book Antiqua" w:cs="Times New Roman"/>
          <w:color w:val="000000" w:themeColor="text1"/>
          <w:lang w:val="en-GB"/>
        </w:rPr>
        <w:t>ifty-nine patients (35%) were waitlisted for transplantation (Figure 1). Eight patients improved and were delisted, however one subsequently died of sepsis. One patient was delisted following an intraoperative finding of ischemic gut and eight patients died while waiting for a donor liver (14%). 42 patients (25%) underwent liver transplantation for ALF.</w:t>
      </w:r>
      <w:r w:rsidR="00237953" w:rsidRPr="00252EC3">
        <w:rPr>
          <w:rFonts w:ascii="Book Antiqua" w:hAnsi="Book Antiqua" w:cs="Times New Roman"/>
          <w:color w:val="000000" w:themeColor="text1"/>
          <w:lang w:val="en-GB"/>
        </w:rPr>
        <w:t xml:space="preserve"> </w:t>
      </w:r>
      <w:r w:rsidR="00F46EF4" w:rsidRPr="00252EC3">
        <w:rPr>
          <w:rFonts w:ascii="Book Antiqua" w:hAnsi="Book Antiqua" w:cs="Times New Roman"/>
          <w:color w:val="000000" w:themeColor="text1"/>
          <w:lang w:val="en-GB"/>
        </w:rPr>
        <w:t xml:space="preserve">Rates of liver transplantation were highest in patients with indeterminate hepatitis at 67%. Only three patients with </w:t>
      </w:r>
      <w:r w:rsidR="00D576A7" w:rsidRPr="00252EC3">
        <w:rPr>
          <w:rFonts w:ascii="Book Antiqua" w:hAnsi="Book Antiqua" w:cs="Times New Roman"/>
          <w:color w:val="000000" w:themeColor="text1"/>
          <w:lang w:val="en-GB"/>
        </w:rPr>
        <w:t>paracetamol</w:t>
      </w:r>
      <w:r w:rsidR="00F46EF4" w:rsidRPr="00252EC3">
        <w:rPr>
          <w:rFonts w:ascii="Book Antiqua" w:hAnsi="Book Antiqua" w:cs="Times New Roman"/>
          <w:color w:val="000000" w:themeColor="text1"/>
          <w:lang w:val="en-GB"/>
        </w:rPr>
        <w:t xml:space="preserve"> induced ALF were transplanted (4%). </w:t>
      </w:r>
    </w:p>
    <w:p w14:paraId="682D4A37" w14:textId="4B02F017"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After medical and psychosocial assessment, liver transplantation was contraindicated in 24 patients. Of these, fifteen cases were deemed medically unsuitable for transplantation. Medical contraindications included uncontrolled sepsis, ischemic bowel, intracranial events, active malignancy and known severe coronary artery disease. Only three (20%) of these patients recovered and survived to discharge. Six patients had psychiatric or psychosocial contraindications and three patients had concurrent heavy alcohol intake rendering them unsuitable for transplantation.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was the cause of ALF in eight of these patients (89%). Four (44%) recovered and were discharged from hospital. </w:t>
      </w:r>
    </w:p>
    <w:p w14:paraId="060BCC79" w14:textId="6F131298"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For patients undergoing liver transplantation for ALF, 1, 3 and 5-year survival was 81%, 78% and 72% respectively. Seven patients (17%) died within 30 d of transplantation. </w:t>
      </w:r>
      <w:r w:rsidRPr="00252EC3">
        <w:rPr>
          <w:rFonts w:ascii="Book Antiqua" w:hAnsi="Book Antiqua" w:cs="Times New Roman"/>
          <w:noProof/>
          <w:color w:val="000000" w:themeColor="text1"/>
          <w:lang w:val="en-GB"/>
        </w:rPr>
        <w:t xml:space="preserve">The </w:t>
      </w:r>
      <w:r w:rsidR="00142CD7" w:rsidRPr="00252EC3">
        <w:rPr>
          <w:rFonts w:ascii="Book Antiqua" w:hAnsi="Book Antiqua" w:cs="Times New Roman"/>
          <w:noProof/>
          <w:color w:val="000000" w:themeColor="text1"/>
          <w:lang w:val="en-GB"/>
        </w:rPr>
        <w:t>aetiology</w:t>
      </w:r>
      <w:r w:rsidRPr="00252EC3">
        <w:rPr>
          <w:rFonts w:ascii="Book Antiqua" w:hAnsi="Book Antiqua" w:cs="Times New Roman"/>
          <w:noProof/>
          <w:color w:val="000000" w:themeColor="text1"/>
          <w:lang w:val="en-GB"/>
        </w:rPr>
        <w:t xml:space="preserve"> of ALF for such patients included indeterminate hepatitis (2), AIH (2), drug and toxins (2) and hepatic arterial injury leading to ischamic heptitis (1). </w:t>
      </w:r>
      <w:r w:rsidRPr="00252EC3">
        <w:rPr>
          <w:rFonts w:ascii="Book Antiqua" w:hAnsi="Book Antiqua" w:cs="Times New Roman"/>
          <w:color w:val="000000" w:themeColor="text1"/>
          <w:lang w:val="en-GB"/>
        </w:rPr>
        <w:t>Causes of death post operatively included sepsis in three cases, cardiovascular or cerebral events in three patients and hepatic artery thrombosis in one case.</w:t>
      </w:r>
      <w:r w:rsidR="00893EB4" w:rsidRPr="00252EC3">
        <w:rPr>
          <w:rFonts w:ascii="Book Antiqua" w:hAnsi="Book Antiqua" w:cs="Times New Roman"/>
          <w:color w:val="000000" w:themeColor="text1"/>
          <w:lang w:val="en-GB"/>
        </w:rPr>
        <w:t xml:space="preserve"> </w:t>
      </w:r>
    </w:p>
    <w:p w14:paraId="0DAFE320"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2FA8F9B3" w14:textId="77777777" w:rsidR="00F46EF4" w:rsidRPr="00252EC3" w:rsidRDefault="00F46EF4" w:rsidP="00893EB4">
      <w:pPr>
        <w:spacing w:line="360" w:lineRule="auto"/>
        <w:jc w:val="both"/>
        <w:outlineLvl w:val="0"/>
        <w:rPr>
          <w:rFonts w:ascii="Book Antiqua" w:hAnsi="Book Antiqua" w:cs="Times New Roman"/>
          <w:b/>
          <w:i/>
          <w:iCs/>
          <w:color w:val="000000" w:themeColor="text1"/>
          <w:lang w:val="en-GB"/>
        </w:rPr>
      </w:pPr>
      <w:r w:rsidRPr="00252EC3">
        <w:rPr>
          <w:rFonts w:ascii="Book Antiqua" w:hAnsi="Book Antiqua" w:cs="Times New Roman"/>
          <w:b/>
          <w:i/>
          <w:iCs/>
          <w:color w:val="000000" w:themeColor="text1"/>
          <w:lang w:val="en-GB"/>
        </w:rPr>
        <w:t>Comparison over time</w:t>
      </w:r>
    </w:p>
    <w:p w14:paraId="00800EEA" w14:textId="25D42B7E"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Compared to historical data published by the unit from 1988-2001</w:t>
      </w:r>
      <w:r w:rsidRPr="00252EC3">
        <w:rPr>
          <w:rFonts w:ascii="Book Antiqua" w:hAnsi="Book Antiqua" w:cs="Times New Roman"/>
          <w:noProof/>
          <w:color w:val="000000" w:themeColor="text1"/>
          <w:vertAlign w:val="superscript"/>
          <w:lang w:val="en-GB"/>
        </w:rPr>
        <w:t>[12]</w:t>
      </w:r>
      <w:r w:rsidRPr="00252EC3">
        <w:rPr>
          <w:rFonts w:ascii="Book Antiqua" w:hAnsi="Book Antiqua" w:cs="Times New Roman"/>
          <w:color w:val="000000" w:themeColor="text1"/>
          <w:lang w:val="en-GB"/>
        </w:rPr>
        <w:t xml:space="preserve">. there was no difference in age at presentation or gender distribution (Table 2).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lastRenderedPageBreak/>
        <w:t xml:space="preserve">poisoning remained the most common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over the two time periods. There was a significant increase in the rate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-induced ALF in this current data set compared to the historical cohort (36% </w:t>
      </w:r>
      <w:r w:rsidR="008D5BDC" w:rsidRPr="00252EC3">
        <w:rPr>
          <w:rFonts w:ascii="Book Antiqua" w:hAnsi="Book Antiqua" w:cs="Times New Roman"/>
          <w:i/>
          <w:iCs/>
          <w:color w:val="000000" w:themeColor="text1"/>
          <w:lang w:val="en-GB"/>
        </w:rPr>
        <w:t>vs</w:t>
      </w:r>
      <w:r w:rsidRPr="00252EC3">
        <w:rPr>
          <w:rFonts w:ascii="Book Antiqua" w:hAnsi="Book Antiqua" w:cs="Times New Roman"/>
          <w:color w:val="000000" w:themeColor="text1"/>
          <w:lang w:val="en-GB"/>
        </w:rPr>
        <w:t xml:space="preserve"> 50%,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 xml:space="preserve">0.046). </w:t>
      </w:r>
      <w:r w:rsidR="00B63E95" w:rsidRPr="00252EC3">
        <w:rPr>
          <w:rFonts w:ascii="Book Antiqua" w:hAnsi="Book Antiqua" w:cs="Times New Roman"/>
          <w:color w:val="000000" w:themeColor="text1"/>
          <w:lang w:val="en-GB"/>
        </w:rPr>
        <w:t>When presented as continuous data, l</w:t>
      </w:r>
      <w:r w:rsidR="003633D8" w:rsidRPr="00252EC3">
        <w:rPr>
          <w:rFonts w:ascii="Book Antiqua" w:hAnsi="Book Antiqua" w:cs="Times New Roman"/>
          <w:color w:val="000000" w:themeColor="text1"/>
          <w:lang w:val="en-GB"/>
        </w:rPr>
        <w:t>inear</w:t>
      </w:r>
      <w:r w:rsidR="00A83CC9" w:rsidRPr="00252EC3">
        <w:rPr>
          <w:rFonts w:ascii="Book Antiqua" w:hAnsi="Book Antiqua" w:cs="Times New Roman"/>
          <w:color w:val="000000" w:themeColor="text1"/>
          <w:lang w:val="en-GB"/>
        </w:rPr>
        <w:t xml:space="preserve"> regress</w:t>
      </w:r>
      <w:r w:rsidR="00B63E95" w:rsidRPr="00252EC3">
        <w:rPr>
          <w:rFonts w:ascii="Book Antiqua" w:hAnsi="Book Antiqua" w:cs="Times New Roman"/>
          <w:color w:val="000000" w:themeColor="text1"/>
          <w:lang w:val="en-GB"/>
        </w:rPr>
        <w:t xml:space="preserve">ion analysis also identified a </w:t>
      </w:r>
      <w:r w:rsidR="00A83CC9" w:rsidRPr="00252EC3">
        <w:rPr>
          <w:rFonts w:ascii="Book Antiqua" w:hAnsi="Book Antiqua" w:cs="Times New Roman"/>
          <w:color w:val="000000" w:themeColor="text1"/>
          <w:lang w:val="en-GB"/>
        </w:rPr>
        <w:t xml:space="preserve">significant increase in </w:t>
      </w:r>
      <w:r w:rsidR="00D576A7" w:rsidRPr="00252EC3">
        <w:rPr>
          <w:rFonts w:ascii="Book Antiqua" w:hAnsi="Book Antiqua" w:cs="Times New Roman"/>
          <w:color w:val="000000" w:themeColor="text1"/>
          <w:lang w:val="en-GB"/>
        </w:rPr>
        <w:t>paracetamol</w:t>
      </w:r>
      <w:r w:rsidR="00A83CC9" w:rsidRPr="00252EC3">
        <w:rPr>
          <w:rFonts w:ascii="Book Antiqua" w:hAnsi="Book Antiqua" w:cs="Times New Roman"/>
          <w:color w:val="000000" w:themeColor="text1"/>
          <w:lang w:val="en-GB"/>
        </w:rPr>
        <w:t>-induced ALF per capita across the 30 years (R</w:t>
      </w:r>
      <w:r w:rsidR="00A83CC9" w:rsidRPr="00252EC3">
        <w:rPr>
          <w:rFonts w:ascii="Book Antiqua" w:hAnsi="Book Antiqua" w:cs="Times New Roman"/>
          <w:color w:val="000000" w:themeColor="text1"/>
          <w:vertAlign w:val="superscript"/>
          <w:lang w:val="en-GB"/>
        </w:rPr>
        <w:t>2</w:t>
      </w:r>
      <w:r w:rsidR="00A83CC9" w:rsidRPr="00252EC3">
        <w:rPr>
          <w:rFonts w:ascii="Book Antiqua" w:hAnsi="Book Antiqua" w:cs="Times New Roman"/>
          <w:color w:val="000000" w:themeColor="text1"/>
          <w:lang w:val="en-GB"/>
        </w:rPr>
        <w:t xml:space="preserve"> = 0.275; </w:t>
      </w:r>
      <w:proofErr w:type="gramStart"/>
      <w:r w:rsidR="00A83CC9" w:rsidRPr="00252EC3">
        <w:rPr>
          <w:rFonts w:ascii="Book Antiqua" w:hAnsi="Book Antiqua" w:cs="Times New Roman"/>
          <w:color w:val="000000" w:themeColor="text1"/>
          <w:lang w:val="en-GB"/>
        </w:rPr>
        <w:t>F(</w:t>
      </w:r>
      <w:proofErr w:type="gramEnd"/>
      <w:r w:rsidR="00A83CC9" w:rsidRPr="00252EC3">
        <w:rPr>
          <w:rFonts w:ascii="Book Antiqua" w:hAnsi="Book Antiqua" w:cs="Times New Roman"/>
          <w:color w:val="000000" w:themeColor="text1"/>
          <w:lang w:val="en-GB"/>
        </w:rPr>
        <w:t xml:space="preserve">1,28) = 10.643, </w:t>
      </w:r>
      <w:r w:rsidR="008D5BDC" w:rsidRPr="00252EC3">
        <w:rPr>
          <w:rFonts w:ascii="Book Antiqua" w:hAnsi="Book Antiqua" w:cs="Times New Roman"/>
          <w:i/>
          <w:iCs/>
          <w:caps/>
          <w:color w:val="000000" w:themeColor="text1"/>
          <w:lang w:val="en-GB"/>
        </w:rPr>
        <w:t xml:space="preserve">p = </w:t>
      </w:r>
      <w:r w:rsidR="00A83CC9" w:rsidRPr="00252EC3">
        <w:rPr>
          <w:rFonts w:ascii="Book Antiqua" w:hAnsi="Book Antiqua" w:cs="Times New Roman"/>
          <w:color w:val="000000" w:themeColor="text1"/>
          <w:lang w:val="en-GB"/>
        </w:rPr>
        <w:t>0.003)</w:t>
      </w:r>
      <w:r w:rsidR="00B63E95" w:rsidRPr="00252EC3">
        <w:rPr>
          <w:rFonts w:ascii="Book Antiqua" w:hAnsi="Book Antiqua" w:cs="Times New Roman"/>
          <w:color w:val="000000" w:themeColor="text1"/>
          <w:lang w:val="en-GB"/>
        </w:rPr>
        <w:t xml:space="preserve"> (Figure 2)</w:t>
      </w:r>
      <w:r w:rsidR="00A83CC9" w:rsidRPr="00252EC3">
        <w:rPr>
          <w:rFonts w:ascii="Book Antiqua" w:hAnsi="Book Antiqua" w:cs="Times New Roman"/>
          <w:color w:val="000000" w:themeColor="text1"/>
          <w:lang w:val="en-GB"/>
        </w:rPr>
        <w:t>. Overall ALF referrals to the unit also increased</w:t>
      </w:r>
      <w:r w:rsidR="00954A0E" w:rsidRPr="00252EC3">
        <w:rPr>
          <w:rFonts w:ascii="Book Antiqua" w:hAnsi="Book Antiqua" w:cs="Times New Roman"/>
          <w:color w:val="000000" w:themeColor="text1"/>
          <w:lang w:val="en-GB"/>
        </w:rPr>
        <w:t xml:space="preserve"> significant</w:t>
      </w:r>
      <w:r w:rsidR="00A83CC9" w:rsidRPr="00252EC3">
        <w:rPr>
          <w:rFonts w:ascii="Book Antiqua" w:hAnsi="Book Antiqua" w:cs="Times New Roman"/>
          <w:color w:val="000000" w:themeColor="text1"/>
          <w:lang w:val="en-GB"/>
        </w:rPr>
        <w:t>ly</w:t>
      </w:r>
      <w:r w:rsidR="00954A0E" w:rsidRPr="00252EC3">
        <w:rPr>
          <w:rFonts w:ascii="Book Antiqua" w:hAnsi="Book Antiqua" w:cs="Times New Roman"/>
          <w:color w:val="000000" w:themeColor="text1"/>
          <w:lang w:val="en-GB"/>
        </w:rPr>
        <w:t xml:space="preserve"> over </w:t>
      </w:r>
      <w:r w:rsidR="00B63E95" w:rsidRPr="00252EC3">
        <w:rPr>
          <w:rFonts w:ascii="Book Antiqua" w:hAnsi="Book Antiqua" w:cs="Times New Roman"/>
          <w:color w:val="000000" w:themeColor="text1"/>
          <w:lang w:val="en-GB"/>
        </w:rPr>
        <w:t xml:space="preserve">the </w:t>
      </w:r>
      <w:r w:rsidR="00954A0E" w:rsidRPr="00252EC3">
        <w:rPr>
          <w:rFonts w:ascii="Book Antiqua" w:hAnsi="Book Antiqua" w:cs="Times New Roman"/>
          <w:color w:val="000000" w:themeColor="text1"/>
          <w:lang w:val="en-GB"/>
        </w:rPr>
        <w:t>time period (</w:t>
      </w:r>
      <w:r w:rsidR="00954A0E" w:rsidRPr="00252EC3">
        <w:rPr>
          <w:rFonts w:ascii="Book Antiqua" w:hAnsi="Book Antiqua" w:cs="Arial"/>
          <w:color w:val="000000" w:themeColor="text1"/>
          <w:lang w:val="en-GB"/>
        </w:rPr>
        <w:t>R</w:t>
      </w:r>
      <w:r w:rsidR="00954A0E" w:rsidRPr="00252EC3">
        <w:rPr>
          <w:rFonts w:ascii="Book Antiqua" w:hAnsi="Book Antiqua" w:cs="Arial"/>
          <w:color w:val="000000" w:themeColor="text1"/>
          <w:vertAlign w:val="superscript"/>
          <w:lang w:val="en-GB"/>
        </w:rPr>
        <w:t>2</w:t>
      </w:r>
      <w:r w:rsidR="00954A0E" w:rsidRPr="00252EC3">
        <w:rPr>
          <w:rFonts w:ascii="Book Antiqua" w:hAnsi="Book Antiqua" w:cs="Arial"/>
          <w:color w:val="000000" w:themeColor="text1"/>
          <w:lang w:val="en-GB"/>
        </w:rPr>
        <w:t xml:space="preserve"> = 0.178; </w:t>
      </w:r>
      <w:proofErr w:type="gramStart"/>
      <w:r w:rsidR="00954A0E" w:rsidRPr="00252EC3">
        <w:rPr>
          <w:rFonts w:ascii="Book Antiqua" w:hAnsi="Book Antiqua" w:cs="Arial"/>
          <w:color w:val="000000" w:themeColor="text1"/>
          <w:lang w:val="en-GB"/>
        </w:rPr>
        <w:t>F(</w:t>
      </w:r>
      <w:proofErr w:type="gramEnd"/>
      <w:r w:rsidR="00954A0E" w:rsidRPr="00252EC3">
        <w:rPr>
          <w:rFonts w:ascii="Book Antiqua" w:hAnsi="Book Antiqua" w:cs="Arial"/>
          <w:color w:val="000000" w:themeColor="text1"/>
          <w:lang w:val="en-GB"/>
        </w:rPr>
        <w:t xml:space="preserve">1,28) = 6.074, </w:t>
      </w:r>
      <w:r w:rsidR="008D5BDC" w:rsidRPr="00252EC3">
        <w:rPr>
          <w:rFonts w:ascii="Book Antiqua" w:hAnsi="Book Antiqua" w:cs="Times New Roman"/>
          <w:i/>
          <w:iCs/>
          <w:caps/>
          <w:color w:val="000000" w:themeColor="text1"/>
          <w:lang w:val="en-GB"/>
        </w:rPr>
        <w:t xml:space="preserve">p = </w:t>
      </w:r>
      <w:r w:rsidR="00954A0E" w:rsidRPr="00252EC3">
        <w:rPr>
          <w:rFonts w:ascii="Book Antiqua" w:hAnsi="Book Antiqua" w:cs="Times New Roman"/>
          <w:color w:val="000000" w:themeColor="text1"/>
          <w:lang w:val="en-GB"/>
        </w:rPr>
        <w:t xml:space="preserve">0.020). </w:t>
      </w:r>
      <w:r w:rsidR="00B63E95" w:rsidRPr="00252EC3">
        <w:rPr>
          <w:rFonts w:ascii="Book Antiqua" w:hAnsi="Book Antiqua" w:cs="Times New Roman"/>
          <w:color w:val="000000" w:themeColor="text1"/>
          <w:lang w:val="en-GB"/>
        </w:rPr>
        <w:t>Comparing this dataset to historical data (1988-2001) also identified no</w:t>
      </w:r>
      <w:r w:rsidR="00D37D39" w:rsidRPr="00252EC3">
        <w:rPr>
          <w:rFonts w:ascii="Book Antiqua" w:hAnsi="Book Antiqua" w:cs="Times New Roman"/>
          <w:color w:val="000000" w:themeColor="text1"/>
          <w:lang w:val="en-GB"/>
        </w:rPr>
        <w:t xml:space="preserve"> differenc</w:t>
      </w:r>
      <w:r w:rsidR="005B1AA9" w:rsidRPr="00252EC3">
        <w:rPr>
          <w:rFonts w:ascii="Book Antiqua" w:hAnsi="Book Antiqua" w:cs="Times New Roman"/>
          <w:color w:val="000000" w:themeColor="text1"/>
          <w:lang w:val="en-GB"/>
        </w:rPr>
        <w:t>es in rates of viral hepatitis.</w:t>
      </w:r>
    </w:p>
    <w:p w14:paraId="727B63D7" w14:textId="7D0C4372" w:rsidR="00F46EF4" w:rsidRPr="00252EC3" w:rsidRDefault="00F46EF4" w:rsidP="00893EB4">
      <w:pPr>
        <w:spacing w:line="360" w:lineRule="auto"/>
        <w:ind w:firstLineChars="100" w:firstLine="240"/>
        <w:jc w:val="both"/>
        <w:rPr>
          <w:rFonts w:ascii="Book Antiqua" w:hAnsi="Book Antiqua" w:cs="Times New Roman"/>
          <w:b/>
          <w:color w:val="000000" w:themeColor="text1"/>
          <w:lang w:val="en-GB"/>
        </w:rPr>
      </w:pPr>
      <w:r w:rsidRPr="00252EC3">
        <w:rPr>
          <w:rFonts w:ascii="Book Antiqua" w:hAnsi="Book Antiqua" w:cs="Times New Roman"/>
          <w:color w:val="000000" w:themeColor="text1"/>
          <w:lang w:val="en-GB"/>
        </w:rPr>
        <w:t>TFS to discharge from hospital improved in the present study compared to the historical cohort from 38% to 52%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0.03</w:t>
      </w:r>
      <w:r w:rsidR="008E1CAC" w:rsidRPr="00252EC3">
        <w:rPr>
          <w:rFonts w:ascii="Book Antiqua" w:hAnsi="Book Antiqua" w:cs="Times New Roman"/>
          <w:color w:val="000000" w:themeColor="text1"/>
          <w:lang w:val="en-GB"/>
        </w:rPr>
        <w:t>2</w:t>
      </w:r>
      <w:r w:rsidRPr="00252EC3">
        <w:rPr>
          <w:rFonts w:ascii="Book Antiqua" w:hAnsi="Book Antiqua" w:cs="Times New Roman"/>
          <w:color w:val="000000" w:themeColor="text1"/>
          <w:lang w:val="en-GB"/>
        </w:rPr>
        <w:t xml:space="preserve">). An improvement in TFS was observed in both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(69% </w:t>
      </w:r>
      <w:r w:rsidR="008D5BDC" w:rsidRPr="00252EC3">
        <w:rPr>
          <w:rFonts w:ascii="Book Antiqua" w:hAnsi="Book Antiqua" w:cs="Times New Roman"/>
          <w:i/>
          <w:iCs/>
          <w:color w:val="000000" w:themeColor="text1"/>
          <w:lang w:val="en-GB"/>
        </w:rPr>
        <w:t>vs</w:t>
      </w:r>
      <w:r w:rsidRPr="00252EC3">
        <w:rPr>
          <w:rFonts w:ascii="Book Antiqua" w:hAnsi="Book Antiqua" w:cs="Times New Roman"/>
          <w:color w:val="000000" w:themeColor="text1"/>
          <w:lang w:val="en-GB"/>
        </w:rPr>
        <w:t xml:space="preserve"> 74%,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0.61</w:t>
      </w:r>
      <w:r w:rsidR="00AF57D5" w:rsidRPr="00252EC3">
        <w:rPr>
          <w:rFonts w:ascii="Book Antiqua" w:hAnsi="Book Antiqua" w:cs="Times New Roman"/>
          <w:color w:val="000000" w:themeColor="text1"/>
          <w:lang w:val="en-GB"/>
        </w:rPr>
        <w:t>4</w:t>
      </w:r>
      <w:r w:rsidRPr="00252EC3">
        <w:rPr>
          <w:rFonts w:ascii="Book Antiqua" w:hAnsi="Book Antiqua" w:cs="Times New Roman"/>
          <w:color w:val="000000" w:themeColor="text1"/>
          <w:lang w:val="en-GB"/>
        </w:rPr>
        <w:t>) and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(20% </w:t>
      </w:r>
      <w:r w:rsidR="008D5BDC" w:rsidRPr="00252EC3">
        <w:rPr>
          <w:rFonts w:ascii="Book Antiqua" w:hAnsi="Book Antiqua" w:cs="Times New Roman"/>
          <w:i/>
          <w:iCs/>
          <w:color w:val="000000" w:themeColor="text1"/>
          <w:lang w:val="en-GB"/>
        </w:rPr>
        <w:t>vs</w:t>
      </w:r>
      <w:r w:rsidRPr="00252EC3">
        <w:rPr>
          <w:rFonts w:ascii="Book Antiqua" w:hAnsi="Book Antiqua" w:cs="Times New Roman"/>
          <w:color w:val="000000" w:themeColor="text1"/>
          <w:lang w:val="en-GB"/>
        </w:rPr>
        <w:t xml:space="preserve"> 31%,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0.1</w:t>
      </w:r>
      <w:r w:rsidR="00AF57D5" w:rsidRPr="00252EC3">
        <w:rPr>
          <w:rFonts w:ascii="Book Antiqua" w:hAnsi="Book Antiqua" w:cs="Times New Roman"/>
          <w:color w:val="000000" w:themeColor="text1"/>
          <w:lang w:val="en-GB"/>
        </w:rPr>
        <w:t>60</w:t>
      </w:r>
      <w:r w:rsidRPr="00252EC3">
        <w:rPr>
          <w:rFonts w:ascii="Book Antiqua" w:hAnsi="Book Antiqua" w:cs="Times New Roman"/>
          <w:color w:val="000000" w:themeColor="text1"/>
          <w:lang w:val="en-GB"/>
        </w:rPr>
        <w:t>) although neither met significance (Table 3). Overall</w:t>
      </w:r>
      <w:r w:rsidR="003633D8" w:rsidRPr="00252EC3">
        <w:rPr>
          <w:rFonts w:ascii="Book Antiqua" w:hAnsi="Book Antiqua" w:cs="Times New Roman"/>
          <w:color w:val="000000" w:themeColor="text1"/>
          <w:lang w:val="en-GB"/>
        </w:rPr>
        <w:t>, there was no statistically significant difference in hospital survival</w:t>
      </w:r>
      <w:r w:rsidRPr="00252EC3">
        <w:rPr>
          <w:rFonts w:ascii="Book Antiqua" w:hAnsi="Book Antiqua" w:cs="Times New Roman"/>
          <w:color w:val="000000" w:themeColor="text1"/>
          <w:lang w:val="en-GB"/>
        </w:rPr>
        <w:t xml:space="preserve"> </w:t>
      </w:r>
      <w:r w:rsidR="003633D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63% to 72%,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0.12</w:t>
      </w:r>
      <w:r w:rsidR="00AF57D5" w:rsidRPr="00252EC3">
        <w:rPr>
          <w:rFonts w:ascii="Book Antiqua" w:hAnsi="Book Antiqua" w:cs="Times New Roman"/>
          <w:color w:val="000000" w:themeColor="text1"/>
          <w:lang w:val="en-GB"/>
        </w:rPr>
        <w:t>2</w:t>
      </w:r>
      <w:r w:rsidRPr="00252EC3">
        <w:rPr>
          <w:rFonts w:ascii="Book Antiqua" w:hAnsi="Book Antiqua" w:cs="Times New Roman"/>
          <w:color w:val="000000" w:themeColor="text1"/>
          <w:lang w:val="en-GB"/>
        </w:rPr>
        <w:t xml:space="preserve">) </w:t>
      </w:r>
      <w:r w:rsidR="003633D8" w:rsidRPr="00252EC3">
        <w:rPr>
          <w:rFonts w:ascii="Book Antiqua" w:hAnsi="Book Antiqua" w:cs="Times New Roman"/>
          <w:color w:val="000000" w:themeColor="text1"/>
          <w:lang w:val="en-GB"/>
        </w:rPr>
        <w:t xml:space="preserve">or </w:t>
      </w:r>
      <w:r w:rsidRPr="00252EC3">
        <w:rPr>
          <w:rFonts w:ascii="Book Antiqua" w:hAnsi="Book Antiqua" w:cs="Times New Roman"/>
          <w:color w:val="000000" w:themeColor="text1"/>
          <w:lang w:val="en-GB"/>
        </w:rPr>
        <w:t xml:space="preserve">transplantation rates for ALF </w:t>
      </w:r>
      <w:r w:rsidR="003633D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33% to 25%</w:t>
      </w:r>
      <w:r w:rsidR="003633D8" w:rsidRPr="00252EC3">
        <w:rPr>
          <w:rFonts w:ascii="Book Antiqua" w:hAnsi="Book Antiqua" w:cs="Times New Roman"/>
          <w:color w:val="000000" w:themeColor="text1"/>
          <w:lang w:val="en-GB"/>
        </w:rPr>
        <w:t xml:space="preserve">, </w:t>
      </w:r>
      <w:r w:rsidR="008D5BDC" w:rsidRPr="00252EC3">
        <w:rPr>
          <w:rFonts w:ascii="Book Antiqua" w:hAnsi="Book Antiqua" w:cs="Times New Roman"/>
          <w:i/>
          <w:iCs/>
          <w:caps/>
          <w:color w:val="000000" w:themeColor="text1"/>
          <w:lang w:val="en-GB"/>
        </w:rPr>
        <w:t xml:space="preserve">p = </w:t>
      </w:r>
      <w:r w:rsidRPr="00252EC3">
        <w:rPr>
          <w:rFonts w:ascii="Book Antiqua" w:hAnsi="Book Antiqua" w:cs="Times New Roman"/>
          <w:color w:val="000000" w:themeColor="text1"/>
          <w:lang w:val="en-GB"/>
        </w:rPr>
        <w:t>0.2</w:t>
      </w:r>
      <w:r w:rsidR="00AF57D5" w:rsidRPr="00252EC3">
        <w:rPr>
          <w:rFonts w:ascii="Book Antiqua" w:hAnsi="Book Antiqua" w:cs="Times New Roman"/>
          <w:color w:val="000000" w:themeColor="text1"/>
          <w:lang w:val="en-GB"/>
        </w:rPr>
        <w:t>06</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p>
    <w:p w14:paraId="02B21D1B" w14:textId="77777777" w:rsidR="00F46EF4" w:rsidRPr="00252EC3" w:rsidRDefault="00F46EF4" w:rsidP="00893EB4">
      <w:pPr>
        <w:spacing w:line="360" w:lineRule="auto"/>
        <w:jc w:val="both"/>
        <w:rPr>
          <w:rFonts w:ascii="Book Antiqua" w:hAnsi="Book Antiqua" w:cs="Times New Roman"/>
          <w:b/>
          <w:color w:val="000000" w:themeColor="text1"/>
          <w:lang w:val="en-GB"/>
        </w:rPr>
      </w:pPr>
    </w:p>
    <w:p w14:paraId="06133ACD" w14:textId="0E1AC171"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DISCUSSION</w:t>
      </w:r>
      <w:r w:rsidRPr="00252EC3">
        <w:rPr>
          <w:rFonts w:ascii="Book Antiqua" w:hAnsi="Book Antiqua" w:cs="Times New Roman"/>
          <w:color w:val="000000" w:themeColor="text1"/>
          <w:lang w:val="en-GB"/>
        </w:rPr>
        <w:br/>
        <w:t>This cohort study represents the largest modern series of patients presenting with ALF in Australia.</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As the sole liver transplant unit responsible for a population of 6.7 million, the VLTU captured both the incidence and outcomes of this rare but life-threatening syndrome.</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We identified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as the commonest cause of ALF, responsible for 50% of presentations.</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We also found an increasing rate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referrals to our </w:t>
      </w:r>
      <w:r w:rsidR="00142CD7" w:rsidRPr="00252EC3">
        <w:rPr>
          <w:rFonts w:ascii="Book Antiqua" w:hAnsi="Book Antiqua" w:cs="Times New Roman"/>
          <w:color w:val="000000" w:themeColor="text1"/>
          <w:lang w:val="en-GB"/>
        </w:rPr>
        <w:t>centre</w:t>
      </w:r>
      <w:r w:rsidRPr="00252EC3">
        <w:rPr>
          <w:rFonts w:ascii="Book Antiqua" w:hAnsi="Book Antiqua" w:cs="Times New Roman"/>
          <w:color w:val="000000" w:themeColor="text1"/>
          <w:lang w:val="en-GB"/>
        </w:rPr>
        <w:t xml:space="preserve"> over a 30-year period. Finally, we found that transplant-free survival for both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and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w:t>
      </w:r>
      <w:r w:rsidR="00142CD7" w:rsidRPr="00252EC3">
        <w:rPr>
          <w:rFonts w:ascii="Book Antiqua" w:hAnsi="Book Antiqua" w:cs="Times New Roman"/>
          <w:color w:val="000000" w:themeColor="text1"/>
          <w:lang w:val="en-GB"/>
        </w:rPr>
        <w:t>aetiologies</w:t>
      </w:r>
      <w:r w:rsidRPr="00252EC3">
        <w:rPr>
          <w:rFonts w:ascii="Book Antiqua" w:hAnsi="Book Antiqua" w:cs="Times New Roman"/>
          <w:color w:val="000000" w:themeColor="text1"/>
          <w:lang w:val="en-GB"/>
        </w:rPr>
        <w:t xml:space="preserve"> has improved, but that spontaneous survival for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ALF remains low.</w:t>
      </w:r>
      <w:r w:rsidR="00D4285D" w:rsidRPr="00252EC3">
        <w:rPr>
          <w:rFonts w:ascii="Book Antiqua" w:hAnsi="Book Antiqua" w:cs="Times New Roman"/>
          <w:color w:val="000000" w:themeColor="text1"/>
          <w:lang w:val="en-GB"/>
        </w:rPr>
        <w:t xml:space="preserve"> This is particularly the case for indeterminate hepatitis and non-paracetamol drug-induced liver injury</w:t>
      </w:r>
      <w:r w:rsidR="001A1229" w:rsidRPr="00252EC3">
        <w:rPr>
          <w:rFonts w:ascii="Book Antiqua" w:hAnsi="Book Antiqua" w:cs="Times New Roman"/>
          <w:color w:val="000000" w:themeColor="text1"/>
          <w:lang w:val="en-GB"/>
        </w:rPr>
        <w:t>, highlighting the need for early referral to a transplant centre.</w:t>
      </w:r>
      <w:r w:rsidR="00893EB4" w:rsidRPr="00252EC3">
        <w:rPr>
          <w:rFonts w:ascii="Book Antiqua" w:hAnsi="Book Antiqua" w:cs="Times New Roman"/>
          <w:color w:val="000000" w:themeColor="text1"/>
          <w:lang w:val="en-GB"/>
        </w:rPr>
        <w:t xml:space="preserve"> </w:t>
      </w:r>
    </w:p>
    <w:p w14:paraId="294AD5DE" w14:textId="4B77DE12"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Our reported prevalence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-induced ALF is similar to series from the United Kingdom and United States with rates ranging from 37</w:t>
      </w:r>
      <w:r w:rsidR="004626B8"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-79</w:t>
      </w:r>
      <w:proofErr w:type="gramStart"/>
      <w:r w:rsidRPr="00252EC3">
        <w:rPr>
          <w:rFonts w:ascii="Book Antiqua" w:hAnsi="Book Antiqua" w:cs="Times New Roman"/>
          <w:color w:val="000000" w:themeColor="text1"/>
          <w:lang w:val="en-GB"/>
        </w:rPr>
        <w:t>%</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3,4,15]</w:t>
      </w:r>
      <w:r w:rsidRPr="00252EC3">
        <w:rPr>
          <w:rFonts w:ascii="Book Antiqua" w:hAnsi="Book Antiqua" w:cs="Times New Roman"/>
          <w:color w:val="000000" w:themeColor="text1"/>
          <w:lang w:val="en-GB"/>
        </w:rPr>
        <w:t xml:space="preserve">. However, of concern, this is the only cohort to show an overall steady increase in its incidence. These results differ from local Victorian data demonstrating a decrease in hospital </w:t>
      </w:r>
      <w:r w:rsidRPr="00252EC3">
        <w:rPr>
          <w:rFonts w:ascii="Book Antiqua" w:hAnsi="Book Antiqua" w:cs="Times New Roman"/>
          <w:color w:val="000000" w:themeColor="text1"/>
          <w:lang w:val="en-GB"/>
        </w:rPr>
        <w:lastRenderedPageBreak/>
        <w:t xml:space="preserve">admissions for non-ALF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poisoning from 2000 to 2007</w:t>
      </w:r>
      <w:r w:rsidRPr="00252EC3">
        <w:rPr>
          <w:rFonts w:ascii="Book Antiqua" w:hAnsi="Book Antiqua" w:cs="Times New Roman"/>
          <w:noProof/>
          <w:color w:val="000000" w:themeColor="text1"/>
          <w:vertAlign w:val="superscript"/>
          <w:lang w:val="en-GB"/>
        </w:rPr>
        <w:t>[16]</w:t>
      </w:r>
      <w:r w:rsidRPr="00252EC3">
        <w:rPr>
          <w:rFonts w:ascii="Book Antiqua" w:hAnsi="Book Antiqua" w:cs="Times New Roman"/>
          <w:color w:val="000000" w:themeColor="text1"/>
          <w:lang w:val="en-GB"/>
        </w:rPr>
        <w:t>. In the U</w:t>
      </w:r>
      <w:r w:rsidR="00F24558" w:rsidRPr="00252EC3">
        <w:rPr>
          <w:rFonts w:ascii="Book Antiqua" w:hAnsi="Book Antiqua" w:cs="Times New Roman"/>
          <w:color w:val="000000" w:themeColor="text1"/>
          <w:lang w:val="en-GB"/>
        </w:rPr>
        <w:t>nited States</w:t>
      </w:r>
      <w:r w:rsidRPr="00252EC3">
        <w:rPr>
          <w:rFonts w:ascii="Book Antiqua" w:hAnsi="Book Antiqua" w:cs="Times New Roman"/>
          <w:color w:val="000000" w:themeColor="text1"/>
          <w:lang w:val="en-GB"/>
        </w:rPr>
        <w:t xml:space="preserve">, rates of ALF due to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poisoning have also fallen following the introduction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sales restrictions in 1998</w:t>
      </w:r>
      <w:r w:rsidRPr="00252EC3">
        <w:rPr>
          <w:rFonts w:ascii="Book Antiqua" w:hAnsi="Book Antiqua" w:cs="Times New Roman"/>
          <w:noProof/>
          <w:color w:val="000000" w:themeColor="text1"/>
          <w:vertAlign w:val="superscript"/>
          <w:lang w:val="en-GB"/>
        </w:rPr>
        <w:t>[3,17]</w:t>
      </w:r>
      <w:r w:rsidRPr="00252EC3">
        <w:rPr>
          <w:rFonts w:ascii="Book Antiqua" w:hAnsi="Book Antiqua" w:cs="Times New Roman"/>
          <w:color w:val="000000" w:themeColor="text1"/>
          <w:lang w:val="en-GB"/>
        </w:rPr>
        <w:t xml:space="preserve">. These regulations limited pharmacy sales to a maximum of 32 tablets per pack. While restrictions in non-pharmacy sales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have been in place in Australia since 2013, packets of up to 100 tablets are still readily available in pharmacies. Risk factors for ALF from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include prolonged fasting and malnutrition often resulting in inadvertent </w:t>
      </w:r>
      <w:proofErr w:type="gramStart"/>
      <w:r w:rsidRPr="00252EC3">
        <w:rPr>
          <w:rFonts w:ascii="Book Antiqua" w:hAnsi="Book Antiqua" w:cs="Times New Roman"/>
          <w:color w:val="000000" w:themeColor="text1"/>
          <w:lang w:val="en-GB"/>
        </w:rPr>
        <w:t>toxicity</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18]</w:t>
      </w:r>
      <w:r w:rsidRPr="00252EC3">
        <w:rPr>
          <w:rFonts w:ascii="Book Antiqua" w:hAnsi="Book Antiqua" w:cs="Times New Roman"/>
          <w:color w:val="000000" w:themeColor="text1"/>
          <w:lang w:val="en-GB"/>
        </w:rPr>
        <w:t xml:space="preserve"> and combination pain relief products can also result in accidental overdose</w:t>
      </w:r>
      <w:r w:rsidRPr="00252EC3">
        <w:rPr>
          <w:rFonts w:ascii="Book Antiqua" w:hAnsi="Book Antiqua" w:cs="Times New Roman"/>
          <w:noProof/>
          <w:color w:val="000000" w:themeColor="text1"/>
          <w:vertAlign w:val="superscript"/>
          <w:lang w:val="en-GB"/>
        </w:rPr>
        <w:t>[16]</w:t>
      </w:r>
      <w:r w:rsidRPr="00252EC3">
        <w:rPr>
          <w:rFonts w:ascii="Book Antiqua" w:hAnsi="Book Antiqua" w:cs="Times New Roman"/>
          <w:color w:val="000000" w:themeColor="text1"/>
          <w:lang w:val="en-GB"/>
        </w:rPr>
        <w:t xml:space="preserve">. Improved awareness and public health strategies to address these factors may curtail this trend in life-threatening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w:t>
      </w:r>
    </w:p>
    <w:p w14:paraId="6558CE0E" w14:textId="2F1364E3"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Viral hepatitis was the second most common cause of ALF in this series. HBV accounted for 12% of all cases of ALF with no change compared to the historical cohort. This is in contrast to the declining incidence of HBV-induced ALF in other developed </w:t>
      </w:r>
      <w:proofErr w:type="gramStart"/>
      <w:r w:rsidRPr="00252EC3">
        <w:rPr>
          <w:rFonts w:ascii="Book Antiqua" w:hAnsi="Book Antiqua" w:cs="Times New Roman"/>
          <w:color w:val="000000" w:themeColor="text1"/>
          <w:lang w:val="en-GB"/>
        </w:rPr>
        <w:t>countries</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3,19,20]</w:t>
      </w:r>
      <w:r w:rsidRPr="00252EC3">
        <w:rPr>
          <w:rFonts w:ascii="Book Antiqua" w:hAnsi="Book Antiqua" w:cs="Times New Roman"/>
          <w:color w:val="000000" w:themeColor="text1"/>
          <w:lang w:val="en-GB"/>
        </w:rPr>
        <w:t xml:space="preserve">. This may in part reflect the fact that many older Australians are still not vaccinated against the </w:t>
      </w:r>
      <w:proofErr w:type="gramStart"/>
      <w:r w:rsidRPr="00252EC3">
        <w:rPr>
          <w:rFonts w:ascii="Book Antiqua" w:hAnsi="Book Antiqua" w:cs="Times New Roman"/>
          <w:color w:val="000000" w:themeColor="text1"/>
          <w:lang w:val="en-GB"/>
        </w:rPr>
        <w:t>virus</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21]</w:t>
      </w:r>
      <w:r w:rsidRPr="00252EC3">
        <w:rPr>
          <w:rFonts w:ascii="Book Antiqua" w:hAnsi="Book Antiqua" w:cs="Times New Roman"/>
          <w:color w:val="000000" w:themeColor="text1"/>
          <w:lang w:val="en-GB"/>
        </w:rPr>
        <w:t xml:space="preserve">. Also, Australia has high rates of immigration from countries in Asia where HBV remains endemic. Fulminant flares of HBV in the setting of inappropriately ceasing anti-viral therapy was a common background scenario in this patient group. Additionally, two patients in this cohort developed ALF from HBV infection during treatment of </w:t>
      </w:r>
      <w:r w:rsidR="00142CD7" w:rsidRPr="00252EC3">
        <w:rPr>
          <w:rFonts w:ascii="Book Antiqua" w:hAnsi="Book Antiqua" w:cs="Times New Roman"/>
          <w:color w:val="000000" w:themeColor="text1"/>
          <w:lang w:val="en-GB"/>
        </w:rPr>
        <w:t>haematological</w:t>
      </w:r>
      <w:r w:rsidRPr="00252EC3">
        <w:rPr>
          <w:rFonts w:ascii="Book Antiqua" w:hAnsi="Book Antiqua" w:cs="Times New Roman"/>
          <w:color w:val="000000" w:themeColor="text1"/>
          <w:lang w:val="en-GB"/>
        </w:rPr>
        <w:t xml:space="preserve"> malignancies with systemic chemotherapy. In both cases, reactivation of HBV was fatal. This emphasi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es the importance of early identification of patients at risk, monitoring and prophylaxis with nucleoside analogues where </w:t>
      </w:r>
      <w:proofErr w:type="gramStart"/>
      <w:r w:rsidRPr="00252EC3">
        <w:rPr>
          <w:rFonts w:ascii="Book Antiqua" w:hAnsi="Book Antiqua" w:cs="Times New Roman"/>
          <w:color w:val="000000" w:themeColor="text1"/>
          <w:lang w:val="en-GB"/>
        </w:rPr>
        <w:t>appropriate</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22]</w:t>
      </w:r>
      <w:r w:rsidRPr="00252EC3">
        <w:rPr>
          <w:rFonts w:ascii="Book Antiqua" w:hAnsi="Book Antiqua" w:cs="Times New Roman"/>
          <w:color w:val="000000" w:themeColor="text1"/>
          <w:lang w:val="en-GB"/>
        </w:rPr>
        <w:t>.</w:t>
      </w:r>
    </w:p>
    <w:p w14:paraId="003F70E6" w14:textId="1790D499"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Hepatitis A was the cause of ALF in just four (2%) of our cases. HAV vaccination is not routine in Australia and is recommended only in high-risk populations including men who have sex with men and </w:t>
      </w:r>
      <w:r w:rsidR="00142CD7" w:rsidRPr="00252EC3">
        <w:rPr>
          <w:rFonts w:ascii="Book Antiqua" w:hAnsi="Book Antiqua" w:cs="Times New Roman"/>
          <w:color w:val="000000" w:themeColor="text1"/>
          <w:lang w:val="en-GB"/>
        </w:rPr>
        <w:t>travellers</w:t>
      </w:r>
      <w:r w:rsidRPr="00252EC3">
        <w:rPr>
          <w:rFonts w:ascii="Book Antiqua" w:hAnsi="Book Antiqua" w:cs="Times New Roman"/>
          <w:color w:val="000000" w:themeColor="text1"/>
          <w:lang w:val="en-GB"/>
        </w:rPr>
        <w:t xml:space="preserve"> to endemic areas. However, outbreaks do occur in a predominantly non-immune </w:t>
      </w:r>
      <w:proofErr w:type="gramStart"/>
      <w:r w:rsidRPr="00252EC3">
        <w:rPr>
          <w:rFonts w:ascii="Book Antiqua" w:hAnsi="Book Antiqua" w:cs="Times New Roman"/>
          <w:color w:val="000000" w:themeColor="text1"/>
          <w:lang w:val="en-GB"/>
        </w:rPr>
        <w:t>population</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23]</w:t>
      </w:r>
      <w:r w:rsidRPr="00252EC3">
        <w:rPr>
          <w:rFonts w:ascii="Book Antiqua" w:hAnsi="Book Antiqua" w:cs="Times New Roman"/>
          <w:color w:val="000000" w:themeColor="text1"/>
          <w:lang w:val="en-GB"/>
        </w:rPr>
        <w:t xml:space="preserve">. Of note, three of the HAV induced ALF cases occurred in the same year, coinciding with a large food-born outbreak of HAV in Victoria </w:t>
      </w:r>
      <w:r w:rsidRPr="00252EC3">
        <w:rPr>
          <w:rFonts w:ascii="Book Antiqua" w:hAnsi="Book Antiqua" w:cs="Times New Roman"/>
          <w:noProof/>
          <w:color w:val="000000" w:themeColor="text1"/>
          <w:vertAlign w:val="superscript"/>
          <w:lang w:val="en-GB"/>
        </w:rPr>
        <w:t>[24]</w:t>
      </w:r>
      <w:r w:rsidRPr="00252EC3">
        <w:rPr>
          <w:rFonts w:ascii="Book Antiqua" w:hAnsi="Book Antiqua" w:cs="Times New Roman"/>
          <w:color w:val="000000" w:themeColor="text1"/>
          <w:lang w:val="en-GB"/>
        </w:rPr>
        <w:t xml:space="preserve">. While HAV and HBV were uncommon causes of ALF, mortality and morbidity were high with less than 40% of this patient population surviving without transplantation. </w:t>
      </w:r>
    </w:p>
    <w:p w14:paraId="116B0698" w14:textId="73C875CC"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lastRenderedPageBreak/>
        <w:t xml:space="preserve">In this series we demonstrated that patients with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have high rates of spontaneous survival and are unlikely to require transplantation. Indeed, rates of transplantation for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poisoning in this cohort are lower than reported by other large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at 8</w:t>
      </w:r>
      <w:r w:rsidR="007D0DDA"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-25% but with comparable overall </w:t>
      </w:r>
      <w:proofErr w:type="gramStart"/>
      <w:r w:rsidRPr="00252EC3">
        <w:rPr>
          <w:rFonts w:ascii="Book Antiqua" w:hAnsi="Book Antiqua" w:cs="Times New Roman"/>
          <w:color w:val="000000" w:themeColor="text1"/>
          <w:lang w:val="en-GB"/>
        </w:rPr>
        <w:t>survival</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3,15,18]</w:t>
      </w:r>
      <w:r w:rsidRPr="00252EC3">
        <w:rPr>
          <w:rFonts w:ascii="Book Antiqua" w:hAnsi="Book Antiqua" w:cs="Times New Roman"/>
          <w:color w:val="000000" w:themeColor="text1"/>
          <w:lang w:val="en-GB"/>
        </w:rPr>
        <w:t xml:space="preserve">. The role of ELT in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has been questioned for more than 25 </w:t>
      </w:r>
      <w:proofErr w:type="gramStart"/>
      <w:r w:rsidRPr="00252EC3">
        <w:rPr>
          <w:rFonts w:ascii="Book Antiqua" w:hAnsi="Book Antiqua" w:cs="Times New Roman"/>
          <w:color w:val="000000" w:themeColor="text1"/>
          <w:lang w:val="en-GB"/>
        </w:rPr>
        <w:t>years</w:t>
      </w:r>
      <w:r w:rsidR="00CC03A4" w:rsidRPr="00252EC3">
        <w:rPr>
          <w:rFonts w:ascii="Book Antiqua" w:hAnsi="Book Antiqua" w:cs="Times New Roman"/>
          <w:noProof/>
          <w:color w:val="000000" w:themeColor="text1"/>
          <w:vertAlign w:val="superscript"/>
          <w:lang w:val="en-GB"/>
        </w:rPr>
        <w:t>[</w:t>
      </w:r>
      <w:proofErr w:type="gramEnd"/>
      <w:r w:rsidR="00CC03A4" w:rsidRPr="00252EC3">
        <w:rPr>
          <w:rFonts w:ascii="Book Antiqua" w:hAnsi="Book Antiqua" w:cs="Times New Roman"/>
          <w:noProof/>
          <w:color w:val="000000" w:themeColor="text1"/>
          <w:vertAlign w:val="superscript"/>
          <w:lang w:val="en-GB"/>
        </w:rPr>
        <w:t>25]</w:t>
      </w:r>
      <w:r w:rsidRPr="00252EC3">
        <w:rPr>
          <w:rFonts w:ascii="Book Antiqua" w:hAnsi="Book Antiqua" w:cs="Times New Roman"/>
          <w:color w:val="000000" w:themeColor="text1"/>
          <w:lang w:val="en-GB"/>
        </w:rPr>
        <w:t xml:space="preserve">. King’s College Hospital have been the world leaders in defining patients with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who will die without transplantation and these criteria have been debated and refined over the last 30 years</w:t>
      </w:r>
      <w:r w:rsidRPr="00252EC3">
        <w:rPr>
          <w:rFonts w:ascii="Book Antiqua" w:hAnsi="Book Antiqua" w:cs="Times New Roman"/>
          <w:noProof/>
          <w:color w:val="000000" w:themeColor="text1"/>
          <w:vertAlign w:val="superscript"/>
          <w:lang w:val="en-GB"/>
        </w:rPr>
        <w:t>[1,10,26-28]</w:t>
      </w:r>
      <w:r w:rsidRPr="00252EC3">
        <w:rPr>
          <w:rFonts w:ascii="Book Antiqua" w:hAnsi="Book Antiqua" w:cs="Times New Roman"/>
          <w:color w:val="000000" w:themeColor="text1"/>
          <w:lang w:val="en-GB"/>
        </w:rPr>
        <w:t xml:space="preserve">. More recently </w:t>
      </w:r>
      <w:r w:rsidR="00142CD7" w:rsidRPr="00252EC3">
        <w:rPr>
          <w:rFonts w:ascii="Book Antiqua" w:hAnsi="Book Antiqua" w:cs="Times New Roman"/>
          <w:color w:val="000000" w:themeColor="text1"/>
          <w:lang w:val="en-GB"/>
        </w:rPr>
        <w:t>the King’s</w:t>
      </w:r>
      <w:r w:rsidRPr="00252EC3">
        <w:rPr>
          <w:rFonts w:ascii="Book Antiqua" w:hAnsi="Book Antiqua" w:cs="Times New Roman"/>
          <w:color w:val="000000" w:themeColor="text1"/>
          <w:lang w:val="en-GB"/>
        </w:rPr>
        <w:t xml:space="preserve"> group have questioned whether transplantation plays any role in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w:t>
      </w:r>
      <w:proofErr w:type="gramStart"/>
      <w:r w:rsidRPr="00252EC3">
        <w:rPr>
          <w:rFonts w:ascii="Book Antiqua" w:hAnsi="Book Antiqua" w:cs="Times New Roman"/>
          <w:color w:val="000000" w:themeColor="text1"/>
          <w:lang w:val="en-GB"/>
        </w:rPr>
        <w:t>ALF</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28]</w:t>
      </w:r>
      <w:r w:rsidRPr="00252EC3">
        <w:rPr>
          <w:rFonts w:ascii="Book Antiqua" w:hAnsi="Book Antiqua" w:cs="Times New Roman"/>
          <w:color w:val="000000" w:themeColor="text1"/>
          <w:lang w:val="en-GB"/>
        </w:rPr>
        <w:t xml:space="preserve">. Our own policy is to consider transplantation only for the small subgroup of patients who have progressive coagulopathy and hyperlactatemia despite 48-72 hours of supportive treatment. </w:t>
      </w:r>
    </w:p>
    <w:p w14:paraId="667F9C1E" w14:textId="2EB1613B"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Over the 30-year period under review, TFS for ALF improved significantly. This finding has been observed in other large </w:t>
      </w:r>
      <w:proofErr w:type="gramStart"/>
      <w:r w:rsidRPr="00252EC3">
        <w:rPr>
          <w:rFonts w:ascii="Book Antiqua" w:hAnsi="Book Antiqua" w:cs="Times New Roman"/>
          <w:color w:val="000000" w:themeColor="text1"/>
          <w:lang w:val="en-GB"/>
        </w:rPr>
        <w:t>cohorts</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3,4,8,15]</w:t>
      </w:r>
      <w:r w:rsidRPr="00252EC3">
        <w:rPr>
          <w:rFonts w:ascii="Book Antiqua" w:hAnsi="Book Antiqua" w:cs="Times New Roman"/>
          <w:color w:val="000000" w:themeColor="text1"/>
          <w:lang w:val="en-GB"/>
        </w:rPr>
        <w:t>. Early recognition of ALF and referral to speciali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ed transplant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may be one factor that has improved TFS. Supportive care for ALF within intensive care units has also evolved. This is particularly the case in the monitoring and management of cerebral </w:t>
      </w:r>
      <w:r w:rsidR="00142CD7" w:rsidRPr="00252EC3">
        <w:rPr>
          <w:rFonts w:ascii="Book Antiqua" w:hAnsi="Book Antiqua" w:cs="Times New Roman"/>
          <w:color w:val="000000" w:themeColor="text1"/>
          <w:lang w:val="en-GB"/>
        </w:rPr>
        <w:t>oedema</w:t>
      </w:r>
      <w:r w:rsidRPr="00252EC3">
        <w:rPr>
          <w:rFonts w:ascii="Book Antiqua" w:hAnsi="Book Antiqua" w:cs="Times New Roman"/>
          <w:color w:val="000000" w:themeColor="text1"/>
          <w:lang w:val="en-GB"/>
        </w:rPr>
        <w:t>. For the last decade, we have had a protocoli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ed approach to the management of this patient group with the aim of minimizing deaths from cerebral </w:t>
      </w:r>
      <w:r w:rsidR="00142CD7" w:rsidRPr="00252EC3">
        <w:rPr>
          <w:rFonts w:ascii="Book Antiqua" w:hAnsi="Book Antiqua" w:cs="Times New Roman"/>
          <w:color w:val="000000" w:themeColor="text1"/>
          <w:lang w:val="en-GB"/>
        </w:rPr>
        <w:t>oedema</w:t>
      </w:r>
      <w:r w:rsidRPr="00252EC3">
        <w:rPr>
          <w:rFonts w:ascii="Book Antiqua" w:hAnsi="Book Antiqua" w:cs="Times New Roman"/>
          <w:color w:val="000000" w:themeColor="text1"/>
          <w:lang w:val="en-GB"/>
        </w:rPr>
        <w:t xml:space="preserve">. This combination approach, termed </w:t>
      </w:r>
      <w:r w:rsidR="00CC03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quadruple-H therapy</w:t>
      </w:r>
      <w:r w:rsidR="00CC03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comprises hyperventilation, hypernatremia, hypothermia and </w:t>
      </w:r>
      <w:proofErr w:type="gramStart"/>
      <w:r w:rsidRPr="00252EC3">
        <w:rPr>
          <w:rFonts w:ascii="Book Antiqua" w:hAnsi="Book Antiqua" w:cs="Times New Roman"/>
          <w:color w:val="000000" w:themeColor="text1"/>
          <w:lang w:val="en-GB"/>
        </w:rPr>
        <w:t>hemodiafiltration</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29]</w:t>
      </w:r>
      <w:r w:rsidRPr="00252EC3">
        <w:rPr>
          <w:rFonts w:ascii="Book Antiqua" w:hAnsi="Book Antiqua" w:cs="Times New Roman"/>
          <w:color w:val="000000" w:themeColor="text1"/>
          <w:lang w:val="en-GB"/>
        </w:rPr>
        <w:t xml:space="preserve">. </w:t>
      </w:r>
      <w:r w:rsidR="00843B0F" w:rsidRPr="00252EC3">
        <w:rPr>
          <w:rFonts w:ascii="Book Antiqua" w:hAnsi="Book Antiqua" w:cs="Times New Roman"/>
          <w:color w:val="000000" w:themeColor="text1"/>
          <w:lang w:val="en-GB"/>
        </w:rPr>
        <w:t xml:space="preserve">This multimodal approach has </w:t>
      </w:r>
      <w:r w:rsidR="00CB2191" w:rsidRPr="00252EC3">
        <w:rPr>
          <w:rFonts w:ascii="Book Antiqua" w:hAnsi="Book Antiqua" w:cs="Times New Roman"/>
          <w:color w:val="000000" w:themeColor="text1"/>
          <w:lang w:val="en-GB"/>
        </w:rPr>
        <w:t>minimised the use of invasive intracranial pressure monitoring devices</w:t>
      </w:r>
      <w:r w:rsidR="00843B0F"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r w:rsidR="00843B0F" w:rsidRPr="00252EC3">
        <w:rPr>
          <w:rFonts w:ascii="Book Antiqua" w:hAnsi="Book Antiqua" w:cs="Times New Roman"/>
          <w:color w:val="000000" w:themeColor="text1"/>
          <w:lang w:val="en-GB"/>
        </w:rPr>
        <w:t>Death attributed to cerebral oedema occurred in just one patient (0.6%) in this series.</w:t>
      </w:r>
    </w:p>
    <w:p w14:paraId="1AC65719" w14:textId="77777777"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Despite improvements in supportive care, transplantation still plays a pivotal role in this condition. Organ allocation in Australia is typically State based. However, patients with ALF who are ventilated in intensive care are classified as a category 1 and are allocated the next suitable organ within Australia or New </w:t>
      </w:r>
      <w:proofErr w:type="gramStart"/>
      <w:r w:rsidRPr="00252EC3">
        <w:rPr>
          <w:rFonts w:ascii="Book Antiqua" w:hAnsi="Book Antiqua" w:cs="Times New Roman"/>
          <w:color w:val="000000" w:themeColor="text1"/>
          <w:lang w:val="en-GB"/>
        </w:rPr>
        <w:t>Zealand</w:t>
      </w:r>
      <w:r w:rsidRPr="00252EC3">
        <w:rPr>
          <w:rFonts w:ascii="Book Antiqua" w:hAnsi="Book Antiqua" w:cs="Times New Roman"/>
          <w:noProof/>
          <w:color w:val="000000" w:themeColor="text1"/>
          <w:vertAlign w:val="superscript"/>
          <w:lang w:val="en-GB"/>
        </w:rPr>
        <w:t>[</w:t>
      </w:r>
      <w:proofErr w:type="gramEnd"/>
      <w:r w:rsidRPr="00252EC3">
        <w:rPr>
          <w:rFonts w:ascii="Book Antiqua" w:hAnsi="Book Antiqua" w:cs="Times New Roman"/>
          <w:noProof/>
          <w:color w:val="000000" w:themeColor="text1"/>
          <w:vertAlign w:val="superscript"/>
          <w:lang w:val="en-GB"/>
        </w:rPr>
        <w:t>30]</w:t>
      </w:r>
      <w:r w:rsidRPr="00252EC3">
        <w:rPr>
          <w:rFonts w:ascii="Book Antiqua" w:hAnsi="Book Antiqua" w:cs="Times New Roman"/>
          <w:color w:val="000000" w:themeColor="text1"/>
          <w:lang w:val="en-GB"/>
        </w:rPr>
        <w:t xml:space="preserve">. Despite this approach, waitlist mortality remained high. There is often a brief window period where patients with ALF can be transplanted before they develop </w:t>
      </w:r>
      <w:r w:rsidRPr="00252EC3">
        <w:rPr>
          <w:rFonts w:ascii="Book Antiqua" w:hAnsi="Book Antiqua" w:cs="Times New Roman"/>
          <w:color w:val="000000" w:themeColor="text1"/>
          <w:lang w:val="en-GB"/>
        </w:rPr>
        <w:lastRenderedPageBreak/>
        <w:t xml:space="preserve">refractory multiple organ failure. Therefore, timely availability of a suitable donor organ for waitlisted patients remains critical. </w:t>
      </w:r>
    </w:p>
    <w:p w14:paraId="402D7F67" w14:textId="12825756"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This is the largest Australian cohort to report on the changing incidence and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of ALF. We identified a concerning rise in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causing ALF. However, despite the high incidence of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induced ALF, we report on our very low use of ELT in this group of patients despite a comparable overall survival to other large international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w:t>
      </w:r>
    </w:p>
    <w:p w14:paraId="62EB4EEE" w14:textId="26E187F3"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This study has several limitations. Firstly, this is a retrospective study, which interrogated prospectively recorded data. The diagnosis of ALF requires the presence of hepatic encephalopathy, which relied on the adequate documentation of this clinical finding in medical records. Additionally, these data did not include patients who were treated at other </w:t>
      </w:r>
      <w:r w:rsidR="00142CD7" w:rsidRPr="00252EC3">
        <w:rPr>
          <w:rFonts w:ascii="Book Antiqua" w:hAnsi="Book Antiqua" w:cs="Times New Roman"/>
          <w:color w:val="000000" w:themeColor="text1"/>
          <w:lang w:val="en-GB"/>
        </w:rPr>
        <w:t>centres</w:t>
      </w:r>
      <w:r w:rsidRPr="00252EC3">
        <w:rPr>
          <w:rFonts w:ascii="Book Antiqua" w:hAnsi="Book Antiqua" w:cs="Times New Roman"/>
          <w:color w:val="000000" w:themeColor="text1"/>
          <w:lang w:val="en-GB"/>
        </w:rPr>
        <w:t xml:space="preserve">. </w:t>
      </w:r>
      <w:r w:rsidRPr="00252EC3">
        <w:rPr>
          <w:rFonts w:ascii="Book Antiqua" w:eastAsia="Times New Roman" w:hAnsi="Book Antiqua" w:cs="Times New Roman"/>
          <w:color w:val="000000" w:themeColor="text1"/>
          <w:lang w:val="en-GB"/>
        </w:rPr>
        <w:t>It is possible that death prior to transfer, suicidal intent, substance abuse or significant comorbidities deemed unsuitable for transplantation may have prevented some patients being referred to the VLTU</w:t>
      </w:r>
      <w:r w:rsidRPr="00252EC3">
        <w:rPr>
          <w:rFonts w:ascii="Book Antiqua" w:hAnsi="Book Antiqua" w:cs="Times New Roman"/>
          <w:color w:val="000000" w:themeColor="text1"/>
          <w:lang w:val="en-GB"/>
        </w:rPr>
        <w:t>.</w:t>
      </w:r>
      <w:r w:rsidR="00893EB4" w:rsidRPr="00252EC3">
        <w:rPr>
          <w:rFonts w:ascii="Book Antiqua" w:hAnsi="Book Antiqua" w:cs="Times New Roman"/>
          <w:color w:val="000000" w:themeColor="text1"/>
          <w:lang w:val="en-GB"/>
        </w:rPr>
        <w:t xml:space="preserve"> </w:t>
      </w:r>
    </w:p>
    <w:p w14:paraId="48DC7D26" w14:textId="42DBBEB9" w:rsidR="00F46EF4" w:rsidRPr="00252EC3" w:rsidRDefault="00F46EF4" w:rsidP="00893EB4">
      <w:pPr>
        <w:spacing w:line="360" w:lineRule="auto"/>
        <w:ind w:firstLineChars="100" w:firstLine="240"/>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In conclusion, </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toxicity remains the most common </w:t>
      </w:r>
      <w:r w:rsidR="00142CD7" w:rsidRPr="00252EC3">
        <w:rPr>
          <w:rFonts w:ascii="Book Antiqua" w:hAnsi="Book Antiqua" w:cs="Times New Roman"/>
          <w:color w:val="000000" w:themeColor="text1"/>
          <w:lang w:val="en-GB"/>
        </w:rPr>
        <w:t>aetiology</w:t>
      </w:r>
      <w:r w:rsidRPr="00252EC3">
        <w:rPr>
          <w:rFonts w:ascii="Book Antiqua" w:hAnsi="Book Antiqua" w:cs="Times New Roman"/>
          <w:color w:val="000000" w:themeColor="text1"/>
          <w:lang w:val="en-GB"/>
        </w:rPr>
        <w:t xml:space="preserve"> of ALF, with increasing rates over time, highlighting the need for public health measures to reduce this preventable cause. TFS has improved which may reflect advances in supportive care measures. Regardless, the majority of cases of non-</w:t>
      </w:r>
      <w:r w:rsidR="00D576A7" w:rsidRPr="00252EC3">
        <w:rPr>
          <w:rFonts w:ascii="Book Antiqua" w:hAnsi="Book Antiqua" w:cs="Times New Roman"/>
          <w:color w:val="000000" w:themeColor="text1"/>
          <w:lang w:val="en-GB"/>
        </w:rPr>
        <w:t>paracetamol</w:t>
      </w:r>
      <w:r w:rsidRPr="00252EC3">
        <w:rPr>
          <w:rFonts w:ascii="Book Antiqua" w:hAnsi="Book Antiqua" w:cs="Times New Roman"/>
          <w:color w:val="000000" w:themeColor="text1"/>
          <w:lang w:val="en-GB"/>
        </w:rPr>
        <w:t xml:space="preserve"> ALF still require transplantation and therefore early referral to a speciali</w:t>
      </w:r>
      <w:r w:rsidR="00FB3D7B" w:rsidRPr="00252EC3">
        <w:rPr>
          <w:rFonts w:ascii="Book Antiqua" w:hAnsi="Book Antiqua" w:cs="Times New Roman"/>
          <w:color w:val="000000" w:themeColor="text1"/>
          <w:lang w:val="en-GB"/>
        </w:rPr>
        <w:t>s</w:t>
      </w:r>
      <w:r w:rsidRPr="00252EC3">
        <w:rPr>
          <w:rFonts w:ascii="Book Antiqua" w:hAnsi="Book Antiqua" w:cs="Times New Roman"/>
          <w:color w:val="000000" w:themeColor="text1"/>
          <w:lang w:val="en-GB"/>
        </w:rPr>
        <w:t xml:space="preserve">ed transplant </w:t>
      </w:r>
      <w:r w:rsidR="00142CD7" w:rsidRPr="00252EC3">
        <w:rPr>
          <w:rFonts w:ascii="Book Antiqua" w:hAnsi="Book Antiqua" w:cs="Times New Roman"/>
          <w:color w:val="000000" w:themeColor="text1"/>
          <w:lang w:val="en-GB"/>
        </w:rPr>
        <w:t>centre</w:t>
      </w:r>
      <w:r w:rsidRPr="00252EC3">
        <w:rPr>
          <w:rFonts w:ascii="Book Antiqua" w:hAnsi="Book Antiqua" w:cs="Times New Roman"/>
          <w:color w:val="000000" w:themeColor="text1"/>
          <w:lang w:val="en-GB"/>
        </w:rPr>
        <w:t xml:space="preserve"> remains imperative. </w:t>
      </w:r>
    </w:p>
    <w:p w14:paraId="0F19B749" w14:textId="77777777" w:rsidR="00D458E2" w:rsidRPr="00252EC3" w:rsidRDefault="00D458E2" w:rsidP="00893EB4">
      <w:pPr>
        <w:spacing w:line="360" w:lineRule="auto"/>
        <w:jc w:val="both"/>
        <w:rPr>
          <w:rFonts w:ascii="Book Antiqua" w:hAnsi="Book Antiqua" w:cs="Times New Roman"/>
          <w:b/>
          <w:color w:val="000000" w:themeColor="text1"/>
          <w:lang w:val="en-GB"/>
        </w:rPr>
      </w:pPr>
    </w:p>
    <w:p w14:paraId="4DB1FD3E" w14:textId="30DFA716" w:rsidR="00A71A60" w:rsidRPr="00252EC3" w:rsidRDefault="00A71A60" w:rsidP="00893EB4">
      <w:pPr>
        <w:spacing w:line="360" w:lineRule="auto"/>
        <w:jc w:val="both"/>
        <w:rPr>
          <w:rFonts w:ascii="Book Antiqua" w:hAnsi="Book Antiqua" w:cs="Times New Roman"/>
          <w:b/>
          <w:color w:val="000000" w:themeColor="text1"/>
          <w:lang w:val="en-GB"/>
        </w:rPr>
      </w:pPr>
      <w:r w:rsidRPr="00252EC3">
        <w:rPr>
          <w:rFonts w:ascii="Book Antiqua" w:hAnsi="Book Antiqua" w:cs="Times New Roman"/>
          <w:b/>
          <w:color w:val="000000" w:themeColor="text1"/>
          <w:lang w:val="en-GB"/>
        </w:rPr>
        <w:t>ARTICLE HIGHLIGHTS</w:t>
      </w:r>
    </w:p>
    <w:p w14:paraId="38FE1B02" w14:textId="524AF936" w:rsidR="00A71A60" w:rsidRPr="00252EC3" w:rsidRDefault="00A71A60"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 xml:space="preserve">Research </w:t>
      </w:r>
      <w:r w:rsidR="00B967DA" w:rsidRPr="00252EC3">
        <w:rPr>
          <w:rFonts w:ascii="Book Antiqua" w:hAnsi="Book Antiqua" w:cs="Times New Roman"/>
          <w:b/>
          <w:i/>
          <w:color w:val="000000" w:themeColor="text1"/>
          <w:lang w:val="en-GB"/>
        </w:rPr>
        <w:t>ba</w:t>
      </w:r>
      <w:r w:rsidRPr="00252EC3">
        <w:rPr>
          <w:rFonts w:ascii="Book Antiqua" w:hAnsi="Book Antiqua" w:cs="Times New Roman"/>
          <w:b/>
          <w:i/>
          <w:color w:val="000000" w:themeColor="text1"/>
          <w:lang w:val="en-GB"/>
        </w:rPr>
        <w:t>ckground</w:t>
      </w:r>
    </w:p>
    <w:p w14:paraId="5A5C3835" w14:textId="0912AE83" w:rsidR="00A71A60" w:rsidRPr="00252EC3" w:rsidRDefault="00A71A60"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Acute liver failure </w:t>
      </w:r>
      <w:r w:rsidR="00D76BA8" w:rsidRPr="00252EC3">
        <w:rPr>
          <w:rFonts w:ascii="Book Antiqua" w:hAnsi="Book Antiqua" w:cs="Times New Roman"/>
          <w:color w:val="000000" w:themeColor="text1"/>
          <w:lang w:val="en-GB"/>
        </w:rPr>
        <w:t xml:space="preserve">(ALF) </w:t>
      </w:r>
      <w:r w:rsidRPr="00252EC3">
        <w:rPr>
          <w:rFonts w:ascii="Book Antiqua" w:hAnsi="Book Antiqua" w:cs="Times New Roman"/>
          <w:color w:val="000000" w:themeColor="text1"/>
          <w:lang w:val="en-GB"/>
        </w:rPr>
        <w:t>is a rare clinical syndrome</w:t>
      </w:r>
      <w:r w:rsidR="00D76BA8" w:rsidRPr="00252EC3">
        <w:rPr>
          <w:rFonts w:ascii="Book Antiqua" w:hAnsi="Book Antiqua" w:cs="Times New Roman"/>
          <w:color w:val="000000" w:themeColor="text1"/>
          <w:lang w:val="en-GB"/>
        </w:rPr>
        <w:t xml:space="preserve"> with varying aetiologies</w:t>
      </w:r>
      <w:r w:rsidRPr="00252EC3">
        <w:rPr>
          <w:rFonts w:ascii="Book Antiqua" w:hAnsi="Book Antiqua" w:cs="Times New Roman"/>
          <w:color w:val="000000" w:themeColor="text1"/>
          <w:lang w:val="en-GB"/>
        </w:rPr>
        <w:t xml:space="preserve"> based on geographic </w:t>
      </w:r>
      <w:r w:rsidR="00D76BA8" w:rsidRPr="00252EC3">
        <w:rPr>
          <w:rFonts w:ascii="Book Antiqua" w:hAnsi="Book Antiqua" w:cs="Times New Roman"/>
          <w:color w:val="000000" w:themeColor="text1"/>
          <w:lang w:val="en-GB"/>
        </w:rPr>
        <w:t>location. This condition is associated with high morbidity and mortality, and emergency liver transplantation is often life-saving.</w:t>
      </w:r>
      <w:r w:rsidR="00893EB4" w:rsidRPr="00252EC3">
        <w:rPr>
          <w:rFonts w:ascii="Book Antiqua" w:hAnsi="Book Antiqua" w:cs="Times New Roman"/>
          <w:color w:val="000000" w:themeColor="text1"/>
          <w:lang w:val="en-GB"/>
        </w:rPr>
        <w:t xml:space="preserve"> </w:t>
      </w:r>
    </w:p>
    <w:p w14:paraId="4AFEAA81" w14:textId="77777777" w:rsidR="00B967DA" w:rsidRPr="00252EC3" w:rsidRDefault="00B967DA" w:rsidP="00893EB4">
      <w:pPr>
        <w:spacing w:line="360" w:lineRule="auto"/>
        <w:jc w:val="both"/>
        <w:rPr>
          <w:rFonts w:ascii="Book Antiqua" w:hAnsi="Book Antiqua" w:cs="Times New Roman"/>
          <w:color w:val="000000" w:themeColor="text1"/>
          <w:lang w:val="en-GB"/>
        </w:rPr>
      </w:pPr>
    </w:p>
    <w:p w14:paraId="02CFA210" w14:textId="5D090714" w:rsidR="00D76BA8" w:rsidRPr="00252EC3" w:rsidRDefault="00D76BA8"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w:t>
      </w:r>
      <w:r w:rsidR="00B967DA" w:rsidRPr="00252EC3">
        <w:rPr>
          <w:rFonts w:ascii="Book Antiqua" w:hAnsi="Book Antiqua" w:cs="Times New Roman"/>
          <w:b/>
          <w:i/>
          <w:color w:val="000000" w:themeColor="text1"/>
          <w:lang w:val="en-GB"/>
        </w:rPr>
        <w:t>arch motivation</w:t>
      </w:r>
    </w:p>
    <w:p w14:paraId="08943255" w14:textId="7C8D33DD" w:rsidR="00D76BA8" w:rsidRPr="00252EC3" w:rsidRDefault="00B059BB"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In Australia, </w:t>
      </w:r>
      <w:r w:rsidR="00D76BA8" w:rsidRPr="00252EC3">
        <w:rPr>
          <w:rFonts w:ascii="Book Antiqua" w:hAnsi="Book Antiqua" w:cs="Times New Roman"/>
          <w:color w:val="000000" w:themeColor="text1"/>
          <w:lang w:val="en-GB"/>
        </w:rPr>
        <w:t>published data from 1988-2001 demonstrated that paracetamol toxicity was the major cause of ALF</w:t>
      </w:r>
      <w:r w:rsidRPr="00252EC3">
        <w:rPr>
          <w:rFonts w:ascii="Book Antiqua" w:hAnsi="Book Antiqua" w:cs="Times New Roman"/>
          <w:color w:val="000000" w:themeColor="text1"/>
          <w:lang w:val="en-GB"/>
        </w:rPr>
        <w:t>, followed by non-A non-B hepatitis. An updated analysis of aetiologies and outcomes in an Austral</w:t>
      </w:r>
      <w:r w:rsidR="00C6658C" w:rsidRPr="00252EC3">
        <w:rPr>
          <w:rFonts w:ascii="Book Antiqua" w:hAnsi="Book Antiqua" w:cs="Times New Roman"/>
          <w:color w:val="000000" w:themeColor="text1"/>
          <w:lang w:val="en-GB"/>
        </w:rPr>
        <w:t>i</w:t>
      </w:r>
      <w:r w:rsidRPr="00252EC3">
        <w:rPr>
          <w:rFonts w:ascii="Book Antiqua" w:hAnsi="Book Antiqua" w:cs="Times New Roman"/>
          <w:color w:val="000000" w:themeColor="text1"/>
          <w:lang w:val="en-GB"/>
        </w:rPr>
        <w:t>an context is therefore required.</w:t>
      </w:r>
      <w:r w:rsidR="00893EB4" w:rsidRPr="00252EC3">
        <w:rPr>
          <w:rFonts w:ascii="Book Antiqua" w:hAnsi="Book Antiqua" w:cs="Times New Roman"/>
          <w:color w:val="000000" w:themeColor="text1"/>
          <w:lang w:val="en-GB"/>
        </w:rPr>
        <w:t xml:space="preserve"> </w:t>
      </w:r>
    </w:p>
    <w:p w14:paraId="3C15F147" w14:textId="77777777" w:rsidR="00B967DA" w:rsidRPr="00252EC3" w:rsidRDefault="00B967DA" w:rsidP="00893EB4">
      <w:pPr>
        <w:spacing w:line="360" w:lineRule="auto"/>
        <w:jc w:val="both"/>
        <w:rPr>
          <w:rFonts w:ascii="Book Antiqua" w:hAnsi="Book Antiqua" w:cs="Times New Roman"/>
          <w:color w:val="000000" w:themeColor="text1"/>
          <w:lang w:val="en-GB"/>
        </w:rPr>
      </w:pPr>
    </w:p>
    <w:p w14:paraId="643D0568" w14:textId="47FD3100" w:rsidR="00D76BA8" w:rsidRPr="00252EC3" w:rsidRDefault="00D76BA8"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Research objections</w:t>
      </w:r>
    </w:p>
    <w:p w14:paraId="513F2B2C" w14:textId="30D613D9" w:rsidR="00D76BA8" w:rsidRPr="00252EC3" w:rsidRDefault="00D76BA8"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This study aimed to provide a description of the aetiologies and outcomes of acute liver failure presenting to a large Australian liver transplant centre. We also aimed to </w:t>
      </w:r>
      <w:r w:rsidR="00B059BB" w:rsidRPr="00252EC3">
        <w:rPr>
          <w:rFonts w:ascii="Book Antiqua" w:hAnsi="Book Antiqua" w:cs="Times New Roman"/>
          <w:color w:val="000000" w:themeColor="text1"/>
          <w:lang w:val="en-GB"/>
        </w:rPr>
        <w:t>describe</w:t>
      </w:r>
      <w:r w:rsidRPr="00252EC3">
        <w:rPr>
          <w:rFonts w:ascii="Book Antiqua" w:hAnsi="Book Antiqua" w:cs="Times New Roman"/>
          <w:color w:val="000000" w:themeColor="text1"/>
          <w:lang w:val="en-GB"/>
        </w:rPr>
        <w:t xml:space="preserve"> changes over the past thirty years since the availability of liver transplantation for this condition</w:t>
      </w:r>
      <w:r w:rsidR="00B059BB" w:rsidRPr="00252EC3">
        <w:rPr>
          <w:rFonts w:ascii="Book Antiqua" w:hAnsi="Book Antiqua" w:cs="Times New Roman"/>
          <w:color w:val="000000" w:themeColor="text1"/>
          <w:lang w:val="en-GB"/>
        </w:rPr>
        <w:t xml:space="preserve">. </w:t>
      </w:r>
    </w:p>
    <w:p w14:paraId="1FC44A9E" w14:textId="77777777" w:rsidR="00B967DA" w:rsidRPr="00252EC3" w:rsidRDefault="00B967DA" w:rsidP="00893EB4">
      <w:pPr>
        <w:spacing w:line="360" w:lineRule="auto"/>
        <w:jc w:val="both"/>
        <w:rPr>
          <w:rFonts w:ascii="Book Antiqua" w:hAnsi="Book Antiqua" w:cs="Times New Roman"/>
          <w:color w:val="000000" w:themeColor="text1"/>
          <w:lang w:val="en-GB"/>
        </w:rPr>
      </w:pPr>
    </w:p>
    <w:p w14:paraId="34E983EE" w14:textId="6890EA9F" w:rsidR="00D76BA8" w:rsidRPr="00252EC3" w:rsidRDefault="00B967DA"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Research methods</w:t>
      </w:r>
    </w:p>
    <w:p w14:paraId="79B5F83A" w14:textId="6A7976EA" w:rsidR="0018464D" w:rsidRPr="00252EC3" w:rsidRDefault="00C6658C"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This is a retrospective cohort study of all patients admitted to the Victorian Liver Transplant Unit from 2001-2017.</w:t>
      </w:r>
      <w:r w:rsidR="00893EB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Data were compared to previous published series from the unit from 1988-2001</w:t>
      </w:r>
      <w:r w:rsidR="00843B0F" w:rsidRPr="00252EC3">
        <w:rPr>
          <w:rFonts w:ascii="Book Antiqua" w:hAnsi="Book Antiqua" w:cs="Times New Roman"/>
          <w:color w:val="000000" w:themeColor="text1"/>
          <w:lang w:val="en-GB"/>
        </w:rPr>
        <w:t>, and as continuous data,</w:t>
      </w:r>
      <w:r w:rsidRPr="00252EC3">
        <w:rPr>
          <w:rFonts w:ascii="Book Antiqua" w:hAnsi="Book Antiqua" w:cs="Times New Roman"/>
          <w:color w:val="000000" w:themeColor="text1"/>
          <w:lang w:val="en-GB"/>
        </w:rPr>
        <w:t xml:space="preserve"> to assess changes in aetiologies and outcomes</w:t>
      </w:r>
      <w:r w:rsidR="00843B0F" w:rsidRPr="00252EC3">
        <w:rPr>
          <w:rFonts w:ascii="Book Antiqua" w:hAnsi="Book Antiqua" w:cs="Times New Roman"/>
          <w:color w:val="000000" w:themeColor="text1"/>
          <w:lang w:val="en-GB"/>
        </w:rPr>
        <w:t xml:space="preserve"> over the past 30 years. </w:t>
      </w:r>
    </w:p>
    <w:p w14:paraId="053DE9A5" w14:textId="77777777" w:rsidR="00EE0F47" w:rsidRPr="00252EC3" w:rsidRDefault="00EE0F47" w:rsidP="00893EB4">
      <w:pPr>
        <w:spacing w:line="360" w:lineRule="auto"/>
        <w:jc w:val="both"/>
        <w:rPr>
          <w:rFonts w:ascii="Book Antiqua" w:hAnsi="Book Antiqua" w:cs="Times New Roman"/>
          <w:color w:val="000000" w:themeColor="text1"/>
          <w:lang w:val="en-GB"/>
        </w:rPr>
      </w:pPr>
    </w:p>
    <w:p w14:paraId="731BDAA4" w14:textId="4A8AB2E6" w:rsidR="00C6658C" w:rsidRPr="00252EC3" w:rsidRDefault="0095576D"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Research</w:t>
      </w:r>
      <w:r w:rsidR="00EE0F47" w:rsidRPr="00252EC3">
        <w:rPr>
          <w:rFonts w:ascii="Book Antiqua" w:hAnsi="Book Antiqua" w:cs="Times New Roman"/>
          <w:b/>
          <w:i/>
          <w:color w:val="000000" w:themeColor="text1"/>
          <w:lang w:val="en-GB"/>
        </w:rPr>
        <w:t xml:space="preserve"> results</w:t>
      </w:r>
    </w:p>
    <w:p w14:paraId="2F6AC266" w14:textId="44AA7EC3" w:rsidR="00B152C7" w:rsidRPr="00252EC3" w:rsidRDefault="00B152C7"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P</w:t>
      </w:r>
      <w:r w:rsidR="00C6658C" w:rsidRPr="00252EC3">
        <w:rPr>
          <w:rFonts w:ascii="Book Antiqua" w:hAnsi="Book Antiqua" w:cs="Times New Roman"/>
          <w:color w:val="000000" w:themeColor="text1"/>
          <w:lang w:val="en-GB"/>
        </w:rPr>
        <w:t>aracetamol toxicity accounted for half of all cases of ALF, with a rise in the incidence of this condition over the past 30 years. Despite this</w:t>
      </w:r>
      <w:r w:rsidRPr="00252EC3">
        <w:rPr>
          <w:rFonts w:ascii="Book Antiqua" w:hAnsi="Book Antiqua" w:cs="Times New Roman"/>
          <w:color w:val="000000" w:themeColor="text1"/>
          <w:lang w:val="en-GB"/>
        </w:rPr>
        <w:t xml:space="preserve"> observation,</w:t>
      </w:r>
      <w:r w:rsidR="00843B0F"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rates of </w:t>
      </w:r>
      <w:r w:rsidR="00843B0F" w:rsidRPr="00252EC3">
        <w:rPr>
          <w:rFonts w:ascii="Book Antiqua" w:hAnsi="Book Antiqua" w:cs="Times New Roman"/>
          <w:color w:val="000000" w:themeColor="text1"/>
          <w:lang w:val="en-GB"/>
        </w:rPr>
        <w:t>liver transplantation for this condition are low</w:t>
      </w:r>
      <w:r w:rsidRPr="00252EC3">
        <w:rPr>
          <w:rFonts w:ascii="Book Antiqua" w:hAnsi="Book Antiqua" w:cs="Times New Roman"/>
          <w:color w:val="000000" w:themeColor="text1"/>
          <w:lang w:val="en-GB"/>
        </w:rPr>
        <w:t xml:space="preserve"> at </w:t>
      </w:r>
      <w:r w:rsidR="00843B0F" w:rsidRPr="00252EC3">
        <w:rPr>
          <w:rFonts w:ascii="Book Antiqua" w:hAnsi="Book Antiqua" w:cs="Times New Roman"/>
          <w:color w:val="000000" w:themeColor="text1"/>
          <w:lang w:val="en-GB"/>
        </w:rPr>
        <w:t>4%</w:t>
      </w:r>
      <w:r w:rsidRPr="00252EC3">
        <w:rPr>
          <w:rFonts w:ascii="Book Antiqua" w:hAnsi="Book Antiqua" w:cs="Times New Roman"/>
          <w:color w:val="000000" w:themeColor="text1"/>
          <w:lang w:val="en-GB"/>
        </w:rPr>
        <w:t>,</w:t>
      </w:r>
      <w:r w:rsidR="00843B0F" w:rsidRPr="00252EC3">
        <w:rPr>
          <w:rFonts w:ascii="Book Antiqua" w:hAnsi="Book Antiqua" w:cs="Times New Roman"/>
          <w:color w:val="000000" w:themeColor="text1"/>
          <w:lang w:val="en-GB"/>
        </w:rPr>
        <w:t xml:space="preserve"> with an</w:t>
      </w:r>
      <w:r w:rsidRPr="00252EC3">
        <w:rPr>
          <w:rFonts w:ascii="Book Antiqua" w:hAnsi="Book Antiqua" w:cs="Times New Roman"/>
          <w:color w:val="000000" w:themeColor="text1"/>
          <w:lang w:val="en-GB"/>
        </w:rPr>
        <w:t xml:space="preserve"> excellent</w:t>
      </w:r>
      <w:r w:rsidR="00843B0F" w:rsidRPr="00252EC3">
        <w:rPr>
          <w:rFonts w:ascii="Book Antiqua" w:hAnsi="Book Antiqua" w:cs="Times New Roman"/>
          <w:color w:val="000000" w:themeColor="text1"/>
          <w:lang w:val="en-GB"/>
        </w:rPr>
        <w:t xml:space="preserve"> overall survival</w:t>
      </w:r>
      <w:r w:rsidRPr="00252EC3">
        <w:rPr>
          <w:rFonts w:ascii="Book Antiqua" w:hAnsi="Book Antiqua" w:cs="Times New Roman"/>
          <w:color w:val="000000" w:themeColor="text1"/>
          <w:lang w:val="en-GB"/>
        </w:rPr>
        <w:t>.</w:t>
      </w:r>
      <w:r w:rsidR="00C6658C"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Rates of emergency liver transplantation were highest in indeterminate hepatitis and non-paracetamol drug induced liver injury. Transplant-free survival improved in this cohort compared to the historical cohort, however there was no significant change in overall survival. </w:t>
      </w:r>
    </w:p>
    <w:p w14:paraId="5BCDE1E5" w14:textId="77777777" w:rsidR="004540AC" w:rsidRPr="00252EC3" w:rsidRDefault="004540AC" w:rsidP="00893EB4">
      <w:pPr>
        <w:spacing w:line="360" w:lineRule="auto"/>
        <w:jc w:val="both"/>
        <w:rPr>
          <w:rFonts w:ascii="Book Antiqua" w:hAnsi="Book Antiqua" w:cs="Times New Roman"/>
          <w:color w:val="000000" w:themeColor="text1"/>
          <w:lang w:val="en-GB"/>
        </w:rPr>
      </w:pPr>
    </w:p>
    <w:p w14:paraId="01DC64A0" w14:textId="5197B137" w:rsidR="00B152C7" w:rsidRPr="00252EC3" w:rsidRDefault="00B152C7"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Research</w:t>
      </w:r>
      <w:r w:rsidR="004540AC" w:rsidRPr="00252EC3">
        <w:rPr>
          <w:rFonts w:ascii="Book Antiqua" w:hAnsi="Book Antiqua" w:cs="Times New Roman"/>
          <w:b/>
          <w:i/>
          <w:color w:val="000000" w:themeColor="text1"/>
          <w:lang w:val="en-GB"/>
        </w:rPr>
        <w:t xml:space="preserve"> conclusions</w:t>
      </w:r>
    </w:p>
    <w:p w14:paraId="77F65F43" w14:textId="43765B74" w:rsidR="0095576D" w:rsidRPr="00252EC3" w:rsidRDefault="00B152C7"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Paracetamol represents the major cause of ALF in South-Eastern Australia with a concerning rise in its incidence over the past 30 years. Transplant-free survival has improved but remains low for ALF due to non-paracetamol causes. </w:t>
      </w:r>
    </w:p>
    <w:p w14:paraId="2E9F4E21" w14:textId="77777777" w:rsidR="004540AC" w:rsidRPr="00252EC3" w:rsidRDefault="004540AC" w:rsidP="00893EB4">
      <w:pPr>
        <w:spacing w:line="360" w:lineRule="auto"/>
        <w:jc w:val="both"/>
        <w:rPr>
          <w:rFonts w:ascii="Book Antiqua" w:hAnsi="Book Antiqua" w:cs="Times New Roman"/>
          <w:color w:val="000000" w:themeColor="text1"/>
          <w:lang w:val="en-GB"/>
        </w:rPr>
      </w:pPr>
    </w:p>
    <w:p w14:paraId="411603A0" w14:textId="7B141A5A" w:rsidR="00B152C7" w:rsidRPr="00252EC3" w:rsidRDefault="00B152C7" w:rsidP="00893EB4">
      <w:pPr>
        <w:spacing w:line="360" w:lineRule="auto"/>
        <w:jc w:val="both"/>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Researc</w:t>
      </w:r>
      <w:r w:rsidR="004540AC" w:rsidRPr="00252EC3">
        <w:rPr>
          <w:rFonts w:ascii="Book Antiqua" w:hAnsi="Book Antiqua" w:cs="Times New Roman"/>
          <w:b/>
          <w:i/>
          <w:color w:val="000000" w:themeColor="text1"/>
          <w:lang w:val="en-GB"/>
        </w:rPr>
        <w:t>h perspectives</w:t>
      </w:r>
    </w:p>
    <w:p w14:paraId="31510082" w14:textId="514A77B8" w:rsidR="00B152C7" w:rsidRPr="00252EC3" w:rsidRDefault="00D458E2"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 xml:space="preserve">This study shows a concerning rise in the incidence of paracetamol induced ALF in Australia, raising important questions regarding awareness and public health strategies to curb this rise. Larger multi-centre studies are required to confirm this </w:t>
      </w:r>
      <w:r w:rsidRPr="00252EC3">
        <w:rPr>
          <w:rFonts w:ascii="Book Antiqua" w:hAnsi="Book Antiqua" w:cs="Times New Roman"/>
          <w:color w:val="000000" w:themeColor="text1"/>
          <w:lang w:val="en-GB"/>
        </w:rPr>
        <w:lastRenderedPageBreak/>
        <w:t xml:space="preserve">observation. Transplant-free survival improved in this population similar to reports from other large international series, highlighting advances in supportive care. </w:t>
      </w:r>
    </w:p>
    <w:p w14:paraId="5194B204" w14:textId="77777777" w:rsidR="00C6658C" w:rsidRPr="00252EC3" w:rsidRDefault="00C6658C" w:rsidP="00893EB4">
      <w:pPr>
        <w:spacing w:line="360" w:lineRule="auto"/>
        <w:jc w:val="both"/>
        <w:rPr>
          <w:rFonts w:ascii="Book Antiqua" w:hAnsi="Book Antiqua" w:cs="Times New Roman"/>
          <w:i/>
          <w:color w:val="000000" w:themeColor="text1"/>
          <w:lang w:val="en-GB"/>
        </w:rPr>
      </w:pPr>
    </w:p>
    <w:p w14:paraId="494C67D3" w14:textId="7C1FAF8B" w:rsidR="00F46EF4" w:rsidRPr="00252EC3" w:rsidRDefault="00D458E2" w:rsidP="00893EB4">
      <w:pPr>
        <w:pStyle w:val="a3"/>
        <w:spacing w:line="360" w:lineRule="auto"/>
        <w:jc w:val="both"/>
        <w:rPr>
          <w:rFonts w:ascii="Book Antiqua" w:hAnsi="Book Antiqua" w:cs="Arial"/>
          <w:b/>
          <w:color w:val="000000" w:themeColor="text1"/>
          <w:sz w:val="24"/>
          <w:szCs w:val="24"/>
          <w:lang w:val="en-GB"/>
        </w:rPr>
      </w:pPr>
      <w:r w:rsidRPr="00252EC3">
        <w:rPr>
          <w:rFonts w:ascii="Book Antiqua" w:hAnsi="Book Antiqua" w:cs="Arial"/>
          <w:b/>
          <w:color w:val="000000" w:themeColor="text1"/>
          <w:sz w:val="24"/>
          <w:szCs w:val="24"/>
          <w:lang w:val="en-GB"/>
        </w:rPr>
        <w:br w:type="column"/>
      </w:r>
      <w:r w:rsidRPr="00252EC3">
        <w:rPr>
          <w:rFonts w:ascii="Book Antiqua" w:hAnsi="Book Antiqua" w:cs="Arial"/>
          <w:b/>
          <w:color w:val="000000" w:themeColor="text1"/>
          <w:sz w:val="24"/>
          <w:szCs w:val="24"/>
          <w:lang w:val="en-GB"/>
        </w:rPr>
        <w:lastRenderedPageBreak/>
        <w:t>REFERENCES</w:t>
      </w:r>
    </w:p>
    <w:p w14:paraId="636ACD76"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 </w:t>
      </w:r>
      <w:r w:rsidRPr="00252EC3">
        <w:rPr>
          <w:rFonts w:ascii="Book Antiqua" w:hAnsi="Book Antiqua"/>
          <w:b/>
        </w:rPr>
        <w:t>O'Grady JG</w:t>
      </w:r>
      <w:r w:rsidRPr="00252EC3">
        <w:rPr>
          <w:rFonts w:ascii="Book Antiqua" w:hAnsi="Book Antiqua"/>
        </w:rPr>
        <w:t xml:space="preserve">, Alexander GJ, </w:t>
      </w:r>
      <w:proofErr w:type="spellStart"/>
      <w:r w:rsidRPr="00252EC3">
        <w:rPr>
          <w:rFonts w:ascii="Book Antiqua" w:hAnsi="Book Antiqua"/>
        </w:rPr>
        <w:t>Hayllar</w:t>
      </w:r>
      <w:proofErr w:type="spellEnd"/>
      <w:r w:rsidRPr="00252EC3">
        <w:rPr>
          <w:rFonts w:ascii="Book Antiqua" w:hAnsi="Book Antiqua"/>
        </w:rPr>
        <w:t xml:space="preserve"> KM, Williams R. Early indicators of prognosis in fulminant hepatic failure. </w:t>
      </w:r>
      <w:r w:rsidRPr="00252EC3">
        <w:rPr>
          <w:rFonts w:ascii="Book Antiqua" w:hAnsi="Book Antiqua"/>
          <w:i/>
        </w:rPr>
        <w:t>Gastroenterology</w:t>
      </w:r>
      <w:r w:rsidRPr="00252EC3">
        <w:rPr>
          <w:rFonts w:ascii="Book Antiqua" w:hAnsi="Book Antiqua"/>
        </w:rPr>
        <w:t xml:space="preserve"> 1989; </w:t>
      </w:r>
      <w:r w:rsidRPr="00252EC3">
        <w:rPr>
          <w:rFonts w:ascii="Book Antiqua" w:hAnsi="Book Antiqua"/>
          <w:b/>
        </w:rPr>
        <w:t>97</w:t>
      </w:r>
      <w:r w:rsidRPr="00252EC3">
        <w:rPr>
          <w:rFonts w:ascii="Book Antiqua" w:hAnsi="Book Antiqua"/>
        </w:rPr>
        <w:t>: 439-445 [PMID: 2490426]</w:t>
      </w:r>
    </w:p>
    <w:p w14:paraId="13592633"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 </w:t>
      </w:r>
      <w:proofErr w:type="spellStart"/>
      <w:r w:rsidRPr="00252EC3">
        <w:rPr>
          <w:rFonts w:ascii="Book Antiqua" w:hAnsi="Book Antiqua"/>
          <w:b/>
        </w:rPr>
        <w:t>Ichai</w:t>
      </w:r>
      <w:proofErr w:type="spellEnd"/>
      <w:r w:rsidRPr="00252EC3">
        <w:rPr>
          <w:rFonts w:ascii="Book Antiqua" w:hAnsi="Book Antiqua"/>
          <w:b/>
        </w:rPr>
        <w:t xml:space="preserve"> P</w:t>
      </w:r>
      <w:r w:rsidRPr="00252EC3">
        <w:rPr>
          <w:rFonts w:ascii="Book Antiqua" w:hAnsi="Book Antiqua"/>
        </w:rPr>
        <w:t xml:space="preserve">, Samuel D. Etiology and prognosis of fulminant hepatitis in adults. </w:t>
      </w:r>
      <w:r w:rsidRPr="00252EC3">
        <w:rPr>
          <w:rFonts w:ascii="Book Antiqua" w:hAnsi="Book Antiqua"/>
          <w:i/>
        </w:rPr>
        <w:t xml:space="preserve">Liver </w:t>
      </w:r>
      <w:proofErr w:type="spellStart"/>
      <w:r w:rsidRPr="00252EC3">
        <w:rPr>
          <w:rFonts w:ascii="Book Antiqua" w:hAnsi="Book Antiqua"/>
          <w:i/>
        </w:rPr>
        <w:t>Transpl</w:t>
      </w:r>
      <w:proofErr w:type="spellEnd"/>
      <w:r w:rsidRPr="00252EC3">
        <w:rPr>
          <w:rFonts w:ascii="Book Antiqua" w:hAnsi="Book Antiqua"/>
        </w:rPr>
        <w:t xml:space="preserve"> 2008; </w:t>
      </w:r>
      <w:r w:rsidRPr="00252EC3">
        <w:rPr>
          <w:rFonts w:ascii="Book Antiqua" w:hAnsi="Book Antiqua"/>
          <w:b/>
        </w:rPr>
        <w:t xml:space="preserve">14 </w:t>
      </w:r>
      <w:proofErr w:type="spellStart"/>
      <w:r w:rsidRPr="00252EC3">
        <w:rPr>
          <w:rFonts w:ascii="Book Antiqua" w:hAnsi="Book Antiqua"/>
          <w:bCs/>
        </w:rPr>
        <w:t>Suppl</w:t>
      </w:r>
      <w:proofErr w:type="spellEnd"/>
      <w:r w:rsidRPr="00252EC3">
        <w:rPr>
          <w:rFonts w:ascii="Book Antiqua" w:hAnsi="Book Antiqua"/>
          <w:bCs/>
        </w:rPr>
        <w:t xml:space="preserve"> 2:</w:t>
      </w:r>
      <w:r w:rsidRPr="00252EC3">
        <w:rPr>
          <w:rFonts w:ascii="Book Antiqua" w:hAnsi="Book Antiqua"/>
        </w:rPr>
        <w:t xml:space="preserve"> S67-S79 [PMID: 18825677 DOI: 10.1002/lt.21612]</w:t>
      </w:r>
    </w:p>
    <w:p w14:paraId="5E1B2F71"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3 </w:t>
      </w:r>
      <w:r w:rsidRPr="00252EC3">
        <w:rPr>
          <w:rFonts w:ascii="Book Antiqua" w:hAnsi="Book Antiqua"/>
          <w:b/>
        </w:rPr>
        <w:t>Bernal W</w:t>
      </w:r>
      <w:r w:rsidRPr="00252EC3">
        <w:rPr>
          <w:rFonts w:ascii="Book Antiqua" w:hAnsi="Book Antiqua"/>
        </w:rPr>
        <w:t xml:space="preserve">, </w:t>
      </w:r>
      <w:proofErr w:type="spellStart"/>
      <w:r w:rsidRPr="00252EC3">
        <w:rPr>
          <w:rFonts w:ascii="Book Antiqua" w:hAnsi="Book Antiqua"/>
        </w:rPr>
        <w:t>Hyyrylainen</w:t>
      </w:r>
      <w:proofErr w:type="spellEnd"/>
      <w:r w:rsidRPr="00252EC3">
        <w:rPr>
          <w:rFonts w:ascii="Book Antiqua" w:hAnsi="Book Antiqua"/>
        </w:rPr>
        <w:t xml:space="preserve"> A, Gera A, </w:t>
      </w:r>
      <w:proofErr w:type="spellStart"/>
      <w:r w:rsidRPr="00252EC3">
        <w:rPr>
          <w:rFonts w:ascii="Book Antiqua" w:hAnsi="Book Antiqua"/>
        </w:rPr>
        <w:t>Audimoolam</w:t>
      </w:r>
      <w:proofErr w:type="spellEnd"/>
      <w:r w:rsidRPr="00252EC3">
        <w:rPr>
          <w:rFonts w:ascii="Book Antiqua" w:hAnsi="Book Antiqua"/>
        </w:rPr>
        <w:t xml:space="preserve"> VK, </w:t>
      </w:r>
      <w:proofErr w:type="spellStart"/>
      <w:r w:rsidRPr="00252EC3">
        <w:rPr>
          <w:rFonts w:ascii="Book Antiqua" w:hAnsi="Book Antiqua"/>
        </w:rPr>
        <w:t>McPhail</w:t>
      </w:r>
      <w:proofErr w:type="spellEnd"/>
      <w:r w:rsidRPr="00252EC3">
        <w:rPr>
          <w:rFonts w:ascii="Book Antiqua" w:hAnsi="Book Antiqua"/>
        </w:rPr>
        <w:t xml:space="preserve"> MJ, </w:t>
      </w:r>
      <w:proofErr w:type="spellStart"/>
      <w:r w:rsidRPr="00252EC3">
        <w:rPr>
          <w:rFonts w:ascii="Book Antiqua" w:hAnsi="Book Antiqua"/>
        </w:rPr>
        <w:t>Auzinger</w:t>
      </w:r>
      <w:proofErr w:type="spellEnd"/>
      <w:r w:rsidRPr="00252EC3">
        <w:rPr>
          <w:rFonts w:ascii="Book Antiqua" w:hAnsi="Book Antiqua"/>
        </w:rPr>
        <w:t xml:space="preserve"> G, </w:t>
      </w:r>
      <w:proofErr w:type="spellStart"/>
      <w:r w:rsidRPr="00252EC3">
        <w:rPr>
          <w:rFonts w:ascii="Book Antiqua" w:hAnsi="Book Antiqua"/>
        </w:rPr>
        <w:t>Rela</w:t>
      </w:r>
      <w:proofErr w:type="spellEnd"/>
      <w:r w:rsidRPr="00252EC3">
        <w:rPr>
          <w:rFonts w:ascii="Book Antiqua" w:hAnsi="Book Antiqua"/>
        </w:rPr>
        <w:t xml:space="preserve"> M, Heaton N, O'Grady JG, </w:t>
      </w:r>
      <w:proofErr w:type="spellStart"/>
      <w:r w:rsidRPr="00252EC3">
        <w:rPr>
          <w:rFonts w:ascii="Book Antiqua" w:hAnsi="Book Antiqua"/>
        </w:rPr>
        <w:t>Wendon</w:t>
      </w:r>
      <w:proofErr w:type="spellEnd"/>
      <w:r w:rsidRPr="00252EC3">
        <w:rPr>
          <w:rFonts w:ascii="Book Antiqua" w:hAnsi="Book Antiqua"/>
        </w:rPr>
        <w:t xml:space="preserve"> J, Williams R. Lessons from look-back in acute liver failure? A single </w:t>
      </w:r>
      <w:proofErr w:type="spellStart"/>
      <w:r w:rsidRPr="00252EC3">
        <w:rPr>
          <w:rFonts w:ascii="Book Antiqua" w:hAnsi="Book Antiqua"/>
        </w:rPr>
        <w:t>centre</w:t>
      </w:r>
      <w:proofErr w:type="spellEnd"/>
      <w:r w:rsidRPr="00252EC3">
        <w:rPr>
          <w:rFonts w:ascii="Book Antiqua" w:hAnsi="Book Antiqua"/>
        </w:rPr>
        <w:t xml:space="preserve"> experience of 3300 patients. </w:t>
      </w:r>
      <w:r w:rsidRPr="00252EC3">
        <w:rPr>
          <w:rFonts w:ascii="Book Antiqua" w:hAnsi="Book Antiqua"/>
          <w:i/>
        </w:rPr>
        <w:t xml:space="preserve">J </w:t>
      </w:r>
      <w:proofErr w:type="spellStart"/>
      <w:r w:rsidRPr="00252EC3">
        <w:rPr>
          <w:rFonts w:ascii="Book Antiqua" w:hAnsi="Book Antiqua"/>
          <w:i/>
        </w:rPr>
        <w:t>Hepatol</w:t>
      </w:r>
      <w:proofErr w:type="spellEnd"/>
      <w:r w:rsidRPr="00252EC3">
        <w:rPr>
          <w:rFonts w:ascii="Book Antiqua" w:hAnsi="Book Antiqua"/>
        </w:rPr>
        <w:t xml:space="preserve"> 2013; </w:t>
      </w:r>
      <w:r w:rsidRPr="00252EC3">
        <w:rPr>
          <w:rFonts w:ascii="Book Antiqua" w:hAnsi="Book Antiqua"/>
          <w:b/>
        </w:rPr>
        <w:t>59</w:t>
      </w:r>
      <w:r w:rsidRPr="00252EC3">
        <w:rPr>
          <w:rFonts w:ascii="Book Antiqua" w:hAnsi="Book Antiqua"/>
        </w:rPr>
        <w:t>: 74-80 [PMID: 23439263 DOI: 10.1016/j.jhep.2013.02.010]</w:t>
      </w:r>
    </w:p>
    <w:p w14:paraId="53F7F5BD"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4 </w:t>
      </w:r>
      <w:proofErr w:type="spellStart"/>
      <w:r w:rsidRPr="00252EC3">
        <w:rPr>
          <w:rFonts w:ascii="Book Antiqua" w:hAnsi="Book Antiqua"/>
          <w:b/>
        </w:rPr>
        <w:t>Ostapowicz</w:t>
      </w:r>
      <w:proofErr w:type="spellEnd"/>
      <w:r w:rsidRPr="00252EC3">
        <w:rPr>
          <w:rFonts w:ascii="Book Antiqua" w:hAnsi="Book Antiqua"/>
          <w:b/>
        </w:rPr>
        <w:t xml:space="preserve"> G</w:t>
      </w:r>
      <w:r w:rsidRPr="00252EC3">
        <w:rPr>
          <w:rFonts w:ascii="Book Antiqua" w:hAnsi="Book Antiqua"/>
        </w:rPr>
        <w:t xml:space="preserve">, Fontana RJ, </w:t>
      </w:r>
      <w:proofErr w:type="spellStart"/>
      <w:r w:rsidRPr="00252EC3">
        <w:rPr>
          <w:rFonts w:ascii="Book Antiqua" w:hAnsi="Book Antiqua"/>
        </w:rPr>
        <w:t>Schiødt</w:t>
      </w:r>
      <w:proofErr w:type="spellEnd"/>
      <w:r w:rsidRPr="00252EC3">
        <w:rPr>
          <w:rFonts w:ascii="Book Antiqua" w:hAnsi="Book Antiqua"/>
        </w:rPr>
        <w:t xml:space="preserve"> FV, Larson A, </w:t>
      </w:r>
      <w:proofErr w:type="spellStart"/>
      <w:r w:rsidRPr="00252EC3">
        <w:rPr>
          <w:rFonts w:ascii="Book Antiqua" w:hAnsi="Book Antiqua"/>
        </w:rPr>
        <w:t>Davern</w:t>
      </w:r>
      <w:proofErr w:type="spellEnd"/>
      <w:r w:rsidRPr="00252EC3">
        <w:rPr>
          <w:rFonts w:ascii="Book Antiqua" w:hAnsi="Book Antiqua"/>
        </w:rPr>
        <w:t xml:space="preserve"> TJ, Han SH, </w:t>
      </w:r>
      <w:proofErr w:type="spellStart"/>
      <w:r w:rsidRPr="00252EC3">
        <w:rPr>
          <w:rFonts w:ascii="Book Antiqua" w:hAnsi="Book Antiqua"/>
        </w:rPr>
        <w:t>McCashland</w:t>
      </w:r>
      <w:proofErr w:type="spellEnd"/>
      <w:r w:rsidRPr="00252EC3">
        <w:rPr>
          <w:rFonts w:ascii="Book Antiqua" w:hAnsi="Book Antiqua"/>
        </w:rPr>
        <w:t xml:space="preserve"> TM, </w:t>
      </w:r>
      <w:proofErr w:type="spellStart"/>
      <w:r w:rsidRPr="00252EC3">
        <w:rPr>
          <w:rFonts w:ascii="Book Antiqua" w:hAnsi="Book Antiqua"/>
        </w:rPr>
        <w:t>Shakil</w:t>
      </w:r>
      <w:proofErr w:type="spellEnd"/>
      <w:r w:rsidRPr="00252EC3">
        <w:rPr>
          <w:rFonts w:ascii="Book Antiqua" w:hAnsi="Book Antiqua"/>
        </w:rPr>
        <w:t xml:space="preserve"> AO, Hay JE, </w:t>
      </w:r>
      <w:proofErr w:type="spellStart"/>
      <w:r w:rsidRPr="00252EC3">
        <w:rPr>
          <w:rFonts w:ascii="Book Antiqua" w:hAnsi="Book Antiqua"/>
        </w:rPr>
        <w:t>Hynan</w:t>
      </w:r>
      <w:proofErr w:type="spellEnd"/>
      <w:r w:rsidRPr="00252EC3">
        <w:rPr>
          <w:rFonts w:ascii="Book Antiqua" w:hAnsi="Book Antiqua"/>
        </w:rPr>
        <w:t xml:space="preserve"> L, </w:t>
      </w:r>
      <w:proofErr w:type="spellStart"/>
      <w:r w:rsidRPr="00252EC3">
        <w:rPr>
          <w:rFonts w:ascii="Book Antiqua" w:hAnsi="Book Antiqua"/>
        </w:rPr>
        <w:t>Crippin</w:t>
      </w:r>
      <w:proofErr w:type="spellEnd"/>
      <w:r w:rsidRPr="00252EC3">
        <w:rPr>
          <w:rFonts w:ascii="Book Antiqua" w:hAnsi="Book Antiqua"/>
        </w:rPr>
        <w:t xml:space="preserve"> JS, </w:t>
      </w:r>
      <w:proofErr w:type="spellStart"/>
      <w:r w:rsidRPr="00252EC3">
        <w:rPr>
          <w:rFonts w:ascii="Book Antiqua" w:hAnsi="Book Antiqua"/>
        </w:rPr>
        <w:t>Blei</w:t>
      </w:r>
      <w:proofErr w:type="spellEnd"/>
      <w:r w:rsidRPr="00252EC3">
        <w:rPr>
          <w:rFonts w:ascii="Book Antiqua" w:hAnsi="Book Antiqua"/>
        </w:rPr>
        <w:t xml:space="preserve"> AT, Samuel G, </w:t>
      </w:r>
      <w:proofErr w:type="spellStart"/>
      <w:r w:rsidRPr="00252EC3">
        <w:rPr>
          <w:rFonts w:ascii="Book Antiqua" w:hAnsi="Book Antiqua"/>
        </w:rPr>
        <w:t>Reisch</w:t>
      </w:r>
      <w:proofErr w:type="spellEnd"/>
      <w:r w:rsidRPr="00252EC3">
        <w:rPr>
          <w:rFonts w:ascii="Book Antiqua" w:hAnsi="Book Antiqua"/>
        </w:rPr>
        <w:t xml:space="preserve"> J, Lee WM; U.S. Acute Liver Failure Study Group. Results of a prospective study of acute liver failure at 17 tertiary care centers in the United States. </w:t>
      </w:r>
      <w:r w:rsidRPr="00252EC3">
        <w:rPr>
          <w:rFonts w:ascii="Book Antiqua" w:hAnsi="Book Antiqua"/>
          <w:i/>
        </w:rPr>
        <w:t>Ann Intern Med</w:t>
      </w:r>
      <w:r w:rsidRPr="00252EC3">
        <w:rPr>
          <w:rFonts w:ascii="Book Antiqua" w:hAnsi="Book Antiqua"/>
        </w:rPr>
        <w:t xml:space="preserve"> 2002; </w:t>
      </w:r>
      <w:r w:rsidRPr="00252EC3">
        <w:rPr>
          <w:rFonts w:ascii="Book Antiqua" w:hAnsi="Book Antiqua"/>
          <w:b/>
        </w:rPr>
        <w:t>137</w:t>
      </w:r>
      <w:r w:rsidRPr="00252EC3">
        <w:rPr>
          <w:rFonts w:ascii="Book Antiqua" w:hAnsi="Book Antiqua"/>
        </w:rPr>
        <w:t>: 947-954 [PMID: 12484709]</w:t>
      </w:r>
    </w:p>
    <w:p w14:paraId="6A9B3EE1"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5 </w:t>
      </w:r>
      <w:proofErr w:type="spellStart"/>
      <w:r w:rsidRPr="00252EC3">
        <w:rPr>
          <w:rFonts w:ascii="Book Antiqua" w:hAnsi="Book Antiqua"/>
          <w:b/>
        </w:rPr>
        <w:t>Khuroo</w:t>
      </w:r>
      <w:proofErr w:type="spellEnd"/>
      <w:r w:rsidRPr="00252EC3">
        <w:rPr>
          <w:rFonts w:ascii="Book Antiqua" w:hAnsi="Book Antiqua"/>
          <w:b/>
        </w:rPr>
        <w:t xml:space="preserve"> MS</w:t>
      </w:r>
      <w:r w:rsidRPr="00252EC3">
        <w:rPr>
          <w:rFonts w:ascii="Book Antiqua" w:hAnsi="Book Antiqua"/>
        </w:rPr>
        <w:t xml:space="preserve">, </w:t>
      </w:r>
      <w:proofErr w:type="spellStart"/>
      <w:r w:rsidRPr="00252EC3">
        <w:rPr>
          <w:rFonts w:ascii="Book Antiqua" w:hAnsi="Book Antiqua"/>
        </w:rPr>
        <w:t>Kamili</w:t>
      </w:r>
      <w:proofErr w:type="spellEnd"/>
      <w:r w:rsidRPr="00252EC3">
        <w:rPr>
          <w:rFonts w:ascii="Book Antiqua" w:hAnsi="Book Antiqua"/>
        </w:rPr>
        <w:t xml:space="preserve"> S. </w:t>
      </w:r>
      <w:proofErr w:type="spellStart"/>
      <w:r w:rsidRPr="00252EC3">
        <w:rPr>
          <w:rFonts w:ascii="Book Antiqua" w:hAnsi="Book Antiqua"/>
        </w:rPr>
        <w:t>Aetiology</w:t>
      </w:r>
      <w:proofErr w:type="spellEnd"/>
      <w:r w:rsidRPr="00252EC3">
        <w:rPr>
          <w:rFonts w:ascii="Book Antiqua" w:hAnsi="Book Antiqua"/>
        </w:rPr>
        <w:t xml:space="preserve"> and prognostic factors in acute liver failure in India. </w:t>
      </w:r>
      <w:r w:rsidRPr="00252EC3">
        <w:rPr>
          <w:rFonts w:ascii="Book Antiqua" w:hAnsi="Book Antiqua"/>
          <w:i/>
        </w:rPr>
        <w:t xml:space="preserve">J Viral </w:t>
      </w:r>
      <w:proofErr w:type="spellStart"/>
      <w:r w:rsidRPr="00252EC3">
        <w:rPr>
          <w:rFonts w:ascii="Book Antiqua" w:hAnsi="Book Antiqua"/>
          <w:i/>
        </w:rPr>
        <w:t>Hepat</w:t>
      </w:r>
      <w:proofErr w:type="spellEnd"/>
      <w:r w:rsidRPr="00252EC3">
        <w:rPr>
          <w:rFonts w:ascii="Book Antiqua" w:hAnsi="Book Antiqua"/>
        </w:rPr>
        <w:t xml:space="preserve"> 2003; </w:t>
      </w:r>
      <w:r w:rsidRPr="00252EC3">
        <w:rPr>
          <w:rFonts w:ascii="Book Antiqua" w:hAnsi="Book Antiqua"/>
          <w:b/>
        </w:rPr>
        <w:t>10</w:t>
      </w:r>
      <w:r w:rsidRPr="00252EC3">
        <w:rPr>
          <w:rFonts w:ascii="Book Antiqua" w:hAnsi="Book Antiqua"/>
        </w:rPr>
        <w:t>: 224-231 [PMID: 12753342]</w:t>
      </w:r>
    </w:p>
    <w:p w14:paraId="60C83B2B"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6 </w:t>
      </w:r>
      <w:proofErr w:type="spellStart"/>
      <w:r w:rsidRPr="00252EC3">
        <w:rPr>
          <w:rFonts w:ascii="Book Antiqua" w:hAnsi="Book Antiqua"/>
          <w:b/>
        </w:rPr>
        <w:t>Schiodt</w:t>
      </w:r>
      <w:proofErr w:type="spellEnd"/>
      <w:r w:rsidRPr="00252EC3">
        <w:rPr>
          <w:rFonts w:ascii="Book Antiqua" w:hAnsi="Book Antiqua"/>
          <w:b/>
        </w:rPr>
        <w:t xml:space="preserve"> FV</w:t>
      </w:r>
      <w:r w:rsidRPr="00252EC3">
        <w:rPr>
          <w:rFonts w:ascii="Book Antiqua" w:hAnsi="Book Antiqua"/>
        </w:rPr>
        <w:t xml:space="preserve">, </w:t>
      </w:r>
      <w:proofErr w:type="spellStart"/>
      <w:r w:rsidRPr="00252EC3">
        <w:rPr>
          <w:rFonts w:ascii="Book Antiqua" w:hAnsi="Book Antiqua"/>
        </w:rPr>
        <w:t>Atillasoy</w:t>
      </w:r>
      <w:proofErr w:type="spellEnd"/>
      <w:r w:rsidRPr="00252EC3">
        <w:rPr>
          <w:rFonts w:ascii="Book Antiqua" w:hAnsi="Book Antiqua"/>
        </w:rPr>
        <w:t xml:space="preserve"> E, Shakil AO, Schiff ER, Caldwell C, </w:t>
      </w:r>
      <w:proofErr w:type="spellStart"/>
      <w:r w:rsidRPr="00252EC3">
        <w:rPr>
          <w:rFonts w:ascii="Book Antiqua" w:hAnsi="Book Antiqua"/>
        </w:rPr>
        <w:t>Kowdley</w:t>
      </w:r>
      <w:proofErr w:type="spellEnd"/>
      <w:r w:rsidRPr="00252EC3">
        <w:rPr>
          <w:rFonts w:ascii="Book Antiqua" w:hAnsi="Book Antiqua"/>
        </w:rPr>
        <w:t xml:space="preserve"> KV, </w:t>
      </w:r>
      <w:proofErr w:type="spellStart"/>
      <w:r w:rsidRPr="00252EC3">
        <w:rPr>
          <w:rFonts w:ascii="Book Antiqua" w:hAnsi="Book Antiqua"/>
        </w:rPr>
        <w:t>Stribling</w:t>
      </w:r>
      <w:proofErr w:type="spellEnd"/>
      <w:r w:rsidRPr="00252EC3">
        <w:rPr>
          <w:rFonts w:ascii="Book Antiqua" w:hAnsi="Book Antiqua"/>
        </w:rPr>
        <w:t xml:space="preserve"> R, </w:t>
      </w:r>
      <w:proofErr w:type="spellStart"/>
      <w:r w:rsidRPr="00252EC3">
        <w:rPr>
          <w:rFonts w:ascii="Book Antiqua" w:hAnsi="Book Antiqua"/>
        </w:rPr>
        <w:t>Crippin</w:t>
      </w:r>
      <w:proofErr w:type="spellEnd"/>
      <w:r w:rsidRPr="00252EC3">
        <w:rPr>
          <w:rFonts w:ascii="Book Antiqua" w:hAnsi="Book Antiqua"/>
        </w:rPr>
        <w:t xml:space="preserve"> JS, </w:t>
      </w:r>
      <w:proofErr w:type="spellStart"/>
      <w:r w:rsidRPr="00252EC3">
        <w:rPr>
          <w:rFonts w:ascii="Book Antiqua" w:hAnsi="Book Antiqua"/>
        </w:rPr>
        <w:t>Flamm</w:t>
      </w:r>
      <w:proofErr w:type="spellEnd"/>
      <w:r w:rsidRPr="00252EC3">
        <w:rPr>
          <w:rFonts w:ascii="Book Antiqua" w:hAnsi="Book Antiqua"/>
        </w:rPr>
        <w:t xml:space="preserve"> S, </w:t>
      </w:r>
      <w:proofErr w:type="spellStart"/>
      <w:r w:rsidRPr="00252EC3">
        <w:rPr>
          <w:rFonts w:ascii="Book Antiqua" w:hAnsi="Book Antiqua"/>
        </w:rPr>
        <w:t>Somberg</w:t>
      </w:r>
      <w:proofErr w:type="spellEnd"/>
      <w:r w:rsidRPr="00252EC3">
        <w:rPr>
          <w:rFonts w:ascii="Book Antiqua" w:hAnsi="Book Antiqua"/>
        </w:rPr>
        <w:t xml:space="preserve"> KA, Rosen H, </w:t>
      </w:r>
      <w:proofErr w:type="spellStart"/>
      <w:r w:rsidRPr="00252EC3">
        <w:rPr>
          <w:rFonts w:ascii="Book Antiqua" w:hAnsi="Book Antiqua"/>
        </w:rPr>
        <w:t>McCashland</w:t>
      </w:r>
      <w:proofErr w:type="spellEnd"/>
      <w:r w:rsidRPr="00252EC3">
        <w:rPr>
          <w:rFonts w:ascii="Book Antiqua" w:hAnsi="Book Antiqua"/>
        </w:rPr>
        <w:t xml:space="preserve"> TM, Hay JE, Lee WM. Etiology and outcome for 295 patients with acute liver failure in the United States. </w:t>
      </w:r>
      <w:r w:rsidRPr="00252EC3">
        <w:rPr>
          <w:rFonts w:ascii="Book Antiqua" w:hAnsi="Book Antiqua"/>
          <w:i/>
        </w:rPr>
        <w:t xml:space="preserve">Liver </w:t>
      </w:r>
      <w:proofErr w:type="spellStart"/>
      <w:r w:rsidRPr="00252EC3">
        <w:rPr>
          <w:rFonts w:ascii="Book Antiqua" w:hAnsi="Book Antiqua"/>
          <w:i/>
        </w:rPr>
        <w:t>Transpl</w:t>
      </w:r>
      <w:proofErr w:type="spellEnd"/>
      <w:r w:rsidRPr="00252EC3">
        <w:rPr>
          <w:rFonts w:ascii="Book Antiqua" w:hAnsi="Book Antiqua"/>
          <w:i/>
        </w:rPr>
        <w:t xml:space="preserve"> </w:t>
      </w:r>
      <w:proofErr w:type="spellStart"/>
      <w:r w:rsidRPr="00252EC3">
        <w:rPr>
          <w:rFonts w:ascii="Book Antiqua" w:hAnsi="Book Antiqua"/>
          <w:i/>
        </w:rPr>
        <w:t>Surg</w:t>
      </w:r>
      <w:proofErr w:type="spellEnd"/>
      <w:r w:rsidRPr="00252EC3">
        <w:rPr>
          <w:rFonts w:ascii="Book Antiqua" w:hAnsi="Book Antiqua"/>
        </w:rPr>
        <w:t xml:space="preserve"> 1999; </w:t>
      </w:r>
      <w:r w:rsidRPr="00252EC3">
        <w:rPr>
          <w:rFonts w:ascii="Book Antiqua" w:hAnsi="Book Antiqua"/>
          <w:b/>
        </w:rPr>
        <w:t>5</w:t>
      </w:r>
      <w:r w:rsidRPr="00252EC3">
        <w:rPr>
          <w:rFonts w:ascii="Book Antiqua" w:hAnsi="Book Antiqua"/>
        </w:rPr>
        <w:t>: 29-34 [PMID: 9873089]</w:t>
      </w:r>
    </w:p>
    <w:p w14:paraId="7C92BD01"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7 </w:t>
      </w:r>
      <w:r w:rsidRPr="00252EC3">
        <w:rPr>
          <w:rFonts w:ascii="Book Antiqua" w:hAnsi="Book Antiqua"/>
          <w:b/>
        </w:rPr>
        <w:t>Koch DG</w:t>
      </w:r>
      <w:r w:rsidRPr="00252EC3">
        <w:rPr>
          <w:rFonts w:ascii="Book Antiqua" w:hAnsi="Book Antiqua"/>
        </w:rPr>
        <w:t xml:space="preserve">, Tillman H, </w:t>
      </w:r>
      <w:proofErr w:type="spellStart"/>
      <w:r w:rsidRPr="00252EC3">
        <w:rPr>
          <w:rFonts w:ascii="Book Antiqua" w:hAnsi="Book Antiqua"/>
        </w:rPr>
        <w:t>Durkalski</w:t>
      </w:r>
      <w:proofErr w:type="spellEnd"/>
      <w:r w:rsidRPr="00252EC3">
        <w:rPr>
          <w:rFonts w:ascii="Book Antiqua" w:hAnsi="Book Antiqua"/>
        </w:rPr>
        <w:t xml:space="preserve"> V, Lee WM, Reuben A. Development of a Model to Predict Transplant-free Survival of Patients With Acute Liver Failure. </w:t>
      </w:r>
      <w:proofErr w:type="spellStart"/>
      <w:r w:rsidRPr="00252EC3">
        <w:rPr>
          <w:rFonts w:ascii="Book Antiqua" w:hAnsi="Book Antiqua"/>
          <w:i/>
        </w:rPr>
        <w:t>Clin</w:t>
      </w:r>
      <w:proofErr w:type="spellEnd"/>
      <w:r w:rsidRPr="00252EC3">
        <w:rPr>
          <w:rFonts w:ascii="Book Antiqua" w:hAnsi="Book Antiqua"/>
          <w:i/>
        </w:rPr>
        <w:t xml:space="preserve"> </w:t>
      </w:r>
      <w:proofErr w:type="spellStart"/>
      <w:r w:rsidRPr="00252EC3">
        <w:rPr>
          <w:rFonts w:ascii="Book Antiqua" w:hAnsi="Book Antiqua"/>
          <w:i/>
        </w:rPr>
        <w:t>Gastroenterol</w:t>
      </w:r>
      <w:proofErr w:type="spellEnd"/>
      <w:r w:rsidRPr="00252EC3">
        <w:rPr>
          <w:rFonts w:ascii="Book Antiqua" w:hAnsi="Book Antiqua"/>
          <w:i/>
        </w:rPr>
        <w:t xml:space="preserve"> </w:t>
      </w:r>
      <w:proofErr w:type="spellStart"/>
      <w:r w:rsidRPr="00252EC3">
        <w:rPr>
          <w:rFonts w:ascii="Book Antiqua" w:hAnsi="Book Antiqua"/>
          <w:i/>
        </w:rPr>
        <w:t>Hepatol</w:t>
      </w:r>
      <w:proofErr w:type="spellEnd"/>
      <w:r w:rsidRPr="00252EC3">
        <w:rPr>
          <w:rFonts w:ascii="Book Antiqua" w:hAnsi="Book Antiqua"/>
        </w:rPr>
        <w:t xml:space="preserve"> 2016; </w:t>
      </w:r>
      <w:r w:rsidRPr="00252EC3">
        <w:rPr>
          <w:rFonts w:ascii="Book Antiqua" w:hAnsi="Book Antiqua"/>
          <w:b/>
        </w:rPr>
        <w:t>14</w:t>
      </w:r>
      <w:r w:rsidRPr="00252EC3">
        <w:rPr>
          <w:rFonts w:ascii="Book Antiqua" w:hAnsi="Book Antiqua"/>
        </w:rPr>
        <w:t>: 1199-1206.e2 [PMID: 27085756 DOI: 10.1016/j.cgh.2016.03.046]</w:t>
      </w:r>
    </w:p>
    <w:p w14:paraId="2469CE25"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8 </w:t>
      </w:r>
      <w:r w:rsidRPr="00252EC3">
        <w:rPr>
          <w:rFonts w:ascii="Book Antiqua" w:hAnsi="Book Antiqua"/>
          <w:b/>
        </w:rPr>
        <w:t>Reuben A</w:t>
      </w:r>
      <w:r w:rsidRPr="00252EC3">
        <w:rPr>
          <w:rFonts w:ascii="Book Antiqua" w:hAnsi="Book Antiqua"/>
        </w:rPr>
        <w:t xml:space="preserve">, Tillman H, Fontana RJ, </w:t>
      </w:r>
      <w:proofErr w:type="spellStart"/>
      <w:r w:rsidRPr="00252EC3">
        <w:rPr>
          <w:rFonts w:ascii="Book Antiqua" w:hAnsi="Book Antiqua"/>
        </w:rPr>
        <w:t>Davern</w:t>
      </w:r>
      <w:proofErr w:type="spellEnd"/>
      <w:r w:rsidRPr="00252EC3">
        <w:rPr>
          <w:rFonts w:ascii="Book Antiqua" w:hAnsi="Book Antiqua"/>
        </w:rPr>
        <w:t xml:space="preserve"> T, McGuire B, </w:t>
      </w:r>
      <w:proofErr w:type="spellStart"/>
      <w:r w:rsidRPr="00252EC3">
        <w:rPr>
          <w:rFonts w:ascii="Book Antiqua" w:hAnsi="Book Antiqua"/>
        </w:rPr>
        <w:t>Stravitz</w:t>
      </w:r>
      <w:proofErr w:type="spellEnd"/>
      <w:r w:rsidRPr="00252EC3">
        <w:rPr>
          <w:rFonts w:ascii="Book Antiqua" w:hAnsi="Book Antiqua"/>
        </w:rPr>
        <w:t xml:space="preserve"> RT, </w:t>
      </w:r>
      <w:proofErr w:type="spellStart"/>
      <w:r w:rsidRPr="00252EC3">
        <w:rPr>
          <w:rFonts w:ascii="Book Antiqua" w:hAnsi="Book Antiqua"/>
        </w:rPr>
        <w:t>Durkalski</w:t>
      </w:r>
      <w:proofErr w:type="spellEnd"/>
      <w:r w:rsidRPr="00252EC3">
        <w:rPr>
          <w:rFonts w:ascii="Book Antiqua" w:hAnsi="Book Antiqua"/>
        </w:rPr>
        <w:t xml:space="preserve"> V, Larson AM, </w:t>
      </w:r>
      <w:proofErr w:type="spellStart"/>
      <w:r w:rsidRPr="00252EC3">
        <w:rPr>
          <w:rFonts w:ascii="Book Antiqua" w:hAnsi="Book Antiqua"/>
        </w:rPr>
        <w:t>Liou</w:t>
      </w:r>
      <w:proofErr w:type="spellEnd"/>
      <w:r w:rsidRPr="00252EC3">
        <w:rPr>
          <w:rFonts w:ascii="Book Antiqua" w:hAnsi="Book Antiqua"/>
        </w:rPr>
        <w:t xml:space="preserve"> I, Fix O, </w:t>
      </w:r>
      <w:proofErr w:type="spellStart"/>
      <w:r w:rsidRPr="00252EC3">
        <w:rPr>
          <w:rFonts w:ascii="Book Antiqua" w:hAnsi="Book Antiqua"/>
        </w:rPr>
        <w:t>Schilsky</w:t>
      </w:r>
      <w:proofErr w:type="spellEnd"/>
      <w:r w:rsidRPr="00252EC3">
        <w:rPr>
          <w:rFonts w:ascii="Book Antiqua" w:hAnsi="Book Antiqua"/>
        </w:rPr>
        <w:t xml:space="preserve"> M, </w:t>
      </w:r>
      <w:proofErr w:type="spellStart"/>
      <w:r w:rsidRPr="00252EC3">
        <w:rPr>
          <w:rFonts w:ascii="Book Antiqua" w:hAnsi="Book Antiqua"/>
        </w:rPr>
        <w:t>McCashland</w:t>
      </w:r>
      <w:proofErr w:type="spellEnd"/>
      <w:r w:rsidRPr="00252EC3">
        <w:rPr>
          <w:rFonts w:ascii="Book Antiqua" w:hAnsi="Book Antiqua"/>
        </w:rPr>
        <w:t xml:space="preserve"> T, Hay JE, Murray N, Shaikh OS, Ganger D, Zaman A, Han SB, Chung RT, Smith A, Brown R, </w:t>
      </w:r>
      <w:proofErr w:type="spellStart"/>
      <w:r w:rsidRPr="00252EC3">
        <w:rPr>
          <w:rFonts w:ascii="Book Antiqua" w:hAnsi="Book Antiqua"/>
        </w:rPr>
        <w:t>Crippin</w:t>
      </w:r>
      <w:proofErr w:type="spellEnd"/>
      <w:r w:rsidRPr="00252EC3">
        <w:rPr>
          <w:rFonts w:ascii="Book Antiqua" w:hAnsi="Book Antiqua"/>
        </w:rPr>
        <w:t xml:space="preserve"> J, Harrison ME, Koch D, Munoz S, Reddy KR, </w:t>
      </w:r>
      <w:proofErr w:type="spellStart"/>
      <w:r w:rsidRPr="00252EC3">
        <w:rPr>
          <w:rFonts w:ascii="Book Antiqua" w:hAnsi="Book Antiqua"/>
        </w:rPr>
        <w:t>Rossaro</w:t>
      </w:r>
      <w:proofErr w:type="spellEnd"/>
      <w:r w:rsidRPr="00252EC3">
        <w:rPr>
          <w:rFonts w:ascii="Book Antiqua" w:hAnsi="Book Antiqua"/>
        </w:rPr>
        <w:t xml:space="preserve"> L, </w:t>
      </w:r>
      <w:proofErr w:type="spellStart"/>
      <w:r w:rsidRPr="00252EC3">
        <w:rPr>
          <w:rFonts w:ascii="Book Antiqua" w:hAnsi="Book Antiqua"/>
        </w:rPr>
        <w:t>Satyanarayana</w:t>
      </w:r>
      <w:proofErr w:type="spellEnd"/>
      <w:r w:rsidRPr="00252EC3">
        <w:rPr>
          <w:rFonts w:ascii="Book Antiqua" w:hAnsi="Book Antiqua"/>
        </w:rPr>
        <w:t xml:space="preserve"> R, </w:t>
      </w:r>
      <w:proofErr w:type="spellStart"/>
      <w:r w:rsidRPr="00252EC3">
        <w:rPr>
          <w:rFonts w:ascii="Book Antiqua" w:hAnsi="Book Antiqua"/>
        </w:rPr>
        <w:t>Hassanein</w:t>
      </w:r>
      <w:proofErr w:type="spellEnd"/>
      <w:r w:rsidRPr="00252EC3">
        <w:rPr>
          <w:rFonts w:ascii="Book Antiqua" w:hAnsi="Book Antiqua"/>
        </w:rPr>
        <w:t xml:space="preserve"> T, </w:t>
      </w:r>
      <w:proofErr w:type="spellStart"/>
      <w:r w:rsidRPr="00252EC3">
        <w:rPr>
          <w:rFonts w:ascii="Book Antiqua" w:hAnsi="Book Antiqua"/>
        </w:rPr>
        <w:t>Hanje</w:t>
      </w:r>
      <w:proofErr w:type="spellEnd"/>
      <w:r w:rsidRPr="00252EC3">
        <w:rPr>
          <w:rFonts w:ascii="Book Antiqua" w:hAnsi="Book Antiqua"/>
        </w:rPr>
        <w:t xml:space="preserve"> AJ, Olson J, Subramanian R, </w:t>
      </w:r>
      <w:proofErr w:type="spellStart"/>
      <w:r w:rsidRPr="00252EC3">
        <w:rPr>
          <w:rFonts w:ascii="Book Antiqua" w:hAnsi="Book Antiqua"/>
        </w:rPr>
        <w:t>Karvellas</w:t>
      </w:r>
      <w:proofErr w:type="spellEnd"/>
      <w:r w:rsidRPr="00252EC3">
        <w:rPr>
          <w:rFonts w:ascii="Book Antiqua" w:hAnsi="Book Antiqua"/>
        </w:rPr>
        <w:t xml:space="preserve"> C, </w:t>
      </w:r>
      <w:proofErr w:type="spellStart"/>
      <w:r w:rsidRPr="00252EC3">
        <w:rPr>
          <w:rFonts w:ascii="Book Antiqua" w:hAnsi="Book Antiqua"/>
        </w:rPr>
        <w:t>Hameed</w:t>
      </w:r>
      <w:proofErr w:type="spellEnd"/>
      <w:r w:rsidRPr="00252EC3">
        <w:rPr>
          <w:rFonts w:ascii="Book Antiqua" w:hAnsi="Book Antiqua"/>
        </w:rPr>
        <w:t xml:space="preserve"> B, </w:t>
      </w:r>
      <w:proofErr w:type="spellStart"/>
      <w:r w:rsidRPr="00252EC3">
        <w:rPr>
          <w:rFonts w:ascii="Book Antiqua" w:hAnsi="Book Antiqua"/>
        </w:rPr>
        <w:t>Sherker</w:t>
      </w:r>
      <w:proofErr w:type="spellEnd"/>
      <w:r w:rsidRPr="00252EC3">
        <w:rPr>
          <w:rFonts w:ascii="Book Antiqua" w:hAnsi="Book Antiqua"/>
        </w:rPr>
        <w:t xml:space="preserve"> AH, </w:t>
      </w:r>
      <w:proofErr w:type="spellStart"/>
      <w:r w:rsidRPr="00252EC3">
        <w:rPr>
          <w:rFonts w:ascii="Book Antiqua" w:hAnsi="Book Antiqua"/>
        </w:rPr>
        <w:t>Robuck</w:t>
      </w:r>
      <w:proofErr w:type="spellEnd"/>
      <w:r w:rsidRPr="00252EC3">
        <w:rPr>
          <w:rFonts w:ascii="Book Antiqua" w:hAnsi="Book Antiqua"/>
        </w:rPr>
        <w:t xml:space="preserve"> P, Lee WM. Outcomes in Adults With Acute Liver Failure Between 1998 and 2013: An </w:t>
      </w:r>
      <w:r w:rsidRPr="00252EC3">
        <w:rPr>
          <w:rFonts w:ascii="Book Antiqua" w:hAnsi="Book Antiqua"/>
        </w:rPr>
        <w:lastRenderedPageBreak/>
        <w:t xml:space="preserve">Observational Cohort Study. </w:t>
      </w:r>
      <w:r w:rsidRPr="00252EC3">
        <w:rPr>
          <w:rFonts w:ascii="Book Antiqua" w:hAnsi="Book Antiqua"/>
          <w:i/>
        </w:rPr>
        <w:t>Ann Intern Med</w:t>
      </w:r>
      <w:r w:rsidRPr="00252EC3">
        <w:rPr>
          <w:rFonts w:ascii="Book Antiqua" w:hAnsi="Book Antiqua"/>
        </w:rPr>
        <w:t xml:space="preserve"> 2016; </w:t>
      </w:r>
      <w:r w:rsidRPr="00252EC3">
        <w:rPr>
          <w:rFonts w:ascii="Book Antiqua" w:hAnsi="Book Antiqua"/>
          <w:b/>
        </w:rPr>
        <w:t>164</w:t>
      </w:r>
      <w:r w:rsidRPr="00252EC3">
        <w:rPr>
          <w:rFonts w:ascii="Book Antiqua" w:hAnsi="Book Antiqua"/>
        </w:rPr>
        <w:t>: 724-732 [PMID: 27043883 DOI: 10.7326/m15-2211]</w:t>
      </w:r>
    </w:p>
    <w:p w14:paraId="0A1621CF"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9 </w:t>
      </w:r>
      <w:proofErr w:type="spellStart"/>
      <w:r w:rsidRPr="00252EC3">
        <w:rPr>
          <w:rFonts w:ascii="Book Antiqua" w:hAnsi="Book Antiqua"/>
          <w:b/>
        </w:rPr>
        <w:t>Kremers</w:t>
      </w:r>
      <w:proofErr w:type="spellEnd"/>
      <w:r w:rsidRPr="00252EC3">
        <w:rPr>
          <w:rFonts w:ascii="Book Antiqua" w:hAnsi="Book Antiqua"/>
          <w:b/>
        </w:rPr>
        <w:t xml:space="preserve"> WK</w:t>
      </w:r>
      <w:r w:rsidRPr="00252EC3">
        <w:rPr>
          <w:rFonts w:ascii="Book Antiqua" w:hAnsi="Book Antiqua"/>
        </w:rPr>
        <w:t xml:space="preserve">, van </w:t>
      </w:r>
      <w:proofErr w:type="spellStart"/>
      <w:r w:rsidRPr="00252EC3">
        <w:rPr>
          <w:rFonts w:ascii="Book Antiqua" w:hAnsi="Book Antiqua"/>
        </w:rPr>
        <w:t>IJperen</w:t>
      </w:r>
      <w:proofErr w:type="spellEnd"/>
      <w:r w:rsidRPr="00252EC3">
        <w:rPr>
          <w:rFonts w:ascii="Book Antiqua" w:hAnsi="Book Antiqua"/>
        </w:rPr>
        <w:t xml:space="preserve"> M, Kim WR, Freeman RB, Harper AM, Kamath PS, Wiesner RH. MELD score as a predictor of pretransplant and posttransplant survival in OPTN/UNOS status 1 patients. </w:t>
      </w:r>
      <w:r w:rsidRPr="00252EC3">
        <w:rPr>
          <w:rFonts w:ascii="Book Antiqua" w:hAnsi="Book Antiqua"/>
          <w:i/>
        </w:rPr>
        <w:t>Hepatology</w:t>
      </w:r>
      <w:r w:rsidRPr="00252EC3">
        <w:rPr>
          <w:rFonts w:ascii="Book Antiqua" w:hAnsi="Book Antiqua"/>
        </w:rPr>
        <w:t xml:space="preserve"> 2004; </w:t>
      </w:r>
      <w:r w:rsidRPr="00252EC3">
        <w:rPr>
          <w:rFonts w:ascii="Book Antiqua" w:hAnsi="Book Antiqua"/>
          <w:b/>
        </w:rPr>
        <w:t>39</w:t>
      </w:r>
      <w:r w:rsidRPr="00252EC3">
        <w:rPr>
          <w:rFonts w:ascii="Book Antiqua" w:hAnsi="Book Antiqua"/>
        </w:rPr>
        <w:t>: 764-769 [PMID: 14999695]</w:t>
      </w:r>
    </w:p>
    <w:p w14:paraId="0E1BB6CD"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10 </w:t>
      </w:r>
      <w:r w:rsidRPr="00252EC3">
        <w:rPr>
          <w:rFonts w:ascii="Book Antiqua" w:hAnsi="Book Antiqua"/>
          <w:b/>
        </w:rPr>
        <w:t>O'Grady J</w:t>
      </w:r>
      <w:r w:rsidRPr="00252EC3">
        <w:rPr>
          <w:rFonts w:ascii="Book Antiqua" w:hAnsi="Book Antiqua"/>
        </w:rPr>
        <w:t xml:space="preserve">. Timing and benefit of liver transplantation in acute liver failure. </w:t>
      </w:r>
      <w:r w:rsidRPr="00252EC3">
        <w:rPr>
          <w:rFonts w:ascii="Book Antiqua" w:hAnsi="Book Antiqua"/>
          <w:i/>
        </w:rPr>
        <w:t xml:space="preserve">J </w:t>
      </w:r>
      <w:proofErr w:type="spellStart"/>
      <w:r w:rsidRPr="00252EC3">
        <w:rPr>
          <w:rFonts w:ascii="Book Antiqua" w:hAnsi="Book Antiqua"/>
          <w:i/>
        </w:rPr>
        <w:t>Hepatol</w:t>
      </w:r>
      <w:proofErr w:type="spellEnd"/>
      <w:r w:rsidRPr="00252EC3">
        <w:rPr>
          <w:rFonts w:ascii="Book Antiqua" w:hAnsi="Book Antiqua"/>
        </w:rPr>
        <w:t xml:space="preserve"> 2014; </w:t>
      </w:r>
      <w:r w:rsidRPr="00252EC3">
        <w:rPr>
          <w:rFonts w:ascii="Book Antiqua" w:hAnsi="Book Antiqua"/>
          <w:b/>
        </w:rPr>
        <w:t>60</w:t>
      </w:r>
      <w:r w:rsidRPr="00252EC3">
        <w:rPr>
          <w:rFonts w:ascii="Book Antiqua" w:hAnsi="Book Antiqua"/>
        </w:rPr>
        <w:t>: 663-670 [PMID: 24211740 DOI: 10.1016/j.jhep.2013.10.024]</w:t>
      </w:r>
    </w:p>
    <w:p w14:paraId="58409D94"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11 </w:t>
      </w:r>
      <w:r w:rsidRPr="00252EC3">
        <w:rPr>
          <w:rFonts w:ascii="Book Antiqua" w:hAnsi="Book Antiqua"/>
          <w:b/>
        </w:rPr>
        <w:t>Australian Bureau of Statistics.</w:t>
      </w:r>
      <w:r w:rsidRPr="00252EC3">
        <w:rPr>
          <w:rFonts w:ascii="Book Antiqua" w:hAnsi="Book Antiqua"/>
          <w:bCs/>
        </w:rPr>
        <w:t xml:space="preserve"> 3101.0 - Australian Demographic Statistics,</w:t>
      </w:r>
      <w:r w:rsidRPr="00252EC3">
        <w:t xml:space="preserve"> </w:t>
      </w:r>
      <w:r w:rsidRPr="00252EC3">
        <w:rPr>
          <w:rFonts w:ascii="Book Antiqua" w:hAnsi="Book Antiqua"/>
          <w:bCs/>
        </w:rPr>
        <w:t>Dec 2017</w:t>
      </w:r>
      <w:r w:rsidRPr="00252EC3">
        <w:rPr>
          <w:rFonts w:ascii="Book Antiqua" w:hAnsi="Book Antiqua"/>
        </w:rPr>
        <w:t>. Cited [2018 Mar. 3] Available from: URL: http://www.abs.gov.au/AUSSTATS/abs@.nsf/DetailsPage/3101.0Dec%202017</w:t>
      </w:r>
    </w:p>
    <w:p w14:paraId="41EA1F11"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12 </w:t>
      </w:r>
      <w:proofErr w:type="spellStart"/>
      <w:r w:rsidRPr="00252EC3">
        <w:rPr>
          <w:rFonts w:ascii="Book Antiqua" w:hAnsi="Book Antiqua"/>
          <w:b/>
        </w:rPr>
        <w:t>Gow</w:t>
      </w:r>
      <w:proofErr w:type="spellEnd"/>
      <w:r w:rsidRPr="00252EC3">
        <w:rPr>
          <w:rFonts w:ascii="Book Antiqua" w:hAnsi="Book Antiqua"/>
          <w:b/>
        </w:rPr>
        <w:t xml:space="preserve"> PJ</w:t>
      </w:r>
      <w:r w:rsidRPr="00252EC3">
        <w:rPr>
          <w:rFonts w:ascii="Book Antiqua" w:hAnsi="Book Antiqua"/>
        </w:rPr>
        <w:t xml:space="preserve">, Jones RM, Dobson JL, Angus PW. Etiology and outcome of fulminant hepatic failure managed at an Australian liver transplant unit. </w:t>
      </w:r>
      <w:r w:rsidRPr="00252EC3">
        <w:rPr>
          <w:rFonts w:ascii="Book Antiqua" w:hAnsi="Book Antiqua"/>
          <w:i/>
        </w:rPr>
        <w:t xml:space="preserve">J </w:t>
      </w:r>
      <w:proofErr w:type="spellStart"/>
      <w:r w:rsidRPr="00252EC3">
        <w:rPr>
          <w:rFonts w:ascii="Book Antiqua" w:hAnsi="Book Antiqua"/>
          <w:i/>
        </w:rPr>
        <w:t>Gastroenterol</w:t>
      </w:r>
      <w:proofErr w:type="spellEnd"/>
      <w:r w:rsidRPr="00252EC3">
        <w:rPr>
          <w:rFonts w:ascii="Book Antiqua" w:hAnsi="Book Antiqua"/>
          <w:i/>
        </w:rPr>
        <w:t xml:space="preserve"> </w:t>
      </w:r>
      <w:proofErr w:type="spellStart"/>
      <w:r w:rsidRPr="00252EC3">
        <w:rPr>
          <w:rFonts w:ascii="Book Antiqua" w:hAnsi="Book Antiqua"/>
          <w:i/>
        </w:rPr>
        <w:t>Hepatol</w:t>
      </w:r>
      <w:proofErr w:type="spellEnd"/>
      <w:r w:rsidRPr="00252EC3">
        <w:rPr>
          <w:rFonts w:ascii="Book Antiqua" w:hAnsi="Book Antiqua"/>
        </w:rPr>
        <w:t xml:space="preserve"> 2004; </w:t>
      </w:r>
      <w:r w:rsidRPr="00252EC3">
        <w:rPr>
          <w:rFonts w:ascii="Book Antiqua" w:hAnsi="Book Antiqua"/>
          <w:b/>
        </w:rPr>
        <w:t>19</w:t>
      </w:r>
      <w:r w:rsidRPr="00252EC3">
        <w:rPr>
          <w:rFonts w:ascii="Book Antiqua" w:hAnsi="Book Antiqua"/>
        </w:rPr>
        <w:t>: 154-159 [PMID: 14731124]</w:t>
      </w:r>
    </w:p>
    <w:p w14:paraId="4DB6A305" w14:textId="77777777" w:rsidR="000E7274" w:rsidRPr="00252EC3" w:rsidRDefault="000E7274" w:rsidP="00893EB4">
      <w:pPr>
        <w:spacing w:line="360" w:lineRule="auto"/>
        <w:jc w:val="both"/>
        <w:rPr>
          <w:rFonts w:ascii="Book Antiqua" w:hAnsi="Book Antiqua"/>
          <w:bCs/>
        </w:rPr>
      </w:pPr>
      <w:r w:rsidRPr="00252EC3">
        <w:rPr>
          <w:rFonts w:ascii="Book Antiqua" w:hAnsi="Book Antiqua"/>
        </w:rPr>
        <w:t xml:space="preserve">13 </w:t>
      </w:r>
      <w:r w:rsidRPr="00252EC3">
        <w:rPr>
          <w:rFonts w:ascii="Book Antiqua" w:hAnsi="Book Antiqua"/>
          <w:b/>
        </w:rPr>
        <w:t>Lee WM</w:t>
      </w:r>
      <w:r w:rsidRPr="00252EC3">
        <w:rPr>
          <w:rFonts w:ascii="Book Antiqua" w:hAnsi="Book Antiqua"/>
          <w:bCs/>
        </w:rPr>
        <w:t>,</w:t>
      </w:r>
      <w:r w:rsidRPr="00252EC3">
        <w:rPr>
          <w:rFonts w:ascii="Book Antiqua" w:hAnsi="Book Antiqua"/>
          <w:b/>
        </w:rPr>
        <w:t xml:space="preserve"> </w:t>
      </w:r>
      <w:proofErr w:type="spellStart"/>
      <w:r w:rsidRPr="00252EC3">
        <w:rPr>
          <w:rFonts w:ascii="Book Antiqua" w:hAnsi="Book Antiqua"/>
          <w:bCs/>
        </w:rPr>
        <w:t>Stravitz</w:t>
      </w:r>
      <w:proofErr w:type="spellEnd"/>
      <w:r w:rsidRPr="00252EC3">
        <w:rPr>
          <w:rFonts w:ascii="Book Antiqua" w:hAnsi="Book Antiqua"/>
          <w:bCs/>
        </w:rPr>
        <w:t xml:space="preserve"> RT, Larson AM. Introduction to the revised American Association for the Study of Liver Diseases Position Paper on acute liver failure 2011. Hepatology 2012; 55: 965-967 [PMID: 22213561 DOI: 10.1002/hep.25551]</w:t>
      </w:r>
    </w:p>
    <w:p w14:paraId="7298DA78"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14 </w:t>
      </w:r>
      <w:r w:rsidRPr="00252EC3">
        <w:rPr>
          <w:rFonts w:ascii="Book Antiqua" w:hAnsi="Book Antiqua"/>
          <w:b/>
        </w:rPr>
        <w:t>Sinclair M</w:t>
      </w:r>
      <w:r w:rsidRPr="00252EC3">
        <w:rPr>
          <w:rFonts w:ascii="Book Antiqua" w:hAnsi="Book Antiqua"/>
        </w:rPr>
        <w:t xml:space="preserve">, </w:t>
      </w:r>
      <w:proofErr w:type="spellStart"/>
      <w:r w:rsidRPr="00252EC3">
        <w:rPr>
          <w:rFonts w:ascii="Book Antiqua" w:hAnsi="Book Antiqua"/>
        </w:rPr>
        <w:t>Ket</w:t>
      </w:r>
      <w:proofErr w:type="spellEnd"/>
      <w:r w:rsidRPr="00252EC3">
        <w:rPr>
          <w:rFonts w:ascii="Book Antiqua" w:hAnsi="Book Antiqua"/>
        </w:rPr>
        <w:t xml:space="preserve"> S, </w:t>
      </w:r>
      <w:proofErr w:type="spellStart"/>
      <w:r w:rsidRPr="00252EC3">
        <w:rPr>
          <w:rFonts w:ascii="Book Antiqua" w:hAnsi="Book Antiqua"/>
        </w:rPr>
        <w:t>Testro</w:t>
      </w:r>
      <w:proofErr w:type="spellEnd"/>
      <w:r w:rsidRPr="00252EC3">
        <w:rPr>
          <w:rFonts w:ascii="Book Antiqua" w:hAnsi="Book Antiqua"/>
        </w:rPr>
        <w:t xml:space="preserve"> A, </w:t>
      </w:r>
      <w:proofErr w:type="spellStart"/>
      <w:r w:rsidRPr="00252EC3">
        <w:rPr>
          <w:rFonts w:ascii="Book Antiqua" w:hAnsi="Book Antiqua"/>
        </w:rPr>
        <w:t>Gow</w:t>
      </w:r>
      <w:proofErr w:type="spellEnd"/>
      <w:r w:rsidRPr="00252EC3">
        <w:rPr>
          <w:rFonts w:ascii="Book Antiqua" w:hAnsi="Book Antiqua"/>
        </w:rPr>
        <w:t xml:space="preserve"> PJ, Angus PW. Acute hepatic decompensation precipitated by pregnancy-related catabolic stress: a rare mimic of acute liver failure. </w:t>
      </w:r>
      <w:proofErr w:type="spellStart"/>
      <w:r w:rsidRPr="00252EC3">
        <w:rPr>
          <w:rFonts w:ascii="Book Antiqua" w:hAnsi="Book Antiqua"/>
          <w:i/>
        </w:rPr>
        <w:t>Obstet</w:t>
      </w:r>
      <w:proofErr w:type="spellEnd"/>
      <w:r w:rsidRPr="00252EC3">
        <w:rPr>
          <w:rFonts w:ascii="Book Antiqua" w:hAnsi="Book Antiqua"/>
          <w:i/>
        </w:rPr>
        <w:t xml:space="preserve"> </w:t>
      </w:r>
      <w:proofErr w:type="spellStart"/>
      <w:r w:rsidRPr="00252EC3">
        <w:rPr>
          <w:rFonts w:ascii="Book Antiqua" w:hAnsi="Book Antiqua"/>
          <w:i/>
        </w:rPr>
        <w:t>Gynecol</w:t>
      </w:r>
      <w:proofErr w:type="spellEnd"/>
      <w:r w:rsidRPr="00252EC3">
        <w:rPr>
          <w:rFonts w:ascii="Book Antiqua" w:hAnsi="Book Antiqua"/>
        </w:rPr>
        <w:t xml:space="preserve"> 2014; </w:t>
      </w:r>
      <w:r w:rsidRPr="00252EC3">
        <w:rPr>
          <w:rFonts w:ascii="Book Antiqua" w:hAnsi="Book Antiqua"/>
          <w:b/>
        </w:rPr>
        <w:t>123</w:t>
      </w:r>
      <w:r w:rsidRPr="00252EC3">
        <w:rPr>
          <w:rFonts w:ascii="Book Antiqua" w:hAnsi="Book Antiqua"/>
        </w:rPr>
        <w:t>: 480-483 [PMID: 24413235]</w:t>
      </w:r>
    </w:p>
    <w:p w14:paraId="6D021DC2"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15 </w:t>
      </w:r>
      <w:r w:rsidRPr="00252EC3">
        <w:rPr>
          <w:rFonts w:ascii="Book Antiqua" w:hAnsi="Book Antiqua"/>
          <w:b/>
        </w:rPr>
        <w:t>Donnelly MC</w:t>
      </w:r>
      <w:r w:rsidRPr="00252EC3">
        <w:rPr>
          <w:rFonts w:ascii="Book Antiqua" w:hAnsi="Book Antiqua"/>
        </w:rPr>
        <w:t xml:space="preserve">, Davidson JS, Martin K, Baird A, Hayes PC, Simpson KJ. Acute liver failure in Scotland: changes in </w:t>
      </w:r>
      <w:proofErr w:type="spellStart"/>
      <w:r w:rsidRPr="00252EC3">
        <w:rPr>
          <w:rFonts w:ascii="Book Antiqua" w:hAnsi="Book Antiqua"/>
        </w:rPr>
        <w:t>aetiology</w:t>
      </w:r>
      <w:proofErr w:type="spellEnd"/>
      <w:r w:rsidRPr="00252EC3">
        <w:rPr>
          <w:rFonts w:ascii="Book Antiqua" w:hAnsi="Book Antiqua"/>
        </w:rPr>
        <w:t xml:space="preserve"> and outcomes over time (the Scottish Look-Back Study). </w:t>
      </w:r>
      <w:r w:rsidRPr="00252EC3">
        <w:rPr>
          <w:rFonts w:ascii="Book Antiqua" w:hAnsi="Book Antiqua"/>
          <w:i/>
        </w:rPr>
        <w:t xml:space="preserve">Aliment </w:t>
      </w:r>
      <w:proofErr w:type="spellStart"/>
      <w:r w:rsidRPr="00252EC3">
        <w:rPr>
          <w:rFonts w:ascii="Book Antiqua" w:hAnsi="Book Antiqua"/>
          <w:i/>
        </w:rPr>
        <w:t>Pharmacol</w:t>
      </w:r>
      <w:proofErr w:type="spellEnd"/>
      <w:r w:rsidRPr="00252EC3">
        <w:rPr>
          <w:rFonts w:ascii="Book Antiqua" w:hAnsi="Book Antiqua"/>
          <w:i/>
        </w:rPr>
        <w:t xml:space="preserve"> </w:t>
      </w:r>
      <w:proofErr w:type="spellStart"/>
      <w:r w:rsidRPr="00252EC3">
        <w:rPr>
          <w:rFonts w:ascii="Book Antiqua" w:hAnsi="Book Antiqua"/>
          <w:i/>
        </w:rPr>
        <w:t>Ther</w:t>
      </w:r>
      <w:proofErr w:type="spellEnd"/>
      <w:r w:rsidRPr="00252EC3">
        <w:rPr>
          <w:rFonts w:ascii="Book Antiqua" w:hAnsi="Book Antiqua"/>
        </w:rPr>
        <w:t xml:space="preserve"> 2017; </w:t>
      </w:r>
      <w:r w:rsidRPr="00252EC3">
        <w:rPr>
          <w:rFonts w:ascii="Book Antiqua" w:hAnsi="Book Antiqua"/>
          <w:b/>
        </w:rPr>
        <w:t>45</w:t>
      </w:r>
      <w:r w:rsidRPr="00252EC3">
        <w:rPr>
          <w:rFonts w:ascii="Book Antiqua" w:hAnsi="Book Antiqua"/>
        </w:rPr>
        <w:t xml:space="preserve">: 833-843 [PMID: 28097670 DOI: 10.1111/apt.13943] </w:t>
      </w:r>
    </w:p>
    <w:p w14:paraId="053C9889"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16 </w:t>
      </w:r>
      <w:proofErr w:type="spellStart"/>
      <w:r w:rsidRPr="00252EC3">
        <w:rPr>
          <w:rFonts w:ascii="Book Antiqua" w:hAnsi="Book Antiqua"/>
          <w:b/>
        </w:rPr>
        <w:t>Sood</w:t>
      </w:r>
      <w:proofErr w:type="spellEnd"/>
      <w:r w:rsidRPr="00252EC3">
        <w:rPr>
          <w:rFonts w:ascii="Book Antiqua" w:hAnsi="Book Antiqua"/>
          <w:b/>
        </w:rPr>
        <w:t xml:space="preserve"> S</w:t>
      </w:r>
      <w:r w:rsidRPr="00252EC3">
        <w:rPr>
          <w:rFonts w:ascii="Book Antiqua" w:hAnsi="Book Antiqua"/>
        </w:rPr>
        <w:t xml:space="preserve">, Howell J, Sundararajan V, Angus PW, </w:t>
      </w:r>
      <w:proofErr w:type="spellStart"/>
      <w:r w:rsidRPr="00252EC3">
        <w:rPr>
          <w:rFonts w:ascii="Book Antiqua" w:hAnsi="Book Antiqua"/>
        </w:rPr>
        <w:t>Gow</w:t>
      </w:r>
      <w:proofErr w:type="spellEnd"/>
      <w:r w:rsidRPr="00252EC3">
        <w:rPr>
          <w:rFonts w:ascii="Book Antiqua" w:hAnsi="Book Antiqua"/>
        </w:rPr>
        <w:t xml:space="preserve"> PJ. Paracetamol overdose in Victoria remains a significant health-care burden. </w:t>
      </w:r>
      <w:r w:rsidRPr="00252EC3">
        <w:rPr>
          <w:rFonts w:ascii="Book Antiqua" w:hAnsi="Book Antiqua"/>
          <w:i/>
        </w:rPr>
        <w:t xml:space="preserve">J </w:t>
      </w:r>
      <w:proofErr w:type="spellStart"/>
      <w:r w:rsidRPr="00252EC3">
        <w:rPr>
          <w:rFonts w:ascii="Book Antiqua" w:hAnsi="Book Antiqua"/>
          <w:i/>
        </w:rPr>
        <w:t>Gastroenterol</w:t>
      </w:r>
      <w:proofErr w:type="spellEnd"/>
      <w:r w:rsidRPr="00252EC3">
        <w:rPr>
          <w:rFonts w:ascii="Book Antiqua" w:hAnsi="Book Antiqua"/>
          <w:i/>
        </w:rPr>
        <w:t xml:space="preserve"> </w:t>
      </w:r>
      <w:proofErr w:type="spellStart"/>
      <w:r w:rsidRPr="00252EC3">
        <w:rPr>
          <w:rFonts w:ascii="Book Antiqua" w:hAnsi="Book Antiqua"/>
          <w:i/>
        </w:rPr>
        <w:t>Hepatol</w:t>
      </w:r>
      <w:proofErr w:type="spellEnd"/>
      <w:r w:rsidRPr="00252EC3">
        <w:rPr>
          <w:rFonts w:ascii="Book Antiqua" w:hAnsi="Book Antiqua"/>
        </w:rPr>
        <w:t xml:space="preserve"> 2013; </w:t>
      </w:r>
      <w:r w:rsidRPr="00252EC3">
        <w:rPr>
          <w:rFonts w:ascii="Book Antiqua" w:hAnsi="Book Antiqua"/>
          <w:b/>
        </w:rPr>
        <w:t>28</w:t>
      </w:r>
      <w:r w:rsidRPr="00252EC3">
        <w:rPr>
          <w:rFonts w:ascii="Book Antiqua" w:hAnsi="Book Antiqua"/>
        </w:rPr>
        <w:t>: 1356-1360 [PMID: 23489151 DOI: 10.1111/jgh.12196]</w:t>
      </w:r>
    </w:p>
    <w:p w14:paraId="00B47965"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17 </w:t>
      </w:r>
      <w:proofErr w:type="spellStart"/>
      <w:r w:rsidRPr="00252EC3">
        <w:rPr>
          <w:rFonts w:ascii="Book Antiqua" w:hAnsi="Book Antiqua"/>
          <w:b/>
        </w:rPr>
        <w:t>Hawton</w:t>
      </w:r>
      <w:proofErr w:type="spellEnd"/>
      <w:r w:rsidRPr="00252EC3">
        <w:rPr>
          <w:rFonts w:ascii="Book Antiqua" w:hAnsi="Book Antiqua"/>
          <w:b/>
        </w:rPr>
        <w:t xml:space="preserve"> K</w:t>
      </w:r>
      <w:r w:rsidRPr="00252EC3">
        <w:rPr>
          <w:rFonts w:ascii="Book Antiqua" w:hAnsi="Book Antiqua"/>
        </w:rPr>
        <w:t xml:space="preserve">, </w:t>
      </w:r>
      <w:proofErr w:type="spellStart"/>
      <w:r w:rsidRPr="00252EC3">
        <w:rPr>
          <w:rFonts w:ascii="Book Antiqua" w:hAnsi="Book Antiqua"/>
        </w:rPr>
        <w:t>Simkin</w:t>
      </w:r>
      <w:proofErr w:type="spellEnd"/>
      <w:r w:rsidRPr="00252EC3">
        <w:rPr>
          <w:rFonts w:ascii="Book Antiqua" w:hAnsi="Book Antiqua"/>
        </w:rPr>
        <w:t xml:space="preserve"> S, </w:t>
      </w:r>
      <w:proofErr w:type="spellStart"/>
      <w:r w:rsidRPr="00252EC3">
        <w:rPr>
          <w:rFonts w:ascii="Book Antiqua" w:hAnsi="Book Antiqua"/>
        </w:rPr>
        <w:t>Deeks</w:t>
      </w:r>
      <w:proofErr w:type="spellEnd"/>
      <w:r w:rsidRPr="00252EC3">
        <w:rPr>
          <w:rFonts w:ascii="Book Antiqua" w:hAnsi="Book Antiqua"/>
        </w:rPr>
        <w:t xml:space="preserve"> J, Cooper J, Johnston A, Waters K, Arundel M, Bernal W, </w:t>
      </w:r>
      <w:proofErr w:type="spellStart"/>
      <w:r w:rsidRPr="00252EC3">
        <w:rPr>
          <w:rFonts w:ascii="Book Antiqua" w:hAnsi="Book Antiqua"/>
        </w:rPr>
        <w:t>Gunson</w:t>
      </w:r>
      <w:proofErr w:type="spellEnd"/>
      <w:r w:rsidRPr="00252EC3">
        <w:rPr>
          <w:rFonts w:ascii="Book Antiqua" w:hAnsi="Book Antiqua"/>
        </w:rPr>
        <w:t xml:space="preserve"> B, Hudson M, Suri D, Simpson K. UK legislation on analgesic packs: before and after study of long term effect on poisonings. </w:t>
      </w:r>
      <w:r w:rsidRPr="00252EC3">
        <w:rPr>
          <w:rFonts w:ascii="Book Antiqua" w:hAnsi="Book Antiqua"/>
          <w:i/>
        </w:rPr>
        <w:t>BMJ</w:t>
      </w:r>
      <w:r w:rsidRPr="00252EC3">
        <w:rPr>
          <w:rFonts w:ascii="Book Antiqua" w:hAnsi="Book Antiqua"/>
        </w:rPr>
        <w:t xml:space="preserve"> 2004; </w:t>
      </w:r>
      <w:r w:rsidRPr="00252EC3">
        <w:rPr>
          <w:rFonts w:ascii="Book Antiqua" w:hAnsi="Book Antiqua"/>
          <w:b/>
        </w:rPr>
        <w:t>329</w:t>
      </w:r>
      <w:r w:rsidRPr="00252EC3">
        <w:rPr>
          <w:rFonts w:ascii="Book Antiqua" w:hAnsi="Book Antiqua"/>
        </w:rPr>
        <w:t>: 1076 [PMID: 15516343 DOI: 10.1136/bmj.38253.572581.7C]</w:t>
      </w:r>
    </w:p>
    <w:p w14:paraId="26A1BEF5" w14:textId="77777777" w:rsidR="000E7274" w:rsidRPr="00252EC3" w:rsidRDefault="000E7274" w:rsidP="00893EB4">
      <w:pPr>
        <w:spacing w:line="360" w:lineRule="auto"/>
        <w:jc w:val="both"/>
        <w:rPr>
          <w:rFonts w:ascii="Book Antiqua" w:hAnsi="Book Antiqua"/>
        </w:rPr>
      </w:pPr>
      <w:r w:rsidRPr="00252EC3">
        <w:rPr>
          <w:rFonts w:ascii="Book Antiqua" w:hAnsi="Book Antiqua"/>
        </w:rPr>
        <w:lastRenderedPageBreak/>
        <w:t xml:space="preserve">18 </w:t>
      </w:r>
      <w:r w:rsidRPr="00252EC3">
        <w:rPr>
          <w:rFonts w:ascii="Book Antiqua" w:hAnsi="Book Antiqua"/>
          <w:b/>
        </w:rPr>
        <w:t>Larson AM</w:t>
      </w:r>
      <w:r w:rsidRPr="00252EC3">
        <w:rPr>
          <w:rFonts w:ascii="Book Antiqua" w:hAnsi="Book Antiqua"/>
        </w:rPr>
        <w:t xml:space="preserve">, Polson J, Fontana RJ, </w:t>
      </w:r>
      <w:proofErr w:type="spellStart"/>
      <w:r w:rsidRPr="00252EC3">
        <w:rPr>
          <w:rFonts w:ascii="Book Antiqua" w:hAnsi="Book Antiqua"/>
        </w:rPr>
        <w:t>Davern</w:t>
      </w:r>
      <w:proofErr w:type="spellEnd"/>
      <w:r w:rsidRPr="00252EC3">
        <w:rPr>
          <w:rFonts w:ascii="Book Antiqua" w:hAnsi="Book Antiqua"/>
        </w:rPr>
        <w:t xml:space="preserve"> TJ, </w:t>
      </w:r>
      <w:proofErr w:type="spellStart"/>
      <w:r w:rsidRPr="00252EC3">
        <w:rPr>
          <w:rFonts w:ascii="Book Antiqua" w:hAnsi="Book Antiqua"/>
        </w:rPr>
        <w:t>Lalani</w:t>
      </w:r>
      <w:proofErr w:type="spellEnd"/>
      <w:r w:rsidRPr="00252EC3">
        <w:rPr>
          <w:rFonts w:ascii="Book Antiqua" w:hAnsi="Book Antiqua"/>
        </w:rPr>
        <w:t xml:space="preserve"> E, </w:t>
      </w:r>
      <w:proofErr w:type="spellStart"/>
      <w:r w:rsidRPr="00252EC3">
        <w:rPr>
          <w:rFonts w:ascii="Book Antiqua" w:hAnsi="Book Antiqua"/>
        </w:rPr>
        <w:t>Hynan</w:t>
      </w:r>
      <w:proofErr w:type="spellEnd"/>
      <w:r w:rsidRPr="00252EC3">
        <w:rPr>
          <w:rFonts w:ascii="Book Antiqua" w:hAnsi="Book Antiqua"/>
        </w:rPr>
        <w:t xml:space="preserve"> LS, </w:t>
      </w:r>
      <w:proofErr w:type="spellStart"/>
      <w:r w:rsidRPr="00252EC3">
        <w:rPr>
          <w:rFonts w:ascii="Book Antiqua" w:hAnsi="Book Antiqua"/>
        </w:rPr>
        <w:t>Reisch</w:t>
      </w:r>
      <w:proofErr w:type="spellEnd"/>
      <w:r w:rsidRPr="00252EC3">
        <w:rPr>
          <w:rFonts w:ascii="Book Antiqua" w:hAnsi="Book Antiqua"/>
        </w:rPr>
        <w:t xml:space="preserve"> JS, </w:t>
      </w:r>
      <w:proofErr w:type="spellStart"/>
      <w:r w:rsidRPr="00252EC3">
        <w:rPr>
          <w:rFonts w:ascii="Book Antiqua" w:hAnsi="Book Antiqua"/>
        </w:rPr>
        <w:t>Schiødt</w:t>
      </w:r>
      <w:proofErr w:type="spellEnd"/>
      <w:r w:rsidRPr="00252EC3">
        <w:rPr>
          <w:rFonts w:ascii="Book Antiqua" w:hAnsi="Book Antiqua"/>
        </w:rPr>
        <w:t xml:space="preserve"> FV, </w:t>
      </w:r>
      <w:proofErr w:type="spellStart"/>
      <w:r w:rsidRPr="00252EC3">
        <w:rPr>
          <w:rFonts w:ascii="Book Antiqua" w:hAnsi="Book Antiqua"/>
        </w:rPr>
        <w:t>Ostapowicz</w:t>
      </w:r>
      <w:proofErr w:type="spellEnd"/>
      <w:r w:rsidRPr="00252EC3">
        <w:rPr>
          <w:rFonts w:ascii="Book Antiqua" w:hAnsi="Book Antiqua"/>
        </w:rPr>
        <w:t xml:space="preserve"> G, Shakil AO, Lee WM; Acute Liver Failure Study Group. Acetaminophen-induced acute liver failure: results of a United States multicenter, prospective study. </w:t>
      </w:r>
      <w:r w:rsidRPr="00252EC3">
        <w:rPr>
          <w:rFonts w:ascii="Book Antiqua" w:hAnsi="Book Antiqua"/>
          <w:i/>
        </w:rPr>
        <w:t>Hepatology</w:t>
      </w:r>
      <w:r w:rsidRPr="00252EC3">
        <w:rPr>
          <w:rFonts w:ascii="Book Antiqua" w:hAnsi="Book Antiqua"/>
        </w:rPr>
        <w:t xml:space="preserve"> 2005; </w:t>
      </w:r>
      <w:r w:rsidRPr="00252EC3">
        <w:rPr>
          <w:rFonts w:ascii="Book Antiqua" w:hAnsi="Book Antiqua"/>
          <w:b/>
        </w:rPr>
        <w:t>42</w:t>
      </w:r>
      <w:r w:rsidRPr="00252EC3">
        <w:rPr>
          <w:rFonts w:ascii="Book Antiqua" w:hAnsi="Book Antiqua"/>
        </w:rPr>
        <w:t>: 1364-1372 [PMID: 16317692 DOI: 10.1002/hep.20948]</w:t>
      </w:r>
    </w:p>
    <w:p w14:paraId="26277760"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19 </w:t>
      </w:r>
      <w:proofErr w:type="spellStart"/>
      <w:r w:rsidRPr="00252EC3">
        <w:rPr>
          <w:rFonts w:ascii="Book Antiqua" w:hAnsi="Book Antiqua"/>
          <w:b/>
        </w:rPr>
        <w:t>Manka</w:t>
      </w:r>
      <w:proofErr w:type="spellEnd"/>
      <w:r w:rsidRPr="00252EC3">
        <w:rPr>
          <w:rFonts w:ascii="Book Antiqua" w:hAnsi="Book Antiqua"/>
          <w:b/>
        </w:rPr>
        <w:t xml:space="preserve"> P</w:t>
      </w:r>
      <w:r w:rsidRPr="00252EC3">
        <w:rPr>
          <w:rFonts w:ascii="Book Antiqua" w:hAnsi="Book Antiqua"/>
        </w:rPr>
        <w:t xml:space="preserve">, </w:t>
      </w:r>
      <w:proofErr w:type="spellStart"/>
      <w:r w:rsidRPr="00252EC3">
        <w:rPr>
          <w:rFonts w:ascii="Book Antiqua" w:hAnsi="Book Antiqua"/>
        </w:rPr>
        <w:t>Verheyen</w:t>
      </w:r>
      <w:proofErr w:type="spellEnd"/>
      <w:r w:rsidRPr="00252EC3">
        <w:rPr>
          <w:rFonts w:ascii="Book Antiqua" w:hAnsi="Book Antiqua"/>
        </w:rPr>
        <w:t xml:space="preserve"> J, </w:t>
      </w:r>
      <w:proofErr w:type="spellStart"/>
      <w:r w:rsidRPr="00252EC3">
        <w:rPr>
          <w:rFonts w:ascii="Book Antiqua" w:hAnsi="Book Antiqua"/>
        </w:rPr>
        <w:t>Gerken</w:t>
      </w:r>
      <w:proofErr w:type="spellEnd"/>
      <w:r w:rsidRPr="00252EC3">
        <w:rPr>
          <w:rFonts w:ascii="Book Antiqua" w:hAnsi="Book Antiqua"/>
        </w:rPr>
        <w:t xml:space="preserve"> G, </w:t>
      </w:r>
      <w:proofErr w:type="spellStart"/>
      <w:r w:rsidRPr="00252EC3">
        <w:rPr>
          <w:rFonts w:ascii="Book Antiqua" w:hAnsi="Book Antiqua"/>
        </w:rPr>
        <w:t>Canbay</w:t>
      </w:r>
      <w:proofErr w:type="spellEnd"/>
      <w:r w:rsidRPr="00252EC3">
        <w:rPr>
          <w:rFonts w:ascii="Book Antiqua" w:hAnsi="Book Antiqua"/>
        </w:rPr>
        <w:t xml:space="preserve"> A. Liver Failure due to Acute Viral Hepatitis (A-E). </w:t>
      </w:r>
      <w:proofErr w:type="spellStart"/>
      <w:r w:rsidRPr="00252EC3">
        <w:rPr>
          <w:rFonts w:ascii="Book Antiqua" w:hAnsi="Book Antiqua"/>
          <w:i/>
        </w:rPr>
        <w:t>Visc</w:t>
      </w:r>
      <w:proofErr w:type="spellEnd"/>
      <w:r w:rsidRPr="00252EC3">
        <w:rPr>
          <w:rFonts w:ascii="Book Antiqua" w:hAnsi="Book Antiqua"/>
          <w:i/>
        </w:rPr>
        <w:t xml:space="preserve"> Med</w:t>
      </w:r>
      <w:r w:rsidRPr="00252EC3">
        <w:rPr>
          <w:rFonts w:ascii="Book Antiqua" w:hAnsi="Book Antiqua"/>
        </w:rPr>
        <w:t xml:space="preserve"> 2016; </w:t>
      </w:r>
      <w:r w:rsidRPr="00252EC3">
        <w:rPr>
          <w:rFonts w:ascii="Book Antiqua" w:hAnsi="Book Antiqua"/>
          <w:b/>
        </w:rPr>
        <w:t>32</w:t>
      </w:r>
      <w:r w:rsidRPr="00252EC3">
        <w:rPr>
          <w:rFonts w:ascii="Book Antiqua" w:hAnsi="Book Antiqua"/>
        </w:rPr>
        <w:t>: 80-85 [PMID: 27413724 DOI: 10.1159/000444915]</w:t>
      </w:r>
    </w:p>
    <w:p w14:paraId="531B6FF5"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20 </w:t>
      </w:r>
      <w:r w:rsidRPr="00252EC3">
        <w:rPr>
          <w:rFonts w:ascii="Book Antiqua" w:hAnsi="Book Antiqua"/>
          <w:b/>
        </w:rPr>
        <w:t>Daniels D</w:t>
      </w:r>
      <w:r w:rsidRPr="00252EC3">
        <w:rPr>
          <w:rFonts w:ascii="Book Antiqua" w:hAnsi="Book Antiqua"/>
        </w:rPr>
        <w:t xml:space="preserve">, </w:t>
      </w:r>
      <w:proofErr w:type="spellStart"/>
      <w:r w:rsidRPr="00252EC3">
        <w:rPr>
          <w:rFonts w:ascii="Book Antiqua" w:hAnsi="Book Antiqua"/>
        </w:rPr>
        <w:t>Grytdal</w:t>
      </w:r>
      <w:proofErr w:type="spellEnd"/>
      <w:r w:rsidRPr="00252EC3">
        <w:rPr>
          <w:rFonts w:ascii="Book Antiqua" w:hAnsi="Book Antiqua"/>
        </w:rPr>
        <w:t xml:space="preserve"> S, </w:t>
      </w:r>
      <w:proofErr w:type="spellStart"/>
      <w:r w:rsidRPr="00252EC3">
        <w:rPr>
          <w:rFonts w:ascii="Book Antiqua" w:hAnsi="Book Antiqua"/>
        </w:rPr>
        <w:t>Wasley</w:t>
      </w:r>
      <w:proofErr w:type="spellEnd"/>
      <w:r w:rsidRPr="00252EC3">
        <w:rPr>
          <w:rFonts w:ascii="Book Antiqua" w:hAnsi="Book Antiqua"/>
        </w:rPr>
        <w:t xml:space="preserve"> A; Centers for Disease Control and Prevention (CDC). Surveillance for acute viral hepatitis - United States, 2007. </w:t>
      </w:r>
      <w:r w:rsidRPr="00252EC3">
        <w:rPr>
          <w:rFonts w:ascii="Book Antiqua" w:hAnsi="Book Antiqua"/>
          <w:i/>
        </w:rPr>
        <w:t xml:space="preserve">MMWR </w:t>
      </w:r>
      <w:proofErr w:type="spellStart"/>
      <w:r w:rsidRPr="00252EC3">
        <w:rPr>
          <w:rFonts w:ascii="Book Antiqua" w:hAnsi="Book Antiqua"/>
          <w:i/>
        </w:rPr>
        <w:t>Surveill</w:t>
      </w:r>
      <w:proofErr w:type="spellEnd"/>
      <w:r w:rsidRPr="00252EC3">
        <w:rPr>
          <w:rFonts w:ascii="Book Antiqua" w:hAnsi="Book Antiqua"/>
          <w:i/>
        </w:rPr>
        <w:t xml:space="preserve"> </w:t>
      </w:r>
      <w:proofErr w:type="spellStart"/>
      <w:r w:rsidRPr="00252EC3">
        <w:rPr>
          <w:rFonts w:ascii="Book Antiqua" w:hAnsi="Book Antiqua"/>
          <w:i/>
        </w:rPr>
        <w:t>Summ</w:t>
      </w:r>
      <w:proofErr w:type="spellEnd"/>
      <w:r w:rsidRPr="00252EC3">
        <w:rPr>
          <w:rFonts w:ascii="Book Antiqua" w:hAnsi="Book Antiqua"/>
        </w:rPr>
        <w:t xml:space="preserve"> 2009; </w:t>
      </w:r>
      <w:r w:rsidRPr="00252EC3">
        <w:rPr>
          <w:rFonts w:ascii="Book Antiqua" w:hAnsi="Book Antiqua"/>
          <w:b/>
        </w:rPr>
        <w:t>58</w:t>
      </w:r>
      <w:r w:rsidRPr="00252EC3">
        <w:rPr>
          <w:rFonts w:ascii="Book Antiqua" w:hAnsi="Book Antiqua"/>
        </w:rPr>
        <w:t>: 1-27 [PMID: 19478727]</w:t>
      </w:r>
    </w:p>
    <w:p w14:paraId="5EA2F689" w14:textId="68B01449" w:rsidR="000E7274" w:rsidRPr="00252EC3" w:rsidRDefault="000E7274" w:rsidP="00893EB4">
      <w:pPr>
        <w:spacing w:line="360" w:lineRule="auto"/>
        <w:jc w:val="both"/>
        <w:rPr>
          <w:rFonts w:ascii="Book Antiqua" w:hAnsi="Book Antiqua"/>
        </w:rPr>
      </w:pPr>
      <w:r w:rsidRPr="00252EC3">
        <w:rPr>
          <w:rFonts w:ascii="Book Antiqua" w:hAnsi="Book Antiqua"/>
        </w:rPr>
        <w:t xml:space="preserve">21 </w:t>
      </w:r>
      <w:r w:rsidRPr="00252EC3">
        <w:rPr>
          <w:rFonts w:ascii="Book Antiqua" w:hAnsi="Book Antiqua"/>
          <w:b/>
        </w:rPr>
        <w:t xml:space="preserve">The Kirby Institute. </w:t>
      </w:r>
      <w:r w:rsidRPr="00252EC3">
        <w:rPr>
          <w:rFonts w:ascii="Book Antiqua" w:hAnsi="Book Antiqua"/>
          <w:bCs/>
        </w:rPr>
        <w:t>HIV,</w:t>
      </w:r>
      <w:r w:rsidRPr="00252EC3">
        <w:rPr>
          <w:rFonts w:ascii="Book Antiqua" w:hAnsi="Book Antiqua"/>
        </w:rPr>
        <w:t xml:space="preserve"> viral hepatitis and sexually transmissible infections in Australia: annual surveillance report 2017. Sydney: Kirby Institute, UNSW Sydney. Available from: URL:</w:t>
      </w:r>
      <w:r w:rsidR="00893EB4" w:rsidRPr="00252EC3">
        <w:rPr>
          <w:rFonts w:ascii="Book Antiqua" w:hAnsi="Book Antiqua"/>
        </w:rPr>
        <w:t xml:space="preserve"> </w:t>
      </w:r>
      <w:r w:rsidRPr="00252EC3">
        <w:rPr>
          <w:rFonts w:ascii="Book Antiqua" w:hAnsi="Book Antiqua"/>
        </w:rPr>
        <w:t>https://kirby.unsw.edu.au/report/annual-surveillance-report-hiv-viral-hepatitis-and-stis-australia-2017</w:t>
      </w:r>
    </w:p>
    <w:p w14:paraId="2CD8D6EA" w14:textId="163A68BC" w:rsidR="000E7274" w:rsidRPr="00252EC3" w:rsidRDefault="000E7274" w:rsidP="00893EB4">
      <w:pPr>
        <w:spacing w:line="360" w:lineRule="auto"/>
        <w:jc w:val="both"/>
        <w:rPr>
          <w:rFonts w:ascii="Book Antiqua" w:hAnsi="Book Antiqua"/>
        </w:rPr>
      </w:pPr>
      <w:r w:rsidRPr="00252EC3">
        <w:rPr>
          <w:rFonts w:ascii="Book Antiqua" w:hAnsi="Book Antiqua"/>
        </w:rPr>
        <w:t xml:space="preserve">22 </w:t>
      </w:r>
      <w:r w:rsidRPr="00252EC3">
        <w:rPr>
          <w:rFonts w:ascii="Book Antiqua" w:hAnsi="Book Antiqua"/>
          <w:b/>
        </w:rPr>
        <w:t xml:space="preserve">European Association </w:t>
      </w:r>
      <w:proofErr w:type="gramStart"/>
      <w:r w:rsidRPr="00252EC3">
        <w:rPr>
          <w:rFonts w:ascii="Book Antiqua" w:hAnsi="Book Antiqua"/>
          <w:b/>
        </w:rPr>
        <w:t>For</w:t>
      </w:r>
      <w:proofErr w:type="gramEnd"/>
      <w:r w:rsidRPr="00252EC3">
        <w:rPr>
          <w:rFonts w:ascii="Book Antiqua" w:hAnsi="Book Antiqua"/>
          <w:b/>
        </w:rPr>
        <w:t xml:space="preserve"> The Study Of The Liver</w:t>
      </w:r>
      <w:r w:rsidRPr="00252EC3">
        <w:rPr>
          <w:rFonts w:ascii="Book Antiqua" w:hAnsi="Book Antiqua"/>
        </w:rPr>
        <w:t xml:space="preserve">. EASL clinical practice guidelines: Management of chronic hepatitis B virus infection. </w:t>
      </w:r>
      <w:r w:rsidRPr="00252EC3">
        <w:rPr>
          <w:rFonts w:ascii="Book Antiqua" w:hAnsi="Book Antiqua"/>
          <w:i/>
        </w:rPr>
        <w:t xml:space="preserve">J </w:t>
      </w:r>
      <w:proofErr w:type="spellStart"/>
      <w:r w:rsidRPr="00252EC3">
        <w:rPr>
          <w:rFonts w:ascii="Book Antiqua" w:hAnsi="Book Antiqua"/>
          <w:i/>
        </w:rPr>
        <w:t>Hepatol</w:t>
      </w:r>
      <w:proofErr w:type="spellEnd"/>
      <w:r w:rsidRPr="00252EC3">
        <w:rPr>
          <w:rFonts w:ascii="Book Antiqua" w:hAnsi="Book Antiqua"/>
        </w:rPr>
        <w:t xml:space="preserve"> 2012; </w:t>
      </w:r>
      <w:r w:rsidRPr="00252EC3">
        <w:rPr>
          <w:rFonts w:ascii="Book Antiqua" w:hAnsi="Book Antiqua"/>
          <w:b/>
        </w:rPr>
        <w:t>57</w:t>
      </w:r>
      <w:r w:rsidRPr="00252EC3">
        <w:rPr>
          <w:rFonts w:ascii="Book Antiqua" w:hAnsi="Book Antiqua"/>
        </w:rPr>
        <w:t>: 167-185 [PMID: 22436845 DOI: 10.1016/j.jhep.2012.02.010]</w:t>
      </w:r>
    </w:p>
    <w:p w14:paraId="15B98D20"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23 </w:t>
      </w:r>
      <w:proofErr w:type="spellStart"/>
      <w:r w:rsidRPr="00252EC3">
        <w:rPr>
          <w:rFonts w:ascii="Book Antiqua" w:hAnsi="Book Antiqua"/>
          <w:b/>
        </w:rPr>
        <w:t>Wasley</w:t>
      </w:r>
      <w:proofErr w:type="spellEnd"/>
      <w:r w:rsidRPr="00252EC3">
        <w:rPr>
          <w:rFonts w:ascii="Book Antiqua" w:hAnsi="Book Antiqua"/>
          <w:b/>
        </w:rPr>
        <w:t xml:space="preserve"> A</w:t>
      </w:r>
      <w:r w:rsidRPr="00252EC3">
        <w:rPr>
          <w:rFonts w:ascii="Book Antiqua" w:hAnsi="Book Antiqua"/>
        </w:rPr>
        <w:t xml:space="preserve">, Fiore A, Bell BP. Hepatitis A in the era of vaccination. </w:t>
      </w:r>
      <w:r w:rsidRPr="00252EC3">
        <w:rPr>
          <w:rFonts w:ascii="Book Antiqua" w:hAnsi="Book Antiqua"/>
          <w:i/>
        </w:rPr>
        <w:t>Epidemiol Rev</w:t>
      </w:r>
      <w:r w:rsidRPr="00252EC3">
        <w:rPr>
          <w:rFonts w:ascii="Book Antiqua" w:hAnsi="Book Antiqua"/>
        </w:rPr>
        <w:t xml:space="preserve"> 2006; </w:t>
      </w:r>
      <w:r w:rsidRPr="00252EC3">
        <w:rPr>
          <w:rFonts w:ascii="Book Antiqua" w:hAnsi="Book Antiqua"/>
          <w:b/>
        </w:rPr>
        <w:t>28</w:t>
      </w:r>
      <w:r w:rsidRPr="00252EC3">
        <w:rPr>
          <w:rFonts w:ascii="Book Antiqua" w:hAnsi="Book Antiqua"/>
        </w:rPr>
        <w:t>: 101-111 [PMID: 16775039 DOI: 10.1093/</w:t>
      </w:r>
      <w:proofErr w:type="spellStart"/>
      <w:r w:rsidRPr="00252EC3">
        <w:rPr>
          <w:rFonts w:ascii="Book Antiqua" w:hAnsi="Book Antiqua"/>
        </w:rPr>
        <w:t>epirev</w:t>
      </w:r>
      <w:proofErr w:type="spellEnd"/>
      <w:r w:rsidRPr="00252EC3">
        <w:rPr>
          <w:rFonts w:ascii="Book Antiqua" w:hAnsi="Book Antiqua"/>
        </w:rPr>
        <w:t>/mxj012]</w:t>
      </w:r>
    </w:p>
    <w:p w14:paraId="0A67CE5C"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24 </w:t>
      </w:r>
      <w:proofErr w:type="spellStart"/>
      <w:r w:rsidRPr="00252EC3">
        <w:rPr>
          <w:rFonts w:ascii="Book Antiqua" w:hAnsi="Book Antiqua"/>
          <w:b/>
        </w:rPr>
        <w:t>Donnan</w:t>
      </w:r>
      <w:proofErr w:type="spellEnd"/>
      <w:r w:rsidRPr="00252EC3">
        <w:rPr>
          <w:rFonts w:ascii="Book Antiqua" w:hAnsi="Book Antiqua"/>
          <w:b/>
        </w:rPr>
        <w:t xml:space="preserve"> EJ</w:t>
      </w:r>
      <w:r w:rsidRPr="00252EC3">
        <w:rPr>
          <w:rFonts w:ascii="Book Antiqua" w:hAnsi="Book Antiqua"/>
        </w:rPr>
        <w:t xml:space="preserve">, Fielding JE, Gregory JE, </w:t>
      </w:r>
      <w:proofErr w:type="spellStart"/>
      <w:r w:rsidRPr="00252EC3">
        <w:rPr>
          <w:rFonts w:ascii="Book Antiqua" w:hAnsi="Book Antiqua"/>
        </w:rPr>
        <w:t>Lalor</w:t>
      </w:r>
      <w:proofErr w:type="spellEnd"/>
      <w:r w:rsidRPr="00252EC3">
        <w:rPr>
          <w:rFonts w:ascii="Book Antiqua" w:hAnsi="Book Antiqua"/>
        </w:rPr>
        <w:t xml:space="preserve"> K, Rowe S, Goldsmith P, Antoniou M, Fullerton KE, </w:t>
      </w:r>
      <w:proofErr w:type="spellStart"/>
      <w:r w:rsidRPr="00252EC3">
        <w:rPr>
          <w:rFonts w:ascii="Book Antiqua" w:hAnsi="Book Antiqua"/>
        </w:rPr>
        <w:t>Knope</w:t>
      </w:r>
      <w:proofErr w:type="spellEnd"/>
      <w:r w:rsidRPr="00252EC3">
        <w:rPr>
          <w:rFonts w:ascii="Book Antiqua" w:hAnsi="Book Antiqua"/>
        </w:rPr>
        <w:t xml:space="preserve"> K, Copland JG, Bowden DS, Tracy SL, Hogg GG, Tan A, </w:t>
      </w:r>
      <w:proofErr w:type="spellStart"/>
      <w:r w:rsidRPr="00252EC3">
        <w:rPr>
          <w:rFonts w:ascii="Book Antiqua" w:hAnsi="Book Antiqua"/>
        </w:rPr>
        <w:t>Adamopoulos</w:t>
      </w:r>
      <w:proofErr w:type="spellEnd"/>
      <w:r w:rsidRPr="00252EC3">
        <w:rPr>
          <w:rFonts w:ascii="Book Antiqua" w:hAnsi="Book Antiqua"/>
        </w:rPr>
        <w:t xml:space="preserve"> J, Gaston J, </w:t>
      </w:r>
      <w:proofErr w:type="spellStart"/>
      <w:r w:rsidRPr="00252EC3">
        <w:rPr>
          <w:rFonts w:ascii="Book Antiqua" w:hAnsi="Book Antiqua"/>
        </w:rPr>
        <w:t>Vally</w:t>
      </w:r>
      <w:proofErr w:type="spellEnd"/>
      <w:r w:rsidRPr="00252EC3">
        <w:rPr>
          <w:rFonts w:ascii="Book Antiqua" w:hAnsi="Book Antiqua"/>
        </w:rPr>
        <w:t xml:space="preserve"> H. A multistate outbreak of hepatitis A associated with semidried tomatoes in Australia, 2009. </w:t>
      </w:r>
      <w:r w:rsidRPr="00252EC3">
        <w:rPr>
          <w:rFonts w:ascii="Book Antiqua" w:hAnsi="Book Antiqua"/>
          <w:i/>
        </w:rPr>
        <w:t>Clin Infect Dis</w:t>
      </w:r>
      <w:r w:rsidRPr="00252EC3">
        <w:rPr>
          <w:rFonts w:ascii="Book Antiqua" w:hAnsi="Book Antiqua"/>
        </w:rPr>
        <w:t xml:space="preserve"> 2012; </w:t>
      </w:r>
      <w:r w:rsidRPr="00252EC3">
        <w:rPr>
          <w:rFonts w:ascii="Book Antiqua" w:hAnsi="Book Antiqua"/>
          <w:b/>
        </w:rPr>
        <w:t>54</w:t>
      </w:r>
      <w:r w:rsidRPr="00252EC3">
        <w:rPr>
          <w:rFonts w:ascii="Book Antiqua" w:hAnsi="Book Antiqua"/>
        </w:rPr>
        <w:t>: 775-781 [PMID: 22238166 DOI: 10.1093/</w:t>
      </w:r>
      <w:proofErr w:type="spellStart"/>
      <w:r w:rsidRPr="00252EC3">
        <w:rPr>
          <w:rFonts w:ascii="Book Antiqua" w:hAnsi="Book Antiqua"/>
        </w:rPr>
        <w:t>cid</w:t>
      </w:r>
      <w:proofErr w:type="spellEnd"/>
      <w:r w:rsidRPr="00252EC3">
        <w:rPr>
          <w:rFonts w:ascii="Book Antiqua" w:hAnsi="Book Antiqua"/>
        </w:rPr>
        <w:t>/cir949]</w:t>
      </w:r>
    </w:p>
    <w:p w14:paraId="4B6448B5"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25 </w:t>
      </w:r>
      <w:proofErr w:type="spellStart"/>
      <w:r w:rsidRPr="00252EC3">
        <w:rPr>
          <w:rFonts w:ascii="Book Antiqua" w:hAnsi="Book Antiqua"/>
          <w:b/>
        </w:rPr>
        <w:t>Gow</w:t>
      </w:r>
      <w:proofErr w:type="spellEnd"/>
      <w:r w:rsidRPr="00252EC3">
        <w:rPr>
          <w:rFonts w:ascii="Book Antiqua" w:hAnsi="Book Antiqua"/>
          <w:b/>
        </w:rPr>
        <w:t xml:space="preserve"> PJ</w:t>
      </w:r>
      <w:r w:rsidRPr="00252EC3">
        <w:rPr>
          <w:rFonts w:ascii="Book Antiqua" w:hAnsi="Book Antiqua"/>
        </w:rPr>
        <w:t xml:space="preserve">, Angus PW, Smallwood RA. Transplantation in patients with paracetamol-induced fulminant hepatic failure. </w:t>
      </w:r>
      <w:r w:rsidRPr="00252EC3">
        <w:rPr>
          <w:rFonts w:ascii="Book Antiqua" w:hAnsi="Book Antiqua"/>
          <w:i/>
        </w:rPr>
        <w:t>Lancet</w:t>
      </w:r>
      <w:r w:rsidRPr="00252EC3">
        <w:rPr>
          <w:rFonts w:ascii="Book Antiqua" w:hAnsi="Book Antiqua"/>
        </w:rPr>
        <w:t xml:space="preserve"> 1997; </w:t>
      </w:r>
      <w:r w:rsidRPr="00252EC3">
        <w:rPr>
          <w:rFonts w:ascii="Book Antiqua" w:hAnsi="Book Antiqua"/>
          <w:b/>
        </w:rPr>
        <w:t>349</w:t>
      </w:r>
      <w:r w:rsidRPr="00252EC3">
        <w:rPr>
          <w:rFonts w:ascii="Book Antiqua" w:hAnsi="Book Antiqua"/>
        </w:rPr>
        <w:t>: 651-652 [PMID: 9057756 DOI: 10.1016/S0140-6736(05)61600-5]</w:t>
      </w:r>
    </w:p>
    <w:p w14:paraId="614624D0"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26 </w:t>
      </w:r>
      <w:r w:rsidRPr="00252EC3">
        <w:rPr>
          <w:rFonts w:ascii="Book Antiqua" w:hAnsi="Book Antiqua"/>
          <w:b/>
        </w:rPr>
        <w:t>Craig DG</w:t>
      </w:r>
      <w:r w:rsidRPr="00252EC3">
        <w:rPr>
          <w:rFonts w:ascii="Book Antiqua" w:hAnsi="Book Antiqua"/>
        </w:rPr>
        <w:t xml:space="preserve">, Ford AC, Hayes PC, Simpson KJ. Systematic review: prognostic tests of paracetamol-induced acute liver failure. </w:t>
      </w:r>
      <w:r w:rsidRPr="00252EC3">
        <w:rPr>
          <w:rFonts w:ascii="Book Antiqua" w:hAnsi="Book Antiqua"/>
          <w:i/>
        </w:rPr>
        <w:t xml:space="preserve">Aliment </w:t>
      </w:r>
      <w:proofErr w:type="spellStart"/>
      <w:r w:rsidRPr="00252EC3">
        <w:rPr>
          <w:rFonts w:ascii="Book Antiqua" w:hAnsi="Book Antiqua"/>
          <w:i/>
        </w:rPr>
        <w:t>Pharmacol</w:t>
      </w:r>
      <w:proofErr w:type="spellEnd"/>
      <w:r w:rsidRPr="00252EC3">
        <w:rPr>
          <w:rFonts w:ascii="Book Antiqua" w:hAnsi="Book Antiqua"/>
          <w:i/>
        </w:rPr>
        <w:t xml:space="preserve"> </w:t>
      </w:r>
      <w:proofErr w:type="spellStart"/>
      <w:r w:rsidRPr="00252EC3">
        <w:rPr>
          <w:rFonts w:ascii="Book Antiqua" w:hAnsi="Book Antiqua"/>
          <w:i/>
        </w:rPr>
        <w:t>Ther</w:t>
      </w:r>
      <w:proofErr w:type="spellEnd"/>
      <w:r w:rsidRPr="00252EC3">
        <w:rPr>
          <w:rFonts w:ascii="Book Antiqua" w:hAnsi="Book Antiqua"/>
        </w:rPr>
        <w:t xml:space="preserve"> 2010; </w:t>
      </w:r>
      <w:r w:rsidRPr="00252EC3">
        <w:rPr>
          <w:rFonts w:ascii="Book Antiqua" w:hAnsi="Book Antiqua"/>
          <w:b/>
        </w:rPr>
        <w:t>31</w:t>
      </w:r>
      <w:r w:rsidRPr="00252EC3">
        <w:rPr>
          <w:rFonts w:ascii="Book Antiqua" w:hAnsi="Book Antiqua"/>
        </w:rPr>
        <w:t>: 1064-1076 [PMID: 20180786 DOI: 10.1111/j.1365-2036.2010.04279.x]</w:t>
      </w:r>
    </w:p>
    <w:p w14:paraId="5AFF3054" w14:textId="77777777" w:rsidR="000E7274" w:rsidRPr="00252EC3" w:rsidRDefault="000E7274" w:rsidP="00893EB4">
      <w:pPr>
        <w:spacing w:line="360" w:lineRule="auto"/>
        <w:jc w:val="both"/>
        <w:rPr>
          <w:rFonts w:ascii="Book Antiqua" w:hAnsi="Book Antiqua"/>
        </w:rPr>
      </w:pPr>
      <w:r w:rsidRPr="00252EC3">
        <w:rPr>
          <w:rFonts w:ascii="Book Antiqua" w:hAnsi="Book Antiqua"/>
        </w:rPr>
        <w:lastRenderedPageBreak/>
        <w:t xml:space="preserve">27 </w:t>
      </w:r>
      <w:r w:rsidRPr="00252EC3">
        <w:rPr>
          <w:rFonts w:ascii="Book Antiqua" w:hAnsi="Book Antiqua"/>
          <w:b/>
        </w:rPr>
        <w:t>Bailey B</w:t>
      </w:r>
      <w:r w:rsidRPr="00252EC3">
        <w:rPr>
          <w:rFonts w:ascii="Book Antiqua" w:hAnsi="Book Antiqua"/>
        </w:rPr>
        <w:t xml:space="preserve">, </w:t>
      </w:r>
      <w:proofErr w:type="spellStart"/>
      <w:r w:rsidRPr="00252EC3">
        <w:rPr>
          <w:rFonts w:ascii="Book Antiqua" w:hAnsi="Book Antiqua"/>
        </w:rPr>
        <w:t>Amre</w:t>
      </w:r>
      <w:proofErr w:type="spellEnd"/>
      <w:r w:rsidRPr="00252EC3">
        <w:rPr>
          <w:rFonts w:ascii="Book Antiqua" w:hAnsi="Book Antiqua"/>
        </w:rPr>
        <w:t xml:space="preserve"> DK, </w:t>
      </w:r>
      <w:proofErr w:type="spellStart"/>
      <w:r w:rsidRPr="00252EC3">
        <w:rPr>
          <w:rFonts w:ascii="Book Antiqua" w:hAnsi="Book Antiqua"/>
        </w:rPr>
        <w:t>Gaudreault</w:t>
      </w:r>
      <w:proofErr w:type="spellEnd"/>
      <w:r w:rsidRPr="00252EC3">
        <w:rPr>
          <w:rFonts w:ascii="Book Antiqua" w:hAnsi="Book Antiqua"/>
        </w:rPr>
        <w:t xml:space="preserve"> P. Fulminant hepatic failure secondary to acetaminophen poisoning: a systematic review and meta-analysis of prognostic criteria determining the need for liver transplantation. </w:t>
      </w:r>
      <w:proofErr w:type="spellStart"/>
      <w:r w:rsidRPr="00252EC3">
        <w:rPr>
          <w:rFonts w:ascii="Book Antiqua" w:hAnsi="Book Antiqua"/>
          <w:i/>
        </w:rPr>
        <w:t>Crit</w:t>
      </w:r>
      <w:proofErr w:type="spellEnd"/>
      <w:r w:rsidRPr="00252EC3">
        <w:rPr>
          <w:rFonts w:ascii="Book Antiqua" w:hAnsi="Book Antiqua"/>
          <w:i/>
        </w:rPr>
        <w:t xml:space="preserve"> Care Med</w:t>
      </w:r>
      <w:r w:rsidRPr="00252EC3">
        <w:rPr>
          <w:rFonts w:ascii="Book Antiqua" w:hAnsi="Book Antiqua"/>
        </w:rPr>
        <w:t xml:space="preserve"> 2003; </w:t>
      </w:r>
      <w:r w:rsidRPr="00252EC3">
        <w:rPr>
          <w:rFonts w:ascii="Book Antiqua" w:hAnsi="Book Antiqua"/>
          <w:b/>
        </w:rPr>
        <w:t>31</w:t>
      </w:r>
      <w:r w:rsidRPr="00252EC3">
        <w:rPr>
          <w:rFonts w:ascii="Book Antiqua" w:hAnsi="Book Antiqua"/>
        </w:rPr>
        <w:t>: 299-305 [PMID: 12545033 DOI: 10.1097/01.ccm.0000034674.51554.4c]</w:t>
      </w:r>
    </w:p>
    <w:p w14:paraId="0AEDEE85"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28 </w:t>
      </w:r>
      <w:r w:rsidRPr="00252EC3">
        <w:rPr>
          <w:rFonts w:ascii="Book Antiqua" w:hAnsi="Book Antiqua"/>
          <w:b/>
        </w:rPr>
        <w:t>O'Grady JG</w:t>
      </w:r>
      <w:r w:rsidRPr="00252EC3">
        <w:rPr>
          <w:rFonts w:ascii="Book Antiqua" w:hAnsi="Book Antiqua"/>
        </w:rPr>
        <w:t xml:space="preserve">. Transplant in haste, repent at your leisure? </w:t>
      </w:r>
      <w:r w:rsidRPr="00252EC3">
        <w:rPr>
          <w:rFonts w:ascii="Book Antiqua" w:hAnsi="Book Antiqua"/>
          <w:i/>
        </w:rPr>
        <w:t xml:space="preserve">Liver </w:t>
      </w:r>
      <w:proofErr w:type="spellStart"/>
      <w:r w:rsidRPr="00252EC3">
        <w:rPr>
          <w:rFonts w:ascii="Book Antiqua" w:hAnsi="Book Antiqua"/>
          <w:i/>
        </w:rPr>
        <w:t>Transpl</w:t>
      </w:r>
      <w:proofErr w:type="spellEnd"/>
      <w:r w:rsidRPr="00252EC3">
        <w:rPr>
          <w:rFonts w:ascii="Book Antiqua" w:hAnsi="Book Antiqua"/>
        </w:rPr>
        <w:t xml:space="preserve"> 2015; </w:t>
      </w:r>
      <w:r w:rsidRPr="00252EC3">
        <w:rPr>
          <w:rFonts w:ascii="Book Antiqua" w:hAnsi="Book Antiqua"/>
          <w:b/>
        </w:rPr>
        <w:t>21</w:t>
      </w:r>
      <w:r w:rsidRPr="00252EC3">
        <w:rPr>
          <w:rFonts w:ascii="Book Antiqua" w:hAnsi="Book Antiqua"/>
        </w:rPr>
        <w:t>: 570-571 [PMID: 25824853 DOI: 10.1002/lt.24124]</w:t>
      </w:r>
    </w:p>
    <w:p w14:paraId="64E41C49"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29 </w:t>
      </w:r>
      <w:proofErr w:type="spellStart"/>
      <w:r w:rsidRPr="00252EC3">
        <w:rPr>
          <w:rFonts w:ascii="Book Antiqua" w:hAnsi="Book Antiqua"/>
          <w:b/>
        </w:rPr>
        <w:t>Warrillow</w:t>
      </w:r>
      <w:proofErr w:type="spellEnd"/>
      <w:r w:rsidRPr="00252EC3">
        <w:rPr>
          <w:rFonts w:ascii="Book Antiqua" w:hAnsi="Book Antiqua"/>
          <w:b/>
        </w:rPr>
        <w:t xml:space="preserve"> SJ</w:t>
      </w:r>
      <w:r w:rsidRPr="00252EC3">
        <w:rPr>
          <w:rFonts w:ascii="Book Antiqua" w:hAnsi="Book Antiqua"/>
        </w:rPr>
        <w:t xml:space="preserve">, </w:t>
      </w:r>
      <w:proofErr w:type="spellStart"/>
      <w:r w:rsidRPr="00252EC3">
        <w:rPr>
          <w:rFonts w:ascii="Book Antiqua" w:hAnsi="Book Antiqua"/>
        </w:rPr>
        <w:t>Bellomo</w:t>
      </w:r>
      <w:proofErr w:type="spellEnd"/>
      <w:r w:rsidRPr="00252EC3">
        <w:rPr>
          <w:rFonts w:ascii="Book Antiqua" w:hAnsi="Book Antiqua"/>
        </w:rPr>
        <w:t xml:space="preserve"> R. Preventing cerebral </w:t>
      </w:r>
      <w:proofErr w:type="spellStart"/>
      <w:r w:rsidRPr="00252EC3">
        <w:rPr>
          <w:rFonts w:ascii="Book Antiqua" w:hAnsi="Book Antiqua"/>
        </w:rPr>
        <w:t>oedema</w:t>
      </w:r>
      <w:proofErr w:type="spellEnd"/>
      <w:r w:rsidRPr="00252EC3">
        <w:rPr>
          <w:rFonts w:ascii="Book Antiqua" w:hAnsi="Book Antiqua"/>
        </w:rPr>
        <w:t xml:space="preserve"> in acute liver failure: the case for quadruple-H therapy. </w:t>
      </w:r>
      <w:proofErr w:type="spellStart"/>
      <w:r w:rsidRPr="00252EC3">
        <w:rPr>
          <w:rFonts w:ascii="Book Antiqua" w:hAnsi="Book Antiqua"/>
          <w:i/>
        </w:rPr>
        <w:t>Anaesth</w:t>
      </w:r>
      <w:proofErr w:type="spellEnd"/>
      <w:r w:rsidRPr="00252EC3">
        <w:rPr>
          <w:rFonts w:ascii="Book Antiqua" w:hAnsi="Book Antiqua"/>
          <w:i/>
        </w:rPr>
        <w:t xml:space="preserve"> Intensive Care</w:t>
      </w:r>
      <w:r w:rsidRPr="00252EC3">
        <w:rPr>
          <w:rFonts w:ascii="Book Antiqua" w:hAnsi="Book Antiqua"/>
        </w:rPr>
        <w:t xml:space="preserve"> 2014; </w:t>
      </w:r>
      <w:r w:rsidRPr="00252EC3">
        <w:rPr>
          <w:rFonts w:ascii="Book Antiqua" w:hAnsi="Book Antiqua"/>
          <w:b/>
        </w:rPr>
        <w:t>42</w:t>
      </w:r>
      <w:r w:rsidRPr="00252EC3">
        <w:rPr>
          <w:rFonts w:ascii="Book Antiqua" w:hAnsi="Book Antiqua"/>
        </w:rPr>
        <w:t>: 78-88 [PMID: 24471667 DOI: 10.1177/0310057X1404200114]</w:t>
      </w:r>
    </w:p>
    <w:p w14:paraId="1E1E10A9" w14:textId="77777777" w:rsidR="000E7274" w:rsidRPr="00252EC3" w:rsidRDefault="000E7274" w:rsidP="00893EB4">
      <w:pPr>
        <w:spacing w:line="360" w:lineRule="auto"/>
        <w:jc w:val="both"/>
        <w:rPr>
          <w:rFonts w:ascii="Book Antiqua" w:hAnsi="Book Antiqua"/>
        </w:rPr>
      </w:pPr>
      <w:r w:rsidRPr="00252EC3">
        <w:rPr>
          <w:rFonts w:ascii="Book Antiqua" w:hAnsi="Book Antiqua"/>
        </w:rPr>
        <w:t xml:space="preserve">30 The Transplantation Society of Australia and New Zealand: Clinical Guidelines for Organ Transplantation from Deceased Donors May 2017. Available from: </w:t>
      </w:r>
      <w:r w:rsidRPr="00252EC3">
        <w:rPr>
          <w:rFonts w:ascii="Book Antiqua" w:hAnsi="Book Antiqua"/>
          <w:caps/>
        </w:rPr>
        <w:t>url</w:t>
      </w:r>
      <w:r w:rsidRPr="00252EC3">
        <w:rPr>
          <w:rFonts w:ascii="Book Antiqua" w:hAnsi="Book Antiqua"/>
        </w:rPr>
        <w:t>: https://www.tsanz.com.au/organallocationguidelines/documents/ClinicalGuidelinesV1.1May2017.pdf</w:t>
      </w:r>
    </w:p>
    <w:p w14:paraId="4FD88045" w14:textId="7F729C51" w:rsidR="006C0E9C" w:rsidRPr="00252EC3" w:rsidRDefault="006C0E9C" w:rsidP="00893EB4">
      <w:pPr>
        <w:suppressAutoHyphens/>
        <w:spacing w:line="360" w:lineRule="auto"/>
        <w:jc w:val="right"/>
        <w:rPr>
          <w:rFonts w:ascii="Book Antiqua" w:hAnsi="Book Antiqua" w:cs="Mangal"/>
          <w:b/>
          <w:bCs/>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sidRPr="00252EC3">
        <w:rPr>
          <w:rFonts w:ascii="Book Antiqua" w:eastAsia="Lucida Sans Unicode" w:hAnsi="Book Antiqua" w:cs="Arial"/>
          <w:b/>
          <w:noProof/>
          <w:lang w:val="it-IT" w:eastAsia="hi-IN" w:bidi="hi-IN"/>
        </w:rPr>
        <w:t>P-Reviewer</w:t>
      </w:r>
      <w:r w:rsidRPr="00252EC3">
        <w:rPr>
          <w:rFonts w:ascii="Book Antiqua" w:hAnsi="Book Antiqua" w:cs="Arial"/>
          <w:b/>
          <w:noProof/>
          <w:lang w:val="it-IT" w:bidi="hi-IN"/>
        </w:rPr>
        <w:t>:</w:t>
      </w:r>
      <w:r w:rsidRPr="00252EC3">
        <w:rPr>
          <w:rFonts w:ascii="Book Antiqua" w:hAnsi="Book Antiqua"/>
        </w:rPr>
        <w:t xml:space="preserve"> </w:t>
      </w:r>
      <w:proofErr w:type="spellStart"/>
      <w:r w:rsidR="00355195" w:rsidRPr="00252EC3">
        <w:rPr>
          <w:rFonts w:ascii="Book Antiqua" w:hAnsi="Book Antiqua"/>
        </w:rPr>
        <w:t>Auzinger</w:t>
      </w:r>
      <w:proofErr w:type="spellEnd"/>
      <w:r w:rsidR="00355195" w:rsidRPr="00252EC3">
        <w:rPr>
          <w:rFonts w:ascii="Book Antiqua" w:hAnsi="Book Antiqua"/>
        </w:rPr>
        <w:t xml:space="preserve"> G, He S</w:t>
      </w:r>
      <w:r w:rsidR="002723A2" w:rsidRPr="00252EC3">
        <w:rPr>
          <w:rFonts w:ascii="Book Antiqua" w:hAnsi="Book Antiqua"/>
        </w:rPr>
        <w:t xml:space="preserve">Q, </w:t>
      </w:r>
      <w:proofErr w:type="spellStart"/>
      <w:r w:rsidR="00BD6318" w:rsidRPr="00252EC3">
        <w:rPr>
          <w:rFonts w:ascii="Book Antiqua" w:hAnsi="Book Antiqua"/>
        </w:rPr>
        <w:t>Zheng</w:t>
      </w:r>
      <w:proofErr w:type="spellEnd"/>
      <w:r w:rsidR="00BD6318" w:rsidRPr="00252EC3">
        <w:rPr>
          <w:rFonts w:ascii="Book Antiqua" w:hAnsi="Book Antiqua"/>
        </w:rPr>
        <w:t xml:space="preserve"> YW</w:t>
      </w:r>
      <w:r w:rsidRPr="00252EC3">
        <w:rPr>
          <w:rFonts w:ascii="Book Antiqua" w:hAnsi="Book Antiqua"/>
        </w:rPr>
        <w:t xml:space="preserve"> </w:t>
      </w:r>
      <w:r w:rsidRPr="00252EC3">
        <w:rPr>
          <w:rFonts w:ascii="Book Antiqua" w:eastAsia="Lucida Sans Unicode" w:hAnsi="Book Antiqua" w:cs="Mangal"/>
          <w:b/>
          <w:bCs/>
          <w:lang w:val="it-IT" w:eastAsia="hi-IN" w:bidi="hi-IN"/>
        </w:rPr>
        <w:t>S-Editor</w:t>
      </w:r>
      <w:r w:rsidRPr="00252EC3">
        <w:rPr>
          <w:rFonts w:ascii="Book Antiqua" w:hAnsi="Book Antiqua" w:cs="Mangal"/>
          <w:b/>
          <w:bCs/>
          <w:lang w:val="it-IT" w:bidi="hi-IN"/>
        </w:rPr>
        <w:t>:</w:t>
      </w:r>
      <w:r w:rsidRPr="00252EC3">
        <w:rPr>
          <w:rFonts w:ascii="Book Antiqua" w:eastAsia="Lucida Sans Unicode" w:hAnsi="Book Antiqua" w:cs="Mangal"/>
          <w:bCs/>
          <w:lang w:val="it-IT" w:eastAsia="hi-IN" w:bidi="hi-IN"/>
        </w:rPr>
        <w:t xml:space="preserve"> </w:t>
      </w:r>
      <w:r w:rsidRPr="00252EC3">
        <w:rPr>
          <w:rFonts w:ascii="Book Antiqua" w:hAnsi="Book Antiqua" w:cs="Mangal"/>
          <w:bCs/>
          <w:lang w:val="it-IT" w:bidi="hi-IN"/>
        </w:rPr>
        <w:t>Ma YJ</w:t>
      </w:r>
      <w:r w:rsidRPr="00252EC3">
        <w:rPr>
          <w:rFonts w:ascii="Book Antiqua" w:eastAsia="Lucida Sans Unicode" w:hAnsi="Book Antiqua" w:cs="Mangal"/>
          <w:b/>
          <w:bCs/>
          <w:lang w:val="it-IT" w:eastAsia="hi-IN" w:bidi="hi-IN"/>
        </w:rPr>
        <w:t xml:space="preserve"> </w:t>
      </w:r>
      <w:r w:rsidR="00252EC3" w:rsidRPr="00F52FB8">
        <w:rPr>
          <w:rFonts w:ascii="Book Antiqua" w:hAnsi="Book Antiqua" w:cs="Courier New"/>
          <w:b/>
          <w:lang w:eastAsia="zh-CN"/>
        </w:rPr>
        <w:t>L-Editor:</w:t>
      </w:r>
      <w:r w:rsidR="00252EC3">
        <w:rPr>
          <w:rFonts w:ascii="Book Antiqua" w:hAnsi="Book Antiqua" w:cs="Courier New" w:hint="eastAsia"/>
          <w:b/>
          <w:lang w:eastAsia="zh-CN"/>
        </w:rPr>
        <w:t xml:space="preserve"> </w:t>
      </w:r>
      <w:r w:rsidR="00252EC3" w:rsidRPr="007F04EA">
        <w:rPr>
          <w:rFonts w:ascii="Book Antiqua" w:hAnsi="Book Antiqua" w:cs="Courier New"/>
          <w:lang w:eastAsia="zh-CN"/>
        </w:rPr>
        <w:t>A</w:t>
      </w:r>
      <w:r w:rsidR="00252EC3" w:rsidRPr="00F52FB8">
        <w:rPr>
          <w:rFonts w:ascii="Book Antiqua" w:hAnsi="Book Antiqua" w:cs="Courier New"/>
          <w:b/>
          <w:lang w:eastAsia="zh-CN"/>
        </w:rPr>
        <w:t xml:space="preserve"> E-Editor: </w:t>
      </w:r>
      <w:r w:rsidR="00252EC3" w:rsidRPr="007F04EA">
        <w:rPr>
          <w:rFonts w:ascii="Book Antiqua" w:hAnsi="Book Antiqua" w:cs="Courier New"/>
          <w:lang w:eastAsia="zh-CN"/>
        </w:rPr>
        <w:t>Zhang YL</w:t>
      </w:r>
      <w:bookmarkStart w:id="193" w:name="_GoBack"/>
      <w:bookmarkEnd w:id="193"/>
    </w:p>
    <w:p w14:paraId="3FBDC9A2" w14:textId="77777777" w:rsidR="006C0E9C" w:rsidRPr="00252EC3" w:rsidRDefault="006C0E9C" w:rsidP="00893EB4">
      <w:pPr>
        <w:suppressAutoHyphens/>
        <w:spacing w:line="360" w:lineRule="auto"/>
        <w:rPr>
          <w:rFonts w:ascii="Book Antiqua" w:hAnsi="Book Antiqua" w:cs="Mangal"/>
          <w:b/>
          <w:bCs/>
          <w:lang w:val="it-IT" w:eastAsia="pt-BR" w:bidi="hi-IN"/>
        </w:rPr>
      </w:pPr>
    </w:p>
    <w:p w14:paraId="6EED1B46" w14:textId="77777777" w:rsidR="006C0E9C" w:rsidRPr="00252EC3" w:rsidRDefault="006C0E9C" w:rsidP="00893EB4">
      <w:pPr>
        <w:shd w:val="clear" w:color="auto" w:fill="FFFFFF"/>
        <w:snapToGrid w:val="0"/>
        <w:spacing w:line="360" w:lineRule="auto"/>
        <w:rPr>
          <w:rFonts w:ascii="Book Antiqua" w:hAnsi="Book Antiqua" w:cs="Helvetica"/>
          <w:b/>
        </w:rPr>
      </w:pPr>
      <w:r w:rsidRPr="00252EC3">
        <w:rPr>
          <w:rFonts w:ascii="Book Antiqua" w:hAnsi="Book Antiqua" w:cs="Helvetica"/>
          <w:b/>
        </w:rPr>
        <w:t xml:space="preserve">Specialty type: </w:t>
      </w:r>
      <w:r w:rsidRPr="00252EC3">
        <w:rPr>
          <w:rFonts w:ascii="Book Antiqua" w:eastAsia="微软雅黑" w:hAnsi="Book Antiqua" w:cs="宋体"/>
        </w:rPr>
        <w:t>Gastroenterology and hepatology</w:t>
      </w:r>
    </w:p>
    <w:p w14:paraId="193C3AF4" w14:textId="77777777" w:rsidR="006C0E9C" w:rsidRPr="00252EC3" w:rsidRDefault="006C0E9C" w:rsidP="00893EB4">
      <w:pPr>
        <w:shd w:val="clear" w:color="auto" w:fill="FFFFFF"/>
        <w:snapToGrid w:val="0"/>
        <w:spacing w:line="360" w:lineRule="auto"/>
        <w:rPr>
          <w:rFonts w:ascii="Book Antiqua" w:hAnsi="Book Antiqua" w:cs="Helvetica"/>
          <w:b/>
          <w:lang w:val="pt-BR"/>
        </w:rPr>
      </w:pPr>
      <w:r w:rsidRPr="00252EC3">
        <w:rPr>
          <w:rFonts w:ascii="Book Antiqua" w:hAnsi="Book Antiqua" w:cs="Helvetica"/>
          <w:b/>
        </w:rPr>
        <w:t xml:space="preserve">Country of origin: </w:t>
      </w:r>
      <w:r w:rsidRPr="00252EC3">
        <w:rPr>
          <w:rFonts w:ascii="Book Antiqua" w:hAnsi="Book Antiqua" w:cs="Helvetica"/>
        </w:rPr>
        <w:t>United States</w:t>
      </w:r>
    </w:p>
    <w:p w14:paraId="36AE531F" w14:textId="77777777" w:rsidR="006C0E9C" w:rsidRPr="00252EC3" w:rsidRDefault="006C0E9C" w:rsidP="00893EB4">
      <w:pPr>
        <w:shd w:val="clear" w:color="auto" w:fill="FFFFFF"/>
        <w:snapToGrid w:val="0"/>
        <w:spacing w:line="360" w:lineRule="auto"/>
        <w:rPr>
          <w:rFonts w:ascii="Book Antiqua" w:hAnsi="Book Antiqua" w:cs="Helvetica"/>
          <w:b/>
        </w:rPr>
      </w:pPr>
      <w:r w:rsidRPr="00252EC3">
        <w:rPr>
          <w:rFonts w:ascii="Book Antiqua" w:hAnsi="Book Antiqua" w:cs="Helvetica"/>
          <w:b/>
        </w:rPr>
        <w:t>Peer-review report classification</w:t>
      </w:r>
    </w:p>
    <w:p w14:paraId="58B793BE" w14:textId="77777777" w:rsidR="006C0E9C" w:rsidRPr="00252EC3" w:rsidRDefault="006C0E9C" w:rsidP="00893EB4">
      <w:pPr>
        <w:shd w:val="clear" w:color="auto" w:fill="FFFFFF"/>
        <w:snapToGrid w:val="0"/>
        <w:spacing w:line="360" w:lineRule="auto"/>
        <w:rPr>
          <w:rFonts w:ascii="Book Antiqua" w:hAnsi="Book Antiqua" w:cs="Helvetica"/>
        </w:rPr>
      </w:pPr>
      <w:r w:rsidRPr="00252EC3">
        <w:rPr>
          <w:rFonts w:ascii="Book Antiqua" w:hAnsi="Book Antiqua" w:cs="Helvetica"/>
        </w:rPr>
        <w:t>Grade A (Excellent): A</w:t>
      </w:r>
    </w:p>
    <w:p w14:paraId="15ABC4CE" w14:textId="77777777" w:rsidR="006C0E9C" w:rsidRPr="00252EC3" w:rsidRDefault="006C0E9C" w:rsidP="00893EB4">
      <w:pPr>
        <w:shd w:val="clear" w:color="auto" w:fill="FFFFFF"/>
        <w:snapToGrid w:val="0"/>
        <w:spacing w:line="360" w:lineRule="auto"/>
        <w:rPr>
          <w:rFonts w:ascii="Book Antiqua" w:hAnsi="Book Antiqua" w:cs="Helvetica"/>
        </w:rPr>
      </w:pPr>
      <w:r w:rsidRPr="00252EC3">
        <w:rPr>
          <w:rFonts w:ascii="Book Antiqua" w:hAnsi="Book Antiqua" w:cs="Helvetica"/>
        </w:rPr>
        <w:t>Grade B (Very good): B</w:t>
      </w:r>
    </w:p>
    <w:p w14:paraId="79A9D212" w14:textId="638021F8" w:rsidR="006C0E9C" w:rsidRPr="00252EC3" w:rsidRDefault="006C0E9C" w:rsidP="00893EB4">
      <w:pPr>
        <w:shd w:val="clear" w:color="auto" w:fill="FFFFFF"/>
        <w:snapToGrid w:val="0"/>
        <w:spacing w:line="360" w:lineRule="auto"/>
        <w:rPr>
          <w:rFonts w:ascii="Book Antiqua" w:hAnsi="Book Antiqua" w:cs="Helvetica"/>
        </w:rPr>
      </w:pPr>
      <w:r w:rsidRPr="00252EC3">
        <w:rPr>
          <w:rFonts w:ascii="Book Antiqua" w:hAnsi="Book Antiqua" w:cs="Helvetica"/>
        </w:rPr>
        <w:t xml:space="preserve">Grade C (Good): </w:t>
      </w:r>
      <w:r w:rsidR="00C851A4" w:rsidRPr="00252EC3">
        <w:rPr>
          <w:rFonts w:ascii="Book Antiqua" w:hAnsi="Book Antiqua" w:cs="Helvetica"/>
        </w:rPr>
        <w:t>C</w:t>
      </w:r>
    </w:p>
    <w:p w14:paraId="02ED086F" w14:textId="77777777" w:rsidR="006C0E9C" w:rsidRPr="00252EC3" w:rsidRDefault="006C0E9C" w:rsidP="00893EB4">
      <w:pPr>
        <w:shd w:val="clear" w:color="auto" w:fill="FFFFFF"/>
        <w:snapToGrid w:val="0"/>
        <w:spacing w:line="360" w:lineRule="auto"/>
        <w:rPr>
          <w:rFonts w:ascii="Book Antiqua" w:hAnsi="Book Antiqua" w:cs="Helvetica"/>
        </w:rPr>
      </w:pPr>
      <w:r w:rsidRPr="00252EC3">
        <w:rPr>
          <w:rFonts w:ascii="Book Antiqua" w:hAnsi="Book Antiqua" w:cs="Helvetica"/>
        </w:rPr>
        <w:t xml:space="preserve">Grade D (Fair): </w:t>
      </w:r>
      <w:bookmarkEnd w:id="144"/>
      <w:bookmarkEnd w:id="145"/>
      <w:r w:rsidRPr="00252EC3">
        <w:rPr>
          <w:rFonts w:ascii="Book Antiqua" w:hAnsi="Book Antiqua" w:cs="Helvetica"/>
        </w:rPr>
        <w:t>0</w:t>
      </w:r>
    </w:p>
    <w:p w14:paraId="5A694298" w14:textId="77777777" w:rsidR="006C0E9C" w:rsidRPr="00252EC3" w:rsidRDefault="006C0E9C" w:rsidP="00893EB4">
      <w:pPr>
        <w:shd w:val="clear" w:color="auto" w:fill="FFFFFF"/>
        <w:snapToGrid w:val="0"/>
        <w:spacing w:line="360" w:lineRule="auto"/>
        <w:rPr>
          <w:rFonts w:ascii="Book Antiqua" w:hAnsi="Book Antiqua" w:cs="Helvetica"/>
        </w:rPr>
      </w:pPr>
      <w:r w:rsidRPr="00252EC3">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252EC3">
        <w:rPr>
          <w:rFonts w:ascii="Book Antiqua" w:hAnsi="Book Antiqua" w:cs="Helvetica"/>
        </w:rPr>
        <w:t>0</w:t>
      </w:r>
    </w:p>
    <w:p w14:paraId="669E568A" w14:textId="77777777" w:rsidR="000E7274" w:rsidRPr="00252EC3" w:rsidRDefault="000E7274" w:rsidP="00893EB4">
      <w:pPr>
        <w:pStyle w:val="a3"/>
        <w:spacing w:line="360" w:lineRule="auto"/>
        <w:jc w:val="both"/>
        <w:rPr>
          <w:rFonts w:ascii="Book Antiqua" w:hAnsi="Book Antiqua" w:cs="Arial"/>
          <w:b/>
          <w:color w:val="000000" w:themeColor="text1"/>
          <w:sz w:val="24"/>
          <w:szCs w:val="24"/>
          <w:lang w:val="en-GB"/>
        </w:rPr>
      </w:pPr>
    </w:p>
    <w:p w14:paraId="2FA3F6C4" w14:textId="45A4220D" w:rsidR="00F46EF4" w:rsidRPr="00252EC3" w:rsidRDefault="00F46EF4" w:rsidP="00893EB4">
      <w:pPr>
        <w:spacing w:line="360" w:lineRule="auto"/>
        <w:jc w:val="both"/>
        <w:rPr>
          <w:rFonts w:ascii="Book Antiqua" w:hAnsi="Book Antiqua" w:cs="Times New Roman"/>
          <w:noProof/>
          <w:color w:val="000000" w:themeColor="text1"/>
          <w:lang w:val="en-GB" w:eastAsia="en-AU"/>
        </w:rPr>
      </w:pPr>
      <w:r w:rsidRPr="00252EC3">
        <w:rPr>
          <w:rFonts w:ascii="Book Antiqua" w:hAnsi="Book Antiqua"/>
          <w:color w:val="000000" w:themeColor="text1"/>
          <w:lang w:val="en-GB"/>
        </w:rPr>
        <w:br w:type="column"/>
      </w:r>
    </w:p>
    <w:p w14:paraId="403E7F71"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38ABDB68" w14:textId="2B8EFC5A" w:rsidR="00F46EF4" w:rsidRPr="00252EC3" w:rsidRDefault="00456D95" w:rsidP="00893EB4">
      <w:pPr>
        <w:spacing w:line="360" w:lineRule="auto"/>
        <w:jc w:val="both"/>
        <w:rPr>
          <w:rFonts w:ascii="Book Antiqua" w:hAnsi="Book Antiqua" w:cs="Times New Roman"/>
          <w:color w:val="000000" w:themeColor="text1"/>
          <w:lang w:val="en-GB"/>
        </w:rPr>
      </w:pPr>
      <w:r w:rsidRPr="00252EC3">
        <w:rPr>
          <w:noProof/>
          <w:color w:val="000000" w:themeColor="text1"/>
          <w:lang w:eastAsia="zh-CN"/>
        </w:rPr>
        <w:drawing>
          <wp:inline distT="0" distB="0" distL="0" distR="0" wp14:anchorId="2773C89C" wp14:editId="66AD13EA">
            <wp:extent cx="6194612" cy="3951007"/>
            <wp:effectExtent l="0" t="0" r="158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40CF7F4" w14:textId="72C11593" w:rsidR="00F46EF4" w:rsidRPr="00252EC3" w:rsidRDefault="00F46EF4" w:rsidP="00893EB4">
      <w:pPr>
        <w:spacing w:line="360" w:lineRule="auto"/>
        <w:jc w:val="both"/>
        <w:rPr>
          <w:rFonts w:ascii="Book Antiqua" w:hAnsi="Book Antiqua" w:cs="Times New Roman"/>
          <w:i/>
          <w:color w:val="000000" w:themeColor="text1"/>
          <w:lang w:val="en-GB"/>
        </w:rPr>
      </w:pPr>
      <w:r w:rsidRPr="00252EC3">
        <w:rPr>
          <w:rFonts w:ascii="Book Antiqua" w:hAnsi="Book Antiqua" w:cs="Times New Roman"/>
          <w:b/>
          <w:color w:val="000000" w:themeColor="text1"/>
          <w:lang w:val="en-GB"/>
        </w:rPr>
        <w:t>Figure 1</w:t>
      </w:r>
      <w:r w:rsidR="00C851A4" w:rsidRPr="00252EC3">
        <w:rPr>
          <w:rFonts w:ascii="Book Antiqua" w:hAnsi="Book Antiqua" w:cs="Times New Roman"/>
          <w:b/>
          <w:color w:val="000000" w:themeColor="text1"/>
          <w:lang w:val="en-GB"/>
        </w:rPr>
        <w:t xml:space="preserve"> </w:t>
      </w:r>
      <w:r w:rsidRPr="00252EC3">
        <w:rPr>
          <w:rFonts w:ascii="Book Antiqua" w:hAnsi="Book Antiqua" w:cs="Times New Roman"/>
          <w:b/>
          <w:bCs/>
          <w:color w:val="000000" w:themeColor="text1"/>
          <w:lang w:val="en-GB"/>
        </w:rPr>
        <w:t>Flowchart of outcomes of patients meeting criteria for acute liver failure</w:t>
      </w:r>
      <w:r w:rsidR="00C851A4" w:rsidRPr="00252EC3">
        <w:rPr>
          <w:rFonts w:ascii="Book Antiqua" w:hAnsi="Book Antiqua" w:cs="Times New Roman"/>
          <w:b/>
          <w:bCs/>
          <w:color w:val="000000" w:themeColor="text1"/>
          <w:lang w:val="en-GB"/>
        </w:rPr>
        <w:t>.</w:t>
      </w:r>
    </w:p>
    <w:p w14:paraId="709116F1"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092A0A73" w14:textId="77777777" w:rsidR="00F46EF4" w:rsidRPr="00252EC3" w:rsidRDefault="00F46EF4" w:rsidP="00893EB4">
      <w:pPr>
        <w:pStyle w:val="a3"/>
        <w:spacing w:line="360" w:lineRule="auto"/>
        <w:jc w:val="both"/>
        <w:rPr>
          <w:rFonts w:ascii="Book Antiqua" w:hAnsi="Book Antiqua" w:cs="Times New Roman"/>
          <w:color w:val="000000" w:themeColor="text1"/>
          <w:sz w:val="24"/>
          <w:szCs w:val="24"/>
          <w:lang w:val="en-GB"/>
        </w:rPr>
      </w:pPr>
    </w:p>
    <w:p w14:paraId="2CDF8AA9" w14:textId="77777777"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br w:type="column"/>
      </w:r>
    </w:p>
    <w:p w14:paraId="16D747AB" w14:textId="77777777" w:rsidR="00F46EF4" w:rsidRPr="00252EC3" w:rsidRDefault="00F46EF4" w:rsidP="00893EB4">
      <w:pPr>
        <w:spacing w:line="360" w:lineRule="auto"/>
        <w:jc w:val="both"/>
        <w:rPr>
          <w:rFonts w:ascii="Book Antiqua" w:hAnsi="Book Antiqua" w:cs="Times New Roman"/>
          <w:i/>
          <w:color w:val="000000" w:themeColor="text1"/>
          <w:lang w:val="en-GB"/>
        </w:rPr>
      </w:pPr>
    </w:p>
    <w:p w14:paraId="5BE52F87" w14:textId="5AE9C9CB" w:rsidR="00F46EF4" w:rsidRPr="00252EC3" w:rsidRDefault="00D458E2" w:rsidP="00893EB4">
      <w:pPr>
        <w:spacing w:line="360" w:lineRule="auto"/>
        <w:jc w:val="both"/>
        <w:rPr>
          <w:rFonts w:ascii="Book Antiqua" w:hAnsi="Book Antiqua"/>
          <w:color w:val="000000" w:themeColor="text1"/>
          <w:lang w:val="en-GB"/>
        </w:rPr>
      </w:pPr>
      <w:r w:rsidRPr="00252EC3">
        <w:rPr>
          <w:noProof/>
          <w:color w:val="000000" w:themeColor="text1"/>
          <w:lang w:eastAsia="zh-CN"/>
        </w:rPr>
        <w:drawing>
          <wp:inline distT="0" distB="0" distL="0" distR="0" wp14:anchorId="0CCF87C7" wp14:editId="6B10F23F">
            <wp:extent cx="5289176" cy="3801035"/>
            <wp:effectExtent l="0" t="0" r="698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5D4808" w14:textId="77777777" w:rsidR="00F46EF4" w:rsidRPr="00252EC3" w:rsidRDefault="00F46EF4" w:rsidP="00893EB4">
      <w:pPr>
        <w:spacing w:line="360" w:lineRule="auto"/>
        <w:jc w:val="both"/>
        <w:rPr>
          <w:rFonts w:ascii="Book Antiqua" w:hAnsi="Book Antiqua" w:cs="Times New Roman"/>
          <w:b/>
          <w:color w:val="000000" w:themeColor="text1"/>
          <w:lang w:val="en-GB"/>
        </w:rPr>
      </w:pPr>
    </w:p>
    <w:p w14:paraId="4FA1034B" w14:textId="0A911D03" w:rsidR="00F46EF4" w:rsidRPr="00252EC3" w:rsidRDefault="00F46EF4"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b/>
          <w:color w:val="000000" w:themeColor="text1"/>
          <w:lang w:val="en-GB"/>
        </w:rPr>
        <w:t>Figure 2</w:t>
      </w:r>
      <w:r w:rsidR="00C851A4" w:rsidRPr="00252EC3">
        <w:rPr>
          <w:rFonts w:ascii="Book Antiqua" w:hAnsi="Book Antiqua" w:cs="Times New Roman"/>
          <w:b/>
          <w:color w:val="000000" w:themeColor="text1"/>
          <w:lang w:val="en-GB"/>
        </w:rPr>
        <w:t xml:space="preserve"> </w:t>
      </w:r>
      <w:r w:rsidRPr="00252EC3">
        <w:rPr>
          <w:rFonts w:ascii="Book Antiqua" w:hAnsi="Book Antiqua" w:cs="Times New Roman"/>
          <w:b/>
          <w:bCs/>
          <w:color w:val="000000" w:themeColor="text1"/>
          <w:lang w:val="en-GB"/>
        </w:rPr>
        <w:t xml:space="preserve">Rate of </w:t>
      </w:r>
      <w:r w:rsidR="00D576A7" w:rsidRPr="00252EC3">
        <w:rPr>
          <w:rFonts w:ascii="Book Antiqua" w:hAnsi="Book Antiqua" w:cs="Times New Roman"/>
          <w:b/>
          <w:bCs/>
          <w:color w:val="000000" w:themeColor="text1"/>
          <w:lang w:val="en-GB"/>
        </w:rPr>
        <w:t>paracetamol</w:t>
      </w:r>
      <w:r w:rsidRPr="00252EC3">
        <w:rPr>
          <w:rFonts w:ascii="Book Antiqua" w:hAnsi="Book Antiqua" w:cs="Times New Roman"/>
          <w:b/>
          <w:bCs/>
          <w:color w:val="000000" w:themeColor="text1"/>
          <w:lang w:val="en-GB"/>
        </w:rPr>
        <w:t xml:space="preserve"> induced acute liver failure per capita</w:t>
      </w:r>
      <w:r w:rsidR="00C851A4" w:rsidRPr="00252EC3">
        <w:rPr>
          <w:rFonts w:ascii="Book Antiqua" w:hAnsi="Book Antiqua" w:cs="Times New Roman"/>
          <w:b/>
          <w:bCs/>
          <w:color w:val="000000" w:themeColor="text1"/>
          <w:lang w:val="en-GB"/>
        </w:rPr>
        <w:t>.</w:t>
      </w:r>
    </w:p>
    <w:p w14:paraId="6F082A6A" w14:textId="77777777" w:rsidR="00F46EF4" w:rsidRPr="00252EC3" w:rsidRDefault="00F46EF4" w:rsidP="00893EB4">
      <w:pPr>
        <w:spacing w:line="360" w:lineRule="auto"/>
        <w:jc w:val="both"/>
        <w:rPr>
          <w:rFonts w:ascii="Book Antiqua" w:hAnsi="Book Antiqua"/>
          <w:color w:val="000000" w:themeColor="text1"/>
          <w:lang w:val="en-GB"/>
        </w:rPr>
      </w:pPr>
    </w:p>
    <w:p w14:paraId="27501101" w14:textId="77777777" w:rsidR="00F46EF4" w:rsidRPr="00252EC3" w:rsidRDefault="00F46EF4" w:rsidP="00893EB4">
      <w:pPr>
        <w:spacing w:line="360" w:lineRule="auto"/>
        <w:jc w:val="both"/>
        <w:rPr>
          <w:rFonts w:ascii="Book Antiqua" w:hAnsi="Book Antiqua"/>
          <w:color w:val="000000" w:themeColor="text1"/>
          <w:lang w:val="en-GB"/>
        </w:rPr>
      </w:pPr>
    </w:p>
    <w:p w14:paraId="1E07BDD4" w14:textId="6AABC27A" w:rsidR="00F46EF4" w:rsidRPr="00252EC3" w:rsidRDefault="00F46EF4" w:rsidP="00893EB4">
      <w:pPr>
        <w:pStyle w:val="a3"/>
        <w:spacing w:line="360" w:lineRule="auto"/>
        <w:jc w:val="both"/>
        <w:rPr>
          <w:rFonts w:ascii="Book Antiqua" w:hAnsi="Book Antiqua" w:cs="Times New Roman"/>
          <w:b/>
          <w:color w:val="000000" w:themeColor="text1"/>
          <w:sz w:val="24"/>
          <w:szCs w:val="24"/>
          <w:lang w:val="en-GB"/>
        </w:rPr>
      </w:pPr>
      <w:r w:rsidRPr="00252EC3">
        <w:rPr>
          <w:rFonts w:ascii="Book Antiqua" w:hAnsi="Book Antiqua" w:cs="Times New Roman"/>
          <w:color w:val="000000" w:themeColor="text1"/>
          <w:sz w:val="24"/>
          <w:szCs w:val="24"/>
          <w:lang w:val="en-GB"/>
        </w:rPr>
        <w:br w:type="column"/>
      </w:r>
      <w:r w:rsidRPr="00252EC3">
        <w:rPr>
          <w:rFonts w:ascii="Book Antiqua" w:hAnsi="Book Antiqua" w:cs="Times New Roman"/>
          <w:color w:val="000000" w:themeColor="text1"/>
          <w:sz w:val="24"/>
          <w:szCs w:val="24"/>
          <w:lang w:val="en-GB"/>
        </w:rPr>
        <w:lastRenderedPageBreak/>
        <w:t xml:space="preserve"> </w:t>
      </w:r>
      <w:r w:rsidRPr="00252EC3">
        <w:rPr>
          <w:rFonts w:ascii="Book Antiqua" w:hAnsi="Book Antiqua" w:cs="Times New Roman"/>
          <w:b/>
          <w:color w:val="000000" w:themeColor="text1"/>
          <w:sz w:val="24"/>
          <w:szCs w:val="24"/>
          <w:lang w:val="en-GB"/>
        </w:rPr>
        <w:t>Table 1</w:t>
      </w:r>
      <w:r w:rsidR="00C851A4" w:rsidRPr="00252EC3">
        <w:rPr>
          <w:rFonts w:ascii="Book Antiqua" w:hAnsi="Book Antiqua" w:cs="Times New Roman"/>
          <w:b/>
          <w:color w:val="000000" w:themeColor="text1"/>
          <w:sz w:val="24"/>
          <w:szCs w:val="24"/>
          <w:lang w:val="en-GB"/>
        </w:rPr>
        <w:t xml:space="preserve"> </w:t>
      </w:r>
      <w:r w:rsidRPr="00252EC3">
        <w:rPr>
          <w:rFonts w:ascii="Book Antiqua" w:hAnsi="Book Antiqua" w:cs="Times New Roman"/>
          <w:b/>
          <w:bCs/>
          <w:color w:val="000000" w:themeColor="text1"/>
          <w:sz w:val="24"/>
          <w:szCs w:val="24"/>
          <w:lang w:val="en-GB"/>
        </w:rPr>
        <w:t>Drugs and toxins implicated in cases of acute liver failure managed at the Victorian Liver Transplant Unit from 2002-2017</w:t>
      </w:r>
      <w:bookmarkStart w:id="194" w:name="OLE_LINK1"/>
      <w:bookmarkStart w:id="195" w:name="OLE_LINK2"/>
    </w:p>
    <w:tbl>
      <w:tblPr>
        <w:tblStyle w:val="PlainTable21"/>
        <w:tblpPr w:leftFromText="180" w:rightFromText="180" w:vertAnchor="text" w:horzAnchor="page" w:tblpX="1521" w:tblpY="202"/>
        <w:tblW w:w="0" w:type="auto"/>
        <w:tblLook w:val="04A0" w:firstRow="1" w:lastRow="0" w:firstColumn="1" w:lastColumn="0" w:noHBand="0" w:noVBand="1"/>
      </w:tblPr>
      <w:tblGrid>
        <w:gridCol w:w="5103"/>
        <w:gridCol w:w="1276"/>
        <w:gridCol w:w="1559"/>
        <w:gridCol w:w="1082"/>
      </w:tblGrid>
      <w:tr w:rsidR="00F46EF4" w:rsidRPr="00252EC3" w14:paraId="4169F937" w14:textId="77777777" w:rsidTr="00371B1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000000" w:themeColor="text1"/>
              <w:bottom w:val="single" w:sz="4" w:space="0" w:color="000000" w:themeColor="text1"/>
            </w:tcBorders>
          </w:tcPr>
          <w:p w14:paraId="2A0A3F3D" w14:textId="336DC018"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Drug</w:t>
            </w:r>
            <w:r w:rsidR="00C851A4" w:rsidRPr="00252EC3">
              <w:rPr>
                <w:rFonts w:ascii="Book Antiqua" w:hAnsi="Book Antiqua" w:cs="Times New Roman"/>
                <w:b w:val="0"/>
                <w:color w:val="000000" w:themeColor="text1"/>
                <w:lang w:val="en-GB"/>
              </w:rPr>
              <w:t>/</w:t>
            </w:r>
            <w:r w:rsidRPr="00252EC3">
              <w:rPr>
                <w:rFonts w:ascii="Book Antiqua" w:hAnsi="Book Antiqua" w:cs="Times New Roman"/>
                <w:b w:val="0"/>
                <w:color w:val="000000" w:themeColor="text1"/>
                <w:lang w:val="en-GB"/>
              </w:rPr>
              <w:t>Toxins</w:t>
            </w:r>
          </w:p>
        </w:tc>
        <w:tc>
          <w:tcPr>
            <w:tcW w:w="1276" w:type="dxa"/>
            <w:tcBorders>
              <w:top w:val="single" w:sz="12" w:space="0" w:color="000000" w:themeColor="text1"/>
              <w:bottom w:val="single" w:sz="4" w:space="0" w:color="000000" w:themeColor="text1"/>
            </w:tcBorders>
          </w:tcPr>
          <w:p w14:paraId="6628DD1A"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Cases of ALF</w:t>
            </w:r>
          </w:p>
          <w:p w14:paraId="48B71566" w14:textId="67999C78"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t>
            </w:r>
            <w:r w:rsidRPr="00252EC3">
              <w:rPr>
                <w:rFonts w:ascii="Book Antiqua" w:hAnsi="Book Antiqua" w:cs="Times New Roman"/>
                <w:b w:val="0"/>
                <w:i/>
                <w:iCs/>
                <w:color w:val="000000" w:themeColor="text1"/>
                <w:lang w:val="en-GB"/>
              </w:rPr>
              <w:t>n</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101)</w:t>
            </w:r>
          </w:p>
        </w:tc>
        <w:tc>
          <w:tcPr>
            <w:tcW w:w="1559" w:type="dxa"/>
            <w:tcBorders>
              <w:top w:val="single" w:sz="12" w:space="0" w:color="000000" w:themeColor="text1"/>
              <w:bottom w:val="single" w:sz="4" w:space="0" w:color="000000" w:themeColor="text1"/>
            </w:tcBorders>
          </w:tcPr>
          <w:p w14:paraId="32BCB38F"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Waitlisted for ELT</w:t>
            </w:r>
          </w:p>
          <w:p w14:paraId="0C41560F" w14:textId="311D1E4D"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t>
            </w:r>
            <w:r w:rsidRPr="00252EC3">
              <w:rPr>
                <w:rFonts w:ascii="Book Antiqua" w:hAnsi="Book Antiqua" w:cs="Times New Roman"/>
                <w:b w:val="0"/>
                <w:i/>
                <w:iCs/>
                <w:color w:val="000000" w:themeColor="text1"/>
                <w:lang w:val="en-GB"/>
              </w:rPr>
              <w:t>n</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21)</w:t>
            </w:r>
          </w:p>
        </w:tc>
        <w:tc>
          <w:tcPr>
            <w:tcW w:w="1082" w:type="dxa"/>
            <w:tcBorders>
              <w:top w:val="single" w:sz="12" w:space="0" w:color="000000" w:themeColor="text1"/>
              <w:bottom w:val="single" w:sz="4" w:space="0" w:color="000000" w:themeColor="text1"/>
            </w:tcBorders>
          </w:tcPr>
          <w:p w14:paraId="418F4083"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ELT</w:t>
            </w:r>
          </w:p>
          <w:p w14:paraId="2FAAAADF" w14:textId="020A4A42"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t>
            </w:r>
            <w:r w:rsidRPr="00252EC3">
              <w:rPr>
                <w:rFonts w:ascii="Book Antiqua" w:hAnsi="Book Antiqua" w:cs="Times New Roman"/>
                <w:b w:val="0"/>
                <w:i/>
                <w:iCs/>
                <w:color w:val="000000" w:themeColor="text1"/>
                <w:lang w:val="en-GB"/>
              </w:rPr>
              <w:t>n</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w:t>
            </w:r>
            <w:r w:rsidR="00C851A4" w:rsidRPr="00252EC3">
              <w:rPr>
                <w:rFonts w:ascii="Book Antiqua" w:hAnsi="Book Antiqua" w:cs="Times New Roman"/>
                <w:b w:val="0"/>
                <w:color w:val="000000" w:themeColor="text1"/>
                <w:lang w:val="en-GB"/>
              </w:rPr>
              <w:t xml:space="preserve"> </w:t>
            </w:r>
            <w:r w:rsidRPr="00252EC3">
              <w:rPr>
                <w:rFonts w:ascii="Book Antiqua" w:hAnsi="Book Antiqua" w:cs="Times New Roman"/>
                <w:b w:val="0"/>
                <w:color w:val="000000" w:themeColor="text1"/>
                <w:lang w:val="en-GB"/>
              </w:rPr>
              <w:t>13)</w:t>
            </w:r>
          </w:p>
        </w:tc>
      </w:tr>
      <w:tr w:rsidR="00F46EF4" w:rsidRPr="00252EC3" w14:paraId="1D1F845A"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000000" w:themeColor="text1"/>
              <w:bottom w:val="nil"/>
            </w:tcBorders>
          </w:tcPr>
          <w:p w14:paraId="198A8268" w14:textId="50835800" w:rsidR="00F46EF4" w:rsidRPr="00252EC3" w:rsidRDefault="00D576A7"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Paracetamol</w:t>
            </w:r>
          </w:p>
          <w:p w14:paraId="71B997E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Antibiotics</w:t>
            </w:r>
          </w:p>
          <w:p w14:paraId="7806A8F4" w14:textId="08834EAB"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Amoxicillin</w:t>
            </w:r>
            <w:r w:rsidR="00C851A4" w:rsidRPr="00252EC3">
              <w:rPr>
                <w:rFonts w:ascii="Book Antiqua" w:hAnsi="Book Antiqua" w:cs="Times New Roman"/>
                <w:b w:val="0"/>
                <w:color w:val="000000" w:themeColor="text1"/>
                <w:lang w:val="en-GB"/>
              </w:rPr>
              <w:t>/</w:t>
            </w:r>
            <w:r w:rsidRPr="00252EC3">
              <w:rPr>
                <w:rFonts w:ascii="Book Antiqua" w:hAnsi="Book Antiqua" w:cs="Times New Roman"/>
                <w:b w:val="0"/>
                <w:color w:val="000000" w:themeColor="text1"/>
                <w:lang w:val="en-GB"/>
              </w:rPr>
              <w:t>clavulanate (2), clarithromycin, isoniazid</w:t>
            </w:r>
          </w:p>
        </w:tc>
        <w:tc>
          <w:tcPr>
            <w:tcW w:w="1276" w:type="dxa"/>
            <w:tcBorders>
              <w:top w:val="single" w:sz="4" w:space="0" w:color="000000" w:themeColor="text1"/>
              <w:bottom w:val="nil"/>
            </w:tcBorders>
          </w:tcPr>
          <w:p w14:paraId="328C7FA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84</w:t>
            </w:r>
          </w:p>
          <w:p w14:paraId="530A93A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w:t>
            </w:r>
          </w:p>
        </w:tc>
        <w:tc>
          <w:tcPr>
            <w:tcW w:w="1559" w:type="dxa"/>
            <w:tcBorders>
              <w:top w:val="single" w:sz="4" w:space="0" w:color="000000" w:themeColor="text1"/>
              <w:bottom w:val="nil"/>
            </w:tcBorders>
          </w:tcPr>
          <w:p w14:paraId="57CFEB1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11</w:t>
            </w:r>
          </w:p>
          <w:p w14:paraId="5E7A1D9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c>
          <w:tcPr>
            <w:tcW w:w="1082" w:type="dxa"/>
            <w:tcBorders>
              <w:top w:val="single" w:sz="4" w:space="0" w:color="000000" w:themeColor="text1"/>
              <w:bottom w:val="nil"/>
            </w:tcBorders>
          </w:tcPr>
          <w:p w14:paraId="0DCDA34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p w14:paraId="24FD1BC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r>
      <w:tr w:rsidR="00F46EF4" w:rsidRPr="00252EC3" w14:paraId="0E2EF0D9"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5D25291D"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Infliximab</w:t>
            </w:r>
          </w:p>
        </w:tc>
        <w:tc>
          <w:tcPr>
            <w:tcW w:w="1276" w:type="dxa"/>
            <w:tcBorders>
              <w:top w:val="nil"/>
              <w:bottom w:val="nil"/>
            </w:tcBorders>
          </w:tcPr>
          <w:p w14:paraId="75A7351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c>
          <w:tcPr>
            <w:tcW w:w="1559" w:type="dxa"/>
            <w:tcBorders>
              <w:top w:val="nil"/>
              <w:bottom w:val="nil"/>
            </w:tcBorders>
          </w:tcPr>
          <w:p w14:paraId="2AADBC3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c>
          <w:tcPr>
            <w:tcW w:w="1082" w:type="dxa"/>
            <w:tcBorders>
              <w:top w:val="nil"/>
              <w:bottom w:val="nil"/>
            </w:tcBorders>
          </w:tcPr>
          <w:p w14:paraId="6619FDE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r>
      <w:tr w:rsidR="00F46EF4" w:rsidRPr="00252EC3" w14:paraId="26A743F5"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39DA6B75"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Illicit drugs</w:t>
            </w:r>
          </w:p>
          <w:p w14:paraId="0B592AF1"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LSD, injected buprenorphine, amphetamines, MDMA</w:t>
            </w:r>
          </w:p>
        </w:tc>
        <w:tc>
          <w:tcPr>
            <w:tcW w:w="1276" w:type="dxa"/>
            <w:tcBorders>
              <w:top w:val="nil"/>
              <w:bottom w:val="nil"/>
            </w:tcBorders>
          </w:tcPr>
          <w:p w14:paraId="76D1254E"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w:t>
            </w:r>
          </w:p>
        </w:tc>
        <w:tc>
          <w:tcPr>
            <w:tcW w:w="1559" w:type="dxa"/>
            <w:tcBorders>
              <w:top w:val="nil"/>
              <w:bottom w:val="nil"/>
            </w:tcBorders>
          </w:tcPr>
          <w:p w14:paraId="509125A9"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082" w:type="dxa"/>
            <w:tcBorders>
              <w:top w:val="nil"/>
              <w:bottom w:val="nil"/>
            </w:tcBorders>
          </w:tcPr>
          <w:p w14:paraId="6B5E95D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r>
      <w:tr w:rsidR="00F46EF4" w:rsidRPr="00252EC3" w14:paraId="1E87AD54"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79E6C260"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NSAIDs</w:t>
            </w:r>
          </w:p>
        </w:tc>
        <w:tc>
          <w:tcPr>
            <w:tcW w:w="1276" w:type="dxa"/>
            <w:tcBorders>
              <w:top w:val="nil"/>
              <w:bottom w:val="nil"/>
            </w:tcBorders>
          </w:tcPr>
          <w:p w14:paraId="24BBDBC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559" w:type="dxa"/>
            <w:tcBorders>
              <w:top w:val="nil"/>
              <w:bottom w:val="nil"/>
            </w:tcBorders>
          </w:tcPr>
          <w:p w14:paraId="55EC3C49"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082" w:type="dxa"/>
            <w:tcBorders>
              <w:top w:val="nil"/>
              <w:bottom w:val="nil"/>
            </w:tcBorders>
          </w:tcPr>
          <w:p w14:paraId="62D19D2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r>
      <w:tr w:rsidR="00F46EF4" w:rsidRPr="00252EC3" w14:paraId="4AA78507" w14:textId="77777777" w:rsidTr="00371B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14:paraId="56112B28"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Amanita phalloides</w:t>
            </w:r>
          </w:p>
        </w:tc>
        <w:tc>
          <w:tcPr>
            <w:tcW w:w="1276" w:type="dxa"/>
            <w:tcBorders>
              <w:top w:val="nil"/>
              <w:bottom w:val="nil"/>
            </w:tcBorders>
          </w:tcPr>
          <w:p w14:paraId="6BB18DD9"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559" w:type="dxa"/>
            <w:tcBorders>
              <w:top w:val="nil"/>
              <w:bottom w:val="nil"/>
            </w:tcBorders>
          </w:tcPr>
          <w:p w14:paraId="159BA26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082" w:type="dxa"/>
            <w:tcBorders>
              <w:top w:val="nil"/>
              <w:bottom w:val="nil"/>
            </w:tcBorders>
          </w:tcPr>
          <w:p w14:paraId="0EB180D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r>
      <w:tr w:rsidR="00F46EF4" w:rsidRPr="00252EC3" w14:paraId="22613B5F" w14:textId="77777777" w:rsidTr="00371B1C">
        <w:trPr>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12" w:space="0" w:color="000000" w:themeColor="text1"/>
            </w:tcBorders>
          </w:tcPr>
          <w:p w14:paraId="17A732BD"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Herbal medicines</w:t>
            </w:r>
          </w:p>
          <w:p w14:paraId="0452444C"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 xml:space="preserve">Black cohosh herb, kava </w:t>
            </w:r>
            <w:proofErr w:type="spellStart"/>
            <w:r w:rsidRPr="00252EC3">
              <w:rPr>
                <w:rFonts w:ascii="Book Antiqua" w:hAnsi="Book Antiqua" w:cs="Times New Roman"/>
                <w:b w:val="0"/>
                <w:color w:val="000000" w:themeColor="text1"/>
                <w:lang w:val="en-GB"/>
              </w:rPr>
              <w:t>kava</w:t>
            </w:r>
            <w:proofErr w:type="spellEnd"/>
            <w:r w:rsidRPr="00252EC3">
              <w:rPr>
                <w:rFonts w:ascii="Book Antiqua" w:hAnsi="Book Antiqua" w:cs="Times New Roman"/>
                <w:b w:val="0"/>
                <w:color w:val="000000" w:themeColor="text1"/>
                <w:lang w:val="en-GB"/>
              </w:rPr>
              <w:t xml:space="preserve"> </w:t>
            </w:r>
          </w:p>
          <w:p w14:paraId="6312BD99"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Other</w:t>
            </w:r>
          </w:p>
          <w:p w14:paraId="610073F1"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proofErr w:type="spellStart"/>
            <w:r w:rsidRPr="00252EC3">
              <w:rPr>
                <w:rFonts w:ascii="Book Antiqua" w:hAnsi="Book Antiqua" w:cs="Times New Roman"/>
                <w:b w:val="0"/>
                <w:color w:val="000000" w:themeColor="text1"/>
                <w:lang w:val="en-GB"/>
              </w:rPr>
              <w:t>Moxonidine</w:t>
            </w:r>
            <w:proofErr w:type="spellEnd"/>
            <w:r w:rsidRPr="00252EC3">
              <w:rPr>
                <w:rFonts w:ascii="Book Antiqua" w:hAnsi="Book Antiqua" w:cs="Times New Roman"/>
                <w:b w:val="0"/>
                <w:color w:val="000000" w:themeColor="text1"/>
                <w:lang w:val="en-GB"/>
              </w:rPr>
              <w:t xml:space="preserve">, </w:t>
            </w:r>
            <w:proofErr w:type="spellStart"/>
            <w:r w:rsidRPr="00252EC3">
              <w:rPr>
                <w:rFonts w:ascii="Book Antiqua" w:hAnsi="Book Antiqua" w:cs="Times New Roman"/>
                <w:b w:val="0"/>
                <w:color w:val="000000" w:themeColor="text1"/>
                <w:lang w:val="en-GB"/>
              </w:rPr>
              <w:t>fenofibrate</w:t>
            </w:r>
            <w:proofErr w:type="spellEnd"/>
            <w:r w:rsidRPr="00252EC3">
              <w:rPr>
                <w:rFonts w:ascii="Book Antiqua" w:hAnsi="Book Antiqua" w:cs="Times New Roman"/>
                <w:b w:val="0"/>
                <w:color w:val="000000" w:themeColor="text1"/>
                <w:lang w:val="en-GB"/>
              </w:rPr>
              <w:t xml:space="preserve">, </w:t>
            </w:r>
            <w:proofErr w:type="spellStart"/>
            <w:r w:rsidRPr="00252EC3">
              <w:rPr>
                <w:rFonts w:ascii="Book Antiqua" w:hAnsi="Book Antiqua" w:cs="Times New Roman"/>
                <w:b w:val="0"/>
                <w:color w:val="000000" w:themeColor="text1"/>
                <w:lang w:val="en-GB"/>
              </w:rPr>
              <w:t>chlorambucil</w:t>
            </w:r>
            <w:proofErr w:type="spellEnd"/>
          </w:p>
        </w:tc>
        <w:tc>
          <w:tcPr>
            <w:tcW w:w="1276" w:type="dxa"/>
            <w:tcBorders>
              <w:top w:val="nil"/>
              <w:bottom w:val="single" w:sz="12" w:space="0" w:color="000000" w:themeColor="text1"/>
            </w:tcBorders>
          </w:tcPr>
          <w:p w14:paraId="696CCAD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0DADFE89"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p w14:paraId="670A873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9F3153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tc>
        <w:tc>
          <w:tcPr>
            <w:tcW w:w="1559" w:type="dxa"/>
            <w:tcBorders>
              <w:top w:val="nil"/>
              <w:bottom w:val="single" w:sz="12" w:space="0" w:color="000000" w:themeColor="text1"/>
            </w:tcBorders>
          </w:tcPr>
          <w:p w14:paraId="1D81A19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1210A0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p w14:paraId="3B8B79A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70C6C8D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1082" w:type="dxa"/>
            <w:tcBorders>
              <w:top w:val="nil"/>
              <w:bottom w:val="single" w:sz="12" w:space="0" w:color="000000" w:themeColor="text1"/>
            </w:tcBorders>
          </w:tcPr>
          <w:p w14:paraId="1513E3C2"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3715427F"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p w14:paraId="45A4E4B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61E8285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r>
    </w:tbl>
    <w:p w14:paraId="072F7F36" w14:textId="41E9CC03" w:rsidR="00F46EF4" w:rsidRPr="00252EC3" w:rsidRDefault="00F46EF4" w:rsidP="00893EB4">
      <w:pPr>
        <w:spacing w:line="360" w:lineRule="auto"/>
        <w:jc w:val="both"/>
        <w:rPr>
          <w:rFonts w:ascii="Book Antiqua" w:eastAsia="Times New Roman" w:hAnsi="Book Antiqua" w:cs="Times New Roman"/>
          <w:color w:val="000000" w:themeColor="text1"/>
          <w:shd w:val="clear" w:color="auto" w:fill="FFFFFF"/>
          <w:lang w:val="en-GB"/>
        </w:rPr>
      </w:pPr>
      <w:r w:rsidRPr="00252EC3">
        <w:rPr>
          <w:rFonts w:ascii="Book Antiqua" w:hAnsi="Book Antiqua" w:cs="Times New Roman"/>
          <w:color w:val="000000" w:themeColor="text1"/>
          <w:lang w:val="en-GB"/>
        </w:rPr>
        <w:t>ALF</w:t>
      </w:r>
      <w:r w:rsidR="00C851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w:t>
      </w:r>
      <w:r w:rsidR="00C851A4" w:rsidRPr="00252EC3">
        <w:rPr>
          <w:rFonts w:ascii="Book Antiqua" w:hAnsi="Book Antiqua" w:cs="Times New Roman"/>
          <w:color w:val="000000" w:themeColor="text1"/>
          <w:lang w:val="en-GB"/>
        </w:rPr>
        <w:t xml:space="preserve">Acute </w:t>
      </w:r>
      <w:r w:rsidRPr="00252EC3">
        <w:rPr>
          <w:rFonts w:ascii="Book Antiqua" w:hAnsi="Book Antiqua" w:cs="Times New Roman"/>
          <w:color w:val="000000" w:themeColor="text1"/>
          <w:lang w:val="en-GB"/>
        </w:rPr>
        <w:t>liver failure; ELT</w:t>
      </w:r>
      <w:r w:rsidR="00C851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w:t>
      </w:r>
      <w:r w:rsidR="00C851A4" w:rsidRPr="00252EC3">
        <w:rPr>
          <w:rFonts w:ascii="Book Antiqua" w:hAnsi="Book Antiqua" w:cs="Times New Roman"/>
          <w:color w:val="000000" w:themeColor="text1"/>
          <w:lang w:val="en-GB"/>
        </w:rPr>
        <w:t xml:space="preserve">Emergency </w:t>
      </w:r>
      <w:r w:rsidRPr="00252EC3">
        <w:rPr>
          <w:rFonts w:ascii="Book Antiqua" w:hAnsi="Book Antiqua" w:cs="Times New Roman"/>
          <w:color w:val="000000" w:themeColor="text1"/>
          <w:lang w:val="en-GB"/>
        </w:rPr>
        <w:t>liver transplantation; NSAIDs</w:t>
      </w:r>
      <w:r w:rsidR="00C851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w:t>
      </w:r>
      <w:r w:rsidR="00C851A4" w:rsidRPr="00252EC3">
        <w:rPr>
          <w:rFonts w:ascii="Book Antiqua" w:hAnsi="Book Antiqua" w:cs="Times New Roman"/>
          <w:color w:val="000000" w:themeColor="text1"/>
          <w:lang w:val="en-GB"/>
        </w:rPr>
        <w:t>Non</w:t>
      </w:r>
      <w:r w:rsidRPr="00252EC3">
        <w:rPr>
          <w:rFonts w:ascii="Book Antiqua" w:hAnsi="Book Antiqua" w:cs="Times New Roman"/>
          <w:color w:val="000000" w:themeColor="text1"/>
          <w:lang w:val="en-GB"/>
        </w:rPr>
        <w:t>-steroid anti-inflammatory drugs; LSD</w:t>
      </w:r>
      <w:r w:rsidR="00C851A4" w:rsidRPr="00252EC3">
        <w:rPr>
          <w:rFonts w:ascii="Book Antiqua" w:hAnsi="Book Antiqua" w:cs="Times New Roman"/>
          <w:color w:val="000000" w:themeColor="text1"/>
          <w:lang w:val="en-GB"/>
        </w:rPr>
        <w:t>:</w:t>
      </w:r>
      <w:r w:rsidRPr="00252EC3">
        <w:rPr>
          <w:rFonts w:ascii="Book Antiqua" w:hAnsi="Book Antiqua" w:cs="Times New Roman"/>
          <w:color w:val="000000" w:themeColor="text1"/>
          <w:lang w:val="en-GB"/>
        </w:rPr>
        <w:t xml:space="preserve"> </w:t>
      </w:r>
      <w:r w:rsidR="00C851A4" w:rsidRPr="00252EC3">
        <w:rPr>
          <w:rFonts w:ascii="Book Antiqua" w:eastAsia="Times New Roman" w:hAnsi="Book Antiqua" w:cs="Times New Roman"/>
          <w:color w:val="000000" w:themeColor="text1"/>
          <w:shd w:val="clear" w:color="auto" w:fill="FFFFFF"/>
          <w:lang w:val="en-GB"/>
        </w:rPr>
        <w:t xml:space="preserve">Lysergic </w:t>
      </w:r>
      <w:r w:rsidRPr="00252EC3">
        <w:rPr>
          <w:rFonts w:ascii="Book Antiqua" w:eastAsia="Times New Roman" w:hAnsi="Book Antiqua" w:cs="Times New Roman"/>
          <w:color w:val="000000" w:themeColor="text1"/>
          <w:shd w:val="clear" w:color="auto" w:fill="FFFFFF"/>
          <w:lang w:val="en-GB"/>
        </w:rPr>
        <w:t>acid diethylamide; MDMA</w:t>
      </w:r>
      <w:r w:rsidR="00C851A4" w:rsidRPr="00252EC3">
        <w:rPr>
          <w:rFonts w:ascii="Book Antiqua" w:eastAsia="Times New Roman" w:hAnsi="Book Antiqua" w:cs="Times New Roman"/>
          <w:color w:val="000000" w:themeColor="text1"/>
          <w:shd w:val="clear" w:color="auto" w:fill="FFFFFF"/>
          <w:lang w:val="en-GB"/>
        </w:rPr>
        <w:t>:</w:t>
      </w:r>
      <w:r w:rsidRPr="00252EC3">
        <w:rPr>
          <w:rFonts w:ascii="Book Antiqua" w:eastAsia="Times New Roman" w:hAnsi="Book Antiqua" w:cs="Times New Roman"/>
          <w:color w:val="000000" w:themeColor="text1"/>
          <w:shd w:val="clear" w:color="auto" w:fill="FFFFFF"/>
          <w:lang w:val="en-GB"/>
        </w:rPr>
        <w:t xml:space="preserve"> </w:t>
      </w:r>
      <w:r w:rsidR="00C851A4" w:rsidRPr="00252EC3">
        <w:rPr>
          <w:rFonts w:ascii="Book Antiqua" w:eastAsia="Times New Roman" w:hAnsi="Book Antiqua" w:cs="Times New Roman"/>
          <w:color w:val="000000" w:themeColor="text1"/>
          <w:shd w:val="clear" w:color="auto" w:fill="FFFFFF"/>
          <w:lang w:val="en-GB"/>
        </w:rPr>
        <w:t>Methylenedioxymethamphetamine</w:t>
      </w:r>
      <w:r w:rsidRPr="00252EC3">
        <w:rPr>
          <w:rFonts w:ascii="Book Antiqua" w:eastAsia="Times New Roman" w:hAnsi="Book Antiqua" w:cs="Times New Roman"/>
          <w:color w:val="000000" w:themeColor="text1"/>
          <w:shd w:val="clear" w:color="auto" w:fill="FFFFFF"/>
          <w:lang w:val="en-GB"/>
        </w:rPr>
        <w:t>; NSAIDs</w:t>
      </w:r>
      <w:r w:rsidR="00C851A4" w:rsidRPr="00252EC3">
        <w:rPr>
          <w:rFonts w:ascii="Book Antiqua" w:eastAsia="Times New Roman" w:hAnsi="Book Antiqua" w:cs="Times New Roman"/>
          <w:color w:val="000000" w:themeColor="text1"/>
          <w:shd w:val="clear" w:color="auto" w:fill="FFFFFF"/>
          <w:lang w:val="en-GB"/>
        </w:rPr>
        <w:t>:</w:t>
      </w:r>
      <w:r w:rsidRPr="00252EC3">
        <w:rPr>
          <w:rFonts w:ascii="Book Antiqua" w:eastAsia="Times New Roman" w:hAnsi="Book Antiqua" w:cs="Times New Roman"/>
          <w:color w:val="000000" w:themeColor="text1"/>
          <w:shd w:val="clear" w:color="auto" w:fill="FFFFFF"/>
          <w:lang w:val="en-GB"/>
        </w:rPr>
        <w:t xml:space="preserve"> </w:t>
      </w:r>
      <w:r w:rsidR="00C851A4" w:rsidRPr="00252EC3">
        <w:rPr>
          <w:rFonts w:ascii="Book Antiqua" w:eastAsia="Times New Roman" w:hAnsi="Book Antiqua" w:cs="Times New Roman"/>
          <w:color w:val="000000" w:themeColor="text1"/>
          <w:shd w:val="clear" w:color="auto" w:fill="FFFFFF"/>
          <w:lang w:val="en-GB"/>
        </w:rPr>
        <w:t>Non</w:t>
      </w:r>
      <w:r w:rsidRPr="00252EC3">
        <w:rPr>
          <w:rFonts w:ascii="Book Antiqua" w:eastAsia="Times New Roman" w:hAnsi="Book Antiqua" w:cs="Times New Roman"/>
          <w:color w:val="000000" w:themeColor="text1"/>
          <w:shd w:val="clear" w:color="auto" w:fill="FFFFFF"/>
          <w:lang w:val="en-GB"/>
        </w:rPr>
        <w:t>-steroidal anti-inflammatory drugs</w:t>
      </w:r>
    </w:p>
    <w:p w14:paraId="442FE9F9" w14:textId="77777777" w:rsidR="00F46EF4" w:rsidRPr="00252EC3" w:rsidRDefault="00F46EF4" w:rsidP="00893EB4">
      <w:pPr>
        <w:pStyle w:val="a3"/>
        <w:spacing w:line="360" w:lineRule="auto"/>
        <w:ind w:hanging="1440"/>
        <w:jc w:val="both"/>
        <w:rPr>
          <w:rFonts w:ascii="Book Antiqua" w:eastAsia="Times New Roman" w:hAnsi="Book Antiqua" w:cs="Times New Roman"/>
          <w:color w:val="000000" w:themeColor="text1"/>
          <w:sz w:val="24"/>
          <w:szCs w:val="24"/>
          <w:shd w:val="clear" w:color="auto" w:fill="FFFFFF"/>
          <w:lang w:val="en-GB"/>
        </w:rPr>
      </w:pPr>
    </w:p>
    <w:p w14:paraId="7D2FC780" w14:textId="77777777" w:rsidR="00F46EF4" w:rsidRPr="00252EC3" w:rsidRDefault="00F46EF4" w:rsidP="00893EB4">
      <w:pPr>
        <w:pStyle w:val="a3"/>
        <w:spacing w:line="360" w:lineRule="auto"/>
        <w:ind w:hanging="1440"/>
        <w:jc w:val="both"/>
        <w:rPr>
          <w:rFonts w:ascii="Book Antiqua" w:eastAsia="Times New Roman" w:hAnsi="Book Antiqua" w:cs="Times New Roman"/>
          <w:color w:val="000000" w:themeColor="text1"/>
          <w:sz w:val="24"/>
          <w:szCs w:val="24"/>
          <w:shd w:val="clear" w:color="auto" w:fill="FFFFFF"/>
          <w:lang w:val="en-GB"/>
        </w:rPr>
      </w:pPr>
    </w:p>
    <w:p w14:paraId="2D0575BC" w14:textId="77777777" w:rsidR="00F46EF4" w:rsidRPr="00252EC3" w:rsidRDefault="00F46EF4" w:rsidP="00893EB4">
      <w:pPr>
        <w:spacing w:line="360" w:lineRule="auto"/>
        <w:jc w:val="both"/>
        <w:rPr>
          <w:rFonts w:ascii="Book Antiqua" w:eastAsia="Times New Roman" w:hAnsi="Book Antiqua" w:cs="Times New Roman"/>
          <w:color w:val="000000" w:themeColor="text1"/>
          <w:lang w:val="en-GB"/>
        </w:rPr>
      </w:pPr>
    </w:p>
    <w:p w14:paraId="45826711"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36B8D2BD" w14:textId="77777777" w:rsidR="00F46EF4" w:rsidRPr="00252EC3" w:rsidRDefault="00F46EF4" w:rsidP="00893EB4">
      <w:pPr>
        <w:spacing w:line="360" w:lineRule="auto"/>
        <w:jc w:val="both"/>
        <w:rPr>
          <w:rFonts w:ascii="Book Antiqua" w:hAnsi="Book Antiqua" w:cs="Times New Roman"/>
          <w:color w:val="000000" w:themeColor="text1"/>
          <w:lang w:val="en-GB"/>
        </w:rPr>
      </w:pPr>
    </w:p>
    <w:p w14:paraId="6B797526" w14:textId="77777777" w:rsidR="00F46EF4" w:rsidRPr="00252EC3" w:rsidRDefault="00F46EF4" w:rsidP="00893EB4">
      <w:pPr>
        <w:spacing w:line="360" w:lineRule="auto"/>
        <w:jc w:val="both"/>
        <w:rPr>
          <w:rFonts w:ascii="Book Antiqua" w:hAnsi="Book Antiqua" w:cs="Times New Roman"/>
          <w:b/>
          <w:color w:val="000000" w:themeColor="text1"/>
          <w:lang w:val="en-GB"/>
        </w:rPr>
      </w:pPr>
    </w:p>
    <w:p w14:paraId="2D902080" w14:textId="744F2427" w:rsidR="00F46EF4" w:rsidRPr="00252EC3" w:rsidRDefault="00F46EF4" w:rsidP="00893EB4">
      <w:pPr>
        <w:spacing w:line="360" w:lineRule="auto"/>
        <w:jc w:val="both"/>
        <w:rPr>
          <w:rFonts w:ascii="Book Antiqua" w:hAnsi="Book Antiqua" w:cs="Times New Roman"/>
          <w:b/>
          <w:bCs/>
          <w:color w:val="000000" w:themeColor="text1"/>
          <w:lang w:val="en-GB"/>
        </w:rPr>
      </w:pPr>
      <w:r w:rsidRPr="00252EC3">
        <w:rPr>
          <w:rFonts w:ascii="Book Antiqua" w:hAnsi="Book Antiqua" w:cs="Times New Roman"/>
          <w:b/>
          <w:color w:val="000000" w:themeColor="text1"/>
          <w:lang w:val="en-GB"/>
        </w:rPr>
        <w:br w:type="column"/>
      </w:r>
      <w:r w:rsidRPr="00252EC3">
        <w:rPr>
          <w:rFonts w:ascii="Book Antiqua" w:hAnsi="Book Antiqua" w:cs="Times New Roman"/>
          <w:b/>
          <w:color w:val="000000" w:themeColor="text1"/>
          <w:lang w:val="en-GB"/>
        </w:rPr>
        <w:lastRenderedPageBreak/>
        <w:t>Table 2</w:t>
      </w:r>
      <w:r w:rsidR="0092481A" w:rsidRPr="00252EC3">
        <w:rPr>
          <w:rFonts w:ascii="Book Antiqua" w:hAnsi="Book Antiqua" w:cs="Times New Roman"/>
          <w:b/>
          <w:color w:val="000000" w:themeColor="text1"/>
          <w:lang w:val="en-GB"/>
        </w:rPr>
        <w:t xml:space="preserve"> </w:t>
      </w:r>
      <w:r w:rsidRPr="00252EC3">
        <w:rPr>
          <w:rFonts w:ascii="Book Antiqua" w:hAnsi="Book Antiqua" w:cs="Times New Roman"/>
          <w:b/>
          <w:bCs/>
          <w:color w:val="000000" w:themeColor="text1"/>
          <w:lang w:val="en-GB"/>
        </w:rPr>
        <w:t xml:space="preserve">Demographics and </w:t>
      </w:r>
      <w:r w:rsidR="00142CD7" w:rsidRPr="00252EC3">
        <w:rPr>
          <w:rFonts w:ascii="Book Antiqua" w:hAnsi="Book Antiqua" w:cs="Times New Roman"/>
          <w:b/>
          <w:bCs/>
          <w:color w:val="000000" w:themeColor="text1"/>
          <w:lang w:val="en-GB"/>
        </w:rPr>
        <w:t>aetiology</w:t>
      </w:r>
      <w:r w:rsidRPr="00252EC3">
        <w:rPr>
          <w:rFonts w:ascii="Book Antiqua" w:hAnsi="Book Antiqua" w:cs="Times New Roman"/>
          <w:b/>
          <w:bCs/>
          <w:color w:val="000000" w:themeColor="text1"/>
          <w:lang w:val="en-GB"/>
        </w:rPr>
        <w:t xml:space="preserve"> of acute liver failure managed at the Victorian Liver Transplant Unit in a historical cohort</w:t>
      </w:r>
      <w:r w:rsidRPr="00252EC3">
        <w:rPr>
          <w:rFonts w:ascii="Book Antiqua" w:hAnsi="Book Antiqua" w:cs="Times New Roman"/>
          <w:b/>
          <w:bCs/>
          <w:color w:val="000000" w:themeColor="text1"/>
          <w:vertAlign w:val="superscript"/>
          <w:lang w:val="en-GB"/>
        </w:rPr>
        <w:t>†</w:t>
      </w:r>
      <w:r w:rsidRPr="00252EC3">
        <w:rPr>
          <w:rFonts w:ascii="Book Antiqua" w:hAnsi="Book Antiqua" w:cs="Times New Roman"/>
          <w:b/>
          <w:bCs/>
          <w:color w:val="000000" w:themeColor="text1"/>
          <w:lang w:val="en-GB"/>
        </w:rPr>
        <w:t xml:space="preserve"> compared to current series</w:t>
      </w:r>
    </w:p>
    <w:tbl>
      <w:tblPr>
        <w:tblStyle w:val="PlainTable21"/>
        <w:tblW w:w="5000" w:type="pct"/>
        <w:tblLook w:val="04A0" w:firstRow="1" w:lastRow="0" w:firstColumn="1" w:lastColumn="0" w:noHBand="0" w:noVBand="1"/>
      </w:tblPr>
      <w:tblGrid>
        <w:gridCol w:w="3583"/>
        <w:gridCol w:w="1201"/>
        <w:gridCol w:w="1103"/>
        <w:gridCol w:w="826"/>
        <w:gridCol w:w="1524"/>
        <w:gridCol w:w="999"/>
      </w:tblGrid>
      <w:tr w:rsidR="0092481A" w:rsidRPr="00252EC3" w14:paraId="440217F7" w14:textId="77777777" w:rsidTr="00371B1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12" w:space="0" w:color="000000"/>
            </w:tcBorders>
            <w:vAlign w:val="center"/>
          </w:tcPr>
          <w:p w14:paraId="0D3BA558" w14:textId="77777777" w:rsidR="00F46EF4" w:rsidRPr="00252EC3" w:rsidRDefault="00F46EF4" w:rsidP="00893EB4">
            <w:pPr>
              <w:pStyle w:val="a3"/>
              <w:spacing w:line="360" w:lineRule="auto"/>
              <w:jc w:val="both"/>
              <w:rPr>
                <w:rFonts w:ascii="Book Antiqua" w:hAnsi="Book Antiqua" w:cs="Times New Roman"/>
                <w:bCs w:val="0"/>
                <w:color w:val="000000" w:themeColor="text1"/>
                <w:lang w:val="en-GB"/>
              </w:rPr>
            </w:pPr>
          </w:p>
        </w:tc>
        <w:tc>
          <w:tcPr>
            <w:tcW w:w="1247" w:type="pct"/>
            <w:gridSpan w:val="2"/>
            <w:tcBorders>
              <w:top w:val="single" w:sz="12" w:space="0" w:color="000000"/>
              <w:bottom w:val="nil"/>
            </w:tcBorders>
            <w:vAlign w:val="center"/>
          </w:tcPr>
          <w:p w14:paraId="4442E873" w14:textId="30E33A6B"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lang w:val="en-GB"/>
              </w:rPr>
            </w:pPr>
            <w:r w:rsidRPr="00252EC3">
              <w:rPr>
                <w:rFonts w:ascii="Book Antiqua" w:hAnsi="Book Antiqua" w:cs="Times New Roman"/>
                <w:bCs w:val="0"/>
                <w:color w:val="000000" w:themeColor="text1"/>
                <w:lang w:val="en-GB"/>
              </w:rPr>
              <w:t>1988-2001</w:t>
            </w:r>
            <w:r w:rsidR="0092481A" w:rsidRPr="00252EC3">
              <w:rPr>
                <w:rFonts w:ascii="Book Antiqua" w:hAnsi="Book Antiqua" w:cs="Times New Roman"/>
                <w:bCs w:val="0"/>
                <w:color w:val="000000" w:themeColor="text1"/>
                <w:vertAlign w:val="superscript"/>
                <w:lang w:val="en-GB"/>
              </w:rPr>
              <w:t>1</w:t>
            </w:r>
            <w:r w:rsidRPr="00252EC3">
              <w:rPr>
                <w:rFonts w:ascii="Book Antiqua" w:hAnsi="Book Antiqua" w:cs="Times New Roman"/>
                <w:bCs w:val="0"/>
                <w:color w:val="000000" w:themeColor="text1"/>
                <w:lang w:val="en-GB"/>
              </w:rPr>
              <w:t xml:space="preserve"> (</w:t>
            </w:r>
            <w:r w:rsidRPr="00252EC3">
              <w:rPr>
                <w:rFonts w:ascii="Book Antiqua" w:hAnsi="Book Antiqua" w:cs="Times New Roman"/>
                <w:bCs w:val="0"/>
                <w:i/>
                <w:iCs/>
                <w:color w:val="000000" w:themeColor="text1"/>
                <w:lang w:val="en-GB"/>
              </w:rPr>
              <w:t>n</w:t>
            </w:r>
            <w:r w:rsidRPr="00252EC3">
              <w:rPr>
                <w:rFonts w:ascii="Book Antiqua" w:hAnsi="Book Antiqua" w:cs="Times New Roman"/>
                <w:bCs w:val="0"/>
                <w:color w:val="000000" w:themeColor="text1"/>
                <w:lang w:val="en-GB"/>
              </w:rPr>
              <w:t xml:space="preserve"> = 80)</w:t>
            </w:r>
          </w:p>
        </w:tc>
        <w:tc>
          <w:tcPr>
            <w:tcW w:w="1272" w:type="pct"/>
            <w:gridSpan w:val="2"/>
            <w:tcBorders>
              <w:top w:val="single" w:sz="12" w:space="0" w:color="000000"/>
              <w:bottom w:val="nil"/>
            </w:tcBorders>
            <w:vAlign w:val="center"/>
          </w:tcPr>
          <w:p w14:paraId="55DC688E"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lang w:val="en-GB"/>
              </w:rPr>
            </w:pPr>
            <w:r w:rsidRPr="00252EC3">
              <w:rPr>
                <w:rFonts w:ascii="Book Antiqua" w:hAnsi="Book Antiqua" w:cs="Times New Roman"/>
                <w:bCs w:val="0"/>
                <w:color w:val="000000" w:themeColor="text1"/>
                <w:lang w:val="en-GB"/>
              </w:rPr>
              <w:t>2002-2017 (</w:t>
            </w:r>
            <w:r w:rsidRPr="00252EC3">
              <w:rPr>
                <w:rFonts w:ascii="Book Antiqua" w:hAnsi="Book Antiqua" w:cs="Times New Roman"/>
                <w:bCs w:val="0"/>
                <w:i/>
                <w:iCs/>
                <w:color w:val="000000" w:themeColor="text1"/>
                <w:lang w:val="en-GB"/>
              </w:rPr>
              <w:t>n</w:t>
            </w:r>
            <w:r w:rsidRPr="00252EC3">
              <w:rPr>
                <w:rFonts w:ascii="Book Antiqua" w:hAnsi="Book Antiqua" w:cs="Times New Roman"/>
                <w:bCs w:val="0"/>
                <w:color w:val="000000" w:themeColor="text1"/>
                <w:lang w:val="en-GB"/>
              </w:rPr>
              <w:t xml:space="preserve"> = 169)</w:t>
            </w:r>
          </w:p>
        </w:tc>
        <w:tc>
          <w:tcPr>
            <w:tcW w:w="541" w:type="pct"/>
            <w:tcBorders>
              <w:top w:val="single" w:sz="12" w:space="0" w:color="000000"/>
              <w:bottom w:val="nil"/>
            </w:tcBorders>
            <w:vAlign w:val="center"/>
          </w:tcPr>
          <w:p w14:paraId="03A3F531" w14:textId="59D0C272"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aps/>
                <w:color w:val="000000" w:themeColor="text1"/>
                <w:lang w:val="en-GB"/>
              </w:rPr>
            </w:pPr>
            <w:r w:rsidRPr="00252EC3">
              <w:rPr>
                <w:rFonts w:ascii="Book Antiqua" w:hAnsi="Book Antiqua" w:cs="Times New Roman"/>
                <w:bCs w:val="0"/>
                <w:i/>
                <w:iCs/>
                <w:caps/>
                <w:color w:val="000000" w:themeColor="text1"/>
                <w:lang w:val="en-GB"/>
              </w:rPr>
              <w:t>p</w:t>
            </w:r>
            <w:r w:rsidR="00E071E0" w:rsidRPr="00252EC3">
              <w:rPr>
                <w:rFonts w:ascii="Book Antiqua" w:hAnsi="Book Antiqua" w:cs="Times New Roman"/>
                <w:bCs w:val="0"/>
                <w:caps/>
                <w:color w:val="000000" w:themeColor="text1"/>
                <w:lang w:val="en-GB"/>
              </w:rPr>
              <w:t xml:space="preserve"> </w:t>
            </w:r>
            <w:r w:rsidR="0092481A" w:rsidRPr="00252EC3">
              <w:rPr>
                <w:rFonts w:ascii="Book Antiqua" w:hAnsi="Book Antiqua" w:cs="Times New Roman"/>
                <w:bCs w:val="0"/>
                <w:color w:val="000000" w:themeColor="text1"/>
                <w:lang w:val="en-GB"/>
              </w:rPr>
              <w:t>value</w:t>
            </w:r>
          </w:p>
        </w:tc>
      </w:tr>
      <w:tr w:rsidR="0092481A" w:rsidRPr="00252EC3" w14:paraId="4FF2783C" w14:textId="77777777" w:rsidTr="00371B1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940" w:type="pct"/>
            <w:vMerge/>
            <w:tcBorders>
              <w:bottom w:val="nil"/>
            </w:tcBorders>
            <w:vAlign w:val="center"/>
          </w:tcPr>
          <w:p w14:paraId="1F5E3D4B" w14:textId="77777777" w:rsidR="00F46EF4" w:rsidRPr="00252EC3" w:rsidRDefault="00F46EF4" w:rsidP="00893EB4">
            <w:pPr>
              <w:pStyle w:val="a3"/>
              <w:spacing w:line="360" w:lineRule="auto"/>
              <w:jc w:val="both"/>
              <w:rPr>
                <w:rFonts w:ascii="Book Antiqua" w:hAnsi="Book Antiqua" w:cs="Times New Roman"/>
                <w:bCs w:val="0"/>
                <w:color w:val="000000" w:themeColor="text1"/>
                <w:lang w:val="en-GB"/>
              </w:rPr>
            </w:pPr>
          </w:p>
        </w:tc>
        <w:tc>
          <w:tcPr>
            <w:tcW w:w="650" w:type="pct"/>
            <w:tcBorders>
              <w:top w:val="single" w:sz="4" w:space="0" w:color="000000"/>
              <w:bottom w:val="nil"/>
            </w:tcBorders>
            <w:vAlign w:val="center"/>
          </w:tcPr>
          <w:p w14:paraId="7D62228F"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n</w:t>
            </w:r>
          </w:p>
        </w:tc>
        <w:tc>
          <w:tcPr>
            <w:tcW w:w="597" w:type="pct"/>
            <w:tcBorders>
              <w:top w:val="single" w:sz="4" w:space="0" w:color="000000"/>
              <w:bottom w:val="nil"/>
            </w:tcBorders>
            <w:vAlign w:val="center"/>
          </w:tcPr>
          <w:p w14:paraId="38D4D09F"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w:t>
            </w:r>
          </w:p>
        </w:tc>
        <w:tc>
          <w:tcPr>
            <w:tcW w:w="447" w:type="pct"/>
            <w:tcBorders>
              <w:top w:val="single" w:sz="4" w:space="0" w:color="000000"/>
              <w:bottom w:val="nil"/>
            </w:tcBorders>
            <w:vAlign w:val="center"/>
          </w:tcPr>
          <w:p w14:paraId="5754233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n</w:t>
            </w:r>
          </w:p>
        </w:tc>
        <w:tc>
          <w:tcPr>
            <w:tcW w:w="825" w:type="pct"/>
            <w:tcBorders>
              <w:top w:val="single" w:sz="4" w:space="0" w:color="000000"/>
              <w:bottom w:val="nil"/>
            </w:tcBorders>
            <w:vAlign w:val="center"/>
          </w:tcPr>
          <w:p w14:paraId="51D83C2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lang w:val="en-GB"/>
              </w:rPr>
            </w:pPr>
            <w:r w:rsidRPr="00252EC3">
              <w:rPr>
                <w:rFonts w:ascii="Book Antiqua" w:hAnsi="Book Antiqua" w:cs="Times New Roman"/>
                <w:b/>
                <w:i/>
                <w:color w:val="000000" w:themeColor="text1"/>
                <w:lang w:val="en-GB"/>
              </w:rPr>
              <w:t>%</w:t>
            </w:r>
          </w:p>
        </w:tc>
        <w:tc>
          <w:tcPr>
            <w:tcW w:w="541" w:type="pct"/>
            <w:tcBorders>
              <w:top w:val="nil"/>
              <w:bottom w:val="nil"/>
            </w:tcBorders>
            <w:vAlign w:val="center"/>
          </w:tcPr>
          <w:p w14:paraId="6F88034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val="en-GB"/>
              </w:rPr>
            </w:pPr>
          </w:p>
        </w:tc>
      </w:tr>
      <w:tr w:rsidR="0092481A" w:rsidRPr="00252EC3" w14:paraId="7ED0594F" w14:textId="77777777" w:rsidTr="00371B1C">
        <w:trPr>
          <w:trHeight w:val="605"/>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000000"/>
              <w:bottom w:val="nil"/>
            </w:tcBorders>
            <w:vAlign w:val="center"/>
          </w:tcPr>
          <w:p w14:paraId="23FB6D8A" w14:textId="0C615A66"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Referral rate</w:t>
            </w:r>
            <w:r w:rsidR="0092481A" w:rsidRPr="00252EC3">
              <w:rPr>
                <w:rFonts w:ascii="Book Antiqua" w:hAnsi="Book Antiqua" w:cs="Times New Roman"/>
                <w:b w:val="0"/>
                <w:color w:val="000000" w:themeColor="text1"/>
                <w:vertAlign w:val="superscript"/>
                <w:lang w:val="en-GB"/>
              </w:rPr>
              <w:t>2</w:t>
            </w:r>
            <w:r w:rsidRPr="00252EC3">
              <w:rPr>
                <w:rFonts w:ascii="Book Antiqua" w:hAnsi="Book Antiqua" w:cs="Times New Roman"/>
                <w:b w:val="0"/>
                <w:color w:val="000000" w:themeColor="text1"/>
                <w:lang w:val="en-GB"/>
              </w:rPr>
              <w:t>, median [IQR]</w:t>
            </w:r>
          </w:p>
        </w:tc>
        <w:tc>
          <w:tcPr>
            <w:tcW w:w="1247" w:type="pct"/>
            <w:gridSpan w:val="2"/>
            <w:tcBorders>
              <w:top w:val="single" w:sz="4" w:space="0" w:color="000000"/>
              <w:bottom w:val="nil"/>
            </w:tcBorders>
            <w:vAlign w:val="center"/>
          </w:tcPr>
          <w:p w14:paraId="7FA61581"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1.2 [0.6;1.6]</w:t>
            </w:r>
          </w:p>
        </w:tc>
        <w:tc>
          <w:tcPr>
            <w:tcW w:w="1272" w:type="pct"/>
            <w:gridSpan w:val="2"/>
            <w:tcBorders>
              <w:top w:val="single" w:sz="4" w:space="0" w:color="000000"/>
              <w:bottom w:val="nil"/>
            </w:tcBorders>
            <w:vAlign w:val="center"/>
          </w:tcPr>
          <w:p w14:paraId="2193F5EB"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1.6 [1.3;1.7]</w:t>
            </w:r>
          </w:p>
        </w:tc>
        <w:tc>
          <w:tcPr>
            <w:tcW w:w="541" w:type="pct"/>
            <w:tcBorders>
              <w:top w:val="single" w:sz="4" w:space="0" w:color="000000"/>
              <w:bottom w:val="nil"/>
            </w:tcBorders>
            <w:vAlign w:val="center"/>
          </w:tcPr>
          <w:p w14:paraId="444DFC2E" w14:textId="7E1DFBC1"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0.02</w:t>
            </w:r>
            <w:r w:rsidR="00785B14" w:rsidRPr="00252EC3">
              <w:rPr>
                <w:rFonts w:ascii="Book Antiqua" w:hAnsi="Book Antiqua" w:cs="Times New Roman"/>
                <w:color w:val="000000" w:themeColor="text1"/>
                <w:lang w:val="en-GB"/>
              </w:rPr>
              <w:t>0</w:t>
            </w:r>
          </w:p>
        </w:tc>
      </w:tr>
      <w:tr w:rsidR="0092481A" w:rsidRPr="00252EC3" w14:paraId="6DCA120D" w14:textId="77777777" w:rsidTr="00371B1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19FF1B6C" w14:textId="48264DF3"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 xml:space="preserve">Age, </w:t>
            </w:r>
            <w:proofErr w:type="spellStart"/>
            <w:r w:rsidRPr="00252EC3">
              <w:rPr>
                <w:rFonts w:ascii="Book Antiqua" w:hAnsi="Book Antiqua" w:cs="Times New Roman"/>
                <w:b w:val="0"/>
                <w:color w:val="000000" w:themeColor="text1"/>
                <w:lang w:val="en-GB"/>
              </w:rPr>
              <w:t>yr</w:t>
            </w:r>
            <w:proofErr w:type="spellEnd"/>
            <w:r w:rsidRPr="00252EC3">
              <w:rPr>
                <w:rFonts w:ascii="Book Antiqua" w:hAnsi="Book Antiqua" w:cs="Times New Roman"/>
                <w:b w:val="0"/>
                <w:color w:val="000000" w:themeColor="text1"/>
                <w:lang w:val="en-GB"/>
              </w:rPr>
              <w:t>, median [IQR]</w:t>
            </w:r>
          </w:p>
        </w:tc>
        <w:tc>
          <w:tcPr>
            <w:tcW w:w="1247" w:type="pct"/>
            <w:gridSpan w:val="2"/>
            <w:tcBorders>
              <w:top w:val="nil"/>
              <w:bottom w:val="nil"/>
            </w:tcBorders>
            <w:vAlign w:val="center"/>
          </w:tcPr>
          <w:p w14:paraId="6ACBAB1D"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36 [27.0;48.0]</w:t>
            </w:r>
          </w:p>
        </w:tc>
        <w:tc>
          <w:tcPr>
            <w:tcW w:w="1272" w:type="pct"/>
            <w:gridSpan w:val="2"/>
            <w:tcBorders>
              <w:top w:val="nil"/>
              <w:bottom w:val="nil"/>
            </w:tcBorders>
            <w:vAlign w:val="center"/>
          </w:tcPr>
          <w:p w14:paraId="2270702C"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40 [30.0;52.0]</w:t>
            </w:r>
          </w:p>
        </w:tc>
        <w:tc>
          <w:tcPr>
            <w:tcW w:w="541" w:type="pct"/>
            <w:tcBorders>
              <w:top w:val="nil"/>
              <w:bottom w:val="nil"/>
            </w:tcBorders>
            <w:vAlign w:val="center"/>
          </w:tcPr>
          <w:p w14:paraId="4E8C0C8B" w14:textId="3CA3A3DE"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w:t>
            </w:r>
            <w:r w:rsidR="00AF57D5" w:rsidRPr="00252EC3">
              <w:rPr>
                <w:rFonts w:ascii="Book Antiqua" w:hAnsi="Book Antiqua" w:cs="Times New Roman"/>
                <w:color w:val="000000" w:themeColor="text1"/>
                <w:lang w:val="en-GB"/>
              </w:rPr>
              <w:t>68</w:t>
            </w:r>
          </w:p>
        </w:tc>
      </w:tr>
      <w:tr w:rsidR="0092481A" w:rsidRPr="00252EC3" w14:paraId="552AF854" w14:textId="77777777" w:rsidTr="00371B1C">
        <w:trPr>
          <w:trHeight w:val="876"/>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7C236997" w14:textId="77777777" w:rsidR="00F46EF4" w:rsidRPr="00252EC3" w:rsidRDefault="00F46EF4" w:rsidP="00893EB4">
            <w:pPr>
              <w:pStyle w:val="a3"/>
              <w:spacing w:line="360" w:lineRule="auto"/>
              <w:jc w:val="both"/>
              <w:rPr>
                <w:rFonts w:ascii="Book Antiqua" w:hAnsi="Book Antiqua" w:cs="Times New Roman"/>
                <w:b w:val="0"/>
                <w:bCs w:val="0"/>
                <w:color w:val="000000" w:themeColor="text1"/>
                <w:lang w:val="en-GB"/>
              </w:rPr>
            </w:pPr>
            <w:r w:rsidRPr="00252EC3">
              <w:rPr>
                <w:rFonts w:ascii="Book Antiqua" w:hAnsi="Book Antiqua" w:cs="Times New Roman"/>
                <w:b w:val="0"/>
                <w:color w:val="000000" w:themeColor="text1"/>
                <w:lang w:val="en-GB"/>
              </w:rPr>
              <w:t>Gender</w:t>
            </w:r>
          </w:p>
          <w:p w14:paraId="7596C335" w14:textId="77777777" w:rsidR="00F46EF4" w:rsidRPr="00252EC3" w:rsidRDefault="00F46EF4" w:rsidP="00893EB4">
            <w:pPr>
              <w:pStyle w:val="a3"/>
              <w:spacing w:line="360" w:lineRule="auto"/>
              <w:jc w:val="both"/>
              <w:rPr>
                <w:rFonts w:ascii="Book Antiqua" w:hAnsi="Book Antiqua" w:cs="Times New Roman"/>
                <w:b w:val="0"/>
                <w:bCs w:val="0"/>
                <w:color w:val="000000" w:themeColor="text1"/>
                <w:lang w:val="en-GB"/>
              </w:rPr>
            </w:pPr>
            <w:r w:rsidRPr="00252EC3">
              <w:rPr>
                <w:rFonts w:ascii="Book Antiqua" w:hAnsi="Book Antiqua" w:cs="Times New Roman"/>
                <w:b w:val="0"/>
                <w:color w:val="000000" w:themeColor="text1"/>
                <w:lang w:val="en-GB"/>
              </w:rPr>
              <w:t>Male</w:t>
            </w:r>
          </w:p>
          <w:p w14:paraId="33CBC41D" w14:textId="77777777" w:rsidR="00F46EF4" w:rsidRPr="00252EC3" w:rsidRDefault="00F46EF4" w:rsidP="00893EB4">
            <w:pPr>
              <w:pStyle w:val="a3"/>
              <w:spacing w:line="360" w:lineRule="auto"/>
              <w:jc w:val="both"/>
              <w:rPr>
                <w:rFonts w:ascii="Book Antiqua" w:hAnsi="Book Antiqua" w:cs="Times New Roman"/>
                <w:b w:val="0"/>
                <w:bCs w:val="0"/>
                <w:color w:val="000000" w:themeColor="text1"/>
                <w:lang w:val="en-GB"/>
              </w:rPr>
            </w:pPr>
            <w:r w:rsidRPr="00252EC3">
              <w:rPr>
                <w:rFonts w:ascii="Book Antiqua" w:hAnsi="Book Antiqua" w:cs="Times New Roman"/>
                <w:b w:val="0"/>
                <w:color w:val="000000" w:themeColor="text1"/>
                <w:lang w:val="en-GB"/>
              </w:rPr>
              <w:t>Female</w:t>
            </w:r>
          </w:p>
        </w:tc>
        <w:tc>
          <w:tcPr>
            <w:tcW w:w="650" w:type="pct"/>
            <w:tcBorders>
              <w:top w:val="nil"/>
              <w:bottom w:val="nil"/>
            </w:tcBorders>
            <w:vAlign w:val="center"/>
          </w:tcPr>
          <w:p w14:paraId="2B2F49C1"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502D33F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16</w:t>
            </w:r>
          </w:p>
          <w:p w14:paraId="712ECC0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64</w:t>
            </w:r>
          </w:p>
        </w:tc>
        <w:tc>
          <w:tcPr>
            <w:tcW w:w="597" w:type="pct"/>
            <w:tcBorders>
              <w:top w:val="nil"/>
              <w:bottom w:val="nil"/>
            </w:tcBorders>
            <w:vAlign w:val="center"/>
          </w:tcPr>
          <w:p w14:paraId="2B558E0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0C36244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20.0</w:t>
            </w:r>
          </w:p>
          <w:p w14:paraId="141A255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80.0</w:t>
            </w:r>
          </w:p>
        </w:tc>
        <w:tc>
          <w:tcPr>
            <w:tcW w:w="447" w:type="pct"/>
            <w:tcBorders>
              <w:top w:val="nil"/>
              <w:bottom w:val="nil"/>
            </w:tcBorders>
            <w:vAlign w:val="center"/>
          </w:tcPr>
          <w:p w14:paraId="4A182066"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1A9FCB10"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37</w:t>
            </w:r>
          </w:p>
          <w:p w14:paraId="7F3DEEC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132</w:t>
            </w:r>
          </w:p>
        </w:tc>
        <w:tc>
          <w:tcPr>
            <w:tcW w:w="825" w:type="pct"/>
            <w:tcBorders>
              <w:top w:val="nil"/>
              <w:bottom w:val="nil"/>
            </w:tcBorders>
            <w:vAlign w:val="center"/>
          </w:tcPr>
          <w:p w14:paraId="05FDB9C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p w14:paraId="71CC1852"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21.9</w:t>
            </w:r>
          </w:p>
          <w:p w14:paraId="3DCE019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78.1</w:t>
            </w:r>
          </w:p>
        </w:tc>
        <w:tc>
          <w:tcPr>
            <w:tcW w:w="541" w:type="pct"/>
            <w:tcBorders>
              <w:top w:val="nil"/>
              <w:bottom w:val="nil"/>
            </w:tcBorders>
            <w:vAlign w:val="center"/>
          </w:tcPr>
          <w:p w14:paraId="2320DFB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lang w:val="en-GB"/>
              </w:rPr>
            </w:pPr>
          </w:p>
          <w:p w14:paraId="3F345198" w14:textId="71CCD0E6"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br/>
              <w:t>0.73</w:t>
            </w:r>
            <w:r w:rsidR="00ED6481" w:rsidRPr="00252EC3">
              <w:rPr>
                <w:rFonts w:ascii="Book Antiqua" w:hAnsi="Book Antiqua" w:cs="Times New Roman"/>
                <w:color w:val="000000" w:themeColor="text1"/>
                <w:lang w:val="en-GB"/>
              </w:rPr>
              <w:t>3</w:t>
            </w:r>
          </w:p>
        </w:tc>
      </w:tr>
      <w:tr w:rsidR="0092481A" w:rsidRPr="00252EC3" w14:paraId="194FCFE8" w14:textId="77777777" w:rsidTr="00371B1C">
        <w:trPr>
          <w:cnfStyle w:val="000000100000" w:firstRow="0" w:lastRow="0" w:firstColumn="0" w:lastColumn="0" w:oddVBand="0" w:evenVBand="0" w:oddHBand="1" w:evenHBand="0" w:firstRowFirstColumn="0" w:firstRowLastColumn="0" w:lastRowFirstColumn="0" w:lastRowLastColumn="0"/>
          <w:trHeight w:val="2958"/>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6C858CA0" w14:textId="4F2C5EA9" w:rsidR="00F46EF4" w:rsidRPr="00252EC3" w:rsidRDefault="00142CD7"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Aetiology</w:t>
            </w:r>
          </w:p>
          <w:p w14:paraId="5A70B55C" w14:textId="2DAA5C57" w:rsidR="00F46EF4" w:rsidRPr="00252EC3" w:rsidRDefault="00D576A7"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Paracetamol</w:t>
            </w:r>
          </w:p>
          <w:p w14:paraId="30EA5F2B"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Viral hepatitis</w:t>
            </w:r>
          </w:p>
          <w:p w14:paraId="2A51B8C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Hepatitis B</w:t>
            </w:r>
          </w:p>
          <w:p w14:paraId="1C2B9BEB"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Hepatitis A</w:t>
            </w:r>
          </w:p>
          <w:p w14:paraId="50093B1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Varicella zoster</w:t>
            </w:r>
          </w:p>
          <w:p w14:paraId="0D2DE94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Herpes simplex</w:t>
            </w:r>
          </w:p>
          <w:p w14:paraId="355C3565"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Non-paracetamol drug/toxin</w:t>
            </w:r>
          </w:p>
          <w:p w14:paraId="2D793849"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Indeterminate</w:t>
            </w:r>
          </w:p>
          <w:p w14:paraId="1E712522"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Autoimmune hepatitis</w:t>
            </w:r>
          </w:p>
          <w:p w14:paraId="75AA504E"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Other</w:t>
            </w:r>
          </w:p>
        </w:tc>
        <w:tc>
          <w:tcPr>
            <w:tcW w:w="650" w:type="pct"/>
            <w:tcBorders>
              <w:top w:val="nil"/>
              <w:bottom w:val="nil"/>
            </w:tcBorders>
            <w:vAlign w:val="center"/>
          </w:tcPr>
          <w:p w14:paraId="21D7C11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6D165F0C"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29</w:t>
            </w:r>
          </w:p>
          <w:p w14:paraId="0E49403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11</w:t>
            </w:r>
          </w:p>
          <w:p w14:paraId="2B30D3A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w:t>
            </w:r>
          </w:p>
          <w:p w14:paraId="0B34491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p w14:paraId="6FE4E3A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p w14:paraId="3AFD5D0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r w:rsidRPr="00252EC3">
              <w:rPr>
                <w:rFonts w:ascii="Book Antiqua" w:hAnsi="Book Antiqua" w:cs="Times New Roman"/>
                <w:color w:val="000000" w:themeColor="text1"/>
                <w:lang w:val="en-GB"/>
              </w:rPr>
              <w:br/>
              <w:t>5</w:t>
            </w:r>
          </w:p>
          <w:p w14:paraId="24E6783D"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27</w:t>
            </w:r>
          </w:p>
          <w:p w14:paraId="389F7375"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p w14:paraId="581D2B4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w:t>
            </w:r>
          </w:p>
        </w:tc>
        <w:tc>
          <w:tcPr>
            <w:tcW w:w="597" w:type="pct"/>
            <w:tcBorders>
              <w:top w:val="nil"/>
              <w:bottom w:val="nil"/>
            </w:tcBorders>
            <w:vAlign w:val="center"/>
          </w:tcPr>
          <w:p w14:paraId="7212A34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00EBC2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36.3</w:t>
            </w:r>
          </w:p>
          <w:p w14:paraId="6053EFA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13.8</w:t>
            </w:r>
          </w:p>
          <w:p w14:paraId="0F1E3702"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10.0</w:t>
            </w:r>
          </w:p>
          <w:p w14:paraId="153110EF"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3.8</w:t>
            </w:r>
          </w:p>
          <w:p w14:paraId="1663661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p w14:paraId="7E4F20FE"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p w14:paraId="3CB19E6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6.3</w:t>
            </w:r>
          </w:p>
          <w:p w14:paraId="0517495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33.8</w:t>
            </w:r>
          </w:p>
          <w:p w14:paraId="69643EC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p w14:paraId="45C850E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10.0</w:t>
            </w:r>
          </w:p>
        </w:tc>
        <w:tc>
          <w:tcPr>
            <w:tcW w:w="447" w:type="pct"/>
            <w:tcBorders>
              <w:top w:val="nil"/>
              <w:bottom w:val="nil"/>
            </w:tcBorders>
            <w:vAlign w:val="center"/>
          </w:tcPr>
          <w:p w14:paraId="30D458C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D5EA03C"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84</w:t>
            </w:r>
          </w:p>
          <w:p w14:paraId="123604C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26</w:t>
            </w:r>
          </w:p>
          <w:p w14:paraId="3D61034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20</w:t>
            </w:r>
          </w:p>
          <w:p w14:paraId="4DC6B5B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w:t>
            </w:r>
          </w:p>
          <w:p w14:paraId="5B363D4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p w14:paraId="4AD94959"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p w14:paraId="0CDFA78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17</w:t>
            </w:r>
          </w:p>
          <w:p w14:paraId="7B2B023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21</w:t>
            </w:r>
          </w:p>
          <w:p w14:paraId="3C000052"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9</w:t>
            </w:r>
          </w:p>
          <w:p w14:paraId="671920A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12</w:t>
            </w:r>
          </w:p>
        </w:tc>
        <w:tc>
          <w:tcPr>
            <w:tcW w:w="825" w:type="pct"/>
            <w:tcBorders>
              <w:top w:val="nil"/>
              <w:bottom w:val="nil"/>
            </w:tcBorders>
            <w:vAlign w:val="center"/>
          </w:tcPr>
          <w:p w14:paraId="4A05AE55"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56FDD7A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49.7</w:t>
            </w:r>
          </w:p>
          <w:p w14:paraId="63472DA2"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15.3</w:t>
            </w:r>
          </w:p>
          <w:p w14:paraId="3CAE856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11.8</w:t>
            </w:r>
          </w:p>
          <w:p w14:paraId="0E3FB8CD"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2.4</w:t>
            </w:r>
          </w:p>
          <w:p w14:paraId="3DA14CC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w:t>
            </w:r>
          </w:p>
          <w:p w14:paraId="700BC3B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w:t>
            </w:r>
          </w:p>
          <w:p w14:paraId="0E5F1CC5"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10.1</w:t>
            </w:r>
          </w:p>
          <w:p w14:paraId="71DF5F5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12.4</w:t>
            </w:r>
          </w:p>
          <w:p w14:paraId="2159B28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5.3</w:t>
            </w:r>
          </w:p>
          <w:p w14:paraId="092191F9"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7.1</w:t>
            </w:r>
          </w:p>
        </w:tc>
        <w:tc>
          <w:tcPr>
            <w:tcW w:w="541" w:type="pct"/>
            <w:tcBorders>
              <w:top w:val="nil"/>
              <w:bottom w:val="nil"/>
            </w:tcBorders>
            <w:vAlign w:val="center"/>
          </w:tcPr>
          <w:p w14:paraId="67E9BD25"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p>
          <w:p w14:paraId="0D0A1D6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0.046</w:t>
            </w:r>
          </w:p>
          <w:p w14:paraId="581757B4" w14:textId="54C4909D"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0.73</w:t>
            </w:r>
            <w:r w:rsidR="00785B14" w:rsidRPr="00252EC3">
              <w:rPr>
                <w:rFonts w:ascii="Book Antiqua" w:hAnsi="Book Antiqua" w:cs="Times New Roman"/>
                <w:color w:val="000000" w:themeColor="text1"/>
                <w:lang w:val="en-GB"/>
              </w:rPr>
              <w:t>4</w:t>
            </w:r>
          </w:p>
          <w:p w14:paraId="128C7952" w14:textId="6CD2400E"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0.6</w:t>
            </w:r>
            <w:r w:rsidR="00785B14" w:rsidRPr="00252EC3">
              <w:rPr>
                <w:rFonts w:ascii="Book Antiqua" w:hAnsi="Book Antiqua" w:cs="Times New Roman"/>
                <w:color w:val="000000" w:themeColor="text1"/>
                <w:lang w:val="en-GB"/>
              </w:rPr>
              <w:t>69</w:t>
            </w:r>
          </w:p>
          <w:p w14:paraId="32170BF7" w14:textId="58F05311"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0.5</w:t>
            </w:r>
            <w:r w:rsidR="00785B14" w:rsidRPr="00252EC3">
              <w:rPr>
                <w:rFonts w:ascii="Book Antiqua" w:hAnsi="Book Antiqua" w:cs="Times New Roman"/>
                <w:color w:val="000000" w:themeColor="text1"/>
                <w:lang w:val="en-GB"/>
              </w:rPr>
              <w:t>38</w:t>
            </w:r>
          </w:p>
          <w:p w14:paraId="3932E004" w14:textId="2190F969"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r w:rsidR="00785B14" w:rsidRPr="00252EC3">
              <w:rPr>
                <w:rFonts w:ascii="Book Antiqua" w:hAnsi="Book Antiqua" w:cs="Times New Roman"/>
                <w:color w:val="000000" w:themeColor="text1"/>
                <w:lang w:val="en-GB"/>
              </w:rPr>
              <w:t>491</w:t>
            </w:r>
          </w:p>
          <w:p w14:paraId="6FC8D8C2" w14:textId="69B360AF"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r w:rsidR="00785B14" w:rsidRPr="00252EC3">
              <w:rPr>
                <w:rFonts w:ascii="Book Antiqua" w:hAnsi="Book Antiqua" w:cs="Times New Roman"/>
                <w:color w:val="000000" w:themeColor="text1"/>
                <w:lang w:val="en-GB"/>
              </w:rPr>
              <w:t>491</w:t>
            </w:r>
          </w:p>
          <w:p w14:paraId="07308C7B" w14:textId="74D2893B"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0.32</w:t>
            </w:r>
            <w:r w:rsidR="00785B14" w:rsidRPr="00252EC3">
              <w:rPr>
                <w:rFonts w:ascii="Book Antiqua" w:hAnsi="Book Antiqua" w:cs="Times New Roman"/>
                <w:color w:val="000000" w:themeColor="text1"/>
                <w:lang w:val="en-GB"/>
              </w:rPr>
              <w:t>3</w:t>
            </w:r>
            <w:r w:rsidRPr="00252EC3">
              <w:rPr>
                <w:rFonts w:ascii="Book Antiqua" w:hAnsi="Book Antiqua" w:cs="Times New Roman"/>
                <w:color w:val="000000" w:themeColor="text1"/>
                <w:lang w:val="en-GB"/>
              </w:rPr>
              <w:br/>
              <w:t>&lt;0.001</w:t>
            </w:r>
          </w:p>
          <w:p w14:paraId="6C8A03DA" w14:textId="16AFA84B"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0.03</w:t>
            </w:r>
            <w:r w:rsidR="00785B14" w:rsidRPr="00252EC3">
              <w:rPr>
                <w:rFonts w:ascii="Book Antiqua" w:hAnsi="Book Antiqua" w:cs="Times New Roman"/>
                <w:color w:val="000000" w:themeColor="text1"/>
                <w:lang w:val="en-GB"/>
              </w:rPr>
              <w:t>6</w:t>
            </w:r>
          </w:p>
          <w:p w14:paraId="05C2B2BE" w14:textId="09966528"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r w:rsidR="00785B14" w:rsidRPr="00252EC3">
              <w:rPr>
                <w:rFonts w:ascii="Book Antiqua" w:hAnsi="Book Antiqua" w:cs="Times New Roman"/>
                <w:color w:val="000000" w:themeColor="text1"/>
                <w:lang w:val="en-GB"/>
              </w:rPr>
              <w:t>432</w:t>
            </w:r>
          </w:p>
        </w:tc>
      </w:tr>
      <w:tr w:rsidR="0092481A" w:rsidRPr="00252EC3" w14:paraId="4D157D9D" w14:textId="77777777" w:rsidTr="00371B1C">
        <w:trPr>
          <w:trHeight w:val="706"/>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25E7C98E"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Waitlisted for transplantation</w:t>
            </w:r>
          </w:p>
          <w:p w14:paraId="482C10F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Waitlist mortality</w:t>
            </w:r>
          </w:p>
        </w:tc>
        <w:tc>
          <w:tcPr>
            <w:tcW w:w="650" w:type="pct"/>
            <w:tcBorders>
              <w:top w:val="nil"/>
              <w:bottom w:val="nil"/>
            </w:tcBorders>
            <w:vAlign w:val="center"/>
          </w:tcPr>
          <w:p w14:paraId="5D94DA41"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35</w:t>
            </w:r>
          </w:p>
          <w:p w14:paraId="3285E4B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9</w:t>
            </w:r>
          </w:p>
        </w:tc>
        <w:tc>
          <w:tcPr>
            <w:tcW w:w="597" w:type="pct"/>
            <w:tcBorders>
              <w:top w:val="nil"/>
              <w:bottom w:val="nil"/>
            </w:tcBorders>
            <w:vAlign w:val="center"/>
          </w:tcPr>
          <w:p w14:paraId="55A489B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43.8</w:t>
            </w:r>
          </w:p>
          <w:p w14:paraId="2444ED2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25.7</w:t>
            </w:r>
          </w:p>
        </w:tc>
        <w:tc>
          <w:tcPr>
            <w:tcW w:w="447" w:type="pct"/>
            <w:tcBorders>
              <w:top w:val="nil"/>
              <w:bottom w:val="nil"/>
            </w:tcBorders>
            <w:vAlign w:val="center"/>
          </w:tcPr>
          <w:p w14:paraId="034AD4A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59</w:t>
            </w:r>
          </w:p>
          <w:p w14:paraId="68CDACB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w:t>
            </w:r>
          </w:p>
        </w:tc>
        <w:tc>
          <w:tcPr>
            <w:tcW w:w="825" w:type="pct"/>
            <w:tcBorders>
              <w:top w:val="nil"/>
              <w:bottom w:val="nil"/>
            </w:tcBorders>
            <w:vAlign w:val="center"/>
          </w:tcPr>
          <w:p w14:paraId="3567C75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33.5</w:t>
            </w:r>
          </w:p>
          <w:p w14:paraId="695743C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13.6</w:t>
            </w:r>
          </w:p>
        </w:tc>
        <w:tc>
          <w:tcPr>
            <w:tcW w:w="541" w:type="pct"/>
            <w:tcBorders>
              <w:top w:val="nil"/>
              <w:bottom w:val="nil"/>
            </w:tcBorders>
            <w:vAlign w:val="center"/>
          </w:tcPr>
          <w:p w14:paraId="53D0D83A" w14:textId="1EFDCC61"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0.17</w:t>
            </w:r>
            <w:r w:rsidR="00785B14" w:rsidRPr="00252EC3">
              <w:rPr>
                <w:rFonts w:ascii="Book Antiqua" w:hAnsi="Book Antiqua" w:cs="Times New Roman"/>
                <w:color w:val="000000" w:themeColor="text1"/>
                <w:lang w:val="en-GB"/>
              </w:rPr>
              <w:t>9</w:t>
            </w:r>
          </w:p>
          <w:p w14:paraId="0E041139" w14:textId="51BCF0D5"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0.13</w:t>
            </w:r>
            <w:r w:rsidR="00785B14" w:rsidRPr="00252EC3">
              <w:rPr>
                <w:rFonts w:ascii="Book Antiqua" w:hAnsi="Book Antiqua" w:cs="Times New Roman"/>
                <w:color w:val="000000" w:themeColor="text1"/>
                <w:lang w:val="en-GB"/>
              </w:rPr>
              <w:t>9</w:t>
            </w:r>
          </w:p>
        </w:tc>
      </w:tr>
      <w:tr w:rsidR="0092481A" w:rsidRPr="00252EC3" w14:paraId="0855A459" w14:textId="77777777" w:rsidTr="00371B1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4C80DBEE"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Liver transplantation</w:t>
            </w:r>
          </w:p>
        </w:tc>
        <w:tc>
          <w:tcPr>
            <w:tcW w:w="650" w:type="pct"/>
            <w:tcBorders>
              <w:top w:val="nil"/>
              <w:bottom w:val="nil"/>
            </w:tcBorders>
            <w:vAlign w:val="center"/>
          </w:tcPr>
          <w:p w14:paraId="068228E2"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26</w:t>
            </w:r>
          </w:p>
        </w:tc>
        <w:tc>
          <w:tcPr>
            <w:tcW w:w="597" w:type="pct"/>
            <w:tcBorders>
              <w:top w:val="nil"/>
              <w:bottom w:val="nil"/>
            </w:tcBorders>
            <w:vAlign w:val="center"/>
          </w:tcPr>
          <w:p w14:paraId="4A671D6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32.5</w:t>
            </w:r>
          </w:p>
        </w:tc>
        <w:tc>
          <w:tcPr>
            <w:tcW w:w="447" w:type="pct"/>
            <w:tcBorders>
              <w:top w:val="nil"/>
              <w:bottom w:val="nil"/>
            </w:tcBorders>
            <w:vAlign w:val="center"/>
          </w:tcPr>
          <w:p w14:paraId="70DFADD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42</w:t>
            </w:r>
          </w:p>
        </w:tc>
        <w:tc>
          <w:tcPr>
            <w:tcW w:w="825" w:type="pct"/>
            <w:tcBorders>
              <w:top w:val="nil"/>
              <w:bottom w:val="nil"/>
            </w:tcBorders>
            <w:vAlign w:val="center"/>
          </w:tcPr>
          <w:p w14:paraId="501CFE8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24.9</w:t>
            </w:r>
          </w:p>
        </w:tc>
        <w:tc>
          <w:tcPr>
            <w:tcW w:w="541" w:type="pct"/>
            <w:tcBorders>
              <w:top w:val="nil"/>
              <w:bottom w:val="nil"/>
            </w:tcBorders>
            <w:vAlign w:val="center"/>
          </w:tcPr>
          <w:p w14:paraId="035C55D6" w14:textId="6BD7F50C"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u w:val="single"/>
                <w:lang w:val="en-GB"/>
              </w:rPr>
            </w:pPr>
            <w:r w:rsidRPr="00252EC3">
              <w:rPr>
                <w:rFonts w:ascii="Book Antiqua" w:hAnsi="Book Antiqua" w:cs="Times New Roman"/>
                <w:color w:val="000000" w:themeColor="text1"/>
                <w:lang w:val="en-GB"/>
              </w:rPr>
              <w:t>0.2</w:t>
            </w:r>
            <w:r w:rsidR="00785B14" w:rsidRPr="00252EC3">
              <w:rPr>
                <w:rFonts w:ascii="Book Antiqua" w:hAnsi="Book Antiqua" w:cs="Times New Roman"/>
                <w:color w:val="000000" w:themeColor="text1"/>
                <w:lang w:val="en-GB"/>
              </w:rPr>
              <w:t>06</w:t>
            </w:r>
          </w:p>
        </w:tc>
      </w:tr>
      <w:tr w:rsidR="0092481A" w:rsidRPr="00252EC3" w14:paraId="3A068520" w14:textId="77777777" w:rsidTr="00371B1C">
        <w:trPr>
          <w:trHeight w:val="551"/>
        </w:trPr>
        <w:tc>
          <w:tcPr>
            <w:cnfStyle w:val="001000000000" w:firstRow="0" w:lastRow="0" w:firstColumn="1" w:lastColumn="0" w:oddVBand="0" w:evenVBand="0" w:oddHBand="0" w:evenHBand="0" w:firstRowFirstColumn="0" w:firstRowLastColumn="0" w:lastRowFirstColumn="0" w:lastRowLastColumn="0"/>
            <w:tcW w:w="1940" w:type="pct"/>
            <w:tcBorders>
              <w:top w:val="nil"/>
              <w:bottom w:val="nil"/>
            </w:tcBorders>
            <w:vAlign w:val="center"/>
          </w:tcPr>
          <w:p w14:paraId="588EA73F"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Transplant-free survival</w:t>
            </w:r>
          </w:p>
        </w:tc>
        <w:tc>
          <w:tcPr>
            <w:tcW w:w="650" w:type="pct"/>
            <w:tcBorders>
              <w:top w:val="nil"/>
              <w:bottom w:val="nil"/>
            </w:tcBorders>
            <w:vAlign w:val="center"/>
          </w:tcPr>
          <w:p w14:paraId="73B30F9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30</w:t>
            </w:r>
          </w:p>
        </w:tc>
        <w:tc>
          <w:tcPr>
            <w:tcW w:w="597" w:type="pct"/>
            <w:tcBorders>
              <w:top w:val="nil"/>
              <w:bottom w:val="nil"/>
            </w:tcBorders>
            <w:vAlign w:val="center"/>
          </w:tcPr>
          <w:p w14:paraId="376965A0"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37.5</w:t>
            </w:r>
          </w:p>
        </w:tc>
        <w:tc>
          <w:tcPr>
            <w:tcW w:w="447" w:type="pct"/>
            <w:tcBorders>
              <w:top w:val="nil"/>
              <w:bottom w:val="nil"/>
            </w:tcBorders>
            <w:vAlign w:val="center"/>
          </w:tcPr>
          <w:p w14:paraId="616C8244"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88</w:t>
            </w:r>
          </w:p>
        </w:tc>
        <w:tc>
          <w:tcPr>
            <w:tcW w:w="825" w:type="pct"/>
            <w:tcBorders>
              <w:top w:val="nil"/>
              <w:bottom w:val="nil"/>
            </w:tcBorders>
            <w:vAlign w:val="center"/>
          </w:tcPr>
          <w:p w14:paraId="1ACE4E10"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52.1</w:t>
            </w:r>
          </w:p>
        </w:tc>
        <w:tc>
          <w:tcPr>
            <w:tcW w:w="541" w:type="pct"/>
            <w:tcBorders>
              <w:top w:val="nil"/>
              <w:bottom w:val="nil"/>
            </w:tcBorders>
            <w:vAlign w:val="center"/>
          </w:tcPr>
          <w:p w14:paraId="779569BE" w14:textId="1D283374"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0.03</w:t>
            </w:r>
            <w:r w:rsidR="008E1CAC" w:rsidRPr="00252EC3">
              <w:rPr>
                <w:rFonts w:ascii="Book Antiqua" w:hAnsi="Book Antiqua" w:cs="Times New Roman"/>
                <w:color w:val="000000" w:themeColor="text1"/>
                <w:lang w:val="en-GB"/>
              </w:rPr>
              <w:t>2</w:t>
            </w:r>
          </w:p>
        </w:tc>
      </w:tr>
      <w:tr w:rsidR="0092481A" w:rsidRPr="00252EC3" w14:paraId="54CBC513" w14:textId="77777777" w:rsidTr="00371B1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40" w:type="pct"/>
            <w:tcBorders>
              <w:top w:val="nil"/>
              <w:bottom w:val="single" w:sz="12" w:space="0" w:color="000000"/>
            </w:tcBorders>
            <w:vAlign w:val="center"/>
          </w:tcPr>
          <w:p w14:paraId="272DF411"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Overall hospital survival</w:t>
            </w:r>
          </w:p>
        </w:tc>
        <w:tc>
          <w:tcPr>
            <w:tcW w:w="650" w:type="pct"/>
            <w:tcBorders>
              <w:top w:val="nil"/>
              <w:bottom w:val="single" w:sz="12" w:space="0" w:color="000000"/>
            </w:tcBorders>
            <w:vAlign w:val="center"/>
          </w:tcPr>
          <w:p w14:paraId="28F9090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50</w:t>
            </w:r>
          </w:p>
        </w:tc>
        <w:tc>
          <w:tcPr>
            <w:tcW w:w="597" w:type="pct"/>
            <w:tcBorders>
              <w:top w:val="nil"/>
              <w:bottom w:val="single" w:sz="12" w:space="0" w:color="000000"/>
            </w:tcBorders>
            <w:vAlign w:val="center"/>
          </w:tcPr>
          <w:p w14:paraId="74DCAECE"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62.5</w:t>
            </w:r>
          </w:p>
        </w:tc>
        <w:tc>
          <w:tcPr>
            <w:tcW w:w="447" w:type="pct"/>
            <w:tcBorders>
              <w:top w:val="nil"/>
              <w:bottom w:val="single" w:sz="12" w:space="0" w:color="000000"/>
            </w:tcBorders>
            <w:vAlign w:val="center"/>
          </w:tcPr>
          <w:p w14:paraId="512AFD6F"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122</w:t>
            </w:r>
          </w:p>
        </w:tc>
        <w:tc>
          <w:tcPr>
            <w:tcW w:w="825" w:type="pct"/>
            <w:tcBorders>
              <w:top w:val="nil"/>
              <w:bottom w:val="single" w:sz="12" w:space="0" w:color="000000"/>
            </w:tcBorders>
            <w:vAlign w:val="center"/>
          </w:tcPr>
          <w:p w14:paraId="79497B0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72.2</w:t>
            </w:r>
          </w:p>
        </w:tc>
        <w:tc>
          <w:tcPr>
            <w:tcW w:w="541" w:type="pct"/>
            <w:tcBorders>
              <w:top w:val="nil"/>
              <w:bottom w:val="single" w:sz="12" w:space="0" w:color="000000"/>
            </w:tcBorders>
            <w:vAlign w:val="center"/>
          </w:tcPr>
          <w:p w14:paraId="1302282B" w14:textId="5A62114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0.12</w:t>
            </w:r>
            <w:r w:rsidR="008E1CAC" w:rsidRPr="00252EC3">
              <w:rPr>
                <w:rFonts w:ascii="Book Antiqua" w:hAnsi="Book Antiqua" w:cs="Times New Roman"/>
                <w:color w:val="000000" w:themeColor="text1"/>
                <w:lang w:val="en-GB"/>
              </w:rPr>
              <w:t>2</w:t>
            </w:r>
          </w:p>
        </w:tc>
      </w:tr>
    </w:tbl>
    <w:p w14:paraId="43364784" w14:textId="778ACD9E" w:rsidR="00F46EF4" w:rsidRPr="00252EC3" w:rsidRDefault="0092481A" w:rsidP="00893EB4">
      <w:pPr>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vertAlign w:val="superscript"/>
          <w:lang w:val="en-GB"/>
        </w:rPr>
        <w:t>1</w:t>
      </w:r>
      <w:r w:rsidR="00F46EF4" w:rsidRPr="00252EC3">
        <w:rPr>
          <w:rFonts w:ascii="Book Antiqua" w:hAnsi="Book Antiqua" w:cs="Times New Roman"/>
          <w:color w:val="000000" w:themeColor="text1"/>
          <w:lang w:val="en-GB"/>
        </w:rPr>
        <w:t xml:space="preserve">Gow </w:t>
      </w:r>
      <w:r w:rsidR="00F46EF4" w:rsidRPr="00252EC3">
        <w:rPr>
          <w:rFonts w:ascii="Book Antiqua" w:hAnsi="Book Antiqua" w:cs="Times New Roman"/>
          <w:i/>
          <w:iCs/>
          <w:color w:val="000000" w:themeColor="text1"/>
          <w:lang w:val="en-GB"/>
        </w:rPr>
        <w:t xml:space="preserve">et </w:t>
      </w:r>
      <w:proofErr w:type="gramStart"/>
      <w:r w:rsidR="00F46EF4" w:rsidRPr="00252EC3">
        <w:rPr>
          <w:rFonts w:ascii="Book Antiqua" w:hAnsi="Book Antiqua" w:cs="Times New Roman"/>
          <w:i/>
          <w:iCs/>
          <w:color w:val="000000" w:themeColor="text1"/>
          <w:lang w:val="en-GB"/>
        </w:rPr>
        <w:t>al</w:t>
      </w:r>
      <w:r w:rsidRPr="00252EC3">
        <w:rPr>
          <w:rFonts w:ascii="Book Antiqua" w:hAnsi="Book Antiqua" w:cs="Times New Roman"/>
          <w:color w:val="000000" w:themeColor="text1"/>
          <w:vertAlign w:val="superscript"/>
          <w:lang w:val="en-GB"/>
        </w:rPr>
        <w:t>[</w:t>
      </w:r>
      <w:proofErr w:type="gramEnd"/>
      <w:r w:rsidRPr="00252EC3">
        <w:rPr>
          <w:rFonts w:ascii="Book Antiqua" w:hAnsi="Book Antiqua" w:cs="Times New Roman"/>
          <w:color w:val="000000" w:themeColor="text1"/>
          <w:vertAlign w:val="superscript"/>
          <w:lang w:val="en-GB"/>
        </w:rPr>
        <w:t>12]</w:t>
      </w:r>
      <w:r w:rsidRPr="00252EC3">
        <w:rPr>
          <w:rFonts w:ascii="Book Antiqua" w:hAnsi="Book Antiqua" w:cs="Times New Roman"/>
          <w:color w:val="000000" w:themeColor="text1"/>
          <w:lang w:val="en-GB"/>
        </w:rPr>
        <w:t xml:space="preserve">, </w:t>
      </w:r>
      <w:r w:rsidR="00F46EF4" w:rsidRPr="00252EC3">
        <w:rPr>
          <w:rFonts w:ascii="Book Antiqua" w:hAnsi="Book Antiqua" w:cs="Times New Roman"/>
          <w:color w:val="000000" w:themeColor="text1"/>
          <w:lang w:val="en-GB"/>
        </w:rPr>
        <w:t>2001</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vertAlign w:val="superscript"/>
          <w:lang w:val="en-GB"/>
        </w:rPr>
        <w:t>2</w:t>
      </w:r>
      <w:r w:rsidR="00F46EF4" w:rsidRPr="00252EC3">
        <w:rPr>
          <w:rFonts w:ascii="Book Antiqua" w:hAnsi="Book Antiqua" w:cs="Times New Roman"/>
          <w:color w:val="000000" w:themeColor="text1"/>
          <w:lang w:val="en-GB"/>
        </w:rPr>
        <w:t>Referral rate per million population per year</w:t>
      </w:r>
      <w:r w:rsidRPr="00252EC3">
        <w:rPr>
          <w:rFonts w:ascii="Book Antiqua" w:hAnsi="Book Antiqua" w:cs="Times New Roman"/>
          <w:color w:val="000000" w:themeColor="text1"/>
          <w:lang w:val="en-GB"/>
        </w:rPr>
        <w:t xml:space="preserve">. </w:t>
      </w:r>
      <w:r w:rsidR="00F46EF4" w:rsidRPr="00252EC3">
        <w:rPr>
          <w:rFonts w:ascii="Book Antiqua" w:hAnsi="Book Antiqua" w:cs="Times New Roman"/>
          <w:color w:val="000000" w:themeColor="text1"/>
          <w:lang w:val="en-GB"/>
        </w:rPr>
        <w:t>IQR</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00F46EF4" w:rsidRPr="00252EC3">
        <w:rPr>
          <w:rFonts w:ascii="Book Antiqua" w:hAnsi="Book Antiqua" w:cs="Times New Roman"/>
          <w:caps/>
          <w:color w:val="000000" w:themeColor="text1"/>
          <w:lang w:val="en-GB"/>
        </w:rPr>
        <w:t>i</w:t>
      </w:r>
      <w:r w:rsidR="00F46EF4" w:rsidRPr="00252EC3">
        <w:rPr>
          <w:rFonts w:ascii="Book Antiqua" w:hAnsi="Book Antiqua" w:cs="Times New Roman"/>
          <w:color w:val="000000" w:themeColor="text1"/>
          <w:lang w:val="en-GB"/>
        </w:rPr>
        <w:t>nterquartile range</w:t>
      </w:r>
      <w:r w:rsidRPr="00252EC3">
        <w:rPr>
          <w:rFonts w:ascii="Book Antiqua" w:hAnsi="Book Antiqua" w:cs="Times New Roman"/>
          <w:color w:val="000000" w:themeColor="text1"/>
          <w:lang w:val="en-GB"/>
        </w:rPr>
        <w:t>.</w:t>
      </w:r>
    </w:p>
    <w:p w14:paraId="146265FA" w14:textId="77777777" w:rsidR="00F46EF4" w:rsidRPr="00252EC3" w:rsidRDefault="00F46EF4" w:rsidP="00893EB4">
      <w:pPr>
        <w:pStyle w:val="a3"/>
        <w:spacing w:line="360" w:lineRule="auto"/>
        <w:jc w:val="both"/>
        <w:rPr>
          <w:rFonts w:ascii="Book Antiqua" w:hAnsi="Book Antiqua" w:cs="Times New Roman"/>
          <w:color w:val="000000" w:themeColor="text1"/>
          <w:sz w:val="24"/>
          <w:szCs w:val="24"/>
          <w:lang w:val="en-GB"/>
        </w:rPr>
      </w:pPr>
    </w:p>
    <w:p w14:paraId="1DEEE530" w14:textId="77777777" w:rsidR="00F46EF4" w:rsidRPr="00252EC3" w:rsidRDefault="00F46EF4" w:rsidP="00893EB4">
      <w:pPr>
        <w:spacing w:line="360" w:lineRule="auto"/>
        <w:jc w:val="both"/>
        <w:rPr>
          <w:rFonts w:ascii="Book Antiqua" w:hAnsi="Book Antiqua" w:cs="Times New Roman"/>
          <w:i/>
          <w:color w:val="000000" w:themeColor="text1"/>
          <w:lang w:val="en-GB"/>
        </w:rPr>
      </w:pPr>
    </w:p>
    <w:p w14:paraId="70DB3335" w14:textId="77777777" w:rsidR="00F46EF4" w:rsidRPr="00252EC3" w:rsidRDefault="00F46EF4" w:rsidP="00893EB4">
      <w:pPr>
        <w:spacing w:line="360" w:lineRule="auto"/>
        <w:jc w:val="both"/>
        <w:rPr>
          <w:rFonts w:ascii="Book Antiqua" w:hAnsi="Book Antiqua" w:cs="Times New Roman"/>
          <w:i/>
          <w:color w:val="000000" w:themeColor="text1"/>
          <w:lang w:val="en-GB"/>
        </w:rPr>
      </w:pPr>
      <w:r w:rsidRPr="00252EC3">
        <w:rPr>
          <w:rFonts w:ascii="Book Antiqua" w:hAnsi="Book Antiqua" w:cs="Times New Roman"/>
          <w:i/>
          <w:color w:val="000000" w:themeColor="text1"/>
          <w:lang w:val="en-GB"/>
        </w:rPr>
        <w:br/>
      </w:r>
    </w:p>
    <w:bookmarkEnd w:id="194"/>
    <w:bookmarkEnd w:id="195"/>
    <w:p w14:paraId="2448711E" w14:textId="05C47681" w:rsidR="00F46EF4" w:rsidRPr="00252EC3" w:rsidRDefault="00F46EF4" w:rsidP="00893EB4">
      <w:pPr>
        <w:spacing w:line="360" w:lineRule="auto"/>
        <w:jc w:val="both"/>
        <w:rPr>
          <w:rFonts w:ascii="Book Antiqua" w:hAnsi="Book Antiqua" w:cs="Times New Roman"/>
          <w:b/>
          <w:bCs/>
          <w:color w:val="000000" w:themeColor="text1"/>
          <w:lang w:val="en-GB"/>
        </w:rPr>
      </w:pPr>
      <w:r w:rsidRPr="00252EC3">
        <w:rPr>
          <w:rFonts w:ascii="Book Antiqua" w:hAnsi="Book Antiqua" w:cs="Times New Roman"/>
          <w:b/>
          <w:color w:val="000000" w:themeColor="text1"/>
          <w:lang w:val="en-GB"/>
        </w:rPr>
        <w:lastRenderedPageBreak/>
        <w:t>Table 3</w:t>
      </w:r>
      <w:r w:rsidR="0055002F" w:rsidRPr="00252EC3">
        <w:rPr>
          <w:rFonts w:ascii="Book Antiqua" w:hAnsi="Book Antiqua" w:cs="Times New Roman"/>
          <w:b/>
          <w:color w:val="000000" w:themeColor="text1"/>
          <w:lang w:val="en-GB"/>
        </w:rPr>
        <w:t xml:space="preserve"> </w:t>
      </w:r>
      <w:r w:rsidRPr="00252EC3">
        <w:rPr>
          <w:rFonts w:ascii="Book Antiqua" w:hAnsi="Book Antiqua" w:cs="Times New Roman"/>
          <w:b/>
          <w:bCs/>
          <w:color w:val="000000" w:themeColor="text1"/>
          <w:lang w:val="en-GB"/>
        </w:rPr>
        <w:t>Outcomes of acute liver failure managed at the Victorian Liver Transplant Unit in a historical cohort</w:t>
      </w:r>
      <w:r w:rsidRPr="00252EC3">
        <w:rPr>
          <w:rFonts w:ascii="Book Antiqua" w:hAnsi="Book Antiqua" w:cs="Times New Roman"/>
          <w:b/>
          <w:bCs/>
          <w:color w:val="000000" w:themeColor="text1"/>
          <w:vertAlign w:val="superscript"/>
          <w:lang w:val="en-GB"/>
        </w:rPr>
        <w:t>†</w:t>
      </w:r>
      <w:r w:rsidRPr="00252EC3">
        <w:rPr>
          <w:rFonts w:ascii="Book Antiqua" w:hAnsi="Book Antiqua" w:cs="Times New Roman"/>
          <w:b/>
          <w:bCs/>
          <w:color w:val="000000" w:themeColor="text1"/>
          <w:lang w:val="en-GB"/>
        </w:rPr>
        <w:t xml:space="preserve"> compared to the current series</w:t>
      </w:r>
    </w:p>
    <w:tbl>
      <w:tblPr>
        <w:tblStyle w:val="PlainTable21"/>
        <w:tblW w:w="5000" w:type="pct"/>
        <w:tblLook w:val="04A0" w:firstRow="1" w:lastRow="0" w:firstColumn="1" w:lastColumn="0" w:noHBand="0" w:noVBand="1"/>
      </w:tblPr>
      <w:tblGrid>
        <w:gridCol w:w="2378"/>
        <w:gridCol w:w="548"/>
        <w:gridCol w:w="756"/>
        <w:gridCol w:w="549"/>
        <w:gridCol w:w="756"/>
        <w:gridCol w:w="816"/>
        <w:gridCol w:w="549"/>
        <w:gridCol w:w="756"/>
        <w:gridCol w:w="549"/>
        <w:gridCol w:w="763"/>
        <w:gridCol w:w="816"/>
      </w:tblGrid>
      <w:tr w:rsidR="00F46EF4" w:rsidRPr="00252EC3" w14:paraId="14038F72" w14:textId="77777777" w:rsidTr="00371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single" w:sz="12" w:space="0" w:color="000000"/>
              <w:bottom w:val="nil"/>
            </w:tcBorders>
            <w:vAlign w:val="center"/>
          </w:tcPr>
          <w:p w14:paraId="0A283EEE" w14:textId="30DC1D94" w:rsidR="00F46EF4" w:rsidRPr="00252EC3" w:rsidRDefault="00142CD7" w:rsidP="00893EB4">
            <w:pPr>
              <w:pStyle w:val="a3"/>
              <w:spacing w:line="360" w:lineRule="auto"/>
              <w:jc w:val="both"/>
              <w:rPr>
                <w:rFonts w:ascii="Book Antiqua" w:hAnsi="Book Antiqua" w:cs="Times New Roman"/>
                <w:color w:val="000000" w:themeColor="text1"/>
                <w:lang w:val="en-GB"/>
              </w:rPr>
            </w:pPr>
            <w:r w:rsidRPr="00252EC3">
              <w:rPr>
                <w:rFonts w:ascii="Book Antiqua" w:hAnsi="Book Antiqua" w:cs="Times New Roman"/>
                <w:color w:val="000000" w:themeColor="text1"/>
                <w:lang w:val="en-GB"/>
              </w:rPr>
              <w:t>Aetiology</w:t>
            </w:r>
          </w:p>
        </w:tc>
        <w:tc>
          <w:tcPr>
            <w:tcW w:w="1411" w:type="pct"/>
            <w:gridSpan w:val="4"/>
            <w:tcBorders>
              <w:top w:val="single" w:sz="12" w:space="0" w:color="000000"/>
              <w:bottom w:val="single" w:sz="4" w:space="0" w:color="000000"/>
            </w:tcBorders>
            <w:vAlign w:val="center"/>
          </w:tcPr>
          <w:p w14:paraId="4502D853" w14:textId="791ED77C"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TFS</w:t>
            </w:r>
            <w:r w:rsidR="0055002F"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w:t>
            </w:r>
          </w:p>
        </w:tc>
        <w:tc>
          <w:tcPr>
            <w:tcW w:w="442" w:type="pct"/>
            <w:tcBorders>
              <w:top w:val="single" w:sz="12" w:space="0" w:color="000000"/>
              <w:bottom w:val="single" w:sz="4" w:space="0" w:color="000000"/>
            </w:tcBorders>
            <w:vAlign w:val="center"/>
          </w:tcPr>
          <w:p w14:paraId="1931B3E8"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tc>
        <w:tc>
          <w:tcPr>
            <w:tcW w:w="1416" w:type="pct"/>
            <w:gridSpan w:val="4"/>
            <w:tcBorders>
              <w:top w:val="single" w:sz="12" w:space="0" w:color="000000"/>
              <w:bottom w:val="single" w:sz="4" w:space="0" w:color="000000"/>
            </w:tcBorders>
            <w:vAlign w:val="center"/>
          </w:tcPr>
          <w:p w14:paraId="22CF9743" w14:textId="1E91981A" w:rsidR="00F46EF4" w:rsidRPr="00252EC3" w:rsidRDefault="00142CD7"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OS (</w:t>
            </w:r>
            <w:r w:rsidR="00F46EF4" w:rsidRPr="00252EC3">
              <w:rPr>
                <w:rFonts w:ascii="Book Antiqua" w:hAnsi="Book Antiqua" w:cs="Times New Roman"/>
                <w:color w:val="000000" w:themeColor="text1"/>
                <w:lang w:val="en-GB"/>
              </w:rPr>
              <w:t>%)</w:t>
            </w:r>
          </w:p>
        </w:tc>
        <w:tc>
          <w:tcPr>
            <w:tcW w:w="442" w:type="pct"/>
            <w:tcBorders>
              <w:top w:val="single" w:sz="12" w:space="0" w:color="000000"/>
              <w:bottom w:val="single" w:sz="4" w:space="0" w:color="000000"/>
            </w:tcBorders>
            <w:vAlign w:val="center"/>
          </w:tcPr>
          <w:p w14:paraId="10EA9FDD" w14:textId="77777777" w:rsidR="00F46EF4" w:rsidRPr="00252EC3" w:rsidRDefault="00F46EF4" w:rsidP="00893EB4">
            <w:pPr>
              <w:pStyle w:val="a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p>
        </w:tc>
      </w:tr>
      <w:tr w:rsidR="00F46EF4" w:rsidRPr="00252EC3" w14:paraId="1CD71F6B" w14:textId="77777777" w:rsidTr="00371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7A2B7B1" w14:textId="77777777" w:rsidR="00F46EF4" w:rsidRPr="00252EC3" w:rsidRDefault="00F46EF4" w:rsidP="00893EB4">
            <w:pPr>
              <w:pStyle w:val="a3"/>
              <w:spacing w:line="360" w:lineRule="auto"/>
              <w:jc w:val="both"/>
              <w:rPr>
                <w:rFonts w:ascii="Book Antiqua" w:hAnsi="Book Antiqua" w:cs="Times New Roman"/>
                <w:color w:val="000000" w:themeColor="text1"/>
                <w:lang w:val="en-GB"/>
              </w:rPr>
            </w:pPr>
          </w:p>
        </w:tc>
        <w:tc>
          <w:tcPr>
            <w:tcW w:w="706" w:type="pct"/>
            <w:gridSpan w:val="2"/>
            <w:tcBorders>
              <w:top w:val="single" w:sz="4" w:space="0" w:color="000000"/>
              <w:bottom w:val="nil"/>
            </w:tcBorders>
            <w:vAlign w:val="center"/>
          </w:tcPr>
          <w:p w14:paraId="686DF2BD" w14:textId="0B3E9963"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1988-2001</w:t>
            </w:r>
            <w:r w:rsidR="00893EB4" w:rsidRPr="00252EC3">
              <w:rPr>
                <w:rFonts w:ascii="Book Antiqua" w:hAnsi="Book Antiqua" w:cs="Times New Roman"/>
                <w:b/>
                <w:bCs/>
                <w:color w:val="000000" w:themeColor="text1"/>
                <w:vertAlign w:val="superscript"/>
                <w:lang w:val="en-GB"/>
              </w:rPr>
              <w:t>1</w:t>
            </w:r>
          </w:p>
        </w:tc>
        <w:tc>
          <w:tcPr>
            <w:tcW w:w="706" w:type="pct"/>
            <w:gridSpan w:val="2"/>
            <w:tcBorders>
              <w:top w:val="single" w:sz="4" w:space="0" w:color="000000"/>
              <w:bottom w:val="nil"/>
            </w:tcBorders>
            <w:vAlign w:val="center"/>
          </w:tcPr>
          <w:p w14:paraId="5D063D0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252EC3">
              <w:rPr>
                <w:rFonts w:ascii="Book Antiqua" w:hAnsi="Book Antiqua" w:cs="Times New Roman"/>
                <w:b/>
                <w:bCs/>
                <w:color w:val="000000" w:themeColor="text1"/>
                <w:lang w:val="en-GB"/>
              </w:rPr>
              <w:t>2002-2017</w:t>
            </w:r>
          </w:p>
        </w:tc>
        <w:tc>
          <w:tcPr>
            <w:tcW w:w="442" w:type="pct"/>
            <w:tcBorders>
              <w:top w:val="single" w:sz="4" w:space="0" w:color="000000"/>
              <w:bottom w:val="nil"/>
            </w:tcBorders>
            <w:vAlign w:val="center"/>
          </w:tcPr>
          <w:p w14:paraId="535F7BB3" w14:textId="0A9970B6" w:rsidR="00F46EF4" w:rsidRPr="00252EC3" w:rsidRDefault="00893EB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i/>
                <w:iCs/>
                <w:caps/>
                <w:color w:val="000000" w:themeColor="text1"/>
                <w:lang w:val="en-GB"/>
              </w:rPr>
              <w:t>p</w:t>
            </w:r>
            <w:r w:rsidR="00E071E0" w:rsidRPr="00252EC3">
              <w:rPr>
                <w:rFonts w:ascii="Book Antiqua" w:hAnsi="Book Antiqua" w:cs="Times New Roman"/>
                <w:b/>
                <w:bCs/>
                <w:caps/>
                <w:color w:val="000000" w:themeColor="text1"/>
                <w:lang w:val="en-GB"/>
              </w:rPr>
              <w:t xml:space="preserve"> </w:t>
            </w:r>
            <w:r w:rsidRPr="00252EC3">
              <w:rPr>
                <w:rFonts w:ascii="Book Antiqua" w:hAnsi="Book Antiqua" w:cs="Times New Roman"/>
                <w:b/>
                <w:bCs/>
                <w:color w:val="000000" w:themeColor="text1"/>
                <w:lang w:val="en-GB"/>
              </w:rPr>
              <w:t>value</w:t>
            </w:r>
          </w:p>
        </w:tc>
        <w:tc>
          <w:tcPr>
            <w:tcW w:w="706" w:type="pct"/>
            <w:gridSpan w:val="2"/>
            <w:tcBorders>
              <w:top w:val="single" w:sz="4" w:space="0" w:color="000000"/>
              <w:bottom w:val="nil"/>
            </w:tcBorders>
            <w:vAlign w:val="center"/>
          </w:tcPr>
          <w:p w14:paraId="1119532E" w14:textId="3E52F26B"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1988-2001</w:t>
            </w:r>
            <w:r w:rsidR="00893EB4" w:rsidRPr="00252EC3">
              <w:rPr>
                <w:rFonts w:ascii="Book Antiqua" w:hAnsi="Book Antiqua" w:cs="Times New Roman"/>
                <w:b/>
                <w:bCs/>
                <w:color w:val="000000" w:themeColor="text1"/>
                <w:vertAlign w:val="superscript"/>
                <w:lang w:val="en-GB"/>
              </w:rPr>
              <w:t>1</w:t>
            </w:r>
          </w:p>
        </w:tc>
        <w:tc>
          <w:tcPr>
            <w:tcW w:w="710" w:type="pct"/>
            <w:gridSpan w:val="2"/>
            <w:tcBorders>
              <w:top w:val="nil"/>
              <w:bottom w:val="nil"/>
            </w:tcBorders>
            <w:vAlign w:val="center"/>
          </w:tcPr>
          <w:p w14:paraId="1398B45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252EC3">
              <w:rPr>
                <w:rFonts w:ascii="Book Antiqua" w:hAnsi="Book Antiqua" w:cs="Times New Roman"/>
                <w:b/>
                <w:bCs/>
                <w:color w:val="000000" w:themeColor="text1"/>
                <w:lang w:val="en-GB"/>
              </w:rPr>
              <w:t>2002-2017</w:t>
            </w:r>
          </w:p>
        </w:tc>
        <w:tc>
          <w:tcPr>
            <w:tcW w:w="442" w:type="pct"/>
            <w:tcBorders>
              <w:top w:val="nil"/>
              <w:bottom w:val="nil"/>
            </w:tcBorders>
            <w:vAlign w:val="center"/>
          </w:tcPr>
          <w:p w14:paraId="644A98DC" w14:textId="3B85BA01" w:rsidR="00F46EF4" w:rsidRPr="00252EC3" w:rsidRDefault="0055002F"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GB"/>
              </w:rPr>
            </w:pPr>
            <w:r w:rsidRPr="00252EC3">
              <w:rPr>
                <w:rFonts w:ascii="Book Antiqua" w:hAnsi="Book Antiqua" w:cs="Times New Roman"/>
                <w:b/>
                <w:bCs/>
                <w:i/>
                <w:iCs/>
                <w:caps/>
                <w:color w:val="000000" w:themeColor="text1"/>
                <w:lang w:val="en-GB"/>
              </w:rPr>
              <w:t>p</w:t>
            </w:r>
            <w:r w:rsidR="00E071E0" w:rsidRPr="00252EC3">
              <w:rPr>
                <w:rFonts w:ascii="Book Antiqua" w:hAnsi="Book Antiqua" w:cs="Times New Roman"/>
                <w:b/>
                <w:bCs/>
                <w:caps/>
                <w:color w:val="000000" w:themeColor="text1"/>
                <w:lang w:val="en-GB"/>
              </w:rPr>
              <w:t xml:space="preserve"> </w:t>
            </w:r>
            <w:r w:rsidRPr="00252EC3">
              <w:rPr>
                <w:rFonts w:ascii="Book Antiqua" w:hAnsi="Book Antiqua" w:cs="Times New Roman"/>
                <w:b/>
                <w:bCs/>
                <w:color w:val="000000" w:themeColor="text1"/>
                <w:lang w:val="en-GB"/>
              </w:rPr>
              <w:t>value</w:t>
            </w:r>
          </w:p>
        </w:tc>
      </w:tr>
      <w:tr w:rsidR="00893EB4" w:rsidRPr="00252EC3" w14:paraId="63ED83E6" w14:textId="77777777" w:rsidTr="00893EB4">
        <w:tc>
          <w:tcPr>
            <w:cnfStyle w:val="001000000000" w:firstRow="0" w:lastRow="0" w:firstColumn="1" w:lastColumn="0" w:oddVBand="0" w:evenVBand="0" w:oddHBand="0" w:evenHBand="0" w:firstRowFirstColumn="0" w:firstRowLastColumn="0" w:lastRowFirstColumn="0" w:lastRowLastColumn="0"/>
            <w:tcW w:w="1288" w:type="pct"/>
            <w:tcBorders>
              <w:top w:val="nil"/>
              <w:bottom w:val="single" w:sz="4" w:space="0" w:color="auto"/>
            </w:tcBorders>
            <w:vAlign w:val="center"/>
          </w:tcPr>
          <w:p w14:paraId="03DD0A24" w14:textId="77777777" w:rsidR="00F46EF4" w:rsidRPr="00252EC3" w:rsidRDefault="00F46EF4" w:rsidP="00893EB4">
            <w:pPr>
              <w:pStyle w:val="a3"/>
              <w:spacing w:line="360" w:lineRule="auto"/>
              <w:jc w:val="both"/>
              <w:rPr>
                <w:rFonts w:ascii="Book Antiqua" w:hAnsi="Book Antiqua" w:cs="Times New Roman"/>
                <w:color w:val="000000" w:themeColor="text1"/>
                <w:lang w:val="en-GB"/>
              </w:rPr>
            </w:pPr>
          </w:p>
        </w:tc>
        <w:tc>
          <w:tcPr>
            <w:tcW w:w="297" w:type="pct"/>
            <w:tcBorders>
              <w:top w:val="nil"/>
              <w:bottom w:val="single" w:sz="4" w:space="0" w:color="auto"/>
            </w:tcBorders>
            <w:vAlign w:val="center"/>
          </w:tcPr>
          <w:p w14:paraId="51DAB861"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aps/>
                <w:color w:val="000000" w:themeColor="text1"/>
                <w:lang w:val="en-GB"/>
              </w:rPr>
            </w:pPr>
            <w:r w:rsidRPr="00252EC3">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4EE04F02"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w:t>
            </w:r>
          </w:p>
        </w:tc>
        <w:tc>
          <w:tcPr>
            <w:tcW w:w="297" w:type="pct"/>
            <w:tcBorders>
              <w:top w:val="nil"/>
              <w:bottom w:val="single" w:sz="4" w:space="0" w:color="auto"/>
            </w:tcBorders>
            <w:vAlign w:val="center"/>
          </w:tcPr>
          <w:p w14:paraId="0E43DD8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252EC3">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5C96BA7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w:t>
            </w:r>
          </w:p>
        </w:tc>
        <w:tc>
          <w:tcPr>
            <w:tcW w:w="442" w:type="pct"/>
            <w:tcBorders>
              <w:top w:val="nil"/>
              <w:bottom w:val="single" w:sz="4" w:space="0" w:color="auto"/>
            </w:tcBorders>
            <w:vAlign w:val="center"/>
          </w:tcPr>
          <w:p w14:paraId="1D7D58E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000000" w:themeColor="text1"/>
                <w:lang w:val="en-GB"/>
              </w:rPr>
            </w:pPr>
          </w:p>
        </w:tc>
        <w:tc>
          <w:tcPr>
            <w:tcW w:w="297" w:type="pct"/>
            <w:tcBorders>
              <w:top w:val="nil"/>
              <w:bottom w:val="single" w:sz="4" w:space="0" w:color="auto"/>
            </w:tcBorders>
            <w:vAlign w:val="center"/>
          </w:tcPr>
          <w:p w14:paraId="6CC95E2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252EC3">
              <w:rPr>
                <w:rFonts w:ascii="Book Antiqua" w:hAnsi="Book Antiqua" w:cs="Times New Roman"/>
                <w:b/>
                <w:bCs/>
                <w:i/>
                <w:iCs/>
                <w:color w:val="000000" w:themeColor="text1"/>
                <w:lang w:val="en-GB"/>
              </w:rPr>
              <w:t>n</w:t>
            </w:r>
          </w:p>
        </w:tc>
        <w:tc>
          <w:tcPr>
            <w:tcW w:w="409" w:type="pct"/>
            <w:tcBorders>
              <w:top w:val="nil"/>
              <w:bottom w:val="single" w:sz="4" w:space="0" w:color="auto"/>
            </w:tcBorders>
            <w:vAlign w:val="center"/>
          </w:tcPr>
          <w:p w14:paraId="042EDBA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w:t>
            </w:r>
          </w:p>
        </w:tc>
        <w:tc>
          <w:tcPr>
            <w:tcW w:w="297" w:type="pct"/>
            <w:tcBorders>
              <w:top w:val="nil"/>
              <w:bottom w:val="single" w:sz="4" w:space="0" w:color="auto"/>
            </w:tcBorders>
            <w:vAlign w:val="center"/>
          </w:tcPr>
          <w:p w14:paraId="14ACB64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
                <w:iCs/>
                <w:color w:val="000000" w:themeColor="text1"/>
                <w:lang w:val="en-GB"/>
              </w:rPr>
            </w:pPr>
            <w:r w:rsidRPr="00252EC3">
              <w:rPr>
                <w:rFonts w:ascii="Book Antiqua" w:hAnsi="Book Antiqua" w:cs="Times New Roman"/>
                <w:b/>
                <w:bCs/>
                <w:i/>
                <w:iCs/>
                <w:color w:val="000000" w:themeColor="text1"/>
                <w:lang w:val="en-GB"/>
              </w:rPr>
              <w:t>n</w:t>
            </w:r>
          </w:p>
        </w:tc>
        <w:tc>
          <w:tcPr>
            <w:tcW w:w="413" w:type="pct"/>
            <w:tcBorders>
              <w:top w:val="nil"/>
              <w:bottom w:val="single" w:sz="4" w:space="0" w:color="auto"/>
            </w:tcBorders>
            <w:vAlign w:val="center"/>
          </w:tcPr>
          <w:p w14:paraId="40D9DF9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r w:rsidRPr="00252EC3">
              <w:rPr>
                <w:rFonts w:ascii="Book Antiqua" w:hAnsi="Book Antiqua" w:cs="Times New Roman"/>
                <w:b/>
                <w:bCs/>
                <w:caps/>
                <w:color w:val="000000" w:themeColor="text1"/>
                <w:lang w:val="en-GB"/>
              </w:rPr>
              <w:t>%</w:t>
            </w:r>
          </w:p>
        </w:tc>
        <w:tc>
          <w:tcPr>
            <w:tcW w:w="442" w:type="pct"/>
            <w:tcBorders>
              <w:top w:val="nil"/>
              <w:bottom w:val="single" w:sz="4" w:space="0" w:color="auto"/>
            </w:tcBorders>
            <w:vAlign w:val="center"/>
          </w:tcPr>
          <w:p w14:paraId="0163923B"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aps/>
                <w:color w:val="000000" w:themeColor="text1"/>
                <w:lang w:val="en-GB"/>
              </w:rPr>
            </w:pPr>
          </w:p>
        </w:tc>
      </w:tr>
      <w:tr w:rsidR="00893EB4" w:rsidRPr="00252EC3" w14:paraId="5C2043E6" w14:textId="77777777" w:rsidTr="00893EB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88" w:type="pct"/>
            <w:tcBorders>
              <w:top w:val="single" w:sz="4" w:space="0" w:color="auto"/>
              <w:bottom w:val="nil"/>
            </w:tcBorders>
            <w:vAlign w:val="center"/>
          </w:tcPr>
          <w:p w14:paraId="29E9FDAD" w14:textId="2286BFF2" w:rsidR="00F46EF4" w:rsidRPr="00252EC3" w:rsidRDefault="00D576A7"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Paracetamol</w:t>
            </w:r>
          </w:p>
        </w:tc>
        <w:tc>
          <w:tcPr>
            <w:tcW w:w="297" w:type="pct"/>
            <w:tcBorders>
              <w:top w:val="single" w:sz="4" w:space="0" w:color="auto"/>
              <w:bottom w:val="nil"/>
            </w:tcBorders>
            <w:vAlign w:val="center"/>
          </w:tcPr>
          <w:p w14:paraId="10B5A31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20</w:t>
            </w:r>
          </w:p>
        </w:tc>
        <w:tc>
          <w:tcPr>
            <w:tcW w:w="409" w:type="pct"/>
            <w:tcBorders>
              <w:top w:val="single" w:sz="4" w:space="0" w:color="auto"/>
              <w:bottom w:val="nil"/>
            </w:tcBorders>
            <w:vAlign w:val="center"/>
          </w:tcPr>
          <w:p w14:paraId="233EDA5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69.0</w:t>
            </w:r>
          </w:p>
        </w:tc>
        <w:tc>
          <w:tcPr>
            <w:tcW w:w="297" w:type="pct"/>
            <w:tcBorders>
              <w:top w:val="single" w:sz="4" w:space="0" w:color="auto"/>
              <w:bottom w:val="nil"/>
            </w:tcBorders>
            <w:vAlign w:val="center"/>
          </w:tcPr>
          <w:p w14:paraId="3D4AF06E"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62</w:t>
            </w:r>
          </w:p>
        </w:tc>
        <w:tc>
          <w:tcPr>
            <w:tcW w:w="409" w:type="pct"/>
            <w:tcBorders>
              <w:top w:val="single" w:sz="4" w:space="0" w:color="auto"/>
              <w:bottom w:val="nil"/>
            </w:tcBorders>
            <w:vAlign w:val="center"/>
          </w:tcPr>
          <w:p w14:paraId="7EF687F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73.8</w:t>
            </w:r>
          </w:p>
        </w:tc>
        <w:tc>
          <w:tcPr>
            <w:tcW w:w="442" w:type="pct"/>
            <w:tcBorders>
              <w:top w:val="single" w:sz="4" w:space="0" w:color="auto"/>
              <w:bottom w:val="nil"/>
            </w:tcBorders>
            <w:vAlign w:val="center"/>
          </w:tcPr>
          <w:p w14:paraId="52CB3765" w14:textId="5F500EA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0.61</w:t>
            </w:r>
            <w:r w:rsidR="00785B14" w:rsidRPr="00252EC3">
              <w:rPr>
                <w:rFonts w:ascii="Book Antiqua" w:hAnsi="Book Antiqua" w:cs="Times New Roman"/>
                <w:color w:val="000000" w:themeColor="text1"/>
                <w:lang w:val="en-GB"/>
              </w:rPr>
              <w:t>4</w:t>
            </w:r>
          </w:p>
        </w:tc>
        <w:tc>
          <w:tcPr>
            <w:tcW w:w="297" w:type="pct"/>
            <w:tcBorders>
              <w:top w:val="single" w:sz="4" w:space="0" w:color="auto"/>
              <w:bottom w:val="nil"/>
            </w:tcBorders>
            <w:vAlign w:val="center"/>
          </w:tcPr>
          <w:p w14:paraId="5918F2BC"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21</w:t>
            </w:r>
          </w:p>
        </w:tc>
        <w:tc>
          <w:tcPr>
            <w:tcW w:w="409" w:type="pct"/>
            <w:tcBorders>
              <w:top w:val="single" w:sz="4" w:space="0" w:color="auto"/>
              <w:bottom w:val="nil"/>
            </w:tcBorders>
            <w:vAlign w:val="center"/>
          </w:tcPr>
          <w:p w14:paraId="2D24F65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72.4</w:t>
            </w:r>
          </w:p>
        </w:tc>
        <w:tc>
          <w:tcPr>
            <w:tcW w:w="297" w:type="pct"/>
            <w:tcBorders>
              <w:top w:val="single" w:sz="4" w:space="0" w:color="auto"/>
              <w:bottom w:val="nil"/>
            </w:tcBorders>
            <w:vAlign w:val="center"/>
          </w:tcPr>
          <w:p w14:paraId="7E0BD5A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65</w:t>
            </w:r>
          </w:p>
        </w:tc>
        <w:tc>
          <w:tcPr>
            <w:tcW w:w="413" w:type="pct"/>
            <w:tcBorders>
              <w:top w:val="single" w:sz="4" w:space="0" w:color="auto"/>
              <w:bottom w:val="nil"/>
            </w:tcBorders>
            <w:vAlign w:val="center"/>
          </w:tcPr>
          <w:p w14:paraId="2710444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77.4</w:t>
            </w:r>
          </w:p>
        </w:tc>
        <w:tc>
          <w:tcPr>
            <w:tcW w:w="442" w:type="pct"/>
            <w:tcBorders>
              <w:top w:val="single" w:sz="4" w:space="0" w:color="auto"/>
              <w:bottom w:val="nil"/>
            </w:tcBorders>
            <w:vAlign w:val="center"/>
          </w:tcPr>
          <w:p w14:paraId="3618451D" w14:textId="05D5FD8C"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0.5</w:t>
            </w:r>
            <w:r w:rsidR="00BC5E4C" w:rsidRPr="00252EC3">
              <w:rPr>
                <w:rFonts w:ascii="Book Antiqua" w:hAnsi="Book Antiqua" w:cs="Times New Roman"/>
                <w:color w:val="000000" w:themeColor="text1"/>
                <w:lang w:val="en-GB"/>
              </w:rPr>
              <w:t>89</w:t>
            </w:r>
          </w:p>
        </w:tc>
      </w:tr>
      <w:tr w:rsidR="00F46EF4" w:rsidRPr="00252EC3" w14:paraId="55064020" w14:textId="77777777" w:rsidTr="00371B1C">
        <w:trPr>
          <w:trHeight w:val="389"/>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5CD9AAA4" w14:textId="583C018D"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Non-</w:t>
            </w:r>
            <w:r w:rsidR="00D576A7" w:rsidRPr="00252EC3">
              <w:rPr>
                <w:rFonts w:ascii="Book Antiqua" w:hAnsi="Book Antiqua" w:cs="Times New Roman"/>
                <w:b w:val="0"/>
                <w:color w:val="000000" w:themeColor="text1"/>
                <w:lang w:val="en-GB"/>
              </w:rPr>
              <w:t>paracetamol</w:t>
            </w:r>
          </w:p>
        </w:tc>
        <w:tc>
          <w:tcPr>
            <w:tcW w:w="297" w:type="pct"/>
            <w:tcBorders>
              <w:top w:val="nil"/>
              <w:bottom w:val="nil"/>
            </w:tcBorders>
            <w:vAlign w:val="center"/>
          </w:tcPr>
          <w:p w14:paraId="2574387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10</w:t>
            </w:r>
          </w:p>
        </w:tc>
        <w:tc>
          <w:tcPr>
            <w:tcW w:w="409" w:type="pct"/>
            <w:tcBorders>
              <w:top w:val="nil"/>
              <w:bottom w:val="nil"/>
            </w:tcBorders>
            <w:vAlign w:val="center"/>
          </w:tcPr>
          <w:p w14:paraId="76A7BDE4"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19.6</w:t>
            </w:r>
          </w:p>
        </w:tc>
        <w:tc>
          <w:tcPr>
            <w:tcW w:w="297" w:type="pct"/>
            <w:tcBorders>
              <w:top w:val="nil"/>
              <w:bottom w:val="nil"/>
            </w:tcBorders>
            <w:vAlign w:val="center"/>
          </w:tcPr>
          <w:p w14:paraId="1C2CD3A9"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26</w:t>
            </w:r>
          </w:p>
        </w:tc>
        <w:tc>
          <w:tcPr>
            <w:tcW w:w="409" w:type="pct"/>
            <w:tcBorders>
              <w:top w:val="nil"/>
              <w:bottom w:val="nil"/>
            </w:tcBorders>
            <w:vAlign w:val="center"/>
          </w:tcPr>
          <w:p w14:paraId="7EC0A95F"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30.6</w:t>
            </w:r>
          </w:p>
        </w:tc>
        <w:tc>
          <w:tcPr>
            <w:tcW w:w="442" w:type="pct"/>
            <w:tcBorders>
              <w:top w:val="nil"/>
              <w:bottom w:val="nil"/>
            </w:tcBorders>
            <w:vAlign w:val="center"/>
          </w:tcPr>
          <w:p w14:paraId="402E9D72" w14:textId="7D6C960F"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w:t>
            </w:r>
            <w:r w:rsidR="00BC5E4C" w:rsidRPr="00252EC3">
              <w:rPr>
                <w:rFonts w:ascii="Book Antiqua" w:hAnsi="Book Antiqua" w:cs="Times New Roman"/>
                <w:color w:val="000000" w:themeColor="text1"/>
                <w:lang w:val="en-GB"/>
              </w:rPr>
              <w:t>60</w:t>
            </w:r>
          </w:p>
        </w:tc>
        <w:tc>
          <w:tcPr>
            <w:tcW w:w="297" w:type="pct"/>
            <w:tcBorders>
              <w:top w:val="nil"/>
              <w:bottom w:val="nil"/>
            </w:tcBorders>
            <w:vAlign w:val="center"/>
          </w:tcPr>
          <w:p w14:paraId="575AE2A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29</w:t>
            </w:r>
          </w:p>
        </w:tc>
        <w:tc>
          <w:tcPr>
            <w:tcW w:w="409" w:type="pct"/>
            <w:tcBorders>
              <w:top w:val="nil"/>
              <w:bottom w:val="nil"/>
            </w:tcBorders>
            <w:vAlign w:val="center"/>
          </w:tcPr>
          <w:p w14:paraId="54B6CC8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56.9</w:t>
            </w:r>
          </w:p>
        </w:tc>
        <w:tc>
          <w:tcPr>
            <w:tcW w:w="297" w:type="pct"/>
            <w:tcBorders>
              <w:top w:val="nil"/>
              <w:bottom w:val="nil"/>
            </w:tcBorders>
            <w:vAlign w:val="center"/>
          </w:tcPr>
          <w:p w14:paraId="03D1546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57</w:t>
            </w:r>
          </w:p>
        </w:tc>
        <w:tc>
          <w:tcPr>
            <w:tcW w:w="413" w:type="pct"/>
            <w:tcBorders>
              <w:top w:val="nil"/>
              <w:bottom w:val="nil"/>
            </w:tcBorders>
            <w:vAlign w:val="center"/>
          </w:tcPr>
          <w:p w14:paraId="109FA27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67.1</w:t>
            </w:r>
          </w:p>
        </w:tc>
        <w:tc>
          <w:tcPr>
            <w:tcW w:w="442" w:type="pct"/>
            <w:tcBorders>
              <w:top w:val="nil"/>
              <w:bottom w:val="nil"/>
            </w:tcBorders>
            <w:vAlign w:val="center"/>
          </w:tcPr>
          <w:p w14:paraId="5728D87E" w14:textId="2A120DF6"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0.23</w:t>
            </w:r>
            <w:r w:rsidR="00BC5E4C" w:rsidRPr="00252EC3">
              <w:rPr>
                <w:rFonts w:ascii="Book Antiqua" w:hAnsi="Book Antiqua" w:cs="Times New Roman"/>
                <w:color w:val="000000" w:themeColor="text1"/>
                <w:lang w:val="en-GB"/>
              </w:rPr>
              <w:t>0</w:t>
            </w:r>
          </w:p>
        </w:tc>
      </w:tr>
      <w:tr w:rsidR="00F46EF4" w:rsidRPr="00252EC3" w14:paraId="7CE7FE1C" w14:textId="77777777" w:rsidTr="00371B1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BD6EA1B"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Viral hepatitis</w:t>
            </w:r>
          </w:p>
        </w:tc>
        <w:tc>
          <w:tcPr>
            <w:tcW w:w="297" w:type="pct"/>
            <w:tcBorders>
              <w:top w:val="nil"/>
              <w:bottom w:val="nil"/>
            </w:tcBorders>
            <w:vAlign w:val="center"/>
          </w:tcPr>
          <w:p w14:paraId="2EE00FE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c>
          <w:tcPr>
            <w:tcW w:w="409" w:type="pct"/>
            <w:tcBorders>
              <w:top w:val="nil"/>
              <w:bottom w:val="nil"/>
            </w:tcBorders>
            <w:vAlign w:val="center"/>
          </w:tcPr>
          <w:p w14:paraId="64CE378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18.2</w:t>
            </w:r>
          </w:p>
        </w:tc>
        <w:tc>
          <w:tcPr>
            <w:tcW w:w="297" w:type="pct"/>
            <w:tcBorders>
              <w:top w:val="nil"/>
              <w:bottom w:val="nil"/>
            </w:tcBorders>
            <w:vAlign w:val="center"/>
          </w:tcPr>
          <w:p w14:paraId="56351B7F"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10</w:t>
            </w:r>
          </w:p>
        </w:tc>
        <w:tc>
          <w:tcPr>
            <w:tcW w:w="409" w:type="pct"/>
            <w:tcBorders>
              <w:top w:val="nil"/>
              <w:bottom w:val="nil"/>
            </w:tcBorders>
            <w:vAlign w:val="center"/>
          </w:tcPr>
          <w:p w14:paraId="4E6CAEB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38.4</w:t>
            </w:r>
          </w:p>
        </w:tc>
        <w:tc>
          <w:tcPr>
            <w:tcW w:w="442" w:type="pct"/>
            <w:tcBorders>
              <w:top w:val="nil"/>
              <w:bottom w:val="nil"/>
            </w:tcBorders>
            <w:vAlign w:val="center"/>
          </w:tcPr>
          <w:p w14:paraId="3A77FC5F" w14:textId="49C5B21D"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0.2</w:t>
            </w:r>
            <w:r w:rsidR="00BC5E4C" w:rsidRPr="00252EC3">
              <w:rPr>
                <w:rFonts w:ascii="Book Antiqua" w:hAnsi="Book Antiqua" w:cs="Times New Roman"/>
                <w:color w:val="000000" w:themeColor="text1"/>
                <w:lang w:val="en-GB"/>
              </w:rPr>
              <w:t>28</w:t>
            </w:r>
          </w:p>
        </w:tc>
        <w:tc>
          <w:tcPr>
            <w:tcW w:w="297" w:type="pct"/>
            <w:tcBorders>
              <w:top w:val="nil"/>
              <w:bottom w:val="nil"/>
            </w:tcBorders>
            <w:vAlign w:val="center"/>
          </w:tcPr>
          <w:p w14:paraId="2819AA72"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w:t>
            </w:r>
          </w:p>
        </w:tc>
        <w:tc>
          <w:tcPr>
            <w:tcW w:w="409" w:type="pct"/>
            <w:tcBorders>
              <w:top w:val="nil"/>
              <w:bottom w:val="nil"/>
            </w:tcBorders>
            <w:vAlign w:val="center"/>
          </w:tcPr>
          <w:p w14:paraId="7BAC9A6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45.5</w:t>
            </w:r>
          </w:p>
        </w:tc>
        <w:tc>
          <w:tcPr>
            <w:tcW w:w="297" w:type="pct"/>
            <w:tcBorders>
              <w:top w:val="nil"/>
              <w:bottom w:val="nil"/>
            </w:tcBorders>
            <w:vAlign w:val="center"/>
          </w:tcPr>
          <w:p w14:paraId="27AC23BB"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18</w:t>
            </w:r>
          </w:p>
        </w:tc>
        <w:tc>
          <w:tcPr>
            <w:tcW w:w="413" w:type="pct"/>
            <w:tcBorders>
              <w:top w:val="nil"/>
              <w:bottom w:val="nil"/>
            </w:tcBorders>
            <w:vAlign w:val="center"/>
          </w:tcPr>
          <w:p w14:paraId="11E38D5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69.2</w:t>
            </w:r>
          </w:p>
        </w:tc>
        <w:tc>
          <w:tcPr>
            <w:tcW w:w="442" w:type="pct"/>
            <w:tcBorders>
              <w:top w:val="nil"/>
              <w:bottom w:val="nil"/>
            </w:tcBorders>
            <w:vAlign w:val="center"/>
          </w:tcPr>
          <w:p w14:paraId="61B1CBE5" w14:textId="13F8ECBD"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0.17</w:t>
            </w:r>
            <w:r w:rsidR="00BC5E4C" w:rsidRPr="00252EC3">
              <w:rPr>
                <w:rFonts w:ascii="Book Antiqua" w:hAnsi="Book Antiqua" w:cs="Times New Roman"/>
                <w:color w:val="000000" w:themeColor="text1"/>
                <w:lang w:val="en-GB"/>
              </w:rPr>
              <w:t>3</w:t>
            </w:r>
          </w:p>
        </w:tc>
      </w:tr>
      <w:tr w:rsidR="00F46EF4" w:rsidRPr="00252EC3" w14:paraId="29A2A125" w14:textId="77777777" w:rsidTr="00371B1C">
        <w:trPr>
          <w:trHeight w:val="358"/>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6B0C63EB"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HBV</w:t>
            </w:r>
          </w:p>
          <w:p w14:paraId="55621000"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HAV</w:t>
            </w:r>
          </w:p>
        </w:tc>
        <w:tc>
          <w:tcPr>
            <w:tcW w:w="297" w:type="pct"/>
            <w:tcBorders>
              <w:top w:val="nil"/>
              <w:bottom w:val="nil"/>
            </w:tcBorders>
            <w:vAlign w:val="center"/>
          </w:tcPr>
          <w:p w14:paraId="2E0CC3EA"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p w14:paraId="3AC4C1C6"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tc>
        <w:tc>
          <w:tcPr>
            <w:tcW w:w="409" w:type="pct"/>
            <w:tcBorders>
              <w:top w:val="nil"/>
              <w:bottom w:val="nil"/>
            </w:tcBorders>
            <w:vAlign w:val="center"/>
          </w:tcPr>
          <w:p w14:paraId="294A93A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25.0</w:t>
            </w:r>
          </w:p>
          <w:p w14:paraId="2D0E8B5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tc>
        <w:tc>
          <w:tcPr>
            <w:tcW w:w="297" w:type="pct"/>
            <w:tcBorders>
              <w:top w:val="nil"/>
              <w:bottom w:val="nil"/>
            </w:tcBorders>
            <w:vAlign w:val="center"/>
          </w:tcPr>
          <w:p w14:paraId="22053CA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w:t>
            </w:r>
          </w:p>
          <w:p w14:paraId="3DF4087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tc>
        <w:tc>
          <w:tcPr>
            <w:tcW w:w="409" w:type="pct"/>
            <w:tcBorders>
              <w:top w:val="nil"/>
              <w:bottom w:val="nil"/>
            </w:tcBorders>
            <w:vAlign w:val="center"/>
          </w:tcPr>
          <w:p w14:paraId="55F683F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35.0</w:t>
            </w:r>
          </w:p>
          <w:p w14:paraId="6D32864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75.0</w:t>
            </w:r>
          </w:p>
        </w:tc>
        <w:tc>
          <w:tcPr>
            <w:tcW w:w="442" w:type="pct"/>
            <w:tcBorders>
              <w:top w:val="nil"/>
              <w:bottom w:val="nil"/>
            </w:tcBorders>
            <w:vAlign w:val="center"/>
          </w:tcPr>
          <w:p w14:paraId="46565E49" w14:textId="404ED555"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0.6</w:t>
            </w:r>
            <w:r w:rsidR="00BC5E4C" w:rsidRPr="00252EC3">
              <w:rPr>
                <w:rFonts w:ascii="Book Antiqua" w:hAnsi="Book Antiqua" w:cs="Times New Roman"/>
                <w:color w:val="000000" w:themeColor="text1"/>
                <w:lang w:val="en-GB"/>
              </w:rPr>
              <w:t>09</w:t>
            </w:r>
          </w:p>
          <w:p w14:paraId="7A6BE02C" w14:textId="2B5AECB4"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r w:rsidR="00BC5E4C" w:rsidRPr="00252EC3">
              <w:rPr>
                <w:rFonts w:ascii="Book Antiqua" w:hAnsi="Book Antiqua" w:cs="Times New Roman"/>
                <w:color w:val="000000" w:themeColor="text1"/>
                <w:lang w:val="en-GB"/>
              </w:rPr>
              <w:t>47</w:t>
            </w:r>
          </w:p>
        </w:tc>
        <w:tc>
          <w:tcPr>
            <w:tcW w:w="297" w:type="pct"/>
            <w:tcBorders>
              <w:top w:val="nil"/>
              <w:bottom w:val="nil"/>
            </w:tcBorders>
            <w:vAlign w:val="center"/>
          </w:tcPr>
          <w:p w14:paraId="1783E70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w:t>
            </w:r>
          </w:p>
          <w:p w14:paraId="3A42D8E0"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w:t>
            </w:r>
          </w:p>
        </w:tc>
        <w:tc>
          <w:tcPr>
            <w:tcW w:w="409" w:type="pct"/>
            <w:tcBorders>
              <w:top w:val="nil"/>
              <w:bottom w:val="nil"/>
            </w:tcBorders>
            <w:vAlign w:val="center"/>
          </w:tcPr>
          <w:p w14:paraId="3186E15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50.0</w:t>
            </w:r>
          </w:p>
          <w:p w14:paraId="1E7FA9E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0.33</w:t>
            </w:r>
          </w:p>
        </w:tc>
        <w:tc>
          <w:tcPr>
            <w:tcW w:w="297" w:type="pct"/>
            <w:tcBorders>
              <w:top w:val="nil"/>
              <w:bottom w:val="nil"/>
            </w:tcBorders>
            <w:vAlign w:val="center"/>
          </w:tcPr>
          <w:p w14:paraId="22A536CB"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14</w:t>
            </w:r>
          </w:p>
          <w:p w14:paraId="3733CE9B"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tc>
        <w:tc>
          <w:tcPr>
            <w:tcW w:w="413" w:type="pct"/>
            <w:tcBorders>
              <w:top w:val="nil"/>
              <w:bottom w:val="nil"/>
            </w:tcBorders>
            <w:vAlign w:val="center"/>
          </w:tcPr>
          <w:p w14:paraId="5989E760"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70.0</w:t>
            </w:r>
          </w:p>
          <w:p w14:paraId="1A7E2A44"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75.0</w:t>
            </w:r>
          </w:p>
        </w:tc>
        <w:tc>
          <w:tcPr>
            <w:tcW w:w="442" w:type="pct"/>
            <w:tcBorders>
              <w:top w:val="nil"/>
              <w:bottom w:val="nil"/>
            </w:tcBorders>
            <w:vAlign w:val="center"/>
          </w:tcPr>
          <w:p w14:paraId="752824C1" w14:textId="5A379286"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0.3</w:t>
            </w:r>
            <w:r w:rsidR="00BC5E4C" w:rsidRPr="00252EC3">
              <w:rPr>
                <w:rFonts w:ascii="Book Antiqua" w:hAnsi="Book Antiqua" w:cs="Times New Roman"/>
                <w:color w:val="000000" w:themeColor="text1"/>
                <w:lang w:val="en-GB"/>
              </w:rPr>
              <w:t>18</w:t>
            </w:r>
          </w:p>
          <w:p w14:paraId="2016E6D8" w14:textId="6BCFFFE3"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0.27</w:t>
            </w:r>
            <w:r w:rsidR="00BC5E4C" w:rsidRPr="00252EC3">
              <w:rPr>
                <w:rFonts w:ascii="Book Antiqua" w:hAnsi="Book Antiqua" w:cs="Times New Roman"/>
                <w:color w:val="000000" w:themeColor="text1"/>
                <w:lang w:val="en-GB"/>
              </w:rPr>
              <w:t>0</w:t>
            </w:r>
          </w:p>
        </w:tc>
      </w:tr>
      <w:tr w:rsidR="00F46EF4" w:rsidRPr="00252EC3" w14:paraId="6DC82FF7" w14:textId="77777777" w:rsidTr="00371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5F0CD684"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Drug/toxin induced</w:t>
            </w:r>
          </w:p>
        </w:tc>
        <w:tc>
          <w:tcPr>
            <w:tcW w:w="297" w:type="pct"/>
            <w:tcBorders>
              <w:top w:val="nil"/>
              <w:bottom w:val="nil"/>
            </w:tcBorders>
            <w:vAlign w:val="center"/>
          </w:tcPr>
          <w:p w14:paraId="0A8E6A2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tc>
        <w:tc>
          <w:tcPr>
            <w:tcW w:w="409" w:type="pct"/>
            <w:tcBorders>
              <w:top w:val="nil"/>
              <w:bottom w:val="nil"/>
            </w:tcBorders>
            <w:vAlign w:val="center"/>
          </w:tcPr>
          <w:p w14:paraId="148A6E9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60.0</w:t>
            </w:r>
          </w:p>
        </w:tc>
        <w:tc>
          <w:tcPr>
            <w:tcW w:w="297" w:type="pct"/>
            <w:tcBorders>
              <w:top w:val="nil"/>
              <w:bottom w:val="nil"/>
            </w:tcBorders>
            <w:vAlign w:val="center"/>
          </w:tcPr>
          <w:p w14:paraId="1DC0B72D"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w:t>
            </w:r>
          </w:p>
        </w:tc>
        <w:tc>
          <w:tcPr>
            <w:tcW w:w="409" w:type="pct"/>
            <w:tcBorders>
              <w:top w:val="nil"/>
              <w:bottom w:val="nil"/>
            </w:tcBorders>
            <w:vAlign w:val="center"/>
          </w:tcPr>
          <w:p w14:paraId="053FEE8D"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29.4</w:t>
            </w:r>
          </w:p>
        </w:tc>
        <w:tc>
          <w:tcPr>
            <w:tcW w:w="442" w:type="pct"/>
            <w:tcBorders>
              <w:top w:val="nil"/>
              <w:bottom w:val="nil"/>
            </w:tcBorders>
            <w:vAlign w:val="center"/>
          </w:tcPr>
          <w:p w14:paraId="00AF495B" w14:textId="20C2E741"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0.21</w:t>
            </w:r>
            <w:r w:rsidR="00FE6F07" w:rsidRPr="00252EC3">
              <w:rPr>
                <w:rFonts w:ascii="Book Antiqua" w:hAnsi="Book Antiqua" w:cs="Times New Roman"/>
                <w:color w:val="000000" w:themeColor="text1"/>
                <w:lang w:val="en-GB"/>
              </w:rPr>
              <w:t>1</w:t>
            </w:r>
          </w:p>
        </w:tc>
        <w:tc>
          <w:tcPr>
            <w:tcW w:w="297" w:type="pct"/>
            <w:tcBorders>
              <w:top w:val="nil"/>
              <w:bottom w:val="nil"/>
            </w:tcBorders>
            <w:vAlign w:val="center"/>
          </w:tcPr>
          <w:p w14:paraId="5F9DC90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4</w:t>
            </w:r>
          </w:p>
        </w:tc>
        <w:tc>
          <w:tcPr>
            <w:tcW w:w="409" w:type="pct"/>
            <w:tcBorders>
              <w:top w:val="nil"/>
              <w:bottom w:val="nil"/>
            </w:tcBorders>
            <w:vAlign w:val="center"/>
          </w:tcPr>
          <w:p w14:paraId="4335E863"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80.0</w:t>
            </w:r>
          </w:p>
        </w:tc>
        <w:tc>
          <w:tcPr>
            <w:tcW w:w="297" w:type="pct"/>
            <w:tcBorders>
              <w:top w:val="nil"/>
              <w:bottom w:val="nil"/>
            </w:tcBorders>
            <w:vAlign w:val="center"/>
          </w:tcPr>
          <w:p w14:paraId="0620F0E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12</w:t>
            </w:r>
          </w:p>
        </w:tc>
        <w:tc>
          <w:tcPr>
            <w:tcW w:w="413" w:type="pct"/>
            <w:tcBorders>
              <w:top w:val="nil"/>
              <w:bottom w:val="nil"/>
            </w:tcBorders>
            <w:vAlign w:val="center"/>
          </w:tcPr>
          <w:p w14:paraId="38C6F768"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70.6</w:t>
            </w:r>
          </w:p>
        </w:tc>
        <w:tc>
          <w:tcPr>
            <w:tcW w:w="442" w:type="pct"/>
            <w:tcBorders>
              <w:top w:val="nil"/>
              <w:bottom w:val="nil"/>
            </w:tcBorders>
            <w:vAlign w:val="center"/>
          </w:tcPr>
          <w:p w14:paraId="440E25AD" w14:textId="702E745D"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0.6</w:t>
            </w:r>
            <w:r w:rsidR="00FE6F07" w:rsidRPr="00252EC3">
              <w:rPr>
                <w:rFonts w:ascii="Book Antiqua" w:hAnsi="Book Antiqua" w:cs="Times New Roman"/>
                <w:color w:val="000000" w:themeColor="text1"/>
                <w:lang w:val="en-GB"/>
              </w:rPr>
              <w:t>7</w:t>
            </w:r>
            <w:r w:rsidRPr="00252EC3">
              <w:rPr>
                <w:rFonts w:ascii="Book Antiqua" w:hAnsi="Book Antiqua" w:cs="Times New Roman"/>
                <w:color w:val="000000" w:themeColor="text1"/>
                <w:lang w:val="en-GB"/>
              </w:rPr>
              <w:t>8</w:t>
            </w:r>
          </w:p>
        </w:tc>
      </w:tr>
      <w:tr w:rsidR="00F46EF4" w:rsidRPr="00252EC3" w14:paraId="7DFC0D17" w14:textId="77777777" w:rsidTr="00371B1C">
        <w:trPr>
          <w:trHeight w:val="372"/>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33E519EE"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Autoimmune hepatitis</w:t>
            </w:r>
          </w:p>
        </w:tc>
        <w:tc>
          <w:tcPr>
            <w:tcW w:w="297" w:type="pct"/>
            <w:tcBorders>
              <w:top w:val="nil"/>
              <w:bottom w:val="nil"/>
            </w:tcBorders>
            <w:vAlign w:val="center"/>
          </w:tcPr>
          <w:p w14:paraId="77209B6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tc>
        <w:tc>
          <w:tcPr>
            <w:tcW w:w="409" w:type="pct"/>
            <w:tcBorders>
              <w:top w:val="nil"/>
              <w:bottom w:val="nil"/>
            </w:tcBorders>
            <w:vAlign w:val="center"/>
          </w:tcPr>
          <w:p w14:paraId="38F66D06"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tc>
        <w:tc>
          <w:tcPr>
            <w:tcW w:w="297" w:type="pct"/>
            <w:tcBorders>
              <w:top w:val="nil"/>
              <w:bottom w:val="nil"/>
            </w:tcBorders>
            <w:vAlign w:val="center"/>
          </w:tcPr>
          <w:p w14:paraId="60C1586B"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w:t>
            </w:r>
          </w:p>
        </w:tc>
        <w:tc>
          <w:tcPr>
            <w:tcW w:w="409" w:type="pct"/>
            <w:tcBorders>
              <w:top w:val="nil"/>
              <w:bottom w:val="nil"/>
            </w:tcBorders>
            <w:vAlign w:val="center"/>
          </w:tcPr>
          <w:p w14:paraId="7469E78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33.3</w:t>
            </w:r>
          </w:p>
        </w:tc>
        <w:tc>
          <w:tcPr>
            <w:tcW w:w="442" w:type="pct"/>
            <w:tcBorders>
              <w:top w:val="nil"/>
              <w:bottom w:val="nil"/>
            </w:tcBorders>
            <w:vAlign w:val="center"/>
          </w:tcPr>
          <w:p w14:paraId="1DE3D3AD"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w:t>
            </w:r>
          </w:p>
        </w:tc>
        <w:tc>
          <w:tcPr>
            <w:tcW w:w="297" w:type="pct"/>
            <w:tcBorders>
              <w:top w:val="nil"/>
              <w:bottom w:val="nil"/>
            </w:tcBorders>
            <w:vAlign w:val="center"/>
          </w:tcPr>
          <w:p w14:paraId="483C5F27"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tc>
        <w:tc>
          <w:tcPr>
            <w:tcW w:w="409" w:type="pct"/>
            <w:tcBorders>
              <w:top w:val="nil"/>
              <w:bottom w:val="nil"/>
            </w:tcBorders>
            <w:vAlign w:val="center"/>
          </w:tcPr>
          <w:p w14:paraId="4F1B23B3"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tc>
        <w:tc>
          <w:tcPr>
            <w:tcW w:w="297" w:type="pct"/>
            <w:tcBorders>
              <w:top w:val="nil"/>
              <w:bottom w:val="nil"/>
            </w:tcBorders>
            <w:vAlign w:val="center"/>
          </w:tcPr>
          <w:p w14:paraId="5F355D45"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w:t>
            </w:r>
          </w:p>
        </w:tc>
        <w:tc>
          <w:tcPr>
            <w:tcW w:w="413" w:type="pct"/>
            <w:tcBorders>
              <w:top w:val="nil"/>
              <w:bottom w:val="nil"/>
            </w:tcBorders>
            <w:vAlign w:val="center"/>
          </w:tcPr>
          <w:p w14:paraId="1D4818B4"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66.7</w:t>
            </w:r>
          </w:p>
        </w:tc>
        <w:tc>
          <w:tcPr>
            <w:tcW w:w="442" w:type="pct"/>
            <w:tcBorders>
              <w:top w:val="nil"/>
              <w:bottom w:val="nil"/>
            </w:tcBorders>
            <w:vAlign w:val="center"/>
          </w:tcPr>
          <w:p w14:paraId="71E875C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w:t>
            </w:r>
          </w:p>
        </w:tc>
      </w:tr>
      <w:tr w:rsidR="00F46EF4" w:rsidRPr="00252EC3" w14:paraId="09382213" w14:textId="77777777" w:rsidTr="00371B1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88" w:type="pct"/>
            <w:tcBorders>
              <w:top w:val="nil"/>
              <w:bottom w:val="nil"/>
            </w:tcBorders>
            <w:vAlign w:val="center"/>
          </w:tcPr>
          <w:p w14:paraId="498F2078"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Indeterminate hepatitis</w:t>
            </w:r>
          </w:p>
        </w:tc>
        <w:tc>
          <w:tcPr>
            <w:tcW w:w="297" w:type="pct"/>
            <w:tcBorders>
              <w:top w:val="nil"/>
              <w:bottom w:val="nil"/>
            </w:tcBorders>
            <w:vAlign w:val="center"/>
          </w:tcPr>
          <w:p w14:paraId="12DD71D7"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w:t>
            </w:r>
          </w:p>
        </w:tc>
        <w:tc>
          <w:tcPr>
            <w:tcW w:w="409" w:type="pct"/>
            <w:tcBorders>
              <w:top w:val="nil"/>
              <w:bottom w:val="nil"/>
            </w:tcBorders>
            <w:vAlign w:val="center"/>
          </w:tcPr>
          <w:p w14:paraId="5464FB3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18.5</w:t>
            </w:r>
          </w:p>
        </w:tc>
        <w:tc>
          <w:tcPr>
            <w:tcW w:w="297" w:type="pct"/>
            <w:tcBorders>
              <w:top w:val="nil"/>
              <w:bottom w:val="nil"/>
            </w:tcBorders>
            <w:vAlign w:val="center"/>
          </w:tcPr>
          <w:p w14:paraId="4105D946"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2</w:t>
            </w:r>
          </w:p>
        </w:tc>
        <w:tc>
          <w:tcPr>
            <w:tcW w:w="409" w:type="pct"/>
            <w:tcBorders>
              <w:top w:val="nil"/>
              <w:bottom w:val="nil"/>
            </w:tcBorders>
            <w:vAlign w:val="center"/>
          </w:tcPr>
          <w:p w14:paraId="186D350A"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9.5</w:t>
            </w:r>
          </w:p>
        </w:tc>
        <w:tc>
          <w:tcPr>
            <w:tcW w:w="442" w:type="pct"/>
            <w:tcBorders>
              <w:top w:val="nil"/>
              <w:bottom w:val="nil"/>
            </w:tcBorders>
            <w:vAlign w:val="center"/>
          </w:tcPr>
          <w:p w14:paraId="3098759C" w14:textId="41330620"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0.38</w:t>
            </w:r>
            <w:r w:rsidR="00FE6F07" w:rsidRPr="00252EC3">
              <w:rPr>
                <w:rFonts w:ascii="Book Antiqua" w:hAnsi="Book Antiqua" w:cs="Times New Roman"/>
                <w:color w:val="000000" w:themeColor="text1"/>
                <w:lang w:val="en-GB"/>
              </w:rPr>
              <w:t>1</w:t>
            </w:r>
          </w:p>
        </w:tc>
        <w:tc>
          <w:tcPr>
            <w:tcW w:w="297" w:type="pct"/>
            <w:tcBorders>
              <w:top w:val="nil"/>
              <w:bottom w:val="nil"/>
            </w:tcBorders>
            <w:vAlign w:val="center"/>
          </w:tcPr>
          <w:p w14:paraId="63E4A541"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15</w:t>
            </w:r>
          </w:p>
        </w:tc>
        <w:tc>
          <w:tcPr>
            <w:tcW w:w="409" w:type="pct"/>
            <w:tcBorders>
              <w:top w:val="nil"/>
              <w:bottom w:val="nil"/>
            </w:tcBorders>
            <w:vAlign w:val="center"/>
          </w:tcPr>
          <w:p w14:paraId="55A4A8AC"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55.5</w:t>
            </w:r>
          </w:p>
        </w:tc>
        <w:tc>
          <w:tcPr>
            <w:tcW w:w="297" w:type="pct"/>
            <w:tcBorders>
              <w:top w:val="nil"/>
              <w:bottom w:val="nil"/>
            </w:tcBorders>
            <w:vAlign w:val="center"/>
          </w:tcPr>
          <w:p w14:paraId="28E7A434"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14</w:t>
            </w:r>
          </w:p>
        </w:tc>
        <w:tc>
          <w:tcPr>
            <w:tcW w:w="413" w:type="pct"/>
            <w:tcBorders>
              <w:top w:val="nil"/>
              <w:bottom w:val="nil"/>
            </w:tcBorders>
            <w:vAlign w:val="center"/>
          </w:tcPr>
          <w:p w14:paraId="599330F0" w14:textId="77777777"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66.7</w:t>
            </w:r>
          </w:p>
        </w:tc>
        <w:tc>
          <w:tcPr>
            <w:tcW w:w="442" w:type="pct"/>
            <w:tcBorders>
              <w:top w:val="nil"/>
              <w:bottom w:val="nil"/>
            </w:tcBorders>
            <w:vAlign w:val="center"/>
          </w:tcPr>
          <w:p w14:paraId="7EC93D0D" w14:textId="5D7EDAA8" w:rsidR="00F46EF4" w:rsidRPr="00252EC3" w:rsidRDefault="00F46EF4" w:rsidP="00893EB4">
            <w:pPr>
              <w:pStyle w:val="a3"/>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0.43</w:t>
            </w:r>
            <w:r w:rsidR="00FE6F07" w:rsidRPr="00252EC3">
              <w:rPr>
                <w:rFonts w:ascii="Book Antiqua" w:hAnsi="Book Antiqua" w:cs="Times New Roman"/>
                <w:color w:val="000000" w:themeColor="text1"/>
                <w:lang w:val="en-GB"/>
              </w:rPr>
              <w:t>5</w:t>
            </w:r>
          </w:p>
        </w:tc>
      </w:tr>
      <w:tr w:rsidR="0055002F" w:rsidRPr="00252EC3" w14:paraId="56D22CA1" w14:textId="77777777" w:rsidTr="00371B1C">
        <w:trPr>
          <w:trHeight w:val="343"/>
        </w:trPr>
        <w:tc>
          <w:tcPr>
            <w:cnfStyle w:val="001000000000" w:firstRow="0" w:lastRow="0" w:firstColumn="1" w:lastColumn="0" w:oddVBand="0" w:evenVBand="0" w:oddHBand="0" w:evenHBand="0" w:firstRowFirstColumn="0" w:firstRowLastColumn="0" w:lastRowFirstColumn="0" w:lastRowLastColumn="0"/>
            <w:tcW w:w="1288" w:type="pct"/>
            <w:tcBorders>
              <w:top w:val="nil"/>
              <w:bottom w:val="single" w:sz="12" w:space="0" w:color="000000"/>
            </w:tcBorders>
            <w:vAlign w:val="center"/>
          </w:tcPr>
          <w:p w14:paraId="497FDA3D" w14:textId="77777777" w:rsidR="00F46EF4" w:rsidRPr="00252EC3" w:rsidRDefault="00F46EF4" w:rsidP="00893EB4">
            <w:pPr>
              <w:pStyle w:val="a3"/>
              <w:spacing w:line="360" w:lineRule="auto"/>
              <w:jc w:val="both"/>
              <w:rPr>
                <w:rFonts w:ascii="Book Antiqua" w:hAnsi="Book Antiqua" w:cs="Times New Roman"/>
                <w:b w:val="0"/>
                <w:color w:val="000000" w:themeColor="text1"/>
                <w:lang w:val="en-GB"/>
              </w:rPr>
            </w:pPr>
            <w:r w:rsidRPr="00252EC3">
              <w:rPr>
                <w:rFonts w:ascii="Book Antiqua" w:hAnsi="Book Antiqua" w:cs="Times New Roman"/>
                <w:b w:val="0"/>
                <w:color w:val="000000" w:themeColor="text1"/>
                <w:lang w:val="en-GB"/>
              </w:rPr>
              <w:t>Other</w:t>
            </w:r>
          </w:p>
        </w:tc>
        <w:tc>
          <w:tcPr>
            <w:tcW w:w="297" w:type="pct"/>
            <w:tcBorders>
              <w:top w:val="nil"/>
              <w:bottom w:val="single" w:sz="12" w:space="0" w:color="000000"/>
            </w:tcBorders>
            <w:vAlign w:val="center"/>
          </w:tcPr>
          <w:p w14:paraId="48E43DDC"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w:t>
            </w:r>
          </w:p>
        </w:tc>
        <w:tc>
          <w:tcPr>
            <w:tcW w:w="409" w:type="pct"/>
            <w:tcBorders>
              <w:top w:val="nil"/>
              <w:bottom w:val="single" w:sz="12" w:space="0" w:color="000000"/>
            </w:tcBorders>
            <w:vAlign w:val="center"/>
          </w:tcPr>
          <w:p w14:paraId="772609B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p>
        </w:tc>
        <w:tc>
          <w:tcPr>
            <w:tcW w:w="297" w:type="pct"/>
            <w:tcBorders>
              <w:top w:val="nil"/>
              <w:bottom w:val="single" w:sz="12" w:space="0" w:color="000000"/>
            </w:tcBorders>
            <w:vAlign w:val="center"/>
          </w:tcPr>
          <w:p w14:paraId="0950C2A6"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w:t>
            </w:r>
          </w:p>
        </w:tc>
        <w:tc>
          <w:tcPr>
            <w:tcW w:w="409" w:type="pct"/>
            <w:tcBorders>
              <w:top w:val="nil"/>
              <w:bottom w:val="single" w:sz="12" w:space="0" w:color="000000"/>
            </w:tcBorders>
            <w:vAlign w:val="center"/>
          </w:tcPr>
          <w:p w14:paraId="7A482142"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50.0</w:t>
            </w:r>
          </w:p>
        </w:tc>
        <w:tc>
          <w:tcPr>
            <w:tcW w:w="442" w:type="pct"/>
            <w:tcBorders>
              <w:top w:val="nil"/>
              <w:bottom w:val="single" w:sz="12" w:space="0" w:color="000000"/>
            </w:tcBorders>
            <w:vAlign w:val="center"/>
          </w:tcPr>
          <w:p w14:paraId="3C30E1B4" w14:textId="20FD166B"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0.0</w:t>
            </w:r>
            <w:r w:rsidR="00FE6F07" w:rsidRPr="00252EC3">
              <w:rPr>
                <w:rFonts w:ascii="Book Antiqua" w:hAnsi="Book Antiqua" w:cs="Times New Roman"/>
                <w:color w:val="000000" w:themeColor="text1"/>
                <w:lang w:val="en-GB"/>
              </w:rPr>
              <w:t>17</w:t>
            </w:r>
          </w:p>
        </w:tc>
        <w:tc>
          <w:tcPr>
            <w:tcW w:w="297" w:type="pct"/>
            <w:tcBorders>
              <w:top w:val="nil"/>
              <w:bottom w:val="single" w:sz="12" w:space="0" w:color="000000"/>
            </w:tcBorders>
            <w:vAlign w:val="center"/>
          </w:tcPr>
          <w:p w14:paraId="3A4F92A1"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w:t>
            </w:r>
          </w:p>
        </w:tc>
        <w:tc>
          <w:tcPr>
            <w:tcW w:w="409" w:type="pct"/>
            <w:tcBorders>
              <w:top w:val="nil"/>
              <w:bottom w:val="single" w:sz="12" w:space="0" w:color="000000"/>
            </w:tcBorders>
            <w:vAlign w:val="center"/>
          </w:tcPr>
          <w:p w14:paraId="19B8F4F8"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62.5</w:t>
            </w:r>
          </w:p>
        </w:tc>
        <w:tc>
          <w:tcPr>
            <w:tcW w:w="297" w:type="pct"/>
            <w:tcBorders>
              <w:top w:val="nil"/>
              <w:bottom w:val="single" w:sz="12" w:space="0" w:color="000000"/>
            </w:tcBorders>
            <w:vAlign w:val="center"/>
          </w:tcPr>
          <w:p w14:paraId="679A96B2"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7</w:t>
            </w:r>
          </w:p>
        </w:tc>
        <w:tc>
          <w:tcPr>
            <w:tcW w:w="413" w:type="pct"/>
            <w:tcBorders>
              <w:top w:val="nil"/>
              <w:bottom w:val="single" w:sz="12" w:space="0" w:color="000000"/>
            </w:tcBorders>
            <w:vAlign w:val="center"/>
          </w:tcPr>
          <w:p w14:paraId="30942B3E" w14:textId="77777777"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58.3</w:t>
            </w:r>
          </w:p>
        </w:tc>
        <w:tc>
          <w:tcPr>
            <w:tcW w:w="442" w:type="pct"/>
            <w:tcBorders>
              <w:top w:val="nil"/>
              <w:bottom w:val="single" w:sz="12" w:space="0" w:color="000000"/>
            </w:tcBorders>
            <w:vAlign w:val="center"/>
          </w:tcPr>
          <w:p w14:paraId="3F4BB7AD" w14:textId="5A8F6863" w:rsidR="00F46EF4" w:rsidRPr="00252EC3" w:rsidRDefault="00F46EF4" w:rsidP="00893EB4">
            <w:pPr>
              <w:pStyle w:val="a3"/>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GB"/>
              </w:rPr>
            </w:pPr>
            <w:r w:rsidRPr="00252EC3">
              <w:rPr>
                <w:rFonts w:ascii="Book Antiqua" w:hAnsi="Book Antiqua" w:cs="Times New Roman"/>
                <w:color w:val="000000" w:themeColor="text1"/>
                <w:lang w:val="en-GB"/>
              </w:rPr>
              <w:t>0.85</w:t>
            </w:r>
            <w:r w:rsidR="00FE6F07" w:rsidRPr="00252EC3">
              <w:rPr>
                <w:rFonts w:ascii="Book Antiqua" w:hAnsi="Book Antiqua" w:cs="Times New Roman"/>
                <w:color w:val="000000" w:themeColor="text1"/>
                <w:lang w:val="en-GB"/>
              </w:rPr>
              <w:t>2</w:t>
            </w:r>
          </w:p>
        </w:tc>
      </w:tr>
    </w:tbl>
    <w:p w14:paraId="5663590A" w14:textId="672240D5" w:rsidR="00371B1C" w:rsidRPr="0055002F" w:rsidRDefault="0055002F" w:rsidP="00893EB4">
      <w:pPr>
        <w:spacing w:line="360" w:lineRule="auto"/>
        <w:jc w:val="both"/>
        <w:rPr>
          <w:rFonts w:ascii="Book Antiqua" w:hAnsi="Book Antiqua" w:cs="Times New Roman"/>
          <w:color w:val="000000" w:themeColor="text1"/>
          <w:vertAlign w:val="superscript"/>
          <w:lang w:val="en-GB"/>
        </w:rPr>
      </w:pPr>
      <w:r w:rsidRPr="00252EC3">
        <w:rPr>
          <w:rFonts w:ascii="Book Antiqua" w:hAnsi="Book Antiqua" w:cs="Times New Roman"/>
          <w:color w:val="000000" w:themeColor="text1"/>
          <w:vertAlign w:val="superscript"/>
          <w:lang w:val="en-GB"/>
        </w:rPr>
        <w:t>1</w:t>
      </w:r>
      <w:r w:rsidR="00F46EF4" w:rsidRPr="00252EC3">
        <w:rPr>
          <w:rFonts w:ascii="Book Antiqua" w:hAnsi="Book Antiqua" w:cs="Times New Roman"/>
          <w:color w:val="000000" w:themeColor="text1"/>
          <w:lang w:val="en-GB"/>
        </w:rPr>
        <w:t xml:space="preserve">Gow </w:t>
      </w:r>
      <w:r w:rsidRPr="00252EC3">
        <w:rPr>
          <w:rFonts w:ascii="Book Antiqua" w:hAnsi="Book Antiqua" w:cs="Times New Roman"/>
          <w:i/>
          <w:iCs/>
          <w:color w:val="000000" w:themeColor="text1"/>
          <w:lang w:val="en-GB"/>
        </w:rPr>
        <w:t xml:space="preserve">et </w:t>
      </w:r>
      <w:proofErr w:type="gramStart"/>
      <w:r w:rsidRPr="00252EC3">
        <w:rPr>
          <w:rFonts w:ascii="Book Antiqua" w:hAnsi="Book Antiqua" w:cs="Times New Roman"/>
          <w:i/>
          <w:iCs/>
          <w:color w:val="000000" w:themeColor="text1"/>
          <w:lang w:val="en-GB"/>
        </w:rPr>
        <w:t>al</w:t>
      </w:r>
      <w:r w:rsidRPr="00252EC3">
        <w:rPr>
          <w:rFonts w:ascii="Book Antiqua" w:hAnsi="Book Antiqua" w:cs="Times New Roman"/>
          <w:color w:val="000000" w:themeColor="text1"/>
          <w:vertAlign w:val="superscript"/>
          <w:lang w:val="en-GB"/>
        </w:rPr>
        <w:t>[</w:t>
      </w:r>
      <w:proofErr w:type="gramEnd"/>
      <w:r w:rsidRPr="00252EC3">
        <w:rPr>
          <w:rFonts w:ascii="Book Antiqua" w:hAnsi="Book Antiqua" w:cs="Times New Roman"/>
          <w:color w:val="000000" w:themeColor="text1"/>
          <w:vertAlign w:val="superscript"/>
          <w:lang w:val="en-GB"/>
        </w:rPr>
        <w:t>12]</w:t>
      </w:r>
      <w:r w:rsidRPr="00252EC3">
        <w:rPr>
          <w:rFonts w:ascii="Book Antiqua" w:hAnsi="Book Antiqua" w:cs="Times New Roman"/>
          <w:color w:val="000000" w:themeColor="text1"/>
          <w:lang w:val="en-GB"/>
        </w:rPr>
        <w:t xml:space="preserve">, </w:t>
      </w:r>
      <w:r w:rsidR="00F46EF4" w:rsidRPr="00252EC3">
        <w:rPr>
          <w:rFonts w:ascii="Book Antiqua" w:hAnsi="Book Antiqua" w:cs="Times New Roman"/>
          <w:color w:val="000000" w:themeColor="text1"/>
          <w:lang w:val="en-GB"/>
        </w:rPr>
        <w:t>2001</w:t>
      </w:r>
      <w:r w:rsidRPr="00252EC3">
        <w:rPr>
          <w:rFonts w:ascii="Book Antiqua" w:hAnsi="Book Antiqua" w:cs="Times New Roman"/>
          <w:color w:val="000000" w:themeColor="text1"/>
          <w:lang w:val="en-GB"/>
        </w:rPr>
        <w:t>.</w:t>
      </w:r>
      <w:r w:rsidRPr="00252EC3">
        <w:rPr>
          <w:rFonts w:ascii="Book Antiqua" w:hAnsi="Book Antiqua" w:cs="Times New Roman"/>
          <w:color w:val="000000" w:themeColor="text1"/>
          <w:vertAlign w:val="superscript"/>
          <w:lang w:val="en-GB"/>
        </w:rPr>
        <w:t xml:space="preserve"> </w:t>
      </w:r>
      <w:r w:rsidR="00F46EF4" w:rsidRPr="00252EC3">
        <w:rPr>
          <w:rFonts w:ascii="Book Antiqua" w:hAnsi="Book Antiqua" w:cs="Times New Roman"/>
          <w:color w:val="000000" w:themeColor="text1"/>
          <w:lang w:val="en-GB"/>
        </w:rPr>
        <w:t>TFS</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Transplant</w:t>
      </w:r>
      <w:r w:rsidR="00F46EF4" w:rsidRPr="00252EC3">
        <w:rPr>
          <w:rFonts w:ascii="Book Antiqua" w:hAnsi="Book Antiqua" w:cs="Times New Roman"/>
          <w:color w:val="000000" w:themeColor="text1"/>
          <w:lang w:val="en-GB"/>
        </w:rPr>
        <w:t>-free survival; OS</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Overall </w:t>
      </w:r>
      <w:r w:rsidR="00F46EF4" w:rsidRPr="00252EC3">
        <w:rPr>
          <w:rFonts w:ascii="Book Antiqua" w:hAnsi="Book Antiqua" w:cs="Times New Roman"/>
          <w:color w:val="000000" w:themeColor="text1"/>
          <w:lang w:val="en-GB"/>
        </w:rPr>
        <w:t>hospital survival; HBV</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Hepatitis </w:t>
      </w:r>
      <w:r w:rsidR="00F46EF4" w:rsidRPr="00252EC3">
        <w:rPr>
          <w:rFonts w:ascii="Book Antiqua" w:hAnsi="Book Antiqua" w:cs="Times New Roman"/>
          <w:color w:val="000000" w:themeColor="text1"/>
          <w:lang w:val="en-GB"/>
        </w:rPr>
        <w:t>B virus; HAV</w:t>
      </w:r>
      <w:r w:rsidRPr="00252EC3">
        <w:rPr>
          <w:rFonts w:ascii="Book Antiqua" w:hAnsi="Book Antiqua" w:cs="Times New Roman"/>
          <w:color w:val="000000" w:themeColor="text1"/>
          <w:lang w:val="en-GB"/>
        </w:rPr>
        <w:t>:</w:t>
      </w:r>
      <w:r w:rsidR="00F46EF4" w:rsidRPr="00252EC3">
        <w:rPr>
          <w:rFonts w:ascii="Book Antiqua" w:hAnsi="Book Antiqua" w:cs="Times New Roman"/>
          <w:color w:val="000000" w:themeColor="text1"/>
          <w:lang w:val="en-GB"/>
        </w:rPr>
        <w:t xml:space="preserve"> </w:t>
      </w:r>
      <w:r w:rsidRPr="00252EC3">
        <w:rPr>
          <w:rFonts w:ascii="Book Antiqua" w:hAnsi="Book Antiqua" w:cs="Times New Roman"/>
          <w:color w:val="000000" w:themeColor="text1"/>
          <w:lang w:val="en-GB"/>
        </w:rPr>
        <w:t xml:space="preserve">Hepatitis </w:t>
      </w:r>
      <w:r w:rsidR="00F46EF4" w:rsidRPr="00252EC3">
        <w:rPr>
          <w:rFonts w:ascii="Book Antiqua" w:hAnsi="Book Antiqua" w:cs="Times New Roman"/>
          <w:color w:val="000000" w:themeColor="text1"/>
          <w:lang w:val="en-GB"/>
        </w:rPr>
        <w:t>A virus</w:t>
      </w:r>
      <w:r w:rsidRPr="00252EC3">
        <w:rPr>
          <w:rFonts w:ascii="Book Antiqua" w:hAnsi="Book Antiqua" w:cs="Times New Roman"/>
          <w:color w:val="000000" w:themeColor="text1"/>
          <w:lang w:val="en-GB"/>
        </w:rPr>
        <w:t>.</w:t>
      </w:r>
    </w:p>
    <w:sectPr w:rsidR="00371B1C" w:rsidRPr="0055002F" w:rsidSect="00371B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568C5" w14:textId="77777777" w:rsidR="003641F7" w:rsidRDefault="003641F7" w:rsidP="006D3D52">
      <w:r>
        <w:separator/>
      </w:r>
    </w:p>
  </w:endnote>
  <w:endnote w:type="continuationSeparator" w:id="0">
    <w:p w14:paraId="3EAA5D93" w14:textId="77777777" w:rsidR="003641F7" w:rsidRDefault="003641F7" w:rsidP="006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D51FB" w14:textId="77777777" w:rsidR="003641F7" w:rsidRDefault="003641F7" w:rsidP="006D3D52">
      <w:r>
        <w:separator/>
      </w:r>
    </w:p>
  </w:footnote>
  <w:footnote w:type="continuationSeparator" w:id="0">
    <w:p w14:paraId="10829EA6" w14:textId="77777777" w:rsidR="003641F7" w:rsidRDefault="003641F7" w:rsidP="006D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C2D1A"/>
    <w:multiLevelType w:val="hybridMultilevel"/>
    <w:tmpl w:val="D67C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46EF4"/>
    <w:rsid w:val="00003356"/>
    <w:rsid w:val="00013C23"/>
    <w:rsid w:val="00016E5C"/>
    <w:rsid w:val="000358B6"/>
    <w:rsid w:val="000379C6"/>
    <w:rsid w:val="00037CC1"/>
    <w:rsid w:val="000A0D54"/>
    <w:rsid w:val="000A1166"/>
    <w:rsid w:val="000B6F98"/>
    <w:rsid w:val="000C1DEE"/>
    <w:rsid w:val="000D2719"/>
    <w:rsid w:val="000E7274"/>
    <w:rsid w:val="001006D5"/>
    <w:rsid w:val="001064D2"/>
    <w:rsid w:val="00107756"/>
    <w:rsid w:val="00142CD7"/>
    <w:rsid w:val="001524CD"/>
    <w:rsid w:val="00165026"/>
    <w:rsid w:val="0018464D"/>
    <w:rsid w:val="00190BE2"/>
    <w:rsid w:val="001A1229"/>
    <w:rsid w:val="001B38F9"/>
    <w:rsid w:val="001E4A53"/>
    <w:rsid w:val="00214532"/>
    <w:rsid w:val="00223D73"/>
    <w:rsid w:val="00237953"/>
    <w:rsid w:val="00241D06"/>
    <w:rsid w:val="00244695"/>
    <w:rsid w:val="0025036B"/>
    <w:rsid w:val="00252EC3"/>
    <w:rsid w:val="002723A2"/>
    <w:rsid w:val="00295671"/>
    <w:rsid w:val="002B297B"/>
    <w:rsid w:val="002B519F"/>
    <w:rsid w:val="002B6358"/>
    <w:rsid w:val="002B651B"/>
    <w:rsid w:val="002C4184"/>
    <w:rsid w:val="002C4961"/>
    <w:rsid w:val="002C5144"/>
    <w:rsid w:val="002F4254"/>
    <w:rsid w:val="00303175"/>
    <w:rsid w:val="003046EB"/>
    <w:rsid w:val="00325AB5"/>
    <w:rsid w:val="003534C4"/>
    <w:rsid w:val="00355195"/>
    <w:rsid w:val="003633D8"/>
    <w:rsid w:val="003641F7"/>
    <w:rsid w:val="00371B1C"/>
    <w:rsid w:val="00385CF6"/>
    <w:rsid w:val="00394FD3"/>
    <w:rsid w:val="003A0195"/>
    <w:rsid w:val="003E5629"/>
    <w:rsid w:val="003E6B77"/>
    <w:rsid w:val="004033CE"/>
    <w:rsid w:val="004042CF"/>
    <w:rsid w:val="00437C19"/>
    <w:rsid w:val="004540AC"/>
    <w:rsid w:val="004563CC"/>
    <w:rsid w:val="00456D95"/>
    <w:rsid w:val="004626B8"/>
    <w:rsid w:val="00465C32"/>
    <w:rsid w:val="00467E19"/>
    <w:rsid w:val="004818AD"/>
    <w:rsid w:val="004B0265"/>
    <w:rsid w:val="004B59E7"/>
    <w:rsid w:val="004D3D49"/>
    <w:rsid w:val="004D3F4A"/>
    <w:rsid w:val="0050656B"/>
    <w:rsid w:val="005120D8"/>
    <w:rsid w:val="00524CE4"/>
    <w:rsid w:val="005276F9"/>
    <w:rsid w:val="005303EA"/>
    <w:rsid w:val="0053210F"/>
    <w:rsid w:val="0055002F"/>
    <w:rsid w:val="0059717B"/>
    <w:rsid w:val="005A4A1C"/>
    <w:rsid w:val="005B1AA9"/>
    <w:rsid w:val="005D1443"/>
    <w:rsid w:val="005D3F2C"/>
    <w:rsid w:val="005D5007"/>
    <w:rsid w:val="005F44B9"/>
    <w:rsid w:val="00631A44"/>
    <w:rsid w:val="006378D4"/>
    <w:rsid w:val="006407D8"/>
    <w:rsid w:val="006C0E9C"/>
    <w:rsid w:val="006D3D52"/>
    <w:rsid w:val="006D653C"/>
    <w:rsid w:val="006F1C64"/>
    <w:rsid w:val="006F28ED"/>
    <w:rsid w:val="00711345"/>
    <w:rsid w:val="00732714"/>
    <w:rsid w:val="00741C6D"/>
    <w:rsid w:val="00761258"/>
    <w:rsid w:val="00781E41"/>
    <w:rsid w:val="00785B14"/>
    <w:rsid w:val="007A40C4"/>
    <w:rsid w:val="007D0DDA"/>
    <w:rsid w:val="007E1ED3"/>
    <w:rsid w:val="007E4890"/>
    <w:rsid w:val="007F5A9D"/>
    <w:rsid w:val="00802719"/>
    <w:rsid w:val="00821864"/>
    <w:rsid w:val="008254CB"/>
    <w:rsid w:val="00826D30"/>
    <w:rsid w:val="00831094"/>
    <w:rsid w:val="008408B2"/>
    <w:rsid w:val="00843B0F"/>
    <w:rsid w:val="00850998"/>
    <w:rsid w:val="00866B0E"/>
    <w:rsid w:val="0089238E"/>
    <w:rsid w:val="00893EB4"/>
    <w:rsid w:val="008A54C0"/>
    <w:rsid w:val="008A640B"/>
    <w:rsid w:val="008C73AE"/>
    <w:rsid w:val="008D2121"/>
    <w:rsid w:val="008D351F"/>
    <w:rsid w:val="008D5BDC"/>
    <w:rsid w:val="008E1CAC"/>
    <w:rsid w:val="008E2EDF"/>
    <w:rsid w:val="008E7667"/>
    <w:rsid w:val="00921B1B"/>
    <w:rsid w:val="0092481A"/>
    <w:rsid w:val="009426C2"/>
    <w:rsid w:val="00952BB3"/>
    <w:rsid w:val="00954A0E"/>
    <w:rsid w:val="0095576D"/>
    <w:rsid w:val="00962A83"/>
    <w:rsid w:val="009B5EF9"/>
    <w:rsid w:val="009C1DB5"/>
    <w:rsid w:val="009C66CD"/>
    <w:rsid w:val="00A3757E"/>
    <w:rsid w:val="00A413D3"/>
    <w:rsid w:val="00A50430"/>
    <w:rsid w:val="00A64A15"/>
    <w:rsid w:val="00A67D76"/>
    <w:rsid w:val="00A71A60"/>
    <w:rsid w:val="00A71F56"/>
    <w:rsid w:val="00A73B67"/>
    <w:rsid w:val="00A77078"/>
    <w:rsid w:val="00A83CC9"/>
    <w:rsid w:val="00A866E6"/>
    <w:rsid w:val="00A900E8"/>
    <w:rsid w:val="00AB44CC"/>
    <w:rsid w:val="00AD0053"/>
    <w:rsid w:val="00AD2B22"/>
    <w:rsid w:val="00AE0ED1"/>
    <w:rsid w:val="00AF283D"/>
    <w:rsid w:val="00AF57D5"/>
    <w:rsid w:val="00AF65FF"/>
    <w:rsid w:val="00B01D60"/>
    <w:rsid w:val="00B059BB"/>
    <w:rsid w:val="00B05AC5"/>
    <w:rsid w:val="00B05F70"/>
    <w:rsid w:val="00B152C7"/>
    <w:rsid w:val="00B41715"/>
    <w:rsid w:val="00B45548"/>
    <w:rsid w:val="00B623F0"/>
    <w:rsid w:val="00B63E95"/>
    <w:rsid w:val="00B7611F"/>
    <w:rsid w:val="00B76E59"/>
    <w:rsid w:val="00B839FB"/>
    <w:rsid w:val="00B95CF9"/>
    <w:rsid w:val="00B967DA"/>
    <w:rsid w:val="00BA1EC3"/>
    <w:rsid w:val="00BB67A2"/>
    <w:rsid w:val="00BB784F"/>
    <w:rsid w:val="00BC3FB2"/>
    <w:rsid w:val="00BC4DFE"/>
    <w:rsid w:val="00BC5E4C"/>
    <w:rsid w:val="00BD6318"/>
    <w:rsid w:val="00BE5986"/>
    <w:rsid w:val="00C00050"/>
    <w:rsid w:val="00C15C17"/>
    <w:rsid w:val="00C2420D"/>
    <w:rsid w:val="00C263A3"/>
    <w:rsid w:val="00C31B4C"/>
    <w:rsid w:val="00C55683"/>
    <w:rsid w:val="00C6203F"/>
    <w:rsid w:val="00C6572E"/>
    <w:rsid w:val="00C6658C"/>
    <w:rsid w:val="00C851A4"/>
    <w:rsid w:val="00C8793E"/>
    <w:rsid w:val="00CB2191"/>
    <w:rsid w:val="00CC03A4"/>
    <w:rsid w:val="00CD655A"/>
    <w:rsid w:val="00CF3544"/>
    <w:rsid w:val="00D04D25"/>
    <w:rsid w:val="00D07578"/>
    <w:rsid w:val="00D07EB9"/>
    <w:rsid w:val="00D37D39"/>
    <w:rsid w:val="00D4285D"/>
    <w:rsid w:val="00D439F2"/>
    <w:rsid w:val="00D458E2"/>
    <w:rsid w:val="00D576A7"/>
    <w:rsid w:val="00D703FC"/>
    <w:rsid w:val="00D75903"/>
    <w:rsid w:val="00D76BA8"/>
    <w:rsid w:val="00D77D78"/>
    <w:rsid w:val="00DA25B9"/>
    <w:rsid w:val="00DA588B"/>
    <w:rsid w:val="00DC219A"/>
    <w:rsid w:val="00DC5C34"/>
    <w:rsid w:val="00DD346D"/>
    <w:rsid w:val="00DD5B23"/>
    <w:rsid w:val="00DE6116"/>
    <w:rsid w:val="00E039C1"/>
    <w:rsid w:val="00E071E0"/>
    <w:rsid w:val="00E222F0"/>
    <w:rsid w:val="00E370E1"/>
    <w:rsid w:val="00E41564"/>
    <w:rsid w:val="00E4447B"/>
    <w:rsid w:val="00E65A81"/>
    <w:rsid w:val="00E6717A"/>
    <w:rsid w:val="00E80727"/>
    <w:rsid w:val="00E839A1"/>
    <w:rsid w:val="00E866EB"/>
    <w:rsid w:val="00EA0016"/>
    <w:rsid w:val="00EB163E"/>
    <w:rsid w:val="00ED6481"/>
    <w:rsid w:val="00EE0CD5"/>
    <w:rsid w:val="00EE0F47"/>
    <w:rsid w:val="00F24558"/>
    <w:rsid w:val="00F279B6"/>
    <w:rsid w:val="00F33FE5"/>
    <w:rsid w:val="00F4044D"/>
    <w:rsid w:val="00F46EF4"/>
    <w:rsid w:val="00F565AC"/>
    <w:rsid w:val="00F72648"/>
    <w:rsid w:val="00F8632E"/>
    <w:rsid w:val="00F94D6E"/>
    <w:rsid w:val="00FB3D7B"/>
    <w:rsid w:val="00FD204F"/>
    <w:rsid w:val="00FD37D4"/>
    <w:rsid w:val="00FE4CD5"/>
    <w:rsid w:val="00FE6F07"/>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D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F46EF4"/>
    <w:pPr>
      <w:jc w:val="both"/>
    </w:pPr>
    <w:rPr>
      <w:rFonts w:ascii="Times New Roman" w:hAnsi="Times New Roman" w:cs="Times New Roman"/>
      <w:noProof/>
      <w:sz w:val="22"/>
    </w:rPr>
  </w:style>
  <w:style w:type="character" w:customStyle="1" w:styleId="EndNoteBibliographyChar">
    <w:name w:val="EndNote Bibliography Char"/>
    <w:basedOn w:val="a0"/>
    <w:link w:val="EndNoteBibliography"/>
    <w:rsid w:val="00F46EF4"/>
    <w:rPr>
      <w:rFonts w:ascii="Times New Roman" w:hAnsi="Times New Roman" w:cs="Times New Roman"/>
      <w:noProof/>
      <w:sz w:val="22"/>
    </w:rPr>
  </w:style>
  <w:style w:type="paragraph" w:styleId="a3">
    <w:name w:val="No Spacing"/>
    <w:uiPriority w:val="1"/>
    <w:qFormat/>
    <w:rsid w:val="00F46EF4"/>
    <w:rPr>
      <w:sz w:val="22"/>
      <w:szCs w:val="22"/>
      <w:lang w:val="en-AU"/>
    </w:rPr>
  </w:style>
  <w:style w:type="table" w:customStyle="1" w:styleId="PlainTable21">
    <w:name w:val="Plain Table 21"/>
    <w:basedOn w:val="a1"/>
    <w:uiPriority w:val="42"/>
    <w:rsid w:val="00F46E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34"/>
    <w:qFormat/>
    <w:rsid w:val="00F46EF4"/>
    <w:pPr>
      <w:ind w:left="720"/>
      <w:contextualSpacing/>
    </w:pPr>
  </w:style>
  <w:style w:type="character" w:styleId="a5">
    <w:name w:val="Hyperlink"/>
    <w:basedOn w:val="a0"/>
    <w:uiPriority w:val="99"/>
    <w:unhideWhenUsed/>
    <w:rsid w:val="00F46EF4"/>
    <w:rPr>
      <w:color w:val="0563C1" w:themeColor="hyperlink"/>
      <w:u w:val="single"/>
    </w:rPr>
  </w:style>
  <w:style w:type="paragraph" w:customStyle="1" w:styleId="EndNoteBibliographyTitle">
    <w:name w:val="EndNote Bibliography Title"/>
    <w:basedOn w:val="a"/>
    <w:link w:val="EndNoteBibliographyTitleChar"/>
    <w:rsid w:val="00F46EF4"/>
    <w:pPr>
      <w:jc w:val="center"/>
    </w:pPr>
    <w:rPr>
      <w:rFonts w:ascii="Times New Roman" w:hAnsi="Times New Roman" w:cs="Times New Roman"/>
      <w:noProof/>
      <w:sz w:val="22"/>
    </w:rPr>
  </w:style>
  <w:style w:type="character" w:customStyle="1" w:styleId="EndNoteBibliographyTitleChar">
    <w:name w:val="EndNote Bibliography Title Char"/>
    <w:basedOn w:val="a0"/>
    <w:link w:val="EndNoteBibliographyTitle"/>
    <w:rsid w:val="00F46EF4"/>
    <w:rPr>
      <w:rFonts w:ascii="Times New Roman" w:hAnsi="Times New Roman" w:cs="Times New Roman"/>
      <w:noProof/>
      <w:sz w:val="22"/>
    </w:rPr>
  </w:style>
  <w:style w:type="character" w:customStyle="1" w:styleId="UnresolvedMention1">
    <w:name w:val="Unresolved Mention1"/>
    <w:basedOn w:val="a0"/>
    <w:uiPriority w:val="99"/>
    <w:unhideWhenUsed/>
    <w:rsid w:val="00F46EF4"/>
    <w:rPr>
      <w:color w:val="605E5C"/>
      <w:shd w:val="clear" w:color="auto" w:fill="E1DFDD"/>
    </w:rPr>
  </w:style>
  <w:style w:type="paragraph" w:styleId="a6">
    <w:name w:val="Balloon Text"/>
    <w:basedOn w:val="a"/>
    <w:link w:val="Char"/>
    <w:uiPriority w:val="99"/>
    <w:semiHidden/>
    <w:unhideWhenUsed/>
    <w:rsid w:val="00F46EF4"/>
    <w:rPr>
      <w:rFonts w:ascii="Times New Roman" w:hAnsi="Times New Roman" w:cs="Times New Roman"/>
      <w:sz w:val="18"/>
      <w:szCs w:val="18"/>
    </w:rPr>
  </w:style>
  <w:style w:type="character" w:customStyle="1" w:styleId="Char">
    <w:name w:val="批注框文本 Char"/>
    <w:basedOn w:val="a0"/>
    <w:link w:val="a6"/>
    <w:uiPriority w:val="99"/>
    <w:semiHidden/>
    <w:rsid w:val="00F46EF4"/>
    <w:rPr>
      <w:rFonts w:ascii="Times New Roman" w:hAnsi="Times New Roman" w:cs="Times New Roman"/>
      <w:sz w:val="18"/>
      <w:szCs w:val="18"/>
    </w:rPr>
  </w:style>
  <w:style w:type="character" w:styleId="a7">
    <w:name w:val="annotation reference"/>
    <w:basedOn w:val="a0"/>
    <w:unhideWhenUsed/>
    <w:rsid w:val="00954A0E"/>
    <w:rPr>
      <w:sz w:val="18"/>
      <w:szCs w:val="18"/>
    </w:rPr>
  </w:style>
  <w:style w:type="paragraph" w:styleId="a8">
    <w:name w:val="annotation text"/>
    <w:basedOn w:val="a"/>
    <w:link w:val="Char1"/>
    <w:unhideWhenUsed/>
    <w:qFormat/>
    <w:rsid w:val="00954A0E"/>
  </w:style>
  <w:style w:type="character" w:customStyle="1" w:styleId="Char1">
    <w:name w:val="批注文字 Char1"/>
    <w:basedOn w:val="a0"/>
    <w:link w:val="a8"/>
    <w:uiPriority w:val="99"/>
    <w:semiHidden/>
    <w:rsid w:val="00954A0E"/>
  </w:style>
  <w:style w:type="paragraph" w:styleId="a9">
    <w:name w:val="annotation subject"/>
    <w:basedOn w:val="a8"/>
    <w:next w:val="a8"/>
    <w:link w:val="Char0"/>
    <w:uiPriority w:val="99"/>
    <w:semiHidden/>
    <w:unhideWhenUsed/>
    <w:rsid w:val="00954A0E"/>
    <w:rPr>
      <w:b/>
      <w:bCs/>
      <w:sz w:val="20"/>
      <w:szCs w:val="20"/>
    </w:rPr>
  </w:style>
  <w:style w:type="character" w:customStyle="1" w:styleId="Char0">
    <w:name w:val="批注主题 Char"/>
    <w:basedOn w:val="Char1"/>
    <w:link w:val="a9"/>
    <w:uiPriority w:val="99"/>
    <w:semiHidden/>
    <w:rsid w:val="00954A0E"/>
    <w:rPr>
      <w:b/>
      <w:bCs/>
      <w:sz w:val="20"/>
      <w:szCs w:val="20"/>
    </w:rPr>
  </w:style>
  <w:style w:type="character" w:customStyle="1" w:styleId="apple-converted-space">
    <w:name w:val="apple-converted-space"/>
    <w:basedOn w:val="a0"/>
    <w:rsid w:val="00524CE4"/>
  </w:style>
  <w:style w:type="character" w:styleId="aa">
    <w:name w:val="FollowedHyperlink"/>
    <w:basedOn w:val="a0"/>
    <w:uiPriority w:val="99"/>
    <w:semiHidden/>
    <w:unhideWhenUsed/>
    <w:rsid w:val="00524CE4"/>
    <w:rPr>
      <w:color w:val="954F72" w:themeColor="followedHyperlink"/>
      <w:u w:val="single"/>
    </w:rPr>
  </w:style>
  <w:style w:type="character" w:customStyle="1" w:styleId="highlight">
    <w:name w:val="highlight"/>
    <w:basedOn w:val="a0"/>
    <w:rsid w:val="00524CE4"/>
  </w:style>
  <w:style w:type="paragraph" w:styleId="ab">
    <w:name w:val="header"/>
    <w:basedOn w:val="a"/>
    <w:link w:val="Char2"/>
    <w:uiPriority w:val="99"/>
    <w:unhideWhenUsed/>
    <w:rsid w:val="006D3D5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6D3D52"/>
    <w:rPr>
      <w:sz w:val="18"/>
      <w:szCs w:val="18"/>
    </w:rPr>
  </w:style>
  <w:style w:type="paragraph" w:styleId="ac">
    <w:name w:val="footer"/>
    <w:basedOn w:val="a"/>
    <w:link w:val="Char3"/>
    <w:uiPriority w:val="99"/>
    <w:unhideWhenUsed/>
    <w:rsid w:val="006D3D52"/>
    <w:pPr>
      <w:tabs>
        <w:tab w:val="center" w:pos="4153"/>
        <w:tab w:val="right" w:pos="8306"/>
      </w:tabs>
      <w:snapToGrid w:val="0"/>
    </w:pPr>
    <w:rPr>
      <w:sz w:val="18"/>
      <w:szCs w:val="18"/>
    </w:rPr>
  </w:style>
  <w:style w:type="character" w:customStyle="1" w:styleId="Char3">
    <w:name w:val="页脚 Char"/>
    <w:basedOn w:val="a0"/>
    <w:link w:val="ac"/>
    <w:uiPriority w:val="99"/>
    <w:rsid w:val="006D3D52"/>
    <w:rPr>
      <w:sz w:val="18"/>
      <w:szCs w:val="18"/>
    </w:rPr>
  </w:style>
  <w:style w:type="character" w:customStyle="1" w:styleId="Char4">
    <w:name w:val="批注文字 Char"/>
    <w:locked/>
    <w:rsid w:val="006D3D52"/>
    <w:rPr>
      <w:rFonts w:eastAsia="宋体"/>
      <w:sz w:val="24"/>
      <w:szCs w:val="24"/>
      <w:lang w:val="en-US" w:eastAsia="en-US" w:bidi="ar-SA"/>
    </w:rPr>
  </w:style>
  <w:style w:type="paragraph" w:styleId="ad">
    <w:name w:val="Revision"/>
    <w:hidden/>
    <w:uiPriority w:val="99"/>
    <w:semiHidden/>
    <w:rsid w:val="00D4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F46EF4"/>
    <w:pPr>
      <w:jc w:val="both"/>
    </w:pPr>
    <w:rPr>
      <w:rFonts w:ascii="Times New Roman" w:hAnsi="Times New Roman" w:cs="Times New Roman"/>
      <w:noProof/>
      <w:sz w:val="22"/>
    </w:rPr>
  </w:style>
  <w:style w:type="character" w:customStyle="1" w:styleId="EndNoteBibliographyChar">
    <w:name w:val="EndNote Bibliography Char"/>
    <w:basedOn w:val="a0"/>
    <w:link w:val="EndNoteBibliography"/>
    <w:rsid w:val="00F46EF4"/>
    <w:rPr>
      <w:rFonts w:ascii="Times New Roman" w:hAnsi="Times New Roman" w:cs="Times New Roman"/>
      <w:noProof/>
      <w:sz w:val="22"/>
    </w:rPr>
  </w:style>
  <w:style w:type="paragraph" w:styleId="a3">
    <w:name w:val="No Spacing"/>
    <w:uiPriority w:val="1"/>
    <w:qFormat/>
    <w:rsid w:val="00F46EF4"/>
    <w:rPr>
      <w:sz w:val="22"/>
      <w:szCs w:val="22"/>
      <w:lang w:val="en-AU"/>
    </w:rPr>
  </w:style>
  <w:style w:type="table" w:customStyle="1" w:styleId="PlainTable21">
    <w:name w:val="Plain Table 21"/>
    <w:basedOn w:val="a1"/>
    <w:uiPriority w:val="42"/>
    <w:rsid w:val="00F46E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34"/>
    <w:qFormat/>
    <w:rsid w:val="00F46EF4"/>
    <w:pPr>
      <w:ind w:left="720"/>
      <w:contextualSpacing/>
    </w:pPr>
  </w:style>
  <w:style w:type="character" w:styleId="a5">
    <w:name w:val="Hyperlink"/>
    <w:basedOn w:val="a0"/>
    <w:uiPriority w:val="99"/>
    <w:unhideWhenUsed/>
    <w:rsid w:val="00F46EF4"/>
    <w:rPr>
      <w:color w:val="0563C1" w:themeColor="hyperlink"/>
      <w:u w:val="single"/>
    </w:rPr>
  </w:style>
  <w:style w:type="paragraph" w:customStyle="1" w:styleId="EndNoteBibliographyTitle">
    <w:name w:val="EndNote Bibliography Title"/>
    <w:basedOn w:val="a"/>
    <w:link w:val="EndNoteBibliographyTitleChar"/>
    <w:rsid w:val="00F46EF4"/>
    <w:pPr>
      <w:jc w:val="center"/>
    </w:pPr>
    <w:rPr>
      <w:rFonts w:ascii="Times New Roman" w:hAnsi="Times New Roman" w:cs="Times New Roman"/>
      <w:noProof/>
      <w:sz w:val="22"/>
    </w:rPr>
  </w:style>
  <w:style w:type="character" w:customStyle="1" w:styleId="EndNoteBibliographyTitleChar">
    <w:name w:val="EndNote Bibliography Title Char"/>
    <w:basedOn w:val="a0"/>
    <w:link w:val="EndNoteBibliographyTitle"/>
    <w:rsid w:val="00F46EF4"/>
    <w:rPr>
      <w:rFonts w:ascii="Times New Roman" w:hAnsi="Times New Roman" w:cs="Times New Roman"/>
      <w:noProof/>
      <w:sz w:val="22"/>
    </w:rPr>
  </w:style>
  <w:style w:type="character" w:customStyle="1" w:styleId="UnresolvedMention1">
    <w:name w:val="Unresolved Mention1"/>
    <w:basedOn w:val="a0"/>
    <w:uiPriority w:val="99"/>
    <w:unhideWhenUsed/>
    <w:rsid w:val="00F46EF4"/>
    <w:rPr>
      <w:color w:val="605E5C"/>
      <w:shd w:val="clear" w:color="auto" w:fill="E1DFDD"/>
    </w:rPr>
  </w:style>
  <w:style w:type="paragraph" w:styleId="a6">
    <w:name w:val="Balloon Text"/>
    <w:basedOn w:val="a"/>
    <w:link w:val="Char"/>
    <w:uiPriority w:val="99"/>
    <w:semiHidden/>
    <w:unhideWhenUsed/>
    <w:rsid w:val="00F46EF4"/>
    <w:rPr>
      <w:rFonts w:ascii="Times New Roman" w:hAnsi="Times New Roman" w:cs="Times New Roman"/>
      <w:sz w:val="18"/>
      <w:szCs w:val="18"/>
    </w:rPr>
  </w:style>
  <w:style w:type="character" w:customStyle="1" w:styleId="Char">
    <w:name w:val="批注框文本 Char"/>
    <w:basedOn w:val="a0"/>
    <w:link w:val="a6"/>
    <w:uiPriority w:val="99"/>
    <w:semiHidden/>
    <w:rsid w:val="00F46EF4"/>
    <w:rPr>
      <w:rFonts w:ascii="Times New Roman" w:hAnsi="Times New Roman" w:cs="Times New Roman"/>
      <w:sz w:val="18"/>
      <w:szCs w:val="18"/>
    </w:rPr>
  </w:style>
  <w:style w:type="character" w:styleId="a7">
    <w:name w:val="annotation reference"/>
    <w:basedOn w:val="a0"/>
    <w:unhideWhenUsed/>
    <w:rsid w:val="00954A0E"/>
    <w:rPr>
      <w:sz w:val="18"/>
      <w:szCs w:val="18"/>
    </w:rPr>
  </w:style>
  <w:style w:type="paragraph" w:styleId="a8">
    <w:name w:val="annotation text"/>
    <w:basedOn w:val="a"/>
    <w:link w:val="Char1"/>
    <w:unhideWhenUsed/>
    <w:qFormat/>
    <w:rsid w:val="00954A0E"/>
  </w:style>
  <w:style w:type="character" w:customStyle="1" w:styleId="Char1">
    <w:name w:val="批注文字 Char1"/>
    <w:basedOn w:val="a0"/>
    <w:link w:val="a8"/>
    <w:uiPriority w:val="99"/>
    <w:semiHidden/>
    <w:rsid w:val="00954A0E"/>
  </w:style>
  <w:style w:type="paragraph" w:styleId="a9">
    <w:name w:val="annotation subject"/>
    <w:basedOn w:val="a8"/>
    <w:next w:val="a8"/>
    <w:link w:val="Char0"/>
    <w:uiPriority w:val="99"/>
    <w:semiHidden/>
    <w:unhideWhenUsed/>
    <w:rsid w:val="00954A0E"/>
    <w:rPr>
      <w:b/>
      <w:bCs/>
      <w:sz w:val="20"/>
      <w:szCs w:val="20"/>
    </w:rPr>
  </w:style>
  <w:style w:type="character" w:customStyle="1" w:styleId="Char0">
    <w:name w:val="批注主题 Char"/>
    <w:basedOn w:val="Char1"/>
    <w:link w:val="a9"/>
    <w:uiPriority w:val="99"/>
    <w:semiHidden/>
    <w:rsid w:val="00954A0E"/>
    <w:rPr>
      <w:b/>
      <w:bCs/>
      <w:sz w:val="20"/>
      <w:szCs w:val="20"/>
    </w:rPr>
  </w:style>
  <w:style w:type="character" w:customStyle="1" w:styleId="apple-converted-space">
    <w:name w:val="apple-converted-space"/>
    <w:basedOn w:val="a0"/>
    <w:rsid w:val="00524CE4"/>
  </w:style>
  <w:style w:type="character" w:styleId="aa">
    <w:name w:val="FollowedHyperlink"/>
    <w:basedOn w:val="a0"/>
    <w:uiPriority w:val="99"/>
    <w:semiHidden/>
    <w:unhideWhenUsed/>
    <w:rsid w:val="00524CE4"/>
    <w:rPr>
      <w:color w:val="954F72" w:themeColor="followedHyperlink"/>
      <w:u w:val="single"/>
    </w:rPr>
  </w:style>
  <w:style w:type="character" w:customStyle="1" w:styleId="highlight">
    <w:name w:val="highlight"/>
    <w:basedOn w:val="a0"/>
    <w:rsid w:val="00524CE4"/>
  </w:style>
  <w:style w:type="paragraph" w:styleId="ab">
    <w:name w:val="header"/>
    <w:basedOn w:val="a"/>
    <w:link w:val="Char2"/>
    <w:uiPriority w:val="99"/>
    <w:unhideWhenUsed/>
    <w:rsid w:val="006D3D5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6D3D52"/>
    <w:rPr>
      <w:sz w:val="18"/>
      <w:szCs w:val="18"/>
    </w:rPr>
  </w:style>
  <w:style w:type="paragraph" w:styleId="ac">
    <w:name w:val="footer"/>
    <w:basedOn w:val="a"/>
    <w:link w:val="Char3"/>
    <w:uiPriority w:val="99"/>
    <w:unhideWhenUsed/>
    <w:rsid w:val="006D3D52"/>
    <w:pPr>
      <w:tabs>
        <w:tab w:val="center" w:pos="4153"/>
        <w:tab w:val="right" w:pos="8306"/>
      </w:tabs>
      <w:snapToGrid w:val="0"/>
    </w:pPr>
    <w:rPr>
      <w:sz w:val="18"/>
      <w:szCs w:val="18"/>
    </w:rPr>
  </w:style>
  <w:style w:type="character" w:customStyle="1" w:styleId="Char3">
    <w:name w:val="页脚 Char"/>
    <w:basedOn w:val="a0"/>
    <w:link w:val="ac"/>
    <w:uiPriority w:val="99"/>
    <w:rsid w:val="006D3D52"/>
    <w:rPr>
      <w:sz w:val="18"/>
      <w:szCs w:val="18"/>
    </w:rPr>
  </w:style>
  <w:style w:type="character" w:customStyle="1" w:styleId="Char4">
    <w:name w:val="批注文字 Char"/>
    <w:locked/>
    <w:rsid w:val="006D3D52"/>
    <w:rPr>
      <w:rFonts w:eastAsia="宋体"/>
      <w:sz w:val="24"/>
      <w:szCs w:val="24"/>
      <w:lang w:val="en-US" w:eastAsia="en-US" w:bidi="ar-SA"/>
    </w:rPr>
  </w:style>
  <w:style w:type="paragraph" w:styleId="ad">
    <w:name w:val="Revision"/>
    <w:hidden/>
    <w:uiPriority w:val="99"/>
    <w:semiHidden/>
    <w:rsid w:val="00D4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8791">
      <w:bodyDiv w:val="1"/>
      <w:marLeft w:val="0"/>
      <w:marRight w:val="0"/>
      <w:marTop w:val="0"/>
      <w:marBottom w:val="0"/>
      <w:divBdr>
        <w:top w:val="none" w:sz="0" w:space="0" w:color="auto"/>
        <w:left w:val="none" w:sz="0" w:space="0" w:color="auto"/>
        <w:bottom w:val="none" w:sz="0" w:space="0" w:color="auto"/>
        <w:right w:val="none" w:sz="0" w:space="0" w:color="auto"/>
      </w:divBdr>
    </w:div>
    <w:div w:id="655719552">
      <w:bodyDiv w:val="1"/>
      <w:marLeft w:val="0"/>
      <w:marRight w:val="0"/>
      <w:marTop w:val="0"/>
      <w:marBottom w:val="0"/>
      <w:divBdr>
        <w:top w:val="none" w:sz="0" w:space="0" w:color="auto"/>
        <w:left w:val="none" w:sz="0" w:space="0" w:color="auto"/>
        <w:bottom w:val="none" w:sz="0" w:space="0" w:color="auto"/>
        <w:right w:val="none" w:sz="0" w:space="0" w:color="auto"/>
      </w:divBdr>
    </w:div>
    <w:div w:id="855462295">
      <w:bodyDiv w:val="1"/>
      <w:marLeft w:val="0"/>
      <w:marRight w:val="0"/>
      <w:marTop w:val="0"/>
      <w:marBottom w:val="0"/>
      <w:divBdr>
        <w:top w:val="none" w:sz="0" w:space="0" w:color="auto"/>
        <w:left w:val="none" w:sz="0" w:space="0" w:color="auto"/>
        <w:bottom w:val="none" w:sz="0" w:space="0" w:color="auto"/>
        <w:right w:val="none" w:sz="0" w:space="0" w:color="auto"/>
      </w:divBdr>
    </w:div>
    <w:div w:id="1129589515">
      <w:bodyDiv w:val="1"/>
      <w:marLeft w:val="0"/>
      <w:marRight w:val="0"/>
      <w:marTop w:val="0"/>
      <w:marBottom w:val="0"/>
      <w:divBdr>
        <w:top w:val="none" w:sz="0" w:space="0" w:color="auto"/>
        <w:left w:val="none" w:sz="0" w:space="0" w:color="auto"/>
        <w:bottom w:val="none" w:sz="0" w:space="0" w:color="auto"/>
        <w:right w:val="none" w:sz="0" w:space="0" w:color="auto"/>
      </w:divBdr>
    </w:div>
    <w:div w:id="1350062268">
      <w:bodyDiv w:val="1"/>
      <w:marLeft w:val="0"/>
      <w:marRight w:val="0"/>
      <w:marTop w:val="0"/>
      <w:marBottom w:val="0"/>
      <w:divBdr>
        <w:top w:val="none" w:sz="0" w:space="0" w:color="auto"/>
        <w:left w:val="none" w:sz="0" w:space="0" w:color="auto"/>
        <w:bottom w:val="none" w:sz="0" w:space="0" w:color="auto"/>
        <w:right w:val="none" w:sz="0" w:space="0" w:color="auto"/>
      </w:divBdr>
    </w:div>
    <w:div w:id="1372419600">
      <w:bodyDiv w:val="1"/>
      <w:marLeft w:val="0"/>
      <w:marRight w:val="0"/>
      <w:marTop w:val="0"/>
      <w:marBottom w:val="0"/>
      <w:divBdr>
        <w:top w:val="none" w:sz="0" w:space="0" w:color="auto"/>
        <w:left w:val="none" w:sz="0" w:space="0" w:color="auto"/>
        <w:bottom w:val="none" w:sz="0" w:space="0" w:color="auto"/>
        <w:right w:val="none" w:sz="0" w:space="0" w:color="auto"/>
      </w:divBdr>
    </w:div>
    <w:div w:id="1377661912">
      <w:bodyDiv w:val="1"/>
      <w:marLeft w:val="0"/>
      <w:marRight w:val="0"/>
      <w:marTop w:val="0"/>
      <w:marBottom w:val="0"/>
      <w:divBdr>
        <w:top w:val="none" w:sz="0" w:space="0" w:color="auto"/>
        <w:left w:val="none" w:sz="0" w:space="0" w:color="auto"/>
        <w:bottom w:val="none" w:sz="0" w:space="0" w:color="auto"/>
        <w:right w:val="none" w:sz="0" w:space="0" w:color="auto"/>
      </w:divBdr>
    </w:div>
    <w:div w:id="1533761958">
      <w:bodyDiv w:val="1"/>
      <w:marLeft w:val="0"/>
      <w:marRight w:val="0"/>
      <w:marTop w:val="0"/>
      <w:marBottom w:val="0"/>
      <w:divBdr>
        <w:top w:val="none" w:sz="0" w:space="0" w:color="auto"/>
        <w:left w:val="none" w:sz="0" w:space="0" w:color="auto"/>
        <w:bottom w:val="none" w:sz="0" w:space="0" w:color="auto"/>
        <w:right w:val="none" w:sz="0" w:space="0" w:color="auto"/>
      </w:divBdr>
    </w:div>
    <w:div w:id="1884176567">
      <w:bodyDiv w:val="1"/>
      <w:marLeft w:val="0"/>
      <w:marRight w:val="0"/>
      <w:marTop w:val="0"/>
      <w:marBottom w:val="0"/>
      <w:divBdr>
        <w:top w:val="none" w:sz="0" w:space="0" w:color="auto"/>
        <w:left w:val="none" w:sz="0" w:space="0" w:color="auto"/>
        <w:bottom w:val="none" w:sz="0" w:space="0" w:color="auto"/>
        <w:right w:val="none" w:sz="0" w:space="0" w:color="auto"/>
      </w:divBdr>
    </w:div>
    <w:div w:id="1987120135">
      <w:bodyDiv w:val="1"/>
      <w:marLeft w:val="0"/>
      <w:marRight w:val="0"/>
      <w:marTop w:val="0"/>
      <w:marBottom w:val="0"/>
      <w:divBdr>
        <w:top w:val="none" w:sz="0" w:space="0" w:color="auto"/>
        <w:left w:val="none" w:sz="0" w:space="0" w:color="auto"/>
        <w:bottom w:val="none" w:sz="0" w:space="0" w:color="auto"/>
        <w:right w:val="none" w:sz="0" w:space="0" w:color="auto"/>
      </w:divBdr>
    </w:div>
    <w:div w:id="2069255534">
      <w:bodyDiv w:val="1"/>
      <w:marLeft w:val="0"/>
      <w:marRight w:val="0"/>
      <w:marTop w:val="0"/>
      <w:marBottom w:val="0"/>
      <w:divBdr>
        <w:top w:val="none" w:sz="0" w:space="0" w:color="auto"/>
        <w:left w:val="none" w:sz="0" w:space="0" w:color="auto"/>
        <w:bottom w:val="none" w:sz="0" w:space="0" w:color="auto"/>
        <w:right w:val="none" w:sz="0" w:space="0" w:color="auto"/>
      </w:divBdr>
    </w:div>
    <w:div w:id="21312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657-3048" TargetMode="External"/><Relationship Id="rId13" Type="http://schemas.openxmlformats.org/officeDocument/2006/relationships/hyperlink" Target="http://orcid.org/https:/orcid.org/0000-0002-1650-8939" TargetMode="External"/><Relationship Id="rId18" Type="http://schemas.openxmlformats.org/officeDocument/2006/relationships/hyperlink" Target="http://orcid.org/0000-0003-2810-74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orcid.org/0000-0002-8052-292X" TargetMode="External"/><Relationship Id="rId17" Type="http://schemas.openxmlformats.org/officeDocument/2006/relationships/hyperlink" Target="http://orcid.org/0000-0002-9684-4691"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orcid.org/0000-0002-8415-5565"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1-8505-2317"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orcid.org/0000-0002-4285-1343" TargetMode="External"/><Relationship Id="rId23" Type="http://schemas.openxmlformats.org/officeDocument/2006/relationships/diagramColors" Target="diagrams/colors1.xml"/><Relationship Id="rId10" Type="http://schemas.openxmlformats.org/officeDocument/2006/relationships/hyperlink" Target="http://orcid.org/0000-0001-6776-3115" TargetMode="External"/><Relationship Id="rId19" Type="http://schemas.openxmlformats.org/officeDocument/2006/relationships/hyperlink" Target="http://orcid.org/0000-0001-6505-7233" TargetMode="External"/><Relationship Id="rId4" Type="http://schemas.openxmlformats.org/officeDocument/2006/relationships/settings" Target="settings.xml"/><Relationship Id="rId9" Type="http://schemas.openxmlformats.org/officeDocument/2006/relationships/hyperlink" Target="http://orcid.org/0000-0001-6776-3115" TargetMode="External"/><Relationship Id="rId14" Type="http://schemas.openxmlformats.org/officeDocument/2006/relationships/hyperlink" Target="http://orcid.org/0000-0002-0165-1564"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8"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290924160795691"/>
          <c:y val="4.3137254901960784E-2"/>
          <c:w val="0.79153520283648759"/>
          <c:h val="0.7752941176470588"/>
        </c:manualLayout>
      </c:layout>
      <c:scatterChart>
        <c:scatterStyle val="lineMarker"/>
        <c:varyColors val="0"/>
        <c:ser>
          <c:idx val="0"/>
          <c:order val="0"/>
          <c:tx>
            <c:v/>
          </c:tx>
          <c:spPr>
            <a:ln w="12700">
              <a:solidFill>
                <a:schemeClr val="bg2">
                  <a:lumMod val="50000"/>
                </a:schemeClr>
              </a:solidFill>
              <a:prstDash val="solid"/>
            </a:ln>
            <a:effectLst/>
          </c:spPr>
          <c:marker>
            <c:symbol val="circle"/>
            <c:size val="3"/>
            <c:spPr>
              <a:solidFill>
                <a:srgbClr val="003CE6"/>
              </a:solidFill>
              <a:ln>
                <a:solidFill>
                  <a:schemeClr val="bg2">
                    <a:lumMod val="50000"/>
                  </a:schemeClr>
                </a:solidFill>
                <a:prstDash val="solid"/>
              </a:ln>
            </c:spPr>
          </c:marker>
          <c:trendline>
            <c:trendlineType val="linear"/>
            <c:dispRSqr val="1"/>
            <c:dispEq val="0"/>
            <c:trendlineLbl>
              <c:layout>
                <c:manualLayout>
                  <c:x val="-0.48337247317769499"/>
                  <c:y val="-0.124478307858576"/>
                </c:manualLayout>
              </c:layout>
              <c:numFmt formatCode="General" sourceLinked="0"/>
              <c:txPr>
                <a:bodyPr/>
                <a:lstStyle/>
                <a:p>
                  <a:pPr>
                    <a:defRPr/>
                  </a:pPr>
                  <a:endParaRPr lang="zh-CN"/>
                </a:p>
              </c:txPr>
            </c:trendlineLbl>
          </c:trendline>
          <c:xVal>
            <c:numRef>
              <c:f>'Mann-Kendall trend tests_HID'!$A$1:$A$30</c:f>
              <c:numCache>
                <c:formatCode>General</c:formatCode>
                <c:ptCount val="30"/>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numCache>
            </c:numRef>
          </c:xVal>
          <c:yVal>
            <c:numRef>
              <c:f>'Mann-Kendall trend tests_HID'!$B$1:$B$30</c:f>
              <c:numCache>
                <c:formatCode>General</c:formatCode>
                <c:ptCount val="30"/>
                <c:pt idx="0">
                  <c:v>0</c:v>
                </c:pt>
                <c:pt idx="1">
                  <c:v>0</c:v>
                </c:pt>
                <c:pt idx="2">
                  <c:v>0.20554025536732401</c:v>
                </c:pt>
                <c:pt idx="3">
                  <c:v>0.203930474391227</c:v>
                </c:pt>
                <c:pt idx="4">
                  <c:v>0.40572255433994298</c:v>
                </c:pt>
                <c:pt idx="5">
                  <c:v>0.60732174954820295</c:v>
                </c:pt>
                <c:pt idx="6">
                  <c:v>0.80689394044840301</c:v>
                </c:pt>
                <c:pt idx="7">
                  <c:v>1.001502052778757</c:v>
                </c:pt>
                <c:pt idx="8">
                  <c:v>0.994345554569386</c:v>
                </c:pt>
                <c:pt idx="9">
                  <c:v>0</c:v>
                </c:pt>
                <c:pt idx="10">
                  <c:v>0.19597103156211401</c:v>
                </c:pt>
                <c:pt idx="11">
                  <c:v>0.58242531608707304</c:v>
                </c:pt>
                <c:pt idx="12">
                  <c:v>0.57647353842340299</c:v>
                </c:pt>
                <c:pt idx="13">
                  <c:v>0.189965923912569</c:v>
                </c:pt>
                <c:pt idx="14">
                  <c:v>0.37586764347149798</c:v>
                </c:pt>
                <c:pt idx="15">
                  <c:v>1.1149127571476589</c:v>
                </c:pt>
                <c:pt idx="16">
                  <c:v>0.36751700914657998</c:v>
                </c:pt>
                <c:pt idx="17">
                  <c:v>0.90722680543124001</c:v>
                </c:pt>
                <c:pt idx="18">
                  <c:v>1.4297254212328521</c:v>
                </c:pt>
                <c:pt idx="19">
                  <c:v>0.70232598074116803</c:v>
                </c:pt>
                <c:pt idx="20">
                  <c:v>1.2037711053318629</c:v>
                </c:pt>
                <c:pt idx="21">
                  <c:v>1.5188053414696301</c:v>
                </c:pt>
                <c:pt idx="22">
                  <c:v>0.66600842833666096</c:v>
                </c:pt>
                <c:pt idx="23">
                  <c:v>0.98583681114652799</c:v>
                </c:pt>
                <c:pt idx="24">
                  <c:v>0.645994832041344</c:v>
                </c:pt>
                <c:pt idx="25">
                  <c:v>0.79302141157811201</c:v>
                </c:pt>
                <c:pt idx="26">
                  <c:v>0.62484378905273696</c:v>
                </c:pt>
                <c:pt idx="27">
                  <c:v>1.535202186127913</c:v>
                </c:pt>
                <c:pt idx="28">
                  <c:v>0.59142726183963401</c:v>
                </c:pt>
                <c:pt idx="29">
                  <c:v>0.58415480102227102</c:v>
                </c:pt>
              </c:numCache>
            </c:numRef>
          </c:yVal>
          <c:smooth val="0"/>
          <c:extLst xmlns:c16r2="http://schemas.microsoft.com/office/drawing/2015/06/chart">
            <c:ext xmlns:c16="http://schemas.microsoft.com/office/drawing/2014/chart" uri="{C3380CC4-5D6E-409C-BE32-E72D297353CC}">
              <c16:uniqueId val="{00000001-E6D6-CA4B-938E-CF228A0775D4}"/>
            </c:ext>
          </c:extLst>
        </c:ser>
        <c:dLbls>
          <c:showLegendKey val="0"/>
          <c:showVal val="0"/>
          <c:showCatName val="0"/>
          <c:showSerName val="0"/>
          <c:showPercent val="0"/>
          <c:showBubbleSize val="0"/>
        </c:dLbls>
        <c:axId val="322730240"/>
        <c:axId val="322732416"/>
      </c:scatterChart>
      <c:valAx>
        <c:axId val="322730240"/>
        <c:scaling>
          <c:orientation val="minMax"/>
          <c:max val="2020"/>
          <c:min val="1985"/>
        </c:scaling>
        <c:delete val="0"/>
        <c:axPos val="b"/>
        <c:title>
          <c:tx>
            <c:rich>
              <a:bodyPr/>
              <a:lstStyle/>
              <a:p>
                <a:pPr>
                  <a:defRPr sz="1200" b="0">
                    <a:latin typeface="Times New Roman" panose="02020603050405020304" pitchFamily="18" charset="0"/>
                    <a:ea typeface="Arial"/>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Year</a:t>
                </a:r>
              </a:p>
            </c:rich>
          </c:tx>
          <c:overlay val="0"/>
        </c:title>
        <c:numFmt formatCode="General" sourceLinked="0"/>
        <c:majorTickMark val="cross"/>
        <c:minorTickMark val="none"/>
        <c:tickLblPos val="nextTo"/>
        <c:txPr>
          <a:bodyPr rot="0" vert="horz"/>
          <a:lstStyle/>
          <a:p>
            <a:pPr>
              <a:defRPr sz="1000">
                <a:latin typeface="Times New Roman" panose="02020603050405020304" pitchFamily="18" charset="0"/>
                <a:cs typeface="Times New Roman" panose="02020603050405020304" pitchFamily="18" charset="0"/>
              </a:defRPr>
            </a:pPr>
            <a:endParaRPr lang="zh-CN"/>
          </a:p>
        </c:txPr>
        <c:crossAx val="322732416"/>
        <c:crosses val="autoZero"/>
        <c:crossBetween val="midCat"/>
      </c:valAx>
      <c:valAx>
        <c:axId val="322732416"/>
        <c:scaling>
          <c:orientation val="minMax"/>
          <c:max val="1.6"/>
          <c:min val="0"/>
        </c:scaling>
        <c:delete val="0"/>
        <c:axPos val="l"/>
        <c:title>
          <c:tx>
            <c:rich>
              <a:bodyPr/>
              <a:lstStyle/>
              <a:p>
                <a:pPr>
                  <a:defRPr sz="1200" b="0">
                    <a:latin typeface="Times New Roman" panose="02020603050405020304" pitchFamily="18" charset="0"/>
                    <a:ea typeface="Arial"/>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Cases</a:t>
                </a:r>
                <a:r>
                  <a:rPr lang="en-US" sz="1200" b="0" baseline="0">
                    <a:latin typeface="Times New Roman" panose="02020603050405020304" pitchFamily="18" charset="0"/>
                    <a:cs typeface="Times New Roman" panose="02020603050405020304" pitchFamily="18" charset="0"/>
                  </a:rPr>
                  <a:t> </a:t>
                </a:r>
                <a:r>
                  <a:rPr lang="en-US" sz="1200" b="0">
                    <a:latin typeface="Times New Roman" panose="02020603050405020304" pitchFamily="18" charset="0"/>
                    <a:cs typeface="Times New Roman" panose="02020603050405020304" pitchFamily="18" charset="0"/>
                  </a:rPr>
                  <a:t>per million population</a:t>
                </a:r>
              </a:p>
            </c:rich>
          </c:tx>
          <c:overlay val="0"/>
        </c:title>
        <c:numFmt formatCode="General" sourceLinked="0"/>
        <c:majorTickMark val="cross"/>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zh-CN"/>
          </a:p>
        </c:txPr>
        <c:crossAx val="322730240"/>
        <c:crosses val="autoZero"/>
        <c:crossBetween val="midCat"/>
      </c:valAx>
      <c:spPr>
        <a:ln>
          <a:solidFill>
            <a:srgbClr val="C0C0C0"/>
          </a:solidFill>
          <a:prstDash val="solid"/>
        </a:ln>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F8CB9-F795-AF4D-9A66-7BDD53EA2D0B}"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DAE4176B-91CD-B14E-B61E-1021F0990695}">
      <dgm:prSet phldrT="[Text]"/>
      <dgm:spPr/>
      <dgm:t>
        <a:bodyPr/>
        <a:lstStyle/>
        <a:p>
          <a:r>
            <a:rPr lang="en-US">
              <a:latin typeface="Times New Roman" panose="02020603050405020304" pitchFamily="18" charset="0"/>
              <a:cs typeface="Times New Roman" panose="02020603050405020304" pitchFamily="18" charset="0"/>
            </a:rPr>
            <a:t>ALF</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169</a:t>
          </a:r>
        </a:p>
      </dgm:t>
    </dgm:pt>
    <dgm:pt modelId="{0CABF69A-2D79-FD4E-AF2B-2E626FE684BA}" type="parTrans" cxnId="{A89CEDB9-04B4-AE49-9068-DDCC714F9604}">
      <dgm:prSet/>
      <dgm:spPr/>
      <dgm:t>
        <a:bodyPr/>
        <a:lstStyle/>
        <a:p>
          <a:endParaRPr lang="en-US">
            <a:latin typeface="Times New Roman" panose="02020603050405020304" pitchFamily="18" charset="0"/>
            <a:cs typeface="Times New Roman" panose="02020603050405020304" pitchFamily="18" charset="0"/>
          </a:endParaRPr>
        </a:p>
      </dgm:t>
    </dgm:pt>
    <dgm:pt modelId="{20A55D10-FA57-0440-B672-3A5F7F7143BA}" type="sibTrans" cxnId="{A89CEDB9-04B4-AE49-9068-DDCC714F9604}">
      <dgm:prSet/>
      <dgm:spPr/>
      <dgm:t>
        <a:bodyPr/>
        <a:lstStyle/>
        <a:p>
          <a:endParaRPr lang="en-US">
            <a:latin typeface="Times New Roman" panose="02020603050405020304" pitchFamily="18" charset="0"/>
            <a:cs typeface="Times New Roman" panose="02020603050405020304" pitchFamily="18" charset="0"/>
          </a:endParaRPr>
        </a:p>
      </dgm:t>
    </dgm:pt>
    <dgm:pt modelId="{5DC9CCA7-07D0-FA4E-94F8-A639A79721BD}">
      <dgm:prSet phldrT="[Text]"/>
      <dgm:spPr/>
      <dgm:t>
        <a:bodyPr/>
        <a:lstStyle/>
        <a:p>
          <a:r>
            <a:rPr lang="en-US">
              <a:latin typeface="Times New Roman" panose="02020603050405020304" pitchFamily="18" charset="0"/>
              <a:cs typeface="Times New Roman" panose="02020603050405020304" pitchFamily="18" charset="0"/>
            </a:rPr>
            <a:t>Waitlisted for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59</a:t>
          </a:r>
        </a:p>
      </dgm:t>
    </dgm:pt>
    <dgm:pt modelId="{734AF8F6-EBE1-6443-AD95-35F2D181FB23}" type="parTrans" cxnId="{E36DCA53-C089-0D4D-A775-5ACEEAB5FF94}">
      <dgm:prSet/>
      <dgm:spPr/>
      <dgm:t>
        <a:bodyPr/>
        <a:lstStyle/>
        <a:p>
          <a:endParaRPr lang="en-US">
            <a:latin typeface="Times New Roman" panose="02020603050405020304" pitchFamily="18" charset="0"/>
            <a:cs typeface="Times New Roman" panose="02020603050405020304" pitchFamily="18" charset="0"/>
          </a:endParaRPr>
        </a:p>
      </dgm:t>
    </dgm:pt>
    <dgm:pt modelId="{B74AC40F-DD91-FC4B-8F7B-23C78F58A80E}" type="sibTrans" cxnId="{E36DCA53-C089-0D4D-A775-5ACEEAB5FF94}">
      <dgm:prSet/>
      <dgm:spPr/>
      <dgm:t>
        <a:bodyPr/>
        <a:lstStyle/>
        <a:p>
          <a:endParaRPr lang="en-US">
            <a:latin typeface="Times New Roman" panose="02020603050405020304" pitchFamily="18" charset="0"/>
            <a:cs typeface="Times New Roman" panose="02020603050405020304" pitchFamily="18" charset="0"/>
          </a:endParaRPr>
        </a:p>
      </dgm:t>
    </dgm:pt>
    <dgm:pt modelId="{60496900-F850-D948-AADE-9376442458AF}">
      <dgm:prSet phldrT="[Text]"/>
      <dgm:spPr/>
      <dgm:t>
        <a:bodyPr/>
        <a:lstStyle/>
        <a:p>
          <a:r>
            <a:rPr lang="en-US">
              <a:latin typeface="Times New Roman" panose="02020603050405020304" pitchFamily="18" charset="0"/>
              <a:cs typeface="Times New Roman" panose="02020603050405020304" pitchFamily="18" charset="0"/>
            </a:rPr>
            <a:t>Not waitlisted for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110</a:t>
          </a:r>
        </a:p>
      </dgm:t>
    </dgm:pt>
    <dgm:pt modelId="{545915E2-F059-D949-A06E-9656575CC122}" type="parTrans" cxnId="{7D99330D-27D3-4F41-8F34-02C796C07D95}">
      <dgm:prSet/>
      <dgm:spPr/>
      <dgm:t>
        <a:bodyPr/>
        <a:lstStyle/>
        <a:p>
          <a:endParaRPr lang="en-US">
            <a:latin typeface="Times New Roman" panose="02020603050405020304" pitchFamily="18" charset="0"/>
            <a:cs typeface="Times New Roman" panose="02020603050405020304" pitchFamily="18" charset="0"/>
          </a:endParaRPr>
        </a:p>
      </dgm:t>
    </dgm:pt>
    <dgm:pt modelId="{0BC66A56-525C-3547-B23E-671EE7DF6CBB}" type="sibTrans" cxnId="{7D99330D-27D3-4F41-8F34-02C796C07D95}">
      <dgm:prSet/>
      <dgm:spPr/>
      <dgm:t>
        <a:bodyPr/>
        <a:lstStyle/>
        <a:p>
          <a:endParaRPr lang="en-US">
            <a:latin typeface="Times New Roman" panose="02020603050405020304" pitchFamily="18" charset="0"/>
            <a:cs typeface="Times New Roman" panose="02020603050405020304" pitchFamily="18" charset="0"/>
          </a:endParaRPr>
        </a:p>
      </dgm:t>
    </dgm:pt>
    <dgm:pt modelId="{D4DFE927-8F22-2847-902A-D0F00B59DE41}">
      <dgm:prSet phldrT="[Text]"/>
      <dgm:spPr/>
      <dgm:t>
        <a:bodyPr/>
        <a:lstStyle/>
        <a:p>
          <a:r>
            <a:rPr lang="en-US">
              <a:latin typeface="Times New Roman" panose="02020603050405020304" pitchFamily="18" charset="0"/>
              <a:cs typeface="Times New Roman" panose="02020603050405020304" pitchFamily="18" charset="0"/>
            </a:rPr>
            <a:t>Contraindications to transplantation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24</a:t>
          </a:r>
        </a:p>
      </dgm:t>
    </dgm:pt>
    <dgm:pt modelId="{F96E5244-FBBA-154B-A376-6E66C9BE9BF2}" type="parTrans" cxnId="{5E174F83-CBD1-C04A-97E2-7336A2BA94AD}">
      <dgm:prSet/>
      <dgm:spPr/>
      <dgm:t>
        <a:bodyPr/>
        <a:lstStyle/>
        <a:p>
          <a:endParaRPr lang="en-US">
            <a:latin typeface="Times New Roman" panose="02020603050405020304" pitchFamily="18" charset="0"/>
            <a:cs typeface="Times New Roman" panose="02020603050405020304" pitchFamily="18" charset="0"/>
          </a:endParaRPr>
        </a:p>
      </dgm:t>
    </dgm:pt>
    <dgm:pt modelId="{52F1F687-3305-4049-86EC-D74557226E49}" type="sibTrans" cxnId="{5E174F83-CBD1-C04A-97E2-7336A2BA94AD}">
      <dgm:prSet/>
      <dgm:spPr/>
      <dgm:t>
        <a:bodyPr/>
        <a:lstStyle/>
        <a:p>
          <a:endParaRPr lang="en-US">
            <a:latin typeface="Times New Roman" panose="02020603050405020304" pitchFamily="18" charset="0"/>
            <a:cs typeface="Times New Roman" panose="02020603050405020304" pitchFamily="18" charset="0"/>
          </a:endParaRPr>
        </a:p>
      </dgm:t>
    </dgm:pt>
    <dgm:pt modelId="{C7BA2AE9-0648-5B43-987D-F45572FFC1D8}">
      <dgm:prSet phldrT="[Text]"/>
      <dgm:spPr/>
      <dgm:t>
        <a:bodyPr/>
        <a:lstStyle/>
        <a:p>
          <a:r>
            <a:rPr lang="en-US">
              <a:latin typeface="Times New Roman" panose="02020603050405020304" pitchFamily="18" charset="0"/>
              <a:cs typeface="Times New Roman" panose="02020603050405020304" pitchFamily="18" charset="0"/>
            </a:rPr>
            <a:t>No contraindication to transplantation</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86</a:t>
          </a:r>
        </a:p>
      </dgm:t>
    </dgm:pt>
    <dgm:pt modelId="{50D87AE1-AA8D-3E4A-9455-B816AA9C1607}" type="parTrans" cxnId="{C67491B3-E560-2E42-91B4-7918BA8638C4}">
      <dgm:prSet/>
      <dgm:spPr/>
      <dgm:t>
        <a:bodyPr/>
        <a:lstStyle/>
        <a:p>
          <a:endParaRPr lang="en-US">
            <a:latin typeface="Times New Roman" panose="02020603050405020304" pitchFamily="18" charset="0"/>
            <a:cs typeface="Times New Roman" panose="02020603050405020304" pitchFamily="18" charset="0"/>
          </a:endParaRPr>
        </a:p>
      </dgm:t>
    </dgm:pt>
    <dgm:pt modelId="{B2B5E429-63BF-FD41-88AD-3C54D635AA38}" type="sibTrans" cxnId="{C67491B3-E560-2E42-91B4-7918BA8638C4}">
      <dgm:prSet/>
      <dgm:spPr/>
      <dgm:t>
        <a:bodyPr/>
        <a:lstStyle/>
        <a:p>
          <a:endParaRPr lang="en-US">
            <a:latin typeface="Times New Roman" panose="02020603050405020304" pitchFamily="18" charset="0"/>
            <a:cs typeface="Times New Roman" panose="02020603050405020304" pitchFamily="18" charset="0"/>
          </a:endParaRPr>
        </a:p>
      </dgm:t>
    </dgm:pt>
    <dgm:pt modelId="{4BCA56A6-3707-BA4C-9CF2-165150AC0590}">
      <dgm:prSet phldrT="[Text]"/>
      <dgm:spPr/>
      <dgm:t>
        <a:bodyPr/>
        <a:lstStyle/>
        <a:p>
          <a:r>
            <a:rPr lang="en-US">
              <a:latin typeface="Times New Roman" panose="02020603050405020304" pitchFamily="18" charset="0"/>
              <a:cs typeface="Times New Roman" panose="02020603050405020304" pitchFamily="18" charset="0"/>
            </a:rPr>
            <a:t>Transplanted</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42</a:t>
          </a:r>
        </a:p>
      </dgm:t>
    </dgm:pt>
    <dgm:pt modelId="{A4E634F7-0C1B-2D45-8B12-166A5CAEE44C}" type="parTrans" cxnId="{99C455B2-6378-5142-8383-EDD2921FA438}">
      <dgm:prSet/>
      <dgm:spPr/>
      <dgm:t>
        <a:bodyPr/>
        <a:lstStyle/>
        <a:p>
          <a:endParaRPr lang="en-US">
            <a:latin typeface="Times New Roman" panose="02020603050405020304" pitchFamily="18" charset="0"/>
            <a:cs typeface="Times New Roman" panose="02020603050405020304" pitchFamily="18" charset="0"/>
          </a:endParaRPr>
        </a:p>
      </dgm:t>
    </dgm:pt>
    <dgm:pt modelId="{CFC12269-2751-A74C-AAC7-8BE6FDDDB2E6}" type="sibTrans" cxnId="{99C455B2-6378-5142-8383-EDD2921FA438}">
      <dgm:prSet/>
      <dgm:spPr/>
      <dgm:t>
        <a:bodyPr/>
        <a:lstStyle/>
        <a:p>
          <a:endParaRPr lang="en-US">
            <a:latin typeface="Times New Roman" panose="02020603050405020304" pitchFamily="18" charset="0"/>
            <a:cs typeface="Times New Roman" panose="02020603050405020304" pitchFamily="18" charset="0"/>
          </a:endParaRPr>
        </a:p>
      </dgm:t>
    </dgm:pt>
    <dgm:pt modelId="{B8E9180A-B392-434B-AC7F-37E52B603BE9}">
      <dgm:prSet phldrT="[Text]"/>
      <dgm:spPr/>
      <dgm:t>
        <a:bodyPr/>
        <a:lstStyle/>
        <a:p>
          <a:r>
            <a:rPr lang="en-US">
              <a:latin typeface="Times New Roman" panose="02020603050405020304" pitchFamily="18" charset="0"/>
              <a:cs typeface="Times New Roman" panose="02020603050405020304" pitchFamily="18" charset="0"/>
            </a:rPr>
            <a:t>Not transplanted</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17</a:t>
          </a:r>
        </a:p>
      </dgm:t>
    </dgm:pt>
    <dgm:pt modelId="{B9945878-210B-AB4D-9252-917A01E303F1}" type="parTrans" cxnId="{0BA4F5D2-F4EB-8E41-93F4-C9AE24126410}">
      <dgm:prSet/>
      <dgm:spPr/>
      <dgm:t>
        <a:bodyPr/>
        <a:lstStyle/>
        <a:p>
          <a:endParaRPr lang="en-US">
            <a:latin typeface="Times New Roman" panose="02020603050405020304" pitchFamily="18" charset="0"/>
            <a:cs typeface="Times New Roman" panose="02020603050405020304" pitchFamily="18" charset="0"/>
          </a:endParaRPr>
        </a:p>
      </dgm:t>
    </dgm:pt>
    <dgm:pt modelId="{7D7ED967-CE97-4941-A0E0-71E2BA342E6F}" type="sibTrans" cxnId="{0BA4F5D2-F4EB-8E41-93F4-C9AE24126410}">
      <dgm:prSet/>
      <dgm:spPr/>
      <dgm:t>
        <a:bodyPr/>
        <a:lstStyle/>
        <a:p>
          <a:endParaRPr lang="en-US">
            <a:latin typeface="Times New Roman" panose="02020603050405020304" pitchFamily="18" charset="0"/>
            <a:cs typeface="Times New Roman" panose="02020603050405020304" pitchFamily="18" charset="0"/>
          </a:endParaRPr>
        </a:p>
      </dgm:t>
    </dgm:pt>
    <dgm:pt modelId="{E8EB5D39-2C59-4F41-941F-2AC52D66559C}">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35</a:t>
          </a:r>
        </a:p>
      </dgm:t>
    </dgm:pt>
    <dgm:pt modelId="{3CD86A3D-F106-9540-A3C6-B449D7DB46B1}" type="parTrans" cxnId="{D7196EE1-1ADE-564D-9974-2B205FB4C085}">
      <dgm:prSet/>
      <dgm:spPr/>
      <dgm:t>
        <a:bodyPr/>
        <a:lstStyle/>
        <a:p>
          <a:endParaRPr lang="en-US">
            <a:latin typeface="Times New Roman" panose="02020603050405020304" pitchFamily="18" charset="0"/>
            <a:cs typeface="Times New Roman" panose="02020603050405020304" pitchFamily="18" charset="0"/>
          </a:endParaRPr>
        </a:p>
      </dgm:t>
    </dgm:pt>
    <dgm:pt modelId="{53FBD0E9-58BF-E543-8CDB-3377E008DCED}" type="sibTrans" cxnId="{D7196EE1-1ADE-564D-9974-2B205FB4C085}">
      <dgm:prSet/>
      <dgm:spPr/>
      <dgm:t>
        <a:bodyPr/>
        <a:lstStyle/>
        <a:p>
          <a:endParaRPr lang="en-US">
            <a:latin typeface="Times New Roman" panose="02020603050405020304" pitchFamily="18" charset="0"/>
            <a:cs typeface="Times New Roman" panose="02020603050405020304" pitchFamily="18" charset="0"/>
          </a:endParaRPr>
        </a:p>
      </dgm:t>
    </dgm:pt>
    <dgm:pt modelId="{4503E846-3D75-8E42-ACCC-6C6ADDBC82FB}">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27133CAF-2904-9C4D-9FBD-82E6ADB691F6}" type="parTrans" cxnId="{2BA81F82-4FB5-0345-80E7-694B894D2218}">
      <dgm:prSet/>
      <dgm:spPr/>
      <dgm:t>
        <a:bodyPr/>
        <a:lstStyle/>
        <a:p>
          <a:endParaRPr lang="en-US">
            <a:latin typeface="Times New Roman" panose="02020603050405020304" pitchFamily="18" charset="0"/>
            <a:cs typeface="Times New Roman" panose="02020603050405020304" pitchFamily="18" charset="0"/>
          </a:endParaRPr>
        </a:p>
      </dgm:t>
    </dgm:pt>
    <dgm:pt modelId="{A1FE1129-693A-414B-8030-1328C1D8487F}" type="sibTrans" cxnId="{2BA81F82-4FB5-0345-80E7-694B894D2218}">
      <dgm:prSet/>
      <dgm:spPr/>
      <dgm:t>
        <a:bodyPr/>
        <a:lstStyle/>
        <a:p>
          <a:endParaRPr lang="en-US">
            <a:latin typeface="Times New Roman" panose="02020603050405020304" pitchFamily="18" charset="0"/>
            <a:cs typeface="Times New Roman" panose="02020603050405020304" pitchFamily="18" charset="0"/>
          </a:endParaRPr>
        </a:p>
      </dgm:t>
    </dgm:pt>
    <dgm:pt modelId="{FE575100-AE64-8F48-A43F-572939DD4A34}">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BDD0EFA9-255D-0D40-AA64-57A268702F40}" type="parTrans" cxnId="{13ACDDDB-E264-D846-8BF3-C56CBE316749}">
      <dgm:prSet/>
      <dgm:spPr/>
      <dgm:t>
        <a:bodyPr/>
        <a:lstStyle/>
        <a:p>
          <a:endParaRPr lang="en-US">
            <a:latin typeface="Times New Roman" panose="02020603050405020304" pitchFamily="18" charset="0"/>
            <a:cs typeface="Times New Roman" panose="02020603050405020304" pitchFamily="18" charset="0"/>
          </a:endParaRPr>
        </a:p>
      </dgm:t>
    </dgm:pt>
    <dgm:pt modelId="{987507D5-D0BB-884A-A0CF-F0920E281B99}" type="sibTrans" cxnId="{13ACDDDB-E264-D846-8BF3-C56CBE316749}">
      <dgm:prSet/>
      <dgm:spPr/>
      <dgm:t>
        <a:bodyPr/>
        <a:lstStyle/>
        <a:p>
          <a:endParaRPr lang="en-US">
            <a:latin typeface="Times New Roman" panose="02020603050405020304" pitchFamily="18" charset="0"/>
            <a:cs typeface="Times New Roman" panose="02020603050405020304" pitchFamily="18" charset="0"/>
          </a:endParaRPr>
        </a:p>
      </dgm:t>
    </dgm:pt>
    <dgm:pt modelId="{4F9688C4-A056-444A-A6B6-28B1A8898F6D}">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7</a:t>
          </a:r>
        </a:p>
      </dgm:t>
    </dgm:pt>
    <dgm:pt modelId="{D31EA7D4-429E-B349-BE94-942809346228}" type="parTrans" cxnId="{DFDC9446-B333-A643-8CDB-1174E4F255A2}">
      <dgm:prSet/>
      <dgm:spPr/>
      <dgm:t>
        <a:bodyPr/>
        <a:lstStyle/>
        <a:p>
          <a:endParaRPr lang="en-US">
            <a:latin typeface="Times New Roman" panose="02020603050405020304" pitchFamily="18" charset="0"/>
            <a:cs typeface="Times New Roman" panose="02020603050405020304" pitchFamily="18" charset="0"/>
          </a:endParaRPr>
        </a:p>
      </dgm:t>
    </dgm:pt>
    <dgm:pt modelId="{5C964585-5547-CA4E-AA21-8168A92ECA72}" type="sibTrans" cxnId="{DFDC9446-B333-A643-8CDB-1174E4F255A2}">
      <dgm:prSet/>
      <dgm:spPr/>
      <dgm:t>
        <a:bodyPr/>
        <a:lstStyle/>
        <a:p>
          <a:endParaRPr lang="en-US">
            <a:latin typeface="Times New Roman" panose="02020603050405020304" pitchFamily="18" charset="0"/>
            <a:cs typeface="Times New Roman" panose="02020603050405020304" pitchFamily="18" charset="0"/>
          </a:endParaRPr>
        </a:p>
      </dgm:t>
    </dgm:pt>
    <dgm:pt modelId="{83D57CB9-D8C8-3842-AA76-EB22347DB99D}">
      <dgm:prSet phldrT="[Text]"/>
      <dgm:spPr/>
      <dgm:t>
        <a:bodyPr/>
        <a:lstStyle/>
        <a:p>
          <a:r>
            <a:rPr lang="en-US">
              <a:latin typeface="Times New Roman" panose="02020603050405020304" pitchFamily="18" charset="0"/>
              <a:cs typeface="Times New Roman" panose="02020603050405020304" pitchFamily="18" charset="0"/>
            </a:rPr>
            <a:t>Alive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63</a:t>
          </a:r>
        </a:p>
      </dgm:t>
    </dgm:pt>
    <dgm:pt modelId="{63EE05EF-8F9A-A643-A245-263DF431246B}" type="parTrans" cxnId="{82D2F7EE-9A43-A541-BAD2-23F3F21E7106}">
      <dgm:prSet/>
      <dgm:spPr/>
      <dgm:t>
        <a:bodyPr/>
        <a:lstStyle/>
        <a:p>
          <a:endParaRPr lang="en-US">
            <a:latin typeface="Times New Roman" panose="02020603050405020304" pitchFamily="18" charset="0"/>
            <a:cs typeface="Times New Roman" panose="02020603050405020304" pitchFamily="18" charset="0"/>
          </a:endParaRPr>
        </a:p>
      </dgm:t>
    </dgm:pt>
    <dgm:pt modelId="{68ED8CA4-1627-7B43-9C39-6AB7B572D8FE}" type="sibTrans" cxnId="{82D2F7EE-9A43-A541-BAD2-23F3F21E7106}">
      <dgm:prSet/>
      <dgm:spPr/>
      <dgm:t>
        <a:bodyPr/>
        <a:lstStyle/>
        <a:p>
          <a:endParaRPr lang="en-US">
            <a:latin typeface="Times New Roman" panose="02020603050405020304" pitchFamily="18" charset="0"/>
            <a:cs typeface="Times New Roman" panose="02020603050405020304" pitchFamily="18" charset="0"/>
          </a:endParaRPr>
        </a:p>
      </dgm:t>
    </dgm:pt>
    <dgm:pt modelId="{D9A58E49-0C64-AD4B-AD2C-8FFC61BBF63B}">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10</a:t>
          </a:r>
        </a:p>
      </dgm:t>
    </dgm:pt>
    <dgm:pt modelId="{98D66B93-24DF-5F4B-8684-08B653BAFEB6}" type="parTrans" cxnId="{ADA0778B-4777-4D46-8A94-A1AE214780F6}">
      <dgm:prSet/>
      <dgm:spPr/>
      <dgm:t>
        <a:bodyPr/>
        <a:lstStyle/>
        <a:p>
          <a:endParaRPr lang="en-US">
            <a:latin typeface="Times New Roman" panose="02020603050405020304" pitchFamily="18" charset="0"/>
            <a:cs typeface="Times New Roman" panose="02020603050405020304" pitchFamily="18" charset="0"/>
          </a:endParaRPr>
        </a:p>
      </dgm:t>
    </dgm:pt>
    <dgm:pt modelId="{8BF666F7-3BEB-2B40-A4BD-AE795FE25AA9}" type="sibTrans" cxnId="{ADA0778B-4777-4D46-8A94-A1AE214780F6}">
      <dgm:prSet/>
      <dgm:spPr/>
      <dgm:t>
        <a:bodyPr/>
        <a:lstStyle/>
        <a:p>
          <a:endParaRPr lang="en-US">
            <a:latin typeface="Times New Roman" panose="02020603050405020304" pitchFamily="18" charset="0"/>
            <a:cs typeface="Times New Roman" panose="02020603050405020304" pitchFamily="18" charset="0"/>
          </a:endParaRPr>
        </a:p>
      </dgm:t>
    </dgm:pt>
    <dgm:pt modelId="{5C546725-315B-6840-A0EF-21FF2F2AA013}">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17</a:t>
          </a:r>
        </a:p>
      </dgm:t>
    </dgm:pt>
    <dgm:pt modelId="{7F1727B0-8760-5446-BD4C-BD42944B7B5B}" type="parTrans" cxnId="{BF749D0F-34F4-B44F-9CF9-4C65051E6403}">
      <dgm:prSet/>
      <dgm:spPr/>
      <dgm:t>
        <a:bodyPr/>
        <a:lstStyle/>
        <a:p>
          <a:endParaRPr lang="en-US">
            <a:latin typeface="Times New Roman" panose="02020603050405020304" pitchFamily="18" charset="0"/>
            <a:cs typeface="Times New Roman" panose="02020603050405020304" pitchFamily="18" charset="0"/>
          </a:endParaRPr>
        </a:p>
      </dgm:t>
    </dgm:pt>
    <dgm:pt modelId="{A64D537D-0D2E-C74E-8AAA-156449A0777F}" type="sibTrans" cxnId="{BF749D0F-34F4-B44F-9CF9-4C65051E6403}">
      <dgm:prSet/>
      <dgm:spPr/>
      <dgm:t>
        <a:bodyPr/>
        <a:lstStyle/>
        <a:p>
          <a:endParaRPr lang="en-US">
            <a:latin typeface="Times New Roman" panose="02020603050405020304" pitchFamily="18" charset="0"/>
            <a:cs typeface="Times New Roman" panose="02020603050405020304" pitchFamily="18" charset="0"/>
          </a:endParaRPr>
        </a:p>
      </dgm:t>
    </dgm:pt>
    <dgm:pt modelId="{F9108FCD-E5D4-5846-BE9F-AE6E3CA9C4DC}">
      <dgm:prSet phldrT="[Text]"/>
      <dgm:spPr/>
      <dgm:t>
        <a:bodyPr/>
        <a:lstStyle/>
        <a:p>
          <a:r>
            <a:rPr lang="en-US">
              <a:latin typeface="Times New Roman" panose="02020603050405020304" pitchFamily="18" charset="0"/>
              <a:cs typeface="Times New Roman" panose="02020603050405020304" pitchFamily="18" charset="0"/>
            </a:rPr>
            <a:t>Dead </a:t>
          </a:r>
        </a:p>
        <a:p>
          <a:r>
            <a:rPr lang="en-US" i="1">
              <a:latin typeface="Times New Roman" panose="02020603050405020304" pitchFamily="18" charset="0"/>
              <a:cs typeface="Times New Roman" panose="02020603050405020304" pitchFamily="18" charset="0"/>
            </a:rPr>
            <a:t>n</a:t>
          </a:r>
          <a:r>
            <a:rPr lang="en-US">
              <a:latin typeface="Times New Roman" panose="02020603050405020304" pitchFamily="18" charset="0"/>
              <a:cs typeface="Times New Roman" panose="02020603050405020304" pitchFamily="18" charset="0"/>
            </a:rPr>
            <a:t> = 23</a:t>
          </a:r>
        </a:p>
      </dgm:t>
    </dgm:pt>
    <dgm:pt modelId="{35060FEE-67F9-EE4F-BAA6-7E27C335E3C4}" type="parTrans" cxnId="{778910CD-3827-944A-BE79-F9F0179DA18A}">
      <dgm:prSet/>
      <dgm:spPr/>
      <dgm:t>
        <a:bodyPr/>
        <a:lstStyle/>
        <a:p>
          <a:endParaRPr lang="en-US">
            <a:latin typeface="Times New Roman" panose="02020603050405020304" pitchFamily="18" charset="0"/>
            <a:cs typeface="Times New Roman" panose="02020603050405020304" pitchFamily="18" charset="0"/>
          </a:endParaRPr>
        </a:p>
      </dgm:t>
    </dgm:pt>
    <dgm:pt modelId="{0A5CF0AD-E723-8F46-8ED0-C3ABFA62F8B0}" type="sibTrans" cxnId="{778910CD-3827-944A-BE79-F9F0179DA18A}">
      <dgm:prSet/>
      <dgm:spPr/>
      <dgm:t>
        <a:bodyPr/>
        <a:lstStyle/>
        <a:p>
          <a:endParaRPr lang="en-US">
            <a:latin typeface="Times New Roman" panose="02020603050405020304" pitchFamily="18" charset="0"/>
            <a:cs typeface="Times New Roman" panose="02020603050405020304" pitchFamily="18" charset="0"/>
          </a:endParaRPr>
        </a:p>
      </dgm:t>
    </dgm:pt>
    <dgm:pt modelId="{2AF60582-8C96-E544-89A4-761A70C1B1EF}" type="pres">
      <dgm:prSet presAssocID="{167F8CB9-F795-AF4D-9A66-7BDD53EA2D0B}" presName="hierChild1" presStyleCnt="0">
        <dgm:presLayoutVars>
          <dgm:orgChart val="1"/>
          <dgm:chPref val="1"/>
          <dgm:dir/>
          <dgm:animOne val="branch"/>
          <dgm:animLvl val="lvl"/>
          <dgm:resizeHandles/>
        </dgm:presLayoutVars>
      </dgm:prSet>
      <dgm:spPr/>
      <dgm:t>
        <a:bodyPr/>
        <a:lstStyle/>
        <a:p>
          <a:endParaRPr lang="zh-CN" altLang="en-US"/>
        </a:p>
      </dgm:t>
    </dgm:pt>
    <dgm:pt modelId="{81E9C606-A92E-6145-A345-BF0D907DE87D}" type="pres">
      <dgm:prSet presAssocID="{DAE4176B-91CD-B14E-B61E-1021F0990695}" presName="hierRoot1" presStyleCnt="0">
        <dgm:presLayoutVars>
          <dgm:hierBranch val="init"/>
        </dgm:presLayoutVars>
      </dgm:prSet>
      <dgm:spPr/>
    </dgm:pt>
    <dgm:pt modelId="{518C686A-741B-D649-B1ED-7DF8ADB8CB18}" type="pres">
      <dgm:prSet presAssocID="{DAE4176B-91CD-B14E-B61E-1021F0990695}" presName="rootComposite1" presStyleCnt="0"/>
      <dgm:spPr/>
    </dgm:pt>
    <dgm:pt modelId="{A801E7D5-9D4A-7443-9803-83FB1802A7B8}" type="pres">
      <dgm:prSet presAssocID="{DAE4176B-91CD-B14E-B61E-1021F0990695}" presName="rootText1" presStyleLbl="node0" presStyleIdx="0" presStyleCnt="1">
        <dgm:presLayoutVars>
          <dgm:chPref val="3"/>
        </dgm:presLayoutVars>
      </dgm:prSet>
      <dgm:spPr/>
      <dgm:t>
        <a:bodyPr/>
        <a:lstStyle/>
        <a:p>
          <a:endParaRPr lang="zh-CN" altLang="en-US"/>
        </a:p>
      </dgm:t>
    </dgm:pt>
    <dgm:pt modelId="{38D46A91-22C1-774A-BC9E-DE6982427969}" type="pres">
      <dgm:prSet presAssocID="{DAE4176B-91CD-B14E-B61E-1021F0990695}" presName="rootConnector1" presStyleLbl="node1" presStyleIdx="0" presStyleCnt="0"/>
      <dgm:spPr/>
      <dgm:t>
        <a:bodyPr/>
        <a:lstStyle/>
        <a:p>
          <a:endParaRPr lang="zh-CN" altLang="en-US"/>
        </a:p>
      </dgm:t>
    </dgm:pt>
    <dgm:pt modelId="{8BA5573D-C38C-5A47-BC36-62B43F0FC750}" type="pres">
      <dgm:prSet presAssocID="{DAE4176B-91CD-B14E-B61E-1021F0990695}" presName="hierChild2" presStyleCnt="0"/>
      <dgm:spPr/>
    </dgm:pt>
    <dgm:pt modelId="{FF2F3796-0C65-4542-BB19-84887C62C028}" type="pres">
      <dgm:prSet presAssocID="{734AF8F6-EBE1-6443-AD95-35F2D181FB23}" presName="Name37" presStyleLbl="parChTrans1D2" presStyleIdx="0" presStyleCnt="2"/>
      <dgm:spPr/>
      <dgm:t>
        <a:bodyPr/>
        <a:lstStyle/>
        <a:p>
          <a:endParaRPr lang="zh-CN" altLang="en-US"/>
        </a:p>
      </dgm:t>
    </dgm:pt>
    <dgm:pt modelId="{7658C6ED-30C9-B540-A794-A95495E1B4DE}" type="pres">
      <dgm:prSet presAssocID="{5DC9CCA7-07D0-FA4E-94F8-A639A79721BD}" presName="hierRoot2" presStyleCnt="0">
        <dgm:presLayoutVars>
          <dgm:hierBranch val="init"/>
        </dgm:presLayoutVars>
      </dgm:prSet>
      <dgm:spPr/>
    </dgm:pt>
    <dgm:pt modelId="{30BED939-738C-D746-85C1-D7DD42194C56}" type="pres">
      <dgm:prSet presAssocID="{5DC9CCA7-07D0-FA4E-94F8-A639A79721BD}" presName="rootComposite" presStyleCnt="0"/>
      <dgm:spPr/>
    </dgm:pt>
    <dgm:pt modelId="{D2C01B24-1B7F-814C-935B-0777F088F07D}" type="pres">
      <dgm:prSet presAssocID="{5DC9CCA7-07D0-FA4E-94F8-A639A79721BD}" presName="rootText" presStyleLbl="node2" presStyleIdx="0" presStyleCnt="2">
        <dgm:presLayoutVars>
          <dgm:chPref val="3"/>
        </dgm:presLayoutVars>
      </dgm:prSet>
      <dgm:spPr/>
      <dgm:t>
        <a:bodyPr/>
        <a:lstStyle/>
        <a:p>
          <a:endParaRPr lang="zh-CN" altLang="en-US"/>
        </a:p>
      </dgm:t>
    </dgm:pt>
    <dgm:pt modelId="{AAF48F14-1611-6541-8583-C88C3F8E72EA}" type="pres">
      <dgm:prSet presAssocID="{5DC9CCA7-07D0-FA4E-94F8-A639A79721BD}" presName="rootConnector" presStyleLbl="node2" presStyleIdx="0" presStyleCnt="2"/>
      <dgm:spPr/>
      <dgm:t>
        <a:bodyPr/>
        <a:lstStyle/>
        <a:p>
          <a:endParaRPr lang="zh-CN" altLang="en-US"/>
        </a:p>
      </dgm:t>
    </dgm:pt>
    <dgm:pt modelId="{F523B058-4426-0843-933E-B660B9CFA328}" type="pres">
      <dgm:prSet presAssocID="{5DC9CCA7-07D0-FA4E-94F8-A639A79721BD}" presName="hierChild4" presStyleCnt="0"/>
      <dgm:spPr/>
    </dgm:pt>
    <dgm:pt modelId="{8221CAC1-8D76-B34E-8C88-464507515833}" type="pres">
      <dgm:prSet presAssocID="{A4E634F7-0C1B-2D45-8B12-166A5CAEE44C}" presName="Name37" presStyleLbl="parChTrans1D3" presStyleIdx="0" presStyleCnt="4"/>
      <dgm:spPr/>
      <dgm:t>
        <a:bodyPr/>
        <a:lstStyle/>
        <a:p>
          <a:endParaRPr lang="zh-CN" altLang="en-US"/>
        </a:p>
      </dgm:t>
    </dgm:pt>
    <dgm:pt modelId="{3F2275E6-BC8C-FC45-8FBD-D34BA9F3A57A}" type="pres">
      <dgm:prSet presAssocID="{4BCA56A6-3707-BA4C-9CF2-165150AC0590}" presName="hierRoot2" presStyleCnt="0">
        <dgm:presLayoutVars>
          <dgm:hierBranch/>
        </dgm:presLayoutVars>
      </dgm:prSet>
      <dgm:spPr/>
    </dgm:pt>
    <dgm:pt modelId="{E762346C-967C-CB42-BCB4-027A8C6CA370}" type="pres">
      <dgm:prSet presAssocID="{4BCA56A6-3707-BA4C-9CF2-165150AC0590}" presName="rootComposite" presStyleCnt="0"/>
      <dgm:spPr/>
    </dgm:pt>
    <dgm:pt modelId="{3D8E2070-16E9-5E4B-9C60-8882C327D188}" type="pres">
      <dgm:prSet presAssocID="{4BCA56A6-3707-BA4C-9CF2-165150AC0590}" presName="rootText" presStyleLbl="node3" presStyleIdx="0" presStyleCnt="4">
        <dgm:presLayoutVars>
          <dgm:chPref val="3"/>
        </dgm:presLayoutVars>
      </dgm:prSet>
      <dgm:spPr/>
      <dgm:t>
        <a:bodyPr/>
        <a:lstStyle/>
        <a:p>
          <a:endParaRPr lang="zh-CN" altLang="en-US"/>
        </a:p>
      </dgm:t>
    </dgm:pt>
    <dgm:pt modelId="{ED08C92A-D29B-3648-B0A3-8BBE3911C6B9}" type="pres">
      <dgm:prSet presAssocID="{4BCA56A6-3707-BA4C-9CF2-165150AC0590}" presName="rootConnector" presStyleLbl="node3" presStyleIdx="0" presStyleCnt="4"/>
      <dgm:spPr/>
      <dgm:t>
        <a:bodyPr/>
        <a:lstStyle/>
        <a:p>
          <a:endParaRPr lang="zh-CN" altLang="en-US"/>
        </a:p>
      </dgm:t>
    </dgm:pt>
    <dgm:pt modelId="{7952B263-497F-7A4B-BD36-C3E4822C5D9D}" type="pres">
      <dgm:prSet presAssocID="{4BCA56A6-3707-BA4C-9CF2-165150AC0590}" presName="hierChild4" presStyleCnt="0"/>
      <dgm:spPr/>
    </dgm:pt>
    <dgm:pt modelId="{676B0F90-5742-AB43-A475-AD3B893EA2E6}" type="pres">
      <dgm:prSet presAssocID="{3CD86A3D-F106-9540-A3C6-B449D7DB46B1}" presName="Name35" presStyleLbl="parChTrans1D4" presStyleIdx="0" presStyleCnt="8"/>
      <dgm:spPr/>
      <dgm:t>
        <a:bodyPr/>
        <a:lstStyle/>
        <a:p>
          <a:endParaRPr lang="zh-CN" altLang="en-US"/>
        </a:p>
      </dgm:t>
    </dgm:pt>
    <dgm:pt modelId="{A3FED29A-3234-4B4A-A690-5888EFD2F809}" type="pres">
      <dgm:prSet presAssocID="{E8EB5D39-2C59-4F41-941F-2AC52D66559C}" presName="hierRoot2" presStyleCnt="0">
        <dgm:presLayoutVars>
          <dgm:hierBranch val="init"/>
        </dgm:presLayoutVars>
      </dgm:prSet>
      <dgm:spPr/>
    </dgm:pt>
    <dgm:pt modelId="{5BCEED48-5737-724E-B065-892FFA22302C}" type="pres">
      <dgm:prSet presAssocID="{E8EB5D39-2C59-4F41-941F-2AC52D66559C}" presName="rootComposite" presStyleCnt="0"/>
      <dgm:spPr/>
    </dgm:pt>
    <dgm:pt modelId="{437DEA72-02D5-AB41-B370-7205AB9DA6BA}" type="pres">
      <dgm:prSet presAssocID="{E8EB5D39-2C59-4F41-941F-2AC52D66559C}" presName="rootText" presStyleLbl="node4" presStyleIdx="0" presStyleCnt="8" custScaleX="62870">
        <dgm:presLayoutVars>
          <dgm:chPref val="3"/>
        </dgm:presLayoutVars>
      </dgm:prSet>
      <dgm:spPr/>
      <dgm:t>
        <a:bodyPr/>
        <a:lstStyle/>
        <a:p>
          <a:endParaRPr lang="zh-CN" altLang="en-US"/>
        </a:p>
      </dgm:t>
    </dgm:pt>
    <dgm:pt modelId="{66918386-4A68-414F-8E85-27FC1AF74E0B}" type="pres">
      <dgm:prSet presAssocID="{E8EB5D39-2C59-4F41-941F-2AC52D66559C}" presName="rootConnector" presStyleLbl="node4" presStyleIdx="0" presStyleCnt="8"/>
      <dgm:spPr/>
      <dgm:t>
        <a:bodyPr/>
        <a:lstStyle/>
        <a:p>
          <a:endParaRPr lang="zh-CN" altLang="en-US"/>
        </a:p>
      </dgm:t>
    </dgm:pt>
    <dgm:pt modelId="{BE566C15-AEED-B243-A803-8B267FD34D16}" type="pres">
      <dgm:prSet presAssocID="{E8EB5D39-2C59-4F41-941F-2AC52D66559C}" presName="hierChild4" presStyleCnt="0"/>
      <dgm:spPr/>
    </dgm:pt>
    <dgm:pt modelId="{86553E15-529F-E041-80F6-498917949F83}" type="pres">
      <dgm:prSet presAssocID="{E8EB5D39-2C59-4F41-941F-2AC52D66559C}" presName="hierChild5" presStyleCnt="0"/>
      <dgm:spPr/>
    </dgm:pt>
    <dgm:pt modelId="{7076659D-BCD2-DD4B-94CE-5A2A0C3A8863}" type="pres">
      <dgm:prSet presAssocID="{27133CAF-2904-9C4D-9FBD-82E6ADB691F6}" presName="Name35" presStyleLbl="parChTrans1D4" presStyleIdx="1" presStyleCnt="8"/>
      <dgm:spPr/>
      <dgm:t>
        <a:bodyPr/>
        <a:lstStyle/>
        <a:p>
          <a:endParaRPr lang="zh-CN" altLang="en-US"/>
        </a:p>
      </dgm:t>
    </dgm:pt>
    <dgm:pt modelId="{FD20FF9B-EDF5-1A47-B715-BD2E8EAF6C1E}" type="pres">
      <dgm:prSet presAssocID="{4503E846-3D75-8E42-ACCC-6C6ADDBC82FB}" presName="hierRoot2" presStyleCnt="0">
        <dgm:presLayoutVars>
          <dgm:hierBranch val="init"/>
        </dgm:presLayoutVars>
      </dgm:prSet>
      <dgm:spPr/>
    </dgm:pt>
    <dgm:pt modelId="{75739FE0-2398-DD41-9E2A-A12C58036D00}" type="pres">
      <dgm:prSet presAssocID="{4503E846-3D75-8E42-ACCC-6C6ADDBC82FB}" presName="rootComposite" presStyleCnt="0"/>
      <dgm:spPr/>
    </dgm:pt>
    <dgm:pt modelId="{33E3CAEA-FFF2-D64F-B4C0-4FA5F17C2876}" type="pres">
      <dgm:prSet presAssocID="{4503E846-3D75-8E42-ACCC-6C6ADDBC82FB}" presName="rootText" presStyleLbl="node4" presStyleIdx="1" presStyleCnt="8" custScaleX="61697">
        <dgm:presLayoutVars>
          <dgm:chPref val="3"/>
        </dgm:presLayoutVars>
      </dgm:prSet>
      <dgm:spPr/>
      <dgm:t>
        <a:bodyPr/>
        <a:lstStyle/>
        <a:p>
          <a:endParaRPr lang="zh-CN" altLang="en-US"/>
        </a:p>
      </dgm:t>
    </dgm:pt>
    <dgm:pt modelId="{5B871E46-1FC8-9346-8820-CB989B50B4C2}" type="pres">
      <dgm:prSet presAssocID="{4503E846-3D75-8E42-ACCC-6C6ADDBC82FB}" presName="rootConnector" presStyleLbl="node4" presStyleIdx="1" presStyleCnt="8"/>
      <dgm:spPr/>
      <dgm:t>
        <a:bodyPr/>
        <a:lstStyle/>
        <a:p>
          <a:endParaRPr lang="zh-CN" altLang="en-US"/>
        </a:p>
      </dgm:t>
    </dgm:pt>
    <dgm:pt modelId="{EE075751-04D3-6042-90E0-17739857747F}" type="pres">
      <dgm:prSet presAssocID="{4503E846-3D75-8E42-ACCC-6C6ADDBC82FB}" presName="hierChild4" presStyleCnt="0"/>
      <dgm:spPr/>
    </dgm:pt>
    <dgm:pt modelId="{73A0D681-CBA2-6B4C-9B9B-3C176F41120B}" type="pres">
      <dgm:prSet presAssocID="{4503E846-3D75-8E42-ACCC-6C6ADDBC82FB}" presName="hierChild5" presStyleCnt="0"/>
      <dgm:spPr/>
    </dgm:pt>
    <dgm:pt modelId="{7117B7C9-9FAF-4348-B1EB-A1595AD3FFB8}" type="pres">
      <dgm:prSet presAssocID="{4BCA56A6-3707-BA4C-9CF2-165150AC0590}" presName="hierChild5" presStyleCnt="0"/>
      <dgm:spPr/>
    </dgm:pt>
    <dgm:pt modelId="{BF78B3F3-9297-3644-9603-5983A45056DE}" type="pres">
      <dgm:prSet presAssocID="{B9945878-210B-AB4D-9252-917A01E303F1}" presName="Name37" presStyleLbl="parChTrans1D3" presStyleIdx="1" presStyleCnt="4"/>
      <dgm:spPr/>
      <dgm:t>
        <a:bodyPr/>
        <a:lstStyle/>
        <a:p>
          <a:endParaRPr lang="zh-CN" altLang="en-US"/>
        </a:p>
      </dgm:t>
    </dgm:pt>
    <dgm:pt modelId="{AF24D393-E84F-9248-B119-3C80DAE1D8E9}" type="pres">
      <dgm:prSet presAssocID="{B8E9180A-B392-434B-AC7F-37E52B603BE9}" presName="hierRoot2" presStyleCnt="0">
        <dgm:presLayoutVars>
          <dgm:hierBranch/>
        </dgm:presLayoutVars>
      </dgm:prSet>
      <dgm:spPr/>
    </dgm:pt>
    <dgm:pt modelId="{D81440AF-4AD1-5D45-922E-6E69D785FA10}" type="pres">
      <dgm:prSet presAssocID="{B8E9180A-B392-434B-AC7F-37E52B603BE9}" presName="rootComposite" presStyleCnt="0"/>
      <dgm:spPr/>
    </dgm:pt>
    <dgm:pt modelId="{33746ED0-3964-DD4F-B414-5FBB70278CA2}" type="pres">
      <dgm:prSet presAssocID="{B8E9180A-B392-434B-AC7F-37E52B603BE9}" presName="rootText" presStyleLbl="node3" presStyleIdx="1" presStyleCnt="4">
        <dgm:presLayoutVars>
          <dgm:chPref val="3"/>
        </dgm:presLayoutVars>
      </dgm:prSet>
      <dgm:spPr/>
      <dgm:t>
        <a:bodyPr/>
        <a:lstStyle/>
        <a:p>
          <a:endParaRPr lang="zh-CN" altLang="en-US"/>
        </a:p>
      </dgm:t>
    </dgm:pt>
    <dgm:pt modelId="{D24BD348-88EC-E447-BC83-C9F0586897C4}" type="pres">
      <dgm:prSet presAssocID="{B8E9180A-B392-434B-AC7F-37E52B603BE9}" presName="rootConnector" presStyleLbl="node3" presStyleIdx="1" presStyleCnt="4"/>
      <dgm:spPr/>
      <dgm:t>
        <a:bodyPr/>
        <a:lstStyle/>
        <a:p>
          <a:endParaRPr lang="zh-CN" altLang="en-US"/>
        </a:p>
      </dgm:t>
    </dgm:pt>
    <dgm:pt modelId="{038D4C4A-A7B3-D946-9BC1-93F7ECCB9C79}" type="pres">
      <dgm:prSet presAssocID="{B8E9180A-B392-434B-AC7F-37E52B603BE9}" presName="hierChild4" presStyleCnt="0"/>
      <dgm:spPr/>
    </dgm:pt>
    <dgm:pt modelId="{2465A8E6-8D59-3949-84F2-A8662135112B}" type="pres">
      <dgm:prSet presAssocID="{BDD0EFA9-255D-0D40-AA64-57A268702F40}" presName="Name35" presStyleLbl="parChTrans1D4" presStyleIdx="2" presStyleCnt="8"/>
      <dgm:spPr/>
      <dgm:t>
        <a:bodyPr/>
        <a:lstStyle/>
        <a:p>
          <a:endParaRPr lang="zh-CN" altLang="en-US"/>
        </a:p>
      </dgm:t>
    </dgm:pt>
    <dgm:pt modelId="{D514CCE6-8D7D-BB4E-BBB1-3DCC5B215BD0}" type="pres">
      <dgm:prSet presAssocID="{FE575100-AE64-8F48-A43F-572939DD4A34}" presName="hierRoot2" presStyleCnt="0">
        <dgm:presLayoutVars>
          <dgm:hierBranch val="init"/>
        </dgm:presLayoutVars>
      </dgm:prSet>
      <dgm:spPr/>
    </dgm:pt>
    <dgm:pt modelId="{FD9A3F5C-A7FC-224E-9D8A-0802A500D28E}" type="pres">
      <dgm:prSet presAssocID="{FE575100-AE64-8F48-A43F-572939DD4A34}" presName="rootComposite" presStyleCnt="0"/>
      <dgm:spPr/>
    </dgm:pt>
    <dgm:pt modelId="{41A6E58C-80D4-D84A-AC46-C40640A2EECA}" type="pres">
      <dgm:prSet presAssocID="{FE575100-AE64-8F48-A43F-572939DD4A34}" presName="rootText" presStyleLbl="node4" presStyleIdx="2" presStyleCnt="8" custScaleX="61277">
        <dgm:presLayoutVars>
          <dgm:chPref val="3"/>
        </dgm:presLayoutVars>
      </dgm:prSet>
      <dgm:spPr/>
      <dgm:t>
        <a:bodyPr/>
        <a:lstStyle/>
        <a:p>
          <a:endParaRPr lang="zh-CN" altLang="en-US"/>
        </a:p>
      </dgm:t>
    </dgm:pt>
    <dgm:pt modelId="{203D5126-5210-B345-83F5-F41EA096CD20}" type="pres">
      <dgm:prSet presAssocID="{FE575100-AE64-8F48-A43F-572939DD4A34}" presName="rootConnector" presStyleLbl="node4" presStyleIdx="2" presStyleCnt="8"/>
      <dgm:spPr/>
      <dgm:t>
        <a:bodyPr/>
        <a:lstStyle/>
        <a:p>
          <a:endParaRPr lang="zh-CN" altLang="en-US"/>
        </a:p>
      </dgm:t>
    </dgm:pt>
    <dgm:pt modelId="{2E9B1444-79AB-454E-BD05-D4E9C131D60D}" type="pres">
      <dgm:prSet presAssocID="{FE575100-AE64-8F48-A43F-572939DD4A34}" presName="hierChild4" presStyleCnt="0"/>
      <dgm:spPr/>
    </dgm:pt>
    <dgm:pt modelId="{D87EEFBE-F110-9949-B3A5-66A802AC8740}" type="pres">
      <dgm:prSet presAssocID="{FE575100-AE64-8F48-A43F-572939DD4A34}" presName="hierChild5" presStyleCnt="0"/>
      <dgm:spPr/>
    </dgm:pt>
    <dgm:pt modelId="{78B1A5E2-3760-CE45-8887-A05732CFA650}" type="pres">
      <dgm:prSet presAssocID="{98D66B93-24DF-5F4B-8684-08B653BAFEB6}" presName="Name35" presStyleLbl="parChTrans1D4" presStyleIdx="3" presStyleCnt="8"/>
      <dgm:spPr/>
      <dgm:t>
        <a:bodyPr/>
        <a:lstStyle/>
        <a:p>
          <a:endParaRPr lang="zh-CN" altLang="en-US"/>
        </a:p>
      </dgm:t>
    </dgm:pt>
    <dgm:pt modelId="{F46DEA20-B112-E94C-AC28-23C369EA3B77}" type="pres">
      <dgm:prSet presAssocID="{D9A58E49-0C64-AD4B-AD2C-8FFC61BBF63B}" presName="hierRoot2" presStyleCnt="0">
        <dgm:presLayoutVars>
          <dgm:hierBranch val="init"/>
        </dgm:presLayoutVars>
      </dgm:prSet>
      <dgm:spPr/>
    </dgm:pt>
    <dgm:pt modelId="{08A8A255-3C70-354E-B421-9A5E73491C76}" type="pres">
      <dgm:prSet presAssocID="{D9A58E49-0C64-AD4B-AD2C-8FFC61BBF63B}" presName="rootComposite" presStyleCnt="0"/>
      <dgm:spPr/>
    </dgm:pt>
    <dgm:pt modelId="{1FC8A851-58B0-B640-B538-4CFDE7164A08}" type="pres">
      <dgm:prSet presAssocID="{D9A58E49-0C64-AD4B-AD2C-8FFC61BBF63B}" presName="rootText" presStyleLbl="node4" presStyleIdx="3" presStyleCnt="8" custScaleX="61697">
        <dgm:presLayoutVars>
          <dgm:chPref val="3"/>
        </dgm:presLayoutVars>
      </dgm:prSet>
      <dgm:spPr/>
      <dgm:t>
        <a:bodyPr/>
        <a:lstStyle/>
        <a:p>
          <a:endParaRPr lang="zh-CN" altLang="en-US"/>
        </a:p>
      </dgm:t>
    </dgm:pt>
    <dgm:pt modelId="{F88E2FE2-B374-C343-934E-3D1BA69CC43E}" type="pres">
      <dgm:prSet presAssocID="{D9A58E49-0C64-AD4B-AD2C-8FFC61BBF63B}" presName="rootConnector" presStyleLbl="node4" presStyleIdx="3" presStyleCnt="8"/>
      <dgm:spPr/>
      <dgm:t>
        <a:bodyPr/>
        <a:lstStyle/>
        <a:p>
          <a:endParaRPr lang="zh-CN" altLang="en-US"/>
        </a:p>
      </dgm:t>
    </dgm:pt>
    <dgm:pt modelId="{CE80B35F-ABAF-0E47-9BE1-DE9F2E41B900}" type="pres">
      <dgm:prSet presAssocID="{D9A58E49-0C64-AD4B-AD2C-8FFC61BBF63B}" presName="hierChild4" presStyleCnt="0"/>
      <dgm:spPr/>
    </dgm:pt>
    <dgm:pt modelId="{F42508C2-BFD0-9C47-AD78-1139B2D20B68}" type="pres">
      <dgm:prSet presAssocID="{D9A58E49-0C64-AD4B-AD2C-8FFC61BBF63B}" presName="hierChild5" presStyleCnt="0"/>
      <dgm:spPr/>
    </dgm:pt>
    <dgm:pt modelId="{582383F9-F719-CC44-B6EA-BA64D5F0F0B2}" type="pres">
      <dgm:prSet presAssocID="{B8E9180A-B392-434B-AC7F-37E52B603BE9}" presName="hierChild5" presStyleCnt="0"/>
      <dgm:spPr/>
    </dgm:pt>
    <dgm:pt modelId="{F98308F1-6365-E44D-B785-599427102157}" type="pres">
      <dgm:prSet presAssocID="{5DC9CCA7-07D0-FA4E-94F8-A639A79721BD}" presName="hierChild5" presStyleCnt="0"/>
      <dgm:spPr/>
    </dgm:pt>
    <dgm:pt modelId="{8C994257-6512-BC47-921C-8ECEB64CC09D}" type="pres">
      <dgm:prSet presAssocID="{545915E2-F059-D949-A06E-9656575CC122}" presName="Name37" presStyleLbl="parChTrans1D2" presStyleIdx="1" presStyleCnt="2"/>
      <dgm:spPr/>
      <dgm:t>
        <a:bodyPr/>
        <a:lstStyle/>
        <a:p>
          <a:endParaRPr lang="zh-CN" altLang="en-US"/>
        </a:p>
      </dgm:t>
    </dgm:pt>
    <dgm:pt modelId="{F9504B13-FB79-D844-BF19-381CD5E0056D}" type="pres">
      <dgm:prSet presAssocID="{60496900-F850-D948-AADE-9376442458AF}" presName="hierRoot2" presStyleCnt="0">
        <dgm:presLayoutVars>
          <dgm:hierBranch val="init"/>
        </dgm:presLayoutVars>
      </dgm:prSet>
      <dgm:spPr/>
    </dgm:pt>
    <dgm:pt modelId="{0772C697-8798-3E4A-9F9E-218A15A07152}" type="pres">
      <dgm:prSet presAssocID="{60496900-F850-D948-AADE-9376442458AF}" presName="rootComposite" presStyleCnt="0"/>
      <dgm:spPr/>
    </dgm:pt>
    <dgm:pt modelId="{94068963-DAFE-7349-BEA7-AFDC36DC0F95}" type="pres">
      <dgm:prSet presAssocID="{60496900-F850-D948-AADE-9376442458AF}" presName="rootText" presStyleLbl="node2" presStyleIdx="1" presStyleCnt="2">
        <dgm:presLayoutVars>
          <dgm:chPref val="3"/>
        </dgm:presLayoutVars>
      </dgm:prSet>
      <dgm:spPr/>
      <dgm:t>
        <a:bodyPr/>
        <a:lstStyle/>
        <a:p>
          <a:endParaRPr lang="zh-CN" altLang="en-US"/>
        </a:p>
      </dgm:t>
    </dgm:pt>
    <dgm:pt modelId="{4CF0B392-9509-5341-B2C6-844534AE9546}" type="pres">
      <dgm:prSet presAssocID="{60496900-F850-D948-AADE-9376442458AF}" presName="rootConnector" presStyleLbl="node2" presStyleIdx="1" presStyleCnt="2"/>
      <dgm:spPr/>
      <dgm:t>
        <a:bodyPr/>
        <a:lstStyle/>
        <a:p>
          <a:endParaRPr lang="zh-CN" altLang="en-US"/>
        </a:p>
      </dgm:t>
    </dgm:pt>
    <dgm:pt modelId="{5CF6D1FE-456B-A540-A9CC-32F34D734A0E}" type="pres">
      <dgm:prSet presAssocID="{60496900-F850-D948-AADE-9376442458AF}" presName="hierChild4" presStyleCnt="0"/>
      <dgm:spPr/>
    </dgm:pt>
    <dgm:pt modelId="{DDDFD36C-2178-6F4A-850B-356CFED238D2}" type="pres">
      <dgm:prSet presAssocID="{F96E5244-FBBA-154B-A376-6E66C9BE9BF2}" presName="Name37" presStyleLbl="parChTrans1D3" presStyleIdx="2" presStyleCnt="4"/>
      <dgm:spPr/>
      <dgm:t>
        <a:bodyPr/>
        <a:lstStyle/>
        <a:p>
          <a:endParaRPr lang="zh-CN" altLang="en-US"/>
        </a:p>
      </dgm:t>
    </dgm:pt>
    <dgm:pt modelId="{FF2D4C7E-26C6-8146-A235-4E8FA0F61C5C}" type="pres">
      <dgm:prSet presAssocID="{D4DFE927-8F22-2847-902A-D0F00B59DE41}" presName="hierRoot2" presStyleCnt="0">
        <dgm:presLayoutVars>
          <dgm:hierBranch/>
        </dgm:presLayoutVars>
      </dgm:prSet>
      <dgm:spPr/>
    </dgm:pt>
    <dgm:pt modelId="{69AE2226-08C7-FD4D-82D5-C2ADE2CFFC74}" type="pres">
      <dgm:prSet presAssocID="{D4DFE927-8F22-2847-902A-D0F00B59DE41}" presName="rootComposite" presStyleCnt="0"/>
      <dgm:spPr/>
    </dgm:pt>
    <dgm:pt modelId="{E9383BE1-3622-EF41-865A-C9E647D82602}" type="pres">
      <dgm:prSet presAssocID="{D4DFE927-8F22-2847-902A-D0F00B59DE41}" presName="rootText" presStyleLbl="node3" presStyleIdx="2" presStyleCnt="4">
        <dgm:presLayoutVars>
          <dgm:chPref val="3"/>
        </dgm:presLayoutVars>
      </dgm:prSet>
      <dgm:spPr/>
      <dgm:t>
        <a:bodyPr/>
        <a:lstStyle/>
        <a:p>
          <a:endParaRPr lang="zh-CN" altLang="en-US"/>
        </a:p>
      </dgm:t>
    </dgm:pt>
    <dgm:pt modelId="{6989B1F0-A9C1-8744-AA4C-8B971C397CE4}" type="pres">
      <dgm:prSet presAssocID="{D4DFE927-8F22-2847-902A-D0F00B59DE41}" presName="rootConnector" presStyleLbl="node3" presStyleIdx="2" presStyleCnt="4"/>
      <dgm:spPr/>
      <dgm:t>
        <a:bodyPr/>
        <a:lstStyle/>
        <a:p>
          <a:endParaRPr lang="zh-CN" altLang="en-US"/>
        </a:p>
      </dgm:t>
    </dgm:pt>
    <dgm:pt modelId="{A8B769EC-D173-C240-BB72-DDBFB8B04B38}" type="pres">
      <dgm:prSet presAssocID="{D4DFE927-8F22-2847-902A-D0F00B59DE41}" presName="hierChild4" presStyleCnt="0"/>
      <dgm:spPr/>
    </dgm:pt>
    <dgm:pt modelId="{9FE2EF69-88B5-3747-A0F6-B55F231D294E}" type="pres">
      <dgm:prSet presAssocID="{D31EA7D4-429E-B349-BE94-942809346228}" presName="Name35" presStyleLbl="parChTrans1D4" presStyleIdx="4" presStyleCnt="8"/>
      <dgm:spPr/>
      <dgm:t>
        <a:bodyPr/>
        <a:lstStyle/>
        <a:p>
          <a:endParaRPr lang="zh-CN" altLang="en-US"/>
        </a:p>
      </dgm:t>
    </dgm:pt>
    <dgm:pt modelId="{A0B390CC-ADB2-0E44-9BBD-5ACA072C3D07}" type="pres">
      <dgm:prSet presAssocID="{4F9688C4-A056-444A-A6B6-28B1A8898F6D}" presName="hierRoot2" presStyleCnt="0">
        <dgm:presLayoutVars>
          <dgm:hierBranch val="init"/>
        </dgm:presLayoutVars>
      </dgm:prSet>
      <dgm:spPr/>
    </dgm:pt>
    <dgm:pt modelId="{7BB2113B-234D-AC4F-890D-3E4A5EF7148F}" type="pres">
      <dgm:prSet presAssocID="{4F9688C4-A056-444A-A6B6-28B1A8898F6D}" presName="rootComposite" presStyleCnt="0"/>
      <dgm:spPr/>
    </dgm:pt>
    <dgm:pt modelId="{1774B27C-0DFF-D14C-AD15-C3F0D5ED1A7E}" type="pres">
      <dgm:prSet presAssocID="{4F9688C4-A056-444A-A6B6-28B1A8898F6D}" presName="rootText" presStyleLbl="node4" presStyleIdx="4" presStyleCnt="8" custScaleX="62870">
        <dgm:presLayoutVars>
          <dgm:chPref val="3"/>
        </dgm:presLayoutVars>
      </dgm:prSet>
      <dgm:spPr/>
      <dgm:t>
        <a:bodyPr/>
        <a:lstStyle/>
        <a:p>
          <a:endParaRPr lang="zh-CN" altLang="en-US"/>
        </a:p>
      </dgm:t>
    </dgm:pt>
    <dgm:pt modelId="{1D199EB8-FC6D-D043-9B2D-88BB2517BED5}" type="pres">
      <dgm:prSet presAssocID="{4F9688C4-A056-444A-A6B6-28B1A8898F6D}" presName="rootConnector" presStyleLbl="node4" presStyleIdx="4" presStyleCnt="8"/>
      <dgm:spPr/>
      <dgm:t>
        <a:bodyPr/>
        <a:lstStyle/>
        <a:p>
          <a:endParaRPr lang="zh-CN" altLang="en-US"/>
        </a:p>
      </dgm:t>
    </dgm:pt>
    <dgm:pt modelId="{FEA4684B-9569-EB4E-8290-526E41A66F50}" type="pres">
      <dgm:prSet presAssocID="{4F9688C4-A056-444A-A6B6-28B1A8898F6D}" presName="hierChild4" presStyleCnt="0"/>
      <dgm:spPr/>
    </dgm:pt>
    <dgm:pt modelId="{96B6FD3F-81CE-AA47-B49A-1648ABD14C46}" type="pres">
      <dgm:prSet presAssocID="{4F9688C4-A056-444A-A6B6-28B1A8898F6D}" presName="hierChild5" presStyleCnt="0"/>
      <dgm:spPr/>
    </dgm:pt>
    <dgm:pt modelId="{2B8C477A-D69B-C846-A99B-D4E324F0ED13}" type="pres">
      <dgm:prSet presAssocID="{7F1727B0-8760-5446-BD4C-BD42944B7B5B}" presName="Name35" presStyleLbl="parChTrans1D4" presStyleIdx="5" presStyleCnt="8"/>
      <dgm:spPr/>
      <dgm:t>
        <a:bodyPr/>
        <a:lstStyle/>
        <a:p>
          <a:endParaRPr lang="zh-CN" altLang="en-US"/>
        </a:p>
      </dgm:t>
    </dgm:pt>
    <dgm:pt modelId="{B6116315-8279-AD45-84D0-D5DDE8C7BACD}" type="pres">
      <dgm:prSet presAssocID="{5C546725-315B-6840-A0EF-21FF2F2AA013}" presName="hierRoot2" presStyleCnt="0">
        <dgm:presLayoutVars>
          <dgm:hierBranch val="init"/>
        </dgm:presLayoutVars>
      </dgm:prSet>
      <dgm:spPr/>
    </dgm:pt>
    <dgm:pt modelId="{AE038F93-8A6A-E942-9C92-66F5D22B1B6C}" type="pres">
      <dgm:prSet presAssocID="{5C546725-315B-6840-A0EF-21FF2F2AA013}" presName="rootComposite" presStyleCnt="0"/>
      <dgm:spPr/>
    </dgm:pt>
    <dgm:pt modelId="{5B81E823-7DB7-8940-A6D4-7D6B12D4BA28}" type="pres">
      <dgm:prSet presAssocID="{5C546725-315B-6840-A0EF-21FF2F2AA013}" presName="rootText" presStyleLbl="node4" presStyleIdx="5" presStyleCnt="8" custScaleX="61697">
        <dgm:presLayoutVars>
          <dgm:chPref val="3"/>
        </dgm:presLayoutVars>
      </dgm:prSet>
      <dgm:spPr/>
      <dgm:t>
        <a:bodyPr/>
        <a:lstStyle/>
        <a:p>
          <a:endParaRPr lang="zh-CN" altLang="en-US"/>
        </a:p>
      </dgm:t>
    </dgm:pt>
    <dgm:pt modelId="{399DF0E4-1F9F-F547-8B74-2802C0F4322C}" type="pres">
      <dgm:prSet presAssocID="{5C546725-315B-6840-A0EF-21FF2F2AA013}" presName="rootConnector" presStyleLbl="node4" presStyleIdx="5" presStyleCnt="8"/>
      <dgm:spPr/>
      <dgm:t>
        <a:bodyPr/>
        <a:lstStyle/>
        <a:p>
          <a:endParaRPr lang="zh-CN" altLang="en-US"/>
        </a:p>
      </dgm:t>
    </dgm:pt>
    <dgm:pt modelId="{78303034-3D25-4048-8A49-B71961423851}" type="pres">
      <dgm:prSet presAssocID="{5C546725-315B-6840-A0EF-21FF2F2AA013}" presName="hierChild4" presStyleCnt="0"/>
      <dgm:spPr/>
    </dgm:pt>
    <dgm:pt modelId="{CC9AA972-FA6F-F742-A634-677B5E1EE0EC}" type="pres">
      <dgm:prSet presAssocID="{5C546725-315B-6840-A0EF-21FF2F2AA013}" presName="hierChild5" presStyleCnt="0"/>
      <dgm:spPr/>
    </dgm:pt>
    <dgm:pt modelId="{A307ED98-8AB6-0F49-80C9-0997E92AAD93}" type="pres">
      <dgm:prSet presAssocID="{D4DFE927-8F22-2847-902A-D0F00B59DE41}" presName="hierChild5" presStyleCnt="0"/>
      <dgm:spPr/>
    </dgm:pt>
    <dgm:pt modelId="{73710C4E-E07B-5944-A9F0-64002C3350D9}" type="pres">
      <dgm:prSet presAssocID="{50D87AE1-AA8D-3E4A-9455-B816AA9C1607}" presName="Name37" presStyleLbl="parChTrans1D3" presStyleIdx="3" presStyleCnt="4"/>
      <dgm:spPr/>
      <dgm:t>
        <a:bodyPr/>
        <a:lstStyle/>
        <a:p>
          <a:endParaRPr lang="zh-CN" altLang="en-US"/>
        </a:p>
      </dgm:t>
    </dgm:pt>
    <dgm:pt modelId="{B14A1E42-A213-3046-A491-671F56791F0C}" type="pres">
      <dgm:prSet presAssocID="{C7BA2AE9-0648-5B43-987D-F45572FFC1D8}" presName="hierRoot2" presStyleCnt="0">
        <dgm:presLayoutVars>
          <dgm:hierBranch/>
        </dgm:presLayoutVars>
      </dgm:prSet>
      <dgm:spPr/>
    </dgm:pt>
    <dgm:pt modelId="{388B29B6-92D2-D14B-85BB-0DB746EF0DFB}" type="pres">
      <dgm:prSet presAssocID="{C7BA2AE9-0648-5B43-987D-F45572FFC1D8}" presName="rootComposite" presStyleCnt="0"/>
      <dgm:spPr/>
    </dgm:pt>
    <dgm:pt modelId="{3483CF93-A309-4D4C-B9BB-342C268AE51A}" type="pres">
      <dgm:prSet presAssocID="{C7BA2AE9-0648-5B43-987D-F45572FFC1D8}" presName="rootText" presStyleLbl="node3" presStyleIdx="3" presStyleCnt="4">
        <dgm:presLayoutVars>
          <dgm:chPref val="3"/>
        </dgm:presLayoutVars>
      </dgm:prSet>
      <dgm:spPr/>
      <dgm:t>
        <a:bodyPr/>
        <a:lstStyle/>
        <a:p>
          <a:endParaRPr lang="zh-CN" altLang="en-US"/>
        </a:p>
      </dgm:t>
    </dgm:pt>
    <dgm:pt modelId="{8C0B3D14-6A41-9746-B83B-0571679CC9FC}" type="pres">
      <dgm:prSet presAssocID="{C7BA2AE9-0648-5B43-987D-F45572FFC1D8}" presName="rootConnector" presStyleLbl="node3" presStyleIdx="3" presStyleCnt="4"/>
      <dgm:spPr/>
      <dgm:t>
        <a:bodyPr/>
        <a:lstStyle/>
        <a:p>
          <a:endParaRPr lang="zh-CN" altLang="en-US"/>
        </a:p>
      </dgm:t>
    </dgm:pt>
    <dgm:pt modelId="{DF96CBB2-D414-7A48-B9D1-8420C90A17E4}" type="pres">
      <dgm:prSet presAssocID="{C7BA2AE9-0648-5B43-987D-F45572FFC1D8}" presName="hierChild4" presStyleCnt="0"/>
      <dgm:spPr/>
    </dgm:pt>
    <dgm:pt modelId="{DBD90B61-6D9F-984C-8894-FC42E363338E}" type="pres">
      <dgm:prSet presAssocID="{63EE05EF-8F9A-A643-A245-263DF431246B}" presName="Name35" presStyleLbl="parChTrans1D4" presStyleIdx="6" presStyleCnt="8"/>
      <dgm:spPr/>
      <dgm:t>
        <a:bodyPr/>
        <a:lstStyle/>
        <a:p>
          <a:endParaRPr lang="zh-CN" altLang="en-US"/>
        </a:p>
      </dgm:t>
    </dgm:pt>
    <dgm:pt modelId="{A662BAF4-A9B5-4D4B-AF43-D50C80698D9F}" type="pres">
      <dgm:prSet presAssocID="{83D57CB9-D8C8-3842-AA76-EB22347DB99D}" presName="hierRoot2" presStyleCnt="0">
        <dgm:presLayoutVars>
          <dgm:hierBranch val="init"/>
        </dgm:presLayoutVars>
      </dgm:prSet>
      <dgm:spPr/>
    </dgm:pt>
    <dgm:pt modelId="{E20A02FF-5A3C-294C-8D43-BA5F696CB60B}" type="pres">
      <dgm:prSet presAssocID="{83D57CB9-D8C8-3842-AA76-EB22347DB99D}" presName="rootComposite" presStyleCnt="0"/>
      <dgm:spPr/>
    </dgm:pt>
    <dgm:pt modelId="{20132AB6-FD5F-AF43-80F6-E4A4D81AF60D}" type="pres">
      <dgm:prSet presAssocID="{83D57CB9-D8C8-3842-AA76-EB22347DB99D}" presName="rootText" presStyleLbl="node4" presStyleIdx="6" presStyleCnt="8" custScaleX="62870">
        <dgm:presLayoutVars>
          <dgm:chPref val="3"/>
        </dgm:presLayoutVars>
      </dgm:prSet>
      <dgm:spPr/>
      <dgm:t>
        <a:bodyPr/>
        <a:lstStyle/>
        <a:p>
          <a:endParaRPr lang="zh-CN" altLang="en-US"/>
        </a:p>
      </dgm:t>
    </dgm:pt>
    <dgm:pt modelId="{78E27778-EF45-254A-B338-0CF74C690F22}" type="pres">
      <dgm:prSet presAssocID="{83D57CB9-D8C8-3842-AA76-EB22347DB99D}" presName="rootConnector" presStyleLbl="node4" presStyleIdx="6" presStyleCnt="8"/>
      <dgm:spPr/>
      <dgm:t>
        <a:bodyPr/>
        <a:lstStyle/>
        <a:p>
          <a:endParaRPr lang="zh-CN" altLang="en-US"/>
        </a:p>
      </dgm:t>
    </dgm:pt>
    <dgm:pt modelId="{6B6AA81D-5E77-F945-8EBC-9D2C6A9112ED}" type="pres">
      <dgm:prSet presAssocID="{83D57CB9-D8C8-3842-AA76-EB22347DB99D}" presName="hierChild4" presStyleCnt="0"/>
      <dgm:spPr/>
    </dgm:pt>
    <dgm:pt modelId="{1FC2E58C-97A3-1749-B6FC-5725655D7DD5}" type="pres">
      <dgm:prSet presAssocID="{83D57CB9-D8C8-3842-AA76-EB22347DB99D}" presName="hierChild5" presStyleCnt="0"/>
      <dgm:spPr/>
    </dgm:pt>
    <dgm:pt modelId="{060D025A-42B8-2F46-BA99-7C563482E301}" type="pres">
      <dgm:prSet presAssocID="{35060FEE-67F9-EE4F-BAA6-7E27C335E3C4}" presName="Name35" presStyleLbl="parChTrans1D4" presStyleIdx="7" presStyleCnt="8"/>
      <dgm:spPr/>
      <dgm:t>
        <a:bodyPr/>
        <a:lstStyle/>
        <a:p>
          <a:endParaRPr lang="zh-CN" altLang="en-US"/>
        </a:p>
      </dgm:t>
    </dgm:pt>
    <dgm:pt modelId="{21B97AC4-2AA3-7B4F-9FE8-83BCA0EF18E6}" type="pres">
      <dgm:prSet presAssocID="{F9108FCD-E5D4-5846-BE9F-AE6E3CA9C4DC}" presName="hierRoot2" presStyleCnt="0">
        <dgm:presLayoutVars>
          <dgm:hierBranch val="init"/>
        </dgm:presLayoutVars>
      </dgm:prSet>
      <dgm:spPr/>
    </dgm:pt>
    <dgm:pt modelId="{3E14B207-CCD9-F247-87BB-3AB5702623C2}" type="pres">
      <dgm:prSet presAssocID="{F9108FCD-E5D4-5846-BE9F-AE6E3CA9C4DC}" presName="rootComposite" presStyleCnt="0"/>
      <dgm:spPr/>
    </dgm:pt>
    <dgm:pt modelId="{A6BC84BE-C982-5943-AE18-8A8CE5552ADF}" type="pres">
      <dgm:prSet presAssocID="{F9108FCD-E5D4-5846-BE9F-AE6E3CA9C4DC}" presName="rootText" presStyleLbl="node4" presStyleIdx="7" presStyleCnt="8" custScaleX="62870">
        <dgm:presLayoutVars>
          <dgm:chPref val="3"/>
        </dgm:presLayoutVars>
      </dgm:prSet>
      <dgm:spPr/>
      <dgm:t>
        <a:bodyPr/>
        <a:lstStyle/>
        <a:p>
          <a:endParaRPr lang="zh-CN" altLang="en-US"/>
        </a:p>
      </dgm:t>
    </dgm:pt>
    <dgm:pt modelId="{636A1E8A-8256-6B4B-9947-46D1268F621C}" type="pres">
      <dgm:prSet presAssocID="{F9108FCD-E5D4-5846-BE9F-AE6E3CA9C4DC}" presName="rootConnector" presStyleLbl="node4" presStyleIdx="7" presStyleCnt="8"/>
      <dgm:spPr/>
      <dgm:t>
        <a:bodyPr/>
        <a:lstStyle/>
        <a:p>
          <a:endParaRPr lang="zh-CN" altLang="en-US"/>
        </a:p>
      </dgm:t>
    </dgm:pt>
    <dgm:pt modelId="{6E7EAD1C-F7E6-D247-A334-F40E42CEF998}" type="pres">
      <dgm:prSet presAssocID="{F9108FCD-E5D4-5846-BE9F-AE6E3CA9C4DC}" presName="hierChild4" presStyleCnt="0"/>
      <dgm:spPr/>
    </dgm:pt>
    <dgm:pt modelId="{00BA56B1-5F0C-2946-B3CA-F68147FC9E43}" type="pres">
      <dgm:prSet presAssocID="{F9108FCD-E5D4-5846-BE9F-AE6E3CA9C4DC}" presName="hierChild5" presStyleCnt="0"/>
      <dgm:spPr/>
    </dgm:pt>
    <dgm:pt modelId="{576F5827-9497-0343-A944-22FCBB1F050D}" type="pres">
      <dgm:prSet presAssocID="{C7BA2AE9-0648-5B43-987D-F45572FFC1D8}" presName="hierChild5" presStyleCnt="0"/>
      <dgm:spPr/>
    </dgm:pt>
    <dgm:pt modelId="{8817D011-3C77-2B4E-87AA-2F85436BD105}" type="pres">
      <dgm:prSet presAssocID="{60496900-F850-D948-AADE-9376442458AF}" presName="hierChild5" presStyleCnt="0"/>
      <dgm:spPr/>
    </dgm:pt>
    <dgm:pt modelId="{DB839F6D-2AFF-8D46-B97F-A32205D7FE68}" type="pres">
      <dgm:prSet presAssocID="{DAE4176B-91CD-B14E-B61E-1021F0990695}" presName="hierChild3" presStyleCnt="0"/>
      <dgm:spPr/>
    </dgm:pt>
  </dgm:ptLst>
  <dgm:cxnLst>
    <dgm:cxn modelId="{90D41D6D-44AD-4BA9-AFC1-CEE535DAD781}" type="presOf" srcId="{734AF8F6-EBE1-6443-AD95-35F2D181FB23}" destId="{FF2F3796-0C65-4542-BB19-84887C62C028}" srcOrd="0" destOrd="0" presId="urn:microsoft.com/office/officeart/2005/8/layout/orgChart1"/>
    <dgm:cxn modelId="{A29471C2-B93D-44D6-85C2-609D544845DC}" type="presOf" srcId="{60496900-F850-D948-AADE-9376442458AF}" destId="{94068963-DAFE-7349-BEA7-AFDC36DC0F95}" srcOrd="0" destOrd="0" presId="urn:microsoft.com/office/officeart/2005/8/layout/orgChart1"/>
    <dgm:cxn modelId="{84483202-F405-4A27-AC8F-530F15BC24DD}" type="presOf" srcId="{C7BA2AE9-0648-5B43-987D-F45572FFC1D8}" destId="{8C0B3D14-6A41-9746-B83B-0571679CC9FC}" srcOrd="1" destOrd="0" presId="urn:microsoft.com/office/officeart/2005/8/layout/orgChart1"/>
    <dgm:cxn modelId="{2BA81F82-4FB5-0345-80E7-694B894D2218}" srcId="{4BCA56A6-3707-BA4C-9CF2-165150AC0590}" destId="{4503E846-3D75-8E42-ACCC-6C6ADDBC82FB}" srcOrd="1" destOrd="0" parTransId="{27133CAF-2904-9C4D-9FBD-82E6ADB691F6}" sibTransId="{A1FE1129-693A-414B-8030-1328C1D8487F}"/>
    <dgm:cxn modelId="{D7196EE1-1ADE-564D-9974-2B205FB4C085}" srcId="{4BCA56A6-3707-BA4C-9CF2-165150AC0590}" destId="{E8EB5D39-2C59-4F41-941F-2AC52D66559C}" srcOrd="0" destOrd="0" parTransId="{3CD86A3D-F106-9540-A3C6-B449D7DB46B1}" sibTransId="{53FBD0E9-58BF-E543-8CDB-3377E008DCED}"/>
    <dgm:cxn modelId="{E36DCA53-C089-0D4D-A775-5ACEEAB5FF94}" srcId="{DAE4176B-91CD-B14E-B61E-1021F0990695}" destId="{5DC9CCA7-07D0-FA4E-94F8-A639A79721BD}" srcOrd="0" destOrd="0" parTransId="{734AF8F6-EBE1-6443-AD95-35F2D181FB23}" sibTransId="{B74AC40F-DD91-FC4B-8F7B-23C78F58A80E}"/>
    <dgm:cxn modelId="{8A2F0CCE-EE5C-4840-A13B-CA8EFC971EE8}" type="presOf" srcId="{545915E2-F059-D949-A06E-9656575CC122}" destId="{8C994257-6512-BC47-921C-8ECEB64CC09D}" srcOrd="0" destOrd="0" presId="urn:microsoft.com/office/officeart/2005/8/layout/orgChart1"/>
    <dgm:cxn modelId="{DCAB0253-EF18-4509-A7B5-49ABD6E5DB20}" type="presOf" srcId="{60496900-F850-D948-AADE-9376442458AF}" destId="{4CF0B392-9509-5341-B2C6-844534AE9546}" srcOrd="1" destOrd="0" presId="urn:microsoft.com/office/officeart/2005/8/layout/orgChart1"/>
    <dgm:cxn modelId="{5AD8A011-E6CD-4764-9473-911BD9C5E7AF}" type="presOf" srcId="{4BCA56A6-3707-BA4C-9CF2-165150AC0590}" destId="{ED08C92A-D29B-3648-B0A3-8BBE3911C6B9}" srcOrd="1" destOrd="0" presId="urn:microsoft.com/office/officeart/2005/8/layout/orgChart1"/>
    <dgm:cxn modelId="{A89CEDB9-04B4-AE49-9068-DDCC714F9604}" srcId="{167F8CB9-F795-AF4D-9A66-7BDD53EA2D0B}" destId="{DAE4176B-91CD-B14E-B61E-1021F0990695}" srcOrd="0" destOrd="0" parTransId="{0CABF69A-2D79-FD4E-AF2B-2E626FE684BA}" sibTransId="{20A55D10-FA57-0440-B672-3A5F7F7143BA}"/>
    <dgm:cxn modelId="{71A4CA4B-F155-474B-B933-21690C364D90}" type="presOf" srcId="{4503E846-3D75-8E42-ACCC-6C6ADDBC82FB}" destId="{33E3CAEA-FFF2-D64F-B4C0-4FA5F17C2876}" srcOrd="0" destOrd="0" presId="urn:microsoft.com/office/officeart/2005/8/layout/orgChart1"/>
    <dgm:cxn modelId="{FBD0F895-714D-4C09-8E7A-A1F9E8ED2D58}" type="presOf" srcId="{4503E846-3D75-8E42-ACCC-6C6ADDBC82FB}" destId="{5B871E46-1FC8-9346-8820-CB989B50B4C2}" srcOrd="1" destOrd="0" presId="urn:microsoft.com/office/officeart/2005/8/layout/orgChart1"/>
    <dgm:cxn modelId="{B75051BB-AB40-43E1-8BEB-784B03A878B2}" type="presOf" srcId="{F96E5244-FBBA-154B-A376-6E66C9BE9BF2}" destId="{DDDFD36C-2178-6F4A-850B-356CFED238D2}" srcOrd="0" destOrd="0" presId="urn:microsoft.com/office/officeart/2005/8/layout/orgChart1"/>
    <dgm:cxn modelId="{DDFCC5DD-76A0-48AC-9F89-4832C73A2574}" type="presOf" srcId="{50D87AE1-AA8D-3E4A-9455-B816AA9C1607}" destId="{73710C4E-E07B-5944-A9F0-64002C3350D9}" srcOrd="0" destOrd="0" presId="urn:microsoft.com/office/officeart/2005/8/layout/orgChart1"/>
    <dgm:cxn modelId="{778910CD-3827-944A-BE79-F9F0179DA18A}" srcId="{C7BA2AE9-0648-5B43-987D-F45572FFC1D8}" destId="{F9108FCD-E5D4-5846-BE9F-AE6E3CA9C4DC}" srcOrd="1" destOrd="0" parTransId="{35060FEE-67F9-EE4F-BAA6-7E27C335E3C4}" sibTransId="{0A5CF0AD-E723-8F46-8ED0-C3ABFA62F8B0}"/>
    <dgm:cxn modelId="{2A9A06FB-500B-415F-BA6F-1CD6ED4F9A11}" type="presOf" srcId="{3CD86A3D-F106-9540-A3C6-B449D7DB46B1}" destId="{676B0F90-5742-AB43-A475-AD3B893EA2E6}" srcOrd="0" destOrd="0" presId="urn:microsoft.com/office/officeart/2005/8/layout/orgChart1"/>
    <dgm:cxn modelId="{0071BF56-042A-48DD-9840-15FCB0D6A95B}" type="presOf" srcId="{D4DFE927-8F22-2847-902A-D0F00B59DE41}" destId="{E9383BE1-3622-EF41-865A-C9E647D82602}" srcOrd="0" destOrd="0" presId="urn:microsoft.com/office/officeart/2005/8/layout/orgChart1"/>
    <dgm:cxn modelId="{94297715-8E0D-442B-8D4F-BCAFFC206538}" type="presOf" srcId="{4F9688C4-A056-444A-A6B6-28B1A8898F6D}" destId="{1774B27C-0DFF-D14C-AD15-C3F0D5ED1A7E}" srcOrd="0" destOrd="0" presId="urn:microsoft.com/office/officeart/2005/8/layout/orgChart1"/>
    <dgm:cxn modelId="{3A454C67-A674-4409-B79A-07933F6E4814}" type="presOf" srcId="{FE575100-AE64-8F48-A43F-572939DD4A34}" destId="{203D5126-5210-B345-83F5-F41EA096CD20}" srcOrd="1" destOrd="0" presId="urn:microsoft.com/office/officeart/2005/8/layout/orgChart1"/>
    <dgm:cxn modelId="{D8F682E8-1D88-4FE2-80DE-1AF977919E78}" type="presOf" srcId="{B9945878-210B-AB4D-9252-917A01E303F1}" destId="{BF78B3F3-9297-3644-9603-5983A45056DE}" srcOrd="0" destOrd="0" presId="urn:microsoft.com/office/officeart/2005/8/layout/orgChart1"/>
    <dgm:cxn modelId="{13ACDDDB-E264-D846-8BF3-C56CBE316749}" srcId="{B8E9180A-B392-434B-AC7F-37E52B603BE9}" destId="{FE575100-AE64-8F48-A43F-572939DD4A34}" srcOrd="0" destOrd="0" parTransId="{BDD0EFA9-255D-0D40-AA64-57A268702F40}" sibTransId="{987507D5-D0BB-884A-A0CF-F0920E281B99}"/>
    <dgm:cxn modelId="{DFDC9446-B333-A643-8CDB-1174E4F255A2}" srcId="{D4DFE927-8F22-2847-902A-D0F00B59DE41}" destId="{4F9688C4-A056-444A-A6B6-28B1A8898F6D}" srcOrd="0" destOrd="0" parTransId="{D31EA7D4-429E-B349-BE94-942809346228}" sibTransId="{5C964585-5547-CA4E-AA21-8168A92ECA72}"/>
    <dgm:cxn modelId="{0D2CEF4F-CBE2-4717-98CC-1BA9CCA13FBB}" type="presOf" srcId="{27133CAF-2904-9C4D-9FBD-82E6ADB691F6}" destId="{7076659D-BCD2-DD4B-94CE-5A2A0C3A8863}" srcOrd="0" destOrd="0" presId="urn:microsoft.com/office/officeart/2005/8/layout/orgChart1"/>
    <dgm:cxn modelId="{822BC12E-85B6-4389-8BF9-B9CAAD272683}" type="presOf" srcId="{5C546725-315B-6840-A0EF-21FF2F2AA013}" destId="{399DF0E4-1F9F-F547-8B74-2802C0F4322C}" srcOrd="1" destOrd="0" presId="urn:microsoft.com/office/officeart/2005/8/layout/orgChart1"/>
    <dgm:cxn modelId="{AC2B3123-911B-468A-B68A-0D086EAF70FA}" type="presOf" srcId="{98D66B93-24DF-5F4B-8684-08B653BAFEB6}" destId="{78B1A5E2-3760-CE45-8887-A05732CFA650}" srcOrd="0" destOrd="0" presId="urn:microsoft.com/office/officeart/2005/8/layout/orgChart1"/>
    <dgm:cxn modelId="{7A9FE21E-6D6C-408F-9FBB-26377AC15361}" type="presOf" srcId="{E8EB5D39-2C59-4F41-941F-2AC52D66559C}" destId="{66918386-4A68-414F-8E85-27FC1AF74E0B}" srcOrd="1" destOrd="0" presId="urn:microsoft.com/office/officeart/2005/8/layout/orgChart1"/>
    <dgm:cxn modelId="{ED4A5AB8-D819-407E-9D18-E102555C2553}" type="presOf" srcId="{A4E634F7-0C1B-2D45-8B12-166A5CAEE44C}" destId="{8221CAC1-8D76-B34E-8C88-464507515833}" srcOrd="0" destOrd="0" presId="urn:microsoft.com/office/officeart/2005/8/layout/orgChart1"/>
    <dgm:cxn modelId="{9F3F105A-D889-4680-A635-229122F181DE}" type="presOf" srcId="{5DC9CCA7-07D0-FA4E-94F8-A639A79721BD}" destId="{AAF48F14-1611-6541-8583-C88C3F8E72EA}" srcOrd="1" destOrd="0" presId="urn:microsoft.com/office/officeart/2005/8/layout/orgChart1"/>
    <dgm:cxn modelId="{C4B004A0-48AE-42DB-A52B-F88FC73E6588}" type="presOf" srcId="{7F1727B0-8760-5446-BD4C-BD42944B7B5B}" destId="{2B8C477A-D69B-C846-A99B-D4E324F0ED13}" srcOrd="0" destOrd="0" presId="urn:microsoft.com/office/officeart/2005/8/layout/orgChart1"/>
    <dgm:cxn modelId="{1285F529-3261-42BA-9CD3-0A3EE9E259B6}" type="presOf" srcId="{5C546725-315B-6840-A0EF-21FF2F2AA013}" destId="{5B81E823-7DB7-8940-A6D4-7D6B12D4BA28}" srcOrd="0" destOrd="0" presId="urn:microsoft.com/office/officeart/2005/8/layout/orgChart1"/>
    <dgm:cxn modelId="{C37542B8-9F52-4C81-B67F-072682F6122F}" type="presOf" srcId="{B8E9180A-B392-434B-AC7F-37E52B603BE9}" destId="{33746ED0-3964-DD4F-B414-5FBB70278CA2}" srcOrd="0" destOrd="0" presId="urn:microsoft.com/office/officeart/2005/8/layout/orgChart1"/>
    <dgm:cxn modelId="{0B64FB76-DEA0-4E5F-B6A4-319E529A728E}" type="presOf" srcId="{F9108FCD-E5D4-5846-BE9F-AE6E3CA9C4DC}" destId="{A6BC84BE-C982-5943-AE18-8A8CE5552ADF}" srcOrd="0" destOrd="0" presId="urn:microsoft.com/office/officeart/2005/8/layout/orgChart1"/>
    <dgm:cxn modelId="{F18A0C3D-D340-480B-B71E-D39E5F8279D0}" type="presOf" srcId="{63EE05EF-8F9A-A643-A245-263DF431246B}" destId="{DBD90B61-6D9F-984C-8894-FC42E363338E}" srcOrd="0" destOrd="0" presId="urn:microsoft.com/office/officeart/2005/8/layout/orgChart1"/>
    <dgm:cxn modelId="{2AA8B27B-BF82-46AF-8ABB-4C24C5B650E7}" type="presOf" srcId="{83D57CB9-D8C8-3842-AA76-EB22347DB99D}" destId="{78E27778-EF45-254A-B338-0CF74C690F22}" srcOrd="1" destOrd="0" presId="urn:microsoft.com/office/officeart/2005/8/layout/orgChart1"/>
    <dgm:cxn modelId="{1A191E33-5D23-4A66-8975-0AE152925D76}" type="presOf" srcId="{D9A58E49-0C64-AD4B-AD2C-8FFC61BBF63B}" destId="{F88E2FE2-B374-C343-934E-3D1BA69CC43E}" srcOrd="1" destOrd="0" presId="urn:microsoft.com/office/officeart/2005/8/layout/orgChart1"/>
    <dgm:cxn modelId="{5EC1C920-8099-4F69-BB2A-1C185A524694}" type="presOf" srcId="{F9108FCD-E5D4-5846-BE9F-AE6E3CA9C4DC}" destId="{636A1E8A-8256-6B4B-9947-46D1268F621C}" srcOrd="1" destOrd="0" presId="urn:microsoft.com/office/officeart/2005/8/layout/orgChart1"/>
    <dgm:cxn modelId="{150A1205-7B01-41D8-84C7-B1EE48E5A58D}" type="presOf" srcId="{4F9688C4-A056-444A-A6B6-28B1A8898F6D}" destId="{1D199EB8-FC6D-D043-9B2D-88BB2517BED5}" srcOrd="1" destOrd="0" presId="urn:microsoft.com/office/officeart/2005/8/layout/orgChart1"/>
    <dgm:cxn modelId="{FCA4C383-01F1-4377-95FC-23BF561394AB}" type="presOf" srcId="{83D57CB9-D8C8-3842-AA76-EB22347DB99D}" destId="{20132AB6-FD5F-AF43-80F6-E4A4D81AF60D}" srcOrd="0" destOrd="0" presId="urn:microsoft.com/office/officeart/2005/8/layout/orgChart1"/>
    <dgm:cxn modelId="{DA8544D4-8629-467E-AF19-D4AF7D7481DC}" type="presOf" srcId="{D4DFE927-8F22-2847-902A-D0F00B59DE41}" destId="{6989B1F0-A9C1-8744-AA4C-8B971C397CE4}" srcOrd="1" destOrd="0" presId="urn:microsoft.com/office/officeart/2005/8/layout/orgChart1"/>
    <dgm:cxn modelId="{0BA4F5D2-F4EB-8E41-93F4-C9AE24126410}" srcId="{5DC9CCA7-07D0-FA4E-94F8-A639A79721BD}" destId="{B8E9180A-B392-434B-AC7F-37E52B603BE9}" srcOrd="1" destOrd="0" parTransId="{B9945878-210B-AB4D-9252-917A01E303F1}" sibTransId="{7D7ED967-CE97-4941-A0E0-71E2BA342E6F}"/>
    <dgm:cxn modelId="{DADB4CB4-036D-4313-ADE6-92DABC454B63}" type="presOf" srcId="{5DC9CCA7-07D0-FA4E-94F8-A639A79721BD}" destId="{D2C01B24-1B7F-814C-935B-0777F088F07D}" srcOrd="0" destOrd="0" presId="urn:microsoft.com/office/officeart/2005/8/layout/orgChart1"/>
    <dgm:cxn modelId="{2439E351-A85C-4A66-9BA7-66ED2DCEF1FF}" type="presOf" srcId="{D9A58E49-0C64-AD4B-AD2C-8FFC61BBF63B}" destId="{1FC8A851-58B0-B640-B538-4CFDE7164A08}" srcOrd="0" destOrd="0" presId="urn:microsoft.com/office/officeart/2005/8/layout/orgChart1"/>
    <dgm:cxn modelId="{41F74808-7552-4BA6-942E-D9750D3B785C}" type="presOf" srcId="{FE575100-AE64-8F48-A43F-572939DD4A34}" destId="{41A6E58C-80D4-D84A-AC46-C40640A2EECA}" srcOrd="0" destOrd="0" presId="urn:microsoft.com/office/officeart/2005/8/layout/orgChart1"/>
    <dgm:cxn modelId="{4F76A519-615F-4DA9-810B-981B4842F15D}" type="presOf" srcId="{C7BA2AE9-0648-5B43-987D-F45572FFC1D8}" destId="{3483CF93-A309-4D4C-B9BB-342C268AE51A}" srcOrd="0" destOrd="0" presId="urn:microsoft.com/office/officeart/2005/8/layout/orgChart1"/>
    <dgm:cxn modelId="{7D99330D-27D3-4F41-8F34-02C796C07D95}" srcId="{DAE4176B-91CD-B14E-B61E-1021F0990695}" destId="{60496900-F850-D948-AADE-9376442458AF}" srcOrd="1" destOrd="0" parTransId="{545915E2-F059-D949-A06E-9656575CC122}" sibTransId="{0BC66A56-525C-3547-B23E-671EE7DF6CBB}"/>
    <dgm:cxn modelId="{2E1806A3-2A7B-4FB2-A76A-73CE3A44C695}" type="presOf" srcId="{BDD0EFA9-255D-0D40-AA64-57A268702F40}" destId="{2465A8E6-8D59-3949-84F2-A8662135112B}" srcOrd="0" destOrd="0" presId="urn:microsoft.com/office/officeart/2005/8/layout/orgChart1"/>
    <dgm:cxn modelId="{99C455B2-6378-5142-8383-EDD2921FA438}" srcId="{5DC9CCA7-07D0-FA4E-94F8-A639A79721BD}" destId="{4BCA56A6-3707-BA4C-9CF2-165150AC0590}" srcOrd="0" destOrd="0" parTransId="{A4E634F7-0C1B-2D45-8B12-166A5CAEE44C}" sibTransId="{CFC12269-2751-A74C-AAC7-8BE6FDDDB2E6}"/>
    <dgm:cxn modelId="{1533227F-C1A5-4EC6-A075-DD9D5100586E}" type="presOf" srcId="{4BCA56A6-3707-BA4C-9CF2-165150AC0590}" destId="{3D8E2070-16E9-5E4B-9C60-8882C327D188}" srcOrd="0" destOrd="0" presId="urn:microsoft.com/office/officeart/2005/8/layout/orgChart1"/>
    <dgm:cxn modelId="{6744C5D2-CCDD-4BF2-AFCC-6FCC6CA6E6AA}" type="presOf" srcId="{35060FEE-67F9-EE4F-BAA6-7E27C335E3C4}" destId="{060D025A-42B8-2F46-BA99-7C563482E301}" srcOrd="0" destOrd="0" presId="urn:microsoft.com/office/officeart/2005/8/layout/orgChart1"/>
    <dgm:cxn modelId="{F22BEA53-7354-4632-BCDE-89E8E8DA5F36}" type="presOf" srcId="{DAE4176B-91CD-B14E-B61E-1021F0990695}" destId="{A801E7D5-9D4A-7443-9803-83FB1802A7B8}" srcOrd="0" destOrd="0" presId="urn:microsoft.com/office/officeart/2005/8/layout/orgChart1"/>
    <dgm:cxn modelId="{FB3882CB-6E42-4C12-B4DA-7537CD6EFD65}" type="presOf" srcId="{E8EB5D39-2C59-4F41-941F-2AC52D66559C}" destId="{437DEA72-02D5-AB41-B370-7205AB9DA6BA}" srcOrd="0" destOrd="0" presId="urn:microsoft.com/office/officeart/2005/8/layout/orgChart1"/>
    <dgm:cxn modelId="{BF749D0F-34F4-B44F-9CF9-4C65051E6403}" srcId="{D4DFE927-8F22-2847-902A-D0F00B59DE41}" destId="{5C546725-315B-6840-A0EF-21FF2F2AA013}" srcOrd="1" destOrd="0" parTransId="{7F1727B0-8760-5446-BD4C-BD42944B7B5B}" sibTransId="{A64D537D-0D2E-C74E-8AAA-156449A0777F}"/>
    <dgm:cxn modelId="{FC95749A-E5DE-44B4-B7B7-F5D27E0F08ED}" type="presOf" srcId="{B8E9180A-B392-434B-AC7F-37E52B603BE9}" destId="{D24BD348-88EC-E447-BC83-C9F0586897C4}" srcOrd="1" destOrd="0" presId="urn:microsoft.com/office/officeart/2005/8/layout/orgChart1"/>
    <dgm:cxn modelId="{9AD19E5D-996D-482E-875C-C0247D606639}" type="presOf" srcId="{167F8CB9-F795-AF4D-9A66-7BDD53EA2D0B}" destId="{2AF60582-8C96-E544-89A4-761A70C1B1EF}" srcOrd="0" destOrd="0" presId="urn:microsoft.com/office/officeart/2005/8/layout/orgChart1"/>
    <dgm:cxn modelId="{C67491B3-E560-2E42-91B4-7918BA8638C4}" srcId="{60496900-F850-D948-AADE-9376442458AF}" destId="{C7BA2AE9-0648-5B43-987D-F45572FFC1D8}" srcOrd="1" destOrd="0" parTransId="{50D87AE1-AA8D-3E4A-9455-B816AA9C1607}" sibTransId="{B2B5E429-63BF-FD41-88AD-3C54D635AA38}"/>
    <dgm:cxn modelId="{5E174F83-CBD1-C04A-97E2-7336A2BA94AD}" srcId="{60496900-F850-D948-AADE-9376442458AF}" destId="{D4DFE927-8F22-2847-902A-D0F00B59DE41}" srcOrd="0" destOrd="0" parTransId="{F96E5244-FBBA-154B-A376-6E66C9BE9BF2}" sibTransId="{52F1F687-3305-4049-86EC-D74557226E49}"/>
    <dgm:cxn modelId="{ADA0778B-4777-4D46-8A94-A1AE214780F6}" srcId="{B8E9180A-B392-434B-AC7F-37E52B603BE9}" destId="{D9A58E49-0C64-AD4B-AD2C-8FFC61BBF63B}" srcOrd="1" destOrd="0" parTransId="{98D66B93-24DF-5F4B-8684-08B653BAFEB6}" sibTransId="{8BF666F7-3BEB-2B40-A4BD-AE795FE25AA9}"/>
    <dgm:cxn modelId="{82D2F7EE-9A43-A541-BAD2-23F3F21E7106}" srcId="{C7BA2AE9-0648-5B43-987D-F45572FFC1D8}" destId="{83D57CB9-D8C8-3842-AA76-EB22347DB99D}" srcOrd="0" destOrd="0" parTransId="{63EE05EF-8F9A-A643-A245-263DF431246B}" sibTransId="{68ED8CA4-1627-7B43-9C39-6AB7B572D8FE}"/>
    <dgm:cxn modelId="{6EC8B14A-B13E-4DB1-9157-A5AC990474A5}" type="presOf" srcId="{D31EA7D4-429E-B349-BE94-942809346228}" destId="{9FE2EF69-88B5-3747-A0F6-B55F231D294E}" srcOrd="0" destOrd="0" presId="urn:microsoft.com/office/officeart/2005/8/layout/orgChart1"/>
    <dgm:cxn modelId="{EFE9DD03-C785-453D-8DF7-200D167469D4}" type="presOf" srcId="{DAE4176B-91CD-B14E-B61E-1021F0990695}" destId="{38D46A91-22C1-774A-BC9E-DE6982427969}" srcOrd="1" destOrd="0" presId="urn:microsoft.com/office/officeart/2005/8/layout/orgChart1"/>
    <dgm:cxn modelId="{F00004C4-783B-4532-8E6E-453638B5191B}" type="presParOf" srcId="{2AF60582-8C96-E544-89A4-761A70C1B1EF}" destId="{81E9C606-A92E-6145-A345-BF0D907DE87D}" srcOrd="0" destOrd="0" presId="urn:microsoft.com/office/officeart/2005/8/layout/orgChart1"/>
    <dgm:cxn modelId="{AE4C5DB9-A1CD-44FE-8C7C-4AFD1EE3AEA5}" type="presParOf" srcId="{81E9C606-A92E-6145-A345-BF0D907DE87D}" destId="{518C686A-741B-D649-B1ED-7DF8ADB8CB18}" srcOrd="0" destOrd="0" presId="urn:microsoft.com/office/officeart/2005/8/layout/orgChart1"/>
    <dgm:cxn modelId="{2EBBE08B-8BD0-491B-868A-0004725ACA73}" type="presParOf" srcId="{518C686A-741B-D649-B1ED-7DF8ADB8CB18}" destId="{A801E7D5-9D4A-7443-9803-83FB1802A7B8}" srcOrd="0" destOrd="0" presId="urn:microsoft.com/office/officeart/2005/8/layout/orgChart1"/>
    <dgm:cxn modelId="{4326709B-8DFF-4CA1-B2DF-239BCBC33FF7}" type="presParOf" srcId="{518C686A-741B-D649-B1ED-7DF8ADB8CB18}" destId="{38D46A91-22C1-774A-BC9E-DE6982427969}" srcOrd="1" destOrd="0" presId="urn:microsoft.com/office/officeart/2005/8/layout/orgChart1"/>
    <dgm:cxn modelId="{11C893F1-60EF-4032-88A3-94DEAEE3E3F0}" type="presParOf" srcId="{81E9C606-A92E-6145-A345-BF0D907DE87D}" destId="{8BA5573D-C38C-5A47-BC36-62B43F0FC750}" srcOrd="1" destOrd="0" presId="urn:microsoft.com/office/officeart/2005/8/layout/orgChart1"/>
    <dgm:cxn modelId="{4885CF6D-FFA1-46A9-8DD4-EB277DBDF4F7}" type="presParOf" srcId="{8BA5573D-C38C-5A47-BC36-62B43F0FC750}" destId="{FF2F3796-0C65-4542-BB19-84887C62C028}" srcOrd="0" destOrd="0" presId="urn:microsoft.com/office/officeart/2005/8/layout/orgChart1"/>
    <dgm:cxn modelId="{D0DDCDEE-B116-4162-80FE-938E59779395}" type="presParOf" srcId="{8BA5573D-C38C-5A47-BC36-62B43F0FC750}" destId="{7658C6ED-30C9-B540-A794-A95495E1B4DE}" srcOrd="1" destOrd="0" presId="urn:microsoft.com/office/officeart/2005/8/layout/orgChart1"/>
    <dgm:cxn modelId="{37F8E9E1-626F-476A-9CA7-220D14DB77B2}" type="presParOf" srcId="{7658C6ED-30C9-B540-A794-A95495E1B4DE}" destId="{30BED939-738C-D746-85C1-D7DD42194C56}" srcOrd="0" destOrd="0" presId="urn:microsoft.com/office/officeart/2005/8/layout/orgChart1"/>
    <dgm:cxn modelId="{D203FFA9-0E68-4D4F-8FBF-633735ADD395}" type="presParOf" srcId="{30BED939-738C-D746-85C1-D7DD42194C56}" destId="{D2C01B24-1B7F-814C-935B-0777F088F07D}" srcOrd="0" destOrd="0" presId="urn:microsoft.com/office/officeart/2005/8/layout/orgChart1"/>
    <dgm:cxn modelId="{0DC53453-DE90-40B9-AAB5-366FBF6DB37C}" type="presParOf" srcId="{30BED939-738C-D746-85C1-D7DD42194C56}" destId="{AAF48F14-1611-6541-8583-C88C3F8E72EA}" srcOrd="1" destOrd="0" presId="urn:microsoft.com/office/officeart/2005/8/layout/orgChart1"/>
    <dgm:cxn modelId="{95966975-8C19-44B5-A89C-4A5A1A96824B}" type="presParOf" srcId="{7658C6ED-30C9-B540-A794-A95495E1B4DE}" destId="{F523B058-4426-0843-933E-B660B9CFA328}" srcOrd="1" destOrd="0" presId="urn:microsoft.com/office/officeart/2005/8/layout/orgChart1"/>
    <dgm:cxn modelId="{6E72CB40-101D-4903-846C-05513916E28C}" type="presParOf" srcId="{F523B058-4426-0843-933E-B660B9CFA328}" destId="{8221CAC1-8D76-B34E-8C88-464507515833}" srcOrd="0" destOrd="0" presId="urn:microsoft.com/office/officeart/2005/8/layout/orgChart1"/>
    <dgm:cxn modelId="{B2ED6C85-E156-4130-AF1E-D6D54EA3E2E3}" type="presParOf" srcId="{F523B058-4426-0843-933E-B660B9CFA328}" destId="{3F2275E6-BC8C-FC45-8FBD-D34BA9F3A57A}" srcOrd="1" destOrd="0" presId="urn:microsoft.com/office/officeart/2005/8/layout/orgChart1"/>
    <dgm:cxn modelId="{D8DF30CE-A09D-4E1E-B506-2F36802B018F}" type="presParOf" srcId="{3F2275E6-BC8C-FC45-8FBD-D34BA9F3A57A}" destId="{E762346C-967C-CB42-BCB4-027A8C6CA370}" srcOrd="0" destOrd="0" presId="urn:microsoft.com/office/officeart/2005/8/layout/orgChart1"/>
    <dgm:cxn modelId="{6D46226D-24B3-4378-A17A-5D911F8D891C}" type="presParOf" srcId="{E762346C-967C-CB42-BCB4-027A8C6CA370}" destId="{3D8E2070-16E9-5E4B-9C60-8882C327D188}" srcOrd="0" destOrd="0" presId="urn:microsoft.com/office/officeart/2005/8/layout/orgChart1"/>
    <dgm:cxn modelId="{DBD2C013-3AB0-41D7-98CF-F1D22B3FB624}" type="presParOf" srcId="{E762346C-967C-CB42-BCB4-027A8C6CA370}" destId="{ED08C92A-D29B-3648-B0A3-8BBE3911C6B9}" srcOrd="1" destOrd="0" presId="urn:microsoft.com/office/officeart/2005/8/layout/orgChart1"/>
    <dgm:cxn modelId="{245B577F-424E-4186-A109-FE5DEB0C5A97}" type="presParOf" srcId="{3F2275E6-BC8C-FC45-8FBD-D34BA9F3A57A}" destId="{7952B263-497F-7A4B-BD36-C3E4822C5D9D}" srcOrd="1" destOrd="0" presId="urn:microsoft.com/office/officeart/2005/8/layout/orgChart1"/>
    <dgm:cxn modelId="{4C7A9F7E-EF61-4A77-920A-58F280831EF3}" type="presParOf" srcId="{7952B263-497F-7A4B-BD36-C3E4822C5D9D}" destId="{676B0F90-5742-AB43-A475-AD3B893EA2E6}" srcOrd="0" destOrd="0" presId="urn:microsoft.com/office/officeart/2005/8/layout/orgChart1"/>
    <dgm:cxn modelId="{D2A66C7C-983F-46CA-A7C3-B01B9A7ED183}" type="presParOf" srcId="{7952B263-497F-7A4B-BD36-C3E4822C5D9D}" destId="{A3FED29A-3234-4B4A-A690-5888EFD2F809}" srcOrd="1" destOrd="0" presId="urn:microsoft.com/office/officeart/2005/8/layout/orgChart1"/>
    <dgm:cxn modelId="{CD2376FE-A849-414E-B46E-2B0ACFBE914B}" type="presParOf" srcId="{A3FED29A-3234-4B4A-A690-5888EFD2F809}" destId="{5BCEED48-5737-724E-B065-892FFA22302C}" srcOrd="0" destOrd="0" presId="urn:microsoft.com/office/officeart/2005/8/layout/orgChart1"/>
    <dgm:cxn modelId="{89B350F7-87B1-429D-BDAF-BB3E51B0C279}" type="presParOf" srcId="{5BCEED48-5737-724E-B065-892FFA22302C}" destId="{437DEA72-02D5-AB41-B370-7205AB9DA6BA}" srcOrd="0" destOrd="0" presId="urn:microsoft.com/office/officeart/2005/8/layout/orgChart1"/>
    <dgm:cxn modelId="{3C4CE040-FCC5-4A48-B3FF-DB7220ABBC23}" type="presParOf" srcId="{5BCEED48-5737-724E-B065-892FFA22302C}" destId="{66918386-4A68-414F-8E85-27FC1AF74E0B}" srcOrd="1" destOrd="0" presId="urn:microsoft.com/office/officeart/2005/8/layout/orgChart1"/>
    <dgm:cxn modelId="{05B4759C-338C-4639-9AF6-51202A9F4EA7}" type="presParOf" srcId="{A3FED29A-3234-4B4A-A690-5888EFD2F809}" destId="{BE566C15-AEED-B243-A803-8B267FD34D16}" srcOrd="1" destOrd="0" presId="urn:microsoft.com/office/officeart/2005/8/layout/orgChart1"/>
    <dgm:cxn modelId="{BF37754F-BD35-4A4A-90D0-4B93F25E7837}" type="presParOf" srcId="{A3FED29A-3234-4B4A-A690-5888EFD2F809}" destId="{86553E15-529F-E041-80F6-498917949F83}" srcOrd="2" destOrd="0" presId="urn:microsoft.com/office/officeart/2005/8/layout/orgChart1"/>
    <dgm:cxn modelId="{7E1E15F7-2529-48B9-A9C7-FD37876225FB}" type="presParOf" srcId="{7952B263-497F-7A4B-BD36-C3E4822C5D9D}" destId="{7076659D-BCD2-DD4B-94CE-5A2A0C3A8863}" srcOrd="2" destOrd="0" presId="urn:microsoft.com/office/officeart/2005/8/layout/orgChart1"/>
    <dgm:cxn modelId="{2871EC6C-4EDB-40EE-BCFD-9457F26CA472}" type="presParOf" srcId="{7952B263-497F-7A4B-BD36-C3E4822C5D9D}" destId="{FD20FF9B-EDF5-1A47-B715-BD2E8EAF6C1E}" srcOrd="3" destOrd="0" presId="urn:microsoft.com/office/officeart/2005/8/layout/orgChart1"/>
    <dgm:cxn modelId="{6D2DC9A2-87FE-4D04-A39E-18027665F072}" type="presParOf" srcId="{FD20FF9B-EDF5-1A47-B715-BD2E8EAF6C1E}" destId="{75739FE0-2398-DD41-9E2A-A12C58036D00}" srcOrd="0" destOrd="0" presId="urn:microsoft.com/office/officeart/2005/8/layout/orgChart1"/>
    <dgm:cxn modelId="{C42727BC-F085-4A41-B463-FF34AC016E4F}" type="presParOf" srcId="{75739FE0-2398-DD41-9E2A-A12C58036D00}" destId="{33E3CAEA-FFF2-D64F-B4C0-4FA5F17C2876}" srcOrd="0" destOrd="0" presId="urn:microsoft.com/office/officeart/2005/8/layout/orgChart1"/>
    <dgm:cxn modelId="{29399003-E90D-4F85-9EBA-5BF510849A3C}" type="presParOf" srcId="{75739FE0-2398-DD41-9E2A-A12C58036D00}" destId="{5B871E46-1FC8-9346-8820-CB989B50B4C2}" srcOrd="1" destOrd="0" presId="urn:microsoft.com/office/officeart/2005/8/layout/orgChart1"/>
    <dgm:cxn modelId="{DEB77F85-AC62-4AB9-B24E-D6C9A458CEC8}" type="presParOf" srcId="{FD20FF9B-EDF5-1A47-B715-BD2E8EAF6C1E}" destId="{EE075751-04D3-6042-90E0-17739857747F}" srcOrd="1" destOrd="0" presId="urn:microsoft.com/office/officeart/2005/8/layout/orgChart1"/>
    <dgm:cxn modelId="{168C7E4A-74F3-4906-A510-927708D71FF9}" type="presParOf" srcId="{FD20FF9B-EDF5-1A47-B715-BD2E8EAF6C1E}" destId="{73A0D681-CBA2-6B4C-9B9B-3C176F41120B}" srcOrd="2" destOrd="0" presId="urn:microsoft.com/office/officeart/2005/8/layout/orgChart1"/>
    <dgm:cxn modelId="{5A79CB9D-AD82-4F1B-BDD0-36912228E537}" type="presParOf" srcId="{3F2275E6-BC8C-FC45-8FBD-D34BA9F3A57A}" destId="{7117B7C9-9FAF-4348-B1EB-A1595AD3FFB8}" srcOrd="2" destOrd="0" presId="urn:microsoft.com/office/officeart/2005/8/layout/orgChart1"/>
    <dgm:cxn modelId="{A77BCF1B-F35E-45E1-A99B-E7C6296430AE}" type="presParOf" srcId="{F523B058-4426-0843-933E-B660B9CFA328}" destId="{BF78B3F3-9297-3644-9603-5983A45056DE}" srcOrd="2" destOrd="0" presId="urn:microsoft.com/office/officeart/2005/8/layout/orgChart1"/>
    <dgm:cxn modelId="{C960065A-245A-4F3E-9CEF-AD2D40C89042}" type="presParOf" srcId="{F523B058-4426-0843-933E-B660B9CFA328}" destId="{AF24D393-E84F-9248-B119-3C80DAE1D8E9}" srcOrd="3" destOrd="0" presId="urn:microsoft.com/office/officeart/2005/8/layout/orgChart1"/>
    <dgm:cxn modelId="{CAD27953-CCB5-4565-B522-C8FD2F60BC0D}" type="presParOf" srcId="{AF24D393-E84F-9248-B119-3C80DAE1D8E9}" destId="{D81440AF-4AD1-5D45-922E-6E69D785FA10}" srcOrd="0" destOrd="0" presId="urn:microsoft.com/office/officeart/2005/8/layout/orgChart1"/>
    <dgm:cxn modelId="{3F8FDE10-80B5-48DD-B1BF-BAF0C61F81E0}" type="presParOf" srcId="{D81440AF-4AD1-5D45-922E-6E69D785FA10}" destId="{33746ED0-3964-DD4F-B414-5FBB70278CA2}" srcOrd="0" destOrd="0" presId="urn:microsoft.com/office/officeart/2005/8/layout/orgChart1"/>
    <dgm:cxn modelId="{F3A63952-88C3-4860-A4A8-BD29C9019ED8}" type="presParOf" srcId="{D81440AF-4AD1-5D45-922E-6E69D785FA10}" destId="{D24BD348-88EC-E447-BC83-C9F0586897C4}" srcOrd="1" destOrd="0" presId="urn:microsoft.com/office/officeart/2005/8/layout/orgChart1"/>
    <dgm:cxn modelId="{ACE15A41-DD5D-4465-B3C5-901E30877C25}" type="presParOf" srcId="{AF24D393-E84F-9248-B119-3C80DAE1D8E9}" destId="{038D4C4A-A7B3-D946-9BC1-93F7ECCB9C79}" srcOrd="1" destOrd="0" presId="urn:microsoft.com/office/officeart/2005/8/layout/orgChart1"/>
    <dgm:cxn modelId="{5CD32C09-1BB2-4668-97EE-C7045FAE2901}" type="presParOf" srcId="{038D4C4A-A7B3-D946-9BC1-93F7ECCB9C79}" destId="{2465A8E6-8D59-3949-84F2-A8662135112B}" srcOrd="0" destOrd="0" presId="urn:microsoft.com/office/officeart/2005/8/layout/orgChart1"/>
    <dgm:cxn modelId="{BE0019EB-FD43-4453-A14A-7DEDC46B91A6}" type="presParOf" srcId="{038D4C4A-A7B3-D946-9BC1-93F7ECCB9C79}" destId="{D514CCE6-8D7D-BB4E-BBB1-3DCC5B215BD0}" srcOrd="1" destOrd="0" presId="urn:microsoft.com/office/officeart/2005/8/layout/orgChart1"/>
    <dgm:cxn modelId="{8A7C9A20-2135-4E3B-AE71-631F99C4723E}" type="presParOf" srcId="{D514CCE6-8D7D-BB4E-BBB1-3DCC5B215BD0}" destId="{FD9A3F5C-A7FC-224E-9D8A-0802A500D28E}" srcOrd="0" destOrd="0" presId="urn:microsoft.com/office/officeart/2005/8/layout/orgChart1"/>
    <dgm:cxn modelId="{2249B58F-D9AF-4303-8340-7AB1FABFB547}" type="presParOf" srcId="{FD9A3F5C-A7FC-224E-9D8A-0802A500D28E}" destId="{41A6E58C-80D4-D84A-AC46-C40640A2EECA}" srcOrd="0" destOrd="0" presId="urn:microsoft.com/office/officeart/2005/8/layout/orgChart1"/>
    <dgm:cxn modelId="{683FF8B3-D0B3-4125-A795-DC4646F09D15}" type="presParOf" srcId="{FD9A3F5C-A7FC-224E-9D8A-0802A500D28E}" destId="{203D5126-5210-B345-83F5-F41EA096CD20}" srcOrd="1" destOrd="0" presId="urn:microsoft.com/office/officeart/2005/8/layout/orgChart1"/>
    <dgm:cxn modelId="{49EC0335-BD11-4238-941E-D08C82AAA2AD}" type="presParOf" srcId="{D514CCE6-8D7D-BB4E-BBB1-3DCC5B215BD0}" destId="{2E9B1444-79AB-454E-BD05-D4E9C131D60D}" srcOrd="1" destOrd="0" presId="urn:microsoft.com/office/officeart/2005/8/layout/orgChart1"/>
    <dgm:cxn modelId="{7AD3FA2E-BFF1-47D4-BC2D-5A6CD881FAAF}" type="presParOf" srcId="{D514CCE6-8D7D-BB4E-BBB1-3DCC5B215BD0}" destId="{D87EEFBE-F110-9949-B3A5-66A802AC8740}" srcOrd="2" destOrd="0" presId="urn:microsoft.com/office/officeart/2005/8/layout/orgChart1"/>
    <dgm:cxn modelId="{56FC0FF6-6A67-45E6-8B14-77336EFBA277}" type="presParOf" srcId="{038D4C4A-A7B3-D946-9BC1-93F7ECCB9C79}" destId="{78B1A5E2-3760-CE45-8887-A05732CFA650}" srcOrd="2" destOrd="0" presId="urn:microsoft.com/office/officeart/2005/8/layout/orgChart1"/>
    <dgm:cxn modelId="{5E404BBD-F3A1-4280-976E-E31D43421A2F}" type="presParOf" srcId="{038D4C4A-A7B3-D946-9BC1-93F7ECCB9C79}" destId="{F46DEA20-B112-E94C-AC28-23C369EA3B77}" srcOrd="3" destOrd="0" presId="urn:microsoft.com/office/officeart/2005/8/layout/orgChart1"/>
    <dgm:cxn modelId="{FFADFC72-7A20-44F2-8BFE-0FA6AA41472D}" type="presParOf" srcId="{F46DEA20-B112-E94C-AC28-23C369EA3B77}" destId="{08A8A255-3C70-354E-B421-9A5E73491C76}" srcOrd="0" destOrd="0" presId="urn:microsoft.com/office/officeart/2005/8/layout/orgChart1"/>
    <dgm:cxn modelId="{64402C89-60AC-4D4A-982D-FD51F33F6CB1}" type="presParOf" srcId="{08A8A255-3C70-354E-B421-9A5E73491C76}" destId="{1FC8A851-58B0-B640-B538-4CFDE7164A08}" srcOrd="0" destOrd="0" presId="urn:microsoft.com/office/officeart/2005/8/layout/orgChart1"/>
    <dgm:cxn modelId="{3677F22F-9442-458A-870A-AAAC9DD74BC6}" type="presParOf" srcId="{08A8A255-3C70-354E-B421-9A5E73491C76}" destId="{F88E2FE2-B374-C343-934E-3D1BA69CC43E}" srcOrd="1" destOrd="0" presId="urn:microsoft.com/office/officeart/2005/8/layout/orgChart1"/>
    <dgm:cxn modelId="{A1288568-0342-4424-BDA5-20E573FA99AD}" type="presParOf" srcId="{F46DEA20-B112-E94C-AC28-23C369EA3B77}" destId="{CE80B35F-ABAF-0E47-9BE1-DE9F2E41B900}" srcOrd="1" destOrd="0" presId="urn:microsoft.com/office/officeart/2005/8/layout/orgChart1"/>
    <dgm:cxn modelId="{9F093D0C-7BB4-4DB6-8532-3FE7267BB2C2}" type="presParOf" srcId="{F46DEA20-B112-E94C-AC28-23C369EA3B77}" destId="{F42508C2-BFD0-9C47-AD78-1139B2D20B68}" srcOrd="2" destOrd="0" presId="urn:microsoft.com/office/officeart/2005/8/layout/orgChart1"/>
    <dgm:cxn modelId="{91C382C5-C798-4EE0-B857-B5E97AD9B7CB}" type="presParOf" srcId="{AF24D393-E84F-9248-B119-3C80DAE1D8E9}" destId="{582383F9-F719-CC44-B6EA-BA64D5F0F0B2}" srcOrd="2" destOrd="0" presId="urn:microsoft.com/office/officeart/2005/8/layout/orgChart1"/>
    <dgm:cxn modelId="{2610ABBD-7BA3-4A15-BB78-E2179712798E}" type="presParOf" srcId="{7658C6ED-30C9-B540-A794-A95495E1B4DE}" destId="{F98308F1-6365-E44D-B785-599427102157}" srcOrd="2" destOrd="0" presId="urn:microsoft.com/office/officeart/2005/8/layout/orgChart1"/>
    <dgm:cxn modelId="{07D712EA-4E43-4E76-8DA3-61266213A466}" type="presParOf" srcId="{8BA5573D-C38C-5A47-BC36-62B43F0FC750}" destId="{8C994257-6512-BC47-921C-8ECEB64CC09D}" srcOrd="2" destOrd="0" presId="urn:microsoft.com/office/officeart/2005/8/layout/orgChart1"/>
    <dgm:cxn modelId="{E2DEC469-4ACE-4E85-AB63-BB03D242AC15}" type="presParOf" srcId="{8BA5573D-C38C-5A47-BC36-62B43F0FC750}" destId="{F9504B13-FB79-D844-BF19-381CD5E0056D}" srcOrd="3" destOrd="0" presId="urn:microsoft.com/office/officeart/2005/8/layout/orgChart1"/>
    <dgm:cxn modelId="{95ADB679-155E-400C-8340-5686697DF1DE}" type="presParOf" srcId="{F9504B13-FB79-D844-BF19-381CD5E0056D}" destId="{0772C697-8798-3E4A-9F9E-218A15A07152}" srcOrd="0" destOrd="0" presId="urn:microsoft.com/office/officeart/2005/8/layout/orgChart1"/>
    <dgm:cxn modelId="{0FE390D6-B832-4EC4-AAD0-32D47C02574F}" type="presParOf" srcId="{0772C697-8798-3E4A-9F9E-218A15A07152}" destId="{94068963-DAFE-7349-BEA7-AFDC36DC0F95}" srcOrd="0" destOrd="0" presId="urn:microsoft.com/office/officeart/2005/8/layout/orgChart1"/>
    <dgm:cxn modelId="{9814BBCD-8F26-43CB-8A11-52768C7B56C8}" type="presParOf" srcId="{0772C697-8798-3E4A-9F9E-218A15A07152}" destId="{4CF0B392-9509-5341-B2C6-844534AE9546}" srcOrd="1" destOrd="0" presId="urn:microsoft.com/office/officeart/2005/8/layout/orgChart1"/>
    <dgm:cxn modelId="{4FA8E3C9-755A-4FEA-9948-DD5CD6F87442}" type="presParOf" srcId="{F9504B13-FB79-D844-BF19-381CD5E0056D}" destId="{5CF6D1FE-456B-A540-A9CC-32F34D734A0E}" srcOrd="1" destOrd="0" presId="urn:microsoft.com/office/officeart/2005/8/layout/orgChart1"/>
    <dgm:cxn modelId="{FB40504C-049E-4FE9-B6A1-24683E46A7E4}" type="presParOf" srcId="{5CF6D1FE-456B-A540-A9CC-32F34D734A0E}" destId="{DDDFD36C-2178-6F4A-850B-356CFED238D2}" srcOrd="0" destOrd="0" presId="urn:microsoft.com/office/officeart/2005/8/layout/orgChart1"/>
    <dgm:cxn modelId="{334153F7-EBB5-46A1-9974-C365790086C8}" type="presParOf" srcId="{5CF6D1FE-456B-A540-A9CC-32F34D734A0E}" destId="{FF2D4C7E-26C6-8146-A235-4E8FA0F61C5C}" srcOrd="1" destOrd="0" presId="urn:microsoft.com/office/officeart/2005/8/layout/orgChart1"/>
    <dgm:cxn modelId="{92BCB2B6-A176-47EC-948B-642985804D1C}" type="presParOf" srcId="{FF2D4C7E-26C6-8146-A235-4E8FA0F61C5C}" destId="{69AE2226-08C7-FD4D-82D5-C2ADE2CFFC74}" srcOrd="0" destOrd="0" presId="urn:microsoft.com/office/officeart/2005/8/layout/orgChart1"/>
    <dgm:cxn modelId="{32E4B1E6-DFFC-4316-8EDC-85D1127AEF89}" type="presParOf" srcId="{69AE2226-08C7-FD4D-82D5-C2ADE2CFFC74}" destId="{E9383BE1-3622-EF41-865A-C9E647D82602}" srcOrd="0" destOrd="0" presId="urn:microsoft.com/office/officeart/2005/8/layout/orgChart1"/>
    <dgm:cxn modelId="{5536AE0E-896A-4A09-8DA4-BE6529EFFDAC}" type="presParOf" srcId="{69AE2226-08C7-FD4D-82D5-C2ADE2CFFC74}" destId="{6989B1F0-A9C1-8744-AA4C-8B971C397CE4}" srcOrd="1" destOrd="0" presId="urn:microsoft.com/office/officeart/2005/8/layout/orgChart1"/>
    <dgm:cxn modelId="{F59C27C2-94B0-4C13-8A2D-D0BE45533BD7}" type="presParOf" srcId="{FF2D4C7E-26C6-8146-A235-4E8FA0F61C5C}" destId="{A8B769EC-D173-C240-BB72-DDBFB8B04B38}" srcOrd="1" destOrd="0" presId="urn:microsoft.com/office/officeart/2005/8/layout/orgChart1"/>
    <dgm:cxn modelId="{7A26C3AB-3202-40B7-8681-12F373D20F46}" type="presParOf" srcId="{A8B769EC-D173-C240-BB72-DDBFB8B04B38}" destId="{9FE2EF69-88B5-3747-A0F6-B55F231D294E}" srcOrd="0" destOrd="0" presId="urn:microsoft.com/office/officeart/2005/8/layout/orgChart1"/>
    <dgm:cxn modelId="{DF18DAB0-F6AD-4450-802F-889D51DE3E46}" type="presParOf" srcId="{A8B769EC-D173-C240-BB72-DDBFB8B04B38}" destId="{A0B390CC-ADB2-0E44-9BBD-5ACA072C3D07}" srcOrd="1" destOrd="0" presId="urn:microsoft.com/office/officeart/2005/8/layout/orgChart1"/>
    <dgm:cxn modelId="{94A4BD8C-1C21-4AB6-AC39-61B791C96430}" type="presParOf" srcId="{A0B390CC-ADB2-0E44-9BBD-5ACA072C3D07}" destId="{7BB2113B-234D-AC4F-890D-3E4A5EF7148F}" srcOrd="0" destOrd="0" presId="urn:microsoft.com/office/officeart/2005/8/layout/orgChart1"/>
    <dgm:cxn modelId="{5F78E57B-0893-41E6-BA4E-D27517399BF2}" type="presParOf" srcId="{7BB2113B-234D-AC4F-890D-3E4A5EF7148F}" destId="{1774B27C-0DFF-D14C-AD15-C3F0D5ED1A7E}" srcOrd="0" destOrd="0" presId="urn:microsoft.com/office/officeart/2005/8/layout/orgChart1"/>
    <dgm:cxn modelId="{43374369-C38A-471F-8C16-0DCD6512BC24}" type="presParOf" srcId="{7BB2113B-234D-AC4F-890D-3E4A5EF7148F}" destId="{1D199EB8-FC6D-D043-9B2D-88BB2517BED5}" srcOrd="1" destOrd="0" presId="urn:microsoft.com/office/officeart/2005/8/layout/orgChart1"/>
    <dgm:cxn modelId="{08C7CD6A-FAE4-4A9A-A337-667E00D42493}" type="presParOf" srcId="{A0B390CC-ADB2-0E44-9BBD-5ACA072C3D07}" destId="{FEA4684B-9569-EB4E-8290-526E41A66F50}" srcOrd="1" destOrd="0" presId="urn:microsoft.com/office/officeart/2005/8/layout/orgChart1"/>
    <dgm:cxn modelId="{AAA77FAB-7BBB-4B5A-9448-433F4B629F11}" type="presParOf" srcId="{A0B390CC-ADB2-0E44-9BBD-5ACA072C3D07}" destId="{96B6FD3F-81CE-AA47-B49A-1648ABD14C46}" srcOrd="2" destOrd="0" presId="urn:microsoft.com/office/officeart/2005/8/layout/orgChart1"/>
    <dgm:cxn modelId="{54C220FF-418B-4FA3-9C1B-7FD3B70DA64A}" type="presParOf" srcId="{A8B769EC-D173-C240-BB72-DDBFB8B04B38}" destId="{2B8C477A-D69B-C846-A99B-D4E324F0ED13}" srcOrd="2" destOrd="0" presId="urn:microsoft.com/office/officeart/2005/8/layout/orgChart1"/>
    <dgm:cxn modelId="{68C885A2-50B8-4847-A725-192180C2A8A4}" type="presParOf" srcId="{A8B769EC-D173-C240-BB72-DDBFB8B04B38}" destId="{B6116315-8279-AD45-84D0-D5DDE8C7BACD}" srcOrd="3" destOrd="0" presId="urn:microsoft.com/office/officeart/2005/8/layout/orgChart1"/>
    <dgm:cxn modelId="{FB01CF2C-FDC3-4139-B910-EBB02A667055}" type="presParOf" srcId="{B6116315-8279-AD45-84D0-D5DDE8C7BACD}" destId="{AE038F93-8A6A-E942-9C92-66F5D22B1B6C}" srcOrd="0" destOrd="0" presId="urn:microsoft.com/office/officeart/2005/8/layout/orgChart1"/>
    <dgm:cxn modelId="{1A67A877-80FB-40EE-B862-397A893FF472}" type="presParOf" srcId="{AE038F93-8A6A-E942-9C92-66F5D22B1B6C}" destId="{5B81E823-7DB7-8940-A6D4-7D6B12D4BA28}" srcOrd="0" destOrd="0" presId="urn:microsoft.com/office/officeart/2005/8/layout/orgChart1"/>
    <dgm:cxn modelId="{5B0B307C-0F20-4A21-9E38-5514A0924236}" type="presParOf" srcId="{AE038F93-8A6A-E942-9C92-66F5D22B1B6C}" destId="{399DF0E4-1F9F-F547-8B74-2802C0F4322C}" srcOrd="1" destOrd="0" presId="urn:microsoft.com/office/officeart/2005/8/layout/orgChart1"/>
    <dgm:cxn modelId="{627E2652-FECC-4CB9-A390-DF8EE28AD9B9}" type="presParOf" srcId="{B6116315-8279-AD45-84D0-D5DDE8C7BACD}" destId="{78303034-3D25-4048-8A49-B71961423851}" srcOrd="1" destOrd="0" presId="urn:microsoft.com/office/officeart/2005/8/layout/orgChart1"/>
    <dgm:cxn modelId="{CD8E4457-8CE9-4F81-A497-709B05DDE065}" type="presParOf" srcId="{B6116315-8279-AD45-84D0-D5DDE8C7BACD}" destId="{CC9AA972-FA6F-F742-A634-677B5E1EE0EC}" srcOrd="2" destOrd="0" presId="urn:microsoft.com/office/officeart/2005/8/layout/orgChart1"/>
    <dgm:cxn modelId="{07FE016D-2A62-4C47-A4D2-6FD7FCC33BC5}" type="presParOf" srcId="{FF2D4C7E-26C6-8146-A235-4E8FA0F61C5C}" destId="{A307ED98-8AB6-0F49-80C9-0997E92AAD93}" srcOrd="2" destOrd="0" presId="urn:microsoft.com/office/officeart/2005/8/layout/orgChart1"/>
    <dgm:cxn modelId="{5C060A6C-0220-453F-837E-2568F2032444}" type="presParOf" srcId="{5CF6D1FE-456B-A540-A9CC-32F34D734A0E}" destId="{73710C4E-E07B-5944-A9F0-64002C3350D9}" srcOrd="2" destOrd="0" presId="urn:microsoft.com/office/officeart/2005/8/layout/orgChart1"/>
    <dgm:cxn modelId="{024EA3B6-1A7A-4599-8B81-2B7440F5F352}" type="presParOf" srcId="{5CF6D1FE-456B-A540-A9CC-32F34D734A0E}" destId="{B14A1E42-A213-3046-A491-671F56791F0C}" srcOrd="3" destOrd="0" presId="urn:microsoft.com/office/officeart/2005/8/layout/orgChart1"/>
    <dgm:cxn modelId="{4E8B0178-D20F-4208-98B8-11D99EA07D21}" type="presParOf" srcId="{B14A1E42-A213-3046-A491-671F56791F0C}" destId="{388B29B6-92D2-D14B-85BB-0DB746EF0DFB}" srcOrd="0" destOrd="0" presId="urn:microsoft.com/office/officeart/2005/8/layout/orgChart1"/>
    <dgm:cxn modelId="{3C772431-05E4-4EE0-A75E-99D9FBA83907}" type="presParOf" srcId="{388B29B6-92D2-D14B-85BB-0DB746EF0DFB}" destId="{3483CF93-A309-4D4C-B9BB-342C268AE51A}" srcOrd="0" destOrd="0" presId="urn:microsoft.com/office/officeart/2005/8/layout/orgChart1"/>
    <dgm:cxn modelId="{F44E6FFA-1DA4-4E09-B941-B6DF9C66F895}" type="presParOf" srcId="{388B29B6-92D2-D14B-85BB-0DB746EF0DFB}" destId="{8C0B3D14-6A41-9746-B83B-0571679CC9FC}" srcOrd="1" destOrd="0" presId="urn:microsoft.com/office/officeart/2005/8/layout/orgChart1"/>
    <dgm:cxn modelId="{67D1232B-88B7-4768-BF55-BFB8EE0B3DAB}" type="presParOf" srcId="{B14A1E42-A213-3046-A491-671F56791F0C}" destId="{DF96CBB2-D414-7A48-B9D1-8420C90A17E4}" srcOrd="1" destOrd="0" presId="urn:microsoft.com/office/officeart/2005/8/layout/orgChart1"/>
    <dgm:cxn modelId="{3F32A214-80F0-4A50-B131-B1AC8D333BE8}" type="presParOf" srcId="{DF96CBB2-D414-7A48-B9D1-8420C90A17E4}" destId="{DBD90B61-6D9F-984C-8894-FC42E363338E}" srcOrd="0" destOrd="0" presId="urn:microsoft.com/office/officeart/2005/8/layout/orgChart1"/>
    <dgm:cxn modelId="{3CB71993-B4CD-44E6-85AC-F530752CB1F7}" type="presParOf" srcId="{DF96CBB2-D414-7A48-B9D1-8420C90A17E4}" destId="{A662BAF4-A9B5-4D4B-AF43-D50C80698D9F}" srcOrd="1" destOrd="0" presId="urn:microsoft.com/office/officeart/2005/8/layout/orgChart1"/>
    <dgm:cxn modelId="{D178F48C-14AA-4A9E-A3C7-55F1933960DC}" type="presParOf" srcId="{A662BAF4-A9B5-4D4B-AF43-D50C80698D9F}" destId="{E20A02FF-5A3C-294C-8D43-BA5F696CB60B}" srcOrd="0" destOrd="0" presId="urn:microsoft.com/office/officeart/2005/8/layout/orgChart1"/>
    <dgm:cxn modelId="{5A20A070-928C-4418-95BB-25CF5A687823}" type="presParOf" srcId="{E20A02FF-5A3C-294C-8D43-BA5F696CB60B}" destId="{20132AB6-FD5F-AF43-80F6-E4A4D81AF60D}" srcOrd="0" destOrd="0" presId="urn:microsoft.com/office/officeart/2005/8/layout/orgChart1"/>
    <dgm:cxn modelId="{E1C7F238-33CD-4CB8-821A-61EA1D70A2A4}" type="presParOf" srcId="{E20A02FF-5A3C-294C-8D43-BA5F696CB60B}" destId="{78E27778-EF45-254A-B338-0CF74C690F22}" srcOrd="1" destOrd="0" presId="urn:microsoft.com/office/officeart/2005/8/layout/orgChart1"/>
    <dgm:cxn modelId="{8451FECF-5B24-4654-B310-77898C633791}" type="presParOf" srcId="{A662BAF4-A9B5-4D4B-AF43-D50C80698D9F}" destId="{6B6AA81D-5E77-F945-8EBC-9D2C6A9112ED}" srcOrd="1" destOrd="0" presId="urn:microsoft.com/office/officeart/2005/8/layout/orgChart1"/>
    <dgm:cxn modelId="{B65E13EA-8A0E-4760-B911-66EE3EF047E1}" type="presParOf" srcId="{A662BAF4-A9B5-4D4B-AF43-D50C80698D9F}" destId="{1FC2E58C-97A3-1749-B6FC-5725655D7DD5}" srcOrd="2" destOrd="0" presId="urn:microsoft.com/office/officeart/2005/8/layout/orgChart1"/>
    <dgm:cxn modelId="{D5AEAEF5-1DEC-47A1-88A3-17DA0BFFA298}" type="presParOf" srcId="{DF96CBB2-D414-7A48-B9D1-8420C90A17E4}" destId="{060D025A-42B8-2F46-BA99-7C563482E301}" srcOrd="2" destOrd="0" presId="urn:microsoft.com/office/officeart/2005/8/layout/orgChart1"/>
    <dgm:cxn modelId="{E074674C-F561-4BFB-A48D-238047A0D4E6}" type="presParOf" srcId="{DF96CBB2-D414-7A48-B9D1-8420C90A17E4}" destId="{21B97AC4-2AA3-7B4F-9FE8-83BCA0EF18E6}" srcOrd="3" destOrd="0" presId="urn:microsoft.com/office/officeart/2005/8/layout/orgChart1"/>
    <dgm:cxn modelId="{A383339D-D520-4CFC-918A-7A74ABA002E7}" type="presParOf" srcId="{21B97AC4-2AA3-7B4F-9FE8-83BCA0EF18E6}" destId="{3E14B207-CCD9-F247-87BB-3AB5702623C2}" srcOrd="0" destOrd="0" presId="urn:microsoft.com/office/officeart/2005/8/layout/orgChart1"/>
    <dgm:cxn modelId="{C6FED9EF-66B2-47B6-AED1-76B9C30EF524}" type="presParOf" srcId="{3E14B207-CCD9-F247-87BB-3AB5702623C2}" destId="{A6BC84BE-C982-5943-AE18-8A8CE5552ADF}" srcOrd="0" destOrd="0" presId="urn:microsoft.com/office/officeart/2005/8/layout/orgChart1"/>
    <dgm:cxn modelId="{A7B19175-5324-4ABF-8E80-BFB01CC4A9C1}" type="presParOf" srcId="{3E14B207-CCD9-F247-87BB-3AB5702623C2}" destId="{636A1E8A-8256-6B4B-9947-46D1268F621C}" srcOrd="1" destOrd="0" presId="urn:microsoft.com/office/officeart/2005/8/layout/orgChart1"/>
    <dgm:cxn modelId="{01B6133E-22A9-4960-AF67-60F5C50A23CF}" type="presParOf" srcId="{21B97AC4-2AA3-7B4F-9FE8-83BCA0EF18E6}" destId="{6E7EAD1C-F7E6-D247-A334-F40E42CEF998}" srcOrd="1" destOrd="0" presId="urn:microsoft.com/office/officeart/2005/8/layout/orgChart1"/>
    <dgm:cxn modelId="{950959B8-493F-4544-9414-AE21D39CC248}" type="presParOf" srcId="{21B97AC4-2AA3-7B4F-9FE8-83BCA0EF18E6}" destId="{00BA56B1-5F0C-2946-B3CA-F68147FC9E43}" srcOrd="2" destOrd="0" presId="urn:microsoft.com/office/officeart/2005/8/layout/orgChart1"/>
    <dgm:cxn modelId="{A79776BA-BDDF-461B-9B37-9B46FDD082FD}" type="presParOf" srcId="{B14A1E42-A213-3046-A491-671F56791F0C}" destId="{576F5827-9497-0343-A944-22FCBB1F050D}" srcOrd="2" destOrd="0" presId="urn:microsoft.com/office/officeart/2005/8/layout/orgChart1"/>
    <dgm:cxn modelId="{98463A1A-8279-440B-AD1C-7718ACE0AB81}" type="presParOf" srcId="{F9504B13-FB79-D844-BF19-381CD5E0056D}" destId="{8817D011-3C77-2B4E-87AA-2F85436BD105}" srcOrd="2" destOrd="0" presId="urn:microsoft.com/office/officeart/2005/8/layout/orgChart1"/>
    <dgm:cxn modelId="{A71E82B0-BA82-43A8-B03B-25C2F25166E7}" type="presParOf" srcId="{81E9C606-A92E-6145-A345-BF0D907DE87D}" destId="{DB839F6D-2AFF-8D46-B97F-A32205D7FE6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D025A-42B8-2F46-BA99-7C563482E301}">
      <dsp:nvSpPr>
        <dsp:cNvPr id="0" name=""/>
        <dsp:cNvSpPr/>
      </dsp:nvSpPr>
      <dsp:spPr>
        <a:xfrm>
          <a:off x="5489086"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90B61-6D9F-984C-8894-FC42E363338E}">
      <dsp:nvSpPr>
        <dsp:cNvPr id="0" name=""/>
        <dsp:cNvSpPr/>
      </dsp:nvSpPr>
      <dsp:spPr>
        <a:xfrm>
          <a:off x="5086365" y="2556513"/>
          <a:ext cx="402721" cy="201672"/>
        </a:xfrm>
        <a:custGeom>
          <a:avLst/>
          <a:gdLst/>
          <a:ahLst/>
          <a:cxnLst/>
          <a:rect l="0" t="0" r="0" b="0"/>
          <a:pathLst>
            <a:path>
              <a:moveTo>
                <a:pt x="402721" y="0"/>
              </a:moveTo>
              <a:lnTo>
                <a:pt x="402721"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10C4E-E07B-5944-A9F0-64002C3350D9}">
      <dsp:nvSpPr>
        <dsp:cNvPr id="0" name=""/>
        <dsp:cNvSpPr/>
      </dsp:nvSpPr>
      <dsp:spPr>
        <a:xfrm>
          <a:off x="4686460" y="1874667"/>
          <a:ext cx="802626" cy="201672"/>
        </a:xfrm>
        <a:custGeom>
          <a:avLst/>
          <a:gdLst/>
          <a:ahLst/>
          <a:cxnLst/>
          <a:rect l="0" t="0" r="0" b="0"/>
          <a:pathLst>
            <a:path>
              <a:moveTo>
                <a:pt x="0" y="0"/>
              </a:moveTo>
              <a:lnTo>
                <a:pt x="0" y="100836"/>
              </a:lnTo>
              <a:lnTo>
                <a:pt x="802626" y="100836"/>
              </a:lnTo>
              <a:lnTo>
                <a:pt x="802626"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C477A-D69B-C846-A99B-D4E324F0ED13}">
      <dsp:nvSpPr>
        <dsp:cNvPr id="0" name=""/>
        <dsp:cNvSpPr/>
      </dsp:nvSpPr>
      <dsp:spPr>
        <a:xfrm>
          <a:off x="3883834"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E2EF69-88B5-3747-A0F6-B55F231D294E}">
      <dsp:nvSpPr>
        <dsp:cNvPr id="0" name=""/>
        <dsp:cNvSpPr/>
      </dsp:nvSpPr>
      <dsp:spPr>
        <a:xfrm>
          <a:off x="3486745"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DFD36C-2178-6F4A-850B-356CFED238D2}">
      <dsp:nvSpPr>
        <dsp:cNvPr id="0" name=""/>
        <dsp:cNvSpPr/>
      </dsp:nvSpPr>
      <dsp:spPr>
        <a:xfrm>
          <a:off x="3883834" y="1874667"/>
          <a:ext cx="802626" cy="201672"/>
        </a:xfrm>
        <a:custGeom>
          <a:avLst/>
          <a:gdLst/>
          <a:ahLst/>
          <a:cxnLst/>
          <a:rect l="0" t="0" r="0" b="0"/>
          <a:pathLst>
            <a:path>
              <a:moveTo>
                <a:pt x="802626" y="0"/>
              </a:moveTo>
              <a:lnTo>
                <a:pt x="802626"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94257-6512-BC47-921C-8ECEB64CC09D}">
      <dsp:nvSpPr>
        <dsp:cNvPr id="0" name=""/>
        <dsp:cNvSpPr/>
      </dsp:nvSpPr>
      <dsp:spPr>
        <a:xfrm>
          <a:off x="3091169" y="1192821"/>
          <a:ext cx="1595291" cy="201672"/>
        </a:xfrm>
        <a:custGeom>
          <a:avLst/>
          <a:gdLst/>
          <a:ahLst/>
          <a:cxnLst/>
          <a:rect l="0" t="0" r="0" b="0"/>
          <a:pathLst>
            <a:path>
              <a:moveTo>
                <a:pt x="0" y="0"/>
              </a:moveTo>
              <a:lnTo>
                <a:pt x="0" y="100836"/>
              </a:lnTo>
              <a:lnTo>
                <a:pt x="1595291" y="100836"/>
              </a:lnTo>
              <a:lnTo>
                <a:pt x="1595291" y="2016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1A5E2-3760-CE45-8887-A05732CFA650}">
      <dsp:nvSpPr>
        <dsp:cNvPr id="0" name=""/>
        <dsp:cNvSpPr/>
      </dsp:nvSpPr>
      <dsp:spPr>
        <a:xfrm>
          <a:off x="2291863" y="2556513"/>
          <a:ext cx="395072" cy="201672"/>
        </a:xfrm>
        <a:custGeom>
          <a:avLst/>
          <a:gdLst/>
          <a:ahLst/>
          <a:cxnLst/>
          <a:rect l="0" t="0" r="0" b="0"/>
          <a:pathLst>
            <a:path>
              <a:moveTo>
                <a:pt x="0" y="0"/>
              </a:moveTo>
              <a:lnTo>
                <a:pt x="0" y="100836"/>
              </a:lnTo>
              <a:lnTo>
                <a:pt x="395072" y="100836"/>
              </a:lnTo>
              <a:lnTo>
                <a:pt x="395072"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5A8E6-8D59-3949-84F2-A8662135112B}">
      <dsp:nvSpPr>
        <dsp:cNvPr id="0" name=""/>
        <dsp:cNvSpPr/>
      </dsp:nvSpPr>
      <dsp:spPr>
        <a:xfrm>
          <a:off x="1894774"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78B3F3-9297-3644-9603-5983A45056DE}">
      <dsp:nvSpPr>
        <dsp:cNvPr id="0" name=""/>
        <dsp:cNvSpPr/>
      </dsp:nvSpPr>
      <dsp:spPr>
        <a:xfrm>
          <a:off x="1495878" y="1874667"/>
          <a:ext cx="795985" cy="201672"/>
        </a:xfrm>
        <a:custGeom>
          <a:avLst/>
          <a:gdLst/>
          <a:ahLst/>
          <a:cxnLst/>
          <a:rect l="0" t="0" r="0" b="0"/>
          <a:pathLst>
            <a:path>
              <a:moveTo>
                <a:pt x="0" y="0"/>
              </a:moveTo>
              <a:lnTo>
                <a:pt x="0" y="100836"/>
              </a:lnTo>
              <a:lnTo>
                <a:pt x="795985" y="100836"/>
              </a:lnTo>
              <a:lnTo>
                <a:pt x="795985"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6659D-BCD2-DD4B-94CE-5A2A0C3A8863}">
      <dsp:nvSpPr>
        <dsp:cNvPr id="0" name=""/>
        <dsp:cNvSpPr/>
      </dsp:nvSpPr>
      <dsp:spPr>
        <a:xfrm>
          <a:off x="699892" y="2556513"/>
          <a:ext cx="402721" cy="201672"/>
        </a:xfrm>
        <a:custGeom>
          <a:avLst/>
          <a:gdLst/>
          <a:ahLst/>
          <a:cxnLst/>
          <a:rect l="0" t="0" r="0" b="0"/>
          <a:pathLst>
            <a:path>
              <a:moveTo>
                <a:pt x="0" y="0"/>
              </a:moveTo>
              <a:lnTo>
                <a:pt x="0" y="100836"/>
              </a:lnTo>
              <a:lnTo>
                <a:pt x="402721" y="100836"/>
              </a:lnTo>
              <a:lnTo>
                <a:pt x="402721"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B0F90-5742-AB43-A475-AD3B893EA2E6}">
      <dsp:nvSpPr>
        <dsp:cNvPr id="0" name=""/>
        <dsp:cNvSpPr/>
      </dsp:nvSpPr>
      <dsp:spPr>
        <a:xfrm>
          <a:off x="302803" y="2556513"/>
          <a:ext cx="397088" cy="201672"/>
        </a:xfrm>
        <a:custGeom>
          <a:avLst/>
          <a:gdLst/>
          <a:ahLst/>
          <a:cxnLst/>
          <a:rect l="0" t="0" r="0" b="0"/>
          <a:pathLst>
            <a:path>
              <a:moveTo>
                <a:pt x="397088" y="0"/>
              </a:moveTo>
              <a:lnTo>
                <a:pt x="397088"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21CAC1-8D76-B34E-8C88-464507515833}">
      <dsp:nvSpPr>
        <dsp:cNvPr id="0" name=""/>
        <dsp:cNvSpPr/>
      </dsp:nvSpPr>
      <dsp:spPr>
        <a:xfrm>
          <a:off x="699892" y="1874667"/>
          <a:ext cx="795985" cy="201672"/>
        </a:xfrm>
        <a:custGeom>
          <a:avLst/>
          <a:gdLst/>
          <a:ahLst/>
          <a:cxnLst/>
          <a:rect l="0" t="0" r="0" b="0"/>
          <a:pathLst>
            <a:path>
              <a:moveTo>
                <a:pt x="795985" y="0"/>
              </a:moveTo>
              <a:lnTo>
                <a:pt x="795985" y="100836"/>
              </a:lnTo>
              <a:lnTo>
                <a:pt x="0" y="100836"/>
              </a:lnTo>
              <a:lnTo>
                <a:pt x="0" y="2016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2F3796-0C65-4542-BB19-84887C62C028}">
      <dsp:nvSpPr>
        <dsp:cNvPr id="0" name=""/>
        <dsp:cNvSpPr/>
      </dsp:nvSpPr>
      <dsp:spPr>
        <a:xfrm>
          <a:off x="1495878" y="1192821"/>
          <a:ext cx="1595291" cy="201672"/>
        </a:xfrm>
        <a:custGeom>
          <a:avLst/>
          <a:gdLst/>
          <a:ahLst/>
          <a:cxnLst/>
          <a:rect l="0" t="0" r="0" b="0"/>
          <a:pathLst>
            <a:path>
              <a:moveTo>
                <a:pt x="1595291" y="0"/>
              </a:moveTo>
              <a:lnTo>
                <a:pt x="1595291" y="100836"/>
              </a:lnTo>
              <a:lnTo>
                <a:pt x="0" y="100836"/>
              </a:lnTo>
              <a:lnTo>
                <a:pt x="0" y="2016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01E7D5-9D4A-7443-9803-83FB1802A7B8}">
      <dsp:nvSpPr>
        <dsp:cNvPr id="0" name=""/>
        <dsp:cNvSpPr/>
      </dsp:nvSpPr>
      <dsp:spPr>
        <a:xfrm>
          <a:off x="2610996" y="712648"/>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ALF</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169</a:t>
          </a:r>
        </a:p>
      </dsp:txBody>
      <dsp:txXfrm>
        <a:off x="2610996" y="712648"/>
        <a:ext cx="960346" cy="480173"/>
      </dsp:txXfrm>
    </dsp:sp>
    <dsp:sp modelId="{D2C01B24-1B7F-814C-935B-0777F088F07D}">
      <dsp:nvSpPr>
        <dsp:cNvPr id="0" name=""/>
        <dsp:cNvSpPr/>
      </dsp:nvSpPr>
      <dsp:spPr>
        <a:xfrm>
          <a:off x="1015704" y="1394493"/>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Waitlisted for transplantation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59</a:t>
          </a:r>
        </a:p>
      </dsp:txBody>
      <dsp:txXfrm>
        <a:off x="1015704" y="1394493"/>
        <a:ext cx="960346" cy="480173"/>
      </dsp:txXfrm>
    </dsp:sp>
    <dsp:sp modelId="{3D8E2070-16E9-5E4B-9C60-8882C327D188}">
      <dsp:nvSpPr>
        <dsp:cNvPr id="0" name=""/>
        <dsp:cNvSpPr/>
      </dsp:nvSpPr>
      <dsp:spPr>
        <a:xfrm>
          <a:off x="219719"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Transplanted</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42</a:t>
          </a:r>
        </a:p>
      </dsp:txBody>
      <dsp:txXfrm>
        <a:off x="219719" y="2076339"/>
        <a:ext cx="960346" cy="480173"/>
      </dsp:txXfrm>
    </dsp:sp>
    <dsp:sp modelId="{437DEA72-02D5-AB41-B370-7205AB9DA6BA}">
      <dsp:nvSpPr>
        <dsp:cNvPr id="0" name=""/>
        <dsp:cNvSpPr/>
      </dsp:nvSpPr>
      <dsp:spPr>
        <a:xfrm>
          <a:off x="918"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Alive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35</a:t>
          </a:r>
        </a:p>
      </dsp:txBody>
      <dsp:txXfrm>
        <a:off x="918" y="2758185"/>
        <a:ext cx="603769" cy="480173"/>
      </dsp:txXfrm>
    </dsp:sp>
    <dsp:sp modelId="{33E3CAEA-FFF2-D64F-B4C0-4FA5F17C2876}">
      <dsp:nvSpPr>
        <dsp:cNvPr id="0" name=""/>
        <dsp:cNvSpPr/>
      </dsp:nvSpPr>
      <dsp:spPr>
        <a:xfrm>
          <a:off x="806361"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Dead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806361" y="2758185"/>
        <a:ext cx="592504" cy="480173"/>
      </dsp:txXfrm>
    </dsp:sp>
    <dsp:sp modelId="{33746ED0-3964-DD4F-B414-5FBB70278CA2}">
      <dsp:nvSpPr>
        <dsp:cNvPr id="0" name=""/>
        <dsp:cNvSpPr/>
      </dsp:nvSpPr>
      <dsp:spPr>
        <a:xfrm>
          <a:off x="1811690"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Not transplanted</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17</a:t>
          </a:r>
        </a:p>
      </dsp:txBody>
      <dsp:txXfrm>
        <a:off x="1811690" y="2076339"/>
        <a:ext cx="960346" cy="480173"/>
      </dsp:txXfrm>
    </dsp:sp>
    <dsp:sp modelId="{41A6E58C-80D4-D84A-AC46-C40640A2EECA}">
      <dsp:nvSpPr>
        <dsp:cNvPr id="0" name=""/>
        <dsp:cNvSpPr/>
      </dsp:nvSpPr>
      <dsp:spPr>
        <a:xfrm>
          <a:off x="1600539" y="2758185"/>
          <a:ext cx="588471"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Alive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1600539" y="2758185"/>
        <a:ext cx="588471" cy="480173"/>
      </dsp:txXfrm>
    </dsp:sp>
    <dsp:sp modelId="{1FC8A851-58B0-B640-B538-4CFDE7164A08}">
      <dsp:nvSpPr>
        <dsp:cNvPr id="0" name=""/>
        <dsp:cNvSpPr/>
      </dsp:nvSpPr>
      <dsp:spPr>
        <a:xfrm>
          <a:off x="2390683"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Dead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10</a:t>
          </a:r>
        </a:p>
      </dsp:txBody>
      <dsp:txXfrm>
        <a:off x="2390683" y="2758185"/>
        <a:ext cx="592504" cy="480173"/>
      </dsp:txXfrm>
    </dsp:sp>
    <dsp:sp modelId="{94068963-DAFE-7349-BEA7-AFDC36DC0F95}">
      <dsp:nvSpPr>
        <dsp:cNvPr id="0" name=""/>
        <dsp:cNvSpPr/>
      </dsp:nvSpPr>
      <dsp:spPr>
        <a:xfrm>
          <a:off x="4206287" y="1394493"/>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Not waitlisted for transplantation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110</a:t>
          </a:r>
        </a:p>
      </dsp:txBody>
      <dsp:txXfrm>
        <a:off x="4206287" y="1394493"/>
        <a:ext cx="960346" cy="480173"/>
      </dsp:txXfrm>
    </dsp:sp>
    <dsp:sp modelId="{E9383BE1-3622-EF41-865A-C9E647D82602}">
      <dsp:nvSpPr>
        <dsp:cNvPr id="0" name=""/>
        <dsp:cNvSpPr/>
      </dsp:nvSpPr>
      <dsp:spPr>
        <a:xfrm>
          <a:off x="3403661"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Contraindications to transplantation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24</a:t>
          </a:r>
        </a:p>
      </dsp:txBody>
      <dsp:txXfrm>
        <a:off x="3403661" y="2076339"/>
        <a:ext cx="960346" cy="480173"/>
      </dsp:txXfrm>
    </dsp:sp>
    <dsp:sp modelId="{1774B27C-0DFF-D14C-AD15-C3F0D5ED1A7E}">
      <dsp:nvSpPr>
        <dsp:cNvPr id="0" name=""/>
        <dsp:cNvSpPr/>
      </dsp:nvSpPr>
      <dsp:spPr>
        <a:xfrm>
          <a:off x="3184860"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Alive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7</a:t>
          </a:r>
        </a:p>
      </dsp:txBody>
      <dsp:txXfrm>
        <a:off x="3184860" y="2758185"/>
        <a:ext cx="603769" cy="480173"/>
      </dsp:txXfrm>
    </dsp:sp>
    <dsp:sp modelId="{5B81E823-7DB7-8940-A6D4-7D6B12D4BA28}">
      <dsp:nvSpPr>
        <dsp:cNvPr id="0" name=""/>
        <dsp:cNvSpPr/>
      </dsp:nvSpPr>
      <dsp:spPr>
        <a:xfrm>
          <a:off x="3990303" y="2758185"/>
          <a:ext cx="592504"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Dead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17</a:t>
          </a:r>
        </a:p>
      </dsp:txBody>
      <dsp:txXfrm>
        <a:off x="3990303" y="2758185"/>
        <a:ext cx="592504" cy="480173"/>
      </dsp:txXfrm>
    </dsp:sp>
    <dsp:sp modelId="{3483CF93-A309-4D4C-B9BB-342C268AE51A}">
      <dsp:nvSpPr>
        <dsp:cNvPr id="0" name=""/>
        <dsp:cNvSpPr/>
      </dsp:nvSpPr>
      <dsp:spPr>
        <a:xfrm>
          <a:off x="5008913" y="2076339"/>
          <a:ext cx="960346"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No contraindication to transplantation</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86</a:t>
          </a:r>
        </a:p>
      </dsp:txBody>
      <dsp:txXfrm>
        <a:off x="5008913" y="2076339"/>
        <a:ext cx="960346" cy="480173"/>
      </dsp:txXfrm>
    </dsp:sp>
    <dsp:sp modelId="{20132AB6-FD5F-AF43-80F6-E4A4D81AF60D}">
      <dsp:nvSpPr>
        <dsp:cNvPr id="0" name=""/>
        <dsp:cNvSpPr/>
      </dsp:nvSpPr>
      <dsp:spPr>
        <a:xfrm>
          <a:off x="4784480"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Alive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63</a:t>
          </a:r>
        </a:p>
      </dsp:txBody>
      <dsp:txXfrm>
        <a:off x="4784480" y="2758185"/>
        <a:ext cx="603769" cy="480173"/>
      </dsp:txXfrm>
    </dsp:sp>
    <dsp:sp modelId="{A6BC84BE-C982-5943-AE18-8A8CE5552ADF}">
      <dsp:nvSpPr>
        <dsp:cNvPr id="0" name=""/>
        <dsp:cNvSpPr/>
      </dsp:nvSpPr>
      <dsp:spPr>
        <a:xfrm>
          <a:off x="5589923" y="2758185"/>
          <a:ext cx="603769" cy="480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Dead </a:t>
          </a:r>
        </a:p>
        <a:p>
          <a:pPr lvl="0" algn="ctr" defTabSz="400050">
            <a:lnSpc>
              <a:spcPct val="90000"/>
            </a:lnSpc>
            <a:spcBef>
              <a:spcPct val="0"/>
            </a:spcBef>
            <a:spcAft>
              <a:spcPct val="35000"/>
            </a:spcAft>
          </a:pPr>
          <a:r>
            <a:rPr lang="en-US" sz="900" i="1" kern="1200">
              <a:latin typeface="Times New Roman" panose="02020603050405020304" pitchFamily="18" charset="0"/>
              <a:cs typeface="Times New Roman" panose="02020603050405020304" pitchFamily="18" charset="0"/>
            </a:rPr>
            <a:t>n</a:t>
          </a:r>
          <a:r>
            <a:rPr lang="en-US" sz="900" kern="1200">
              <a:latin typeface="Times New Roman" panose="02020603050405020304" pitchFamily="18" charset="0"/>
              <a:cs typeface="Times New Roman" panose="02020603050405020304" pitchFamily="18" charset="0"/>
            </a:rPr>
            <a:t> = 23</a:t>
          </a:r>
        </a:p>
      </dsp:txBody>
      <dsp:txXfrm>
        <a:off x="5589923" y="2758185"/>
        <a:ext cx="603769" cy="480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Sleeman</dc:creator>
  <cp:keywords/>
  <dc:description/>
  <cp:lastModifiedBy>User</cp:lastModifiedBy>
  <cp:revision>4</cp:revision>
  <dcterms:created xsi:type="dcterms:W3CDTF">2019-07-05T04:45:00Z</dcterms:created>
  <dcterms:modified xsi:type="dcterms:W3CDTF">2019-07-26T09:02:00Z</dcterms:modified>
</cp:coreProperties>
</file>