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49AA" w14:textId="2F1917B7" w:rsidR="00E60FD2" w:rsidRPr="00E97890" w:rsidRDefault="00E60FD2"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 xml:space="preserve">Name of Journal: </w:t>
      </w:r>
      <w:r w:rsidRPr="00E97890">
        <w:rPr>
          <w:rFonts w:ascii="Book Antiqua" w:hAnsi="Book Antiqua" w:cs="Times New Roman"/>
          <w:b/>
          <w:bCs/>
          <w:i/>
          <w:iCs/>
          <w:sz w:val="24"/>
          <w:szCs w:val="24"/>
        </w:rPr>
        <w:t>World Journal of Orthopedics</w:t>
      </w:r>
    </w:p>
    <w:p w14:paraId="236FDBF8" w14:textId="19E9BAA6" w:rsidR="00E60FD2" w:rsidRPr="00E97890" w:rsidRDefault="00E60FD2"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Manuscript NO: 50132</w:t>
      </w:r>
    </w:p>
    <w:p w14:paraId="7579E68E" w14:textId="02177148" w:rsidR="00E60FD2" w:rsidRPr="00E97890" w:rsidRDefault="00E60FD2"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 xml:space="preserve">Manuscript Type: </w:t>
      </w:r>
      <w:r w:rsidR="007D5F5D" w:rsidRPr="00E97890">
        <w:rPr>
          <w:rFonts w:ascii="Book Antiqua" w:hAnsi="Book Antiqua" w:cs="Times New Roman"/>
          <w:b/>
          <w:bCs/>
          <w:sz w:val="24"/>
          <w:szCs w:val="24"/>
        </w:rPr>
        <w:t>ORIGINAL ARTICLE</w:t>
      </w:r>
    </w:p>
    <w:p w14:paraId="265DE04A" w14:textId="77777777" w:rsidR="007D5F5D" w:rsidRPr="00E97890" w:rsidRDefault="007D5F5D" w:rsidP="003D022E">
      <w:pPr>
        <w:adjustRightInd w:val="0"/>
        <w:snapToGrid w:val="0"/>
        <w:spacing w:after="0" w:line="360" w:lineRule="auto"/>
        <w:jc w:val="both"/>
        <w:rPr>
          <w:rFonts w:ascii="Book Antiqua" w:hAnsi="Book Antiqua" w:cs="Times New Roman"/>
          <w:b/>
          <w:bCs/>
          <w:sz w:val="24"/>
          <w:szCs w:val="24"/>
        </w:rPr>
      </w:pPr>
    </w:p>
    <w:p w14:paraId="35162F15" w14:textId="4637C2D0" w:rsidR="00E60FD2" w:rsidRPr="00E97890" w:rsidRDefault="007D5F5D" w:rsidP="003D022E">
      <w:pPr>
        <w:adjustRightInd w:val="0"/>
        <w:snapToGrid w:val="0"/>
        <w:spacing w:after="0" w:line="360" w:lineRule="auto"/>
        <w:jc w:val="both"/>
        <w:rPr>
          <w:rFonts w:ascii="Book Antiqua" w:hAnsi="Book Antiqua" w:cs="Times New Roman"/>
          <w:b/>
          <w:bCs/>
          <w:i/>
          <w:iCs/>
          <w:sz w:val="24"/>
          <w:szCs w:val="24"/>
        </w:rPr>
      </w:pPr>
      <w:r w:rsidRPr="00E97890">
        <w:rPr>
          <w:rFonts w:ascii="Book Antiqua" w:hAnsi="Book Antiqua" w:cs="Times New Roman"/>
          <w:b/>
          <w:bCs/>
          <w:i/>
          <w:iCs/>
          <w:sz w:val="24"/>
          <w:szCs w:val="24"/>
        </w:rPr>
        <w:t>Observational Study</w:t>
      </w:r>
    </w:p>
    <w:p w14:paraId="5C3D1A3A" w14:textId="48ED7C4C" w:rsidR="00844547" w:rsidRPr="00E97890" w:rsidRDefault="00844547" w:rsidP="003D022E">
      <w:pPr>
        <w:adjustRightInd w:val="0"/>
        <w:snapToGrid w:val="0"/>
        <w:spacing w:after="0" w:line="360" w:lineRule="auto"/>
        <w:jc w:val="both"/>
        <w:rPr>
          <w:rFonts w:ascii="Book Antiqua" w:hAnsi="Book Antiqua" w:cs="Times New Roman"/>
          <w:b/>
          <w:bCs/>
          <w:sz w:val="24"/>
          <w:szCs w:val="24"/>
        </w:rPr>
      </w:pPr>
      <w:bookmarkStart w:id="0" w:name="_Hlk25652818"/>
      <w:r w:rsidRPr="00E97890">
        <w:rPr>
          <w:rFonts w:ascii="Book Antiqua" w:hAnsi="Book Antiqua" w:cs="Times New Roman"/>
          <w:b/>
          <w:bCs/>
          <w:sz w:val="24"/>
          <w:szCs w:val="24"/>
        </w:rPr>
        <w:t>Postoperativ</w:t>
      </w:r>
      <w:r w:rsidR="009C3B09" w:rsidRPr="00E97890">
        <w:rPr>
          <w:rFonts w:ascii="Book Antiqua" w:hAnsi="Book Antiqua" w:cs="Times New Roman"/>
          <w:b/>
          <w:bCs/>
          <w:sz w:val="24"/>
          <w:szCs w:val="24"/>
        </w:rPr>
        <w:t>e delirium after major orthopedic surgery</w:t>
      </w:r>
    </w:p>
    <w:bookmarkEnd w:id="0"/>
    <w:p w14:paraId="02E7714B" w14:textId="77777777" w:rsidR="009C3B09" w:rsidRPr="00E97890" w:rsidRDefault="009C3B09" w:rsidP="003D022E">
      <w:pPr>
        <w:adjustRightInd w:val="0"/>
        <w:snapToGrid w:val="0"/>
        <w:spacing w:after="0" w:line="360" w:lineRule="auto"/>
        <w:jc w:val="both"/>
        <w:rPr>
          <w:rFonts w:ascii="Book Antiqua" w:hAnsi="Book Antiqua" w:cs="Times New Roman"/>
          <w:b/>
          <w:bCs/>
          <w:sz w:val="24"/>
          <w:szCs w:val="24"/>
        </w:rPr>
      </w:pPr>
    </w:p>
    <w:p w14:paraId="20EEE371" w14:textId="0EE3A63C" w:rsidR="00E60FD2" w:rsidRPr="00E97890" w:rsidRDefault="009C3B09" w:rsidP="003D022E">
      <w:pPr>
        <w:adjustRightInd w:val="0"/>
        <w:snapToGrid w:val="0"/>
        <w:spacing w:after="0" w:line="360" w:lineRule="auto"/>
        <w:jc w:val="both"/>
        <w:rPr>
          <w:rFonts w:ascii="Book Antiqua" w:hAnsi="Book Antiqua" w:cs="Times New Roman"/>
          <w:bCs/>
          <w:sz w:val="24"/>
          <w:szCs w:val="24"/>
        </w:rPr>
      </w:pPr>
      <w:r w:rsidRPr="00E97890">
        <w:rPr>
          <w:rFonts w:ascii="Book Antiqua" w:hAnsi="Book Antiqua" w:cs="Times New Roman"/>
          <w:bCs/>
          <w:sz w:val="24"/>
          <w:szCs w:val="24"/>
        </w:rPr>
        <w:t xml:space="preserve">Urban MK </w:t>
      </w:r>
      <w:r w:rsidRPr="00E97890">
        <w:rPr>
          <w:rFonts w:ascii="Book Antiqua" w:hAnsi="Book Antiqua" w:cs="Times New Roman"/>
          <w:bCs/>
          <w:i/>
          <w:iCs/>
          <w:sz w:val="24"/>
          <w:szCs w:val="24"/>
          <w:lang w:eastAsia="zh-CN"/>
        </w:rPr>
        <w:t>et</w:t>
      </w:r>
      <w:r w:rsidRPr="00E97890">
        <w:rPr>
          <w:rFonts w:ascii="Book Antiqua" w:hAnsi="Book Antiqua" w:cs="Times New Roman"/>
          <w:bCs/>
          <w:i/>
          <w:iCs/>
          <w:sz w:val="24"/>
          <w:szCs w:val="24"/>
        </w:rPr>
        <w:t xml:space="preserve"> al.</w:t>
      </w:r>
      <w:r w:rsidRPr="00E97890">
        <w:rPr>
          <w:rFonts w:ascii="Book Antiqua" w:hAnsi="Book Antiqua" w:cs="Times New Roman"/>
          <w:bCs/>
          <w:sz w:val="24"/>
          <w:szCs w:val="24"/>
        </w:rPr>
        <w:t xml:space="preserve"> </w:t>
      </w:r>
      <w:r w:rsidR="00E60FD2" w:rsidRPr="00E97890">
        <w:rPr>
          <w:rFonts w:ascii="Book Antiqua" w:hAnsi="Book Antiqua" w:cs="Times New Roman"/>
          <w:bCs/>
          <w:sz w:val="24"/>
          <w:szCs w:val="24"/>
        </w:rPr>
        <w:t xml:space="preserve">Delirium after </w:t>
      </w:r>
      <w:r w:rsidR="00D87377" w:rsidRPr="00E97890">
        <w:rPr>
          <w:rFonts w:ascii="Book Antiqua" w:hAnsi="Book Antiqua" w:cs="Times New Roman"/>
          <w:bCs/>
          <w:sz w:val="24"/>
          <w:szCs w:val="24"/>
        </w:rPr>
        <w:t>o</w:t>
      </w:r>
      <w:r w:rsidR="00E60FD2" w:rsidRPr="00E97890">
        <w:rPr>
          <w:rFonts w:ascii="Book Antiqua" w:hAnsi="Book Antiqua" w:cs="Times New Roman"/>
          <w:bCs/>
          <w:sz w:val="24"/>
          <w:szCs w:val="24"/>
        </w:rPr>
        <w:t xml:space="preserve">rthopedic </w:t>
      </w:r>
      <w:r w:rsidR="00D87377" w:rsidRPr="00E97890">
        <w:rPr>
          <w:rFonts w:ascii="Book Antiqua" w:hAnsi="Book Antiqua" w:cs="Times New Roman"/>
          <w:bCs/>
          <w:sz w:val="24"/>
          <w:szCs w:val="24"/>
        </w:rPr>
        <w:t>s</w:t>
      </w:r>
      <w:r w:rsidR="00E60FD2" w:rsidRPr="00E97890">
        <w:rPr>
          <w:rFonts w:ascii="Book Antiqua" w:hAnsi="Book Antiqua" w:cs="Times New Roman"/>
          <w:bCs/>
          <w:sz w:val="24"/>
          <w:szCs w:val="24"/>
        </w:rPr>
        <w:t>urgery</w:t>
      </w:r>
    </w:p>
    <w:p w14:paraId="2F24182F" w14:textId="77777777" w:rsidR="00E01D23" w:rsidRPr="00E97890" w:rsidRDefault="00E01D23" w:rsidP="003D022E">
      <w:pPr>
        <w:adjustRightInd w:val="0"/>
        <w:snapToGrid w:val="0"/>
        <w:spacing w:after="0" w:line="360" w:lineRule="auto"/>
        <w:jc w:val="both"/>
        <w:rPr>
          <w:rFonts w:ascii="Book Antiqua" w:hAnsi="Book Antiqua" w:cs="Times New Roman"/>
          <w:b/>
          <w:bCs/>
          <w:sz w:val="24"/>
          <w:szCs w:val="24"/>
        </w:rPr>
      </w:pPr>
    </w:p>
    <w:p w14:paraId="297C91C6" w14:textId="7FF0DB5C" w:rsidR="00D916B6" w:rsidRDefault="00832D0B" w:rsidP="003D022E">
      <w:pPr>
        <w:adjustRightInd w:val="0"/>
        <w:snapToGrid w:val="0"/>
        <w:spacing w:after="0" w:line="360" w:lineRule="auto"/>
        <w:jc w:val="both"/>
        <w:rPr>
          <w:rFonts w:ascii="Book Antiqua" w:hAnsi="Book Antiqua" w:cs="Times New Roman"/>
          <w:bCs/>
          <w:sz w:val="24"/>
          <w:szCs w:val="24"/>
        </w:rPr>
      </w:pPr>
      <w:r w:rsidRPr="00E97890">
        <w:rPr>
          <w:rFonts w:ascii="Book Antiqua" w:hAnsi="Book Antiqua" w:cs="Times New Roman"/>
          <w:bCs/>
          <w:sz w:val="24"/>
          <w:szCs w:val="24"/>
        </w:rPr>
        <w:t>Michael K</w:t>
      </w:r>
      <w:r w:rsidR="00844547" w:rsidRPr="00E97890">
        <w:rPr>
          <w:rFonts w:ascii="Book Antiqua" w:hAnsi="Book Antiqua" w:cs="Times New Roman"/>
          <w:bCs/>
          <w:sz w:val="24"/>
          <w:szCs w:val="24"/>
        </w:rPr>
        <w:t xml:space="preserve"> Urban</w:t>
      </w:r>
      <w:r w:rsidRPr="00E97890">
        <w:rPr>
          <w:rFonts w:ascii="Book Antiqua" w:hAnsi="Book Antiqua" w:cs="Times New Roman"/>
          <w:bCs/>
          <w:sz w:val="24"/>
          <w:szCs w:val="24"/>
        </w:rPr>
        <w:t xml:space="preserve">, </w:t>
      </w:r>
      <w:proofErr w:type="spellStart"/>
      <w:r w:rsidRPr="00E97890">
        <w:rPr>
          <w:rFonts w:ascii="Book Antiqua" w:hAnsi="Book Antiqua" w:cs="Times New Roman"/>
          <w:bCs/>
          <w:sz w:val="24"/>
          <w:szCs w:val="24"/>
        </w:rPr>
        <w:t>Mayu</w:t>
      </w:r>
      <w:proofErr w:type="spellEnd"/>
      <w:r w:rsidRPr="00E97890">
        <w:rPr>
          <w:rFonts w:ascii="Book Antiqua" w:hAnsi="Book Antiqua" w:cs="Times New Roman"/>
          <w:bCs/>
          <w:sz w:val="24"/>
          <w:szCs w:val="24"/>
        </w:rPr>
        <w:t xml:space="preserve"> Sasaki, Abigail M</w:t>
      </w:r>
      <w:r w:rsidR="00844547" w:rsidRPr="00E97890">
        <w:rPr>
          <w:rFonts w:ascii="Book Antiqua" w:hAnsi="Book Antiqua" w:cs="Times New Roman"/>
          <w:bCs/>
          <w:sz w:val="24"/>
          <w:szCs w:val="24"/>
        </w:rPr>
        <w:t xml:space="preserve"> </w:t>
      </w:r>
      <w:proofErr w:type="spellStart"/>
      <w:r w:rsidR="00844547" w:rsidRPr="00E97890">
        <w:rPr>
          <w:rFonts w:ascii="Book Antiqua" w:hAnsi="Book Antiqua" w:cs="Times New Roman"/>
          <w:bCs/>
          <w:sz w:val="24"/>
          <w:szCs w:val="24"/>
        </w:rPr>
        <w:t>Schmucker</w:t>
      </w:r>
      <w:proofErr w:type="spellEnd"/>
      <w:r w:rsidR="00844547" w:rsidRPr="00E97890">
        <w:rPr>
          <w:rFonts w:ascii="Book Antiqua" w:hAnsi="Book Antiqua" w:cs="Times New Roman"/>
          <w:bCs/>
          <w:sz w:val="24"/>
          <w:szCs w:val="24"/>
        </w:rPr>
        <w:t>, Steven</w:t>
      </w:r>
      <w:r w:rsidR="009C3B09" w:rsidRPr="00E97890">
        <w:rPr>
          <w:rFonts w:ascii="Book Antiqua" w:hAnsi="Book Antiqua" w:cs="Times New Roman"/>
          <w:bCs/>
          <w:sz w:val="24"/>
          <w:szCs w:val="24"/>
        </w:rPr>
        <w:t xml:space="preserve"> </w:t>
      </w:r>
      <w:r w:rsidRPr="00E97890">
        <w:rPr>
          <w:rFonts w:ascii="Book Antiqua" w:hAnsi="Book Antiqua" w:cs="Times New Roman"/>
          <w:bCs/>
          <w:sz w:val="24"/>
          <w:szCs w:val="24"/>
        </w:rPr>
        <w:t>K</w:t>
      </w:r>
      <w:r w:rsidR="00844547" w:rsidRPr="00E97890">
        <w:rPr>
          <w:rFonts w:ascii="Book Antiqua" w:hAnsi="Book Antiqua" w:cs="Times New Roman"/>
          <w:bCs/>
          <w:sz w:val="24"/>
          <w:szCs w:val="24"/>
        </w:rPr>
        <w:t xml:space="preserve"> </w:t>
      </w:r>
      <w:proofErr w:type="spellStart"/>
      <w:r w:rsidR="00844547" w:rsidRPr="00E97890">
        <w:rPr>
          <w:rFonts w:ascii="Book Antiqua" w:hAnsi="Book Antiqua" w:cs="Times New Roman"/>
          <w:bCs/>
          <w:sz w:val="24"/>
          <w:szCs w:val="24"/>
        </w:rPr>
        <w:t>Magid</w:t>
      </w:r>
      <w:proofErr w:type="spellEnd"/>
      <w:r w:rsidR="00844547" w:rsidRPr="00E97890">
        <w:rPr>
          <w:rFonts w:ascii="Book Antiqua" w:hAnsi="Book Antiqua" w:cs="Times New Roman"/>
          <w:bCs/>
          <w:sz w:val="24"/>
          <w:szCs w:val="24"/>
        </w:rPr>
        <w:t xml:space="preserve"> </w:t>
      </w:r>
    </w:p>
    <w:p w14:paraId="561C4CA2" w14:textId="77777777" w:rsidR="00D916B6" w:rsidRPr="00E97890" w:rsidRDefault="00D916B6" w:rsidP="003D022E">
      <w:pPr>
        <w:adjustRightInd w:val="0"/>
        <w:snapToGrid w:val="0"/>
        <w:spacing w:after="0" w:line="360" w:lineRule="auto"/>
        <w:jc w:val="both"/>
        <w:rPr>
          <w:rFonts w:ascii="Book Antiqua" w:hAnsi="Book Antiqua" w:cs="Times New Roman"/>
          <w:sz w:val="24"/>
          <w:szCs w:val="24"/>
        </w:rPr>
      </w:pPr>
    </w:p>
    <w:p w14:paraId="2ABEC356" w14:textId="0374C0B6" w:rsidR="00844547" w:rsidRPr="00E97890" w:rsidRDefault="007F2FE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Michael K Urban</w:t>
      </w:r>
      <w:r w:rsidR="009C3B09" w:rsidRPr="00E97890">
        <w:rPr>
          <w:rFonts w:ascii="Book Antiqua" w:hAnsi="Book Antiqua" w:cs="Times New Roman"/>
          <w:b/>
          <w:sz w:val="24"/>
          <w:szCs w:val="24"/>
        </w:rPr>
        <w:t xml:space="preserve">, </w:t>
      </w:r>
      <w:r w:rsidR="00844547" w:rsidRPr="00E97890">
        <w:rPr>
          <w:rFonts w:ascii="Book Antiqua" w:hAnsi="Book Antiqua" w:cs="Times New Roman"/>
          <w:sz w:val="24"/>
          <w:szCs w:val="24"/>
        </w:rPr>
        <w:t>Department of Anesthesiology, Hospital for Special Surgery, New York, NY 10021</w:t>
      </w:r>
      <w:r w:rsidR="009C3B09" w:rsidRPr="00E97890">
        <w:rPr>
          <w:rFonts w:ascii="Book Antiqua" w:hAnsi="Book Antiqua" w:cs="Times New Roman"/>
          <w:sz w:val="24"/>
          <w:szCs w:val="24"/>
        </w:rPr>
        <w:t>, United States</w:t>
      </w:r>
    </w:p>
    <w:p w14:paraId="24252A1E" w14:textId="77777777" w:rsidR="00844547" w:rsidRPr="00E97890" w:rsidRDefault="00844547" w:rsidP="003D022E">
      <w:pPr>
        <w:adjustRightInd w:val="0"/>
        <w:snapToGrid w:val="0"/>
        <w:spacing w:after="0" w:line="360" w:lineRule="auto"/>
        <w:jc w:val="both"/>
        <w:rPr>
          <w:rFonts w:ascii="Book Antiqua" w:hAnsi="Book Antiqua" w:cs="Times New Roman"/>
          <w:sz w:val="24"/>
          <w:szCs w:val="24"/>
        </w:rPr>
      </w:pPr>
    </w:p>
    <w:p w14:paraId="14E91B45" w14:textId="262D3810" w:rsidR="00844547" w:rsidRPr="00E97890" w:rsidRDefault="007F2FEC" w:rsidP="003D022E">
      <w:pPr>
        <w:adjustRightInd w:val="0"/>
        <w:snapToGrid w:val="0"/>
        <w:spacing w:after="0" w:line="360" w:lineRule="auto"/>
        <w:jc w:val="both"/>
        <w:rPr>
          <w:rFonts w:ascii="Book Antiqua" w:hAnsi="Book Antiqua" w:cs="Times New Roman"/>
          <w:sz w:val="24"/>
          <w:szCs w:val="24"/>
        </w:rPr>
      </w:pPr>
      <w:proofErr w:type="spellStart"/>
      <w:r w:rsidRPr="00E97890">
        <w:rPr>
          <w:rFonts w:ascii="Book Antiqua" w:hAnsi="Book Antiqua" w:cs="Times New Roman"/>
          <w:b/>
          <w:sz w:val="24"/>
          <w:szCs w:val="24"/>
        </w:rPr>
        <w:t>Mayu</w:t>
      </w:r>
      <w:proofErr w:type="spellEnd"/>
      <w:r w:rsidRPr="00E97890">
        <w:rPr>
          <w:rFonts w:ascii="Book Antiqua" w:hAnsi="Book Antiqua" w:cs="Times New Roman"/>
          <w:b/>
          <w:sz w:val="24"/>
          <w:szCs w:val="24"/>
        </w:rPr>
        <w:t xml:space="preserve"> Sasaki</w:t>
      </w:r>
      <w:r w:rsidR="009C3B09" w:rsidRPr="00E97890">
        <w:rPr>
          <w:rFonts w:ascii="Book Antiqua" w:hAnsi="Book Antiqua" w:cs="Times New Roman"/>
          <w:b/>
          <w:sz w:val="24"/>
          <w:szCs w:val="24"/>
        </w:rPr>
        <w:t>,</w:t>
      </w:r>
      <w:r w:rsidRPr="00E97890">
        <w:rPr>
          <w:rFonts w:ascii="Book Antiqua" w:hAnsi="Book Antiqua" w:cs="Times New Roman"/>
          <w:b/>
          <w:sz w:val="24"/>
          <w:szCs w:val="24"/>
        </w:rPr>
        <w:t xml:space="preserve"> </w:t>
      </w:r>
      <w:r w:rsidR="00844547" w:rsidRPr="00E97890">
        <w:rPr>
          <w:rFonts w:ascii="Book Antiqua" w:hAnsi="Book Antiqua" w:cs="Times New Roman"/>
          <w:sz w:val="24"/>
          <w:szCs w:val="24"/>
        </w:rPr>
        <w:t>Quality Research Center, Hospital for Special Surgery, New</w:t>
      </w:r>
      <w:r w:rsidR="009C3B09" w:rsidRPr="00E97890">
        <w:rPr>
          <w:rFonts w:ascii="Book Antiqua" w:hAnsi="Book Antiqua" w:cs="Times New Roman"/>
          <w:sz w:val="24"/>
          <w:szCs w:val="24"/>
          <w:lang w:eastAsia="zh-CN"/>
        </w:rPr>
        <w:t xml:space="preserve"> </w:t>
      </w:r>
      <w:r w:rsidR="00844547" w:rsidRPr="00E97890">
        <w:rPr>
          <w:rFonts w:ascii="Book Antiqua" w:hAnsi="Book Antiqua" w:cs="Times New Roman"/>
          <w:sz w:val="24"/>
          <w:szCs w:val="24"/>
        </w:rPr>
        <w:t>York, NY 10021</w:t>
      </w:r>
      <w:r w:rsidR="009C3B09" w:rsidRPr="00E97890">
        <w:rPr>
          <w:rFonts w:ascii="Book Antiqua" w:hAnsi="Book Antiqua" w:cs="Times New Roman"/>
          <w:sz w:val="24"/>
          <w:szCs w:val="24"/>
        </w:rPr>
        <w:t>, United States</w:t>
      </w:r>
    </w:p>
    <w:p w14:paraId="4DC7DC50" w14:textId="77777777" w:rsidR="00844547" w:rsidRPr="00E97890" w:rsidRDefault="00844547" w:rsidP="003D022E">
      <w:pPr>
        <w:adjustRightInd w:val="0"/>
        <w:snapToGrid w:val="0"/>
        <w:spacing w:after="0" w:line="360" w:lineRule="auto"/>
        <w:jc w:val="both"/>
        <w:rPr>
          <w:rFonts w:ascii="Book Antiqua" w:hAnsi="Book Antiqua" w:cs="Times New Roman"/>
          <w:sz w:val="24"/>
          <w:szCs w:val="24"/>
        </w:rPr>
      </w:pPr>
    </w:p>
    <w:p w14:paraId="48A1AAD1" w14:textId="21C43365" w:rsidR="00844547" w:rsidRPr="00E97890" w:rsidRDefault="007F2FE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 xml:space="preserve">Abigail M </w:t>
      </w:r>
      <w:proofErr w:type="spellStart"/>
      <w:r w:rsidRPr="00E97890">
        <w:rPr>
          <w:rFonts w:ascii="Book Antiqua" w:hAnsi="Book Antiqua" w:cs="Times New Roman"/>
          <w:b/>
          <w:sz w:val="24"/>
          <w:szCs w:val="24"/>
        </w:rPr>
        <w:t>Schmucker</w:t>
      </w:r>
      <w:proofErr w:type="spellEnd"/>
      <w:r w:rsidR="00C27E48" w:rsidRPr="00E97890">
        <w:rPr>
          <w:rFonts w:ascii="Book Antiqua" w:hAnsi="Book Antiqua" w:cs="Times New Roman"/>
          <w:b/>
          <w:sz w:val="24"/>
          <w:szCs w:val="24"/>
        </w:rPr>
        <w:t>,</w:t>
      </w:r>
      <w:r w:rsidRPr="00E97890">
        <w:rPr>
          <w:rFonts w:ascii="Book Antiqua" w:hAnsi="Book Antiqua" w:cs="Times New Roman"/>
          <w:b/>
          <w:sz w:val="24"/>
          <w:szCs w:val="24"/>
        </w:rPr>
        <w:t xml:space="preserve"> </w:t>
      </w:r>
      <w:r w:rsidR="00844547" w:rsidRPr="00E97890">
        <w:rPr>
          <w:rFonts w:ascii="Book Antiqua" w:hAnsi="Book Antiqua" w:cs="Times New Roman"/>
          <w:sz w:val="24"/>
          <w:szCs w:val="24"/>
        </w:rPr>
        <w:t>Sidney Kimmel Medical College at Thomas Jefferson University, Philadelphia, PA 19107</w:t>
      </w:r>
      <w:r w:rsidR="00C27E48" w:rsidRPr="00E97890">
        <w:rPr>
          <w:rFonts w:ascii="Book Antiqua" w:hAnsi="Book Antiqua" w:cs="Times New Roman"/>
          <w:sz w:val="24"/>
          <w:szCs w:val="24"/>
        </w:rPr>
        <w:t>, United States</w:t>
      </w:r>
    </w:p>
    <w:p w14:paraId="7D22F6D4" w14:textId="77777777" w:rsidR="00844547" w:rsidRPr="00E97890" w:rsidRDefault="00844547" w:rsidP="003D022E">
      <w:pPr>
        <w:adjustRightInd w:val="0"/>
        <w:snapToGrid w:val="0"/>
        <w:spacing w:after="0" w:line="360" w:lineRule="auto"/>
        <w:jc w:val="both"/>
        <w:rPr>
          <w:rFonts w:ascii="Book Antiqua" w:hAnsi="Book Antiqua" w:cs="Times New Roman"/>
          <w:sz w:val="24"/>
          <w:szCs w:val="24"/>
        </w:rPr>
      </w:pPr>
    </w:p>
    <w:p w14:paraId="493DC8D5" w14:textId="192C745B" w:rsidR="00844547" w:rsidRPr="00E97890" w:rsidRDefault="007F2FE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 xml:space="preserve">Steven K </w:t>
      </w:r>
      <w:proofErr w:type="spellStart"/>
      <w:r w:rsidRPr="00E97890">
        <w:rPr>
          <w:rFonts w:ascii="Book Antiqua" w:hAnsi="Book Antiqua" w:cs="Times New Roman"/>
          <w:b/>
          <w:sz w:val="24"/>
          <w:szCs w:val="24"/>
        </w:rPr>
        <w:t>Magid</w:t>
      </w:r>
      <w:proofErr w:type="spellEnd"/>
      <w:r w:rsidR="00C27E48" w:rsidRPr="00E97890">
        <w:rPr>
          <w:rFonts w:ascii="Book Antiqua" w:hAnsi="Book Antiqua" w:cs="Times New Roman"/>
          <w:b/>
          <w:sz w:val="24"/>
          <w:szCs w:val="24"/>
        </w:rPr>
        <w:t>,</w:t>
      </w:r>
      <w:r w:rsidRPr="00E97890">
        <w:rPr>
          <w:rFonts w:ascii="Book Antiqua" w:hAnsi="Book Antiqua" w:cs="Times New Roman"/>
          <w:sz w:val="24"/>
          <w:szCs w:val="24"/>
        </w:rPr>
        <w:t xml:space="preserve"> </w:t>
      </w:r>
      <w:r w:rsidR="00844547" w:rsidRPr="00E97890">
        <w:rPr>
          <w:rFonts w:ascii="Book Antiqua" w:hAnsi="Book Antiqua" w:cs="Times New Roman"/>
          <w:sz w:val="24"/>
          <w:szCs w:val="24"/>
        </w:rPr>
        <w:t>Department of Rheumatology, Hospital for Special Surgery, New York, NY 10021</w:t>
      </w:r>
      <w:r w:rsidR="00C27E48" w:rsidRPr="00E97890">
        <w:rPr>
          <w:rFonts w:ascii="Book Antiqua" w:hAnsi="Book Antiqua" w:cs="Times New Roman"/>
          <w:sz w:val="24"/>
          <w:szCs w:val="24"/>
        </w:rPr>
        <w:t>, United States</w:t>
      </w:r>
    </w:p>
    <w:p w14:paraId="624E7D40" w14:textId="77777777" w:rsidR="00844547" w:rsidRPr="00E97890" w:rsidRDefault="00844547" w:rsidP="003D022E">
      <w:pPr>
        <w:adjustRightInd w:val="0"/>
        <w:snapToGrid w:val="0"/>
        <w:spacing w:after="0" w:line="360" w:lineRule="auto"/>
        <w:jc w:val="both"/>
        <w:rPr>
          <w:rFonts w:ascii="Book Antiqua" w:hAnsi="Book Antiqua" w:cs="Times New Roman"/>
          <w:sz w:val="24"/>
          <w:szCs w:val="24"/>
        </w:rPr>
      </w:pPr>
    </w:p>
    <w:p w14:paraId="41971130" w14:textId="77777777" w:rsidR="00737413" w:rsidRPr="00E97890" w:rsidRDefault="008D0D5E"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 xml:space="preserve">Michael K Urban, Steven K </w:t>
      </w:r>
      <w:proofErr w:type="spellStart"/>
      <w:r w:rsidRPr="00E97890">
        <w:rPr>
          <w:rFonts w:ascii="Book Antiqua" w:hAnsi="Book Antiqua" w:cs="Times New Roman"/>
          <w:b/>
          <w:sz w:val="24"/>
          <w:szCs w:val="24"/>
        </w:rPr>
        <w:t>Magid</w:t>
      </w:r>
      <w:proofErr w:type="spellEnd"/>
      <w:r w:rsidR="00C27E48" w:rsidRPr="00E97890">
        <w:rPr>
          <w:rFonts w:ascii="Book Antiqua" w:hAnsi="Book Antiqua" w:cs="Times New Roman"/>
          <w:b/>
          <w:sz w:val="24"/>
          <w:szCs w:val="24"/>
        </w:rPr>
        <w:t>,</w:t>
      </w:r>
      <w:r w:rsidRPr="00E97890">
        <w:rPr>
          <w:rFonts w:ascii="Book Antiqua" w:hAnsi="Book Antiqua" w:cs="Times New Roman"/>
          <w:sz w:val="24"/>
          <w:szCs w:val="24"/>
        </w:rPr>
        <w:t xml:space="preserve"> </w:t>
      </w:r>
      <w:r w:rsidR="00844547" w:rsidRPr="00E97890">
        <w:rPr>
          <w:rFonts w:ascii="Book Antiqua" w:hAnsi="Book Antiqua" w:cs="Times New Roman"/>
          <w:sz w:val="24"/>
          <w:szCs w:val="24"/>
        </w:rPr>
        <w:t>Weill Cornell Medical College, New York, NY 10065</w:t>
      </w:r>
      <w:r w:rsidR="00C27E48" w:rsidRPr="00E97890">
        <w:rPr>
          <w:rFonts w:ascii="Book Antiqua" w:hAnsi="Book Antiqua" w:cs="Times New Roman"/>
          <w:sz w:val="24"/>
          <w:szCs w:val="24"/>
        </w:rPr>
        <w:t>, United States</w:t>
      </w:r>
    </w:p>
    <w:p w14:paraId="4B249E56" w14:textId="77777777" w:rsidR="00737413" w:rsidRPr="00E97890" w:rsidRDefault="00737413" w:rsidP="003D022E">
      <w:pPr>
        <w:adjustRightInd w:val="0"/>
        <w:snapToGrid w:val="0"/>
        <w:spacing w:after="0" w:line="360" w:lineRule="auto"/>
        <w:jc w:val="both"/>
        <w:rPr>
          <w:rFonts w:ascii="Book Antiqua" w:hAnsi="Book Antiqua" w:cs="Times New Roman"/>
          <w:sz w:val="24"/>
          <w:szCs w:val="24"/>
        </w:rPr>
      </w:pPr>
    </w:p>
    <w:p w14:paraId="37B4F394" w14:textId="08DB8969" w:rsidR="00503E4D" w:rsidRPr="00E97890" w:rsidRDefault="00A657D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ORCID number</w:t>
      </w:r>
      <w:r w:rsidRPr="00E97890">
        <w:rPr>
          <w:rFonts w:ascii="Book Antiqua" w:hAnsi="Book Antiqua" w:cs="Times New Roman"/>
          <w:b/>
          <w:bCs/>
          <w:sz w:val="24"/>
          <w:szCs w:val="24"/>
        </w:rPr>
        <w:t xml:space="preserve">: </w:t>
      </w:r>
      <w:r w:rsidR="002807D8" w:rsidRPr="00E97890">
        <w:rPr>
          <w:rFonts w:ascii="Book Antiqua" w:hAnsi="Book Antiqua" w:cs="Times New Roman"/>
          <w:sz w:val="24"/>
          <w:szCs w:val="24"/>
        </w:rPr>
        <w:t>Michael K Urban (</w:t>
      </w:r>
      <w:r w:rsidR="007570D6" w:rsidRPr="00E97890">
        <w:rPr>
          <w:rFonts w:ascii="Book Antiqua" w:hAnsi="Book Antiqua" w:cs="Times New Roman"/>
          <w:sz w:val="24"/>
          <w:szCs w:val="24"/>
        </w:rPr>
        <w:t>0000-0001-5948-6146</w:t>
      </w:r>
      <w:r w:rsidR="002807D8" w:rsidRPr="00E97890">
        <w:rPr>
          <w:rFonts w:ascii="Book Antiqua" w:hAnsi="Book Antiqua" w:cs="Times New Roman"/>
          <w:sz w:val="24"/>
          <w:szCs w:val="24"/>
        </w:rPr>
        <w:t xml:space="preserve">); </w:t>
      </w:r>
      <w:proofErr w:type="spellStart"/>
      <w:r w:rsidR="002807D8" w:rsidRPr="00E97890">
        <w:rPr>
          <w:rFonts w:ascii="Book Antiqua" w:hAnsi="Book Antiqua" w:cs="Times New Roman"/>
          <w:sz w:val="24"/>
          <w:szCs w:val="24"/>
        </w:rPr>
        <w:t>Mayu</w:t>
      </w:r>
      <w:proofErr w:type="spellEnd"/>
      <w:r w:rsidR="002807D8" w:rsidRPr="00E97890">
        <w:rPr>
          <w:rFonts w:ascii="Book Antiqua" w:hAnsi="Book Antiqua" w:cs="Times New Roman"/>
          <w:sz w:val="24"/>
          <w:szCs w:val="24"/>
        </w:rPr>
        <w:t xml:space="preserve"> Sasaki (</w:t>
      </w:r>
      <w:r w:rsidR="00851F36" w:rsidRPr="00E97890">
        <w:rPr>
          <w:rFonts w:ascii="Book Antiqua" w:hAnsi="Book Antiqua" w:cs="Times New Roman"/>
          <w:sz w:val="24"/>
          <w:szCs w:val="24"/>
        </w:rPr>
        <w:t>0000-0001-7950-4567</w:t>
      </w:r>
      <w:r w:rsidR="002807D8" w:rsidRPr="00E97890">
        <w:rPr>
          <w:rFonts w:ascii="Book Antiqua" w:hAnsi="Book Antiqua" w:cs="Times New Roman"/>
          <w:sz w:val="24"/>
          <w:szCs w:val="24"/>
        </w:rPr>
        <w:t xml:space="preserve">); Abigail M </w:t>
      </w:r>
      <w:proofErr w:type="spellStart"/>
      <w:r w:rsidR="002807D8" w:rsidRPr="00E97890">
        <w:rPr>
          <w:rFonts w:ascii="Book Antiqua" w:hAnsi="Book Antiqua" w:cs="Times New Roman"/>
          <w:sz w:val="24"/>
          <w:szCs w:val="24"/>
        </w:rPr>
        <w:t>Schmucker</w:t>
      </w:r>
      <w:proofErr w:type="spellEnd"/>
      <w:r w:rsidR="002807D8" w:rsidRPr="00E97890">
        <w:rPr>
          <w:rFonts w:ascii="Book Antiqua" w:hAnsi="Book Antiqua" w:cs="Times New Roman"/>
          <w:sz w:val="24"/>
          <w:szCs w:val="24"/>
        </w:rPr>
        <w:t xml:space="preserve"> (</w:t>
      </w:r>
      <w:r w:rsidR="007570D6" w:rsidRPr="00E97890">
        <w:rPr>
          <w:rFonts w:ascii="Book Antiqua" w:hAnsi="Book Antiqua" w:cs="Times New Roman"/>
          <w:sz w:val="24"/>
          <w:szCs w:val="24"/>
        </w:rPr>
        <w:t>0000-0002-2813-1868</w:t>
      </w:r>
      <w:r w:rsidR="002807D8" w:rsidRPr="00E97890">
        <w:rPr>
          <w:rFonts w:ascii="Book Antiqua" w:hAnsi="Book Antiqua" w:cs="Times New Roman"/>
          <w:sz w:val="24"/>
          <w:szCs w:val="24"/>
        </w:rPr>
        <w:t xml:space="preserve">); Steven K </w:t>
      </w:r>
      <w:proofErr w:type="spellStart"/>
      <w:r w:rsidR="002807D8" w:rsidRPr="00E97890">
        <w:rPr>
          <w:rFonts w:ascii="Book Antiqua" w:hAnsi="Book Antiqua" w:cs="Times New Roman"/>
          <w:sz w:val="24"/>
          <w:szCs w:val="24"/>
        </w:rPr>
        <w:t>Magid</w:t>
      </w:r>
      <w:proofErr w:type="spellEnd"/>
      <w:r w:rsidR="002807D8" w:rsidRPr="00E97890">
        <w:rPr>
          <w:rFonts w:ascii="Book Antiqua" w:hAnsi="Book Antiqua" w:cs="Times New Roman"/>
          <w:sz w:val="24"/>
          <w:szCs w:val="24"/>
        </w:rPr>
        <w:t xml:space="preserve"> (</w:t>
      </w:r>
      <w:r w:rsidR="007570D6" w:rsidRPr="00E97890">
        <w:rPr>
          <w:rFonts w:ascii="Book Antiqua" w:hAnsi="Book Antiqua" w:cs="Times New Roman"/>
          <w:sz w:val="24"/>
          <w:szCs w:val="24"/>
        </w:rPr>
        <w:t>0000-0002-3926-0315</w:t>
      </w:r>
      <w:r w:rsidR="00503E4D" w:rsidRPr="00E97890">
        <w:rPr>
          <w:rFonts w:ascii="Book Antiqua" w:hAnsi="Book Antiqua" w:cs="Times New Roman"/>
          <w:sz w:val="24"/>
          <w:szCs w:val="24"/>
        </w:rPr>
        <w:t>)</w:t>
      </w:r>
      <w:r w:rsidR="00EA7D37" w:rsidRPr="00E97890">
        <w:rPr>
          <w:rFonts w:ascii="Book Antiqua" w:hAnsi="Book Antiqua" w:cs="Times New Roman"/>
          <w:sz w:val="24"/>
          <w:szCs w:val="24"/>
        </w:rPr>
        <w:t>.</w:t>
      </w:r>
    </w:p>
    <w:p w14:paraId="2D2BB214" w14:textId="77777777" w:rsidR="00503E4D" w:rsidRPr="00E97890" w:rsidRDefault="00503E4D" w:rsidP="003D022E">
      <w:pPr>
        <w:adjustRightInd w:val="0"/>
        <w:snapToGrid w:val="0"/>
        <w:spacing w:after="0" w:line="360" w:lineRule="auto"/>
        <w:jc w:val="both"/>
        <w:rPr>
          <w:rFonts w:ascii="Book Antiqua" w:hAnsi="Book Antiqua" w:cs="Times New Roman"/>
          <w:sz w:val="24"/>
          <w:szCs w:val="24"/>
        </w:rPr>
      </w:pPr>
    </w:p>
    <w:p w14:paraId="64CE5092" w14:textId="0A3892A7" w:rsidR="006B1B81" w:rsidRPr="00E97890" w:rsidRDefault="006B1B81"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lastRenderedPageBreak/>
        <w:t>Author contributions</w:t>
      </w:r>
      <w:r w:rsidRPr="00E97890">
        <w:rPr>
          <w:rFonts w:ascii="Book Antiqua" w:hAnsi="Book Antiqua" w:cs="Times New Roman"/>
          <w:b/>
          <w:bCs/>
          <w:sz w:val="24"/>
          <w:szCs w:val="24"/>
        </w:rPr>
        <w:t>:</w:t>
      </w:r>
      <w:r w:rsidR="0038038A" w:rsidRPr="00E97890">
        <w:rPr>
          <w:rFonts w:ascii="Book Antiqua" w:hAnsi="Book Antiqua" w:cs="Times New Roman"/>
          <w:sz w:val="24"/>
          <w:szCs w:val="24"/>
        </w:rPr>
        <w:t xml:space="preserve"> </w:t>
      </w:r>
      <w:r w:rsidR="00866D68" w:rsidRPr="00E97890">
        <w:rPr>
          <w:rFonts w:ascii="Book Antiqua" w:hAnsi="Book Antiqua" w:cs="Times New Roman"/>
          <w:sz w:val="24"/>
          <w:szCs w:val="24"/>
        </w:rPr>
        <w:t xml:space="preserve">Urban MK and </w:t>
      </w:r>
      <w:proofErr w:type="spellStart"/>
      <w:r w:rsidR="00866D68" w:rsidRPr="00E97890">
        <w:rPr>
          <w:rFonts w:ascii="Book Antiqua" w:hAnsi="Book Antiqua" w:cs="Times New Roman"/>
          <w:sz w:val="24"/>
          <w:szCs w:val="24"/>
        </w:rPr>
        <w:t>Magid</w:t>
      </w:r>
      <w:proofErr w:type="spellEnd"/>
      <w:r w:rsidR="00866D68" w:rsidRPr="00E97890">
        <w:rPr>
          <w:rFonts w:ascii="Book Antiqua" w:hAnsi="Book Antiqua" w:cs="Times New Roman"/>
          <w:sz w:val="24"/>
          <w:szCs w:val="24"/>
        </w:rPr>
        <w:t xml:space="preserve"> SK contributed to study conception and design; Sasaki M and </w:t>
      </w:r>
      <w:proofErr w:type="spellStart"/>
      <w:r w:rsidR="00866D68" w:rsidRPr="00E97890">
        <w:rPr>
          <w:rFonts w:ascii="Book Antiqua" w:hAnsi="Book Antiqua" w:cs="Times New Roman"/>
          <w:sz w:val="24"/>
          <w:szCs w:val="24"/>
        </w:rPr>
        <w:t>Schmucker</w:t>
      </w:r>
      <w:proofErr w:type="spellEnd"/>
      <w:r w:rsidR="00866D68" w:rsidRPr="00E97890">
        <w:rPr>
          <w:rFonts w:ascii="Book Antiqua" w:hAnsi="Book Antiqua" w:cs="Times New Roman"/>
          <w:sz w:val="24"/>
          <w:szCs w:val="24"/>
        </w:rPr>
        <w:t xml:space="preserve"> AM contributed to data acquisition and data analysis; Urban MK and Sasaki M contributed to the interpretation and writing of the article; Urban MK, Sasaki M, </w:t>
      </w:r>
      <w:proofErr w:type="spellStart"/>
      <w:r w:rsidR="00866D68" w:rsidRPr="00E97890">
        <w:rPr>
          <w:rFonts w:ascii="Book Antiqua" w:hAnsi="Book Antiqua" w:cs="Times New Roman"/>
          <w:sz w:val="24"/>
          <w:szCs w:val="24"/>
        </w:rPr>
        <w:t>Schmucker</w:t>
      </w:r>
      <w:proofErr w:type="spellEnd"/>
      <w:r w:rsidR="00866D68" w:rsidRPr="00E97890">
        <w:rPr>
          <w:rFonts w:ascii="Book Antiqua" w:hAnsi="Book Antiqua" w:cs="Times New Roman"/>
          <w:sz w:val="24"/>
          <w:szCs w:val="24"/>
        </w:rPr>
        <w:t xml:space="preserve"> AM and </w:t>
      </w:r>
      <w:proofErr w:type="spellStart"/>
      <w:r w:rsidR="00866D68" w:rsidRPr="00E97890">
        <w:rPr>
          <w:rFonts w:ascii="Book Antiqua" w:hAnsi="Book Antiqua" w:cs="Times New Roman"/>
          <w:sz w:val="24"/>
          <w:szCs w:val="24"/>
        </w:rPr>
        <w:t>Magid</w:t>
      </w:r>
      <w:proofErr w:type="spellEnd"/>
      <w:r w:rsidR="00866D68" w:rsidRPr="00E97890">
        <w:rPr>
          <w:rFonts w:ascii="Book Antiqua" w:hAnsi="Book Antiqua" w:cs="Times New Roman"/>
          <w:sz w:val="24"/>
          <w:szCs w:val="24"/>
        </w:rPr>
        <w:t xml:space="preserve"> SK contributed to editing, reviewing and final approval of the article.</w:t>
      </w:r>
    </w:p>
    <w:p w14:paraId="051AFF96" w14:textId="77777777" w:rsidR="00EA7D37" w:rsidRPr="00E97890" w:rsidRDefault="00EA7D37" w:rsidP="003D022E">
      <w:pPr>
        <w:adjustRightInd w:val="0"/>
        <w:snapToGrid w:val="0"/>
        <w:spacing w:after="0" w:line="360" w:lineRule="auto"/>
        <w:jc w:val="both"/>
        <w:rPr>
          <w:rFonts w:ascii="Book Antiqua" w:hAnsi="Book Antiqua" w:cs="Times New Roman"/>
          <w:sz w:val="24"/>
          <w:szCs w:val="24"/>
        </w:rPr>
      </w:pPr>
    </w:p>
    <w:p w14:paraId="1678A0CF" w14:textId="6AEF9B05" w:rsidR="00C207A9" w:rsidRPr="00E97890" w:rsidRDefault="00C207A9"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Institutional review board statement</w:t>
      </w:r>
      <w:r w:rsidRPr="00E97890">
        <w:rPr>
          <w:rFonts w:ascii="Book Antiqua" w:hAnsi="Book Antiqua" w:cs="Times New Roman"/>
          <w:b/>
          <w:bCs/>
          <w:sz w:val="24"/>
          <w:szCs w:val="24"/>
        </w:rPr>
        <w:t>:</w:t>
      </w:r>
      <w:r w:rsidR="0039076E" w:rsidRPr="00E97890">
        <w:rPr>
          <w:rFonts w:ascii="Book Antiqua" w:hAnsi="Book Antiqua" w:cs="Times New Roman"/>
          <w:sz w:val="24"/>
          <w:szCs w:val="24"/>
        </w:rPr>
        <w:t xml:space="preserve"> All human subject research conducted during the course of this study was approved by the Hospital for Special Surgery Institutional Review Board.</w:t>
      </w:r>
    </w:p>
    <w:p w14:paraId="2CBDE231" w14:textId="77777777" w:rsidR="00C207A9" w:rsidRPr="00E97890" w:rsidRDefault="00C207A9" w:rsidP="003D022E">
      <w:pPr>
        <w:adjustRightInd w:val="0"/>
        <w:snapToGrid w:val="0"/>
        <w:spacing w:after="0" w:line="360" w:lineRule="auto"/>
        <w:jc w:val="both"/>
        <w:rPr>
          <w:rFonts w:ascii="Book Antiqua" w:hAnsi="Book Antiqua" w:cs="Times New Roman"/>
          <w:sz w:val="24"/>
          <w:szCs w:val="24"/>
        </w:rPr>
      </w:pPr>
    </w:p>
    <w:p w14:paraId="5EDCEDD2" w14:textId="138FC632" w:rsidR="00C207A9" w:rsidRPr="00E97890" w:rsidRDefault="00C207A9"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Informed consent statement</w:t>
      </w:r>
      <w:r w:rsidRPr="00E97890">
        <w:rPr>
          <w:rFonts w:ascii="Book Antiqua" w:hAnsi="Book Antiqua" w:cs="Times New Roman"/>
          <w:b/>
          <w:bCs/>
          <w:sz w:val="24"/>
          <w:szCs w:val="24"/>
        </w:rPr>
        <w:t>:</w:t>
      </w:r>
      <w:r w:rsidR="00F8364C" w:rsidRPr="00E97890">
        <w:rPr>
          <w:rFonts w:ascii="Book Antiqua" w:hAnsi="Book Antiqua" w:cs="Times New Roman"/>
          <w:sz w:val="24"/>
          <w:szCs w:val="24"/>
        </w:rPr>
        <w:t xml:space="preserve"> </w:t>
      </w:r>
      <w:r w:rsidR="00947748" w:rsidRPr="00E97890">
        <w:rPr>
          <w:rFonts w:ascii="Book Antiqua" w:hAnsi="Book Antiqua" w:cs="Times New Roman"/>
          <w:sz w:val="24"/>
          <w:szCs w:val="24"/>
        </w:rPr>
        <w:t xml:space="preserve">This study could not practicably be carried out without the waiver of HIPAA authorization since patients were not scheduled to return for follow-up. </w:t>
      </w:r>
      <w:r w:rsidR="00AB12BB" w:rsidRPr="00E97890">
        <w:rPr>
          <w:rFonts w:ascii="Book Antiqua" w:hAnsi="Book Antiqua" w:cs="Times New Roman"/>
          <w:sz w:val="24"/>
          <w:szCs w:val="24"/>
        </w:rPr>
        <w:t>A waiver of</w:t>
      </w:r>
      <w:r w:rsidR="00947748" w:rsidRPr="00E97890">
        <w:rPr>
          <w:rFonts w:ascii="Book Antiqua" w:hAnsi="Book Antiqua" w:cs="Times New Roman"/>
          <w:sz w:val="24"/>
          <w:szCs w:val="24"/>
        </w:rPr>
        <w:t xml:space="preserve"> documentation of informed consent according to 45 CFR 46.117(c)</w:t>
      </w:r>
      <w:r w:rsidR="00AB12BB" w:rsidRPr="00E97890">
        <w:rPr>
          <w:rFonts w:ascii="Book Antiqua" w:hAnsi="Book Antiqua" w:cs="Times New Roman"/>
          <w:sz w:val="24"/>
          <w:szCs w:val="24"/>
        </w:rPr>
        <w:t xml:space="preserve"> </w:t>
      </w:r>
      <w:r w:rsidR="00947748" w:rsidRPr="00E97890">
        <w:rPr>
          <w:rFonts w:ascii="Book Antiqua" w:hAnsi="Book Antiqua" w:cs="Times New Roman"/>
          <w:sz w:val="24"/>
          <w:szCs w:val="24"/>
        </w:rPr>
        <w:t xml:space="preserve">and a waiver of </w:t>
      </w:r>
      <w:r w:rsidR="00AB12BB" w:rsidRPr="00E97890">
        <w:rPr>
          <w:rFonts w:ascii="Book Antiqua" w:hAnsi="Book Antiqua" w:cs="Times New Roman"/>
          <w:sz w:val="24"/>
          <w:szCs w:val="24"/>
        </w:rPr>
        <w:t xml:space="preserve">HIPAA authorization </w:t>
      </w:r>
      <w:r w:rsidR="00947748" w:rsidRPr="00E97890">
        <w:rPr>
          <w:rFonts w:ascii="Book Antiqua" w:hAnsi="Book Antiqua" w:cs="Times New Roman"/>
          <w:sz w:val="24"/>
          <w:szCs w:val="24"/>
        </w:rPr>
        <w:t>in accordance with 45 CRF 164.512(</w:t>
      </w:r>
      <w:proofErr w:type="spellStart"/>
      <w:r w:rsidR="00947748" w:rsidRPr="00E97890">
        <w:rPr>
          <w:rFonts w:ascii="Book Antiqua" w:hAnsi="Book Antiqua" w:cs="Times New Roman"/>
          <w:sz w:val="24"/>
          <w:szCs w:val="24"/>
        </w:rPr>
        <w:t>i</w:t>
      </w:r>
      <w:proofErr w:type="spellEnd"/>
      <w:r w:rsidR="00947748" w:rsidRPr="00E97890">
        <w:rPr>
          <w:rFonts w:ascii="Book Antiqua" w:hAnsi="Book Antiqua" w:cs="Times New Roman"/>
          <w:sz w:val="24"/>
          <w:szCs w:val="24"/>
        </w:rPr>
        <w:t xml:space="preserve">) </w:t>
      </w:r>
      <w:r w:rsidR="00AB12BB" w:rsidRPr="00E97890">
        <w:rPr>
          <w:rFonts w:ascii="Book Antiqua" w:hAnsi="Book Antiqua" w:cs="Times New Roman"/>
          <w:sz w:val="24"/>
          <w:szCs w:val="24"/>
        </w:rPr>
        <w:t>was obtained prior to the start of study activities.</w:t>
      </w:r>
    </w:p>
    <w:p w14:paraId="2110858E" w14:textId="77777777" w:rsidR="00FC35FE" w:rsidRPr="00E97890" w:rsidRDefault="00FC35FE" w:rsidP="003D022E">
      <w:pPr>
        <w:adjustRightInd w:val="0"/>
        <w:snapToGrid w:val="0"/>
        <w:spacing w:after="0" w:line="360" w:lineRule="auto"/>
        <w:jc w:val="both"/>
        <w:rPr>
          <w:rFonts w:ascii="Book Antiqua" w:hAnsi="Book Antiqua" w:cs="Times New Roman"/>
          <w:sz w:val="24"/>
          <w:szCs w:val="24"/>
        </w:rPr>
      </w:pPr>
    </w:p>
    <w:p w14:paraId="19CE3026" w14:textId="17898E90" w:rsidR="00A00BA5" w:rsidRPr="00E97890" w:rsidRDefault="00FC35FE"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Conflict-of-interest statement</w:t>
      </w:r>
      <w:r w:rsidRPr="00E97890">
        <w:rPr>
          <w:rFonts w:ascii="Book Antiqua" w:hAnsi="Book Antiqua" w:cs="Times New Roman"/>
          <w:b/>
          <w:bCs/>
          <w:sz w:val="24"/>
          <w:szCs w:val="24"/>
        </w:rPr>
        <w:t>:</w:t>
      </w:r>
      <w:r w:rsidR="00A00BA5" w:rsidRPr="00E97890">
        <w:rPr>
          <w:rFonts w:ascii="Book Antiqua" w:hAnsi="Book Antiqua" w:cs="Times New Roman"/>
          <w:sz w:val="24"/>
          <w:szCs w:val="24"/>
        </w:rPr>
        <w:t xml:space="preserve"> Each author certifies that Sasaki</w:t>
      </w:r>
      <w:r w:rsidR="00DE24CB" w:rsidRPr="00DE24CB">
        <w:rPr>
          <w:rFonts w:ascii="Book Antiqua" w:hAnsi="Book Antiqua" w:cs="Times New Roman"/>
          <w:sz w:val="24"/>
          <w:szCs w:val="24"/>
        </w:rPr>
        <w:t xml:space="preserve"> </w:t>
      </w:r>
      <w:r w:rsidR="00DE24CB" w:rsidRPr="00E97890">
        <w:rPr>
          <w:rFonts w:ascii="Book Antiqua" w:hAnsi="Book Antiqua" w:cs="Times New Roman"/>
          <w:sz w:val="24"/>
          <w:szCs w:val="24"/>
        </w:rPr>
        <w:t>M</w:t>
      </w:r>
      <w:r w:rsidR="00DE24CB">
        <w:rPr>
          <w:rFonts w:ascii="Book Antiqua" w:hAnsi="Book Antiqua" w:cs="Times New Roman"/>
          <w:sz w:val="24"/>
          <w:szCs w:val="24"/>
        </w:rPr>
        <w:t xml:space="preserve"> </w:t>
      </w:r>
      <w:r w:rsidR="00A00BA5" w:rsidRPr="00E97890">
        <w:rPr>
          <w:rFonts w:ascii="Book Antiqua" w:hAnsi="Book Antiqua" w:cs="Times New Roman"/>
          <w:sz w:val="24"/>
          <w:szCs w:val="24"/>
        </w:rPr>
        <w:t xml:space="preserve">has received research support funding from Susan and Elihu Rose Foundation. Each author certifies that </w:t>
      </w:r>
      <w:proofErr w:type="spellStart"/>
      <w:r w:rsidR="00A00BA5" w:rsidRPr="00E97890">
        <w:rPr>
          <w:rFonts w:ascii="Book Antiqua" w:hAnsi="Book Antiqua" w:cs="Times New Roman"/>
          <w:sz w:val="24"/>
          <w:szCs w:val="24"/>
        </w:rPr>
        <w:t>Schmucker</w:t>
      </w:r>
      <w:proofErr w:type="spellEnd"/>
      <w:r w:rsidR="00A00BA5" w:rsidRPr="00E97890">
        <w:rPr>
          <w:rFonts w:ascii="Book Antiqua" w:hAnsi="Book Antiqua" w:cs="Times New Roman"/>
          <w:sz w:val="24"/>
          <w:szCs w:val="24"/>
        </w:rPr>
        <w:t xml:space="preserve"> </w:t>
      </w:r>
      <w:r w:rsidR="00DE24CB" w:rsidRPr="00E97890">
        <w:rPr>
          <w:rFonts w:ascii="Book Antiqua" w:hAnsi="Book Antiqua" w:cs="Times New Roman"/>
          <w:sz w:val="24"/>
          <w:szCs w:val="24"/>
        </w:rPr>
        <w:t>A</w:t>
      </w:r>
      <w:r w:rsidR="00DE24CB">
        <w:rPr>
          <w:rFonts w:ascii="Book Antiqua" w:hAnsi="Book Antiqua" w:cs="Times New Roman"/>
          <w:sz w:val="24"/>
          <w:szCs w:val="24"/>
        </w:rPr>
        <w:t xml:space="preserve">M </w:t>
      </w:r>
      <w:r w:rsidR="00A00BA5" w:rsidRPr="00E97890">
        <w:rPr>
          <w:rFonts w:ascii="Book Antiqua" w:hAnsi="Book Antiqua" w:cs="Times New Roman"/>
          <w:sz w:val="24"/>
          <w:szCs w:val="24"/>
        </w:rPr>
        <w:t>has received research support funding from Susan and Elihu Rose Foundation.</w:t>
      </w:r>
    </w:p>
    <w:p w14:paraId="5C9C68BB" w14:textId="77777777" w:rsidR="00C207A9" w:rsidRPr="00E97890" w:rsidRDefault="00C207A9" w:rsidP="003D022E">
      <w:pPr>
        <w:adjustRightInd w:val="0"/>
        <w:snapToGrid w:val="0"/>
        <w:spacing w:after="0" w:line="360" w:lineRule="auto"/>
        <w:jc w:val="both"/>
        <w:rPr>
          <w:rFonts w:ascii="Book Antiqua" w:hAnsi="Book Antiqua" w:cs="Times New Roman"/>
          <w:sz w:val="24"/>
          <w:szCs w:val="24"/>
        </w:rPr>
      </w:pPr>
    </w:p>
    <w:p w14:paraId="68EEBC29" w14:textId="24554363" w:rsidR="00EB30EC" w:rsidRPr="00E97890" w:rsidRDefault="00EB30E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 xml:space="preserve">Data sharing statement: </w:t>
      </w:r>
      <w:r w:rsidRPr="00E97890">
        <w:rPr>
          <w:rFonts w:ascii="Book Antiqua" w:hAnsi="Book Antiqua" w:cs="Times New Roman"/>
          <w:sz w:val="24"/>
          <w:szCs w:val="24"/>
        </w:rPr>
        <w:t>No additional data are available.</w:t>
      </w:r>
    </w:p>
    <w:p w14:paraId="760703BB" w14:textId="77777777" w:rsidR="00B9649A" w:rsidRPr="00E97890" w:rsidRDefault="00B9649A" w:rsidP="003D022E">
      <w:pPr>
        <w:adjustRightInd w:val="0"/>
        <w:snapToGrid w:val="0"/>
        <w:spacing w:after="0" w:line="360" w:lineRule="auto"/>
        <w:jc w:val="both"/>
        <w:rPr>
          <w:rFonts w:ascii="Book Antiqua" w:hAnsi="Book Antiqua" w:cs="Times New Roman"/>
          <w:sz w:val="24"/>
          <w:szCs w:val="24"/>
        </w:rPr>
      </w:pPr>
    </w:p>
    <w:p w14:paraId="4A62F90A" w14:textId="51F8D4C4" w:rsidR="00905D28" w:rsidRPr="00E97890" w:rsidRDefault="009749B0"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STROBE statement</w:t>
      </w:r>
      <w:r w:rsidRPr="00E97890">
        <w:rPr>
          <w:rFonts w:ascii="Book Antiqua" w:hAnsi="Book Antiqua" w:cs="Times New Roman"/>
          <w:sz w:val="24"/>
          <w:szCs w:val="24"/>
        </w:rPr>
        <w:t>: The authors have read the STROBE Statement – checklist of items, and the manuscript was prepared and revised according to the STROBE Statement – checklist of items.</w:t>
      </w:r>
    </w:p>
    <w:p w14:paraId="695E2366" w14:textId="77777777" w:rsidR="00B9649A" w:rsidRPr="00E97890" w:rsidRDefault="00B9649A" w:rsidP="003D022E">
      <w:pPr>
        <w:adjustRightInd w:val="0"/>
        <w:snapToGrid w:val="0"/>
        <w:spacing w:after="0" w:line="360" w:lineRule="auto"/>
        <w:jc w:val="both"/>
        <w:rPr>
          <w:rFonts w:ascii="Book Antiqua" w:hAnsi="Book Antiqua" w:cs="Times New Roman"/>
          <w:b/>
          <w:sz w:val="24"/>
          <w:szCs w:val="24"/>
        </w:rPr>
      </w:pPr>
    </w:p>
    <w:p w14:paraId="37347F55" w14:textId="77777777" w:rsidR="00B9649A" w:rsidRPr="00E97890" w:rsidRDefault="00B9649A" w:rsidP="003D022E">
      <w:pPr>
        <w:adjustRightInd w:val="0"/>
        <w:snapToGrid w:val="0"/>
        <w:spacing w:after="0" w:line="360" w:lineRule="auto"/>
        <w:jc w:val="both"/>
        <w:rPr>
          <w:rFonts w:ascii="Book Antiqua" w:hAnsi="Book Antiqua" w:cs="Times New Roman"/>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61"/>
      <w:bookmarkStart w:id="8" w:name="OLE_LINK615"/>
      <w:bookmarkStart w:id="9" w:name="OLE_LINK69"/>
      <w:bookmarkStart w:id="10" w:name="OLE_LINK140"/>
      <w:bookmarkStart w:id="11" w:name="OLE_LINK29"/>
      <w:bookmarkStart w:id="12" w:name="OLE_LINK17"/>
      <w:bookmarkStart w:id="13" w:name="OLE_LINK36"/>
      <w:r w:rsidRPr="00E97890">
        <w:rPr>
          <w:rFonts w:ascii="Book Antiqua" w:hAnsi="Book Antiqua" w:cs="Times New Roman"/>
          <w:b/>
          <w:color w:val="000000"/>
          <w:sz w:val="24"/>
          <w:szCs w:val="24"/>
          <w:lang w:eastAsia="zh-CN"/>
        </w:rPr>
        <w:t xml:space="preserve">Open-Access: </w:t>
      </w:r>
      <w:r w:rsidRPr="00E97890">
        <w:rPr>
          <w:rFonts w:ascii="Book Antiqua" w:hAnsi="Book Antiqua" w:cs="Times New Roman"/>
          <w:color w:val="000000"/>
          <w:sz w:val="24"/>
          <w:szCs w:val="24"/>
          <w:lang w:eastAsia="zh-CN"/>
        </w:rPr>
        <w:t xml:space="preserve">This is an </w:t>
      </w:r>
      <w:r w:rsidRPr="00E97890">
        <w:rPr>
          <w:rFonts w:ascii="Book Antiqua" w:hAnsi="Book Antiqua" w:cs="SimSun"/>
          <w:sz w:val="24"/>
          <w:szCs w:val="24"/>
          <w:lang w:eastAsia="zh-CN"/>
        </w:rPr>
        <w:t xml:space="preserve">open-access article that was </w:t>
      </w:r>
      <w:r w:rsidRPr="00E97890">
        <w:rPr>
          <w:rFonts w:ascii="Book Antiqua" w:hAnsi="Book Antiqua" w:cs="Times New Roman"/>
          <w:sz w:val="24"/>
          <w:szCs w:val="24"/>
          <w:lang w:eastAsia="zh-CN"/>
        </w:rPr>
        <w:t xml:space="preserve">selected by an in-house editor and fully peer-reviewed by external reviewers. It is </w:t>
      </w:r>
      <w:r w:rsidRPr="00E97890">
        <w:rPr>
          <w:rFonts w:ascii="Book Antiqua" w:hAnsi="Book Antiqua" w:cs="SimSun"/>
          <w:sz w:val="24"/>
          <w:szCs w:val="24"/>
          <w:lang w:eastAsia="zh-CN"/>
        </w:rPr>
        <w:t xml:space="preserve">distributed in accordance with </w:t>
      </w:r>
      <w:r w:rsidRPr="00E97890">
        <w:rPr>
          <w:rFonts w:ascii="Book Antiqua" w:hAnsi="Book Antiqua" w:cs="Times New Roman"/>
          <w:sz w:val="24"/>
          <w:szCs w:val="24"/>
          <w:lang w:eastAsia="zh-CN"/>
        </w:rPr>
        <w:t xml:space="preserve">the Creative Commons Attribution Non Commercial (CC BY-NC 4.0) license, which </w:t>
      </w:r>
      <w:r w:rsidRPr="00E97890">
        <w:rPr>
          <w:rFonts w:ascii="Book Antiqua" w:hAnsi="Book Antiqua" w:cs="Times New Roman"/>
          <w:sz w:val="24"/>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E97890">
          <w:rPr>
            <w:rFonts w:ascii="Book Antiqua" w:hAnsi="Book Antiqua" w:cs="Times New Roman"/>
            <w:color w:val="0000FF"/>
            <w:sz w:val="24"/>
            <w:szCs w:val="24"/>
            <w:u w:val="single"/>
            <w:lang w:eastAsia="zh-CN"/>
          </w:rPr>
          <w:t>http://creativecommons.org/licenses/by-nc/4.0/</w:t>
        </w:r>
      </w:hyperlink>
    </w:p>
    <w:p w14:paraId="7405C1F5" w14:textId="77777777" w:rsidR="00B9649A" w:rsidRPr="00E97890" w:rsidRDefault="00B9649A" w:rsidP="003D022E">
      <w:pPr>
        <w:adjustRightInd w:val="0"/>
        <w:snapToGrid w:val="0"/>
        <w:spacing w:after="0" w:line="360" w:lineRule="auto"/>
        <w:jc w:val="both"/>
        <w:rPr>
          <w:rFonts w:ascii="Book Antiqua" w:hAnsi="Book Antiqua" w:cs="Times New Roman"/>
          <w:sz w:val="24"/>
          <w:szCs w:val="24"/>
          <w:lang w:eastAsia="zh-CN"/>
        </w:rPr>
      </w:pPr>
    </w:p>
    <w:p w14:paraId="1BEECB4B" w14:textId="77777777" w:rsidR="00B9649A" w:rsidRPr="00E97890" w:rsidRDefault="00B9649A" w:rsidP="003D022E">
      <w:pPr>
        <w:adjustRightInd w:val="0"/>
        <w:snapToGrid w:val="0"/>
        <w:spacing w:after="0" w:line="360" w:lineRule="auto"/>
        <w:jc w:val="both"/>
        <w:rPr>
          <w:rFonts w:ascii="Book Antiqua" w:hAnsi="Book Antiqua" w:cs="Times New Roman"/>
          <w:b/>
          <w:bCs/>
          <w:sz w:val="24"/>
          <w:szCs w:val="24"/>
          <w:highlight w:val="white"/>
          <w:lang w:eastAsia="pl-PL"/>
        </w:rPr>
      </w:pPr>
      <w:bookmarkStart w:id="14" w:name="OLE_LINK11"/>
      <w:r w:rsidRPr="00E97890">
        <w:rPr>
          <w:rFonts w:ascii="Book Antiqua" w:hAnsi="Book Antiqua" w:cs="Times New Roman"/>
          <w:b/>
          <w:bCs/>
          <w:sz w:val="24"/>
          <w:szCs w:val="24"/>
          <w:highlight w:val="white"/>
          <w:lang w:eastAsia="pl-PL"/>
        </w:rPr>
        <w:t>Manuscript source:</w:t>
      </w:r>
      <w:r w:rsidRPr="00E97890">
        <w:rPr>
          <w:rFonts w:ascii="Book Antiqua" w:hAnsi="Book Antiqua" w:cs="Times New Roman"/>
          <w:b/>
          <w:bCs/>
          <w:sz w:val="24"/>
          <w:szCs w:val="24"/>
          <w:highlight w:val="white"/>
          <w:lang w:eastAsia="zh-CN"/>
        </w:rPr>
        <w:t xml:space="preserve"> </w:t>
      </w:r>
      <w:r w:rsidRPr="00E97890">
        <w:rPr>
          <w:rFonts w:ascii="Book Antiqua" w:hAnsi="Book Antiqua" w:cs="Times New Roman"/>
          <w:bCs/>
          <w:sz w:val="24"/>
          <w:szCs w:val="24"/>
          <w:highlight w:val="white"/>
          <w:lang w:eastAsia="pl-PL"/>
        </w:rPr>
        <w:t>Unsolicited manuscript</w:t>
      </w:r>
      <w:bookmarkEnd w:id="1"/>
      <w:bookmarkEnd w:id="2"/>
      <w:bookmarkEnd w:id="3"/>
      <w:bookmarkEnd w:id="4"/>
      <w:bookmarkEnd w:id="5"/>
      <w:bookmarkEnd w:id="6"/>
      <w:bookmarkEnd w:id="7"/>
      <w:bookmarkEnd w:id="8"/>
      <w:bookmarkEnd w:id="9"/>
      <w:bookmarkEnd w:id="10"/>
      <w:bookmarkEnd w:id="14"/>
      <w:r w:rsidRPr="00E97890">
        <w:rPr>
          <w:rFonts w:ascii="Book Antiqua" w:hAnsi="Book Antiqua" w:cs="Times New Roman"/>
          <w:bCs/>
          <w:sz w:val="24"/>
          <w:szCs w:val="24"/>
          <w:highlight w:val="white"/>
          <w:lang w:eastAsia="pl-PL"/>
        </w:rPr>
        <w:t xml:space="preserve"> </w:t>
      </w:r>
      <w:bookmarkEnd w:id="11"/>
      <w:bookmarkEnd w:id="12"/>
    </w:p>
    <w:bookmarkEnd w:id="13"/>
    <w:p w14:paraId="0E6E4407" w14:textId="77777777" w:rsidR="00B9649A" w:rsidRPr="00E97890" w:rsidRDefault="00B9649A" w:rsidP="003D022E">
      <w:pPr>
        <w:adjustRightInd w:val="0"/>
        <w:snapToGrid w:val="0"/>
        <w:spacing w:after="0" w:line="360" w:lineRule="auto"/>
        <w:jc w:val="both"/>
        <w:rPr>
          <w:rFonts w:ascii="Book Antiqua" w:hAnsi="Book Antiqua" w:cs="Times New Roman"/>
          <w:b/>
          <w:sz w:val="24"/>
          <w:szCs w:val="24"/>
        </w:rPr>
      </w:pPr>
    </w:p>
    <w:p w14:paraId="38198D6C" w14:textId="20DC5EE5" w:rsidR="003131CA" w:rsidRPr="00E97890" w:rsidRDefault="00905D28"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Corresponding author:</w:t>
      </w:r>
      <w:r w:rsidRPr="00E97890">
        <w:rPr>
          <w:rFonts w:ascii="Book Antiqua" w:hAnsi="Book Antiqua" w:cs="Times New Roman"/>
          <w:sz w:val="24"/>
          <w:szCs w:val="24"/>
        </w:rPr>
        <w:t xml:space="preserve"> </w:t>
      </w:r>
      <w:r w:rsidRPr="00E97890">
        <w:rPr>
          <w:rFonts w:ascii="Book Antiqua" w:hAnsi="Book Antiqua" w:cs="Times New Roman"/>
          <w:b/>
          <w:sz w:val="24"/>
          <w:szCs w:val="24"/>
        </w:rPr>
        <w:t xml:space="preserve">Michael K Urban, </w:t>
      </w:r>
      <w:r w:rsidR="00797F7E" w:rsidRPr="00E97890">
        <w:rPr>
          <w:rFonts w:ascii="Book Antiqua" w:hAnsi="Book Antiqua" w:cs="Times New Roman"/>
          <w:b/>
          <w:sz w:val="24"/>
          <w:szCs w:val="24"/>
        </w:rPr>
        <w:t xml:space="preserve">MD, PhD, Attending Doctor, Director, </w:t>
      </w:r>
      <w:r w:rsidRPr="00E97890">
        <w:rPr>
          <w:rFonts w:ascii="Book Antiqua" w:hAnsi="Book Antiqua" w:cs="Times New Roman"/>
          <w:sz w:val="24"/>
          <w:szCs w:val="24"/>
        </w:rPr>
        <w:t>Department of Anesthesiology, Hospital for Special Surgery, 535 East 70</w:t>
      </w:r>
      <w:r w:rsidRPr="00DE24CB">
        <w:rPr>
          <w:rFonts w:ascii="Book Antiqua" w:hAnsi="Book Antiqua" w:cs="Times New Roman"/>
          <w:sz w:val="24"/>
          <w:szCs w:val="24"/>
          <w:vertAlign w:val="superscript"/>
        </w:rPr>
        <w:t>th</w:t>
      </w:r>
      <w:r w:rsidRPr="00E97890">
        <w:rPr>
          <w:rFonts w:ascii="Book Antiqua" w:hAnsi="Book Antiqua" w:cs="Times New Roman"/>
          <w:sz w:val="24"/>
          <w:szCs w:val="24"/>
        </w:rPr>
        <w:t xml:space="preserve"> Street,</w:t>
      </w:r>
      <w:r w:rsidR="0097611F" w:rsidRPr="00E97890">
        <w:rPr>
          <w:rFonts w:ascii="Book Antiqua" w:hAnsi="Book Antiqua" w:cs="Times New Roman"/>
          <w:b/>
          <w:sz w:val="24"/>
          <w:szCs w:val="24"/>
        </w:rPr>
        <w:t xml:space="preserve"> </w:t>
      </w:r>
      <w:r w:rsidRPr="00E97890">
        <w:rPr>
          <w:rFonts w:ascii="Book Antiqua" w:hAnsi="Book Antiqua" w:cs="Times New Roman"/>
          <w:sz w:val="24"/>
          <w:szCs w:val="24"/>
        </w:rPr>
        <w:t>New York, NY 10021</w:t>
      </w:r>
      <w:r w:rsidR="0097611F" w:rsidRPr="00E97890">
        <w:rPr>
          <w:rFonts w:ascii="Book Antiqua" w:hAnsi="Book Antiqua" w:cs="Times New Roman"/>
          <w:sz w:val="24"/>
          <w:szCs w:val="24"/>
        </w:rPr>
        <w:t>, United States.</w:t>
      </w:r>
      <w:r w:rsidR="0097611F" w:rsidRPr="00E97890">
        <w:rPr>
          <w:rFonts w:ascii="Book Antiqua" w:hAnsi="Book Antiqua" w:cs="Times New Roman"/>
          <w:b/>
          <w:sz w:val="24"/>
          <w:szCs w:val="24"/>
        </w:rPr>
        <w:t xml:space="preserve"> </w:t>
      </w:r>
      <w:hyperlink r:id="rId9" w:history="1">
        <w:r w:rsidR="00B9649A" w:rsidRPr="00E97890">
          <w:rPr>
            <w:rStyle w:val="Hyperlink"/>
            <w:rFonts w:ascii="Book Antiqua" w:hAnsi="Book Antiqua" w:cs="Times New Roman"/>
            <w:sz w:val="24"/>
            <w:szCs w:val="24"/>
          </w:rPr>
          <w:t>urbanm@hss.edu</w:t>
        </w:r>
      </w:hyperlink>
    </w:p>
    <w:p w14:paraId="5B646DEE" w14:textId="606A494C" w:rsidR="00797F7E" w:rsidRPr="00E97890" w:rsidRDefault="00797F7E" w:rsidP="003D022E">
      <w:pPr>
        <w:adjustRightInd w:val="0"/>
        <w:snapToGrid w:val="0"/>
        <w:spacing w:after="0" w:line="360" w:lineRule="auto"/>
        <w:jc w:val="both"/>
        <w:rPr>
          <w:rFonts w:ascii="Book Antiqua" w:hAnsi="Book Antiqua" w:cs="Times New Roman"/>
          <w:color w:val="000000"/>
          <w:sz w:val="24"/>
          <w:szCs w:val="24"/>
          <w:lang w:eastAsia="zh-CN"/>
        </w:rPr>
      </w:pPr>
      <w:r w:rsidRPr="00E97890">
        <w:rPr>
          <w:rFonts w:ascii="Book Antiqua" w:hAnsi="Book Antiqua" w:cs="Times New Roman"/>
          <w:b/>
          <w:color w:val="000000"/>
          <w:sz w:val="24"/>
          <w:szCs w:val="24"/>
          <w:lang w:eastAsia="zh-CN"/>
        </w:rPr>
        <w:t>Telephone:</w:t>
      </w:r>
      <w:r w:rsidRPr="00E97890">
        <w:rPr>
          <w:rFonts w:ascii="Book Antiqua" w:hAnsi="Book Antiqua" w:cs="Times New Roman"/>
          <w:color w:val="000000"/>
          <w:sz w:val="24"/>
          <w:szCs w:val="24"/>
          <w:lang w:eastAsia="zh-CN"/>
        </w:rPr>
        <w:t xml:space="preserve"> +</w:t>
      </w:r>
      <w:r w:rsidRPr="00E97890">
        <w:rPr>
          <w:rFonts w:ascii="Book Antiqua" w:hAnsi="Book Antiqua"/>
          <w:sz w:val="24"/>
          <w:szCs w:val="24"/>
        </w:rPr>
        <w:t>1-</w:t>
      </w:r>
      <w:r w:rsidRPr="00E97890">
        <w:rPr>
          <w:rFonts w:ascii="Book Antiqua" w:hAnsi="Book Antiqua" w:cs="Times New Roman"/>
          <w:color w:val="000000"/>
          <w:sz w:val="24"/>
          <w:szCs w:val="24"/>
          <w:lang w:eastAsia="zh-CN"/>
        </w:rPr>
        <w:t>212-6061867</w:t>
      </w:r>
    </w:p>
    <w:p w14:paraId="41314C9C" w14:textId="1B54D936" w:rsidR="00797F7E" w:rsidRPr="00E97890" w:rsidRDefault="00797F7E" w:rsidP="003D022E">
      <w:pPr>
        <w:adjustRightInd w:val="0"/>
        <w:snapToGrid w:val="0"/>
        <w:spacing w:after="0" w:line="360" w:lineRule="auto"/>
        <w:jc w:val="both"/>
        <w:rPr>
          <w:rFonts w:ascii="Book Antiqua" w:hAnsi="Book Antiqua" w:cs="Times New Roman"/>
          <w:sz w:val="24"/>
          <w:szCs w:val="24"/>
        </w:rPr>
      </w:pPr>
    </w:p>
    <w:p w14:paraId="760FC311" w14:textId="201AA2E1" w:rsidR="00B1621B" w:rsidRPr="00E97890" w:rsidRDefault="00B1621B" w:rsidP="003D022E">
      <w:pPr>
        <w:adjustRightInd w:val="0"/>
        <w:snapToGrid w:val="0"/>
        <w:spacing w:after="0" w:line="360" w:lineRule="auto"/>
        <w:jc w:val="both"/>
        <w:rPr>
          <w:rFonts w:ascii="Book Antiqua" w:hAnsi="Book Antiqua" w:cs="Times New Roman"/>
          <w:b/>
          <w:sz w:val="24"/>
          <w:szCs w:val="24"/>
          <w:lang w:eastAsia="zh-CN"/>
        </w:rPr>
      </w:pPr>
      <w:bookmarkStart w:id="15" w:name="OLE_LINK14"/>
      <w:bookmarkStart w:id="16" w:name="OLE_LINK16"/>
      <w:bookmarkStart w:id="17" w:name="OLE_LINK51"/>
      <w:bookmarkStart w:id="18" w:name="OLE_LINK27"/>
      <w:bookmarkStart w:id="19" w:name="OLE_LINK382"/>
      <w:bookmarkStart w:id="20" w:name="OLE_LINK30"/>
      <w:bookmarkStart w:id="21" w:name="OLE_LINK376"/>
      <w:bookmarkStart w:id="22" w:name="OLE_LINK35"/>
      <w:bookmarkStart w:id="23" w:name="OLE_LINK64"/>
      <w:bookmarkStart w:id="24" w:name="OLE_LINK616"/>
      <w:bookmarkStart w:id="25" w:name="OLE_LINK141"/>
      <w:r w:rsidRPr="00E97890">
        <w:rPr>
          <w:rFonts w:ascii="Book Antiqua" w:hAnsi="Book Antiqua" w:cs="Times New Roman"/>
          <w:b/>
          <w:sz w:val="24"/>
          <w:szCs w:val="24"/>
          <w:lang w:eastAsia="zh-CN"/>
        </w:rPr>
        <w:t xml:space="preserve">Received: </w:t>
      </w:r>
      <w:r w:rsidR="00984C97" w:rsidRPr="00E97890">
        <w:rPr>
          <w:rFonts w:ascii="Book Antiqua" w:hAnsi="Book Antiqua" w:cs="Times New Roman"/>
          <w:sz w:val="24"/>
          <w:szCs w:val="24"/>
          <w:lang w:eastAsia="zh-CN"/>
        </w:rPr>
        <w:t>July</w:t>
      </w:r>
      <w:r w:rsidRPr="00E97890">
        <w:rPr>
          <w:rFonts w:ascii="Book Antiqua" w:eastAsia="DengXian" w:hAnsi="Book Antiqua" w:cs="Times New Roman"/>
          <w:sz w:val="24"/>
          <w:szCs w:val="24"/>
          <w:lang w:eastAsia="zh-CN"/>
        </w:rPr>
        <w:t xml:space="preserve"> </w:t>
      </w:r>
      <w:r w:rsidR="00984C97" w:rsidRPr="00E97890">
        <w:rPr>
          <w:rFonts w:ascii="Book Antiqua" w:eastAsia="DengXian" w:hAnsi="Book Antiqua" w:cs="Times New Roman"/>
          <w:sz w:val="24"/>
          <w:szCs w:val="24"/>
          <w:lang w:eastAsia="zh-CN"/>
        </w:rPr>
        <w:t>24</w:t>
      </w:r>
      <w:r w:rsidRPr="00E97890">
        <w:rPr>
          <w:rFonts w:ascii="Book Antiqua" w:eastAsia="DengXian" w:hAnsi="Book Antiqua" w:cs="Times New Roman"/>
          <w:sz w:val="24"/>
          <w:szCs w:val="24"/>
          <w:lang w:eastAsia="zh-CN"/>
        </w:rPr>
        <w:t>, 2019</w:t>
      </w:r>
    </w:p>
    <w:p w14:paraId="55BB50F2" w14:textId="4726BADD" w:rsidR="00B1621B" w:rsidRPr="00E97890" w:rsidRDefault="00B1621B" w:rsidP="003D022E">
      <w:pPr>
        <w:adjustRightInd w:val="0"/>
        <w:snapToGrid w:val="0"/>
        <w:spacing w:after="0" w:line="360" w:lineRule="auto"/>
        <w:jc w:val="both"/>
        <w:rPr>
          <w:rFonts w:ascii="Book Antiqua" w:eastAsia="DengXian" w:hAnsi="Book Antiqua" w:cs="Times New Roman"/>
          <w:b/>
          <w:sz w:val="24"/>
          <w:szCs w:val="24"/>
          <w:lang w:eastAsia="zh-CN"/>
        </w:rPr>
      </w:pPr>
      <w:r w:rsidRPr="00E97890">
        <w:rPr>
          <w:rFonts w:ascii="Book Antiqua" w:hAnsi="Book Antiqua" w:cs="Times New Roman"/>
          <w:b/>
          <w:sz w:val="24"/>
          <w:szCs w:val="24"/>
          <w:lang w:eastAsia="zh-CN"/>
        </w:rPr>
        <w:t>Peer-review started:</w:t>
      </w:r>
      <w:r w:rsidRPr="00E97890">
        <w:rPr>
          <w:rFonts w:ascii="Book Antiqua" w:eastAsia="DengXian" w:hAnsi="Book Antiqua" w:cs="Times New Roman"/>
          <w:b/>
          <w:sz w:val="24"/>
          <w:szCs w:val="24"/>
          <w:lang w:eastAsia="zh-CN"/>
        </w:rPr>
        <w:t xml:space="preserve"> </w:t>
      </w:r>
      <w:r w:rsidR="00984C97" w:rsidRPr="00E97890">
        <w:rPr>
          <w:rFonts w:ascii="Book Antiqua" w:hAnsi="Book Antiqua" w:cs="Times New Roman"/>
          <w:sz w:val="24"/>
          <w:szCs w:val="24"/>
          <w:lang w:eastAsia="zh-CN"/>
        </w:rPr>
        <w:t>July 24</w:t>
      </w:r>
      <w:r w:rsidRPr="00E97890">
        <w:rPr>
          <w:rFonts w:ascii="Book Antiqua" w:eastAsia="DengXian" w:hAnsi="Book Antiqua" w:cs="Times New Roman"/>
          <w:sz w:val="24"/>
          <w:szCs w:val="24"/>
          <w:lang w:eastAsia="zh-CN"/>
        </w:rPr>
        <w:t>, 2019</w:t>
      </w:r>
    </w:p>
    <w:p w14:paraId="0E1D31CD" w14:textId="3939B46E" w:rsidR="00B1621B" w:rsidRPr="00E97890" w:rsidRDefault="00B1621B" w:rsidP="003D022E">
      <w:pPr>
        <w:adjustRightInd w:val="0"/>
        <w:snapToGrid w:val="0"/>
        <w:spacing w:after="0" w:line="360" w:lineRule="auto"/>
        <w:jc w:val="both"/>
        <w:rPr>
          <w:rFonts w:ascii="Book Antiqua" w:eastAsia="DengXian" w:hAnsi="Book Antiqua" w:cs="Times New Roman"/>
          <w:b/>
          <w:sz w:val="24"/>
          <w:szCs w:val="24"/>
          <w:lang w:eastAsia="zh-CN"/>
        </w:rPr>
      </w:pPr>
      <w:r w:rsidRPr="00E97890">
        <w:rPr>
          <w:rFonts w:ascii="Book Antiqua" w:hAnsi="Book Antiqua" w:cs="Times New Roman"/>
          <w:b/>
          <w:sz w:val="24"/>
          <w:szCs w:val="24"/>
          <w:lang w:eastAsia="zh-CN"/>
        </w:rPr>
        <w:t>First decision:</w:t>
      </w:r>
      <w:r w:rsidRPr="00E97890">
        <w:rPr>
          <w:rFonts w:ascii="Book Antiqua" w:eastAsia="DengXian" w:hAnsi="Book Antiqua" w:cs="Times New Roman"/>
          <w:b/>
          <w:sz w:val="24"/>
          <w:szCs w:val="24"/>
          <w:lang w:eastAsia="zh-CN"/>
        </w:rPr>
        <w:t xml:space="preserve"> </w:t>
      </w:r>
      <w:r w:rsidR="00984C97" w:rsidRPr="00E97890">
        <w:rPr>
          <w:rFonts w:ascii="Book Antiqua" w:hAnsi="Book Antiqua" w:cs="Times New Roman"/>
          <w:sz w:val="24"/>
          <w:szCs w:val="24"/>
          <w:lang w:eastAsia="zh-CN"/>
        </w:rPr>
        <w:t>October</w:t>
      </w:r>
      <w:r w:rsidRPr="00E97890">
        <w:rPr>
          <w:rFonts w:ascii="Book Antiqua" w:eastAsia="DengXian" w:hAnsi="Book Antiqua" w:cs="Times New Roman"/>
          <w:sz w:val="24"/>
          <w:szCs w:val="24"/>
          <w:lang w:eastAsia="zh-CN"/>
        </w:rPr>
        <w:t xml:space="preserve"> </w:t>
      </w:r>
      <w:r w:rsidR="00984C97" w:rsidRPr="00E97890">
        <w:rPr>
          <w:rFonts w:ascii="Book Antiqua" w:eastAsia="DengXian" w:hAnsi="Book Antiqua" w:cs="Times New Roman"/>
          <w:sz w:val="24"/>
          <w:szCs w:val="24"/>
          <w:lang w:eastAsia="zh-CN"/>
        </w:rPr>
        <w:t>24</w:t>
      </w:r>
      <w:r w:rsidRPr="00E97890">
        <w:rPr>
          <w:rFonts w:ascii="Book Antiqua" w:eastAsia="DengXian" w:hAnsi="Book Antiqua" w:cs="Times New Roman"/>
          <w:sz w:val="24"/>
          <w:szCs w:val="24"/>
          <w:lang w:eastAsia="zh-CN"/>
        </w:rPr>
        <w:t>, 2019</w:t>
      </w:r>
    </w:p>
    <w:p w14:paraId="110C4FCE" w14:textId="66038F64" w:rsidR="00B1621B" w:rsidRPr="00E97890" w:rsidRDefault="00B1621B" w:rsidP="003D022E">
      <w:pPr>
        <w:adjustRightInd w:val="0"/>
        <w:snapToGrid w:val="0"/>
        <w:spacing w:after="0" w:line="360" w:lineRule="auto"/>
        <w:jc w:val="both"/>
        <w:rPr>
          <w:rFonts w:ascii="Book Antiqua" w:hAnsi="Book Antiqua" w:cs="Times New Roman"/>
          <w:b/>
          <w:sz w:val="24"/>
          <w:szCs w:val="24"/>
          <w:lang w:eastAsia="zh-CN"/>
        </w:rPr>
      </w:pPr>
      <w:r w:rsidRPr="00E97890">
        <w:rPr>
          <w:rFonts w:ascii="Book Antiqua" w:hAnsi="Book Antiqua" w:cs="Times New Roman"/>
          <w:b/>
          <w:sz w:val="24"/>
          <w:szCs w:val="24"/>
          <w:lang w:eastAsia="zh-CN"/>
        </w:rPr>
        <w:t xml:space="preserve">Revised: </w:t>
      </w:r>
      <w:r w:rsidR="00984C97" w:rsidRPr="00E97890">
        <w:rPr>
          <w:rFonts w:ascii="Book Antiqua" w:hAnsi="Book Antiqua" w:cs="Times New Roman"/>
          <w:sz w:val="24"/>
          <w:szCs w:val="24"/>
          <w:lang w:eastAsia="zh-CN"/>
        </w:rPr>
        <w:t>November</w:t>
      </w:r>
      <w:r w:rsidRPr="00E97890">
        <w:rPr>
          <w:rFonts w:ascii="Book Antiqua" w:hAnsi="Book Antiqua" w:cs="Times New Roman"/>
          <w:sz w:val="24"/>
          <w:szCs w:val="24"/>
          <w:lang w:eastAsia="zh-CN"/>
        </w:rPr>
        <w:t xml:space="preserve"> </w:t>
      </w:r>
      <w:r w:rsidR="00984C97" w:rsidRPr="00E97890">
        <w:rPr>
          <w:rFonts w:ascii="Book Antiqua" w:hAnsi="Book Antiqua" w:cs="Times New Roman"/>
          <w:sz w:val="24"/>
          <w:szCs w:val="24"/>
          <w:lang w:eastAsia="zh-CN"/>
        </w:rPr>
        <w:t>7</w:t>
      </w:r>
      <w:r w:rsidRPr="00E97890">
        <w:rPr>
          <w:rFonts w:ascii="Book Antiqua" w:hAnsi="Book Antiqua" w:cs="Times New Roman"/>
          <w:sz w:val="24"/>
          <w:szCs w:val="24"/>
          <w:lang w:eastAsia="zh-CN"/>
        </w:rPr>
        <w:t>, 2019</w:t>
      </w:r>
    </w:p>
    <w:p w14:paraId="205E4C82" w14:textId="72BC3205" w:rsidR="00B1621B" w:rsidRPr="00E97890" w:rsidRDefault="00B1621B" w:rsidP="003D022E">
      <w:pPr>
        <w:adjustRightInd w:val="0"/>
        <w:snapToGrid w:val="0"/>
        <w:spacing w:after="0" w:line="360" w:lineRule="auto"/>
        <w:jc w:val="both"/>
        <w:rPr>
          <w:rFonts w:ascii="Book Antiqua" w:hAnsi="Book Antiqua" w:cs="Times New Roman"/>
          <w:b/>
          <w:sz w:val="24"/>
          <w:szCs w:val="24"/>
          <w:lang w:eastAsia="zh-CN"/>
        </w:rPr>
      </w:pPr>
      <w:r w:rsidRPr="00E97890">
        <w:rPr>
          <w:rFonts w:ascii="Book Antiqua" w:hAnsi="Book Antiqua" w:cs="Times New Roman"/>
          <w:b/>
          <w:sz w:val="24"/>
          <w:szCs w:val="24"/>
          <w:lang w:eastAsia="zh-CN"/>
        </w:rPr>
        <w:t xml:space="preserve">Accepted: </w:t>
      </w:r>
      <w:r w:rsidR="000708FF" w:rsidRPr="000708FF">
        <w:rPr>
          <w:rFonts w:ascii="Book Antiqua" w:hAnsi="Book Antiqua" w:cs="Times New Roman"/>
          <w:sz w:val="24"/>
          <w:szCs w:val="24"/>
          <w:lang w:eastAsia="zh-CN"/>
        </w:rPr>
        <w:t>November 28, 2019</w:t>
      </w:r>
    </w:p>
    <w:p w14:paraId="5CA9D351" w14:textId="77777777" w:rsidR="00B1621B" w:rsidRPr="00E97890" w:rsidRDefault="00B1621B" w:rsidP="003D022E">
      <w:pPr>
        <w:adjustRightInd w:val="0"/>
        <w:snapToGrid w:val="0"/>
        <w:spacing w:after="0" w:line="360" w:lineRule="auto"/>
        <w:jc w:val="both"/>
        <w:rPr>
          <w:rFonts w:ascii="Book Antiqua" w:hAnsi="Book Antiqua" w:cs="Times New Roman"/>
          <w:b/>
          <w:sz w:val="24"/>
          <w:szCs w:val="24"/>
          <w:lang w:eastAsia="zh-CN"/>
        </w:rPr>
      </w:pPr>
      <w:r w:rsidRPr="00E97890">
        <w:rPr>
          <w:rFonts w:ascii="Book Antiqua" w:hAnsi="Book Antiqua" w:cs="Times New Roman"/>
          <w:b/>
          <w:sz w:val="24"/>
          <w:szCs w:val="24"/>
          <w:lang w:eastAsia="zh-CN"/>
        </w:rPr>
        <w:t>Article in press:</w:t>
      </w:r>
      <w:bookmarkStart w:id="26" w:name="_GoBack"/>
      <w:bookmarkEnd w:id="26"/>
    </w:p>
    <w:p w14:paraId="7A1CBE30" w14:textId="77777777" w:rsidR="00B1621B" w:rsidRPr="00E97890" w:rsidRDefault="00B1621B" w:rsidP="003D022E">
      <w:pPr>
        <w:adjustRightInd w:val="0"/>
        <w:snapToGrid w:val="0"/>
        <w:spacing w:after="0" w:line="360" w:lineRule="auto"/>
        <w:jc w:val="both"/>
        <w:rPr>
          <w:rFonts w:ascii="Book Antiqua" w:hAnsi="Book Antiqua" w:cs="Times New Roman"/>
          <w:color w:val="000000"/>
          <w:sz w:val="24"/>
          <w:szCs w:val="24"/>
          <w:lang w:eastAsia="zh-CN"/>
        </w:rPr>
      </w:pPr>
      <w:r w:rsidRPr="00E97890">
        <w:rPr>
          <w:rFonts w:ascii="Book Antiqua" w:hAnsi="Book Antiqua" w:cs="Times New Roman"/>
          <w:b/>
          <w:sz w:val="24"/>
          <w:szCs w:val="24"/>
          <w:lang w:eastAsia="zh-CN"/>
        </w:rPr>
        <w:t>Published online:</w:t>
      </w:r>
      <w:bookmarkEnd w:id="15"/>
      <w:bookmarkEnd w:id="16"/>
      <w:bookmarkEnd w:id="17"/>
      <w:bookmarkEnd w:id="18"/>
      <w:bookmarkEnd w:id="19"/>
    </w:p>
    <w:bookmarkEnd w:id="20"/>
    <w:bookmarkEnd w:id="21"/>
    <w:bookmarkEnd w:id="22"/>
    <w:bookmarkEnd w:id="23"/>
    <w:bookmarkEnd w:id="24"/>
    <w:bookmarkEnd w:id="25"/>
    <w:p w14:paraId="211DAC9C" w14:textId="77777777" w:rsidR="00797F7E" w:rsidRPr="00E97890" w:rsidRDefault="00797F7E" w:rsidP="003D022E">
      <w:pPr>
        <w:adjustRightInd w:val="0"/>
        <w:snapToGrid w:val="0"/>
        <w:spacing w:after="0" w:line="360" w:lineRule="auto"/>
        <w:jc w:val="both"/>
        <w:rPr>
          <w:rFonts w:ascii="Book Antiqua" w:hAnsi="Book Antiqua" w:cs="Times New Roman"/>
          <w:sz w:val="24"/>
          <w:szCs w:val="24"/>
        </w:rPr>
      </w:pPr>
    </w:p>
    <w:p w14:paraId="0A0CC40F" w14:textId="6FE01062" w:rsidR="00B9649A" w:rsidRPr="00E97890" w:rsidRDefault="00B9649A" w:rsidP="003D022E">
      <w:pPr>
        <w:adjustRightInd w:val="0"/>
        <w:snapToGrid w:val="0"/>
        <w:spacing w:after="0" w:line="360" w:lineRule="auto"/>
        <w:rPr>
          <w:rFonts w:ascii="Book Antiqua" w:hAnsi="Book Antiqua" w:cs="Times New Roman"/>
          <w:sz w:val="24"/>
          <w:szCs w:val="24"/>
        </w:rPr>
      </w:pPr>
      <w:r w:rsidRPr="00E97890">
        <w:rPr>
          <w:rFonts w:ascii="Book Antiqua" w:hAnsi="Book Antiqua" w:cs="Times New Roman"/>
          <w:sz w:val="24"/>
          <w:szCs w:val="24"/>
        </w:rPr>
        <w:br w:type="page"/>
      </w:r>
    </w:p>
    <w:p w14:paraId="4E36183E" w14:textId="3A7F1370" w:rsidR="004B7C9C" w:rsidRPr="00E97890" w:rsidRDefault="004B7C9C"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lastRenderedPageBreak/>
        <w:t>Abstract</w:t>
      </w:r>
    </w:p>
    <w:p w14:paraId="0C4CEA9A" w14:textId="1D960CD4" w:rsidR="004B7C9C" w:rsidRPr="00E97890" w:rsidRDefault="006B6FAE"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BACKGROUND</w:t>
      </w:r>
    </w:p>
    <w:p w14:paraId="7DD0D4E2" w14:textId="1B1DEC27" w:rsidR="0050536D" w:rsidRPr="00E97890" w:rsidRDefault="004B7C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Postoperative delirium (</w:t>
      </w:r>
      <w:bookmarkStart w:id="27" w:name="_Hlk25659389"/>
      <w:r w:rsidRPr="00E97890">
        <w:rPr>
          <w:rFonts w:ascii="Book Antiqua" w:hAnsi="Book Antiqua" w:cs="Times New Roman"/>
          <w:sz w:val="24"/>
          <w:szCs w:val="24"/>
        </w:rPr>
        <w:t>POD</w:t>
      </w:r>
      <w:bookmarkEnd w:id="27"/>
      <w:r w:rsidRPr="00E97890">
        <w:rPr>
          <w:rFonts w:ascii="Book Antiqua" w:hAnsi="Book Antiqua" w:cs="Times New Roman"/>
          <w:sz w:val="24"/>
          <w:szCs w:val="24"/>
        </w:rPr>
        <w:t>) is one of the most common complications in older adult</w:t>
      </w:r>
      <w:r w:rsidR="001B7930" w:rsidRPr="00E97890">
        <w:rPr>
          <w:rFonts w:ascii="Book Antiqua" w:hAnsi="Book Antiqua" w:cs="Times New Roman"/>
          <w:sz w:val="24"/>
          <w:szCs w:val="24"/>
        </w:rPr>
        <w:t xml:space="preserve"> </w:t>
      </w:r>
      <w:r w:rsidRPr="00E97890">
        <w:rPr>
          <w:rFonts w:ascii="Book Antiqua" w:hAnsi="Book Antiqua" w:cs="Times New Roman"/>
          <w:sz w:val="24"/>
          <w:szCs w:val="24"/>
        </w:rPr>
        <w:t>patients undergoing elective surgery. Few studies have compared, within the same</w:t>
      </w:r>
      <w:r w:rsidR="001B7930" w:rsidRPr="00E97890">
        <w:rPr>
          <w:rFonts w:ascii="Book Antiqua" w:hAnsi="Book Antiqua" w:cs="Times New Roman"/>
          <w:sz w:val="24"/>
          <w:szCs w:val="24"/>
        </w:rPr>
        <w:t xml:space="preserve"> </w:t>
      </w:r>
      <w:r w:rsidRPr="00E97890">
        <w:rPr>
          <w:rFonts w:ascii="Book Antiqua" w:hAnsi="Book Antiqua" w:cs="Times New Roman"/>
          <w:sz w:val="24"/>
          <w:szCs w:val="24"/>
        </w:rPr>
        <w:t>institution, the type of surgery, risk factors and type of anesthesia and analgesia</w:t>
      </w:r>
      <w:r w:rsidR="001B7930" w:rsidRPr="00E97890">
        <w:rPr>
          <w:rFonts w:ascii="Book Antiqua" w:hAnsi="Book Antiqua" w:cs="Times New Roman"/>
          <w:sz w:val="24"/>
          <w:szCs w:val="24"/>
        </w:rPr>
        <w:t xml:space="preserve"> </w:t>
      </w:r>
      <w:r w:rsidRPr="00E97890">
        <w:rPr>
          <w:rFonts w:ascii="Book Antiqua" w:hAnsi="Book Antiqua" w:cs="Times New Roman"/>
          <w:sz w:val="24"/>
          <w:szCs w:val="24"/>
        </w:rPr>
        <w:t>associated with the development of POD.</w:t>
      </w:r>
      <w:r w:rsidR="001B7930" w:rsidRPr="00E97890">
        <w:rPr>
          <w:rFonts w:ascii="Book Antiqua" w:hAnsi="Book Antiqua" w:cs="Times New Roman"/>
          <w:sz w:val="24"/>
          <w:szCs w:val="24"/>
        </w:rPr>
        <w:t xml:space="preserve"> </w:t>
      </w:r>
    </w:p>
    <w:p w14:paraId="65F96277" w14:textId="77777777" w:rsidR="001C2715" w:rsidRPr="00E97890" w:rsidRDefault="001C2715" w:rsidP="003D022E">
      <w:pPr>
        <w:adjustRightInd w:val="0"/>
        <w:snapToGrid w:val="0"/>
        <w:spacing w:after="0" w:line="360" w:lineRule="auto"/>
        <w:jc w:val="both"/>
        <w:rPr>
          <w:rFonts w:ascii="Book Antiqua" w:hAnsi="Book Antiqua" w:cs="Times New Roman"/>
          <w:sz w:val="24"/>
          <w:szCs w:val="24"/>
        </w:rPr>
      </w:pPr>
    </w:p>
    <w:p w14:paraId="2BED0886" w14:textId="01C34D2B" w:rsidR="006B6FAE" w:rsidRPr="00E97890" w:rsidRDefault="006B6FAE"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AIM</w:t>
      </w:r>
    </w:p>
    <w:p w14:paraId="0ADD3349" w14:textId="33D2DCBD" w:rsidR="001C1D91" w:rsidRPr="00E97890" w:rsidRDefault="001C1D91"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To investigate the following three questions: (1) What is the incidence of POD after non-ambulatory orthopedic surgery at a high-volume orthopedic specialty hospital?</w:t>
      </w:r>
      <w:r w:rsidR="00D87377">
        <w:rPr>
          <w:rFonts w:ascii="Book Antiqua" w:hAnsi="Book Antiqua" w:cs="Times New Roman"/>
          <w:sz w:val="24"/>
          <w:szCs w:val="24"/>
        </w:rPr>
        <w:t xml:space="preserve"> </w:t>
      </w:r>
      <w:r w:rsidRPr="00E97890">
        <w:rPr>
          <w:rFonts w:ascii="Book Antiqua" w:hAnsi="Book Antiqua" w:cs="Times New Roman"/>
          <w:sz w:val="24"/>
          <w:szCs w:val="24"/>
        </w:rPr>
        <w:t>(2) Does surgical procedure influence incidence of POD after non-ambulatory orthopedic surgery?</w:t>
      </w:r>
      <w:r w:rsidR="00D87377">
        <w:rPr>
          <w:rFonts w:ascii="Book Antiqua" w:hAnsi="Book Antiqua" w:cs="Times New Roman"/>
          <w:sz w:val="24"/>
          <w:szCs w:val="24"/>
        </w:rPr>
        <w:t xml:space="preserve"> </w:t>
      </w:r>
      <w:r w:rsidR="001C2715" w:rsidRPr="00D87377">
        <w:rPr>
          <w:rFonts w:ascii="Book Antiqua" w:hAnsi="Book Antiqua" w:cs="Times New Roman"/>
          <w:caps/>
          <w:sz w:val="24"/>
          <w:szCs w:val="24"/>
        </w:rPr>
        <w:t>a</w:t>
      </w:r>
      <w:r w:rsidR="001C2715" w:rsidRPr="00E97890">
        <w:rPr>
          <w:rFonts w:ascii="Book Antiqua" w:hAnsi="Book Antiqua" w:cs="Times New Roman"/>
          <w:sz w:val="24"/>
          <w:szCs w:val="24"/>
        </w:rPr>
        <w:t>nd</w:t>
      </w:r>
      <w:r w:rsidRPr="00E97890">
        <w:rPr>
          <w:rFonts w:ascii="Book Antiqua" w:hAnsi="Book Antiqua" w:cs="Times New Roman"/>
          <w:sz w:val="24"/>
          <w:szCs w:val="24"/>
        </w:rPr>
        <w:t xml:space="preserve"> (3) For POD after non-ambulatory orthopedic surgery, what are modifiable risk factors?</w:t>
      </w:r>
    </w:p>
    <w:p w14:paraId="5405B348" w14:textId="77777777" w:rsidR="001C2715" w:rsidRPr="00E97890" w:rsidRDefault="001C2715" w:rsidP="003D022E">
      <w:pPr>
        <w:adjustRightInd w:val="0"/>
        <w:snapToGrid w:val="0"/>
        <w:spacing w:after="0" w:line="360" w:lineRule="auto"/>
        <w:jc w:val="both"/>
        <w:rPr>
          <w:rFonts w:ascii="Book Antiqua" w:hAnsi="Book Antiqua" w:cs="Times New Roman"/>
          <w:sz w:val="24"/>
          <w:szCs w:val="24"/>
        </w:rPr>
      </w:pPr>
    </w:p>
    <w:p w14:paraId="4F83D21E" w14:textId="22C2418F" w:rsidR="004B7C9C" w:rsidRPr="00E97890" w:rsidRDefault="004B7C9C"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M</w:t>
      </w:r>
      <w:r w:rsidR="006B6FAE" w:rsidRPr="00E97890">
        <w:rPr>
          <w:rFonts w:ascii="Book Antiqua" w:hAnsi="Book Antiqua" w:cs="Times New Roman"/>
          <w:b/>
          <w:i/>
          <w:sz w:val="24"/>
          <w:szCs w:val="24"/>
        </w:rPr>
        <w:t>ETHODS</w:t>
      </w:r>
    </w:p>
    <w:p w14:paraId="0F20B805" w14:textId="5A1183D3" w:rsidR="0050536D" w:rsidRPr="00E97890" w:rsidRDefault="004B7C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A retrospective cohort study was conducted of all non-ambulatory orthopedic</w:t>
      </w:r>
      <w:r w:rsidR="00F53AB1" w:rsidRPr="00E97890">
        <w:rPr>
          <w:rFonts w:ascii="Book Antiqua" w:hAnsi="Book Antiqua" w:cs="Times New Roman"/>
          <w:sz w:val="24"/>
          <w:szCs w:val="24"/>
        </w:rPr>
        <w:t xml:space="preserve"> </w:t>
      </w:r>
      <w:r w:rsidR="001B7930" w:rsidRPr="00E97890">
        <w:rPr>
          <w:rFonts w:ascii="Book Antiqua" w:hAnsi="Book Antiqua" w:cs="Times New Roman"/>
          <w:sz w:val="24"/>
          <w:szCs w:val="24"/>
        </w:rPr>
        <w:t xml:space="preserve">surgeries at a </w:t>
      </w:r>
      <w:r w:rsidRPr="00E97890">
        <w:rPr>
          <w:rFonts w:ascii="Book Antiqua" w:hAnsi="Book Antiqua" w:cs="Times New Roman"/>
          <w:sz w:val="24"/>
          <w:szCs w:val="24"/>
        </w:rPr>
        <w:t>single orthopedic specialty hospital</w:t>
      </w:r>
      <w:r w:rsidR="00F53AB1" w:rsidRPr="00E97890">
        <w:rPr>
          <w:rFonts w:ascii="Book Antiqua" w:hAnsi="Book Antiqua" w:cs="Times New Roman"/>
          <w:sz w:val="24"/>
          <w:szCs w:val="24"/>
        </w:rPr>
        <w:t xml:space="preserve"> between 2009 and 2014. Patients </w:t>
      </w:r>
      <w:r w:rsidR="001B7930" w:rsidRPr="00E97890">
        <w:rPr>
          <w:rFonts w:ascii="Book Antiqua" w:hAnsi="Book Antiqua" w:cs="Times New Roman"/>
          <w:sz w:val="24"/>
          <w:szCs w:val="24"/>
        </w:rPr>
        <w:t xml:space="preserve">under 18 years were </w:t>
      </w:r>
      <w:r w:rsidRPr="00E97890">
        <w:rPr>
          <w:rFonts w:ascii="Book Antiqua" w:hAnsi="Book Antiqua" w:cs="Times New Roman"/>
          <w:sz w:val="24"/>
          <w:szCs w:val="24"/>
        </w:rPr>
        <w:t>excluded from the cohort. Patient characteristics and medical</w:t>
      </w:r>
      <w:r w:rsidR="00F53AB1"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history were obtained from electronic medical records. Patients with </w:t>
      </w:r>
      <w:r w:rsidR="00AA056F" w:rsidRPr="00AA056F">
        <w:rPr>
          <w:rFonts w:ascii="Book Antiqua" w:hAnsi="Book Antiqua" w:cs="Times New Roman"/>
          <w:sz w:val="24"/>
          <w:szCs w:val="24"/>
        </w:rPr>
        <w:t>POD</w:t>
      </w:r>
      <w:r w:rsidRPr="00E97890">
        <w:rPr>
          <w:rFonts w:ascii="Book Antiqua" w:hAnsi="Book Antiqua" w:cs="Times New Roman"/>
          <w:sz w:val="24"/>
          <w:szCs w:val="24"/>
        </w:rPr>
        <w:t xml:space="preserve"> were identified using </w:t>
      </w:r>
      <w:r w:rsidR="00D2493E" w:rsidRPr="00D2493E">
        <w:rPr>
          <w:rFonts w:ascii="Book Antiqua" w:hAnsi="Book Antiqua" w:cs="Times New Roman"/>
          <w:sz w:val="24"/>
          <w:szCs w:val="24"/>
        </w:rPr>
        <w:t>International Classification of Diseases, 9</w:t>
      </w:r>
      <w:r w:rsidR="00D2493E" w:rsidRPr="00D87377">
        <w:rPr>
          <w:rFonts w:ascii="Book Antiqua" w:hAnsi="Book Antiqua" w:cs="Times New Roman"/>
          <w:sz w:val="24"/>
          <w:szCs w:val="24"/>
          <w:vertAlign w:val="superscript"/>
        </w:rPr>
        <w:t>th</w:t>
      </w:r>
      <w:r w:rsidR="00D2493E" w:rsidRPr="00D2493E">
        <w:rPr>
          <w:rFonts w:ascii="Book Antiqua" w:hAnsi="Book Antiqua" w:cs="Times New Roman"/>
          <w:sz w:val="24"/>
          <w:szCs w:val="24"/>
        </w:rPr>
        <w:t xml:space="preserve"> Revision </w:t>
      </w:r>
      <w:r w:rsidR="00D2493E">
        <w:rPr>
          <w:rFonts w:ascii="Book Antiqua" w:hAnsi="Book Antiqua" w:cs="Times New Roman"/>
          <w:sz w:val="24"/>
          <w:szCs w:val="24"/>
          <w:lang w:eastAsia="zh-CN"/>
        </w:rPr>
        <w:t>(</w:t>
      </w:r>
      <w:r w:rsidRPr="00E97890">
        <w:rPr>
          <w:rFonts w:ascii="Book Antiqua" w:hAnsi="Book Antiqua" w:cs="Times New Roman"/>
          <w:sz w:val="24"/>
          <w:szCs w:val="24"/>
        </w:rPr>
        <w:t>ICD-9</w:t>
      </w:r>
      <w:r w:rsidR="00D2493E">
        <w:rPr>
          <w:rFonts w:ascii="Book Antiqua" w:hAnsi="Book Antiqua" w:cs="Times New Roman"/>
          <w:sz w:val="24"/>
          <w:szCs w:val="24"/>
        </w:rPr>
        <w:t>)</w:t>
      </w:r>
      <w:r w:rsidRPr="00E97890">
        <w:rPr>
          <w:rFonts w:ascii="Book Antiqua" w:hAnsi="Book Antiqua" w:cs="Times New Roman"/>
          <w:sz w:val="24"/>
          <w:szCs w:val="24"/>
        </w:rPr>
        <w:t xml:space="preserve"> codes that were not present on admission. For</w:t>
      </w:r>
      <w:r w:rsidR="00F53AB1" w:rsidRPr="00E97890">
        <w:rPr>
          <w:rFonts w:ascii="Book Antiqua" w:hAnsi="Book Antiqua" w:cs="Times New Roman"/>
          <w:sz w:val="24"/>
          <w:szCs w:val="24"/>
        </w:rPr>
        <w:t xml:space="preserve"> </w:t>
      </w:r>
      <w:r w:rsidRPr="00E97890">
        <w:rPr>
          <w:rFonts w:ascii="Book Antiqua" w:hAnsi="Book Antiqua" w:cs="Times New Roman"/>
          <w:sz w:val="24"/>
          <w:szCs w:val="24"/>
        </w:rPr>
        <w:t>incidence analyses, the cohort was grouped into total hip arthroplasty (THA), bilateral</w:t>
      </w:r>
      <w:r w:rsidR="00F53AB1" w:rsidRPr="00E97890">
        <w:rPr>
          <w:rFonts w:ascii="Book Antiqua" w:hAnsi="Book Antiqua" w:cs="Times New Roman"/>
          <w:sz w:val="24"/>
          <w:szCs w:val="24"/>
        </w:rPr>
        <w:t xml:space="preserve"> </w:t>
      </w:r>
      <w:r w:rsidRPr="00E97890">
        <w:rPr>
          <w:rFonts w:ascii="Book Antiqua" w:hAnsi="Book Antiqua" w:cs="Times New Roman"/>
          <w:sz w:val="24"/>
          <w:szCs w:val="24"/>
        </w:rPr>
        <w:t>THA, total knee arthroplasty (TKA), bilateral TKA, spine fusion, other spine</w:t>
      </w:r>
      <w:r w:rsidR="00F53AB1" w:rsidRPr="00E97890">
        <w:rPr>
          <w:rFonts w:ascii="Book Antiqua" w:hAnsi="Book Antiqua" w:cs="Times New Roman"/>
          <w:sz w:val="24"/>
          <w:szCs w:val="24"/>
        </w:rPr>
        <w:t xml:space="preserve"> </w:t>
      </w:r>
      <w:r w:rsidRPr="00E97890">
        <w:rPr>
          <w:rFonts w:ascii="Book Antiqua" w:hAnsi="Book Antiqua" w:cs="Times New Roman"/>
          <w:sz w:val="24"/>
          <w:szCs w:val="24"/>
        </w:rPr>
        <w:t>procedures, femur/pelvic fracture</w:t>
      </w:r>
      <w:r w:rsidR="00770953" w:rsidRPr="00E97890">
        <w:rPr>
          <w:rFonts w:ascii="Book Antiqua" w:hAnsi="Book Antiqua" w:cs="Times New Roman"/>
          <w:sz w:val="24"/>
          <w:szCs w:val="24"/>
        </w:rPr>
        <w:t>,</w:t>
      </w:r>
      <w:r w:rsidRPr="00E97890">
        <w:rPr>
          <w:rFonts w:ascii="Book Antiqua" w:hAnsi="Book Antiqua" w:cs="Times New Roman"/>
          <w:sz w:val="24"/>
          <w:szCs w:val="24"/>
        </w:rPr>
        <w:t xml:space="preserve"> and other procedures using ICD-9 codes. For</w:t>
      </w:r>
      <w:r w:rsidR="00F53AB1" w:rsidRPr="00E97890">
        <w:rPr>
          <w:rFonts w:ascii="Book Antiqua" w:hAnsi="Book Antiqua" w:cs="Times New Roman"/>
          <w:sz w:val="24"/>
          <w:szCs w:val="24"/>
        </w:rPr>
        <w:t xml:space="preserve"> </w:t>
      </w:r>
      <w:r w:rsidRPr="00E97890">
        <w:rPr>
          <w:rFonts w:ascii="Book Antiqua" w:hAnsi="Book Antiqua" w:cs="Times New Roman"/>
          <w:sz w:val="24"/>
          <w:szCs w:val="24"/>
        </w:rPr>
        <w:t>descriptive and regression analyses, the cohort was grouped, using ICD-9 codes, into THA, TKA, spinal fusions, and all procedures.</w:t>
      </w:r>
    </w:p>
    <w:p w14:paraId="067CB9BA" w14:textId="77777777" w:rsidR="00AA22DE" w:rsidRPr="00E97890" w:rsidRDefault="00AA22DE" w:rsidP="003D022E">
      <w:pPr>
        <w:adjustRightInd w:val="0"/>
        <w:snapToGrid w:val="0"/>
        <w:spacing w:after="0" w:line="360" w:lineRule="auto"/>
        <w:jc w:val="both"/>
        <w:rPr>
          <w:rFonts w:ascii="Book Antiqua" w:hAnsi="Book Antiqua" w:cs="Times New Roman"/>
          <w:sz w:val="24"/>
          <w:szCs w:val="24"/>
        </w:rPr>
      </w:pPr>
    </w:p>
    <w:p w14:paraId="7540599A" w14:textId="6278631A" w:rsidR="004B7C9C" w:rsidRPr="00E97890" w:rsidRDefault="004B7C9C"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R</w:t>
      </w:r>
      <w:r w:rsidR="006B6FAE" w:rsidRPr="00E97890">
        <w:rPr>
          <w:rFonts w:ascii="Book Antiqua" w:hAnsi="Book Antiqua" w:cs="Times New Roman"/>
          <w:b/>
          <w:i/>
          <w:sz w:val="24"/>
          <w:szCs w:val="24"/>
        </w:rPr>
        <w:t>ESULTS</w:t>
      </w:r>
      <w:r w:rsidR="00291125" w:rsidRPr="00E97890">
        <w:rPr>
          <w:rFonts w:ascii="Book Antiqua" w:hAnsi="Book Antiqua" w:cs="Times New Roman"/>
          <w:b/>
          <w:i/>
          <w:sz w:val="24"/>
          <w:szCs w:val="24"/>
        </w:rPr>
        <w:t xml:space="preserve"> </w:t>
      </w:r>
    </w:p>
    <w:p w14:paraId="40BA5538" w14:textId="66254D18" w:rsidR="00844547" w:rsidRPr="00E97890" w:rsidRDefault="009636BA"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Of 78</w:t>
      </w:r>
      <w:r w:rsidR="004B7C9C" w:rsidRPr="00E97890">
        <w:rPr>
          <w:rFonts w:ascii="Book Antiqua" w:hAnsi="Book Antiqua" w:cs="Times New Roman"/>
          <w:sz w:val="24"/>
          <w:szCs w:val="24"/>
        </w:rPr>
        <w:t>492 surgical inpatient surgeries, the incidence from</w:t>
      </w:r>
      <w:r w:rsidR="0053269B" w:rsidRPr="00E97890">
        <w:rPr>
          <w:rFonts w:ascii="Book Antiqua" w:hAnsi="Book Antiqua" w:cs="Times New Roman"/>
          <w:sz w:val="24"/>
          <w:szCs w:val="24"/>
        </w:rPr>
        <w:t xml:space="preserve"> </w:t>
      </w:r>
      <w:r w:rsidR="004B7C9C" w:rsidRPr="00E97890">
        <w:rPr>
          <w:rFonts w:ascii="Book Antiqua" w:hAnsi="Book Antiqua" w:cs="Times New Roman"/>
          <w:sz w:val="24"/>
          <w:szCs w:val="24"/>
        </w:rPr>
        <w:t xml:space="preserve">2009 to 2014 was 1.2% with 959 diagnosed with </w:t>
      </w:r>
      <w:r w:rsidR="00016D44" w:rsidRPr="00E97890">
        <w:rPr>
          <w:rFonts w:ascii="Book Antiqua" w:hAnsi="Book Antiqua" w:cs="Times New Roman"/>
          <w:sz w:val="24"/>
          <w:szCs w:val="24"/>
        </w:rPr>
        <w:t>POD</w:t>
      </w:r>
      <w:r w:rsidR="004B7C9C" w:rsidRPr="00E97890">
        <w:rPr>
          <w:rFonts w:ascii="Book Antiqua" w:hAnsi="Book Antiqua" w:cs="Times New Roman"/>
          <w:sz w:val="24"/>
          <w:szCs w:val="24"/>
        </w:rPr>
        <w:t>.</w:t>
      </w:r>
      <w:r w:rsidR="0053269B" w:rsidRPr="00E97890">
        <w:rPr>
          <w:rFonts w:ascii="Book Antiqua" w:hAnsi="Book Antiqua" w:cs="Times New Roman"/>
          <w:sz w:val="24"/>
          <w:szCs w:val="24"/>
        </w:rPr>
        <w:t xml:space="preserve"> </w:t>
      </w:r>
      <w:r w:rsidR="004B7C9C" w:rsidRPr="00E97890">
        <w:rPr>
          <w:rFonts w:ascii="Book Antiqua" w:hAnsi="Book Antiqua" w:cs="Times New Roman"/>
          <w:sz w:val="24"/>
          <w:szCs w:val="24"/>
        </w:rPr>
        <w:t>The incidence of POD was higher in patients undergoing spinal fusions</w:t>
      </w:r>
      <w:r w:rsidR="00757A9C" w:rsidRPr="00E97890">
        <w:rPr>
          <w:rFonts w:ascii="Book Antiqua" w:hAnsi="Book Antiqua" w:cs="Times New Roman"/>
          <w:sz w:val="24"/>
          <w:szCs w:val="24"/>
        </w:rPr>
        <w:t xml:space="preserve"> (3.3%)</w:t>
      </w:r>
      <w:r w:rsidR="004B7C9C" w:rsidRPr="00E97890">
        <w:rPr>
          <w:rFonts w:ascii="Book Antiqua" w:hAnsi="Book Antiqua" w:cs="Times New Roman"/>
          <w:sz w:val="24"/>
          <w:szCs w:val="24"/>
        </w:rPr>
        <w:t xml:space="preserve"> than for</w:t>
      </w:r>
      <w:r w:rsidR="0053269B" w:rsidRPr="00E97890">
        <w:rPr>
          <w:rFonts w:ascii="Book Antiqua" w:hAnsi="Book Antiqua" w:cs="Times New Roman"/>
          <w:sz w:val="24"/>
          <w:szCs w:val="24"/>
        </w:rPr>
        <w:t xml:space="preserve"> </w:t>
      </w:r>
      <w:r w:rsidR="004B7C9C" w:rsidRPr="00E97890">
        <w:rPr>
          <w:rFonts w:ascii="Book Antiqua" w:hAnsi="Book Antiqua" w:cs="Times New Roman"/>
          <w:sz w:val="24"/>
          <w:szCs w:val="24"/>
        </w:rPr>
        <w:t>patients undergoing THA</w:t>
      </w:r>
      <w:r w:rsidR="00757A9C" w:rsidRPr="00E97890">
        <w:rPr>
          <w:rFonts w:ascii="Book Antiqua" w:hAnsi="Book Antiqua" w:cs="Times New Roman"/>
          <w:sz w:val="24"/>
          <w:szCs w:val="24"/>
        </w:rPr>
        <w:t xml:space="preserve"> (0.8%)</w:t>
      </w:r>
      <w:r w:rsidR="00551B02" w:rsidRPr="00E97890">
        <w:rPr>
          <w:rFonts w:ascii="Book Antiqua" w:hAnsi="Book Antiqua" w:cs="Times New Roman"/>
          <w:sz w:val="24"/>
          <w:szCs w:val="24"/>
        </w:rPr>
        <w:t>;</w:t>
      </w:r>
      <w:r w:rsidR="004B7C9C" w:rsidRPr="00E97890">
        <w:rPr>
          <w:rFonts w:ascii="Book Antiqua" w:hAnsi="Book Antiqua" w:cs="Times New Roman"/>
          <w:sz w:val="24"/>
          <w:szCs w:val="24"/>
        </w:rPr>
        <w:t xml:space="preserve"> THA patients had the lowest</w:t>
      </w:r>
      <w:r w:rsidR="0053269B" w:rsidRPr="00E97890">
        <w:rPr>
          <w:rFonts w:ascii="Book Antiqua" w:hAnsi="Book Antiqua" w:cs="Times New Roman"/>
          <w:sz w:val="24"/>
          <w:szCs w:val="24"/>
        </w:rPr>
        <w:t xml:space="preserve"> </w:t>
      </w:r>
      <w:r w:rsidR="0053269B" w:rsidRPr="00E97890">
        <w:rPr>
          <w:rFonts w:ascii="Book Antiqua" w:hAnsi="Book Antiqua" w:cs="Times New Roman"/>
          <w:sz w:val="24"/>
          <w:szCs w:val="24"/>
        </w:rPr>
        <w:lastRenderedPageBreak/>
        <w:t xml:space="preserve">incidence. Also, urgent and/or </w:t>
      </w:r>
      <w:r w:rsidR="004B7C9C" w:rsidRPr="00E97890">
        <w:rPr>
          <w:rFonts w:ascii="Book Antiqua" w:hAnsi="Book Antiqua" w:cs="Times New Roman"/>
          <w:sz w:val="24"/>
          <w:szCs w:val="24"/>
        </w:rPr>
        <w:t>emergent procedures, defined by femoral and pe</w:t>
      </w:r>
      <w:r w:rsidR="0053269B" w:rsidRPr="00E97890">
        <w:rPr>
          <w:rFonts w:ascii="Book Antiqua" w:hAnsi="Book Antiqua" w:cs="Times New Roman"/>
          <w:sz w:val="24"/>
          <w:szCs w:val="24"/>
        </w:rPr>
        <w:t xml:space="preserve">lvic fractures, had the highest </w:t>
      </w:r>
      <w:r w:rsidR="004B7C9C" w:rsidRPr="00E97890">
        <w:rPr>
          <w:rFonts w:ascii="Book Antiqua" w:hAnsi="Book Antiqua" w:cs="Times New Roman"/>
          <w:sz w:val="24"/>
          <w:szCs w:val="24"/>
        </w:rPr>
        <w:t>incidence of</w:t>
      </w:r>
      <w:r w:rsidR="0053269B" w:rsidRPr="00E97890">
        <w:rPr>
          <w:rFonts w:ascii="Book Antiqua" w:hAnsi="Book Antiqua" w:cs="Times New Roman"/>
          <w:sz w:val="24"/>
          <w:szCs w:val="24"/>
        </w:rPr>
        <w:t xml:space="preserve"> POD </w:t>
      </w:r>
      <w:r w:rsidR="00757A9C" w:rsidRPr="00E97890">
        <w:rPr>
          <w:rFonts w:ascii="Book Antiqua" w:hAnsi="Book Antiqua" w:cs="Times New Roman"/>
          <w:sz w:val="24"/>
          <w:szCs w:val="24"/>
        </w:rPr>
        <w:t xml:space="preserve">(7.2%) </w:t>
      </w:r>
      <w:r w:rsidR="0053269B" w:rsidRPr="00E97890">
        <w:rPr>
          <w:rFonts w:ascii="Book Antiqua" w:hAnsi="Book Antiqua" w:cs="Times New Roman"/>
          <w:sz w:val="24"/>
          <w:szCs w:val="24"/>
        </w:rPr>
        <w:t xml:space="preserve">than all other procedures. </w:t>
      </w:r>
      <w:r w:rsidR="004B7C9C" w:rsidRPr="00E97890">
        <w:rPr>
          <w:rFonts w:ascii="Book Antiqua" w:hAnsi="Book Antiqua" w:cs="Times New Roman"/>
          <w:sz w:val="24"/>
          <w:szCs w:val="24"/>
        </w:rPr>
        <w:t>General anesthesia was not seen as a significant risk f</w:t>
      </w:r>
      <w:r w:rsidR="0053269B" w:rsidRPr="00E97890">
        <w:rPr>
          <w:rFonts w:ascii="Book Antiqua" w:hAnsi="Book Antiqua" w:cs="Times New Roman"/>
          <w:sz w:val="24"/>
          <w:szCs w:val="24"/>
        </w:rPr>
        <w:t xml:space="preserve">actor for POD for any procedure </w:t>
      </w:r>
      <w:r w:rsidR="004B7C9C" w:rsidRPr="00E97890">
        <w:rPr>
          <w:rFonts w:ascii="Book Antiqua" w:hAnsi="Book Antiqua" w:cs="Times New Roman"/>
          <w:sz w:val="24"/>
          <w:szCs w:val="24"/>
        </w:rPr>
        <w:t>type</w:t>
      </w:r>
      <w:r w:rsidR="00551B02" w:rsidRPr="00E97890">
        <w:rPr>
          <w:rFonts w:ascii="Book Antiqua" w:hAnsi="Book Antiqua" w:cs="Times New Roman"/>
          <w:sz w:val="24"/>
          <w:szCs w:val="24"/>
        </w:rPr>
        <w:t>; h</w:t>
      </w:r>
      <w:r w:rsidR="004B7C9C" w:rsidRPr="00E97890">
        <w:rPr>
          <w:rFonts w:ascii="Book Antiqua" w:hAnsi="Book Antiqua" w:cs="Times New Roman"/>
          <w:sz w:val="24"/>
          <w:szCs w:val="24"/>
        </w:rPr>
        <w:t>owever, IV patient-controlled analgesia wa</w:t>
      </w:r>
      <w:r w:rsidR="0053269B" w:rsidRPr="00E97890">
        <w:rPr>
          <w:rFonts w:ascii="Book Antiqua" w:hAnsi="Book Antiqua" w:cs="Times New Roman"/>
          <w:sz w:val="24"/>
          <w:szCs w:val="24"/>
        </w:rPr>
        <w:t xml:space="preserve">s a significant risk factor for </w:t>
      </w:r>
      <w:r w:rsidR="004B7C9C" w:rsidRPr="00E97890">
        <w:rPr>
          <w:rFonts w:ascii="Book Antiqua" w:hAnsi="Book Antiqua" w:cs="Times New Roman"/>
          <w:sz w:val="24"/>
          <w:szCs w:val="24"/>
        </w:rPr>
        <w:t>patients undergoing THA</w:t>
      </w:r>
      <w:r w:rsidR="00757A9C" w:rsidRPr="00E97890">
        <w:rPr>
          <w:rFonts w:ascii="Book Antiqua" w:hAnsi="Book Antiqua" w:cs="Times New Roman"/>
          <w:sz w:val="24"/>
          <w:szCs w:val="24"/>
        </w:rPr>
        <w:t xml:space="preserve"> </w:t>
      </w:r>
      <w:r w:rsidR="000F687A">
        <w:rPr>
          <w:rFonts w:ascii="Book Antiqua" w:hAnsi="Book Antiqua" w:cs="Times New Roman"/>
          <w:sz w:val="24"/>
          <w:szCs w:val="24"/>
        </w:rPr>
        <w:t>[Odds ratio (</w:t>
      </w:r>
      <w:r w:rsidR="00286DA9" w:rsidRPr="00E97890">
        <w:rPr>
          <w:rFonts w:ascii="Book Antiqua" w:hAnsi="Book Antiqua" w:cs="Times New Roman"/>
          <w:sz w:val="24"/>
          <w:szCs w:val="24"/>
        </w:rPr>
        <w:t>OR</w:t>
      </w:r>
      <w:r w:rsidR="000F687A">
        <w:rPr>
          <w:rFonts w:ascii="Book Antiqua" w:hAnsi="Book Antiqua" w:cs="Times New Roman" w:hint="eastAsia"/>
          <w:sz w:val="24"/>
          <w:szCs w:val="24"/>
          <w:lang w:eastAsia="zh-CN"/>
        </w:rPr>
        <w:t>)</w:t>
      </w:r>
      <w:r w:rsidR="00770953" w:rsidRPr="00E97890">
        <w:rPr>
          <w:rFonts w:ascii="Book Antiqua" w:hAnsi="Book Antiqua" w:cs="Times New Roman"/>
          <w:sz w:val="24"/>
          <w:szCs w:val="24"/>
        </w:rPr>
        <w:t xml:space="preserve"> </w:t>
      </w:r>
      <w:r w:rsidR="00286DA9" w:rsidRPr="00E97890">
        <w:rPr>
          <w:rFonts w:ascii="Book Antiqua" w:hAnsi="Book Antiqua" w:cs="Times New Roman"/>
          <w:sz w:val="24"/>
          <w:szCs w:val="24"/>
        </w:rPr>
        <w:t>=</w:t>
      </w:r>
      <w:r w:rsidR="00770953" w:rsidRPr="00E97890">
        <w:rPr>
          <w:rFonts w:ascii="Book Antiqua" w:hAnsi="Book Antiqua" w:cs="Times New Roman"/>
          <w:sz w:val="24"/>
          <w:szCs w:val="24"/>
        </w:rPr>
        <w:t xml:space="preserve"> </w:t>
      </w:r>
      <w:r w:rsidR="00286DA9" w:rsidRPr="00E97890">
        <w:rPr>
          <w:rFonts w:ascii="Book Antiqua" w:hAnsi="Book Antiqua" w:cs="Times New Roman"/>
          <w:sz w:val="24"/>
          <w:szCs w:val="24"/>
        </w:rPr>
        <w:t>1.98, 95%</w:t>
      </w:r>
      <w:r w:rsidR="000F687A">
        <w:rPr>
          <w:rFonts w:ascii="Book Antiqua" w:hAnsi="Book Antiqua" w:cs="Times New Roman"/>
          <w:sz w:val="24"/>
          <w:szCs w:val="24"/>
        </w:rPr>
        <w:t xml:space="preserve"> confidence interval (</w:t>
      </w:r>
      <w:r w:rsidR="00286DA9" w:rsidRPr="00E97890">
        <w:rPr>
          <w:rFonts w:ascii="Book Antiqua" w:hAnsi="Book Antiqua" w:cs="Times New Roman"/>
          <w:sz w:val="24"/>
          <w:szCs w:val="24"/>
        </w:rPr>
        <w:t>CI</w:t>
      </w:r>
      <w:r w:rsidR="000F687A">
        <w:rPr>
          <w:rFonts w:ascii="Book Antiqua" w:hAnsi="Book Antiqua" w:cs="Times New Roman"/>
          <w:sz w:val="24"/>
          <w:szCs w:val="24"/>
        </w:rPr>
        <w:t>)</w:t>
      </w:r>
      <w:r w:rsidR="00770953" w:rsidRPr="00E97890">
        <w:rPr>
          <w:rFonts w:ascii="Book Antiqua" w:hAnsi="Book Antiqua" w:cs="Times New Roman"/>
          <w:sz w:val="24"/>
          <w:szCs w:val="24"/>
        </w:rPr>
        <w:t xml:space="preserve">: </w:t>
      </w:r>
      <w:r w:rsidR="00286DA9" w:rsidRPr="00E97890">
        <w:rPr>
          <w:rFonts w:ascii="Book Antiqua" w:hAnsi="Book Antiqua" w:cs="Times New Roman"/>
          <w:sz w:val="24"/>
          <w:szCs w:val="24"/>
        </w:rPr>
        <w:t>1.19</w:t>
      </w:r>
      <w:r w:rsidR="00770953" w:rsidRPr="00E97890">
        <w:rPr>
          <w:rFonts w:ascii="Book Antiqua" w:hAnsi="Book Antiqua" w:cs="Times New Roman"/>
          <w:sz w:val="24"/>
          <w:szCs w:val="24"/>
        </w:rPr>
        <w:t xml:space="preserve"> to </w:t>
      </w:r>
      <w:r w:rsidR="00286DA9" w:rsidRPr="00E97890">
        <w:rPr>
          <w:rFonts w:ascii="Book Antiqua" w:hAnsi="Book Antiqua" w:cs="Times New Roman"/>
          <w:sz w:val="24"/>
          <w:szCs w:val="24"/>
        </w:rPr>
        <w:t xml:space="preserve">3.28, </w:t>
      </w:r>
      <w:r w:rsidR="00286DA9"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286DA9"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0.008</w:t>
      </w:r>
      <w:r w:rsidR="000F687A">
        <w:rPr>
          <w:rFonts w:ascii="Book Antiqua" w:hAnsi="Book Antiqua" w:cs="Times New Roman"/>
          <w:sz w:val="24"/>
          <w:szCs w:val="24"/>
        </w:rPr>
        <w:t>]</w:t>
      </w:r>
      <w:r w:rsidR="004B7C9C" w:rsidRPr="00E97890">
        <w:rPr>
          <w:rFonts w:ascii="Book Antiqua" w:hAnsi="Book Antiqua" w:cs="Times New Roman"/>
          <w:sz w:val="24"/>
          <w:szCs w:val="24"/>
        </w:rPr>
        <w:t xml:space="preserve">. </w:t>
      </w:r>
      <w:r w:rsidR="002970BC" w:rsidRPr="00E97890">
        <w:rPr>
          <w:rFonts w:ascii="Book Antiqua" w:hAnsi="Book Antiqua" w:cs="Times New Roman"/>
          <w:sz w:val="24"/>
          <w:szCs w:val="24"/>
        </w:rPr>
        <w:t>Significant risk factors for POD included advanced age</w:t>
      </w:r>
      <w:r w:rsidR="00286DA9" w:rsidRPr="00E97890">
        <w:rPr>
          <w:rFonts w:ascii="Book Antiqua" w:hAnsi="Book Antiqua" w:cs="Times New Roman"/>
          <w:sz w:val="24"/>
          <w:szCs w:val="24"/>
        </w:rPr>
        <w:t xml:space="preserve"> (for THA, OR</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4.9, 95%CI</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3.0</w:t>
      </w:r>
      <w:r w:rsidR="00D87377">
        <w:rPr>
          <w:rFonts w:ascii="Book Antiqua" w:hAnsi="Book Antiqua" w:cs="Times New Roman"/>
          <w:sz w:val="24"/>
          <w:szCs w:val="24"/>
        </w:rPr>
        <w:t>-</w:t>
      </w:r>
      <w:r w:rsidR="00286DA9" w:rsidRPr="00E97890">
        <w:rPr>
          <w:rFonts w:ascii="Book Antiqua" w:hAnsi="Book Antiqua" w:cs="Times New Roman"/>
          <w:sz w:val="24"/>
          <w:szCs w:val="24"/>
        </w:rPr>
        <w:t xml:space="preserve">7.9, </w:t>
      </w:r>
      <w:r w:rsidR="00286DA9"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286DA9"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0.001; for TKA, OR</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2.16, 95%CI</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1.58</w:t>
      </w:r>
      <w:r w:rsidR="00D87377">
        <w:rPr>
          <w:rFonts w:ascii="Book Antiqua" w:hAnsi="Book Antiqua" w:cs="Times New Roman"/>
          <w:sz w:val="24"/>
          <w:szCs w:val="24"/>
        </w:rPr>
        <w:t>-</w:t>
      </w:r>
      <w:r w:rsidR="00286DA9" w:rsidRPr="00E97890">
        <w:rPr>
          <w:rFonts w:ascii="Book Antiqua" w:hAnsi="Book Antiqua" w:cs="Times New Roman"/>
          <w:sz w:val="24"/>
          <w:szCs w:val="24"/>
        </w:rPr>
        <w:t xml:space="preserve">2.94, </w:t>
      </w:r>
      <w:r w:rsidR="00286DA9"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286DA9"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0.001)</w:t>
      </w:r>
      <w:r w:rsidR="002970BC" w:rsidRPr="00E97890">
        <w:rPr>
          <w:rFonts w:ascii="Book Antiqua" w:hAnsi="Book Antiqua" w:cs="Times New Roman"/>
          <w:sz w:val="24"/>
          <w:szCs w:val="24"/>
        </w:rPr>
        <w:t xml:space="preserve">, </w:t>
      </w:r>
      <w:r w:rsidR="008C1ACC" w:rsidRPr="00E97890">
        <w:rPr>
          <w:rFonts w:ascii="Book Antiqua" w:hAnsi="Book Antiqua" w:cs="Times New Roman"/>
          <w:sz w:val="24"/>
          <w:szCs w:val="24"/>
        </w:rPr>
        <w:t>American Society of Anesthesiologists</w:t>
      </w:r>
      <w:r w:rsidR="004B7C9C" w:rsidRPr="00E97890">
        <w:rPr>
          <w:rFonts w:ascii="Book Antiqua" w:hAnsi="Book Antiqua" w:cs="Times New Roman"/>
          <w:sz w:val="24"/>
          <w:szCs w:val="24"/>
        </w:rPr>
        <w:t xml:space="preserve"> score of 3 or higher</w:t>
      </w:r>
      <w:r w:rsidR="00286DA9" w:rsidRPr="00E97890">
        <w:rPr>
          <w:rFonts w:ascii="Book Antiqua" w:hAnsi="Book Antiqua" w:cs="Times New Roman"/>
          <w:sz w:val="24"/>
          <w:szCs w:val="24"/>
        </w:rPr>
        <w:t xml:space="preserve"> (for THA, OR</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2.01, 95%CI</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1.33</w:t>
      </w:r>
      <w:r w:rsidR="00D87377">
        <w:rPr>
          <w:rFonts w:ascii="Book Antiqua" w:hAnsi="Book Antiqua" w:cs="Times New Roman"/>
          <w:sz w:val="24"/>
          <w:szCs w:val="24"/>
        </w:rPr>
        <w:t>-</w:t>
      </w:r>
      <w:r w:rsidR="00286DA9" w:rsidRPr="00E97890">
        <w:rPr>
          <w:rFonts w:ascii="Book Antiqua" w:hAnsi="Book Antiqua" w:cs="Times New Roman"/>
          <w:sz w:val="24"/>
          <w:szCs w:val="24"/>
        </w:rPr>
        <w:t xml:space="preserve">3.05, </w:t>
      </w:r>
      <w:r w:rsidR="00286DA9"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286DA9"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286DA9" w:rsidRPr="00E97890">
        <w:rPr>
          <w:rFonts w:ascii="Book Antiqua" w:hAnsi="Book Antiqua" w:cs="Times New Roman"/>
          <w:sz w:val="24"/>
          <w:szCs w:val="24"/>
        </w:rPr>
        <w:t>0.001)</w:t>
      </w:r>
      <w:r w:rsidR="002970BC" w:rsidRPr="00E97890">
        <w:rPr>
          <w:rFonts w:ascii="Book Antiqua" w:hAnsi="Book Antiqua" w:cs="Times New Roman"/>
          <w:sz w:val="24"/>
          <w:szCs w:val="24"/>
        </w:rPr>
        <w:t>,</w:t>
      </w:r>
      <w:r w:rsidR="00BB4A87" w:rsidRPr="00E97890">
        <w:rPr>
          <w:rFonts w:ascii="Book Antiqua" w:hAnsi="Book Antiqua" w:cs="Times New Roman"/>
          <w:sz w:val="24"/>
          <w:szCs w:val="24"/>
        </w:rPr>
        <w:t xml:space="preserve"> multiple medical comorbidities</w:t>
      </w:r>
      <w:r w:rsidR="005E6742" w:rsidRPr="00E97890">
        <w:rPr>
          <w:rFonts w:ascii="Book Antiqua" w:hAnsi="Book Antiqua" w:cs="Times New Roman"/>
          <w:sz w:val="24"/>
          <w:szCs w:val="24"/>
        </w:rPr>
        <w:t xml:space="preserve">, </w:t>
      </w:r>
      <w:r w:rsidR="004B7C9C" w:rsidRPr="00E97890">
        <w:rPr>
          <w:rFonts w:ascii="Book Antiqua" w:hAnsi="Book Antiqua" w:cs="Times New Roman"/>
          <w:sz w:val="24"/>
          <w:szCs w:val="24"/>
        </w:rPr>
        <w:t>hyponatremi</w:t>
      </w:r>
      <w:r w:rsidR="0053269B" w:rsidRPr="00E97890">
        <w:rPr>
          <w:rFonts w:ascii="Book Antiqua" w:hAnsi="Book Antiqua" w:cs="Times New Roman"/>
          <w:sz w:val="24"/>
          <w:szCs w:val="24"/>
        </w:rPr>
        <w:t>a</w:t>
      </w:r>
      <w:r w:rsidR="00A368C9" w:rsidRPr="00E97890">
        <w:rPr>
          <w:rFonts w:ascii="Book Antiqua" w:hAnsi="Book Antiqua" w:cs="Times New Roman"/>
          <w:sz w:val="24"/>
          <w:szCs w:val="24"/>
        </w:rPr>
        <w:t xml:space="preserve"> (for THA, OR</w:t>
      </w:r>
      <w:r w:rsidR="0074773B" w:rsidRPr="00E97890">
        <w:rPr>
          <w:rFonts w:ascii="Book Antiqua" w:hAnsi="Book Antiqua" w:cs="Times New Roman"/>
          <w:sz w:val="24"/>
          <w:szCs w:val="24"/>
        </w:rPr>
        <w:t xml:space="preserve"> </w:t>
      </w:r>
      <w:r w:rsidR="00A368C9"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A368C9" w:rsidRPr="00E97890">
        <w:rPr>
          <w:rFonts w:ascii="Book Antiqua" w:hAnsi="Book Antiqua" w:cs="Times New Roman"/>
          <w:sz w:val="24"/>
          <w:szCs w:val="24"/>
        </w:rPr>
        <w:t>2.36, 95%CI</w:t>
      </w:r>
      <w:r w:rsidR="0074773B" w:rsidRPr="00E97890">
        <w:rPr>
          <w:rFonts w:ascii="Book Antiqua" w:hAnsi="Book Antiqua" w:cs="Times New Roman"/>
          <w:sz w:val="24"/>
          <w:szCs w:val="24"/>
        </w:rPr>
        <w:t xml:space="preserve">: </w:t>
      </w:r>
      <w:r w:rsidR="00A368C9" w:rsidRPr="00E97890">
        <w:rPr>
          <w:rFonts w:ascii="Book Antiqua" w:hAnsi="Book Antiqua" w:cs="Times New Roman"/>
          <w:sz w:val="24"/>
          <w:szCs w:val="24"/>
        </w:rPr>
        <w:t>1.54</w:t>
      </w:r>
      <w:r w:rsidR="0074773B" w:rsidRPr="00E97890">
        <w:rPr>
          <w:rFonts w:ascii="Book Antiqua" w:hAnsi="Book Antiqua" w:cs="Times New Roman"/>
          <w:sz w:val="24"/>
          <w:szCs w:val="24"/>
        </w:rPr>
        <w:t xml:space="preserve"> to </w:t>
      </w:r>
      <w:r w:rsidR="00A368C9" w:rsidRPr="00E97890">
        <w:rPr>
          <w:rFonts w:ascii="Book Antiqua" w:hAnsi="Book Antiqua" w:cs="Times New Roman"/>
          <w:sz w:val="24"/>
          <w:szCs w:val="24"/>
        </w:rPr>
        <w:t xml:space="preserve">3.64, </w:t>
      </w:r>
      <w:r w:rsidR="00A368C9"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A368C9"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A368C9" w:rsidRPr="00E97890">
        <w:rPr>
          <w:rFonts w:ascii="Book Antiqua" w:hAnsi="Book Antiqua" w:cs="Times New Roman"/>
          <w:sz w:val="24"/>
          <w:szCs w:val="24"/>
        </w:rPr>
        <w:t>0.001)</w:t>
      </w:r>
      <w:r w:rsidR="002970BC" w:rsidRPr="00E97890">
        <w:rPr>
          <w:rFonts w:ascii="Book Antiqua" w:hAnsi="Book Antiqua" w:cs="Times New Roman"/>
          <w:sz w:val="24"/>
          <w:szCs w:val="24"/>
        </w:rPr>
        <w:t xml:space="preserve">, </w:t>
      </w:r>
      <w:r w:rsidR="0053269B" w:rsidRPr="00E97890">
        <w:rPr>
          <w:rFonts w:ascii="Book Antiqua" w:hAnsi="Book Antiqua" w:cs="Times New Roman"/>
          <w:sz w:val="24"/>
          <w:szCs w:val="24"/>
        </w:rPr>
        <w:t>parenteral diazepam</w:t>
      </w:r>
      <w:r w:rsidR="0043128C" w:rsidRPr="00E97890">
        <w:rPr>
          <w:rFonts w:ascii="Book Antiqua" w:hAnsi="Book Antiqua" w:cs="Times New Roman"/>
          <w:sz w:val="24"/>
          <w:szCs w:val="24"/>
        </w:rPr>
        <w:t xml:space="preserve"> (for THA, OR</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5.05, 95%CI</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1.5</w:t>
      </w:r>
      <w:r w:rsidR="00D87377">
        <w:rPr>
          <w:rFonts w:ascii="Book Antiqua" w:hAnsi="Book Antiqua" w:cs="Times New Roman"/>
          <w:sz w:val="24"/>
          <w:szCs w:val="24"/>
        </w:rPr>
        <w:t>-</w:t>
      </w:r>
      <w:r w:rsidR="0043128C" w:rsidRPr="00E97890">
        <w:rPr>
          <w:rFonts w:ascii="Book Antiqua" w:hAnsi="Book Antiqua" w:cs="Times New Roman"/>
          <w:sz w:val="24"/>
          <w:szCs w:val="24"/>
        </w:rPr>
        <w:t xml:space="preserve">16.97, </w:t>
      </w:r>
      <w:r w:rsidR="0043128C"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0.009; for TKA, OR</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4.40, 95%CI</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1.52</w:t>
      </w:r>
      <w:r w:rsidR="00D87377">
        <w:rPr>
          <w:rFonts w:ascii="Book Antiqua" w:hAnsi="Book Antiqua" w:cs="Times New Roman"/>
          <w:sz w:val="24"/>
          <w:szCs w:val="24"/>
        </w:rPr>
        <w:t>-</w:t>
      </w:r>
      <w:r w:rsidR="0043128C" w:rsidRPr="00E97890">
        <w:rPr>
          <w:rFonts w:ascii="Book Antiqua" w:hAnsi="Book Antiqua" w:cs="Times New Roman"/>
          <w:sz w:val="24"/>
          <w:szCs w:val="24"/>
        </w:rPr>
        <w:t xml:space="preserve">12.75, </w:t>
      </w:r>
      <w:r w:rsidR="0043128C"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0.007; for spine fusion, OR</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2.17, 95%CI</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1.19</w:t>
      </w:r>
      <w:r w:rsidR="00D87377">
        <w:rPr>
          <w:rFonts w:ascii="Book Antiqua" w:hAnsi="Book Antiqua" w:cs="Times New Roman"/>
          <w:sz w:val="24"/>
          <w:szCs w:val="24"/>
        </w:rPr>
        <w:t>-</w:t>
      </w:r>
      <w:r w:rsidR="0043128C" w:rsidRPr="00E97890">
        <w:rPr>
          <w:rFonts w:ascii="Book Antiqua" w:hAnsi="Book Antiqua" w:cs="Times New Roman"/>
          <w:sz w:val="24"/>
          <w:szCs w:val="24"/>
        </w:rPr>
        <w:t xml:space="preserve">3.97, </w:t>
      </w:r>
      <w:r w:rsidR="0043128C"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43128C"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43128C" w:rsidRPr="00E97890">
        <w:rPr>
          <w:rFonts w:ascii="Book Antiqua" w:hAnsi="Book Antiqua" w:cs="Times New Roman"/>
          <w:sz w:val="24"/>
          <w:szCs w:val="24"/>
        </w:rPr>
        <w:t>0.01)</w:t>
      </w:r>
      <w:r w:rsidR="0053269B" w:rsidRPr="00E97890">
        <w:rPr>
          <w:rFonts w:ascii="Book Antiqua" w:hAnsi="Book Antiqua" w:cs="Times New Roman"/>
          <w:sz w:val="24"/>
          <w:szCs w:val="24"/>
        </w:rPr>
        <w:t xml:space="preserve">, </w:t>
      </w:r>
      <w:r w:rsidR="00C40A06" w:rsidRPr="00E97890">
        <w:rPr>
          <w:rFonts w:ascii="Book Antiqua" w:hAnsi="Book Antiqua" w:cs="Times New Roman"/>
          <w:sz w:val="24"/>
          <w:szCs w:val="24"/>
        </w:rPr>
        <w:t xml:space="preserve">chronic </w:t>
      </w:r>
      <w:r w:rsidR="00566DDB" w:rsidRPr="00E97890">
        <w:rPr>
          <w:rFonts w:ascii="Book Antiqua" w:hAnsi="Book Antiqua" w:cs="Times New Roman"/>
          <w:sz w:val="24"/>
          <w:szCs w:val="24"/>
        </w:rPr>
        <w:t>opioid dependence</w:t>
      </w:r>
      <w:r w:rsidR="004B7C9C" w:rsidRPr="00E97890">
        <w:rPr>
          <w:rFonts w:ascii="Book Antiqua" w:hAnsi="Book Antiqua" w:cs="Times New Roman"/>
          <w:sz w:val="24"/>
          <w:szCs w:val="24"/>
        </w:rPr>
        <w:t xml:space="preserve"> </w:t>
      </w:r>
      <w:r w:rsidR="0071555D" w:rsidRPr="00E97890">
        <w:rPr>
          <w:rFonts w:ascii="Book Antiqua" w:hAnsi="Book Antiqua" w:cs="Times New Roman"/>
          <w:sz w:val="24"/>
          <w:szCs w:val="24"/>
        </w:rPr>
        <w:t>(for THA, OR</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7.11, 95%CI</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3.26</w:t>
      </w:r>
      <w:r w:rsidR="00D87377">
        <w:rPr>
          <w:rFonts w:ascii="Book Antiqua" w:hAnsi="Book Antiqua" w:cs="Times New Roman"/>
          <w:sz w:val="24"/>
          <w:szCs w:val="24"/>
        </w:rPr>
        <w:t>-</w:t>
      </w:r>
      <w:r w:rsidR="0071555D" w:rsidRPr="00E97890">
        <w:rPr>
          <w:rFonts w:ascii="Book Antiqua" w:hAnsi="Book Antiqua" w:cs="Times New Roman"/>
          <w:sz w:val="24"/>
          <w:szCs w:val="24"/>
        </w:rPr>
        <w:t xml:space="preserve">15.51, </w:t>
      </w:r>
      <w:r w:rsidR="0071555D"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71555D"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0.001; for TKA, OR</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2.98, 95%CI</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1.38</w:t>
      </w:r>
      <w:r w:rsidR="00D87377">
        <w:rPr>
          <w:rFonts w:ascii="Book Antiqua" w:hAnsi="Book Antiqua" w:cs="Times New Roman"/>
          <w:sz w:val="24"/>
          <w:szCs w:val="24"/>
        </w:rPr>
        <w:t>-</w:t>
      </w:r>
      <w:r w:rsidR="0071555D" w:rsidRPr="00E97890">
        <w:rPr>
          <w:rFonts w:ascii="Book Antiqua" w:hAnsi="Book Antiqua" w:cs="Times New Roman"/>
          <w:sz w:val="24"/>
          <w:szCs w:val="24"/>
        </w:rPr>
        <w:t xml:space="preserve">6.41, </w:t>
      </w:r>
      <w:r w:rsidR="0071555D"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71555D"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71555D" w:rsidRPr="00E97890">
        <w:rPr>
          <w:rFonts w:ascii="Book Antiqua" w:hAnsi="Book Antiqua" w:cs="Times New Roman"/>
          <w:sz w:val="24"/>
          <w:szCs w:val="24"/>
        </w:rPr>
        <w:t xml:space="preserve">0.005) </w:t>
      </w:r>
      <w:r w:rsidR="004B7C9C" w:rsidRPr="00E97890">
        <w:rPr>
          <w:rFonts w:ascii="Book Antiqua" w:hAnsi="Book Antiqua" w:cs="Times New Roman"/>
          <w:sz w:val="24"/>
          <w:szCs w:val="24"/>
        </w:rPr>
        <w:t xml:space="preserve">and alcohol </w:t>
      </w:r>
      <w:r w:rsidR="00C40A06" w:rsidRPr="00E97890">
        <w:rPr>
          <w:rFonts w:ascii="Book Antiqua" w:hAnsi="Book Antiqua" w:cs="Times New Roman"/>
          <w:sz w:val="24"/>
          <w:szCs w:val="24"/>
        </w:rPr>
        <w:t>dependence</w:t>
      </w:r>
      <w:r w:rsidR="009544B7" w:rsidRPr="00E97890">
        <w:rPr>
          <w:rFonts w:ascii="Book Antiqua" w:hAnsi="Book Antiqua" w:cs="Times New Roman"/>
          <w:sz w:val="24"/>
          <w:szCs w:val="24"/>
        </w:rPr>
        <w:t xml:space="preserve"> (for THA, OR</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5.05, 95%CI</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2.72</w:t>
      </w:r>
      <w:r w:rsidR="00D87377">
        <w:rPr>
          <w:rFonts w:ascii="Book Antiqua" w:hAnsi="Book Antiqua" w:cs="Times New Roman"/>
          <w:sz w:val="24"/>
          <w:szCs w:val="24"/>
        </w:rPr>
        <w:t>-</w:t>
      </w:r>
      <w:r w:rsidR="009544B7" w:rsidRPr="00E97890">
        <w:rPr>
          <w:rFonts w:ascii="Book Antiqua" w:hAnsi="Book Antiqua" w:cs="Times New Roman"/>
          <w:sz w:val="24"/>
          <w:szCs w:val="24"/>
        </w:rPr>
        <w:t xml:space="preserve">9.37, </w:t>
      </w:r>
      <w:r w:rsidR="009544B7"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9544B7"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0.001; for TKA, OR</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6.40, 95%CI</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4.00</w:t>
      </w:r>
      <w:r w:rsidR="00D87377">
        <w:rPr>
          <w:rFonts w:ascii="Book Antiqua" w:hAnsi="Book Antiqua" w:cs="Times New Roman"/>
          <w:sz w:val="24"/>
          <w:szCs w:val="24"/>
        </w:rPr>
        <w:t>-</w:t>
      </w:r>
      <w:r w:rsidR="009544B7" w:rsidRPr="00E97890">
        <w:rPr>
          <w:rFonts w:ascii="Book Antiqua" w:hAnsi="Book Antiqua" w:cs="Times New Roman"/>
          <w:sz w:val="24"/>
          <w:szCs w:val="24"/>
        </w:rPr>
        <w:t xml:space="preserve">10.26, </w:t>
      </w:r>
      <w:r w:rsidR="009544B7"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9544B7"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0.001</w:t>
      </w:r>
      <w:r w:rsidR="001D7D0C" w:rsidRPr="00E97890">
        <w:rPr>
          <w:rFonts w:ascii="Book Antiqua" w:hAnsi="Book Antiqua" w:cs="Times New Roman"/>
          <w:sz w:val="24"/>
          <w:szCs w:val="24"/>
        </w:rPr>
        <w:t>;</w:t>
      </w:r>
      <w:r w:rsidR="009544B7" w:rsidRPr="00E97890">
        <w:rPr>
          <w:rFonts w:ascii="Book Antiqua" w:hAnsi="Book Antiqua" w:cs="Times New Roman"/>
          <w:sz w:val="24"/>
          <w:szCs w:val="24"/>
        </w:rPr>
        <w:t xml:space="preserve"> for spine fusion, OR</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6.64, 95%CI</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3.72</w:t>
      </w:r>
      <w:r w:rsidR="00D87377">
        <w:rPr>
          <w:rFonts w:ascii="Book Antiqua" w:hAnsi="Book Antiqua" w:cs="Times New Roman"/>
          <w:sz w:val="24"/>
          <w:szCs w:val="24"/>
        </w:rPr>
        <w:t>-</w:t>
      </w:r>
      <w:r w:rsidR="009544B7" w:rsidRPr="00E97890">
        <w:rPr>
          <w:rFonts w:ascii="Book Antiqua" w:hAnsi="Book Antiqua" w:cs="Times New Roman"/>
          <w:sz w:val="24"/>
          <w:szCs w:val="24"/>
        </w:rPr>
        <w:t xml:space="preserve">11.85, </w:t>
      </w:r>
      <w:r w:rsidR="009544B7" w:rsidRPr="00E97890">
        <w:rPr>
          <w:rFonts w:ascii="Book Antiqua" w:hAnsi="Book Antiqua" w:cs="Times New Roman"/>
          <w:i/>
          <w:sz w:val="24"/>
          <w:szCs w:val="24"/>
        </w:rPr>
        <w:t>P</w:t>
      </w:r>
      <w:r w:rsidR="0074773B" w:rsidRPr="00E97890">
        <w:rPr>
          <w:rFonts w:ascii="Book Antiqua" w:hAnsi="Book Antiqua" w:cs="Times New Roman"/>
          <w:i/>
          <w:sz w:val="24"/>
          <w:szCs w:val="24"/>
        </w:rPr>
        <w:t xml:space="preserve"> </w:t>
      </w:r>
      <w:r w:rsidR="009544B7" w:rsidRPr="00E97890">
        <w:rPr>
          <w:rFonts w:ascii="Book Antiqua" w:hAnsi="Book Antiqua" w:cs="Times New Roman"/>
          <w:sz w:val="24"/>
          <w:szCs w:val="24"/>
        </w:rPr>
        <w:t>&lt;</w:t>
      </w:r>
      <w:r w:rsidR="0074773B" w:rsidRPr="00E97890">
        <w:rPr>
          <w:rFonts w:ascii="Book Antiqua" w:hAnsi="Book Antiqua" w:cs="Times New Roman"/>
          <w:sz w:val="24"/>
          <w:szCs w:val="24"/>
        </w:rPr>
        <w:t xml:space="preserve"> </w:t>
      </w:r>
      <w:r w:rsidR="009544B7" w:rsidRPr="00E97890">
        <w:rPr>
          <w:rFonts w:ascii="Book Antiqua" w:hAnsi="Book Antiqua" w:cs="Times New Roman"/>
          <w:sz w:val="24"/>
          <w:szCs w:val="24"/>
        </w:rPr>
        <w:t>0.001)</w:t>
      </w:r>
      <w:r w:rsidR="0053269B" w:rsidRPr="00E97890">
        <w:rPr>
          <w:rFonts w:ascii="Book Antiqua" w:hAnsi="Book Antiqua" w:cs="Times New Roman"/>
          <w:sz w:val="24"/>
          <w:szCs w:val="24"/>
        </w:rPr>
        <w:t xml:space="preserve">. </w:t>
      </w:r>
    </w:p>
    <w:p w14:paraId="329BE079" w14:textId="77777777" w:rsidR="00AA22DE" w:rsidRPr="00E97890" w:rsidRDefault="00AA22DE" w:rsidP="003D022E">
      <w:pPr>
        <w:adjustRightInd w:val="0"/>
        <w:snapToGrid w:val="0"/>
        <w:spacing w:after="0" w:line="360" w:lineRule="auto"/>
        <w:jc w:val="both"/>
        <w:rPr>
          <w:rFonts w:ascii="Book Antiqua" w:hAnsi="Book Antiqua" w:cs="Times New Roman"/>
          <w:sz w:val="24"/>
          <w:szCs w:val="24"/>
        </w:rPr>
      </w:pPr>
    </w:p>
    <w:p w14:paraId="3F7EC293" w14:textId="7BD3DC6C" w:rsidR="006B6FAE" w:rsidRPr="00E97890" w:rsidRDefault="006B6FAE"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CONCLUSION</w:t>
      </w:r>
    </w:p>
    <w:p w14:paraId="76CB57AE" w14:textId="09BC0B41" w:rsidR="006B6FAE" w:rsidRPr="00E97890" w:rsidRDefault="00F522B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POD is lower (1.2%) than previously reported; likely due to the use of multi-modal regional anesthesia and early ambulation. Both fixed and modifiable factors are identified.</w:t>
      </w:r>
    </w:p>
    <w:p w14:paraId="0E08855F" w14:textId="77777777" w:rsidR="00AA22DE" w:rsidRPr="00E97890" w:rsidRDefault="00AA22DE" w:rsidP="003D022E">
      <w:pPr>
        <w:adjustRightInd w:val="0"/>
        <w:snapToGrid w:val="0"/>
        <w:spacing w:after="0" w:line="360" w:lineRule="auto"/>
        <w:jc w:val="both"/>
        <w:rPr>
          <w:rFonts w:ascii="Book Antiqua" w:hAnsi="Book Antiqua" w:cs="Times New Roman"/>
          <w:sz w:val="24"/>
          <w:szCs w:val="24"/>
        </w:rPr>
      </w:pPr>
    </w:p>
    <w:p w14:paraId="3B524180" w14:textId="516A094A" w:rsidR="00821FBD" w:rsidRPr="00E97890" w:rsidRDefault="007F2292"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Key words:</w:t>
      </w:r>
      <w:r w:rsidR="001923B6" w:rsidRPr="00E97890">
        <w:rPr>
          <w:rFonts w:ascii="Book Antiqua" w:hAnsi="Book Antiqua" w:cs="Times New Roman"/>
          <w:b/>
          <w:sz w:val="24"/>
          <w:szCs w:val="24"/>
        </w:rPr>
        <w:t xml:space="preserve"> </w:t>
      </w:r>
      <w:r w:rsidR="00821FBD" w:rsidRPr="00E97890">
        <w:rPr>
          <w:rFonts w:ascii="Book Antiqua" w:hAnsi="Book Antiqua" w:cs="Times New Roman"/>
          <w:sz w:val="24"/>
          <w:szCs w:val="24"/>
        </w:rPr>
        <w:t>Delirium; Arthroplasty</w:t>
      </w:r>
      <w:r w:rsidR="00AA22DE" w:rsidRPr="00E97890">
        <w:rPr>
          <w:rFonts w:ascii="Book Antiqua" w:hAnsi="Book Antiqua" w:cs="Times New Roman"/>
          <w:sz w:val="24"/>
          <w:szCs w:val="24"/>
        </w:rPr>
        <w:t>;</w:t>
      </w:r>
      <w:r w:rsidR="00821FBD" w:rsidRPr="00E97890">
        <w:rPr>
          <w:rFonts w:ascii="Book Antiqua" w:hAnsi="Book Antiqua" w:cs="Times New Roman"/>
          <w:sz w:val="24"/>
          <w:szCs w:val="24"/>
        </w:rPr>
        <w:t xml:space="preserve"> </w:t>
      </w:r>
      <w:r w:rsidR="00AA22DE" w:rsidRPr="00E97890">
        <w:rPr>
          <w:rFonts w:ascii="Book Antiqua" w:hAnsi="Book Antiqua" w:cs="Times New Roman"/>
          <w:sz w:val="24"/>
          <w:szCs w:val="24"/>
        </w:rPr>
        <w:t>R</w:t>
      </w:r>
      <w:r w:rsidR="00821FBD" w:rsidRPr="00E97890">
        <w:rPr>
          <w:rFonts w:ascii="Book Antiqua" w:hAnsi="Book Antiqua" w:cs="Times New Roman"/>
          <w:sz w:val="24"/>
          <w:szCs w:val="24"/>
        </w:rPr>
        <w:t>eplacement</w:t>
      </w:r>
      <w:r w:rsidR="00AA22DE" w:rsidRPr="00E97890">
        <w:rPr>
          <w:rFonts w:ascii="Book Antiqua" w:hAnsi="Book Antiqua" w:cs="Times New Roman"/>
          <w:sz w:val="24"/>
          <w:szCs w:val="24"/>
        </w:rPr>
        <w:t>;</w:t>
      </w:r>
      <w:r w:rsidR="00821FBD" w:rsidRPr="00E97890">
        <w:rPr>
          <w:rFonts w:ascii="Book Antiqua" w:hAnsi="Book Antiqua" w:cs="Times New Roman"/>
          <w:sz w:val="24"/>
          <w:szCs w:val="24"/>
        </w:rPr>
        <w:t xml:space="preserve"> </w:t>
      </w:r>
      <w:r w:rsidR="00AA22DE" w:rsidRPr="00E97890">
        <w:rPr>
          <w:rFonts w:ascii="Book Antiqua" w:hAnsi="Book Antiqua" w:cs="Times New Roman"/>
          <w:sz w:val="24"/>
          <w:szCs w:val="24"/>
        </w:rPr>
        <w:t>K</w:t>
      </w:r>
      <w:r w:rsidR="00821FBD" w:rsidRPr="00E97890">
        <w:rPr>
          <w:rFonts w:ascii="Book Antiqua" w:hAnsi="Book Antiqua" w:cs="Times New Roman"/>
          <w:sz w:val="24"/>
          <w:szCs w:val="24"/>
        </w:rPr>
        <w:t xml:space="preserve">nee; </w:t>
      </w:r>
      <w:r w:rsidR="00AA22DE" w:rsidRPr="00E97890">
        <w:rPr>
          <w:rFonts w:ascii="Book Antiqua" w:hAnsi="Book Antiqua" w:cs="Times New Roman"/>
          <w:sz w:val="24"/>
          <w:szCs w:val="24"/>
        </w:rPr>
        <w:t>H</w:t>
      </w:r>
      <w:r w:rsidR="00821FBD" w:rsidRPr="00E97890">
        <w:rPr>
          <w:rFonts w:ascii="Book Antiqua" w:hAnsi="Book Antiqua" w:cs="Times New Roman"/>
          <w:sz w:val="24"/>
          <w:szCs w:val="24"/>
        </w:rPr>
        <w:t xml:space="preserve">ip; Risk </w:t>
      </w:r>
      <w:r w:rsidR="00684C9C" w:rsidRPr="00E97890">
        <w:rPr>
          <w:rFonts w:ascii="Book Antiqua" w:hAnsi="Book Antiqua" w:cs="Times New Roman"/>
          <w:sz w:val="24"/>
          <w:szCs w:val="24"/>
        </w:rPr>
        <w:t>factors; Pain management; Spinal fusion; Orthopedics; Incidence; Anesthesia</w:t>
      </w:r>
      <w:r w:rsidR="00AA22DE" w:rsidRPr="00E97890">
        <w:rPr>
          <w:rFonts w:ascii="Book Antiqua" w:hAnsi="Book Antiqua" w:cs="Times New Roman"/>
          <w:sz w:val="24"/>
          <w:szCs w:val="24"/>
        </w:rPr>
        <w:t>;</w:t>
      </w:r>
      <w:r w:rsidR="00684C9C" w:rsidRPr="00E97890">
        <w:rPr>
          <w:rFonts w:ascii="Book Antiqua" w:hAnsi="Book Antiqua" w:cs="Times New Roman"/>
          <w:sz w:val="24"/>
          <w:szCs w:val="24"/>
        </w:rPr>
        <w:t xml:space="preserve"> </w:t>
      </w:r>
      <w:r w:rsidR="00AA22DE" w:rsidRPr="00E97890">
        <w:rPr>
          <w:rFonts w:ascii="Book Antiqua" w:hAnsi="Book Antiqua" w:cs="Times New Roman"/>
          <w:sz w:val="24"/>
          <w:szCs w:val="24"/>
        </w:rPr>
        <w:t>G</w:t>
      </w:r>
      <w:r w:rsidR="00684C9C" w:rsidRPr="00E97890">
        <w:rPr>
          <w:rFonts w:ascii="Book Antiqua" w:hAnsi="Book Antiqua" w:cs="Times New Roman"/>
          <w:sz w:val="24"/>
          <w:szCs w:val="24"/>
        </w:rPr>
        <w:t>eneral; Opioid-related disorders; Narcotics</w:t>
      </w:r>
    </w:p>
    <w:p w14:paraId="096C250E" w14:textId="77777777" w:rsidR="0045787F" w:rsidRPr="00E97890" w:rsidRDefault="0045787F" w:rsidP="003D022E">
      <w:pPr>
        <w:adjustRightInd w:val="0"/>
        <w:snapToGrid w:val="0"/>
        <w:spacing w:after="0" w:line="360" w:lineRule="auto"/>
        <w:jc w:val="both"/>
        <w:rPr>
          <w:rFonts w:ascii="Book Antiqua" w:hAnsi="Book Antiqua" w:cs="Times New Roman"/>
          <w:sz w:val="24"/>
          <w:szCs w:val="24"/>
        </w:rPr>
      </w:pPr>
    </w:p>
    <w:p w14:paraId="4E614F78" w14:textId="77777777" w:rsidR="0045787F" w:rsidRPr="00E97890" w:rsidRDefault="0045787F" w:rsidP="003D022E">
      <w:pPr>
        <w:adjustRightInd w:val="0"/>
        <w:snapToGrid w:val="0"/>
        <w:spacing w:after="0" w:line="360" w:lineRule="auto"/>
        <w:jc w:val="both"/>
        <w:rPr>
          <w:rFonts w:ascii="Book Antiqua" w:hAnsi="Book Antiqua" w:cs="Times New Roman"/>
          <w:sz w:val="24"/>
          <w:szCs w:val="24"/>
          <w:lang w:eastAsia="zh-CN"/>
        </w:rPr>
      </w:pPr>
      <w:bookmarkStart w:id="28" w:name="OLE_LINK43"/>
      <w:bookmarkStart w:id="29" w:name="OLE_LINK44"/>
      <w:bookmarkStart w:id="30" w:name="OLE_LINK67"/>
      <w:bookmarkStart w:id="31" w:name="OLE_LINK65"/>
      <w:bookmarkStart w:id="32" w:name="OLE_LINK71"/>
      <w:bookmarkStart w:id="33" w:name="OLE_LINK58"/>
      <w:bookmarkStart w:id="34" w:name="OLE_LINK59"/>
      <w:bookmarkStart w:id="35" w:name="OLE_LINK24"/>
      <w:r w:rsidRPr="00E97890">
        <w:rPr>
          <w:rFonts w:ascii="Book Antiqua" w:hAnsi="Book Antiqua" w:cs="Times New Roman"/>
          <w:b/>
          <w:sz w:val="24"/>
          <w:szCs w:val="24"/>
          <w:lang w:eastAsia="zh-CN"/>
        </w:rPr>
        <w:t xml:space="preserve">© The Author(s) 2019. </w:t>
      </w:r>
      <w:r w:rsidRPr="00E97890">
        <w:rPr>
          <w:rFonts w:ascii="Book Antiqua" w:hAnsi="Book Antiqua" w:cs="Times New Roman"/>
          <w:sz w:val="24"/>
          <w:szCs w:val="24"/>
          <w:lang w:eastAsia="zh-CN"/>
        </w:rPr>
        <w:t xml:space="preserve">Published by </w:t>
      </w:r>
      <w:proofErr w:type="spellStart"/>
      <w:r w:rsidRPr="00E97890">
        <w:rPr>
          <w:rFonts w:ascii="Book Antiqua" w:hAnsi="Book Antiqua" w:cs="Times New Roman"/>
          <w:sz w:val="24"/>
          <w:szCs w:val="24"/>
          <w:lang w:eastAsia="zh-CN"/>
        </w:rPr>
        <w:t>Baishideng</w:t>
      </w:r>
      <w:proofErr w:type="spellEnd"/>
      <w:r w:rsidRPr="00E97890">
        <w:rPr>
          <w:rFonts w:ascii="Book Antiqua" w:hAnsi="Book Antiqua" w:cs="Times New Roman"/>
          <w:sz w:val="24"/>
          <w:szCs w:val="24"/>
          <w:lang w:eastAsia="zh-CN"/>
        </w:rPr>
        <w:t xml:space="preserve"> Publishing Group Inc. All rights reserved.</w:t>
      </w:r>
      <w:bookmarkEnd w:id="28"/>
      <w:bookmarkEnd w:id="29"/>
      <w:bookmarkEnd w:id="30"/>
      <w:bookmarkEnd w:id="31"/>
      <w:bookmarkEnd w:id="32"/>
      <w:r w:rsidRPr="00E97890">
        <w:rPr>
          <w:rFonts w:ascii="Book Antiqua" w:hAnsi="Book Antiqua" w:cs="Times New Roman"/>
          <w:sz w:val="24"/>
          <w:szCs w:val="24"/>
          <w:lang w:eastAsia="zh-CN"/>
        </w:rPr>
        <w:t xml:space="preserve"> </w:t>
      </w:r>
    </w:p>
    <w:bookmarkEnd w:id="33"/>
    <w:bookmarkEnd w:id="34"/>
    <w:bookmarkEnd w:id="35"/>
    <w:p w14:paraId="2F79B6C4" w14:textId="77777777" w:rsidR="0045787F" w:rsidRPr="00E97890" w:rsidRDefault="0045787F" w:rsidP="003D022E">
      <w:pPr>
        <w:adjustRightInd w:val="0"/>
        <w:snapToGrid w:val="0"/>
        <w:spacing w:after="0" w:line="360" w:lineRule="auto"/>
        <w:jc w:val="both"/>
        <w:rPr>
          <w:rFonts w:ascii="Book Antiqua" w:hAnsi="Book Antiqua" w:cs="Times New Roman"/>
          <w:sz w:val="24"/>
          <w:szCs w:val="24"/>
        </w:rPr>
      </w:pPr>
    </w:p>
    <w:p w14:paraId="0EBDDC07" w14:textId="76FD9308" w:rsidR="0053269B" w:rsidRPr="00E97890" w:rsidRDefault="007F2292"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t>Core tip</w:t>
      </w:r>
      <w:r w:rsidRPr="00E97890">
        <w:rPr>
          <w:rFonts w:ascii="Book Antiqua" w:hAnsi="Book Antiqua" w:cs="Times New Roman"/>
          <w:b/>
          <w:bCs/>
          <w:sz w:val="24"/>
          <w:szCs w:val="24"/>
        </w:rPr>
        <w:t>:</w:t>
      </w:r>
      <w:r w:rsidR="00C700D2" w:rsidRPr="00E97890">
        <w:rPr>
          <w:rFonts w:ascii="Book Antiqua" w:hAnsi="Book Antiqua" w:cs="Times New Roman"/>
          <w:sz w:val="24"/>
          <w:szCs w:val="24"/>
        </w:rPr>
        <w:t xml:space="preserve"> This original research adds significantly to the perioperative literature. At this single orthopedic institution, the effects of different procedures, and effects of the </w:t>
      </w:r>
      <w:r w:rsidR="00C700D2" w:rsidRPr="00E97890">
        <w:rPr>
          <w:rFonts w:ascii="Book Antiqua" w:hAnsi="Book Antiqua" w:cs="Times New Roman"/>
          <w:sz w:val="24"/>
          <w:szCs w:val="24"/>
        </w:rPr>
        <w:lastRenderedPageBreak/>
        <w:t>different management practices of these procedures, on postoperative delirium were examined. The incidence of post-operative delirium was found to be lower at this institution than many other previous reports. Potentially modifiable risk factors for post-operative delirium in patients undergoing common orthopedic procedures, for whom higher vigilance is warranted were also identified.</w:t>
      </w:r>
    </w:p>
    <w:p w14:paraId="3BDEA67C" w14:textId="77777777" w:rsidR="002E31B5" w:rsidRPr="00E97890" w:rsidRDefault="002E31B5" w:rsidP="003D022E">
      <w:pPr>
        <w:adjustRightInd w:val="0"/>
        <w:snapToGrid w:val="0"/>
        <w:spacing w:after="0" w:line="360" w:lineRule="auto"/>
        <w:jc w:val="both"/>
        <w:rPr>
          <w:rFonts w:ascii="Book Antiqua" w:hAnsi="Book Antiqua" w:cs="Times New Roman"/>
          <w:b/>
          <w:bCs/>
          <w:sz w:val="24"/>
          <w:szCs w:val="24"/>
        </w:rPr>
      </w:pPr>
    </w:p>
    <w:p w14:paraId="5A59E418" w14:textId="78AB8D17" w:rsidR="0045787F" w:rsidRPr="00E97890" w:rsidRDefault="0045787F" w:rsidP="003D022E">
      <w:pPr>
        <w:adjustRightInd w:val="0"/>
        <w:snapToGrid w:val="0"/>
        <w:spacing w:after="0" w:line="360" w:lineRule="auto"/>
        <w:jc w:val="both"/>
        <w:rPr>
          <w:rFonts w:ascii="Book Antiqua" w:hAnsi="Book Antiqua" w:cs="Times New Roman"/>
          <w:bCs/>
          <w:sz w:val="24"/>
          <w:szCs w:val="24"/>
        </w:rPr>
      </w:pPr>
      <w:r w:rsidRPr="00E97890">
        <w:rPr>
          <w:rFonts w:ascii="Book Antiqua" w:hAnsi="Book Antiqua" w:cs="Times New Roman"/>
          <w:bCs/>
          <w:sz w:val="24"/>
          <w:szCs w:val="24"/>
        </w:rPr>
        <w:t xml:space="preserve">Urban MK, Sasaki M, </w:t>
      </w:r>
      <w:proofErr w:type="spellStart"/>
      <w:r w:rsidRPr="00E97890">
        <w:rPr>
          <w:rFonts w:ascii="Book Antiqua" w:hAnsi="Book Antiqua" w:cs="Times New Roman"/>
          <w:bCs/>
          <w:sz w:val="24"/>
          <w:szCs w:val="24"/>
        </w:rPr>
        <w:t>Schmucker</w:t>
      </w:r>
      <w:proofErr w:type="spellEnd"/>
      <w:r w:rsidRPr="00E97890">
        <w:rPr>
          <w:rFonts w:ascii="Book Antiqua" w:hAnsi="Book Antiqua" w:cs="Times New Roman"/>
          <w:bCs/>
          <w:sz w:val="24"/>
          <w:szCs w:val="24"/>
        </w:rPr>
        <w:t xml:space="preserve"> AM, </w:t>
      </w:r>
      <w:proofErr w:type="spellStart"/>
      <w:r w:rsidRPr="00E97890">
        <w:rPr>
          <w:rFonts w:ascii="Book Antiqua" w:hAnsi="Book Antiqua" w:cs="Times New Roman"/>
          <w:bCs/>
          <w:sz w:val="24"/>
          <w:szCs w:val="24"/>
        </w:rPr>
        <w:t>Magid</w:t>
      </w:r>
      <w:proofErr w:type="spellEnd"/>
      <w:r w:rsidRPr="00E97890">
        <w:rPr>
          <w:rFonts w:ascii="Book Antiqua" w:hAnsi="Book Antiqua" w:cs="Times New Roman"/>
          <w:bCs/>
          <w:sz w:val="24"/>
          <w:szCs w:val="24"/>
        </w:rPr>
        <w:t xml:space="preserve"> SK. Postoperative delirium after major orthopedic surgery. </w:t>
      </w:r>
      <w:r w:rsidRPr="00E97890">
        <w:rPr>
          <w:rFonts w:ascii="Book Antiqua" w:hAnsi="Book Antiqua" w:cs="Times New Roman"/>
          <w:bCs/>
          <w:i/>
          <w:iCs/>
          <w:sz w:val="24"/>
          <w:szCs w:val="24"/>
        </w:rPr>
        <w:t xml:space="preserve">World J </w:t>
      </w:r>
      <w:proofErr w:type="spellStart"/>
      <w:r w:rsidRPr="00E97890">
        <w:rPr>
          <w:rFonts w:ascii="Book Antiqua" w:hAnsi="Book Antiqua" w:cs="Times New Roman"/>
          <w:bCs/>
          <w:i/>
          <w:iCs/>
          <w:sz w:val="24"/>
          <w:szCs w:val="24"/>
        </w:rPr>
        <w:t>Orthop</w:t>
      </w:r>
      <w:proofErr w:type="spellEnd"/>
      <w:r w:rsidRPr="00E97890">
        <w:rPr>
          <w:rFonts w:ascii="Book Antiqua" w:hAnsi="Book Antiqua" w:cs="Times New Roman"/>
          <w:bCs/>
          <w:sz w:val="24"/>
          <w:szCs w:val="24"/>
        </w:rPr>
        <w:t xml:space="preserve"> 2019; In press</w:t>
      </w:r>
    </w:p>
    <w:p w14:paraId="6937DDB3" w14:textId="77777777" w:rsidR="006F7DC4" w:rsidRPr="00E97890" w:rsidRDefault="006F7DC4"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br w:type="page"/>
      </w:r>
    </w:p>
    <w:p w14:paraId="24AEAB92" w14:textId="0842CBC1" w:rsidR="00627204" w:rsidRPr="00E97890" w:rsidRDefault="002E31B5"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lastRenderedPageBreak/>
        <w:t>INTRODUCTION</w:t>
      </w:r>
    </w:p>
    <w:p w14:paraId="730DD274" w14:textId="48462439" w:rsidR="00683BF7"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Postoperative delirium (POD) is one of the most common co</w:t>
      </w:r>
      <w:r w:rsidR="001A7A56" w:rsidRPr="00E97890">
        <w:rPr>
          <w:rFonts w:ascii="Book Antiqua" w:hAnsi="Book Antiqua" w:cs="Times New Roman"/>
          <w:sz w:val="24"/>
          <w:szCs w:val="24"/>
        </w:rPr>
        <w:t xml:space="preserve">mplications in older adult </w:t>
      </w:r>
      <w:r w:rsidRPr="00E97890">
        <w:rPr>
          <w:rFonts w:ascii="Book Antiqua" w:hAnsi="Book Antiqua" w:cs="Times New Roman"/>
          <w:sz w:val="24"/>
          <w:szCs w:val="24"/>
        </w:rPr>
        <w:t>patients undergoing elective surgery. The reported in</w:t>
      </w:r>
      <w:r w:rsidR="001A7A56" w:rsidRPr="00E97890">
        <w:rPr>
          <w:rFonts w:ascii="Book Antiqua" w:hAnsi="Book Antiqua" w:cs="Times New Roman"/>
          <w:sz w:val="24"/>
          <w:szCs w:val="24"/>
        </w:rPr>
        <w:t>cidence ranges from 3</w:t>
      </w:r>
      <w:r w:rsidR="0074773B" w:rsidRPr="00E97890">
        <w:rPr>
          <w:rFonts w:ascii="Book Antiqua" w:hAnsi="Book Antiqua" w:cs="Times New Roman"/>
          <w:sz w:val="24"/>
          <w:szCs w:val="24"/>
        </w:rPr>
        <w:t>%</w:t>
      </w:r>
      <w:r w:rsidR="001A7A56" w:rsidRPr="00E97890">
        <w:rPr>
          <w:rFonts w:ascii="Book Antiqua" w:hAnsi="Book Antiqua" w:cs="Times New Roman"/>
          <w:sz w:val="24"/>
          <w:szCs w:val="24"/>
        </w:rPr>
        <w:t xml:space="preserve">-25% after </w:t>
      </w:r>
      <w:r w:rsidR="00975182" w:rsidRPr="00E97890">
        <w:rPr>
          <w:rFonts w:ascii="Book Antiqua" w:hAnsi="Book Antiqua" w:cs="Times New Roman"/>
          <w:sz w:val="24"/>
          <w:szCs w:val="24"/>
        </w:rPr>
        <w:t>elective surgery</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access","type":"article-journal","volume":"150"},"uris":["http://www.mendeley.com/documents/?uuid=1356f7d7-daad-45f8-9247-03ecb71a167f"]},{"id":"ITEM-2","itemData":{"DOI":"10.1056/NEJMcp1605501","ISBN":"1533-4406 (Electronic) 0028-4793 (Linking)","ISSN":"0028-4793","PMID":"29020579","abstract":"A 75-year-old man is admitted for scheduled major abdominal surgery. He is func-tionally independent, with mild forgetfulness. His intraoperative course is unevent-ful, but on postoperative day 2, severe confusion and agitation develop. What is going on? How would you manage this patient's care? Could his condition have been pre-vented? The Clinic a l Problem A lthough delirium has been described in the medical literature for more than two millennia, the condition is still frequently not recog-nized, evaluated, or managed appropriately.","author":[{"dropping-particle":"","family":"Marcantonio","given":"Edward R.","non-dropping-particle":"","parse-names":false,"suffix":""}],"container-title":"New England Journal of Medicine","id":"ITEM-2","issue":"15","issued":{"date-parts":[["2017"]]},"page":"1456-1466","title":"Delirium in hospitalized older adults","type":"article-journal","volume":"377"},"uris":["http://www.mendeley.com/documents/?uuid=a4565ea5-118d-4b75-bcf2-b645feb1c44d"]}],"mendeley":{"formattedCitation":"[1,2]","plainTextFormattedCitation":"[1,2]","previouslyFormattedCitation":"(1,2)"},"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[1,2]</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Many perioperative chara</w:t>
      </w:r>
      <w:r w:rsidR="001A7A56" w:rsidRPr="00E97890">
        <w:rPr>
          <w:rFonts w:ascii="Book Antiqua" w:hAnsi="Book Antiqua" w:cs="Times New Roman"/>
          <w:sz w:val="24"/>
          <w:szCs w:val="24"/>
        </w:rPr>
        <w:t xml:space="preserve">cteristics have been associated </w:t>
      </w:r>
      <w:r w:rsidRPr="00E97890">
        <w:rPr>
          <w:rFonts w:ascii="Book Antiqua" w:hAnsi="Book Antiqua" w:cs="Times New Roman"/>
          <w:sz w:val="24"/>
          <w:szCs w:val="24"/>
        </w:rPr>
        <w:t>with the development of POD including increased length of re</w:t>
      </w:r>
      <w:r w:rsidR="001A7A56" w:rsidRPr="00E97890">
        <w:rPr>
          <w:rFonts w:ascii="Book Antiqua" w:hAnsi="Book Antiqua" w:cs="Times New Roman"/>
          <w:sz w:val="24"/>
          <w:szCs w:val="24"/>
        </w:rPr>
        <w:t xml:space="preserve">covery and hospital </w:t>
      </w:r>
      <w:r w:rsidRPr="00E97890">
        <w:rPr>
          <w:rFonts w:ascii="Book Antiqua" w:hAnsi="Book Antiqua" w:cs="Times New Roman"/>
          <w:sz w:val="24"/>
          <w:szCs w:val="24"/>
        </w:rPr>
        <w:t>stay, as well as in</w:t>
      </w:r>
      <w:r w:rsidR="00975182" w:rsidRPr="00E97890">
        <w:rPr>
          <w:rFonts w:ascii="Book Antiqua" w:hAnsi="Book Antiqua" w:cs="Times New Roman"/>
          <w:sz w:val="24"/>
          <w:szCs w:val="24"/>
        </w:rPr>
        <w:t>creased morbidity and mortality</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access","type":"article-journal","volume":"150"},"uris":["http://www.mendeley.com/documents/?uuid=1356f7d7-daad-45f8-9247-03ecb71a167f"]},{"id":"ITEM-2","itemData":{"DOI":"10.1097/SLA.0b013e31818e4776","ISBN":"1528-1140; 0003-4932","ISSN":"00034932","PMID":"19106695","abstract":"OBJECTIVE:The purpose of this study was to describe the natural history, identify risk factors, and determine outcomes for the development of postoperative delirium in the elderly.\\n\\nBACKGROUND:Postoperative delirium is a common and deleterious complication in geriatric patients.\\n\\nMETHODS:Subjects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outcomes.\\n\\nRESULTS:During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delirium.\\n\\nCONCLUSIONS:In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delirium.","author":[{"dropping-particle":"","family":"Robinson","given":"Thomas N.","non-dropping-particle":"","parse-names":false,"suffix":""},{"dropping-particle":"","family":"Raeburn","given":"Christopher D.","non-dropping-particle":"","parse-names":false,"suffix":""},{"dropping-particle":"V.","family":"Tran","given":"Zung","non-dropping-particle":"","parse-names":false,"suffix":""},{"dropping-particle":"","family":"Angles","given":"Erik M.","non-dropping-particle":"","parse-names":false,"suffix":""},{"dropping-particle":"","family":"Brenner","given":"Lisa A.","non-dropping-particle":"","parse-names":false,"suffix":""},{"dropping-particle":"","family":"Moss","given":"Marc","non-dropping-particle":"","parse-names":false,"suffix":""}],"container-title":"Annals of Surgery","id":"ITEM-2","issue":"1","issued":{"date-parts":[["2009"]]},"page":"173-178","title":"Postoperative delirium in the elderly: Risk factors and outcomes","type":"article-journal","volume":"249"},"uris":["http://www.mendeley.com/documents/?uuid=18c2ba1d-bd11-40c6-8d5c-84812589bf0d"]}],"mendeley":{"formattedCitation":"[1,3]","plainTextFormattedCitation":"[1,3]","previouslyFormattedCitation":"(1,3)"},"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[1,3]</w:t>
      </w:r>
      <w:r w:rsidR="00975182" w:rsidRPr="00E97890">
        <w:rPr>
          <w:rStyle w:val="FootnoteReference"/>
          <w:rFonts w:ascii="Book Antiqua" w:hAnsi="Book Antiqua" w:cs="Times New Roman"/>
          <w:sz w:val="24"/>
          <w:szCs w:val="24"/>
        </w:rPr>
        <w:fldChar w:fldCharType="end"/>
      </w:r>
      <w:r w:rsidR="001A7A56" w:rsidRPr="00E97890">
        <w:rPr>
          <w:rFonts w:ascii="Book Antiqua" w:hAnsi="Book Antiqua" w:cs="Times New Roman"/>
          <w:sz w:val="24"/>
          <w:szCs w:val="24"/>
        </w:rPr>
        <w:t xml:space="preserve">. Fixed risk factors often </w:t>
      </w:r>
      <w:r w:rsidRPr="00E97890">
        <w:rPr>
          <w:rFonts w:ascii="Book Antiqua" w:hAnsi="Book Antiqua" w:cs="Times New Roman"/>
          <w:sz w:val="24"/>
          <w:szCs w:val="24"/>
        </w:rPr>
        <w:t>associated with POD include advanced age, pre-</w:t>
      </w:r>
      <w:r w:rsidR="001A7A56" w:rsidRPr="00E97890">
        <w:rPr>
          <w:rFonts w:ascii="Book Antiqua" w:hAnsi="Book Antiqua" w:cs="Times New Roman"/>
          <w:sz w:val="24"/>
          <w:szCs w:val="24"/>
        </w:rPr>
        <w:t xml:space="preserve">existing central nervous system </w:t>
      </w:r>
      <w:r w:rsidRPr="00E97890">
        <w:rPr>
          <w:rFonts w:ascii="Book Antiqua" w:hAnsi="Book Antiqua" w:cs="Times New Roman"/>
          <w:sz w:val="24"/>
          <w:szCs w:val="24"/>
        </w:rPr>
        <w:t xml:space="preserve">deficits, psychiatric disease, alcohol abuse, emergency surgery and the </w:t>
      </w:r>
      <w:r w:rsidR="001A7A56" w:rsidRPr="00E97890">
        <w:rPr>
          <w:rFonts w:ascii="Book Antiqua" w:hAnsi="Book Antiqua" w:cs="Times New Roman"/>
          <w:sz w:val="24"/>
          <w:szCs w:val="24"/>
        </w:rPr>
        <w:t xml:space="preserve">presence of </w:t>
      </w:r>
      <w:r w:rsidR="00566DDB" w:rsidRPr="00E97890">
        <w:rPr>
          <w:rFonts w:ascii="Book Antiqua" w:hAnsi="Book Antiqua" w:cs="Times New Roman"/>
          <w:sz w:val="24"/>
          <w:szCs w:val="24"/>
        </w:rPr>
        <w:t>multiple co</w:t>
      </w:r>
      <w:r w:rsidR="00975182" w:rsidRPr="00E97890">
        <w:rPr>
          <w:rFonts w:ascii="Book Antiqua" w:hAnsi="Book Antiqua" w:cs="Times New Roman"/>
          <w:sz w:val="24"/>
          <w:szCs w:val="24"/>
        </w:rPr>
        <w:t>morbidities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{"citationItems":[{"id":"ITEM-1","itemData":{"DOI":"10.1097/SLA.0b013e31818e4776","ISBN":"1528-1140; 0003-4932","ISSN":"00034932","PMID":"19106695","abstract":"OBJECTIVE:The purpose of this study was to describe the natural history, identify risk factors, and determine outcomes for the development of postoperative delirium in the elderly.\\n\\nBACKGROUND:Postoperative delirium is a common and deleterious complication in geriatric patients.\\n\\nMETHODS:Subjects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outcomes.\\n\\nRESULTS:During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delirium.\\n\\nCONCLUSIONS:In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delirium.","author":[{"dropping-particle":"","family":"Robinson","given":"Thomas N.","non-dropping-particle":"","parse-names":false,"suffix":""},{"dropping-particle":"","family":"Raeburn","given":"Christopher D.","non-dropping-particle":"","parse-names":false,"suffix":""},{"dropping-particle":"V.","family":"Tran","given":"Zung","non-dropping-particle":"","parse-names":false,"suffix":""},{"dropping-particle":"","family":"Angles","given":"Erik M.","non-dropping-particle":"","parse-names":false,"suffix":""},{"dropping-particle":"","family":"Brenner","given":"Lisa A.","non-dropping-particle":"","parse-names":false,"suffix":""},{"dropping-particle":"","family":"Moss","given":"Marc","non-dropping-particle":"","parse-names":false,"suffix":""}],"container-title":"Annals of Surgery","id":"ITEM-1","issue":"1","issued":{"date-parts":[["2009"]]},"page":"173-178","title":"Postoperative delirium in the elderly: Risk factors and outcomes","type":"article-journal","volume":"249"},"uris":["http://www.mendeley.com/documents/?uuid=18c2ba1d-bd11-40c6-8d5c-84812589bf0d"]},{"id":"ITEM-2","itemData":{"DOI":"10.1186/s12888-016-1130-0","ISSN":"1471244X","PMID":"27881118","abstract":"At present, the exact mechanism of postoperative delirium has not been elucidated. The purpose of this study was to analyze the incidence of delirium in patients undergoing orthopedic surgeries and to explore possible related factors. This is a retrospective study. We used 582 patients who had undergone orthopedic surgery between January 2011 and December 2014. The surgeries consisted of 155 cases of internal fixation for intertrochanteric fracture (IFIF), 128 cases of femoral head replacement (FHR), 169 cases of total hip arthroplasty (THA) and 130 cases of total knee arthroplasty (TKA). Among the 582 patients, 75 developed postoperative delirium (an incidence of 12.9%). The demographics of the patients, which included age, gender, operation duration and blood loss, were statistically analyzed with univariate logistic regression analysis and then multivariate logistic regression. To investigate the influences of different electrolytes disorders for postoperative delirium, the Chi-square test was used. Multivariate logistic regression analysis indicated that postoperative delirium incidence in patients aged 70–79 years and in patients aged ≥80 years was higher than that in patients aged &lt;70 years, odds ratio (OR) values were 6.33 and 26.37, respectively. In addition, the incidence of postoperative delirium in the group of patients with electrolyte disorders was higher than that in the normal group (OR, 2.38). There were statistically significant differences between the delirium group and the non-delirium group in the incidences of the sodium and calcium disorders. Aging and postoperative electrolyte disorders (hyponatremia and hypocalcemia) are risk factors for postoperative delirium in patients undergoing orthopedic surgeries.","author":[{"dropping-particle":"","family":"Wang","given":"Li Hong","non-dropping-particle":"","parse-names":false,"suffix":""},{"dropping-particle":"","family":"Xu","given":"Dong Juan","non-dropping-particle":"","parse-names":false,"suffix":""},{"dropping-particle":"","family":"Wei","given":"Xian Jiao","non-dropping-particle":"","parse-names":false,"suffix":""},{"dropping-particle":"","family":"Chang","given":"Hao Teng","non-dropping-particle":"","parse-names":false,"suffix":""},{"dropping-particle":"","family":"Xu","given":"Guo Hong","non-dropping-particle":"","parse-names":false,"suffix":""}],"container-title":"BMC Psychiatry","id":"ITEM-2","issue":"1","issued":{"date-parts":[["2016"]]},"page":"1-7","publisher":"BMC Psychiatry","title":"Electrolyte disorders and aging: Risk factors for delirium in patients undergoing orthopedic surgeries","type":"article-journal","volume":"16"},"uris":["http://www.mendeley.com/documents/?uuid=84f480de-6abb-4e6c-860b-68bf58b1340e"]}],"mendeley":{"formattedCitation":"[3,4]","plainTextFormattedCitation":"[3,4]","previouslyFormattedCitation":"(3,4)"},"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[3,4]</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w:t>
      </w:r>
      <w:r w:rsidR="00946AFB" w:rsidRPr="00E97890">
        <w:rPr>
          <w:rFonts w:ascii="Book Antiqua" w:hAnsi="Book Antiqua" w:cs="Times New Roman"/>
          <w:sz w:val="24"/>
          <w:szCs w:val="24"/>
        </w:rPr>
        <w:t xml:space="preserve"> </w:t>
      </w:r>
      <w:r w:rsidRPr="00E97890">
        <w:rPr>
          <w:rFonts w:ascii="Book Antiqua" w:hAnsi="Book Antiqua" w:cs="Times New Roman"/>
          <w:sz w:val="24"/>
          <w:szCs w:val="24"/>
        </w:rPr>
        <w:t>Few studies have compared, within the same institu</w:t>
      </w:r>
      <w:r w:rsidR="00946AFB" w:rsidRPr="00E97890">
        <w:rPr>
          <w:rFonts w:ascii="Book Antiqua" w:hAnsi="Book Antiqua" w:cs="Times New Roman"/>
          <w:sz w:val="24"/>
          <w:szCs w:val="24"/>
        </w:rPr>
        <w:t xml:space="preserve">tion, the type of surgery, risk </w:t>
      </w:r>
      <w:r w:rsidRPr="00E97890">
        <w:rPr>
          <w:rFonts w:ascii="Book Antiqua" w:hAnsi="Book Antiqua" w:cs="Times New Roman"/>
          <w:sz w:val="24"/>
          <w:szCs w:val="24"/>
        </w:rPr>
        <w:t>factors and type of anesthesia and analgesia associa</w:t>
      </w:r>
      <w:r w:rsidR="00975182" w:rsidRPr="00E97890">
        <w:rPr>
          <w:rFonts w:ascii="Book Antiqua" w:hAnsi="Book Antiqua" w:cs="Times New Roman"/>
          <w:sz w:val="24"/>
          <w:szCs w:val="24"/>
        </w:rPr>
        <w:t>ted with the development of POD</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[5]</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Our goal was to assess the incidence of POD </w:t>
      </w:r>
      <w:r w:rsidR="00946AFB" w:rsidRPr="00E97890">
        <w:rPr>
          <w:rFonts w:ascii="Book Antiqua" w:hAnsi="Book Antiqua" w:cs="Times New Roman"/>
          <w:sz w:val="24"/>
          <w:szCs w:val="24"/>
        </w:rPr>
        <w:t xml:space="preserve">after non-ambulatory orthopedic </w:t>
      </w:r>
      <w:r w:rsidRPr="00E97890">
        <w:rPr>
          <w:rFonts w:ascii="Book Antiqua" w:hAnsi="Book Antiqua" w:cs="Times New Roman"/>
          <w:sz w:val="24"/>
          <w:szCs w:val="24"/>
        </w:rPr>
        <w:t>surgery, evaluate the influence of the surgical p</w:t>
      </w:r>
      <w:r w:rsidR="00946AFB" w:rsidRPr="00E97890">
        <w:rPr>
          <w:rFonts w:ascii="Book Antiqua" w:hAnsi="Book Antiqua" w:cs="Times New Roman"/>
          <w:sz w:val="24"/>
          <w:szCs w:val="24"/>
        </w:rPr>
        <w:t xml:space="preserve">rocedure on this incidence, and </w:t>
      </w:r>
      <w:r w:rsidRPr="00E97890">
        <w:rPr>
          <w:rFonts w:ascii="Book Antiqua" w:hAnsi="Book Antiqua" w:cs="Times New Roman"/>
          <w:sz w:val="24"/>
          <w:szCs w:val="24"/>
        </w:rPr>
        <w:t>identify po</w:t>
      </w:r>
      <w:r w:rsidR="00946AFB" w:rsidRPr="00E97890">
        <w:rPr>
          <w:rFonts w:ascii="Book Antiqua" w:hAnsi="Book Antiqua" w:cs="Times New Roman"/>
          <w:sz w:val="24"/>
          <w:szCs w:val="24"/>
        </w:rPr>
        <w:t>ssible modifiable risk factors.</w:t>
      </w:r>
    </w:p>
    <w:p w14:paraId="45E885E2" w14:textId="77777777" w:rsidR="0074773B" w:rsidRPr="00E97890" w:rsidRDefault="0074773B" w:rsidP="003D022E">
      <w:pPr>
        <w:adjustRightInd w:val="0"/>
        <w:snapToGrid w:val="0"/>
        <w:spacing w:after="0" w:line="360" w:lineRule="auto"/>
        <w:jc w:val="both"/>
        <w:rPr>
          <w:rFonts w:ascii="Book Antiqua" w:hAnsi="Book Antiqua" w:cs="Times New Roman"/>
          <w:sz w:val="24"/>
          <w:szCs w:val="24"/>
        </w:rPr>
      </w:pPr>
    </w:p>
    <w:p w14:paraId="744F9E7A" w14:textId="6771C0EE" w:rsidR="00627204" w:rsidRPr="00E97890" w:rsidRDefault="00595E90"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t>MATERIALS AND METHODS</w:t>
      </w:r>
    </w:p>
    <w:p w14:paraId="38134B1C" w14:textId="336E998C" w:rsidR="001E1664" w:rsidRPr="00E97890" w:rsidRDefault="001E1664" w:rsidP="003D022E">
      <w:pPr>
        <w:adjustRightInd w:val="0"/>
        <w:snapToGrid w:val="0"/>
        <w:spacing w:after="0" w:line="360" w:lineRule="auto"/>
        <w:jc w:val="both"/>
        <w:rPr>
          <w:rFonts w:ascii="Book Antiqua" w:hAnsi="Book Antiqua" w:cs="Times New Roman"/>
          <w:i/>
          <w:sz w:val="24"/>
          <w:szCs w:val="24"/>
        </w:rPr>
      </w:pPr>
      <w:r w:rsidRPr="00E97890">
        <w:rPr>
          <w:rFonts w:ascii="Book Antiqua" w:hAnsi="Book Antiqua" w:cs="Times New Roman"/>
          <w:b/>
          <w:i/>
          <w:sz w:val="24"/>
          <w:szCs w:val="24"/>
        </w:rPr>
        <w:t>Study population and data collection</w:t>
      </w:r>
    </w:p>
    <w:p w14:paraId="6DBCD52D" w14:textId="5454F5CA" w:rsidR="00F351B9" w:rsidRPr="00E97890" w:rsidRDefault="00F351B9"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With the approval of the Institutional Review Board a retrospective cohort study was conducted of all non-ambulatory orthopedic surgeries at a single orthopedic specialty hospital between 2009 and 2014. Specifically, the study population was patients aged 18 years or older who underwent inpatient orthopedic surgeries from January 1, 2009 to December 31, 2014 at a single institution. Excluded populations were patients aged 17 years or younger and patients who did not undergo an inpatient orthopedic surgery. These patient populations were excluded to minimize </w:t>
      </w:r>
      <w:r w:rsidR="00B63EAB" w:rsidRPr="00E97890">
        <w:rPr>
          <w:rFonts w:ascii="Book Antiqua" w:hAnsi="Book Antiqua" w:cs="Times New Roman"/>
          <w:sz w:val="24"/>
          <w:szCs w:val="24"/>
        </w:rPr>
        <w:t xml:space="preserve">selection </w:t>
      </w:r>
      <w:r w:rsidRPr="00E97890">
        <w:rPr>
          <w:rFonts w:ascii="Book Antiqua" w:hAnsi="Book Antiqua" w:cs="Times New Roman"/>
          <w:sz w:val="24"/>
          <w:szCs w:val="24"/>
        </w:rPr>
        <w:t>bias</w:t>
      </w:r>
      <w:r w:rsidR="00B63EAB" w:rsidRPr="00E97890">
        <w:rPr>
          <w:rFonts w:ascii="Book Antiqua" w:hAnsi="Book Antiqua" w:cs="Times New Roman"/>
          <w:sz w:val="24"/>
          <w:szCs w:val="24"/>
        </w:rPr>
        <w:t xml:space="preserve"> as younger patients are less likely to develop delirium and ambulatory patients are not</w:t>
      </w:r>
      <w:r w:rsidR="0028219A" w:rsidRPr="00E97890">
        <w:rPr>
          <w:rFonts w:ascii="Book Antiqua" w:hAnsi="Book Antiqua" w:cs="Times New Roman"/>
          <w:sz w:val="24"/>
          <w:szCs w:val="24"/>
        </w:rPr>
        <w:t xml:space="preserve"> routinely</w:t>
      </w:r>
      <w:r w:rsidR="00B63EAB" w:rsidRPr="00E97890">
        <w:rPr>
          <w:rFonts w:ascii="Book Antiqua" w:hAnsi="Book Antiqua" w:cs="Times New Roman"/>
          <w:sz w:val="24"/>
          <w:szCs w:val="24"/>
        </w:rPr>
        <w:t xml:space="preserve"> followe</w:t>
      </w:r>
      <w:r w:rsidR="00D92524" w:rsidRPr="00E97890">
        <w:rPr>
          <w:rFonts w:ascii="Book Antiqua" w:hAnsi="Book Antiqua" w:cs="Times New Roman"/>
          <w:sz w:val="24"/>
          <w:szCs w:val="24"/>
        </w:rPr>
        <w:t>d to see if</w:t>
      </w:r>
      <w:r w:rsidR="00B63EAB" w:rsidRPr="00E97890">
        <w:rPr>
          <w:rFonts w:ascii="Book Antiqua" w:hAnsi="Book Antiqua" w:cs="Times New Roman"/>
          <w:sz w:val="24"/>
          <w:szCs w:val="24"/>
        </w:rPr>
        <w:t xml:space="preserve"> there is</w:t>
      </w:r>
      <w:r w:rsidR="00D92524" w:rsidRPr="00E97890">
        <w:rPr>
          <w:rFonts w:ascii="Book Antiqua" w:hAnsi="Book Antiqua" w:cs="Times New Roman"/>
          <w:sz w:val="24"/>
          <w:szCs w:val="24"/>
        </w:rPr>
        <w:t xml:space="preserve"> an</w:t>
      </w:r>
      <w:r w:rsidR="00B63EAB" w:rsidRPr="00E97890">
        <w:rPr>
          <w:rFonts w:ascii="Book Antiqua" w:hAnsi="Book Antiqua" w:cs="Times New Roman"/>
          <w:sz w:val="24"/>
          <w:szCs w:val="24"/>
        </w:rPr>
        <w:t xml:space="preserve"> occurrence of delirium after surgery</w:t>
      </w:r>
      <w:r w:rsidRPr="00E97890">
        <w:rPr>
          <w:rFonts w:ascii="Book Antiqua" w:hAnsi="Book Antiqua" w:cs="Times New Roman"/>
          <w:sz w:val="24"/>
          <w:szCs w:val="24"/>
        </w:rPr>
        <w:t xml:space="preserve">. </w:t>
      </w:r>
    </w:p>
    <w:p w14:paraId="176B1004" w14:textId="205CE3F6" w:rsidR="00627204"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 xml:space="preserve">The initial study design included </w:t>
      </w:r>
      <w:r w:rsidR="00946AFB" w:rsidRPr="00E97890">
        <w:rPr>
          <w:rFonts w:ascii="Book Antiqua" w:hAnsi="Book Antiqua" w:cs="Times New Roman"/>
          <w:sz w:val="24"/>
          <w:szCs w:val="24"/>
        </w:rPr>
        <w:t xml:space="preserve">years prior to 2009; but it was </w:t>
      </w:r>
      <w:r w:rsidRPr="00E97890">
        <w:rPr>
          <w:rFonts w:ascii="Book Antiqua" w:hAnsi="Book Antiqua" w:cs="Times New Roman"/>
          <w:sz w:val="24"/>
          <w:szCs w:val="24"/>
        </w:rPr>
        <w:t>determined that differences in coding before 2009 wou</w:t>
      </w:r>
      <w:r w:rsidR="00946AFB" w:rsidRPr="00E97890">
        <w:rPr>
          <w:rFonts w:ascii="Book Antiqua" w:hAnsi="Book Antiqua" w:cs="Times New Roman"/>
          <w:sz w:val="24"/>
          <w:szCs w:val="24"/>
        </w:rPr>
        <w:t xml:space="preserve">ld affect the interpretation of </w:t>
      </w:r>
      <w:r w:rsidRPr="00E97890">
        <w:rPr>
          <w:rFonts w:ascii="Book Antiqua" w:hAnsi="Book Antiqua" w:cs="Times New Roman"/>
          <w:sz w:val="24"/>
          <w:szCs w:val="24"/>
        </w:rPr>
        <w:t>the data</w:t>
      </w:r>
      <w:r w:rsidR="00D37999" w:rsidRPr="00E97890">
        <w:rPr>
          <w:rFonts w:ascii="Book Antiqua" w:hAnsi="Book Antiqua" w:cs="Times New Roman"/>
          <w:sz w:val="24"/>
          <w:szCs w:val="24"/>
        </w:rPr>
        <w:t xml:space="preserve"> and contribute to disease misclassification bias</w:t>
      </w:r>
      <w:r w:rsidR="00A6427D" w:rsidRPr="00E97890">
        <w:rPr>
          <w:rFonts w:ascii="Book Antiqua" w:hAnsi="Book Antiqua" w:cs="Times New Roman"/>
          <w:sz w:val="24"/>
          <w:szCs w:val="24"/>
        </w:rPr>
        <w:t>, so data prior to 2009 was excluded</w:t>
      </w:r>
      <w:r w:rsidRPr="00E97890">
        <w:rPr>
          <w:rFonts w:ascii="Book Antiqua" w:hAnsi="Book Antiqua" w:cs="Times New Roman"/>
          <w:sz w:val="24"/>
          <w:szCs w:val="24"/>
        </w:rPr>
        <w:t>. Patient characteristics and medical histor</w:t>
      </w:r>
      <w:r w:rsidR="00946AFB" w:rsidRPr="00E97890">
        <w:rPr>
          <w:rFonts w:ascii="Book Antiqua" w:hAnsi="Book Antiqua" w:cs="Times New Roman"/>
          <w:sz w:val="24"/>
          <w:szCs w:val="24"/>
        </w:rPr>
        <w:t xml:space="preserve">y were obtained from electronic </w:t>
      </w:r>
      <w:r w:rsidRPr="00E97890">
        <w:rPr>
          <w:rFonts w:ascii="Book Antiqua" w:hAnsi="Book Antiqua" w:cs="Times New Roman"/>
          <w:sz w:val="24"/>
          <w:szCs w:val="24"/>
        </w:rPr>
        <w:t>medical records. Patient’s medical diagnoses, includi</w:t>
      </w:r>
      <w:r w:rsidR="00946AFB" w:rsidRPr="00E97890">
        <w:rPr>
          <w:rFonts w:ascii="Book Antiqua" w:hAnsi="Book Antiqua" w:cs="Times New Roman"/>
          <w:sz w:val="24"/>
          <w:szCs w:val="24"/>
        </w:rPr>
        <w:t xml:space="preserve">ng </w:t>
      </w:r>
      <w:proofErr w:type="spellStart"/>
      <w:r w:rsidR="00946AFB" w:rsidRPr="00E97890">
        <w:rPr>
          <w:rFonts w:ascii="Book Antiqua" w:hAnsi="Book Antiqua" w:cs="Times New Roman"/>
          <w:sz w:val="24"/>
          <w:szCs w:val="24"/>
        </w:rPr>
        <w:t>Elixhauser</w:t>
      </w:r>
      <w:proofErr w:type="spellEnd"/>
      <w:r w:rsidR="00946AFB" w:rsidRPr="00E97890">
        <w:rPr>
          <w:rFonts w:ascii="Book Antiqua" w:hAnsi="Book Antiqua" w:cs="Times New Roman"/>
          <w:sz w:val="24"/>
          <w:szCs w:val="24"/>
        </w:rPr>
        <w:t xml:space="preserve"> comorbidity score </w:t>
      </w:r>
      <w:r w:rsidR="00975182" w:rsidRPr="00E97890">
        <w:rPr>
          <w:rFonts w:ascii="Book Antiqua" w:hAnsi="Book Antiqua" w:cs="Times New Roman"/>
          <w:sz w:val="24"/>
          <w:szCs w:val="24"/>
        </w:rPr>
        <w:t>determination</w:t>
      </w:r>
      <w:r w:rsidR="00975182" w:rsidRPr="00E97890">
        <w:rPr>
          <w:rFonts w:ascii="Book Antiqua" w:hAnsi="Book Antiqua"/>
          <w:sz w:val="24"/>
          <w:szCs w:val="24"/>
          <w:vertAlign w:val="superscript"/>
        </w:rPr>
        <w:fldChar w:fldCharType="begin" w:fldLock="1"/>
      </w:r>
      <w:r w:rsidR="00975182" w:rsidRPr="00E97890">
        <w:rPr>
          <w:rFonts w:ascii="Book Antiqua" w:hAnsi="Book Antiqua" w:cs="Times New Roman"/>
          <w:sz w:val="24"/>
          <w:szCs w:val="24"/>
          <w:vertAlign w:val="superscript"/>
        </w:rPr>
        <w:instrText>ADDIN CSL_CITATION {"citationItems":[{"id":"ITEM-1","itemData":{"DOI":"10.1097/00005650-199801000-00004","ISBN":"0025-7079 (Print)\\r0025-7079 (Linking)","ISSN":"0025-7079","PMID":"9431328","abstract":"OBJECTIVES This study attempts to develop a comprehensive set of comorbidity measures for use with large administrative inpatient datasets. METHODS The study involved clinical and empirical review of comorbidity measures, development of a framework that attempts to segregate comorbidities from other aspects of the patient's condition, development of a comorbidity algorithm, and testing on heterogeneous and homogeneous patient groups. Data were drawn from all adult, nonmaternal inpatients from 438 acute care hospitals in California in 1992 (n = 1,779,167). Outcome measures were those commonly available in administrative data: length of stay, hospital charges, and in-hospital death. RESULTS A comprehensive set of 30 comorbidity measures was developed. The comorbidities were associated with substantial increases in length of stay, hospital charges, and mortality both for heterogeneous and homogeneous disease groups. Several comorbidities are described that are important predictors of outcomes, yet commonly are not measured. These include mental disorders, drug and alcohol abuse, obesity, coagulopathy, weight loss, and fluid and electrolyte disorders. CONCLUSIONS The comorbidities had independent effects on outcomes and probably should not be simplified as an index because they affect outcomes differently among different patient groups. The present method addresses some of the limitations of previous measures. It is based on a comprehensive approach to identifying comorbidities and separates them from the primary reason for hospitalization, resulting in an expanded set of comorbidities that easily is applied without further refinement to administrative data for a wide range of diseases.","author":[{"dropping-particle":"","family":"Elixhauser","given":"A","non-dropping-particle":"","parse-names":false,"suffix":""},{"dropping-particle":"","family":"Steiner","given":"C","non-dropping-particle":"","parse-names":false,"suffix":""},{"dropping-particle":"","family":"Harris","given":"DR R","non-dropping-particle":"","parse-names":false,"suffix":""},{"dropping-particle":"","family":"Coffey","given":"RM M","non-dropping-particle":"","parse-names":false,"suffix":""}],"container-title":"Medical care","id":"ITEM-1","issue":"1","issued":{"date-parts":[["1998"]]},"page":"8-27","title":"Comorbidity measures for use with administrative data","type":"article-journal","volume":"36"},"uris":["http://www.mendeley.com/documents/?uuid=12af9686-d590-4883-8340-0fb54e865b22"]}],"mendeley":{"formattedCitation":"[6]","plainTextFormattedCitation":"[6]","previouslyFormattedCitation":"(6)"},"properties":{"noteIndex":0},"schema":"https://github.com/citation-style-language/schema/raw/master/csl-citation.json"}</w:instrText>
      </w:r>
      <w:r w:rsidR="00975182" w:rsidRPr="00E97890">
        <w:rPr>
          <w:rFonts w:ascii="Book Antiqua" w:hAnsi="Book Antiqua"/>
          <w:sz w:val="24"/>
          <w:szCs w:val="24"/>
          <w:vertAlign w:val="superscript"/>
        </w:rPr>
        <w:fldChar w:fldCharType="separate"/>
      </w:r>
      <w:r w:rsidR="00975182" w:rsidRPr="00E97890">
        <w:rPr>
          <w:rFonts w:ascii="Book Antiqua" w:hAnsi="Book Antiqua" w:cs="Times New Roman"/>
          <w:sz w:val="24"/>
          <w:szCs w:val="24"/>
          <w:vertAlign w:val="superscript"/>
        </w:rPr>
        <w:t>[6]</w:t>
      </w:r>
      <w:r w:rsidR="00975182" w:rsidRPr="00E97890">
        <w:rPr>
          <w:rFonts w:ascii="Book Antiqua" w:hAnsi="Book Antiqua"/>
          <w:sz w:val="24"/>
          <w:szCs w:val="24"/>
          <w:vertAlign w:val="superscript"/>
        </w:rPr>
        <w:fldChar w:fldCharType="end"/>
      </w:r>
      <w:r w:rsidR="00FE73C4" w:rsidRPr="00E97890">
        <w:rPr>
          <w:rFonts w:ascii="Book Antiqua" w:hAnsi="Book Antiqua" w:cs="Times New Roman"/>
          <w:sz w:val="24"/>
          <w:szCs w:val="24"/>
        </w:rPr>
        <w:t xml:space="preserve"> </w:t>
      </w:r>
      <w:r w:rsidRPr="00E97890">
        <w:rPr>
          <w:rFonts w:ascii="Book Antiqua" w:hAnsi="Book Antiqua" w:cs="Times New Roman"/>
          <w:sz w:val="24"/>
          <w:szCs w:val="24"/>
        </w:rPr>
        <w:lastRenderedPageBreak/>
        <w:t>and procedure types were obtained fr</w:t>
      </w:r>
      <w:r w:rsidR="00946AFB" w:rsidRPr="00E97890">
        <w:rPr>
          <w:rFonts w:ascii="Book Antiqua" w:hAnsi="Book Antiqua" w:cs="Times New Roman"/>
          <w:sz w:val="24"/>
          <w:szCs w:val="24"/>
        </w:rPr>
        <w:t xml:space="preserve">om International Classification </w:t>
      </w:r>
      <w:r w:rsidRPr="00E97890">
        <w:rPr>
          <w:rFonts w:ascii="Book Antiqua" w:hAnsi="Book Antiqua" w:cs="Times New Roman"/>
          <w:sz w:val="24"/>
          <w:szCs w:val="24"/>
        </w:rPr>
        <w:t>of Diseases, 9th Revision (ICD-9) codes. Age, sex, BMI, postop</w:t>
      </w:r>
      <w:r w:rsidR="00946AFB" w:rsidRPr="00E97890">
        <w:rPr>
          <w:rFonts w:ascii="Book Antiqua" w:hAnsi="Book Antiqua" w:cs="Times New Roman"/>
          <w:sz w:val="24"/>
          <w:szCs w:val="24"/>
        </w:rPr>
        <w:t xml:space="preserve">erative medications, laboratory </w:t>
      </w:r>
      <w:r w:rsidRPr="00E97890">
        <w:rPr>
          <w:rFonts w:ascii="Book Antiqua" w:hAnsi="Book Antiqua" w:cs="Times New Roman"/>
          <w:sz w:val="24"/>
          <w:szCs w:val="24"/>
        </w:rPr>
        <w:t>values, American Society of Anesthesiologi</w:t>
      </w:r>
      <w:r w:rsidR="00946AFB" w:rsidRPr="00E97890">
        <w:rPr>
          <w:rFonts w:ascii="Book Antiqua" w:hAnsi="Book Antiqua" w:cs="Times New Roman"/>
          <w:sz w:val="24"/>
          <w:szCs w:val="24"/>
        </w:rPr>
        <w:t xml:space="preserve">sts’ (ASA) score, and whether a </w:t>
      </w:r>
      <w:r w:rsidRPr="00E97890">
        <w:rPr>
          <w:rFonts w:ascii="Book Antiqua" w:hAnsi="Book Antiqua" w:cs="Times New Roman"/>
          <w:sz w:val="24"/>
          <w:szCs w:val="24"/>
        </w:rPr>
        <w:t>computerized axial tomography (CT) scan or magnet</w:t>
      </w:r>
      <w:r w:rsidR="00946AFB" w:rsidRPr="00E97890">
        <w:rPr>
          <w:rFonts w:ascii="Book Antiqua" w:hAnsi="Book Antiqua" w:cs="Times New Roman"/>
          <w:sz w:val="24"/>
          <w:szCs w:val="24"/>
        </w:rPr>
        <w:t xml:space="preserve">ic resonance imaging (MRI) scan </w:t>
      </w:r>
      <w:r w:rsidRPr="00E97890">
        <w:rPr>
          <w:rFonts w:ascii="Book Antiqua" w:hAnsi="Book Antiqua" w:cs="Times New Roman"/>
          <w:sz w:val="24"/>
          <w:szCs w:val="24"/>
        </w:rPr>
        <w:t>of the brain was ordered were obtained from the electr</w:t>
      </w:r>
      <w:r w:rsidR="00946AFB" w:rsidRPr="00E97890">
        <w:rPr>
          <w:rFonts w:ascii="Book Antiqua" w:hAnsi="Book Antiqua" w:cs="Times New Roman"/>
          <w:sz w:val="24"/>
          <w:szCs w:val="24"/>
        </w:rPr>
        <w:t xml:space="preserve">onic health record (Allscripts, </w:t>
      </w:r>
      <w:r w:rsidRPr="00E97890">
        <w:rPr>
          <w:rFonts w:ascii="Book Antiqua" w:hAnsi="Book Antiqua" w:cs="Times New Roman"/>
          <w:sz w:val="24"/>
          <w:szCs w:val="24"/>
        </w:rPr>
        <w:t>Atlanta, Georgia).</w:t>
      </w:r>
    </w:p>
    <w:p w14:paraId="26A2296A" w14:textId="77777777" w:rsidR="0074773B" w:rsidRPr="00E97890" w:rsidRDefault="0074773B" w:rsidP="003D022E">
      <w:pPr>
        <w:adjustRightInd w:val="0"/>
        <w:snapToGrid w:val="0"/>
        <w:spacing w:after="0" w:line="360" w:lineRule="auto"/>
        <w:ind w:firstLineChars="100" w:firstLine="240"/>
        <w:jc w:val="both"/>
        <w:rPr>
          <w:rFonts w:ascii="Book Antiqua" w:hAnsi="Book Antiqua" w:cs="Times New Roman"/>
          <w:sz w:val="24"/>
          <w:szCs w:val="24"/>
        </w:rPr>
      </w:pPr>
    </w:p>
    <w:p w14:paraId="35055698" w14:textId="28D7CAAE" w:rsidR="001E1664" w:rsidRPr="00E97890" w:rsidRDefault="001E1664"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Procedure grouping</w:t>
      </w:r>
    </w:p>
    <w:p w14:paraId="12C8E8EA" w14:textId="0A0C7DA9" w:rsidR="00683BF7"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For incidence analyses, the cohort was grouped into total hip arthropl</w:t>
      </w:r>
      <w:r w:rsidR="00946AFB" w:rsidRPr="00E97890">
        <w:rPr>
          <w:rFonts w:ascii="Book Antiqua" w:hAnsi="Book Antiqua" w:cs="Times New Roman"/>
          <w:sz w:val="24"/>
          <w:szCs w:val="24"/>
        </w:rPr>
        <w:t xml:space="preserve">asty (THA), </w:t>
      </w:r>
      <w:r w:rsidRPr="00E97890">
        <w:rPr>
          <w:rFonts w:ascii="Book Antiqua" w:hAnsi="Book Antiqua" w:cs="Times New Roman"/>
          <w:sz w:val="24"/>
          <w:szCs w:val="24"/>
        </w:rPr>
        <w:t>bilateral THA, total knee arthroplasty (TKA), bilateral</w:t>
      </w:r>
      <w:r w:rsidR="00946AFB" w:rsidRPr="00E97890">
        <w:rPr>
          <w:rFonts w:ascii="Book Antiqua" w:hAnsi="Book Antiqua" w:cs="Times New Roman"/>
          <w:sz w:val="24"/>
          <w:szCs w:val="24"/>
        </w:rPr>
        <w:t xml:space="preserve"> TKA, spine fusion, other spine </w:t>
      </w:r>
      <w:r w:rsidRPr="00E97890">
        <w:rPr>
          <w:rFonts w:ascii="Book Antiqua" w:hAnsi="Book Antiqua" w:cs="Times New Roman"/>
          <w:sz w:val="24"/>
          <w:szCs w:val="24"/>
        </w:rPr>
        <w:t>procedures, femur/pelvic fracture and other procedur</w:t>
      </w:r>
      <w:r w:rsidR="00946AFB" w:rsidRPr="00E97890">
        <w:rPr>
          <w:rFonts w:ascii="Book Antiqua" w:hAnsi="Book Antiqua" w:cs="Times New Roman"/>
          <w:sz w:val="24"/>
          <w:szCs w:val="24"/>
        </w:rPr>
        <w:t xml:space="preserve">es using ICD-9 procedure codes. </w:t>
      </w:r>
      <w:r w:rsidRPr="00E97890">
        <w:rPr>
          <w:rFonts w:ascii="Book Antiqua" w:hAnsi="Book Antiqua" w:cs="Times New Roman"/>
          <w:sz w:val="24"/>
          <w:szCs w:val="24"/>
        </w:rPr>
        <w:t>For descriptive and regression analysis, the cohort was grouped, using IC</w:t>
      </w:r>
      <w:r w:rsidR="00946AFB" w:rsidRPr="00E97890">
        <w:rPr>
          <w:rFonts w:ascii="Book Antiqua" w:hAnsi="Book Antiqua" w:cs="Times New Roman"/>
          <w:sz w:val="24"/>
          <w:szCs w:val="24"/>
        </w:rPr>
        <w:t xml:space="preserve">D-9 </w:t>
      </w:r>
      <w:r w:rsidRPr="00E97890">
        <w:rPr>
          <w:rFonts w:ascii="Book Antiqua" w:hAnsi="Book Antiqua" w:cs="Times New Roman"/>
          <w:sz w:val="24"/>
          <w:szCs w:val="24"/>
        </w:rPr>
        <w:t>procedure codes, into THA,</w:t>
      </w:r>
      <w:r w:rsidR="00946AFB" w:rsidRPr="00E97890">
        <w:rPr>
          <w:rFonts w:ascii="Book Antiqua" w:hAnsi="Book Antiqua" w:cs="Times New Roman"/>
          <w:sz w:val="24"/>
          <w:szCs w:val="24"/>
        </w:rPr>
        <w:t xml:space="preserve"> TKA, </w:t>
      </w:r>
      <w:r w:rsidRPr="00E97890">
        <w:rPr>
          <w:rFonts w:ascii="Book Antiqua" w:hAnsi="Book Antiqua" w:cs="Times New Roman"/>
          <w:sz w:val="24"/>
          <w:szCs w:val="24"/>
        </w:rPr>
        <w:t xml:space="preserve">spinal fusions, and all procedures. </w:t>
      </w:r>
      <w:r w:rsidR="00273FD0" w:rsidRPr="00E97890">
        <w:rPr>
          <w:rFonts w:ascii="Book Antiqua" w:hAnsi="Book Antiqua" w:cs="Times New Roman"/>
          <w:sz w:val="24"/>
          <w:szCs w:val="24"/>
        </w:rPr>
        <w:t xml:space="preserve">Emergent procedures were excluded in the descriptive and regression analyses to minimize selection bias as the characteristics of patients undergoing emergent surgeries and the characteristics of these surgeries themselves may be related to the development of delirium. </w:t>
      </w:r>
      <w:r w:rsidRPr="00E97890">
        <w:rPr>
          <w:rFonts w:ascii="Book Antiqua" w:hAnsi="Book Antiqua" w:cs="Times New Roman"/>
          <w:sz w:val="24"/>
          <w:szCs w:val="24"/>
        </w:rPr>
        <w:t>Patient</w:t>
      </w:r>
      <w:r w:rsidR="00946AFB" w:rsidRPr="00E97890">
        <w:rPr>
          <w:rFonts w:ascii="Book Antiqua" w:hAnsi="Book Antiqua" w:cs="Times New Roman"/>
          <w:sz w:val="24"/>
          <w:szCs w:val="24"/>
        </w:rPr>
        <w:t xml:space="preserve">s in the THA and TKA group were </w:t>
      </w:r>
      <w:r w:rsidRPr="00E97890">
        <w:rPr>
          <w:rFonts w:ascii="Book Antiqua" w:hAnsi="Book Antiqua" w:cs="Times New Roman"/>
          <w:sz w:val="24"/>
          <w:szCs w:val="24"/>
        </w:rPr>
        <w:t>identified by 81.51 and 81.54 ICD-9 codes, respective</w:t>
      </w:r>
      <w:r w:rsidR="00946AFB" w:rsidRPr="00E97890">
        <w:rPr>
          <w:rFonts w:ascii="Book Antiqua" w:hAnsi="Book Antiqua" w:cs="Times New Roman"/>
          <w:sz w:val="24"/>
          <w:szCs w:val="24"/>
        </w:rPr>
        <w:t xml:space="preserve">ly. Bilateral THA and bilateral </w:t>
      </w:r>
      <w:r w:rsidRPr="00E97890">
        <w:rPr>
          <w:rFonts w:ascii="Book Antiqua" w:hAnsi="Book Antiqua" w:cs="Times New Roman"/>
          <w:sz w:val="24"/>
          <w:szCs w:val="24"/>
        </w:rPr>
        <w:t>TKA patients were identified by the presence of 8</w:t>
      </w:r>
      <w:r w:rsidR="00946AFB" w:rsidRPr="00E97890">
        <w:rPr>
          <w:rFonts w:ascii="Book Antiqua" w:hAnsi="Book Antiqua" w:cs="Times New Roman"/>
          <w:sz w:val="24"/>
          <w:szCs w:val="24"/>
        </w:rPr>
        <w:t xml:space="preserve">1.51 coded twice or 81.54 coded </w:t>
      </w:r>
      <w:r w:rsidRPr="00E97890">
        <w:rPr>
          <w:rFonts w:ascii="Book Antiqua" w:hAnsi="Book Antiqua" w:cs="Times New Roman"/>
          <w:sz w:val="24"/>
          <w:szCs w:val="24"/>
        </w:rPr>
        <w:t xml:space="preserve">twice during one admission stay, respectively. Spinal </w:t>
      </w:r>
      <w:r w:rsidR="00946AFB" w:rsidRPr="00E97890">
        <w:rPr>
          <w:rFonts w:ascii="Book Antiqua" w:hAnsi="Book Antiqua" w:cs="Times New Roman"/>
          <w:sz w:val="24"/>
          <w:szCs w:val="24"/>
        </w:rPr>
        <w:t xml:space="preserve">fusion patients were identified </w:t>
      </w:r>
      <w:r w:rsidRPr="00E97890">
        <w:rPr>
          <w:rFonts w:ascii="Book Antiqua" w:hAnsi="Book Antiqua" w:cs="Times New Roman"/>
          <w:sz w:val="24"/>
          <w:szCs w:val="24"/>
        </w:rPr>
        <w:t>using one or more of the following codes: 81.03, 81.</w:t>
      </w:r>
      <w:r w:rsidR="00946AFB" w:rsidRPr="00E97890">
        <w:rPr>
          <w:rFonts w:ascii="Book Antiqua" w:hAnsi="Book Antiqua" w:cs="Times New Roman"/>
          <w:sz w:val="24"/>
          <w:szCs w:val="24"/>
        </w:rPr>
        <w:t xml:space="preserve">05, 81.07, 81.08, 81.33, 81.33, </w:t>
      </w:r>
      <w:r w:rsidRPr="00E97890">
        <w:rPr>
          <w:rFonts w:ascii="Book Antiqua" w:hAnsi="Book Antiqua" w:cs="Times New Roman"/>
          <w:sz w:val="24"/>
          <w:szCs w:val="24"/>
        </w:rPr>
        <w:t>81.35, 81.37, 81.38, 81.62, 81.63, 81.64 and 84.51, repre</w:t>
      </w:r>
      <w:r w:rsidR="00946AFB" w:rsidRPr="00E97890">
        <w:rPr>
          <w:rFonts w:ascii="Book Antiqua" w:hAnsi="Book Antiqua" w:cs="Times New Roman"/>
          <w:sz w:val="24"/>
          <w:szCs w:val="24"/>
        </w:rPr>
        <w:t xml:space="preserve">senting anterior, posterior, or </w:t>
      </w:r>
      <w:r w:rsidRPr="00E97890">
        <w:rPr>
          <w:rFonts w:ascii="Book Antiqua" w:hAnsi="Book Antiqua" w:cs="Times New Roman"/>
          <w:sz w:val="24"/>
          <w:szCs w:val="24"/>
        </w:rPr>
        <w:t>revision spine fusions. Other spine patients were ide</w:t>
      </w:r>
      <w:r w:rsidR="00946AFB" w:rsidRPr="00E97890">
        <w:rPr>
          <w:rFonts w:ascii="Book Antiqua" w:hAnsi="Book Antiqua" w:cs="Times New Roman"/>
          <w:sz w:val="24"/>
          <w:szCs w:val="24"/>
        </w:rPr>
        <w:t xml:space="preserve">ntified by a presence of one or </w:t>
      </w:r>
      <w:r w:rsidRPr="00E97890">
        <w:rPr>
          <w:rFonts w:ascii="Book Antiqua" w:hAnsi="Book Antiqua" w:cs="Times New Roman"/>
          <w:sz w:val="24"/>
          <w:szCs w:val="24"/>
        </w:rPr>
        <w:t>more of 3.0-3.99, 81.00-81.08, 81.30-81.39, 84.</w:t>
      </w:r>
      <w:r w:rsidR="00946AFB" w:rsidRPr="00E97890">
        <w:rPr>
          <w:rFonts w:ascii="Book Antiqua" w:hAnsi="Book Antiqua" w:cs="Times New Roman"/>
          <w:sz w:val="24"/>
          <w:szCs w:val="24"/>
        </w:rPr>
        <w:t xml:space="preserve">60-84.69 and 84.80-84.85 codes. </w:t>
      </w:r>
      <w:r w:rsidRPr="00E97890">
        <w:rPr>
          <w:rFonts w:ascii="Book Antiqua" w:hAnsi="Book Antiqua" w:cs="Times New Roman"/>
          <w:sz w:val="24"/>
          <w:szCs w:val="24"/>
        </w:rPr>
        <w:t xml:space="preserve">Femur and/or pelvic fracture patients were identified </w:t>
      </w:r>
      <w:r w:rsidR="00946AFB" w:rsidRPr="00E97890">
        <w:rPr>
          <w:rFonts w:ascii="Book Antiqua" w:hAnsi="Book Antiqua" w:cs="Times New Roman"/>
          <w:sz w:val="24"/>
          <w:szCs w:val="24"/>
        </w:rPr>
        <w:t xml:space="preserve">by one or more of the following </w:t>
      </w:r>
      <w:r w:rsidRPr="00E97890">
        <w:rPr>
          <w:rFonts w:ascii="Book Antiqua" w:hAnsi="Book Antiqua" w:cs="Times New Roman"/>
          <w:sz w:val="24"/>
          <w:szCs w:val="24"/>
        </w:rPr>
        <w:t>codes: 808.0-808.9, 820.0-820.9 and 821.0-821</w:t>
      </w:r>
      <w:r w:rsidR="00946AFB" w:rsidRPr="00E97890">
        <w:rPr>
          <w:rFonts w:ascii="Book Antiqua" w:hAnsi="Book Antiqua" w:cs="Times New Roman"/>
          <w:sz w:val="24"/>
          <w:szCs w:val="24"/>
        </w:rPr>
        <w:t xml:space="preserve">.3 ICD-9 codes. </w:t>
      </w:r>
      <w:r w:rsidR="006F32D6" w:rsidRPr="00E97890">
        <w:rPr>
          <w:rFonts w:ascii="Book Antiqua" w:hAnsi="Book Antiqua" w:cs="Times New Roman"/>
          <w:sz w:val="24"/>
          <w:szCs w:val="24"/>
        </w:rPr>
        <w:t>P</w:t>
      </w:r>
      <w:r w:rsidRPr="00E97890">
        <w:rPr>
          <w:rFonts w:ascii="Book Antiqua" w:hAnsi="Book Antiqua" w:cs="Times New Roman"/>
          <w:sz w:val="24"/>
          <w:szCs w:val="24"/>
        </w:rPr>
        <w:t>atients</w:t>
      </w:r>
      <w:r w:rsidR="006F32D6" w:rsidRPr="00E97890">
        <w:rPr>
          <w:rFonts w:ascii="Book Antiqua" w:hAnsi="Book Antiqua" w:cs="Times New Roman"/>
          <w:sz w:val="24"/>
          <w:szCs w:val="24"/>
        </w:rPr>
        <w:t xml:space="preserve"> in the other-procedure grouping</w:t>
      </w:r>
      <w:r w:rsidRPr="00E97890">
        <w:rPr>
          <w:rFonts w:ascii="Book Antiqua" w:hAnsi="Book Antiqua" w:cs="Times New Roman"/>
          <w:sz w:val="24"/>
          <w:szCs w:val="24"/>
        </w:rPr>
        <w:t xml:space="preserve"> were inpatients </w:t>
      </w:r>
      <w:r w:rsidR="00376B49" w:rsidRPr="00E97890">
        <w:rPr>
          <w:rFonts w:ascii="Book Antiqua" w:hAnsi="Book Antiqua" w:cs="Times New Roman"/>
          <w:sz w:val="24"/>
          <w:szCs w:val="24"/>
        </w:rPr>
        <w:t xml:space="preserve">who </w:t>
      </w:r>
      <w:r w:rsidRPr="00E97890">
        <w:rPr>
          <w:rFonts w:ascii="Book Antiqua" w:hAnsi="Book Antiqua" w:cs="Times New Roman"/>
          <w:sz w:val="24"/>
          <w:szCs w:val="24"/>
        </w:rPr>
        <w:t>under</w:t>
      </w:r>
      <w:r w:rsidR="00376B49" w:rsidRPr="00E97890">
        <w:rPr>
          <w:rFonts w:ascii="Book Antiqua" w:hAnsi="Book Antiqua" w:cs="Times New Roman"/>
          <w:sz w:val="24"/>
          <w:szCs w:val="24"/>
        </w:rPr>
        <w:t>went</w:t>
      </w:r>
      <w:r w:rsidRPr="00E97890">
        <w:rPr>
          <w:rFonts w:ascii="Book Antiqua" w:hAnsi="Book Antiqua" w:cs="Times New Roman"/>
          <w:sz w:val="24"/>
          <w:szCs w:val="24"/>
        </w:rPr>
        <w:t xml:space="preserve"> </w:t>
      </w:r>
      <w:r w:rsidR="00566DDB" w:rsidRPr="00E97890">
        <w:rPr>
          <w:rFonts w:ascii="Book Antiqua" w:hAnsi="Book Antiqua" w:cs="Times New Roman"/>
          <w:sz w:val="24"/>
          <w:szCs w:val="24"/>
        </w:rPr>
        <w:t>orthop</w:t>
      </w:r>
      <w:r w:rsidR="00946AFB" w:rsidRPr="00E97890">
        <w:rPr>
          <w:rFonts w:ascii="Book Antiqua" w:hAnsi="Book Antiqua" w:cs="Times New Roman"/>
          <w:sz w:val="24"/>
          <w:szCs w:val="24"/>
        </w:rPr>
        <w:t xml:space="preserve">edic surgery without the </w:t>
      </w:r>
      <w:r w:rsidRPr="00E97890">
        <w:rPr>
          <w:rFonts w:ascii="Book Antiqua" w:hAnsi="Book Antiqua" w:cs="Times New Roman"/>
          <w:sz w:val="24"/>
          <w:szCs w:val="24"/>
        </w:rPr>
        <w:t>presence of any of the codes listed above during the duration of the study. The all</w:t>
      </w:r>
      <w:r w:rsidR="00946AFB" w:rsidRPr="00E97890">
        <w:rPr>
          <w:rFonts w:ascii="Book Antiqua" w:hAnsi="Book Antiqua" w:cs="Times New Roman"/>
          <w:sz w:val="24"/>
          <w:szCs w:val="24"/>
        </w:rPr>
        <w:t xml:space="preserve">-procedure </w:t>
      </w:r>
      <w:r w:rsidRPr="00E97890">
        <w:rPr>
          <w:rFonts w:ascii="Book Antiqua" w:hAnsi="Book Antiqua" w:cs="Times New Roman"/>
          <w:sz w:val="24"/>
          <w:szCs w:val="24"/>
        </w:rPr>
        <w:t>grouping consisted of all adult inpatient ort</w:t>
      </w:r>
      <w:r w:rsidR="00946AFB" w:rsidRPr="00E97890">
        <w:rPr>
          <w:rFonts w:ascii="Book Antiqua" w:hAnsi="Book Antiqua" w:cs="Times New Roman"/>
          <w:sz w:val="24"/>
          <w:szCs w:val="24"/>
        </w:rPr>
        <w:t xml:space="preserve">hopedic surgeries that occurred </w:t>
      </w:r>
      <w:r w:rsidRPr="00E97890">
        <w:rPr>
          <w:rFonts w:ascii="Book Antiqua" w:hAnsi="Book Antiqua" w:cs="Times New Roman"/>
          <w:sz w:val="24"/>
          <w:szCs w:val="24"/>
        </w:rPr>
        <w:t xml:space="preserve">during the study period, which encompasses all the </w:t>
      </w:r>
      <w:r w:rsidR="00946AFB" w:rsidRPr="00E97890">
        <w:rPr>
          <w:rFonts w:ascii="Book Antiqua" w:hAnsi="Book Antiqua" w:cs="Times New Roman"/>
          <w:sz w:val="24"/>
          <w:szCs w:val="24"/>
        </w:rPr>
        <w:t xml:space="preserve">groups listed above. To examine </w:t>
      </w:r>
      <w:r w:rsidRPr="00E97890">
        <w:rPr>
          <w:rFonts w:ascii="Book Antiqua" w:hAnsi="Book Antiqua" w:cs="Times New Roman"/>
          <w:sz w:val="24"/>
          <w:szCs w:val="24"/>
        </w:rPr>
        <w:t>non-emergent surgeries, the THA, TKA and spinal fus</w:t>
      </w:r>
      <w:r w:rsidR="00946AFB" w:rsidRPr="00E97890">
        <w:rPr>
          <w:rFonts w:ascii="Book Antiqua" w:hAnsi="Book Antiqua" w:cs="Times New Roman"/>
          <w:sz w:val="24"/>
          <w:szCs w:val="24"/>
        </w:rPr>
        <w:t xml:space="preserve">ion groupings excluded patients </w:t>
      </w:r>
      <w:r w:rsidRPr="00E97890">
        <w:rPr>
          <w:rFonts w:ascii="Book Antiqua" w:hAnsi="Book Antiqua" w:cs="Times New Roman"/>
          <w:sz w:val="24"/>
          <w:szCs w:val="24"/>
        </w:rPr>
        <w:t>if they had the following present on admission: car</w:t>
      </w:r>
      <w:r w:rsidR="00946AFB" w:rsidRPr="00E97890">
        <w:rPr>
          <w:rFonts w:ascii="Book Antiqua" w:hAnsi="Book Antiqua" w:cs="Times New Roman"/>
          <w:sz w:val="24"/>
          <w:szCs w:val="24"/>
        </w:rPr>
        <w:t xml:space="preserve">diovascular accident, deep vein </w:t>
      </w:r>
      <w:r w:rsidRPr="00E97890">
        <w:rPr>
          <w:rFonts w:ascii="Book Antiqua" w:hAnsi="Book Antiqua" w:cs="Times New Roman"/>
          <w:sz w:val="24"/>
          <w:szCs w:val="24"/>
        </w:rPr>
        <w:lastRenderedPageBreak/>
        <w:t>thrombosis, pulmonary embolism, acute myocardial in</w:t>
      </w:r>
      <w:r w:rsidR="00946AFB" w:rsidRPr="00E97890">
        <w:rPr>
          <w:rFonts w:ascii="Book Antiqua" w:hAnsi="Book Antiqua" w:cs="Times New Roman"/>
          <w:sz w:val="24"/>
          <w:szCs w:val="24"/>
        </w:rPr>
        <w:t xml:space="preserve">farction, acute kidney failure, </w:t>
      </w:r>
      <w:r w:rsidRPr="00E97890">
        <w:rPr>
          <w:rFonts w:ascii="Book Antiqua" w:hAnsi="Book Antiqua" w:cs="Times New Roman"/>
          <w:sz w:val="24"/>
          <w:szCs w:val="24"/>
        </w:rPr>
        <w:t>hip fracture, pneumonia, respiratory failure, sepsis and trauma. The all-procedure</w:t>
      </w:r>
      <w:r w:rsidR="00946AFB"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grouping included emergent procedures. The THA </w:t>
      </w:r>
      <w:r w:rsidR="00946AFB" w:rsidRPr="00E97890">
        <w:rPr>
          <w:rFonts w:ascii="Book Antiqua" w:hAnsi="Book Antiqua" w:cs="Times New Roman"/>
          <w:sz w:val="24"/>
          <w:szCs w:val="24"/>
        </w:rPr>
        <w:t xml:space="preserve">grouping only included patients </w:t>
      </w:r>
      <w:r w:rsidRPr="00E97890">
        <w:rPr>
          <w:rFonts w:ascii="Book Antiqua" w:hAnsi="Book Antiqua" w:cs="Times New Roman"/>
          <w:sz w:val="24"/>
          <w:szCs w:val="24"/>
        </w:rPr>
        <w:t xml:space="preserve">with an ASA score of 2 and above. Since no THA </w:t>
      </w:r>
      <w:r w:rsidR="00946AFB" w:rsidRPr="00E97890">
        <w:rPr>
          <w:rFonts w:ascii="Book Antiqua" w:hAnsi="Book Antiqua" w:cs="Times New Roman"/>
          <w:sz w:val="24"/>
          <w:szCs w:val="24"/>
        </w:rPr>
        <w:t xml:space="preserve">patients with an ASA score of 1 </w:t>
      </w:r>
      <w:r w:rsidRPr="00E97890">
        <w:rPr>
          <w:rFonts w:ascii="Book Antiqua" w:hAnsi="Book Antiqua" w:cs="Times New Roman"/>
          <w:sz w:val="24"/>
          <w:szCs w:val="24"/>
        </w:rPr>
        <w:t>had POD, the regression analysis was restricted to pa</w:t>
      </w:r>
      <w:r w:rsidR="00946AFB" w:rsidRPr="00E97890">
        <w:rPr>
          <w:rFonts w:ascii="Book Antiqua" w:hAnsi="Book Antiqua" w:cs="Times New Roman"/>
          <w:sz w:val="24"/>
          <w:szCs w:val="24"/>
        </w:rPr>
        <w:t xml:space="preserve">tients with ASA score of 2 and </w:t>
      </w:r>
      <w:r w:rsidRPr="00E97890">
        <w:rPr>
          <w:rFonts w:ascii="Book Antiqua" w:hAnsi="Book Antiqua" w:cs="Times New Roman"/>
          <w:sz w:val="24"/>
          <w:szCs w:val="24"/>
        </w:rPr>
        <w:t xml:space="preserve">above to allow for THA patients with ASA score 2 to </w:t>
      </w:r>
      <w:r w:rsidR="00946AFB" w:rsidRPr="00E97890">
        <w:rPr>
          <w:rFonts w:ascii="Book Antiqua" w:hAnsi="Book Antiqua" w:cs="Times New Roman"/>
          <w:sz w:val="24"/>
          <w:szCs w:val="24"/>
        </w:rPr>
        <w:t xml:space="preserve">serve as the reference group in </w:t>
      </w:r>
      <w:r w:rsidRPr="00E97890">
        <w:rPr>
          <w:rFonts w:ascii="Book Antiqua" w:hAnsi="Book Antiqua" w:cs="Times New Roman"/>
          <w:sz w:val="24"/>
          <w:szCs w:val="24"/>
        </w:rPr>
        <w:t>the regression model. This was preferred over gro</w:t>
      </w:r>
      <w:r w:rsidR="00946AFB" w:rsidRPr="00E97890">
        <w:rPr>
          <w:rFonts w:ascii="Book Antiqua" w:hAnsi="Book Antiqua" w:cs="Times New Roman"/>
          <w:sz w:val="24"/>
          <w:szCs w:val="24"/>
        </w:rPr>
        <w:t xml:space="preserve">uping patients with ASA score 1 </w:t>
      </w:r>
      <w:r w:rsidRPr="00E97890">
        <w:rPr>
          <w:rFonts w:ascii="Book Antiqua" w:hAnsi="Book Antiqua" w:cs="Times New Roman"/>
          <w:sz w:val="24"/>
          <w:szCs w:val="24"/>
        </w:rPr>
        <w:t>and 2 into one group to serve as the reference since this wo</w:t>
      </w:r>
      <w:r w:rsidR="00946AFB" w:rsidRPr="00E97890">
        <w:rPr>
          <w:rFonts w:ascii="Book Antiqua" w:hAnsi="Book Antiqua" w:cs="Times New Roman"/>
          <w:sz w:val="24"/>
          <w:szCs w:val="24"/>
        </w:rPr>
        <w:t xml:space="preserve">uld bias the results as there </w:t>
      </w:r>
      <w:r w:rsidRPr="00E97890">
        <w:rPr>
          <w:rFonts w:ascii="Book Antiqua" w:hAnsi="Book Antiqua" w:cs="Times New Roman"/>
          <w:sz w:val="24"/>
          <w:szCs w:val="24"/>
        </w:rPr>
        <w:t>would be no THA POD patients with a</w:t>
      </w:r>
      <w:r w:rsidR="00946AFB" w:rsidRPr="00E97890">
        <w:rPr>
          <w:rFonts w:ascii="Book Antiqua" w:hAnsi="Book Antiqua" w:cs="Times New Roman"/>
          <w:sz w:val="24"/>
          <w:szCs w:val="24"/>
        </w:rPr>
        <w:t>n ASA score of 1 in this group.</w:t>
      </w:r>
    </w:p>
    <w:p w14:paraId="1C3D835B" w14:textId="77777777" w:rsidR="0074773B" w:rsidRPr="00E97890" w:rsidRDefault="0074773B" w:rsidP="003D022E">
      <w:pPr>
        <w:adjustRightInd w:val="0"/>
        <w:snapToGrid w:val="0"/>
        <w:spacing w:after="0" w:line="360" w:lineRule="auto"/>
        <w:jc w:val="both"/>
        <w:rPr>
          <w:rFonts w:ascii="Book Antiqua" w:hAnsi="Book Antiqua" w:cs="Times New Roman"/>
          <w:sz w:val="24"/>
          <w:szCs w:val="24"/>
        </w:rPr>
      </w:pPr>
    </w:p>
    <w:p w14:paraId="7987374B" w14:textId="6F5C77C2" w:rsidR="001E1664" w:rsidRPr="00E97890" w:rsidRDefault="00AA056F" w:rsidP="003D022E">
      <w:pPr>
        <w:adjustRightInd w:val="0"/>
        <w:snapToGrid w:val="0"/>
        <w:spacing w:after="0" w:line="360" w:lineRule="auto"/>
        <w:jc w:val="both"/>
        <w:rPr>
          <w:rFonts w:ascii="Book Antiqua" w:hAnsi="Book Antiqua" w:cs="Times New Roman"/>
          <w:b/>
          <w:i/>
          <w:sz w:val="24"/>
          <w:szCs w:val="24"/>
        </w:rPr>
      </w:pPr>
      <w:r w:rsidRPr="00AA056F">
        <w:rPr>
          <w:rFonts w:ascii="Book Antiqua" w:hAnsi="Book Antiqua" w:cs="Times New Roman"/>
          <w:b/>
          <w:i/>
          <w:sz w:val="24"/>
          <w:szCs w:val="24"/>
        </w:rPr>
        <w:t>POD</w:t>
      </w:r>
      <w:r w:rsidR="001E1664" w:rsidRPr="00E97890">
        <w:rPr>
          <w:rFonts w:ascii="Book Antiqua" w:hAnsi="Book Antiqua" w:cs="Times New Roman"/>
          <w:b/>
          <w:i/>
          <w:sz w:val="24"/>
          <w:szCs w:val="24"/>
        </w:rPr>
        <w:t xml:space="preserve"> identification</w:t>
      </w:r>
    </w:p>
    <w:p w14:paraId="3E4FBA71" w14:textId="6EA9FCC4" w:rsidR="00683BF7"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Patients with </w:t>
      </w:r>
      <w:r w:rsidR="00AA056F" w:rsidRPr="00AA056F">
        <w:rPr>
          <w:rFonts w:ascii="Book Antiqua" w:hAnsi="Book Antiqua" w:cs="Times New Roman"/>
          <w:sz w:val="24"/>
          <w:szCs w:val="24"/>
        </w:rPr>
        <w:t>POD</w:t>
      </w:r>
      <w:r w:rsidRPr="00E97890">
        <w:rPr>
          <w:rFonts w:ascii="Book Antiqua" w:hAnsi="Book Antiqua" w:cs="Times New Roman"/>
          <w:sz w:val="24"/>
          <w:szCs w:val="24"/>
        </w:rPr>
        <w:t xml:space="preserve"> were identified u</w:t>
      </w:r>
      <w:r w:rsidR="00946AFB" w:rsidRPr="00E97890">
        <w:rPr>
          <w:rFonts w:ascii="Book Antiqua" w:hAnsi="Book Antiqua" w:cs="Times New Roman"/>
          <w:sz w:val="24"/>
          <w:szCs w:val="24"/>
        </w:rPr>
        <w:t xml:space="preserve">sing the following ICD-9 codes, </w:t>
      </w:r>
      <w:r w:rsidRPr="00E97890">
        <w:rPr>
          <w:rFonts w:ascii="Book Antiqua" w:hAnsi="Book Antiqua" w:cs="Times New Roman"/>
          <w:sz w:val="24"/>
          <w:szCs w:val="24"/>
        </w:rPr>
        <w:t>provided that these conditions were not present on a</w:t>
      </w:r>
      <w:r w:rsidR="00946AFB" w:rsidRPr="00E97890">
        <w:rPr>
          <w:rFonts w:ascii="Book Antiqua" w:hAnsi="Book Antiqua" w:cs="Times New Roman"/>
          <w:sz w:val="24"/>
          <w:szCs w:val="24"/>
        </w:rPr>
        <w:t xml:space="preserve">dmission: 290.11; 290.3; 291.0; </w:t>
      </w:r>
      <w:r w:rsidRPr="00E97890">
        <w:rPr>
          <w:rFonts w:ascii="Book Antiqua" w:hAnsi="Book Antiqua" w:cs="Times New Roman"/>
          <w:sz w:val="24"/>
          <w:szCs w:val="24"/>
        </w:rPr>
        <w:t>292.81; 293.0; 293.1; 293.9; 300.11; 300.14; 300.15;</w:t>
      </w:r>
      <w:r w:rsidR="00946AFB" w:rsidRPr="00E97890">
        <w:rPr>
          <w:rFonts w:ascii="Book Antiqua" w:hAnsi="Book Antiqua" w:cs="Times New Roman"/>
          <w:sz w:val="24"/>
          <w:szCs w:val="24"/>
        </w:rPr>
        <w:t xml:space="preserve"> 348.31; and 780.09 (Figure 1). </w:t>
      </w:r>
      <w:r w:rsidRPr="00E97890">
        <w:rPr>
          <w:rFonts w:ascii="Book Antiqua" w:hAnsi="Book Antiqua" w:cs="Times New Roman"/>
          <w:sz w:val="24"/>
          <w:szCs w:val="24"/>
        </w:rPr>
        <w:t>There were no patients with ICD-9 codes 290.11 and 30</w:t>
      </w:r>
      <w:r w:rsidR="00946AFB" w:rsidRPr="00E97890">
        <w:rPr>
          <w:rFonts w:ascii="Book Antiqua" w:hAnsi="Book Antiqua" w:cs="Times New Roman"/>
          <w:sz w:val="24"/>
          <w:szCs w:val="24"/>
        </w:rPr>
        <w:t xml:space="preserve">0.14 and only a total of 4 with </w:t>
      </w:r>
      <w:r w:rsidRPr="00E97890">
        <w:rPr>
          <w:rFonts w:ascii="Book Antiqua" w:hAnsi="Book Antiqua" w:cs="Times New Roman"/>
          <w:sz w:val="24"/>
          <w:szCs w:val="24"/>
        </w:rPr>
        <w:t xml:space="preserve">ICD-9 codes 293.1, 300.11 and 300.15. All patients </w:t>
      </w:r>
      <w:r w:rsidR="00946AFB" w:rsidRPr="00E97890">
        <w:rPr>
          <w:rFonts w:ascii="Book Antiqua" w:hAnsi="Book Antiqua" w:cs="Times New Roman"/>
          <w:sz w:val="24"/>
          <w:szCs w:val="24"/>
        </w:rPr>
        <w:t>in the post-operative care unit</w:t>
      </w:r>
      <w:r w:rsidRPr="00E97890">
        <w:rPr>
          <w:rFonts w:ascii="Book Antiqua" w:hAnsi="Book Antiqua" w:cs="Times New Roman"/>
          <w:sz w:val="24"/>
          <w:szCs w:val="24"/>
        </w:rPr>
        <w:t>, step down unit and intensive ca</w:t>
      </w:r>
      <w:r w:rsidR="00946AFB" w:rsidRPr="00E97890">
        <w:rPr>
          <w:rFonts w:ascii="Book Antiqua" w:hAnsi="Book Antiqua" w:cs="Times New Roman"/>
          <w:sz w:val="24"/>
          <w:szCs w:val="24"/>
        </w:rPr>
        <w:t xml:space="preserve">re unit (ICU) were assessed for </w:t>
      </w:r>
      <w:r w:rsidRPr="00E97890">
        <w:rPr>
          <w:rFonts w:ascii="Book Antiqua" w:hAnsi="Book Antiqua" w:cs="Times New Roman"/>
          <w:sz w:val="24"/>
          <w:szCs w:val="24"/>
        </w:rPr>
        <w:t>delirium using the confusion assessment method for t</w:t>
      </w:r>
      <w:r w:rsidR="00946AFB" w:rsidRPr="00E97890">
        <w:rPr>
          <w:rFonts w:ascii="Book Antiqua" w:hAnsi="Book Antiqua" w:cs="Times New Roman"/>
          <w:sz w:val="24"/>
          <w:szCs w:val="24"/>
        </w:rPr>
        <w:t xml:space="preserve">he </w:t>
      </w:r>
      <w:r w:rsidR="00D2493E" w:rsidRPr="00E97890">
        <w:rPr>
          <w:rFonts w:ascii="Book Antiqua" w:hAnsi="Book Antiqua" w:cs="Times New Roman"/>
          <w:sz w:val="24"/>
          <w:szCs w:val="24"/>
        </w:rPr>
        <w:t>ICU</w:t>
      </w:r>
      <w:r w:rsidR="00946AFB" w:rsidRPr="00E97890">
        <w:rPr>
          <w:rFonts w:ascii="Book Antiqua" w:hAnsi="Book Antiqua" w:cs="Times New Roman"/>
          <w:sz w:val="24"/>
          <w:szCs w:val="24"/>
        </w:rPr>
        <w:t xml:space="preserve"> (CAM</w:t>
      </w:r>
      <w:r w:rsidR="002C0D26" w:rsidRPr="00E97890">
        <w:rPr>
          <w:rFonts w:ascii="Book Antiqua" w:hAnsi="Book Antiqua" w:cs="Times New Roman"/>
          <w:sz w:val="24"/>
          <w:szCs w:val="24"/>
        </w:rPr>
        <w:t>-</w:t>
      </w:r>
      <w:r w:rsidR="00946AFB" w:rsidRPr="00E97890">
        <w:rPr>
          <w:rFonts w:ascii="Book Antiqua" w:hAnsi="Book Antiqua" w:cs="Times New Roman"/>
          <w:sz w:val="24"/>
          <w:szCs w:val="24"/>
        </w:rPr>
        <w:t xml:space="preserve">ICU) </w:t>
      </w:r>
      <w:r w:rsidRPr="00E97890">
        <w:rPr>
          <w:rFonts w:ascii="Book Antiqua" w:hAnsi="Book Antiqua" w:cs="Times New Roman"/>
          <w:sz w:val="24"/>
          <w:szCs w:val="24"/>
        </w:rPr>
        <w:t>scale. Once transferred to a non-monitored b</w:t>
      </w:r>
      <w:r w:rsidR="00946AFB" w:rsidRPr="00E97890">
        <w:rPr>
          <w:rFonts w:ascii="Book Antiqua" w:hAnsi="Book Antiqua" w:cs="Times New Roman"/>
          <w:sz w:val="24"/>
          <w:szCs w:val="24"/>
        </w:rPr>
        <w:t xml:space="preserve">ed in the hospital, during each </w:t>
      </w:r>
      <w:r w:rsidRPr="00E97890">
        <w:rPr>
          <w:rFonts w:ascii="Book Antiqua" w:hAnsi="Book Antiqua" w:cs="Times New Roman"/>
          <w:sz w:val="24"/>
          <w:szCs w:val="24"/>
        </w:rPr>
        <w:t>nursing shift, the covering nurse conducted a CAM-I</w:t>
      </w:r>
      <w:r w:rsidR="00946AFB" w:rsidRPr="00E97890">
        <w:rPr>
          <w:rFonts w:ascii="Book Antiqua" w:hAnsi="Book Antiqua" w:cs="Times New Roman"/>
          <w:sz w:val="24"/>
          <w:szCs w:val="24"/>
        </w:rPr>
        <w:t xml:space="preserve">CU assessment on their assigned </w:t>
      </w:r>
      <w:r w:rsidRPr="00E97890">
        <w:rPr>
          <w:rFonts w:ascii="Book Antiqua" w:hAnsi="Book Antiqua" w:cs="Times New Roman"/>
          <w:sz w:val="24"/>
          <w:szCs w:val="24"/>
        </w:rPr>
        <w:t>patients. If the nurses detected a change in mental s</w:t>
      </w:r>
      <w:r w:rsidR="00946AFB" w:rsidRPr="00E97890">
        <w:rPr>
          <w:rFonts w:ascii="Book Antiqua" w:hAnsi="Book Antiqua" w:cs="Times New Roman"/>
          <w:sz w:val="24"/>
          <w:szCs w:val="24"/>
        </w:rPr>
        <w:t xml:space="preserve">tatus, a physician assistant or </w:t>
      </w:r>
      <w:r w:rsidRPr="00E97890">
        <w:rPr>
          <w:rFonts w:ascii="Book Antiqua" w:hAnsi="Book Antiqua" w:cs="Times New Roman"/>
          <w:sz w:val="24"/>
          <w:szCs w:val="24"/>
        </w:rPr>
        <w:t>nurse practitioner was requested to confirm the diagn</w:t>
      </w:r>
      <w:r w:rsidR="00946AFB" w:rsidRPr="00E97890">
        <w:rPr>
          <w:rFonts w:ascii="Book Antiqua" w:hAnsi="Book Antiqua" w:cs="Times New Roman"/>
          <w:sz w:val="24"/>
          <w:szCs w:val="24"/>
        </w:rPr>
        <w:t xml:space="preserve">osis and report the change to a </w:t>
      </w:r>
      <w:r w:rsidRPr="00E97890">
        <w:rPr>
          <w:rFonts w:ascii="Book Antiqua" w:hAnsi="Book Antiqua" w:cs="Times New Roman"/>
          <w:sz w:val="24"/>
          <w:szCs w:val="24"/>
        </w:rPr>
        <w:t>covering physician. The diagnosis of delirium and/or change in mental status was</w:t>
      </w:r>
      <w:r w:rsidR="00946AFB" w:rsidRPr="00E97890">
        <w:rPr>
          <w:rFonts w:ascii="Book Antiqua" w:hAnsi="Book Antiqua" w:cs="Times New Roman"/>
          <w:sz w:val="24"/>
          <w:szCs w:val="24"/>
        </w:rPr>
        <w:t xml:space="preserve"> </w:t>
      </w:r>
      <w:r w:rsidRPr="00E97890">
        <w:rPr>
          <w:rFonts w:ascii="Book Antiqua" w:hAnsi="Book Antiqua" w:cs="Times New Roman"/>
          <w:sz w:val="24"/>
          <w:szCs w:val="24"/>
        </w:rPr>
        <w:t>only made after a practitioner entered the diagnosis in the patient’s medical record.</w:t>
      </w:r>
      <w:r w:rsidR="00946AFB" w:rsidRPr="00E97890">
        <w:rPr>
          <w:rFonts w:ascii="Book Antiqua" w:hAnsi="Book Antiqua" w:cs="Times New Roman"/>
          <w:sz w:val="24"/>
          <w:szCs w:val="24"/>
        </w:rPr>
        <w:t xml:space="preserve"> </w:t>
      </w:r>
      <w:r w:rsidRPr="00E97890">
        <w:rPr>
          <w:rFonts w:ascii="Book Antiqua" w:hAnsi="Book Antiqua" w:cs="Times New Roman"/>
          <w:sz w:val="24"/>
          <w:szCs w:val="24"/>
        </w:rPr>
        <w:t>Opioid dependence was identified using any ICD-9 di</w:t>
      </w:r>
      <w:r w:rsidR="00946AFB" w:rsidRPr="00E97890">
        <w:rPr>
          <w:rFonts w:ascii="Book Antiqua" w:hAnsi="Book Antiqua" w:cs="Times New Roman"/>
          <w:sz w:val="24"/>
          <w:szCs w:val="24"/>
        </w:rPr>
        <w:t xml:space="preserve">agnosis code, if present on </w:t>
      </w:r>
      <w:r w:rsidRPr="00E97890">
        <w:rPr>
          <w:rFonts w:ascii="Book Antiqua" w:hAnsi="Book Antiqua" w:cs="Times New Roman"/>
          <w:sz w:val="24"/>
          <w:szCs w:val="24"/>
        </w:rPr>
        <w:t>admission, between 304.00 and 304.93, as well as c</w:t>
      </w:r>
      <w:r w:rsidR="00946AFB" w:rsidRPr="00E97890">
        <w:rPr>
          <w:rFonts w:ascii="Book Antiqua" w:hAnsi="Book Antiqua" w:cs="Times New Roman"/>
          <w:sz w:val="24"/>
          <w:szCs w:val="24"/>
        </w:rPr>
        <w:t xml:space="preserve">ode V58.69. The occurrence of a </w:t>
      </w:r>
      <w:r w:rsidRPr="00E97890">
        <w:rPr>
          <w:rFonts w:ascii="Book Antiqua" w:hAnsi="Book Antiqua" w:cs="Times New Roman"/>
          <w:sz w:val="24"/>
          <w:szCs w:val="24"/>
        </w:rPr>
        <w:t>postoperative thiamine order was used as a proxy for</w:t>
      </w:r>
      <w:r w:rsidR="00946AFB" w:rsidRPr="00E97890">
        <w:rPr>
          <w:rFonts w:ascii="Book Antiqua" w:hAnsi="Book Antiqua" w:cs="Times New Roman"/>
          <w:sz w:val="24"/>
          <w:szCs w:val="24"/>
        </w:rPr>
        <w:t xml:space="preserve"> alcohol abuse. Pressure ulcers </w:t>
      </w:r>
      <w:r w:rsidRPr="00E97890">
        <w:rPr>
          <w:rFonts w:ascii="Book Antiqua" w:hAnsi="Book Antiqua" w:cs="Times New Roman"/>
          <w:sz w:val="24"/>
          <w:szCs w:val="24"/>
        </w:rPr>
        <w:t>were identified by the following ICD-9 diagnosis codes if pres</w:t>
      </w:r>
      <w:r w:rsidR="00946AFB" w:rsidRPr="00E97890">
        <w:rPr>
          <w:rFonts w:ascii="Book Antiqua" w:hAnsi="Book Antiqua" w:cs="Times New Roman"/>
          <w:sz w:val="24"/>
          <w:szCs w:val="24"/>
        </w:rPr>
        <w:t xml:space="preserve">ent on admission: </w:t>
      </w:r>
      <w:r w:rsidRPr="00E97890">
        <w:rPr>
          <w:rFonts w:ascii="Book Antiqua" w:hAnsi="Book Antiqua" w:cs="Times New Roman"/>
          <w:sz w:val="24"/>
          <w:szCs w:val="24"/>
        </w:rPr>
        <w:t>707.01, 707.02, 707.03, 707.04, 707.05, 707.06, 707</w:t>
      </w:r>
      <w:r w:rsidR="00946AFB" w:rsidRPr="00E97890">
        <w:rPr>
          <w:rFonts w:ascii="Book Antiqua" w:hAnsi="Book Antiqua" w:cs="Times New Roman"/>
          <w:sz w:val="24"/>
          <w:szCs w:val="24"/>
        </w:rPr>
        <w:t xml:space="preserve">.07, 707.09, 707.23 and 707.24. </w:t>
      </w:r>
      <w:r w:rsidR="007233B4" w:rsidRPr="007233B4">
        <w:rPr>
          <w:rFonts w:ascii="Book Antiqua" w:hAnsi="Book Antiqua" w:cs="Times New Roman"/>
          <w:sz w:val="24"/>
          <w:szCs w:val="24"/>
        </w:rPr>
        <w:t>atrial fibrillation (</w:t>
      </w:r>
      <w:proofErr w:type="spellStart"/>
      <w:r w:rsidR="007233B4" w:rsidRPr="007233B4">
        <w:rPr>
          <w:rFonts w:ascii="Book Antiqua" w:hAnsi="Book Antiqua" w:cs="Times New Roman"/>
          <w:sz w:val="24"/>
          <w:szCs w:val="24"/>
        </w:rPr>
        <w:t>Afib</w:t>
      </w:r>
      <w:proofErr w:type="spellEnd"/>
      <w:r w:rsidR="007233B4" w:rsidRPr="007233B4">
        <w:rPr>
          <w:rFonts w:ascii="Book Antiqua" w:hAnsi="Book Antiqua" w:cs="Times New Roman"/>
          <w:sz w:val="24"/>
          <w:szCs w:val="24"/>
        </w:rPr>
        <w:t>)</w:t>
      </w:r>
      <w:r w:rsidRPr="00E97890">
        <w:rPr>
          <w:rFonts w:ascii="Book Antiqua" w:hAnsi="Book Antiqua" w:cs="Times New Roman"/>
          <w:sz w:val="24"/>
          <w:szCs w:val="24"/>
        </w:rPr>
        <w:t xml:space="preserve"> was identified by the 427.31 ICD</w:t>
      </w:r>
      <w:r w:rsidR="00946AFB" w:rsidRPr="00E97890">
        <w:rPr>
          <w:rFonts w:ascii="Book Antiqua" w:hAnsi="Book Antiqua" w:cs="Times New Roman"/>
          <w:sz w:val="24"/>
          <w:szCs w:val="24"/>
        </w:rPr>
        <w:t xml:space="preserve">-9 diagnosis code if present on </w:t>
      </w:r>
      <w:r w:rsidRPr="00E97890">
        <w:rPr>
          <w:rFonts w:ascii="Book Antiqua" w:hAnsi="Book Antiqua" w:cs="Times New Roman"/>
          <w:sz w:val="24"/>
          <w:szCs w:val="24"/>
        </w:rPr>
        <w:t xml:space="preserve">admission. Preoperative </w:t>
      </w:r>
      <w:r w:rsidRPr="00E97890">
        <w:rPr>
          <w:rFonts w:ascii="Book Antiqua" w:hAnsi="Book Antiqua" w:cs="Times New Roman"/>
          <w:sz w:val="24"/>
          <w:szCs w:val="24"/>
        </w:rPr>
        <w:lastRenderedPageBreak/>
        <w:t>hyponatremia was defined by a sodium value &lt;</w:t>
      </w:r>
      <w:r w:rsidR="0074773B" w:rsidRPr="00E97890">
        <w:rPr>
          <w:rFonts w:ascii="Book Antiqua" w:hAnsi="Book Antiqua" w:cs="Times New Roman"/>
          <w:sz w:val="24"/>
          <w:szCs w:val="24"/>
        </w:rPr>
        <w:t xml:space="preserve"> </w:t>
      </w:r>
      <w:r w:rsidRPr="00E97890">
        <w:rPr>
          <w:rFonts w:ascii="Book Antiqua" w:hAnsi="Book Antiqua" w:cs="Times New Roman"/>
          <w:sz w:val="24"/>
          <w:szCs w:val="24"/>
        </w:rPr>
        <w:t>135</w:t>
      </w:r>
      <w:r w:rsidR="00946AFB" w:rsidRPr="00E97890">
        <w:rPr>
          <w:rFonts w:ascii="Book Antiqua" w:hAnsi="Book Antiqua" w:cs="Times New Roman"/>
          <w:sz w:val="24"/>
          <w:szCs w:val="24"/>
        </w:rPr>
        <w:t xml:space="preserve"> </w:t>
      </w:r>
      <w:r w:rsidR="00946AFB" w:rsidRPr="00E97890">
        <w:rPr>
          <w:rFonts w:ascii="Book Antiqua" w:hAnsi="Book Antiqua" w:cs="Times New Roman"/>
          <w:iCs/>
          <w:sz w:val="24"/>
          <w:szCs w:val="24"/>
        </w:rPr>
        <w:t>mmol/L</w:t>
      </w:r>
      <w:r w:rsidR="00946AFB" w:rsidRPr="00E97890">
        <w:rPr>
          <w:rFonts w:ascii="Book Antiqua" w:hAnsi="Book Antiqua" w:cs="Times New Roman"/>
          <w:sz w:val="24"/>
          <w:szCs w:val="24"/>
        </w:rPr>
        <w:t xml:space="preserve"> </w:t>
      </w:r>
      <w:r w:rsidRPr="00E97890">
        <w:rPr>
          <w:rFonts w:ascii="Book Antiqua" w:hAnsi="Book Antiqua" w:cs="Times New Roman"/>
          <w:sz w:val="24"/>
          <w:szCs w:val="24"/>
        </w:rPr>
        <w:t>w</w:t>
      </w:r>
      <w:r w:rsidR="00946AFB" w:rsidRPr="00E97890">
        <w:rPr>
          <w:rFonts w:ascii="Book Antiqua" w:hAnsi="Book Antiqua" w:cs="Times New Roman"/>
          <w:sz w:val="24"/>
          <w:szCs w:val="24"/>
        </w:rPr>
        <w:t>ithin 30 days before admission.</w:t>
      </w:r>
    </w:p>
    <w:p w14:paraId="2F8D918A" w14:textId="77777777" w:rsidR="0074773B" w:rsidRPr="00E97890" w:rsidRDefault="0074773B" w:rsidP="003D022E">
      <w:pPr>
        <w:adjustRightInd w:val="0"/>
        <w:snapToGrid w:val="0"/>
        <w:spacing w:after="0" w:line="360" w:lineRule="auto"/>
        <w:jc w:val="both"/>
        <w:rPr>
          <w:rFonts w:ascii="Book Antiqua" w:hAnsi="Book Antiqua" w:cs="Times New Roman"/>
          <w:sz w:val="24"/>
          <w:szCs w:val="24"/>
        </w:rPr>
      </w:pPr>
    </w:p>
    <w:p w14:paraId="21D5CD3B" w14:textId="222F26E7" w:rsidR="001E1664" w:rsidRPr="00E97890" w:rsidRDefault="001E1664" w:rsidP="003D022E">
      <w:pPr>
        <w:adjustRightInd w:val="0"/>
        <w:snapToGrid w:val="0"/>
        <w:spacing w:after="0" w:line="360" w:lineRule="auto"/>
        <w:jc w:val="both"/>
        <w:rPr>
          <w:rFonts w:ascii="Book Antiqua" w:hAnsi="Book Antiqua" w:cs="Times New Roman"/>
          <w:b/>
          <w:i/>
          <w:sz w:val="24"/>
          <w:szCs w:val="24"/>
        </w:rPr>
      </w:pPr>
      <w:r w:rsidRPr="00E97890">
        <w:rPr>
          <w:rFonts w:ascii="Book Antiqua" w:hAnsi="Book Antiqua" w:cs="Times New Roman"/>
          <w:b/>
          <w:i/>
          <w:sz w:val="24"/>
          <w:szCs w:val="24"/>
        </w:rPr>
        <w:t>Statistical analysis</w:t>
      </w:r>
    </w:p>
    <w:p w14:paraId="464EA5E3" w14:textId="769F7481" w:rsidR="006916E4"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Preliminary descriptive statistical analysis co</w:t>
      </w:r>
      <w:r w:rsidR="00052428" w:rsidRPr="00E97890">
        <w:rPr>
          <w:rFonts w:ascii="Book Antiqua" w:hAnsi="Book Antiqua" w:cs="Times New Roman"/>
          <w:sz w:val="24"/>
          <w:szCs w:val="24"/>
        </w:rPr>
        <w:t xml:space="preserve">nsisted of frequency counts and </w:t>
      </w:r>
      <w:r w:rsidRPr="00E97890">
        <w:rPr>
          <w:rFonts w:ascii="Book Antiqua" w:hAnsi="Book Antiqua" w:cs="Times New Roman"/>
          <w:sz w:val="24"/>
          <w:szCs w:val="24"/>
        </w:rPr>
        <w:t>percentages for discrete variables and median, intra-quartile range,</w:t>
      </w:r>
      <w:r w:rsidR="00052428" w:rsidRPr="00E97890">
        <w:rPr>
          <w:rFonts w:ascii="Book Antiqua" w:hAnsi="Book Antiqua" w:cs="Times New Roman"/>
          <w:sz w:val="24"/>
          <w:szCs w:val="24"/>
        </w:rPr>
        <w:t xml:space="preserve"> and </w:t>
      </w:r>
      <w:r w:rsidRPr="00E97890">
        <w:rPr>
          <w:rFonts w:ascii="Book Antiqua" w:hAnsi="Book Antiqua" w:cs="Times New Roman"/>
          <w:sz w:val="24"/>
          <w:szCs w:val="24"/>
        </w:rPr>
        <w:t>minimum and maximum values for continuous variab</w:t>
      </w:r>
      <w:r w:rsidR="00052428" w:rsidRPr="00E97890">
        <w:rPr>
          <w:rFonts w:ascii="Book Antiqua" w:hAnsi="Book Antiqua" w:cs="Times New Roman"/>
          <w:sz w:val="24"/>
          <w:szCs w:val="24"/>
        </w:rPr>
        <w:t xml:space="preserve">les. Crude inferential analysis </w:t>
      </w:r>
      <w:r w:rsidRPr="00E97890">
        <w:rPr>
          <w:rFonts w:ascii="Book Antiqua" w:hAnsi="Book Antiqua" w:cs="Times New Roman"/>
          <w:sz w:val="24"/>
          <w:szCs w:val="24"/>
        </w:rPr>
        <w:t xml:space="preserve">consisted of Chi-square and Fisher Exact tests for discrete comparisons and </w:t>
      </w:r>
      <w:r w:rsidR="00957DD3" w:rsidRPr="00E97890">
        <w:rPr>
          <w:rFonts w:ascii="Book Antiqua" w:hAnsi="Book Antiqua" w:cs="Times New Roman"/>
          <w:sz w:val="24"/>
          <w:szCs w:val="24"/>
        </w:rPr>
        <w:t xml:space="preserve">independent samples </w:t>
      </w:r>
      <w:r w:rsidRPr="000F687A">
        <w:rPr>
          <w:rFonts w:ascii="Book Antiqua" w:hAnsi="Book Antiqua" w:cs="Times New Roman"/>
          <w:i/>
          <w:iCs/>
          <w:sz w:val="24"/>
          <w:szCs w:val="24"/>
        </w:rPr>
        <w:t>t</w:t>
      </w:r>
      <w:r w:rsidR="00052428" w:rsidRPr="00E97890">
        <w:rPr>
          <w:rFonts w:ascii="Book Antiqua" w:hAnsi="Book Antiqua" w:cs="Times New Roman"/>
          <w:sz w:val="24"/>
          <w:szCs w:val="24"/>
        </w:rPr>
        <w:t xml:space="preserve">-tests </w:t>
      </w:r>
      <w:r w:rsidRPr="00E97890">
        <w:rPr>
          <w:rFonts w:ascii="Book Antiqua" w:hAnsi="Book Antiqua" w:cs="Times New Roman"/>
          <w:sz w:val="24"/>
          <w:szCs w:val="24"/>
        </w:rPr>
        <w:t xml:space="preserve">for continuous </w:t>
      </w:r>
      <w:r w:rsidR="00052428" w:rsidRPr="00E97890">
        <w:rPr>
          <w:rFonts w:ascii="Book Antiqua" w:hAnsi="Book Antiqua" w:cs="Times New Roman"/>
          <w:sz w:val="24"/>
          <w:szCs w:val="24"/>
        </w:rPr>
        <w:t xml:space="preserve">variables. </w:t>
      </w:r>
      <w:r w:rsidR="00957DD3" w:rsidRPr="00E97890">
        <w:rPr>
          <w:rFonts w:ascii="Book Antiqua" w:hAnsi="Book Antiqua" w:cs="Times New Roman"/>
          <w:sz w:val="24"/>
          <w:szCs w:val="24"/>
        </w:rPr>
        <w:t>When continuous variables failed to meet the assumption of normality</w:t>
      </w:r>
      <w:r w:rsidR="003A1D40" w:rsidRPr="00E97890">
        <w:rPr>
          <w:rFonts w:ascii="Book Antiqua" w:hAnsi="Book Antiqua" w:cs="Times New Roman"/>
          <w:sz w:val="24"/>
          <w:szCs w:val="24"/>
        </w:rPr>
        <w:t xml:space="preserve"> using the Kolmogorov-Smirnov test</w:t>
      </w:r>
      <w:r w:rsidR="00957DD3" w:rsidRPr="00E97890">
        <w:rPr>
          <w:rFonts w:ascii="Book Antiqua" w:hAnsi="Book Antiqua" w:cs="Times New Roman"/>
          <w:sz w:val="24"/>
          <w:szCs w:val="24"/>
        </w:rPr>
        <w:t xml:space="preserve">, non-parametric Mann Whitney U tests were used in place of </w:t>
      </w:r>
      <w:r w:rsidR="00957DD3" w:rsidRPr="00E97890">
        <w:rPr>
          <w:rFonts w:ascii="Book Antiqua" w:hAnsi="Book Antiqua" w:cs="Times New Roman"/>
          <w:i/>
          <w:iCs/>
          <w:sz w:val="24"/>
          <w:szCs w:val="24"/>
        </w:rPr>
        <w:t>t</w:t>
      </w:r>
      <w:r w:rsidR="00957DD3" w:rsidRPr="00E97890">
        <w:rPr>
          <w:rFonts w:ascii="Book Antiqua" w:hAnsi="Book Antiqua" w:cs="Times New Roman"/>
          <w:sz w:val="24"/>
          <w:szCs w:val="24"/>
        </w:rPr>
        <w:t>-tests. M</w:t>
      </w:r>
      <w:r w:rsidRPr="00E97890">
        <w:rPr>
          <w:rFonts w:ascii="Book Antiqua" w:hAnsi="Book Antiqua" w:cs="Times New Roman"/>
          <w:sz w:val="24"/>
          <w:szCs w:val="24"/>
        </w:rPr>
        <w:t>ultivariable logistic</w:t>
      </w:r>
      <w:r w:rsidR="00052428" w:rsidRPr="00E97890">
        <w:rPr>
          <w:rFonts w:ascii="Book Antiqua" w:hAnsi="Book Antiqua" w:cs="Times New Roman"/>
          <w:sz w:val="24"/>
          <w:szCs w:val="24"/>
        </w:rPr>
        <w:t xml:space="preserve"> regression</w:t>
      </w:r>
      <w:r w:rsidR="00957DD3" w:rsidRPr="00E97890">
        <w:rPr>
          <w:rFonts w:ascii="Book Antiqua" w:hAnsi="Book Antiqua" w:cs="Times New Roman"/>
          <w:sz w:val="24"/>
          <w:szCs w:val="24"/>
        </w:rPr>
        <w:t xml:space="preserve"> analysis was used </w:t>
      </w:r>
      <w:r w:rsidR="00A3413A" w:rsidRPr="00E97890">
        <w:rPr>
          <w:rFonts w:ascii="Book Antiqua" w:hAnsi="Book Antiqua" w:cs="Times New Roman"/>
          <w:sz w:val="24"/>
          <w:szCs w:val="24"/>
        </w:rPr>
        <w:t xml:space="preserve">to </w:t>
      </w:r>
      <w:r w:rsidR="00957DD3" w:rsidRPr="00E97890">
        <w:rPr>
          <w:rFonts w:ascii="Book Antiqua" w:hAnsi="Book Antiqua" w:cs="Times New Roman"/>
          <w:sz w:val="24"/>
          <w:szCs w:val="24"/>
        </w:rPr>
        <w:t xml:space="preserve">identify potential risk factors </w:t>
      </w:r>
      <w:r w:rsidR="00AA056F" w:rsidRPr="00AA056F">
        <w:rPr>
          <w:rFonts w:ascii="Book Antiqua" w:hAnsi="Book Antiqua" w:cs="Times New Roman"/>
          <w:sz w:val="24"/>
          <w:szCs w:val="24"/>
        </w:rPr>
        <w:t>POD</w:t>
      </w:r>
      <w:r w:rsidR="00957DD3" w:rsidRPr="00E97890">
        <w:rPr>
          <w:rFonts w:ascii="Book Antiqua" w:hAnsi="Book Antiqua" w:cs="Times New Roman"/>
          <w:sz w:val="24"/>
          <w:szCs w:val="24"/>
        </w:rPr>
        <w:t xml:space="preserve"> while adjusting for any potential confounding</w:t>
      </w:r>
      <w:r w:rsidR="00052428" w:rsidRPr="00E97890">
        <w:rPr>
          <w:rFonts w:ascii="Book Antiqua" w:hAnsi="Book Antiqua" w:cs="Times New Roman"/>
          <w:sz w:val="24"/>
          <w:szCs w:val="24"/>
        </w:rPr>
        <w:t xml:space="preserve">. </w:t>
      </w:r>
      <w:r w:rsidR="00AE4EC2" w:rsidRPr="00E97890">
        <w:rPr>
          <w:rFonts w:ascii="Book Antiqua" w:hAnsi="Book Antiqua" w:cs="Times New Roman"/>
          <w:sz w:val="24"/>
          <w:szCs w:val="24"/>
        </w:rPr>
        <w:t xml:space="preserve">Records with missing data for the regression variable candidates were removed from the analyses. </w:t>
      </w:r>
      <w:r w:rsidR="00052428" w:rsidRPr="00E97890">
        <w:rPr>
          <w:rFonts w:ascii="Book Antiqua" w:hAnsi="Book Antiqua" w:cs="Times New Roman"/>
          <w:sz w:val="24"/>
          <w:szCs w:val="24"/>
        </w:rPr>
        <w:t xml:space="preserve">Patients with more </w:t>
      </w:r>
      <w:r w:rsidRPr="00E97890">
        <w:rPr>
          <w:rFonts w:ascii="Book Antiqua" w:hAnsi="Book Antiqua" w:cs="Times New Roman"/>
          <w:sz w:val="24"/>
          <w:szCs w:val="24"/>
        </w:rPr>
        <w:t>than one admission in the study had each admissi</w:t>
      </w:r>
      <w:r w:rsidR="00052428" w:rsidRPr="00E97890">
        <w:rPr>
          <w:rFonts w:ascii="Book Antiqua" w:hAnsi="Book Antiqua" w:cs="Times New Roman"/>
          <w:sz w:val="24"/>
          <w:szCs w:val="24"/>
        </w:rPr>
        <w:t xml:space="preserve">on treated separately. Separate </w:t>
      </w:r>
      <w:r w:rsidRPr="00E97890">
        <w:rPr>
          <w:rFonts w:ascii="Book Antiqua" w:hAnsi="Book Antiqua" w:cs="Times New Roman"/>
          <w:sz w:val="24"/>
          <w:szCs w:val="24"/>
        </w:rPr>
        <w:t>models for spinal fusion, hip arthroplasty</w:t>
      </w:r>
      <w:r w:rsidR="0074773B" w:rsidRPr="00E97890">
        <w:rPr>
          <w:rFonts w:ascii="Book Antiqua" w:hAnsi="Book Antiqua" w:cs="Times New Roman"/>
          <w:sz w:val="24"/>
          <w:szCs w:val="24"/>
        </w:rPr>
        <w:t>,</w:t>
      </w:r>
      <w:r w:rsidRPr="00E97890">
        <w:rPr>
          <w:rFonts w:ascii="Book Antiqua" w:hAnsi="Book Antiqua" w:cs="Times New Roman"/>
          <w:sz w:val="24"/>
          <w:szCs w:val="24"/>
        </w:rPr>
        <w:t xml:space="preserve"> and knee ar</w:t>
      </w:r>
      <w:r w:rsidR="00052428" w:rsidRPr="00E97890">
        <w:rPr>
          <w:rFonts w:ascii="Book Antiqua" w:hAnsi="Book Antiqua" w:cs="Times New Roman"/>
          <w:sz w:val="24"/>
          <w:szCs w:val="24"/>
        </w:rPr>
        <w:t xml:space="preserve">throplasty were constructed and </w:t>
      </w:r>
      <w:r w:rsidRPr="00E97890">
        <w:rPr>
          <w:rFonts w:ascii="Book Antiqua" w:hAnsi="Book Antiqua" w:cs="Times New Roman"/>
          <w:sz w:val="24"/>
          <w:szCs w:val="24"/>
        </w:rPr>
        <w:t xml:space="preserve">separate models with </w:t>
      </w:r>
      <w:proofErr w:type="spellStart"/>
      <w:r w:rsidRPr="00E97890">
        <w:rPr>
          <w:rFonts w:ascii="Book Antiqua" w:hAnsi="Book Antiqua" w:cs="Times New Roman"/>
          <w:sz w:val="24"/>
          <w:szCs w:val="24"/>
        </w:rPr>
        <w:t>Elixhauser</w:t>
      </w:r>
      <w:proofErr w:type="spellEnd"/>
      <w:r w:rsidRPr="00E97890">
        <w:rPr>
          <w:rFonts w:ascii="Book Antiqua" w:hAnsi="Book Antiqua" w:cs="Times New Roman"/>
          <w:sz w:val="24"/>
          <w:szCs w:val="24"/>
        </w:rPr>
        <w:t xml:space="preserve"> comorbidities </w:t>
      </w:r>
      <w:r w:rsidR="00401F65" w:rsidRPr="00E97890">
        <w:rPr>
          <w:rFonts w:ascii="Book Antiqua" w:hAnsi="Book Antiqua" w:cs="Times New Roman"/>
          <w:sz w:val="24"/>
          <w:szCs w:val="24"/>
        </w:rPr>
        <w:t xml:space="preserve">and </w:t>
      </w:r>
      <w:proofErr w:type="spellStart"/>
      <w:r w:rsidR="00401F65" w:rsidRPr="00E97890">
        <w:rPr>
          <w:rFonts w:ascii="Book Antiqua" w:hAnsi="Book Antiqua" w:cs="Times New Roman"/>
          <w:sz w:val="24"/>
          <w:szCs w:val="24"/>
        </w:rPr>
        <w:t>Charlson</w:t>
      </w:r>
      <w:proofErr w:type="spellEnd"/>
      <w:r w:rsidR="00401F65" w:rsidRPr="00E97890">
        <w:rPr>
          <w:rFonts w:ascii="Book Antiqua" w:hAnsi="Book Antiqua" w:cs="Times New Roman"/>
          <w:sz w:val="24"/>
          <w:szCs w:val="24"/>
        </w:rPr>
        <w:t xml:space="preserve"> Comorbidity scores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author":[{"dropping-particle":"","family":"Deyo","given":"RA","non-dropping-particle":"","parse-names":false,"suffix":""},{"dropping-particle":"","family":"Cherkin","given":"DC","non-dropping-particle":"","parse-names":false,"suffix":""},{"dropping-particle":"","family":"Ciol","given":"MA","non-dropping-particle":"","parse-names":false,"suffix":""}],"container-title":"Journal of Clinical Epidemiology","id":"ITEM-1","issue":"6","issued":{"date-parts":[["1992"]]},"page":"613-619","title":"Adapting a clinical comorbidity index for use with ICD-9-CM administrative databases","type":"article-journal","volume":"45"},"uris":["http://www.mendeley.com/documents/?uuid=4a2af08e-182a-4b8b-b7e9-294f73ac8f7d"]},{"id":"ITEM-2","itemData":{"author":[{"dropping-particle":"","family":"Romano","given":"PS","non-dropping-particle":"","parse-names":false,"suffix":""},{"dropping-particle":"","family":"Roos","given":"LL","non-dropping-particle":"","parse-names":false,"suffix":""},{"dropping-particle":"","family":"Jollis","given":"JG","non-dropping-particle":"","parse-names":false,"suffix":""}],"container-title":"Journal of Clinical Epidemiology","id":"ITEM-2","issue":"10","issued":{"date-parts":[["1993"]]},"page":"1075-1079","title":"Adapting a clinical comorbidity index for use with ICD-9-CM administrative data: differing perspectives","type":"article-journal","volume":"46"},"uris":["http://www.mendeley.com/documents/?uuid=d2c34cc7-d6b8-4b47-9f36-76c654edbfff"]}],"mendeley":{"formattedCitation":"[7,8]","plainTextFormattedCitation":"[7,8]","previouslyFormattedCitation":"(7,8)"},"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[7,8]</w:t>
      </w:r>
      <w:r w:rsidR="00975182" w:rsidRPr="00E97890">
        <w:rPr>
          <w:rStyle w:val="FootnoteReference"/>
          <w:rFonts w:ascii="Book Antiqua" w:hAnsi="Book Antiqua" w:cs="Times New Roman"/>
          <w:sz w:val="24"/>
          <w:szCs w:val="24"/>
        </w:rPr>
        <w:fldChar w:fldCharType="end"/>
      </w:r>
      <w:r w:rsidR="00FE73C4"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were constructed for each procedure type. </w:t>
      </w:r>
      <w:r w:rsidR="00B830AB" w:rsidRPr="00E97890">
        <w:rPr>
          <w:rFonts w:ascii="Book Antiqua" w:hAnsi="Book Antiqua" w:cs="Times New Roman"/>
          <w:sz w:val="24"/>
          <w:szCs w:val="24"/>
        </w:rPr>
        <w:t xml:space="preserve">The models with the </w:t>
      </w:r>
      <w:proofErr w:type="spellStart"/>
      <w:r w:rsidR="00B830AB" w:rsidRPr="00E97890">
        <w:rPr>
          <w:rFonts w:ascii="Book Antiqua" w:hAnsi="Book Antiqua" w:cs="Times New Roman"/>
          <w:sz w:val="24"/>
          <w:szCs w:val="24"/>
        </w:rPr>
        <w:t>Charlson</w:t>
      </w:r>
      <w:proofErr w:type="spellEnd"/>
      <w:r w:rsidR="00B830AB" w:rsidRPr="00E97890">
        <w:rPr>
          <w:rFonts w:ascii="Book Antiqua" w:hAnsi="Book Antiqua" w:cs="Times New Roman"/>
          <w:sz w:val="24"/>
          <w:szCs w:val="24"/>
        </w:rPr>
        <w:t xml:space="preserve"> Comorbidity scores </w:t>
      </w:r>
      <w:r w:rsidR="00A537FC" w:rsidRPr="00E97890">
        <w:rPr>
          <w:rFonts w:ascii="Book Antiqua" w:hAnsi="Book Antiqua" w:cs="Times New Roman"/>
          <w:sz w:val="24"/>
          <w:szCs w:val="24"/>
        </w:rPr>
        <w:t xml:space="preserve">were used </w:t>
      </w:r>
      <w:r w:rsidR="00044220" w:rsidRPr="00E97890">
        <w:rPr>
          <w:rFonts w:ascii="Book Antiqua" w:hAnsi="Book Antiqua" w:cs="Times New Roman"/>
          <w:sz w:val="24"/>
          <w:szCs w:val="24"/>
        </w:rPr>
        <w:t>for</w:t>
      </w:r>
      <w:r w:rsidR="00B830AB" w:rsidRPr="00E97890">
        <w:rPr>
          <w:rFonts w:ascii="Book Antiqua" w:hAnsi="Book Antiqua" w:cs="Times New Roman"/>
          <w:sz w:val="24"/>
          <w:szCs w:val="24"/>
        </w:rPr>
        <w:t xml:space="preserve"> sensitivity analyses. </w:t>
      </w:r>
      <w:r w:rsidRPr="00E97890">
        <w:rPr>
          <w:rFonts w:ascii="Book Antiqua" w:hAnsi="Book Antiqua" w:cs="Times New Roman"/>
          <w:sz w:val="24"/>
          <w:szCs w:val="24"/>
        </w:rPr>
        <w:t>Base</w:t>
      </w:r>
      <w:r w:rsidR="00052428" w:rsidRPr="00E97890">
        <w:rPr>
          <w:rFonts w:ascii="Book Antiqua" w:hAnsi="Book Antiqua" w:cs="Times New Roman"/>
          <w:sz w:val="24"/>
          <w:szCs w:val="24"/>
        </w:rPr>
        <w:t xml:space="preserve">d on age categorizations in the </w:t>
      </w:r>
      <w:r w:rsidRPr="00E97890">
        <w:rPr>
          <w:rFonts w:ascii="Book Antiqua" w:hAnsi="Book Antiqua" w:cs="Times New Roman"/>
          <w:sz w:val="24"/>
          <w:szCs w:val="24"/>
        </w:rPr>
        <w:t>literature, age was treated as a binary variable for all procedure type models;</w:t>
      </w:r>
      <w:r w:rsidR="00052428"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arthroplasty models had patients 70 years old or older </w:t>
      </w:r>
      <w:r w:rsidR="007233B4" w:rsidRPr="007233B4">
        <w:rPr>
          <w:rFonts w:ascii="Book Antiqua" w:hAnsi="Book Antiqua" w:cs="Times New Roman"/>
          <w:i/>
          <w:sz w:val="24"/>
          <w:szCs w:val="24"/>
        </w:rPr>
        <w:t>vs</w:t>
      </w:r>
      <w:r w:rsidRPr="00E97890">
        <w:rPr>
          <w:rFonts w:ascii="Book Antiqua" w:hAnsi="Book Antiqua" w:cs="Times New Roman"/>
          <w:sz w:val="24"/>
          <w:szCs w:val="24"/>
        </w:rPr>
        <w:t xml:space="preserve"> patients less than 70</w:t>
      </w:r>
      <w:r w:rsidR="00052428"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years old and spine models had patients 65 years old or </w:t>
      </w:r>
      <w:r w:rsidR="00052428" w:rsidRPr="00E97890">
        <w:rPr>
          <w:rFonts w:ascii="Book Antiqua" w:hAnsi="Book Antiqua" w:cs="Times New Roman"/>
          <w:sz w:val="24"/>
          <w:szCs w:val="24"/>
        </w:rPr>
        <w:t xml:space="preserve">older </w:t>
      </w:r>
      <w:r w:rsidR="007233B4" w:rsidRPr="007233B4">
        <w:rPr>
          <w:rFonts w:ascii="Book Antiqua" w:hAnsi="Book Antiqua" w:cs="Times New Roman"/>
          <w:i/>
          <w:sz w:val="24"/>
          <w:szCs w:val="24"/>
        </w:rPr>
        <w:t>vs</w:t>
      </w:r>
      <w:r w:rsidR="00052428" w:rsidRPr="00E97890">
        <w:rPr>
          <w:rFonts w:ascii="Book Antiqua" w:hAnsi="Book Antiqua" w:cs="Times New Roman"/>
          <w:sz w:val="24"/>
          <w:szCs w:val="24"/>
        </w:rPr>
        <w:t xml:space="preserve"> patients less than </w:t>
      </w:r>
      <w:r w:rsidRPr="00E97890">
        <w:rPr>
          <w:rFonts w:ascii="Book Antiqua" w:hAnsi="Book Antiqua" w:cs="Times New Roman"/>
          <w:sz w:val="24"/>
          <w:szCs w:val="24"/>
        </w:rPr>
        <w:t>65 years o</w:t>
      </w:r>
      <w:r w:rsidR="00401F65" w:rsidRPr="00E97890">
        <w:rPr>
          <w:rFonts w:ascii="Book Antiqua" w:hAnsi="Book Antiqua" w:cs="Times New Roman"/>
          <w:sz w:val="24"/>
          <w:szCs w:val="24"/>
        </w:rPr>
        <w:t>ld</w:t>
      </w:r>
      <w:r w:rsidR="00975182" w:rsidRPr="00E97890">
        <w:rPr>
          <w:rFonts w:ascii="Book Antiqua" w:hAnsi="Book Antiqua"/>
          <w:sz w:val="24"/>
          <w:szCs w:val="24"/>
          <w:vertAlign w:val="superscript"/>
        </w:rPr>
        <w:fldChar w:fldCharType="begin" w:fldLock="1"/>
      </w:r>
      <w:r w:rsidR="00975182" w:rsidRPr="00E97890">
        <w:rPr>
          <w:rFonts w:ascii="Book Antiqua" w:hAnsi="Book Antiqua" w:cs="Times New Roman"/>
          <w:sz w:val="24"/>
          <w:szCs w:val="24"/>
          <w:vertAlign w:val="superscript"/>
        </w:rPr>
        <w:instrText>ADDIN CSL_CITATION {"citationItems":[{"id":"ITEM-1","itemData":{"DOI":"10.1097/BRS.0b013e3182a0d507","ISBN":"1528-1159 (Electronic)\\r0362-2436 (Linking)","ISSN":"03622436","PMID":"23797502","abstract":"STUDY DESIGN Retrospective database analysis. OBJECTIVE A population-based database was analyzed to characterize the incidence, hospital costs, mortality, and risk factors associated with postoperative delirium after lumbar decompression (LD) and lumbar fusion (LF) surgical procedures. SUMMARY OF BACKGROUND DATA Postoperative delirium is a common complication after surgery in the elderly that leads to increased hospitalization, cost, and other adverse outcomes. The incidence of delirium after lumbar spine surgery has not been discussed in this literature. METHODS Data from the Nationwide Inpatient Sample were obtained from 2002-2009. Patients undergoing LD or LF for degenerative pathologies were identified. Patient demographics, comorbidities, length of stay, discharge disposition, costs, and mortality were assessed. SPSS version 20 was used for statistical analysis using independent T tests for discrete variables and χ2 tests for categorical data. Logistic regression was performed to identify independent predictors of delirium. A P value of less than 0.001 was used to denote significance. RESULTS A total of 578,457 LDs and LFs were identified in the United States from 2002-2009. Of these, 292,177 were LDs and 286,280 were LFs. The overall incidence of delirium was 8.4 events per 1000 cases. Patients undergoing LF had a statistically greater incidence of delirium than patients undergoing LD (11.8 vs. 5.0 per 1000; P &lt; 0.001). Patients experiencing delirium were significantly older and more likely to be female than nonaffected patients (P &lt; 0.001). Patients with delirium in both cohorts demonstrated significantly greater comorbidities, length of stay, greater costs, and more frequent discharge to skilled nursing facilities (P &lt; 0.001). The presence of delirium in LD-treated patients was associated with an increased mortality rate (6.1 vs. 0.8 per 1000; P &lt; 0.001). Logistic regression demonstrated that independent predictors of delirium included older age (≥65 yr), alcohol/drug abuse, depression, psychotic disorders, neurological disorders, deficiency anemia, fluid/electrolyte disorders, and weight loss. CONCLUSION The results of our study demonstrated an overall incidence of 8.4 events per 1000 lumbar spine surgical procedures. Overall analysis demonstrated an increased incidence of delirium in older females with greater comorbid conditions. Delirium was found to be associated with increased length of stay, costs, and mortality in all patients undergoing…","author":[{"dropping-particle":"","family":"Fineberg","given":"Steven J.","non-dropping-particle":"","parse-names":false,"suffix":""},{"dropping-particle":"V.","family":"Nandyala","given":"Sreeharsha","non-dropping-particle":"","parse-names":false,"suffix":""},{"dropping-particle":"","family":"Marquez-Lara","given":"Alejandro","non-dropping-particle":"","parse-names":false,"suffix":""},{"dropping-particle":"","family":"Oglesby","given":"Matthew","non-dropping-particle":"","parse-names":false,"suffix":""},{"dropping-particle":"","family":"Patel","given":"Alpesh A.","non-dropping-particle":"","parse-names":false,"suffix":""},{"dropping-particle":"","family":"Singh","given":"Kern","non-dropping-particle":"","parse-names":false,"suffix":""}],"container-title":"Spine","id":"ITEM-1","issue":"20","issued":{"date-parts":[["2013"]]},"page":"1790-1796","title":"Incidence and risk factors for postoperative delirium after lumbar spine surgery","type":"article-journal","volume":"38"},"uris":["http://www.mendeley.com/documents/?uuid=c51d0428-c237-4e63-ad64-53db5fee9bce"]},{"id":"ITEM-2","itemData":{"DOI":"10.1007/s00586-008-0771-1","ISSN":"0940-6719","author":[{"dropping-particle":"","family":"Gao","given":"Rui","non-dropping-particle":"","parse-names":false,"suffix":""},{"dropping-particle":"","family":"Yang","given":"Zhi-zhou","non-dropping-particle":"","parse-names":false,"suffix":""},{"dropping-particle":"","family":"Li","given":"Ming","non-dropping-particle":"","parse-names":false,"suffix":""},{"dropping-particle":"","family":"Shi","given":"Zhi-cai","non-dropping-particle":"","parse-names":false,"suffix":""},{"dropping-particle":"","family":"Fu","given":"Qiang","non-dropping-particle":"","parse-names":false,"suffix":""}],"container-title":"European Spine Journal","id":"ITEM-2","issue":"11","issued":{"date-parts":[["2008"]]},"page":"1531-1537","title":"Probable risk factors for postoperative delirium in patients undergoing spinal surgery","type":"article-journal","volume":"17"},"uris":["http://www.mendeley.com/documents/?uuid=1db60e4c-a8d6-4233-b6e8-074f904a18ed"]},{"id":"ITEM-3","itemData":{"DOI":"10.1213/01.ane.0000199156.59226.af","ISBN":"1526-7598","ISSN":"00032999","PMID":"16551935","abstract":"Postoperative delirium is common in geriatric patients. Few studies have examined events in the postoperative period that may contribute to the occurrence of postoperative delirium. We hypothesized that postoperative delirium is related to postoperative pain and/or pain management strategy. Patients aged &gt; or =65 years who were scheduled for major noncardiac surgery were studied. A structured interview was conducted preoperatively and for the first 3 postoperative days to determine the presence of delirium using the Confusion Assessment Method. The method of postoperative pain management, as well as pre- and postoperative medications for the first 3 days, was collected. Pre- and postoperative pain at rest and with movement was recorded using the Visual Analog Scale. Three hundred thirty-three patients, with a mean age of 74 +/- 6 years, were studied. After surgery, 46% of patients developed postoperative delirium. By multivariate logistic regression, age (odds ratio [OR], 2.5; 95% confidence interval [CI] 1.5 to 4.2), moderate (OR, 2.2; 95% CI 1.2 to 4.0) and severe (OR, 3.7; 95% CI 1.5 to 9.0) preoperative resting pain, and increase in level of pain from baseline to postoperative day one (OR, 1.1; 95% CI 1.01 to 1.2) were independently associated with a greater risk for the development of postoperative delirium. In contrast, patients who used oral opioid analgesics as their sole means of postoperative pain control were at decreased risk of developing delirium in comparison with those who used opioid analgesics via IV patient-controlled analgesia technique (OR, 0.4; 95% CI 0.2 to 0.7). These results validate our hypothesis that pain and pain management strategies are important factors related to the development of postoperative delirium in elderly patients.","author":[{"dropping-particle":"","family":"Vaurio","given":"Linnea E.","non-dropping-particle":"","parse-names":false,"suffix":""},{"dropping-particle":"","family":"Sands","given":"Laura P.","non-dropping-particle":"","parse-names":false,"suffix":""},{"dropping-particle":"","family":"Wang","given":"Yun","non-dropping-particle":"","parse-names":false,"suffix":""},{"dropping-particle":"","family":"Mullen","given":"E. Ann","non-dropping-particle":"","parse-names":false,"suffix":""},{"dropping-particle":"","family":"Leung","given":"Jacqueline M.","non-dropping-particle":"","parse-names":false,"suffix":""}],"container-title":"Anesthesia and Analgesia","id":"ITEM-3","issue":"4","issued":{"date-parts":[["2006"]]},"page":"1267-1273","title":"Postoperative delirium: The importance of pain and pain management","type":"article-journal","volume":"102"},"uris":["http://www.mendeley.com/documents/?uuid=41650a14-bf38-4a8f-a287-9bab460e3efa"]},{"id":"ITEM-4","itemData":{"DOI":"10.1186/s12888-016-1130-0","ISSN":"1471244X","PMID":"27881118","abstract":"At present, the exact mechanism of postoperative delirium has not been elucidated. The purpose of this study was to analyze the incidence of delirium in patients undergoing orthopedic surgeries and to explore possible related factors. This is a retrospective study. We used 582 patients who had undergone orthopedic surgery between January 2011 and December 2014. The surgeries consisted of 155 cases of internal fixation for intertrochanteric fracture (IFIF), 128 cases of femoral head replacement (FHR), 169 cases of total hip arthroplasty (THA) and 130 cases of total knee arthroplasty (TKA). Among the 582 patients, 75 developed postoperative delirium (an incidence of 12.9%). The demographics of the patients, which included age, gender, operation duration and blood loss, were statistically analyzed with univariate logistic regression analysis and then multivariate logistic regression. To investigate the influences of different electrolytes disorders for postoperative delirium, the Chi-square test was used. Multivariate logistic regression analysis indicated that postoperative delirium incidence in patients aged 70–79 years and in patients aged ≥80 years was higher than that in patients aged &lt;70 years, odds ratio (OR) values were 6.33 and 26.37, respectively. In addition, the incidence of postoperative delirium in the group of patients with electrolyte disorders was higher than that in the normal group (OR, 2.38). There were statistically significant differences between the delirium group and the non-delirium group in the incidences of the sodium and calcium disorders. Aging and postoperative electrolyte disorders (hyponatremia and hypocalcemia) are risk factors for postoperative delirium in patients undergoing orthopedic surgeries.","author":[{"dropping-particle":"","family":"Wang","given":"Li Hong","non-dropping-particle":"","parse-names":false,"suffix":""},{"dropping-particle":"","family":"Xu","given":"Dong Juan","non-dropping-particle":"","parse-names":false,"suffix":""},{"dropping-particle":"","family":"Wei","given":"Xian Jiao","non-dropping-particle":"","parse-names":false,"suffix":""},{"dropping-particle":"","family":"Chang","given":"Hao Teng","non-dropping-particle":"","parse-names":false,"suffix":""},{"dropping-particle":"","family":"Xu","given":"Guo Hong","non-dropping-particle":"","parse-names":false,"suffix":""}],"container-title":"BMC Psychiatry","id":"ITEM-4","issue":"1","issued":{"date-parts":[["2016"]]},"page":"1-7","publisher":"BMC Psychiatry","title":"Electrolyte disorders and aging: Risk factors for delirium in patients undergoing orthopedic surgeries","type":"article-journal","volume":"16"},"uris":["http://www.mendeley.com/documents/?uuid=84f480de-6abb-4e6c-860b-68bf58b1340e"]}],"mendeley":{"formattedCitation":"[4,9–11]","plainTextFormattedCitation":"[4,9–11]","previouslyFormattedCitation":"(4,9–11)"},"properties":{"noteIndex":0},"schema":"https://github.com/citation-style-language/schema/raw/master/csl-citation.json"}</w:instrText>
      </w:r>
      <w:r w:rsidR="00975182" w:rsidRPr="00E97890">
        <w:rPr>
          <w:rFonts w:ascii="Book Antiqua" w:hAnsi="Book Antiqua"/>
          <w:sz w:val="24"/>
          <w:szCs w:val="24"/>
          <w:vertAlign w:val="superscript"/>
        </w:rPr>
        <w:fldChar w:fldCharType="separate"/>
      </w:r>
      <w:r w:rsidR="00975182" w:rsidRPr="00E97890">
        <w:rPr>
          <w:rFonts w:ascii="Book Antiqua" w:hAnsi="Book Antiqua" w:cs="Times New Roman"/>
          <w:sz w:val="24"/>
          <w:szCs w:val="24"/>
          <w:vertAlign w:val="superscript"/>
        </w:rPr>
        <w:t>[4,9–11]</w:t>
      </w:r>
      <w:r w:rsidR="00975182" w:rsidRPr="00E97890">
        <w:rPr>
          <w:rFonts w:ascii="Book Antiqua" w:hAnsi="Book Antiqua"/>
          <w:sz w:val="24"/>
          <w:szCs w:val="24"/>
          <w:vertAlign w:val="superscript"/>
        </w:rPr>
        <w:fldChar w:fldCharType="end"/>
      </w:r>
      <w:r w:rsidRPr="00E97890">
        <w:rPr>
          <w:rFonts w:ascii="Book Antiqua" w:hAnsi="Book Antiqua" w:cs="Times New Roman"/>
          <w:sz w:val="24"/>
          <w:szCs w:val="24"/>
        </w:rPr>
        <w:t>. Multicollinearity fo</w:t>
      </w:r>
      <w:r w:rsidR="00052428" w:rsidRPr="00E97890">
        <w:rPr>
          <w:rFonts w:ascii="Book Antiqua" w:hAnsi="Book Antiqua" w:cs="Times New Roman"/>
          <w:sz w:val="24"/>
          <w:szCs w:val="24"/>
        </w:rPr>
        <w:t xml:space="preserve">r each model was checked and no </w:t>
      </w:r>
      <w:r w:rsidRPr="00E97890">
        <w:rPr>
          <w:rFonts w:ascii="Book Antiqua" w:hAnsi="Book Antiqua" w:cs="Times New Roman"/>
          <w:sz w:val="24"/>
          <w:szCs w:val="24"/>
        </w:rPr>
        <w:t>covariates had a variance inflation factor abo</w:t>
      </w:r>
      <w:r w:rsidR="00052428" w:rsidRPr="00E97890">
        <w:rPr>
          <w:rFonts w:ascii="Book Antiqua" w:hAnsi="Book Antiqua" w:cs="Times New Roman"/>
          <w:sz w:val="24"/>
          <w:szCs w:val="24"/>
        </w:rPr>
        <w:t xml:space="preserve">ve 2.0, so they were considered </w:t>
      </w:r>
      <w:r w:rsidRPr="00E97890">
        <w:rPr>
          <w:rFonts w:ascii="Book Antiqua" w:hAnsi="Book Antiqua" w:cs="Times New Roman"/>
          <w:sz w:val="24"/>
          <w:szCs w:val="24"/>
        </w:rPr>
        <w:t>not to be collinear. A model was constructed inclu</w:t>
      </w:r>
      <w:r w:rsidR="00052428" w:rsidRPr="00E97890">
        <w:rPr>
          <w:rFonts w:ascii="Book Antiqua" w:hAnsi="Book Antiqua" w:cs="Times New Roman"/>
          <w:sz w:val="24"/>
          <w:szCs w:val="24"/>
        </w:rPr>
        <w:t xml:space="preserve">ding, </w:t>
      </w:r>
      <w:r w:rsidR="00052428" w:rsidRPr="00E97890">
        <w:rPr>
          <w:rFonts w:ascii="Book Antiqua" w:hAnsi="Book Antiqua" w:cs="Times New Roman"/>
          <w:i/>
          <w:sz w:val="24"/>
          <w:szCs w:val="24"/>
        </w:rPr>
        <w:t>a priori</w:t>
      </w:r>
      <w:r w:rsidR="00052428" w:rsidRPr="00E97890">
        <w:rPr>
          <w:rFonts w:ascii="Book Antiqua" w:hAnsi="Book Antiqua" w:cs="Times New Roman"/>
          <w:sz w:val="24"/>
          <w:szCs w:val="24"/>
        </w:rPr>
        <w:t xml:space="preserve">, all patient and </w:t>
      </w:r>
      <w:r w:rsidRPr="00E97890">
        <w:rPr>
          <w:rFonts w:ascii="Book Antiqua" w:hAnsi="Book Antiqua" w:cs="Times New Roman"/>
          <w:sz w:val="24"/>
          <w:szCs w:val="24"/>
        </w:rPr>
        <w:t>clinical variables that were thought to be risk f</w:t>
      </w:r>
      <w:r w:rsidR="00052428" w:rsidRPr="00E97890">
        <w:rPr>
          <w:rFonts w:ascii="Book Antiqua" w:hAnsi="Book Antiqua" w:cs="Times New Roman"/>
          <w:sz w:val="24"/>
          <w:szCs w:val="24"/>
        </w:rPr>
        <w:t xml:space="preserve">actors, based on literature and </w:t>
      </w:r>
      <w:r w:rsidRPr="00E97890">
        <w:rPr>
          <w:rFonts w:ascii="Book Antiqua" w:hAnsi="Book Antiqua" w:cs="Times New Roman"/>
          <w:sz w:val="24"/>
          <w:szCs w:val="24"/>
        </w:rPr>
        <w:t>physician expertise. Significance was set at 0.05 fo</w:t>
      </w:r>
      <w:r w:rsidR="00052428" w:rsidRPr="00E97890">
        <w:rPr>
          <w:rFonts w:ascii="Book Antiqua" w:hAnsi="Book Antiqua" w:cs="Times New Roman"/>
          <w:sz w:val="24"/>
          <w:szCs w:val="24"/>
        </w:rPr>
        <w:t xml:space="preserve">r all analyses without multiple </w:t>
      </w:r>
      <w:r w:rsidRPr="00E97890">
        <w:rPr>
          <w:rFonts w:ascii="Book Antiqua" w:hAnsi="Book Antiqua" w:cs="Times New Roman"/>
          <w:sz w:val="24"/>
          <w:szCs w:val="24"/>
        </w:rPr>
        <w:t xml:space="preserve">comparison adjustment since </w:t>
      </w:r>
      <w:r w:rsidR="00957DD3" w:rsidRPr="00E97890">
        <w:rPr>
          <w:rFonts w:ascii="Book Antiqua" w:hAnsi="Book Antiqua" w:cs="Times New Roman"/>
          <w:sz w:val="24"/>
          <w:szCs w:val="24"/>
        </w:rPr>
        <w:t>the study was</w:t>
      </w:r>
      <w:r w:rsidRPr="00E97890">
        <w:rPr>
          <w:rFonts w:ascii="Book Antiqua" w:hAnsi="Book Antiqua" w:cs="Times New Roman"/>
          <w:sz w:val="24"/>
          <w:szCs w:val="24"/>
        </w:rPr>
        <w:t xml:space="preserve"> evaluating a s</w:t>
      </w:r>
      <w:r w:rsidR="00052428" w:rsidRPr="00E97890">
        <w:rPr>
          <w:rFonts w:ascii="Book Antiqua" w:hAnsi="Book Antiqua" w:cs="Times New Roman"/>
          <w:sz w:val="24"/>
          <w:szCs w:val="24"/>
        </w:rPr>
        <w:t xml:space="preserve">ingle hypothesis: </w:t>
      </w:r>
      <w:r w:rsidR="0074773B" w:rsidRPr="00E97890">
        <w:rPr>
          <w:rFonts w:ascii="Book Antiqua" w:hAnsi="Book Antiqua" w:cs="Times New Roman"/>
          <w:sz w:val="24"/>
          <w:szCs w:val="24"/>
        </w:rPr>
        <w:t>P</w:t>
      </w:r>
      <w:r w:rsidR="00052428" w:rsidRPr="00E97890">
        <w:rPr>
          <w:rFonts w:ascii="Book Antiqua" w:hAnsi="Book Antiqua" w:cs="Times New Roman"/>
          <w:sz w:val="24"/>
          <w:szCs w:val="24"/>
        </w:rPr>
        <w:t xml:space="preserve">redictors of </w:t>
      </w:r>
      <w:r w:rsidRPr="00E97890">
        <w:rPr>
          <w:rFonts w:ascii="Book Antiqua" w:hAnsi="Book Antiqua" w:cs="Times New Roman"/>
          <w:sz w:val="24"/>
          <w:szCs w:val="24"/>
        </w:rPr>
        <w:t>delirium. All analyses were performed using SAS 9.3 (Cary, NC</w:t>
      </w:r>
      <w:r w:rsidR="0074773B" w:rsidRPr="00E97890">
        <w:rPr>
          <w:rFonts w:ascii="Book Antiqua" w:hAnsi="Book Antiqua" w:cs="Times New Roman"/>
          <w:sz w:val="24"/>
          <w:szCs w:val="24"/>
        </w:rPr>
        <w:t>, United States</w:t>
      </w:r>
      <w:r w:rsidRPr="00E97890">
        <w:rPr>
          <w:rFonts w:ascii="Book Antiqua" w:hAnsi="Book Antiqua" w:cs="Times New Roman"/>
          <w:sz w:val="24"/>
          <w:szCs w:val="24"/>
        </w:rPr>
        <w:t>).</w:t>
      </w:r>
      <w:r w:rsidR="0009019A" w:rsidRPr="00E97890">
        <w:rPr>
          <w:rFonts w:ascii="Book Antiqua" w:hAnsi="Book Antiqua" w:cs="Times New Roman"/>
          <w:sz w:val="24"/>
          <w:szCs w:val="24"/>
        </w:rPr>
        <w:t xml:space="preserve"> </w:t>
      </w:r>
      <w:r w:rsidR="00145ED8" w:rsidRPr="00E97890">
        <w:rPr>
          <w:rFonts w:ascii="Book Antiqua" w:hAnsi="Book Antiqua" w:cs="Times New Roman"/>
          <w:sz w:val="24"/>
          <w:szCs w:val="24"/>
        </w:rPr>
        <w:t>The statistical methods of this study were reviewed by Kara Fields and Joseph T Nguyen from Hospital for Special Surgery</w:t>
      </w:r>
      <w:r w:rsidR="0009019A" w:rsidRPr="00E97890">
        <w:rPr>
          <w:rFonts w:ascii="Book Antiqua" w:hAnsi="Book Antiqua" w:cs="Times New Roman"/>
          <w:sz w:val="24"/>
          <w:szCs w:val="24"/>
        </w:rPr>
        <w:t>.</w:t>
      </w:r>
    </w:p>
    <w:p w14:paraId="619F57E7" w14:textId="77777777" w:rsidR="0074773B" w:rsidRPr="00E97890" w:rsidRDefault="0074773B" w:rsidP="003D022E">
      <w:pPr>
        <w:adjustRightInd w:val="0"/>
        <w:snapToGrid w:val="0"/>
        <w:spacing w:after="0" w:line="360" w:lineRule="auto"/>
        <w:jc w:val="both"/>
        <w:rPr>
          <w:rFonts w:ascii="Book Antiqua" w:hAnsi="Book Antiqua" w:cs="Times New Roman"/>
          <w:sz w:val="24"/>
          <w:szCs w:val="24"/>
        </w:rPr>
      </w:pPr>
    </w:p>
    <w:p w14:paraId="5C0F4AA8" w14:textId="27F4AF5F" w:rsidR="00627204" w:rsidRPr="00E97890" w:rsidRDefault="001E1664"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lastRenderedPageBreak/>
        <w:t>RESULTS</w:t>
      </w:r>
    </w:p>
    <w:p w14:paraId="51AFFC5A" w14:textId="51855879" w:rsidR="006D2337"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The incidence of </w:t>
      </w:r>
      <w:r w:rsidR="00AA056F" w:rsidRPr="00AA056F">
        <w:rPr>
          <w:rFonts w:ascii="Book Antiqua" w:hAnsi="Book Antiqua" w:cs="Times New Roman"/>
          <w:sz w:val="24"/>
          <w:szCs w:val="24"/>
        </w:rPr>
        <w:t>POD</w:t>
      </w:r>
      <w:r w:rsidRPr="00E97890">
        <w:rPr>
          <w:rFonts w:ascii="Book Antiqua" w:hAnsi="Book Antiqua" w:cs="Times New Roman"/>
          <w:sz w:val="24"/>
          <w:szCs w:val="24"/>
        </w:rPr>
        <w:t xml:space="preserve"> was assessed in</w:t>
      </w:r>
      <w:r w:rsidR="006D2337" w:rsidRPr="00E97890">
        <w:rPr>
          <w:rFonts w:ascii="Book Antiqua" w:hAnsi="Book Antiqua" w:cs="Times New Roman"/>
          <w:sz w:val="24"/>
          <w:szCs w:val="24"/>
        </w:rPr>
        <w:t xml:space="preserve"> patients 18 years old or older </w:t>
      </w:r>
      <w:r w:rsidRPr="00E97890">
        <w:rPr>
          <w:rFonts w:ascii="Book Antiqua" w:hAnsi="Book Antiqua" w:cs="Times New Roman"/>
          <w:sz w:val="24"/>
          <w:szCs w:val="24"/>
        </w:rPr>
        <w:t>undergoing non-ambulatory surgery at an orthopedic</w:t>
      </w:r>
      <w:r w:rsidR="006D2337" w:rsidRPr="00E97890">
        <w:rPr>
          <w:rFonts w:ascii="Book Antiqua" w:hAnsi="Book Antiqua" w:cs="Times New Roman"/>
          <w:sz w:val="24"/>
          <w:szCs w:val="24"/>
        </w:rPr>
        <w:t xml:space="preserve"> institution from 2009 to 2014. </w:t>
      </w:r>
      <w:r w:rsidRPr="00E97890">
        <w:rPr>
          <w:rFonts w:ascii="Book Antiqua" w:hAnsi="Book Antiqua" w:cs="Times New Roman"/>
          <w:sz w:val="24"/>
          <w:szCs w:val="24"/>
        </w:rPr>
        <w:t>During this time, t</w:t>
      </w:r>
      <w:r w:rsidR="009636BA" w:rsidRPr="00E97890">
        <w:rPr>
          <w:rFonts w:ascii="Book Antiqua" w:hAnsi="Book Antiqua" w:cs="Times New Roman"/>
          <w:sz w:val="24"/>
          <w:szCs w:val="24"/>
        </w:rPr>
        <w:t>here were 78</w:t>
      </w:r>
      <w:r w:rsidRPr="00E97890">
        <w:rPr>
          <w:rFonts w:ascii="Book Antiqua" w:hAnsi="Book Antiqua" w:cs="Times New Roman"/>
          <w:sz w:val="24"/>
          <w:szCs w:val="24"/>
        </w:rPr>
        <w:t>492 surgical inpatient su</w:t>
      </w:r>
      <w:r w:rsidR="006D2337" w:rsidRPr="00E97890">
        <w:rPr>
          <w:rFonts w:ascii="Book Antiqua" w:hAnsi="Book Antiqua" w:cs="Times New Roman"/>
          <w:sz w:val="24"/>
          <w:szCs w:val="24"/>
        </w:rPr>
        <w:t xml:space="preserve">rgeries. Of these patients; 959 </w:t>
      </w:r>
      <w:r w:rsidRPr="00E97890">
        <w:rPr>
          <w:rFonts w:ascii="Book Antiqua" w:hAnsi="Book Antiqua" w:cs="Times New Roman"/>
          <w:sz w:val="24"/>
          <w:szCs w:val="24"/>
        </w:rPr>
        <w:t>were diagnosed with POD;</w:t>
      </w:r>
      <w:r w:rsidR="006D2337" w:rsidRPr="00E97890">
        <w:rPr>
          <w:rFonts w:ascii="Book Antiqua" w:hAnsi="Book Antiqua" w:cs="Times New Roman"/>
          <w:sz w:val="24"/>
          <w:szCs w:val="24"/>
        </w:rPr>
        <w:t xml:space="preserve"> an incidence of 1.2%. The most </w:t>
      </w:r>
      <w:r w:rsidRPr="00E97890">
        <w:rPr>
          <w:rFonts w:ascii="Book Antiqua" w:hAnsi="Book Antiqua" w:cs="Times New Roman"/>
          <w:sz w:val="24"/>
          <w:szCs w:val="24"/>
        </w:rPr>
        <w:t>common diagnostic categories of delirium inclu</w:t>
      </w:r>
      <w:r w:rsidR="006D2337" w:rsidRPr="00E97890">
        <w:rPr>
          <w:rFonts w:ascii="Book Antiqua" w:hAnsi="Book Antiqua" w:cs="Times New Roman"/>
          <w:sz w:val="24"/>
          <w:szCs w:val="24"/>
        </w:rPr>
        <w:t xml:space="preserve">ded altered consciousness, drug </w:t>
      </w:r>
      <w:r w:rsidRPr="00E97890">
        <w:rPr>
          <w:rFonts w:ascii="Book Antiqua" w:hAnsi="Book Antiqua" w:cs="Times New Roman"/>
          <w:sz w:val="24"/>
          <w:szCs w:val="24"/>
        </w:rPr>
        <w:t>induced delirium, and metabolic encephalopathy</w:t>
      </w:r>
      <w:r w:rsidR="006D2337" w:rsidRPr="00E97890">
        <w:rPr>
          <w:rFonts w:ascii="Book Antiqua" w:hAnsi="Book Antiqua" w:cs="Times New Roman"/>
          <w:sz w:val="24"/>
          <w:szCs w:val="24"/>
        </w:rPr>
        <w:t xml:space="preserve">. The reported incidence of POD </w:t>
      </w:r>
      <w:r w:rsidRPr="00E97890">
        <w:rPr>
          <w:rFonts w:ascii="Book Antiqua" w:hAnsi="Book Antiqua" w:cs="Times New Roman"/>
          <w:sz w:val="24"/>
          <w:szCs w:val="24"/>
        </w:rPr>
        <w:t>increased from 2009 to 2012, and then plateaued fr</w:t>
      </w:r>
      <w:r w:rsidR="006D2337" w:rsidRPr="00E97890">
        <w:rPr>
          <w:rFonts w:ascii="Book Antiqua" w:hAnsi="Book Antiqua" w:cs="Times New Roman"/>
          <w:sz w:val="24"/>
          <w:szCs w:val="24"/>
        </w:rPr>
        <w:t xml:space="preserve">om 2012 to 2014 (Figure 2); the </w:t>
      </w:r>
      <w:r w:rsidRPr="00E97890">
        <w:rPr>
          <w:rFonts w:ascii="Book Antiqua" w:hAnsi="Book Antiqua" w:cs="Times New Roman"/>
          <w:sz w:val="24"/>
          <w:szCs w:val="24"/>
        </w:rPr>
        <w:t>majority of the increase occurred in the diagnostic</w:t>
      </w:r>
      <w:r w:rsidR="006D2337" w:rsidRPr="00E97890">
        <w:rPr>
          <w:rFonts w:ascii="Book Antiqua" w:hAnsi="Book Antiqua" w:cs="Times New Roman"/>
          <w:sz w:val="24"/>
          <w:szCs w:val="24"/>
        </w:rPr>
        <w:t xml:space="preserve"> ICD-9 code 293.0 for “delirium </w:t>
      </w:r>
      <w:r w:rsidRPr="00E97890">
        <w:rPr>
          <w:rFonts w:ascii="Book Antiqua" w:hAnsi="Book Antiqua" w:cs="Times New Roman"/>
          <w:sz w:val="24"/>
          <w:szCs w:val="24"/>
        </w:rPr>
        <w:t>due to conditions classified e</w:t>
      </w:r>
      <w:r w:rsidR="006D2337" w:rsidRPr="00E97890">
        <w:rPr>
          <w:rFonts w:ascii="Book Antiqua" w:hAnsi="Book Antiqua" w:cs="Times New Roman"/>
          <w:sz w:val="24"/>
          <w:szCs w:val="24"/>
        </w:rPr>
        <w:t xml:space="preserve">lsewhere.” </w:t>
      </w:r>
    </w:p>
    <w:p w14:paraId="70C39289" w14:textId="533ABDDE" w:rsidR="006D2337"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The incidence of delirium varied between the orthop</w:t>
      </w:r>
      <w:r w:rsidR="006D2337" w:rsidRPr="00E97890">
        <w:rPr>
          <w:rFonts w:ascii="Book Antiqua" w:hAnsi="Book Antiqua" w:cs="Times New Roman"/>
          <w:sz w:val="24"/>
          <w:szCs w:val="24"/>
        </w:rPr>
        <w:t xml:space="preserve">edic surgical procedures (Table </w:t>
      </w:r>
      <w:r w:rsidRPr="00E97890">
        <w:rPr>
          <w:rFonts w:ascii="Book Antiqua" w:hAnsi="Book Antiqua" w:cs="Times New Roman"/>
          <w:sz w:val="24"/>
          <w:szCs w:val="24"/>
        </w:rPr>
        <w:t>1). The incidence of POD was higher in patients undergoing spinal fus</w:t>
      </w:r>
      <w:r w:rsidR="006D2337" w:rsidRPr="00E97890">
        <w:rPr>
          <w:rFonts w:ascii="Book Antiqua" w:hAnsi="Book Antiqua" w:cs="Times New Roman"/>
          <w:sz w:val="24"/>
          <w:szCs w:val="24"/>
        </w:rPr>
        <w:t xml:space="preserve">ions than for </w:t>
      </w:r>
      <w:r w:rsidRPr="00E97890">
        <w:rPr>
          <w:rFonts w:ascii="Book Antiqua" w:hAnsi="Book Antiqua" w:cs="Times New Roman"/>
          <w:sz w:val="24"/>
          <w:szCs w:val="24"/>
        </w:rPr>
        <w:t>patients undergoing THA, THA patients had the lowest</w:t>
      </w:r>
      <w:r w:rsidR="006D2337" w:rsidRPr="00E97890">
        <w:rPr>
          <w:rFonts w:ascii="Book Antiqua" w:hAnsi="Book Antiqua" w:cs="Times New Roman"/>
          <w:sz w:val="24"/>
          <w:szCs w:val="24"/>
        </w:rPr>
        <w:t xml:space="preserve"> incidence. Also, urgent and/or </w:t>
      </w:r>
      <w:r w:rsidRPr="00E97890">
        <w:rPr>
          <w:rFonts w:ascii="Book Antiqua" w:hAnsi="Book Antiqua" w:cs="Times New Roman"/>
          <w:sz w:val="24"/>
          <w:szCs w:val="24"/>
        </w:rPr>
        <w:t>emergent procedures defined by femoral and p</w:t>
      </w:r>
      <w:r w:rsidR="006D2337" w:rsidRPr="00E97890">
        <w:rPr>
          <w:rFonts w:ascii="Book Antiqua" w:hAnsi="Book Antiqua" w:cs="Times New Roman"/>
          <w:sz w:val="24"/>
          <w:szCs w:val="24"/>
        </w:rPr>
        <w:t xml:space="preserve">elvic fractures had the highest </w:t>
      </w:r>
      <w:r w:rsidRPr="00E97890">
        <w:rPr>
          <w:rFonts w:ascii="Book Antiqua" w:hAnsi="Book Antiqua" w:cs="Times New Roman"/>
          <w:sz w:val="24"/>
          <w:szCs w:val="24"/>
        </w:rPr>
        <w:t>incidence of POD than all other procedures (Table 1).</w:t>
      </w:r>
      <w:r w:rsidR="0074773B" w:rsidRPr="00E97890">
        <w:rPr>
          <w:rFonts w:ascii="Book Antiqua" w:hAnsi="Book Antiqua" w:cs="Times New Roman"/>
          <w:sz w:val="24"/>
          <w:szCs w:val="24"/>
        </w:rPr>
        <w:t xml:space="preserve"> </w:t>
      </w:r>
      <w:r w:rsidR="008D2C8A" w:rsidRPr="00E97890">
        <w:rPr>
          <w:rFonts w:ascii="Book Antiqua" w:hAnsi="Book Antiqua" w:cs="Times New Roman"/>
          <w:sz w:val="24"/>
          <w:szCs w:val="24"/>
        </w:rPr>
        <w:t xml:space="preserve">Of the 78492 inpatient surgeries, 35166 patients were males (44.8%) and 43326 were females (55.2%). The mean age was 62 years (SD ± 14). The mean BMI was 28.8 (SD ± 6.1). </w:t>
      </w:r>
      <w:r w:rsidRPr="00E97890">
        <w:rPr>
          <w:rFonts w:ascii="Book Antiqua" w:hAnsi="Book Antiqua" w:cs="Times New Roman"/>
          <w:sz w:val="24"/>
          <w:szCs w:val="24"/>
        </w:rPr>
        <w:t>Table 2 contains the patient characteristics for all patie</w:t>
      </w:r>
      <w:r w:rsidR="006D2337" w:rsidRPr="00E97890">
        <w:rPr>
          <w:rFonts w:ascii="Book Antiqua" w:hAnsi="Book Antiqua" w:cs="Times New Roman"/>
          <w:sz w:val="24"/>
          <w:szCs w:val="24"/>
        </w:rPr>
        <w:t xml:space="preserve">nts undergoing a major elective </w:t>
      </w:r>
      <w:r w:rsidRPr="00E97890">
        <w:rPr>
          <w:rFonts w:ascii="Book Antiqua" w:hAnsi="Book Antiqua" w:cs="Times New Roman"/>
          <w:sz w:val="24"/>
          <w:szCs w:val="24"/>
        </w:rPr>
        <w:t>orthopedic surgery. For these patients, there was a stati</w:t>
      </w:r>
      <w:r w:rsidR="006D2337" w:rsidRPr="00E97890">
        <w:rPr>
          <w:rFonts w:ascii="Book Antiqua" w:hAnsi="Book Antiqua" w:cs="Times New Roman"/>
          <w:sz w:val="24"/>
          <w:szCs w:val="24"/>
        </w:rPr>
        <w:t xml:space="preserve">stically significant difference </w:t>
      </w:r>
      <w:r w:rsidRPr="00E97890">
        <w:rPr>
          <w:rFonts w:ascii="Book Antiqua" w:hAnsi="Book Antiqua" w:cs="Times New Roman"/>
          <w:sz w:val="24"/>
          <w:szCs w:val="24"/>
        </w:rPr>
        <w:t>in age between POD and non-POD patients, with an i</w:t>
      </w:r>
      <w:r w:rsidR="006D2337" w:rsidRPr="00E97890">
        <w:rPr>
          <w:rFonts w:ascii="Book Antiqua" w:hAnsi="Book Antiqua" w:cs="Times New Roman"/>
          <w:sz w:val="24"/>
          <w:szCs w:val="24"/>
        </w:rPr>
        <w:t xml:space="preserve">ncidence of 2.5% in patients 70 </w:t>
      </w:r>
      <w:r w:rsidRPr="00E97890">
        <w:rPr>
          <w:rFonts w:ascii="Book Antiqua" w:hAnsi="Book Antiqua" w:cs="Times New Roman"/>
          <w:sz w:val="24"/>
          <w:szCs w:val="24"/>
        </w:rPr>
        <w:t xml:space="preserve">years old or older compared to an incidence of 0.006% </w:t>
      </w:r>
      <w:r w:rsidR="006D2337" w:rsidRPr="00E97890">
        <w:rPr>
          <w:rFonts w:ascii="Book Antiqua" w:hAnsi="Book Antiqua" w:cs="Times New Roman"/>
          <w:sz w:val="24"/>
          <w:szCs w:val="24"/>
        </w:rPr>
        <w:t xml:space="preserve">in patients under 70 years old. </w:t>
      </w:r>
      <w:r w:rsidRPr="00E97890">
        <w:rPr>
          <w:rFonts w:ascii="Book Antiqua" w:hAnsi="Book Antiqua" w:cs="Times New Roman"/>
          <w:sz w:val="24"/>
          <w:szCs w:val="24"/>
        </w:rPr>
        <w:t>Patients with POD had higher ASA scores, where 4</w:t>
      </w:r>
      <w:r w:rsidR="006D2337" w:rsidRPr="00E97890">
        <w:rPr>
          <w:rFonts w:ascii="Book Antiqua" w:hAnsi="Book Antiqua" w:cs="Times New Roman"/>
          <w:sz w:val="24"/>
          <w:szCs w:val="24"/>
        </w:rPr>
        <w:t xml:space="preserve">5.7% of POD patients had an ASA </w:t>
      </w:r>
      <w:r w:rsidRPr="00E97890">
        <w:rPr>
          <w:rFonts w:ascii="Book Antiqua" w:hAnsi="Book Antiqua" w:cs="Times New Roman"/>
          <w:sz w:val="24"/>
          <w:szCs w:val="24"/>
        </w:rPr>
        <w:t>score of 3 or higher with an incidence of 3.0%</w:t>
      </w:r>
      <w:r w:rsidR="006D2337" w:rsidRPr="00E97890">
        <w:rPr>
          <w:rFonts w:ascii="Book Antiqua" w:hAnsi="Book Antiqua" w:cs="Times New Roman"/>
          <w:sz w:val="24"/>
          <w:szCs w:val="24"/>
        </w:rPr>
        <w:t xml:space="preserve"> compared to a POD incidence of </w:t>
      </w:r>
      <w:r w:rsidRPr="00E97890">
        <w:rPr>
          <w:rFonts w:ascii="Book Antiqua" w:hAnsi="Book Antiqua" w:cs="Times New Roman"/>
          <w:sz w:val="24"/>
          <w:szCs w:val="24"/>
        </w:rPr>
        <w:t>0.008% for patients with an ASA score of 2 or low</w:t>
      </w:r>
      <w:r w:rsidR="006D2337" w:rsidRPr="00E97890">
        <w:rPr>
          <w:rFonts w:ascii="Book Antiqua" w:hAnsi="Book Antiqua" w:cs="Times New Roman"/>
          <w:sz w:val="24"/>
          <w:szCs w:val="24"/>
        </w:rPr>
        <w:t xml:space="preserve">er. Additionally, </w:t>
      </w:r>
      <w:r w:rsidR="00AA056F" w:rsidRPr="00AA056F">
        <w:rPr>
          <w:rFonts w:ascii="Book Antiqua" w:hAnsi="Book Antiqua" w:cs="Times New Roman"/>
          <w:sz w:val="24"/>
          <w:szCs w:val="24"/>
        </w:rPr>
        <w:t>POD</w:t>
      </w:r>
      <w:r w:rsidRPr="00E97890">
        <w:rPr>
          <w:rFonts w:ascii="Book Antiqua" w:hAnsi="Book Antiqua" w:cs="Times New Roman"/>
          <w:sz w:val="24"/>
          <w:szCs w:val="24"/>
        </w:rPr>
        <w:t xml:space="preserve"> was significantly higher in patients receiving</w:t>
      </w:r>
      <w:r w:rsidR="006D2337" w:rsidRPr="00E97890">
        <w:rPr>
          <w:rFonts w:ascii="Book Antiqua" w:hAnsi="Book Antiqua" w:cs="Times New Roman"/>
          <w:sz w:val="24"/>
          <w:szCs w:val="24"/>
        </w:rPr>
        <w:t xml:space="preserve"> postoperative benzodiazepines; </w:t>
      </w:r>
      <w:r w:rsidRPr="00E97890">
        <w:rPr>
          <w:rFonts w:ascii="Book Antiqua" w:hAnsi="Book Antiqua" w:cs="Times New Roman"/>
          <w:sz w:val="24"/>
          <w:szCs w:val="24"/>
        </w:rPr>
        <w:t xml:space="preserve">10.2% of the patients with POD received diazepam </w:t>
      </w:r>
      <w:r w:rsidR="007233B4" w:rsidRPr="007233B4">
        <w:rPr>
          <w:rFonts w:ascii="Book Antiqua" w:hAnsi="Book Antiqua" w:cs="Times New Roman"/>
          <w:i/>
          <w:sz w:val="24"/>
          <w:szCs w:val="24"/>
        </w:rPr>
        <w:t>vs</w:t>
      </w:r>
      <w:r w:rsidR="006D2337" w:rsidRPr="00E97890">
        <w:rPr>
          <w:rFonts w:ascii="Book Antiqua" w:hAnsi="Book Antiqua" w:cs="Times New Roman"/>
          <w:sz w:val="24"/>
          <w:szCs w:val="24"/>
        </w:rPr>
        <w:t xml:space="preserve"> only 4.0% of the non-POD </w:t>
      </w:r>
      <w:r w:rsidRPr="00E97890">
        <w:rPr>
          <w:rFonts w:ascii="Book Antiqua" w:hAnsi="Book Antiqua" w:cs="Times New Roman"/>
          <w:sz w:val="24"/>
          <w:szCs w:val="24"/>
        </w:rPr>
        <w:t xml:space="preserve">population. Significantly more narcotics were used </w:t>
      </w:r>
      <w:r w:rsidR="006D2337" w:rsidRPr="00E97890">
        <w:rPr>
          <w:rFonts w:ascii="Book Antiqua" w:hAnsi="Book Antiqua" w:cs="Times New Roman"/>
          <w:sz w:val="24"/>
          <w:szCs w:val="24"/>
        </w:rPr>
        <w:t xml:space="preserve">by patients with POD than those </w:t>
      </w:r>
      <w:r w:rsidRPr="00E97890">
        <w:rPr>
          <w:rFonts w:ascii="Book Antiqua" w:hAnsi="Book Antiqua" w:cs="Times New Roman"/>
          <w:sz w:val="24"/>
          <w:szCs w:val="24"/>
        </w:rPr>
        <w:t>without. Perioperative thiamine administration whi</w:t>
      </w:r>
      <w:r w:rsidR="006D2337" w:rsidRPr="00E97890">
        <w:rPr>
          <w:rFonts w:ascii="Book Antiqua" w:hAnsi="Book Antiqua" w:cs="Times New Roman"/>
          <w:sz w:val="24"/>
          <w:szCs w:val="24"/>
        </w:rPr>
        <w:t xml:space="preserve">ch is a marker for pre-existing </w:t>
      </w:r>
      <w:r w:rsidRPr="00E97890">
        <w:rPr>
          <w:rFonts w:ascii="Book Antiqua" w:hAnsi="Book Antiqua" w:cs="Times New Roman"/>
          <w:sz w:val="24"/>
          <w:szCs w:val="24"/>
        </w:rPr>
        <w:t>alcohol use was more common in POD patients. Also</w:t>
      </w:r>
      <w:r w:rsidR="006D2337" w:rsidRPr="00E97890">
        <w:rPr>
          <w:rFonts w:ascii="Book Antiqua" w:hAnsi="Book Antiqua" w:cs="Times New Roman"/>
          <w:sz w:val="24"/>
          <w:szCs w:val="24"/>
        </w:rPr>
        <w:t xml:space="preserve">, </w:t>
      </w:r>
      <w:proofErr w:type="spellStart"/>
      <w:r w:rsidR="006D2337" w:rsidRPr="00E97890">
        <w:rPr>
          <w:rFonts w:ascii="Book Antiqua" w:hAnsi="Book Antiqua" w:cs="Times New Roman"/>
          <w:sz w:val="24"/>
          <w:szCs w:val="24"/>
        </w:rPr>
        <w:t>Afib</w:t>
      </w:r>
      <w:proofErr w:type="spellEnd"/>
      <w:r w:rsidR="006D2337" w:rsidRPr="00E97890">
        <w:rPr>
          <w:rFonts w:ascii="Book Antiqua" w:hAnsi="Book Antiqua" w:cs="Times New Roman"/>
          <w:sz w:val="24"/>
          <w:szCs w:val="24"/>
        </w:rPr>
        <w:t xml:space="preserve"> on </w:t>
      </w:r>
      <w:r w:rsidRPr="00E97890">
        <w:rPr>
          <w:rFonts w:ascii="Book Antiqua" w:hAnsi="Book Antiqua" w:cs="Times New Roman"/>
          <w:sz w:val="24"/>
          <w:szCs w:val="24"/>
        </w:rPr>
        <w:t>admission was more common in patients wh</w:t>
      </w:r>
      <w:r w:rsidR="006D2337" w:rsidRPr="00E97890">
        <w:rPr>
          <w:rFonts w:ascii="Book Antiqua" w:hAnsi="Book Antiqua" w:cs="Times New Roman"/>
          <w:sz w:val="24"/>
          <w:szCs w:val="24"/>
        </w:rPr>
        <w:t xml:space="preserve">o developed POD than in non-POD </w:t>
      </w:r>
      <w:r w:rsidRPr="00E97890">
        <w:rPr>
          <w:rFonts w:ascii="Book Antiqua" w:hAnsi="Book Antiqua" w:cs="Times New Roman"/>
          <w:sz w:val="24"/>
          <w:szCs w:val="24"/>
        </w:rPr>
        <w:t>patients. Tables 3 and 4 show the patient character</w:t>
      </w:r>
      <w:r w:rsidR="006D2337" w:rsidRPr="00E97890">
        <w:rPr>
          <w:rFonts w:ascii="Book Antiqua" w:hAnsi="Book Antiqua" w:cs="Times New Roman"/>
          <w:sz w:val="24"/>
          <w:szCs w:val="24"/>
        </w:rPr>
        <w:t xml:space="preserve">istics of THA and TKA patients. </w:t>
      </w:r>
      <w:r w:rsidRPr="00E97890">
        <w:rPr>
          <w:rFonts w:ascii="Book Antiqua" w:hAnsi="Book Antiqua" w:cs="Times New Roman"/>
          <w:sz w:val="24"/>
          <w:szCs w:val="24"/>
        </w:rPr>
        <w:t>POD was more common in patients 70 years or older in patients undergo</w:t>
      </w:r>
      <w:r w:rsidR="006D2337" w:rsidRPr="00E97890">
        <w:rPr>
          <w:rFonts w:ascii="Book Antiqua" w:hAnsi="Book Antiqua" w:cs="Times New Roman"/>
          <w:sz w:val="24"/>
          <w:szCs w:val="24"/>
        </w:rPr>
        <w:t xml:space="preserve">ing THA and </w:t>
      </w:r>
      <w:r w:rsidRPr="00E97890">
        <w:rPr>
          <w:rFonts w:ascii="Book Antiqua" w:hAnsi="Book Antiqua" w:cs="Times New Roman"/>
          <w:sz w:val="24"/>
          <w:szCs w:val="24"/>
        </w:rPr>
        <w:t xml:space="preserve">TKA </w:t>
      </w:r>
      <w:r w:rsidRPr="00E97890">
        <w:rPr>
          <w:rFonts w:ascii="Book Antiqua" w:hAnsi="Book Antiqua" w:cs="Times New Roman"/>
          <w:sz w:val="24"/>
          <w:szCs w:val="24"/>
        </w:rPr>
        <w:lastRenderedPageBreak/>
        <w:t xml:space="preserve">procedures; 80.0% of THA and 69.8% of TKA </w:t>
      </w:r>
      <w:r w:rsidR="006D2337" w:rsidRPr="00E97890">
        <w:rPr>
          <w:rFonts w:ascii="Book Antiqua" w:hAnsi="Book Antiqua" w:cs="Times New Roman"/>
          <w:sz w:val="24"/>
          <w:szCs w:val="24"/>
        </w:rPr>
        <w:t xml:space="preserve">patients with POD were 70 years </w:t>
      </w:r>
      <w:r w:rsidRPr="00E97890">
        <w:rPr>
          <w:rFonts w:ascii="Book Antiqua" w:hAnsi="Book Antiqua" w:cs="Times New Roman"/>
          <w:sz w:val="24"/>
          <w:szCs w:val="24"/>
        </w:rPr>
        <w:t xml:space="preserve">old or older </w:t>
      </w:r>
      <w:r w:rsidR="007233B4" w:rsidRPr="007233B4">
        <w:rPr>
          <w:rFonts w:ascii="Book Antiqua" w:hAnsi="Book Antiqua" w:cs="Times New Roman"/>
          <w:i/>
          <w:sz w:val="24"/>
          <w:szCs w:val="24"/>
        </w:rPr>
        <w:t>vs</w:t>
      </w:r>
      <w:r w:rsidRPr="00E97890">
        <w:rPr>
          <w:rFonts w:ascii="Book Antiqua" w:hAnsi="Book Antiqua" w:cs="Times New Roman"/>
          <w:sz w:val="24"/>
          <w:szCs w:val="24"/>
        </w:rPr>
        <w:t xml:space="preserve"> 35.7% of THA and 41.8% o</w:t>
      </w:r>
      <w:r w:rsidR="006D2337" w:rsidRPr="00E97890">
        <w:rPr>
          <w:rFonts w:ascii="Book Antiqua" w:hAnsi="Book Antiqua" w:cs="Times New Roman"/>
          <w:sz w:val="24"/>
          <w:szCs w:val="24"/>
        </w:rPr>
        <w:t xml:space="preserve">f TKA patients without POD. For </w:t>
      </w:r>
      <w:r w:rsidRPr="00E97890">
        <w:rPr>
          <w:rFonts w:ascii="Book Antiqua" w:hAnsi="Book Antiqua" w:cs="Times New Roman"/>
          <w:sz w:val="24"/>
          <w:szCs w:val="24"/>
        </w:rPr>
        <w:t>TKA patients, the incidence of patients who receive</w:t>
      </w:r>
      <w:r w:rsidR="006D2337" w:rsidRPr="00E97890">
        <w:rPr>
          <w:rFonts w:ascii="Book Antiqua" w:hAnsi="Book Antiqua" w:cs="Times New Roman"/>
          <w:sz w:val="24"/>
          <w:szCs w:val="24"/>
        </w:rPr>
        <w:t xml:space="preserve">d a general anesthetic (GA) was </w:t>
      </w:r>
      <w:r w:rsidRPr="00E97890">
        <w:rPr>
          <w:rFonts w:ascii="Book Antiqua" w:hAnsi="Book Antiqua" w:cs="Times New Roman"/>
          <w:sz w:val="24"/>
          <w:szCs w:val="24"/>
        </w:rPr>
        <w:t xml:space="preserve">4.9% in POD patients; however only 2.7% of the </w:t>
      </w:r>
      <w:r w:rsidR="006D2337" w:rsidRPr="00E97890">
        <w:rPr>
          <w:rFonts w:ascii="Book Antiqua" w:hAnsi="Book Antiqua" w:cs="Times New Roman"/>
          <w:sz w:val="24"/>
          <w:szCs w:val="24"/>
        </w:rPr>
        <w:t xml:space="preserve">non-POD TKA patients received a </w:t>
      </w:r>
      <w:r w:rsidRPr="00E97890">
        <w:rPr>
          <w:rFonts w:ascii="Book Antiqua" w:hAnsi="Book Antiqua" w:cs="Times New Roman"/>
          <w:sz w:val="24"/>
          <w:szCs w:val="24"/>
        </w:rPr>
        <w:t>GA for surgery. This statistically significant difference</w:t>
      </w:r>
      <w:r w:rsidR="006D2337" w:rsidRPr="00E97890">
        <w:rPr>
          <w:rFonts w:ascii="Book Antiqua" w:hAnsi="Book Antiqua" w:cs="Times New Roman"/>
          <w:sz w:val="24"/>
          <w:szCs w:val="24"/>
        </w:rPr>
        <w:t xml:space="preserve"> was also seen with the type of </w:t>
      </w:r>
      <w:r w:rsidRPr="00E97890">
        <w:rPr>
          <w:rFonts w:ascii="Book Antiqua" w:hAnsi="Book Antiqua" w:cs="Times New Roman"/>
          <w:sz w:val="24"/>
          <w:szCs w:val="24"/>
        </w:rPr>
        <w:t>postoperative analgesia. The incidence of POD among</w:t>
      </w:r>
      <w:r w:rsidR="006D2337" w:rsidRPr="00E97890">
        <w:rPr>
          <w:rFonts w:ascii="Book Antiqua" w:hAnsi="Book Antiqua" w:cs="Times New Roman"/>
          <w:sz w:val="24"/>
          <w:szCs w:val="24"/>
        </w:rPr>
        <w:t xml:space="preserve"> patients who received epidural </w:t>
      </w:r>
      <w:r w:rsidRPr="00E97890">
        <w:rPr>
          <w:rFonts w:ascii="Book Antiqua" w:hAnsi="Book Antiqua" w:cs="Times New Roman"/>
          <w:sz w:val="24"/>
          <w:szCs w:val="24"/>
        </w:rPr>
        <w:t>patient-controlled analgesia (PCA) was 0.7% fo</w:t>
      </w:r>
      <w:r w:rsidR="006D2337" w:rsidRPr="00E97890">
        <w:rPr>
          <w:rFonts w:ascii="Book Antiqua" w:hAnsi="Book Antiqua" w:cs="Times New Roman"/>
          <w:sz w:val="24"/>
          <w:szCs w:val="24"/>
        </w:rPr>
        <w:t xml:space="preserve">r THA patients and 1.2% for TKA </w:t>
      </w:r>
      <w:r w:rsidRPr="00E97890">
        <w:rPr>
          <w:rFonts w:ascii="Book Antiqua" w:hAnsi="Book Antiqua" w:cs="Times New Roman"/>
          <w:sz w:val="24"/>
          <w:szCs w:val="24"/>
        </w:rPr>
        <w:t xml:space="preserve">patients. In comparison, the incidence of POD </w:t>
      </w:r>
      <w:r w:rsidR="006D2337" w:rsidRPr="00E97890">
        <w:rPr>
          <w:rFonts w:ascii="Book Antiqua" w:hAnsi="Book Antiqua" w:cs="Times New Roman"/>
          <w:sz w:val="24"/>
          <w:szCs w:val="24"/>
        </w:rPr>
        <w:t xml:space="preserve">among THA patients who received </w:t>
      </w:r>
      <w:r w:rsidRPr="00E97890">
        <w:rPr>
          <w:rFonts w:ascii="Book Antiqua" w:hAnsi="Book Antiqua" w:cs="Times New Roman"/>
          <w:sz w:val="24"/>
          <w:szCs w:val="24"/>
        </w:rPr>
        <w:t>intravenous PCA was 1.2% for THA and 2.1% for</w:t>
      </w:r>
      <w:r w:rsidR="006D2337" w:rsidRPr="00E97890">
        <w:rPr>
          <w:rFonts w:ascii="Book Antiqua" w:hAnsi="Book Antiqua" w:cs="Times New Roman"/>
          <w:sz w:val="24"/>
          <w:szCs w:val="24"/>
        </w:rPr>
        <w:t xml:space="preserve"> TKA patients. In our analysis, </w:t>
      </w:r>
      <w:r w:rsidRPr="00E97890">
        <w:rPr>
          <w:rFonts w:ascii="Book Antiqua" w:hAnsi="Book Antiqua" w:cs="Times New Roman"/>
          <w:sz w:val="24"/>
          <w:szCs w:val="24"/>
        </w:rPr>
        <w:t>90.7% of the THA patients with a diagnosis of PO</w:t>
      </w:r>
      <w:r w:rsidR="006D2337" w:rsidRPr="00E97890">
        <w:rPr>
          <w:rFonts w:ascii="Book Antiqua" w:hAnsi="Book Antiqua" w:cs="Times New Roman"/>
          <w:sz w:val="24"/>
          <w:szCs w:val="24"/>
        </w:rPr>
        <w:t xml:space="preserve">D had either a CT, MRI or both. </w:t>
      </w:r>
    </w:p>
    <w:p w14:paraId="19D974AD" w14:textId="02B01F8D" w:rsidR="00627204" w:rsidRPr="00E97890" w:rsidRDefault="006D2337"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T</w:t>
      </w:r>
      <w:r w:rsidR="00627204" w:rsidRPr="00E97890">
        <w:rPr>
          <w:rFonts w:ascii="Book Antiqua" w:hAnsi="Book Antiqua" w:cs="Times New Roman"/>
          <w:sz w:val="24"/>
          <w:szCs w:val="24"/>
        </w:rPr>
        <w:t>able 5 presents the data for spine fusion patients, with similar findings that patients</w:t>
      </w:r>
      <w:r w:rsidRPr="00E97890">
        <w:rPr>
          <w:rFonts w:ascii="Book Antiqua" w:hAnsi="Book Antiqua" w:cs="Times New Roman"/>
          <w:sz w:val="24"/>
          <w:szCs w:val="24"/>
        </w:rPr>
        <w:t xml:space="preserve"> </w:t>
      </w:r>
      <w:r w:rsidR="00627204" w:rsidRPr="00E97890">
        <w:rPr>
          <w:rFonts w:ascii="Book Antiqua" w:hAnsi="Book Antiqua" w:cs="Times New Roman"/>
          <w:sz w:val="24"/>
          <w:szCs w:val="24"/>
        </w:rPr>
        <w:t>with POD are older with a history of psychiatric illn</w:t>
      </w:r>
      <w:r w:rsidRPr="00E97890">
        <w:rPr>
          <w:rFonts w:ascii="Book Antiqua" w:hAnsi="Book Antiqua" w:cs="Times New Roman"/>
          <w:sz w:val="24"/>
          <w:szCs w:val="24"/>
        </w:rPr>
        <w:t xml:space="preserve">ess, opioid dependence, alcohol </w:t>
      </w:r>
      <w:r w:rsidR="00566DDB" w:rsidRPr="00E97890">
        <w:rPr>
          <w:rFonts w:ascii="Book Antiqua" w:hAnsi="Book Antiqua" w:cs="Times New Roman"/>
          <w:sz w:val="24"/>
          <w:szCs w:val="24"/>
        </w:rPr>
        <w:t>use and have more co</w:t>
      </w:r>
      <w:r w:rsidR="00627204" w:rsidRPr="00E97890">
        <w:rPr>
          <w:rFonts w:ascii="Book Antiqua" w:hAnsi="Book Antiqua" w:cs="Times New Roman"/>
          <w:sz w:val="24"/>
          <w:szCs w:val="24"/>
        </w:rPr>
        <w:t>morbidities.</w:t>
      </w:r>
    </w:p>
    <w:p w14:paraId="170597E2" w14:textId="4F59448C" w:rsidR="000E418A"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 xml:space="preserve">Using regression analysis we identified perioperative </w:t>
      </w:r>
      <w:r w:rsidR="006D2337" w:rsidRPr="00E97890">
        <w:rPr>
          <w:rFonts w:ascii="Book Antiqua" w:hAnsi="Book Antiqua" w:cs="Times New Roman"/>
          <w:sz w:val="24"/>
          <w:szCs w:val="24"/>
        </w:rPr>
        <w:t xml:space="preserve">risk factors with a significant </w:t>
      </w:r>
      <w:r w:rsidRPr="00E97890">
        <w:rPr>
          <w:rFonts w:ascii="Book Antiqua" w:hAnsi="Book Antiqua" w:cs="Times New Roman"/>
          <w:sz w:val="24"/>
          <w:szCs w:val="24"/>
        </w:rPr>
        <w:t>association with POD, for patients undergoing a T</w:t>
      </w:r>
      <w:r w:rsidR="006D2337" w:rsidRPr="00E97890">
        <w:rPr>
          <w:rFonts w:ascii="Book Antiqua" w:hAnsi="Book Antiqua" w:cs="Times New Roman"/>
          <w:sz w:val="24"/>
          <w:szCs w:val="24"/>
        </w:rPr>
        <w:t xml:space="preserve">HA, TKA or spinal fusion, while </w:t>
      </w:r>
      <w:r w:rsidRPr="00E97890">
        <w:rPr>
          <w:rFonts w:ascii="Book Antiqua" w:hAnsi="Book Antiqua" w:cs="Times New Roman"/>
          <w:sz w:val="24"/>
          <w:szCs w:val="24"/>
        </w:rPr>
        <w:t>controlling for age, sex, BMI, creatinine levels, hypona</w:t>
      </w:r>
      <w:r w:rsidR="006D2337" w:rsidRPr="00E97890">
        <w:rPr>
          <w:rFonts w:ascii="Book Antiqua" w:hAnsi="Book Antiqua" w:cs="Times New Roman"/>
          <w:sz w:val="24"/>
          <w:szCs w:val="24"/>
        </w:rPr>
        <w:t xml:space="preserve">tremia, thiamine order (alcohol </w:t>
      </w:r>
      <w:r w:rsidRPr="00E97890">
        <w:rPr>
          <w:rFonts w:ascii="Book Antiqua" w:hAnsi="Book Antiqua" w:cs="Times New Roman"/>
          <w:sz w:val="24"/>
          <w:szCs w:val="24"/>
        </w:rPr>
        <w:t xml:space="preserve">abuse), ASA status, </w:t>
      </w:r>
      <w:proofErr w:type="spellStart"/>
      <w:r w:rsidRPr="00E97890">
        <w:rPr>
          <w:rFonts w:ascii="Book Antiqua" w:hAnsi="Book Antiqua" w:cs="Times New Roman"/>
          <w:sz w:val="24"/>
          <w:szCs w:val="24"/>
        </w:rPr>
        <w:t>Afib</w:t>
      </w:r>
      <w:proofErr w:type="spellEnd"/>
      <w:r w:rsidRPr="00E97890">
        <w:rPr>
          <w:rFonts w:ascii="Book Antiqua" w:hAnsi="Book Antiqua" w:cs="Times New Roman"/>
          <w:sz w:val="24"/>
          <w:szCs w:val="24"/>
        </w:rPr>
        <w:t>, opioid dependence, pre</w:t>
      </w:r>
      <w:r w:rsidR="006D2337" w:rsidRPr="00E97890">
        <w:rPr>
          <w:rFonts w:ascii="Book Antiqua" w:hAnsi="Book Antiqua" w:cs="Times New Roman"/>
          <w:sz w:val="24"/>
          <w:szCs w:val="24"/>
        </w:rPr>
        <w:t xml:space="preserve">ssure ulcers (for THA and spine </w:t>
      </w:r>
      <w:r w:rsidRPr="00E97890">
        <w:rPr>
          <w:rFonts w:ascii="Book Antiqua" w:hAnsi="Book Antiqua" w:cs="Times New Roman"/>
          <w:sz w:val="24"/>
          <w:szCs w:val="24"/>
        </w:rPr>
        <w:t>fusion models only), PCA route, anesthesia type, su</w:t>
      </w:r>
      <w:r w:rsidR="006D2337" w:rsidRPr="00E97890">
        <w:rPr>
          <w:rFonts w:ascii="Book Antiqua" w:hAnsi="Book Antiqua" w:cs="Times New Roman"/>
          <w:sz w:val="24"/>
          <w:szCs w:val="24"/>
        </w:rPr>
        <w:t xml:space="preserve">rgery length, administration of </w:t>
      </w:r>
      <w:r w:rsidRPr="00E97890">
        <w:rPr>
          <w:rFonts w:ascii="Book Antiqua" w:hAnsi="Book Antiqua" w:cs="Times New Roman"/>
          <w:sz w:val="24"/>
          <w:szCs w:val="24"/>
        </w:rPr>
        <w:t xml:space="preserve">parenteral diazepam, and </w:t>
      </w:r>
      <w:proofErr w:type="spellStart"/>
      <w:r w:rsidRPr="00E97890">
        <w:rPr>
          <w:rFonts w:ascii="Book Antiqua" w:hAnsi="Book Antiqua" w:cs="Times New Roman"/>
          <w:sz w:val="24"/>
          <w:szCs w:val="24"/>
        </w:rPr>
        <w:t>Elixhauser</w:t>
      </w:r>
      <w:proofErr w:type="spellEnd"/>
      <w:r w:rsidRPr="00E97890">
        <w:rPr>
          <w:rFonts w:ascii="Book Antiqua" w:hAnsi="Book Antiqua" w:cs="Times New Roman"/>
          <w:sz w:val="24"/>
          <w:szCs w:val="24"/>
        </w:rPr>
        <w:t xml:space="preserve"> comorbidities (Ta</w:t>
      </w:r>
      <w:r w:rsidR="006D2337" w:rsidRPr="00E97890">
        <w:rPr>
          <w:rFonts w:ascii="Book Antiqua" w:hAnsi="Book Antiqua" w:cs="Times New Roman"/>
          <w:sz w:val="24"/>
          <w:szCs w:val="24"/>
        </w:rPr>
        <w:t xml:space="preserve">ble 6). Three additional models </w:t>
      </w:r>
      <w:r w:rsidRPr="00E97890">
        <w:rPr>
          <w:rFonts w:ascii="Book Antiqua" w:hAnsi="Book Antiqua" w:cs="Times New Roman"/>
          <w:sz w:val="24"/>
          <w:szCs w:val="24"/>
        </w:rPr>
        <w:t xml:space="preserve">were built with the same covariates but with </w:t>
      </w:r>
      <w:proofErr w:type="spellStart"/>
      <w:r w:rsidRPr="00E97890">
        <w:rPr>
          <w:rFonts w:ascii="Book Antiqua" w:hAnsi="Book Antiqua" w:cs="Times New Roman"/>
          <w:sz w:val="24"/>
          <w:szCs w:val="24"/>
        </w:rPr>
        <w:t>Charslon</w:t>
      </w:r>
      <w:proofErr w:type="spellEnd"/>
      <w:r w:rsidR="006D2337" w:rsidRPr="00E97890">
        <w:rPr>
          <w:rFonts w:ascii="Book Antiqua" w:hAnsi="Book Antiqua" w:cs="Times New Roman"/>
          <w:sz w:val="24"/>
          <w:szCs w:val="24"/>
        </w:rPr>
        <w:t xml:space="preserve"> Comorbidity scores in place of </w:t>
      </w:r>
      <w:r w:rsidRPr="00E97890">
        <w:rPr>
          <w:rFonts w:ascii="Book Antiqua" w:hAnsi="Book Antiqua" w:cs="Times New Roman"/>
          <w:sz w:val="24"/>
          <w:szCs w:val="24"/>
        </w:rPr>
        <w:t xml:space="preserve">the </w:t>
      </w:r>
      <w:proofErr w:type="spellStart"/>
      <w:r w:rsidRPr="00E97890">
        <w:rPr>
          <w:rFonts w:ascii="Book Antiqua" w:hAnsi="Book Antiqua" w:cs="Times New Roman"/>
          <w:sz w:val="24"/>
          <w:szCs w:val="24"/>
        </w:rPr>
        <w:t>Elixhauser</w:t>
      </w:r>
      <w:proofErr w:type="spellEnd"/>
      <w:r w:rsidRPr="00E97890">
        <w:rPr>
          <w:rFonts w:ascii="Book Antiqua" w:hAnsi="Book Antiqua" w:cs="Times New Roman"/>
          <w:sz w:val="24"/>
          <w:szCs w:val="24"/>
        </w:rPr>
        <w:t xml:space="preserve"> comorbidities for sensitivity analyses. </w:t>
      </w:r>
      <w:r w:rsidR="005D4D32" w:rsidRPr="00E97890">
        <w:rPr>
          <w:rFonts w:ascii="Book Antiqua" w:hAnsi="Book Antiqua" w:cs="Times New Roman"/>
          <w:sz w:val="24"/>
          <w:szCs w:val="24"/>
        </w:rPr>
        <w:t xml:space="preserve">42725 of </w:t>
      </w:r>
      <w:r w:rsidR="000E418A" w:rsidRPr="00E97890">
        <w:rPr>
          <w:rFonts w:ascii="Book Antiqua" w:hAnsi="Book Antiqua" w:cs="Times New Roman"/>
          <w:sz w:val="24"/>
          <w:szCs w:val="24"/>
        </w:rPr>
        <w:t xml:space="preserve">78492 surgical inpatient surgeries were eligible for regression </w:t>
      </w:r>
      <w:r w:rsidR="007C5A6D" w:rsidRPr="00E97890">
        <w:rPr>
          <w:rFonts w:ascii="Book Antiqua" w:hAnsi="Book Antiqua" w:cs="Times New Roman"/>
          <w:sz w:val="24"/>
          <w:szCs w:val="24"/>
        </w:rPr>
        <w:t>analyse</w:t>
      </w:r>
      <w:r w:rsidR="000E418A" w:rsidRPr="00E97890">
        <w:rPr>
          <w:rFonts w:ascii="Book Antiqua" w:hAnsi="Book Antiqua" w:cs="Times New Roman"/>
          <w:sz w:val="24"/>
          <w:szCs w:val="24"/>
        </w:rPr>
        <w:t>s</w:t>
      </w:r>
      <w:r w:rsidR="007C5A6D" w:rsidRPr="00E97890">
        <w:rPr>
          <w:rFonts w:ascii="Book Antiqua" w:hAnsi="Book Antiqua" w:cs="Times New Roman"/>
          <w:sz w:val="24"/>
          <w:szCs w:val="24"/>
        </w:rPr>
        <w:t xml:space="preserve"> as only </w:t>
      </w:r>
      <w:r w:rsidR="00582175" w:rsidRPr="00E97890">
        <w:rPr>
          <w:rFonts w:ascii="Book Antiqua" w:hAnsi="Book Antiqua" w:cs="Times New Roman"/>
          <w:sz w:val="24"/>
          <w:szCs w:val="24"/>
        </w:rPr>
        <w:t xml:space="preserve">non-emergent </w:t>
      </w:r>
      <w:r w:rsidR="007C5A6D" w:rsidRPr="00E97890">
        <w:rPr>
          <w:rFonts w:ascii="Book Antiqua" w:hAnsi="Book Antiqua" w:cs="Times New Roman"/>
          <w:sz w:val="24"/>
          <w:szCs w:val="24"/>
        </w:rPr>
        <w:t>THA, TKA and spine fusion patients were included in the regression analyses</w:t>
      </w:r>
      <w:r w:rsidR="000E418A" w:rsidRPr="00E97890">
        <w:rPr>
          <w:rFonts w:ascii="Book Antiqua" w:hAnsi="Book Antiqua" w:cs="Times New Roman"/>
          <w:sz w:val="24"/>
          <w:szCs w:val="24"/>
        </w:rPr>
        <w:t xml:space="preserve">. Records with missing data for candidate variables were </w:t>
      </w:r>
      <w:r w:rsidR="007C5A6D" w:rsidRPr="00E97890">
        <w:rPr>
          <w:rFonts w:ascii="Book Antiqua" w:hAnsi="Book Antiqua" w:cs="Times New Roman"/>
          <w:sz w:val="24"/>
          <w:szCs w:val="24"/>
        </w:rPr>
        <w:t xml:space="preserve">also </w:t>
      </w:r>
      <w:r w:rsidR="000E418A" w:rsidRPr="00E97890">
        <w:rPr>
          <w:rFonts w:ascii="Book Antiqua" w:hAnsi="Book Antiqua" w:cs="Times New Roman"/>
          <w:sz w:val="24"/>
          <w:szCs w:val="24"/>
        </w:rPr>
        <w:t xml:space="preserve">removed from </w:t>
      </w:r>
      <w:r w:rsidR="007C5A6D" w:rsidRPr="00E97890">
        <w:rPr>
          <w:rFonts w:ascii="Book Antiqua" w:hAnsi="Book Antiqua" w:cs="Times New Roman"/>
          <w:sz w:val="24"/>
          <w:szCs w:val="24"/>
        </w:rPr>
        <w:t>analyse</w:t>
      </w:r>
      <w:r w:rsidR="000E418A" w:rsidRPr="00E97890">
        <w:rPr>
          <w:rFonts w:ascii="Book Antiqua" w:hAnsi="Book Antiqua" w:cs="Times New Roman"/>
          <w:sz w:val="24"/>
          <w:szCs w:val="24"/>
        </w:rPr>
        <w:t xml:space="preserve">s resulting in 18276 of 18372 eligible patients in the THA model, </w:t>
      </w:r>
      <w:r w:rsidR="00134882" w:rsidRPr="00E97890">
        <w:rPr>
          <w:rFonts w:ascii="Book Antiqua" w:hAnsi="Book Antiqua" w:cs="Times New Roman"/>
          <w:sz w:val="24"/>
          <w:szCs w:val="24"/>
        </w:rPr>
        <w:t xml:space="preserve">with 140 </w:t>
      </w:r>
      <w:r w:rsidR="000E418A" w:rsidRPr="00E97890">
        <w:rPr>
          <w:rFonts w:ascii="Book Antiqua" w:hAnsi="Book Antiqua" w:cs="Times New Roman"/>
          <w:sz w:val="24"/>
          <w:szCs w:val="24"/>
        </w:rPr>
        <w:t xml:space="preserve">of 140 eligible cases remaining; 19987 of 20109 </w:t>
      </w:r>
      <w:r w:rsidR="005D4D32" w:rsidRPr="00E97890">
        <w:rPr>
          <w:rFonts w:ascii="Book Antiqua" w:hAnsi="Book Antiqua" w:cs="Times New Roman"/>
          <w:sz w:val="24"/>
          <w:szCs w:val="24"/>
        </w:rPr>
        <w:t xml:space="preserve">eligible </w:t>
      </w:r>
      <w:r w:rsidR="00134882" w:rsidRPr="00E97890">
        <w:rPr>
          <w:rFonts w:ascii="Book Antiqua" w:hAnsi="Book Antiqua" w:cs="Times New Roman"/>
          <w:sz w:val="24"/>
          <w:szCs w:val="24"/>
        </w:rPr>
        <w:t>patients in the TKA model, with 245 of 245 eligible cases remaining; and 4183 of 4244</w:t>
      </w:r>
      <w:r w:rsidR="007C5A6D" w:rsidRPr="00E97890">
        <w:rPr>
          <w:rFonts w:ascii="Book Antiqua" w:hAnsi="Book Antiqua" w:cs="Times New Roman"/>
          <w:sz w:val="24"/>
          <w:szCs w:val="24"/>
        </w:rPr>
        <w:t xml:space="preserve"> </w:t>
      </w:r>
      <w:r w:rsidR="005D4D32" w:rsidRPr="00E97890">
        <w:rPr>
          <w:rFonts w:ascii="Book Antiqua" w:hAnsi="Book Antiqua" w:cs="Times New Roman"/>
          <w:sz w:val="24"/>
          <w:szCs w:val="24"/>
        </w:rPr>
        <w:t xml:space="preserve">eligible </w:t>
      </w:r>
      <w:r w:rsidR="007C5A6D" w:rsidRPr="00E97890">
        <w:rPr>
          <w:rFonts w:ascii="Book Antiqua" w:hAnsi="Book Antiqua" w:cs="Times New Roman"/>
          <w:sz w:val="24"/>
          <w:szCs w:val="24"/>
        </w:rPr>
        <w:t xml:space="preserve">patients in the spine fusion model, with 136 of 137 cases remaining. </w:t>
      </w:r>
    </w:p>
    <w:p w14:paraId="73BD6ECF" w14:textId="1792C498" w:rsidR="00942BC1"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O</w:t>
      </w:r>
      <w:r w:rsidR="006D2337" w:rsidRPr="00E97890">
        <w:rPr>
          <w:rFonts w:ascii="Book Antiqua" w:hAnsi="Book Antiqua" w:cs="Times New Roman"/>
          <w:sz w:val="24"/>
          <w:szCs w:val="24"/>
        </w:rPr>
        <w:t xml:space="preserve">lder age remained a significant </w:t>
      </w:r>
      <w:r w:rsidRPr="00E97890">
        <w:rPr>
          <w:rFonts w:ascii="Book Antiqua" w:hAnsi="Book Antiqua" w:cs="Times New Roman"/>
          <w:sz w:val="24"/>
          <w:szCs w:val="24"/>
        </w:rPr>
        <w:t>risk factor for POD for THA, TKA and spine fusion</w:t>
      </w:r>
      <w:r w:rsidR="006D2337" w:rsidRPr="00E97890">
        <w:rPr>
          <w:rFonts w:ascii="Book Antiqua" w:hAnsi="Book Antiqua" w:cs="Times New Roman"/>
          <w:sz w:val="24"/>
          <w:szCs w:val="24"/>
        </w:rPr>
        <w:t xml:space="preserve"> patients. GA was not seen as a </w:t>
      </w:r>
      <w:r w:rsidRPr="00E97890">
        <w:rPr>
          <w:rFonts w:ascii="Book Antiqua" w:hAnsi="Book Antiqua" w:cs="Times New Roman"/>
          <w:sz w:val="24"/>
          <w:szCs w:val="24"/>
        </w:rPr>
        <w:t>significant risk factor for POD for any procedure t</w:t>
      </w:r>
      <w:r w:rsidR="006D2337" w:rsidRPr="00E97890">
        <w:rPr>
          <w:rFonts w:ascii="Book Antiqua" w:hAnsi="Book Antiqua" w:cs="Times New Roman"/>
          <w:sz w:val="24"/>
          <w:szCs w:val="24"/>
        </w:rPr>
        <w:t xml:space="preserve">ype. </w:t>
      </w:r>
      <w:r w:rsidR="006D2337" w:rsidRPr="00E97890">
        <w:rPr>
          <w:rFonts w:ascii="Book Antiqua" w:hAnsi="Book Antiqua" w:cs="Times New Roman"/>
          <w:sz w:val="24"/>
          <w:szCs w:val="24"/>
        </w:rPr>
        <w:lastRenderedPageBreak/>
        <w:t xml:space="preserve">However, IV PCA remained a </w:t>
      </w:r>
      <w:r w:rsidRPr="00E97890">
        <w:rPr>
          <w:rFonts w:ascii="Book Antiqua" w:hAnsi="Book Antiqua" w:cs="Times New Roman"/>
          <w:sz w:val="24"/>
          <w:szCs w:val="24"/>
        </w:rPr>
        <w:t>significant risk factor for patients undergoing a TH</w:t>
      </w:r>
      <w:r w:rsidR="00551F8C" w:rsidRPr="00E97890">
        <w:rPr>
          <w:rFonts w:ascii="Book Antiqua" w:hAnsi="Book Antiqua" w:cs="Times New Roman"/>
          <w:sz w:val="24"/>
          <w:szCs w:val="24"/>
        </w:rPr>
        <w:t xml:space="preserve">A. ASA score of 3 or higher and </w:t>
      </w:r>
      <w:r w:rsidRPr="00E97890">
        <w:rPr>
          <w:rFonts w:ascii="Book Antiqua" w:hAnsi="Book Antiqua" w:cs="Times New Roman"/>
          <w:sz w:val="24"/>
          <w:szCs w:val="24"/>
        </w:rPr>
        <w:t>preoperative hyponatremia remained significant risk</w:t>
      </w:r>
      <w:r w:rsidR="00551F8C" w:rsidRPr="00E97890">
        <w:rPr>
          <w:rFonts w:ascii="Book Antiqua" w:hAnsi="Book Antiqua" w:cs="Times New Roman"/>
          <w:sz w:val="24"/>
          <w:szCs w:val="24"/>
        </w:rPr>
        <w:t xml:space="preserve"> factors for THA patients only. </w:t>
      </w:r>
      <w:r w:rsidRPr="00E97890">
        <w:rPr>
          <w:rFonts w:ascii="Book Antiqua" w:hAnsi="Book Antiqua" w:cs="Times New Roman"/>
          <w:sz w:val="24"/>
          <w:szCs w:val="24"/>
        </w:rPr>
        <w:t xml:space="preserve">Finally, parenteral diazepam, </w:t>
      </w:r>
      <w:r w:rsidR="00796BBC" w:rsidRPr="00E97890">
        <w:rPr>
          <w:rFonts w:ascii="Book Antiqua" w:hAnsi="Book Antiqua" w:cs="Times New Roman"/>
          <w:sz w:val="24"/>
          <w:szCs w:val="24"/>
        </w:rPr>
        <w:t xml:space="preserve">chronic </w:t>
      </w:r>
      <w:r w:rsidR="009636BA" w:rsidRPr="00E97890">
        <w:rPr>
          <w:rFonts w:ascii="Book Antiqua" w:hAnsi="Book Antiqua" w:cs="Times New Roman"/>
          <w:sz w:val="24"/>
          <w:szCs w:val="24"/>
        </w:rPr>
        <w:t>opioid dependence</w:t>
      </w:r>
      <w:r w:rsidR="00551F8C" w:rsidRPr="00E97890">
        <w:rPr>
          <w:rFonts w:ascii="Book Antiqua" w:hAnsi="Book Antiqua" w:cs="Times New Roman"/>
          <w:sz w:val="24"/>
          <w:szCs w:val="24"/>
        </w:rPr>
        <w:t xml:space="preserve"> and postoperative </w:t>
      </w:r>
      <w:r w:rsidRPr="00E97890">
        <w:rPr>
          <w:rFonts w:ascii="Book Antiqua" w:hAnsi="Book Antiqua" w:cs="Times New Roman"/>
          <w:sz w:val="24"/>
          <w:szCs w:val="24"/>
        </w:rPr>
        <w:t>thiamine order were significant risk factors for POD</w:t>
      </w:r>
      <w:r w:rsidR="00551F8C" w:rsidRPr="00E97890">
        <w:rPr>
          <w:rFonts w:ascii="Book Antiqua" w:hAnsi="Book Antiqua" w:cs="Times New Roman"/>
          <w:sz w:val="24"/>
          <w:szCs w:val="24"/>
        </w:rPr>
        <w:t xml:space="preserve"> for THA, TKA, and spine fusion </w:t>
      </w:r>
      <w:r w:rsidRPr="00E97890">
        <w:rPr>
          <w:rFonts w:ascii="Book Antiqua" w:hAnsi="Book Antiqua" w:cs="Times New Roman"/>
          <w:sz w:val="24"/>
          <w:szCs w:val="24"/>
        </w:rPr>
        <w:t xml:space="preserve">patients. Models with the </w:t>
      </w:r>
      <w:proofErr w:type="spellStart"/>
      <w:r w:rsidRPr="00E97890">
        <w:rPr>
          <w:rFonts w:ascii="Book Antiqua" w:hAnsi="Book Antiqua" w:cs="Times New Roman"/>
          <w:sz w:val="24"/>
          <w:szCs w:val="24"/>
        </w:rPr>
        <w:t>Charlson</w:t>
      </w:r>
      <w:proofErr w:type="spellEnd"/>
      <w:r w:rsidRPr="00E97890">
        <w:rPr>
          <w:rFonts w:ascii="Book Antiqua" w:hAnsi="Book Antiqua" w:cs="Times New Roman"/>
          <w:sz w:val="24"/>
          <w:szCs w:val="24"/>
        </w:rPr>
        <w:t xml:space="preserve"> Comorbidity sco</w:t>
      </w:r>
      <w:r w:rsidR="00551F8C" w:rsidRPr="00E97890">
        <w:rPr>
          <w:rFonts w:ascii="Book Antiqua" w:hAnsi="Book Antiqua" w:cs="Times New Roman"/>
          <w:sz w:val="24"/>
          <w:szCs w:val="24"/>
        </w:rPr>
        <w:t xml:space="preserve">res provided similar results as </w:t>
      </w:r>
      <w:r w:rsidRPr="00E97890">
        <w:rPr>
          <w:rFonts w:ascii="Book Antiqua" w:hAnsi="Book Antiqua" w:cs="Times New Roman"/>
          <w:sz w:val="24"/>
          <w:szCs w:val="24"/>
        </w:rPr>
        <w:t>with models that includ</w:t>
      </w:r>
      <w:r w:rsidR="006916E4" w:rsidRPr="00E97890">
        <w:rPr>
          <w:rFonts w:ascii="Book Antiqua" w:hAnsi="Book Antiqua" w:cs="Times New Roman"/>
          <w:sz w:val="24"/>
          <w:szCs w:val="24"/>
        </w:rPr>
        <w:t xml:space="preserve">ed the </w:t>
      </w:r>
      <w:proofErr w:type="spellStart"/>
      <w:r w:rsidR="006916E4" w:rsidRPr="00E97890">
        <w:rPr>
          <w:rFonts w:ascii="Book Antiqua" w:hAnsi="Book Antiqua" w:cs="Times New Roman"/>
          <w:sz w:val="24"/>
          <w:szCs w:val="24"/>
        </w:rPr>
        <w:t>Elixhauser</w:t>
      </w:r>
      <w:proofErr w:type="spellEnd"/>
      <w:r w:rsidR="006916E4" w:rsidRPr="00E97890">
        <w:rPr>
          <w:rFonts w:ascii="Book Antiqua" w:hAnsi="Book Antiqua" w:cs="Times New Roman"/>
          <w:sz w:val="24"/>
          <w:szCs w:val="24"/>
        </w:rPr>
        <w:t xml:space="preserve"> comorbidities.</w:t>
      </w:r>
    </w:p>
    <w:p w14:paraId="748CA76D" w14:textId="77777777" w:rsidR="0074773B" w:rsidRPr="00E97890" w:rsidRDefault="0074773B" w:rsidP="003D022E">
      <w:pPr>
        <w:adjustRightInd w:val="0"/>
        <w:snapToGrid w:val="0"/>
        <w:spacing w:after="0" w:line="360" w:lineRule="auto"/>
        <w:ind w:firstLineChars="100" w:firstLine="240"/>
        <w:jc w:val="both"/>
        <w:rPr>
          <w:rFonts w:ascii="Book Antiqua" w:hAnsi="Book Antiqua" w:cs="Times New Roman"/>
          <w:sz w:val="24"/>
          <w:szCs w:val="24"/>
        </w:rPr>
      </w:pPr>
    </w:p>
    <w:p w14:paraId="0A64A06C" w14:textId="70F899FD" w:rsidR="00627204" w:rsidRPr="00E97890" w:rsidRDefault="001E1664"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t>DISCUSSION</w:t>
      </w:r>
    </w:p>
    <w:p w14:paraId="139B578A" w14:textId="2A81DA18" w:rsidR="00942BC1" w:rsidRPr="00E97890" w:rsidRDefault="00627204"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Over a </w:t>
      </w:r>
      <w:r w:rsidR="001D79D2" w:rsidRPr="00E97890">
        <w:rPr>
          <w:rFonts w:ascii="Book Antiqua" w:hAnsi="Book Antiqua" w:cs="Times New Roman"/>
          <w:sz w:val="24"/>
          <w:szCs w:val="24"/>
        </w:rPr>
        <w:t>6-year period in a cohort of 78</w:t>
      </w:r>
      <w:r w:rsidRPr="00E97890">
        <w:rPr>
          <w:rFonts w:ascii="Book Antiqua" w:hAnsi="Book Antiqua" w:cs="Times New Roman"/>
          <w:sz w:val="24"/>
          <w:szCs w:val="24"/>
        </w:rPr>
        <w:t>492 adult pat</w:t>
      </w:r>
      <w:r w:rsidR="004B33EA" w:rsidRPr="00E97890">
        <w:rPr>
          <w:rFonts w:ascii="Book Antiqua" w:hAnsi="Book Antiqua" w:cs="Times New Roman"/>
          <w:sz w:val="24"/>
          <w:szCs w:val="24"/>
        </w:rPr>
        <w:t xml:space="preserve">ients undergoing non-ambulatory </w:t>
      </w:r>
      <w:r w:rsidRPr="00E97890">
        <w:rPr>
          <w:rFonts w:ascii="Book Antiqua" w:hAnsi="Book Antiqua" w:cs="Times New Roman"/>
          <w:sz w:val="24"/>
          <w:szCs w:val="24"/>
        </w:rPr>
        <w:t>orthopedic surgery, the incidence of POD was</w:t>
      </w:r>
      <w:r w:rsidR="004B33EA" w:rsidRPr="00E97890">
        <w:rPr>
          <w:rFonts w:ascii="Book Antiqua" w:hAnsi="Book Antiqua" w:cs="Times New Roman"/>
          <w:sz w:val="24"/>
          <w:szCs w:val="24"/>
        </w:rPr>
        <w:t xml:space="preserve"> 1.2%. Many of the risk factors </w:t>
      </w:r>
      <w:r w:rsidRPr="00E97890">
        <w:rPr>
          <w:rFonts w:ascii="Book Antiqua" w:hAnsi="Book Antiqua" w:cs="Times New Roman"/>
          <w:sz w:val="24"/>
          <w:szCs w:val="24"/>
        </w:rPr>
        <w:t>identified have been cited in previous reports and ar</w:t>
      </w:r>
      <w:r w:rsidR="004B33EA" w:rsidRPr="00E97890">
        <w:rPr>
          <w:rFonts w:ascii="Book Antiqua" w:hAnsi="Book Antiqua" w:cs="Times New Roman"/>
          <w:sz w:val="24"/>
          <w:szCs w:val="24"/>
        </w:rPr>
        <w:t xml:space="preserve">e not amenable to modification: </w:t>
      </w:r>
      <w:r w:rsidRPr="00E97890">
        <w:rPr>
          <w:rFonts w:ascii="Book Antiqua" w:hAnsi="Book Antiqua" w:cs="Times New Roman"/>
          <w:sz w:val="24"/>
          <w:szCs w:val="24"/>
        </w:rPr>
        <w:t>a</w:t>
      </w:r>
      <w:r w:rsidR="00566DDB" w:rsidRPr="00E97890">
        <w:rPr>
          <w:rFonts w:ascii="Book Antiqua" w:hAnsi="Book Antiqua" w:cs="Times New Roman"/>
          <w:sz w:val="24"/>
          <w:szCs w:val="24"/>
        </w:rPr>
        <w:t>dvanced age, medical co</w:t>
      </w:r>
      <w:r w:rsidRPr="00E97890">
        <w:rPr>
          <w:rFonts w:ascii="Book Antiqua" w:hAnsi="Book Antiqua" w:cs="Times New Roman"/>
          <w:sz w:val="24"/>
          <w:szCs w:val="24"/>
        </w:rPr>
        <w:t>morbidities, and a history o</w:t>
      </w:r>
      <w:r w:rsidR="004B33EA" w:rsidRPr="00E97890">
        <w:rPr>
          <w:rFonts w:ascii="Book Antiqua" w:hAnsi="Book Antiqua" w:cs="Times New Roman"/>
          <w:sz w:val="24"/>
          <w:szCs w:val="24"/>
        </w:rPr>
        <w:t xml:space="preserve">f psychiatric disease. However, </w:t>
      </w:r>
      <w:r w:rsidRPr="00E97890">
        <w:rPr>
          <w:rFonts w:ascii="Book Antiqua" w:hAnsi="Book Antiqua" w:cs="Times New Roman"/>
          <w:sz w:val="24"/>
          <w:szCs w:val="24"/>
        </w:rPr>
        <w:t>some risk factors such as pre-existing narco</w:t>
      </w:r>
      <w:r w:rsidR="004B33EA" w:rsidRPr="00E97890">
        <w:rPr>
          <w:rFonts w:ascii="Book Antiqua" w:hAnsi="Book Antiqua" w:cs="Times New Roman"/>
          <w:sz w:val="24"/>
          <w:szCs w:val="24"/>
        </w:rPr>
        <w:t xml:space="preserve">tic dependence, alcoholism, and </w:t>
      </w:r>
      <w:r w:rsidRPr="00E97890">
        <w:rPr>
          <w:rFonts w:ascii="Book Antiqua" w:hAnsi="Book Antiqua" w:cs="Times New Roman"/>
          <w:sz w:val="24"/>
          <w:szCs w:val="24"/>
        </w:rPr>
        <w:t>hyponatremia are potentially modifiable. In addition</w:t>
      </w:r>
      <w:r w:rsidR="004B33EA" w:rsidRPr="00E97890">
        <w:rPr>
          <w:rFonts w:ascii="Book Antiqua" w:hAnsi="Book Antiqua" w:cs="Times New Roman"/>
          <w:sz w:val="24"/>
          <w:szCs w:val="24"/>
        </w:rPr>
        <w:t xml:space="preserve"> to surgical procedure, type of </w:t>
      </w:r>
      <w:r w:rsidRPr="00E97890">
        <w:rPr>
          <w:rFonts w:ascii="Book Antiqua" w:hAnsi="Book Antiqua" w:cs="Times New Roman"/>
          <w:sz w:val="24"/>
          <w:szCs w:val="24"/>
        </w:rPr>
        <w:t xml:space="preserve">anesthesia and type of postoperative analgesia may </w:t>
      </w:r>
      <w:r w:rsidR="004B33EA" w:rsidRPr="00E97890">
        <w:rPr>
          <w:rFonts w:ascii="Book Antiqua" w:hAnsi="Book Antiqua" w:cs="Times New Roman"/>
          <w:sz w:val="24"/>
          <w:szCs w:val="24"/>
        </w:rPr>
        <w:t xml:space="preserve">affect the incidence of POD and </w:t>
      </w:r>
      <w:r w:rsidRPr="00E97890">
        <w:rPr>
          <w:rFonts w:ascii="Book Antiqua" w:hAnsi="Book Antiqua" w:cs="Times New Roman"/>
          <w:sz w:val="24"/>
          <w:szCs w:val="24"/>
        </w:rPr>
        <w:t xml:space="preserve">as such be targeted in an attempt </w:t>
      </w:r>
      <w:r w:rsidR="004B33EA" w:rsidRPr="00E97890">
        <w:rPr>
          <w:rFonts w:ascii="Book Antiqua" w:hAnsi="Book Antiqua" w:cs="Times New Roman"/>
          <w:sz w:val="24"/>
          <w:szCs w:val="24"/>
        </w:rPr>
        <w:t>to reduce the incidence of POD.</w:t>
      </w:r>
    </w:p>
    <w:p w14:paraId="6596BABC" w14:textId="6DD65D29" w:rsidR="00BB4A87"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This study had some limitations. First, this study prov</w:t>
      </w:r>
      <w:r w:rsidR="00057F35" w:rsidRPr="00E97890">
        <w:rPr>
          <w:rFonts w:ascii="Book Antiqua" w:hAnsi="Book Antiqua" w:cs="Times New Roman"/>
          <w:sz w:val="24"/>
          <w:szCs w:val="24"/>
        </w:rPr>
        <w:t xml:space="preserve">ided insight into the incidence </w:t>
      </w:r>
      <w:r w:rsidRPr="00E97890">
        <w:rPr>
          <w:rFonts w:ascii="Book Antiqua" w:hAnsi="Book Antiqua" w:cs="Times New Roman"/>
          <w:sz w:val="24"/>
          <w:szCs w:val="24"/>
        </w:rPr>
        <w:t>of POD at a single orthopedic specialty institution wher</w:t>
      </w:r>
      <w:r w:rsidR="00057F35" w:rsidRPr="00E97890">
        <w:rPr>
          <w:rFonts w:ascii="Book Antiqua" w:hAnsi="Book Antiqua" w:cs="Times New Roman"/>
          <w:sz w:val="24"/>
          <w:szCs w:val="24"/>
        </w:rPr>
        <w:t xml:space="preserve">e the contribution of different </w:t>
      </w:r>
      <w:r w:rsidRPr="00E97890">
        <w:rPr>
          <w:rFonts w:ascii="Book Antiqua" w:hAnsi="Book Antiqua" w:cs="Times New Roman"/>
          <w:sz w:val="24"/>
          <w:szCs w:val="24"/>
        </w:rPr>
        <w:t xml:space="preserve">procedures and anesthetic/analgesic approaches to </w:t>
      </w:r>
      <w:r w:rsidR="00057F35" w:rsidRPr="00E97890">
        <w:rPr>
          <w:rFonts w:ascii="Book Antiqua" w:hAnsi="Book Antiqua" w:cs="Times New Roman"/>
          <w:sz w:val="24"/>
          <w:szCs w:val="24"/>
        </w:rPr>
        <w:t xml:space="preserve">the development of POD could be </w:t>
      </w:r>
      <w:r w:rsidRPr="00E97890">
        <w:rPr>
          <w:rFonts w:ascii="Book Antiqua" w:hAnsi="Book Antiqua" w:cs="Times New Roman"/>
          <w:sz w:val="24"/>
          <w:szCs w:val="24"/>
        </w:rPr>
        <w:t xml:space="preserve">assessed. Since we relied on the reporting of mental </w:t>
      </w:r>
      <w:r w:rsidR="00057F35" w:rsidRPr="00E97890">
        <w:rPr>
          <w:rFonts w:ascii="Book Antiqua" w:hAnsi="Book Antiqua" w:cs="Times New Roman"/>
          <w:sz w:val="24"/>
          <w:szCs w:val="24"/>
        </w:rPr>
        <w:t>status changes using the CAM</w:t>
      </w:r>
      <w:r w:rsidR="002C0D26" w:rsidRPr="00E97890">
        <w:rPr>
          <w:rFonts w:ascii="Book Antiqua" w:hAnsi="Book Antiqua" w:cs="Times New Roman"/>
          <w:sz w:val="24"/>
          <w:szCs w:val="24"/>
        </w:rPr>
        <w:t>-</w:t>
      </w:r>
      <w:r w:rsidR="00057F35" w:rsidRPr="00E97890">
        <w:rPr>
          <w:rFonts w:ascii="Book Antiqua" w:hAnsi="Book Antiqua" w:cs="Times New Roman"/>
          <w:sz w:val="24"/>
          <w:szCs w:val="24"/>
        </w:rPr>
        <w:t xml:space="preserve">ICU </w:t>
      </w:r>
      <w:r w:rsidRPr="00E97890">
        <w:rPr>
          <w:rFonts w:ascii="Book Antiqua" w:hAnsi="Book Antiqua" w:cs="Times New Roman"/>
          <w:sz w:val="24"/>
          <w:szCs w:val="24"/>
        </w:rPr>
        <w:t>methodology, patients with subtle changes in c</w:t>
      </w:r>
      <w:r w:rsidR="00057F35" w:rsidRPr="00E97890">
        <w:rPr>
          <w:rFonts w:ascii="Book Antiqua" w:hAnsi="Book Antiqua" w:cs="Times New Roman"/>
          <w:sz w:val="24"/>
          <w:szCs w:val="24"/>
        </w:rPr>
        <w:t xml:space="preserve">ognition or hypoactive delirium </w:t>
      </w:r>
      <w:r w:rsidRPr="00E97890">
        <w:rPr>
          <w:rFonts w:ascii="Book Antiqua" w:hAnsi="Book Antiqua" w:cs="Times New Roman"/>
          <w:sz w:val="24"/>
          <w:szCs w:val="24"/>
        </w:rPr>
        <w:t>may have been omitted in our tabulation</w:t>
      </w:r>
      <w:r w:rsidR="00CE25F6" w:rsidRPr="00E97890">
        <w:rPr>
          <w:rFonts w:ascii="Book Antiqua" w:hAnsi="Book Antiqua" w:cs="Times New Roman"/>
          <w:sz w:val="24"/>
          <w:szCs w:val="24"/>
        </w:rPr>
        <w:t xml:space="preserve"> biasing the results toward the null, although the magnitude of this bias would be small</w:t>
      </w:r>
      <w:r w:rsidRPr="00E97890">
        <w:rPr>
          <w:rFonts w:ascii="Book Antiqua" w:hAnsi="Book Antiqua" w:cs="Times New Roman"/>
          <w:sz w:val="24"/>
          <w:szCs w:val="24"/>
        </w:rPr>
        <w:t>. Second, o</w:t>
      </w:r>
      <w:r w:rsidR="00057F35" w:rsidRPr="00E97890">
        <w:rPr>
          <w:rFonts w:ascii="Book Antiqua" w:hAnsi="Book Antiqua" w:cs="Times New Roman"/>
          <w:sz w:val="24"/>
          <w:szCs w:val="24"/>
        </w:rPr>
        <w:t xml:space="preserve">lder patients with unrecognized </w:t>
      </w:r>
      <w:r w:rsidRPr="00E97890">
        <w:rPr>
          <w:rFonts w:ascii="Book Antiqua" w:hAnsi="Book Antiqua" w:cs="Times New Roman"/>
          <w:sz w:val="24"/>
          <w:szCs w:val="24"/>
        </w:rPr>
        <w:t>dementia and confusion on admission may have been inc</w:t>
      </w:r>
      <w:r w:rsidR="00057F35" w:rsidRPr="00E97890">
        <w:rPr>
          <w:rFonts w:ascii="Book Antiqua" w:hAnsi="Book Antiqua" w:cs="Times New Roman"/>
          <w:sz w:val="24"/>
          <w:szCs w:val="24"/>
        </w:rPr>
        <w:t xml:space="preserve">orrectly diagnosed with new </w:t>
      </w:r>
      <w:r w:rsidRPr="00E97890">
        <w:rPr>
          <w:rFonts w:ascii="Book Antiqua" w:hAnsi="Book Antiqua" w:cs="Times New Roman"/>
          <w:sz w:val="24"/>
          <w:szCs w:val="24"/>
        </w:rPr>
        <w:t>acute POD</w:t>
      </w:r>
      <w:r w:rsidR="00CE25F6" w:rsidRPr="00E97890">
        <w:rPr>
          <w:rFonts w:ascii="Book Antiqua" w:hAnsi="Book Antiqua" w:cs="Times New Roman"/>
          <w:sz w:val="24"/>
          <w:szCs w:val="24"/>
        </w:rPr>
        <w:t xml:space="preserve"> biasing the results away from the null, the magnitude of this bias would also be small</w:t>
      </w:r>
      <w:r w:rsidRPr="00E97890">
        <w:rPr>
          <w:rFonts w:ascii="Book Antiqua" w:hAnsi="Book Antiqua" w:cs="Times New Roman"/>
          <w:sz w:val="24"/>
          <w:szCs w:val="24"/>
        </w:rPr>
        <w:t>. A modifiable approach to reduce the inci</w:t>
      </w:r>
      <w:r w:rsidR="00057F35" w:rsidRPr="00E97890">
        <w:rPr>
          <w:rFonts w:ascii="Book Antiqua" w:hAnsi="Book Antiqua" w:cs="Times New Roman"/>
          <w:sz w:val="24"/>
          <w:szCs w:val="24"/>
        </w:rPr>
        <w:t xml:space="preserve">dence of POD has been to target </w:t>
      </w:r>
      <w:r w:rsidRPr="00E97890">
        <w:rPr>
          <w:rFonts w:ascii="Book Antiqua" w:hAnsi="Book Antiqua" w:cs="Times New Roman"/>
          <w:sz w:val="24"/>
          <w:szCs w:val="24"/>
        </w:rPr>
        <w:t>and decrease the use of preoperative poly</w:t>
      </w:r>
      <w:r w:rsidR="00057F35" w:rsidRPr="00E97890">
        <w:rPr>
          <w:rFonts w:ascii="Book Antiqua" w:hAnsi="Book Antiqua" w:cs="Times New Roman"/>
          <w:sz w:val="24"/>
          <w:szCs w:val="24"/>
        </w:rPr>
        <w:t xml:space="preserve">pharmacy involving psychotropic </w:t>
      </w:r>
      <w:r w:rsidR="00401F65" w:rsidRPr="00E97890">
        <w:rPr>
          <w:rFonts w:ascii="Book Antiqua" w:hAnsi="Book Antiqua" w:cs="Times New Roman"/>
          <w:sz w:val="24"/>
          <w:szCs w:val="24"/>
        </w:rPr>
        <w:t>medications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Pharmacology","id":"ITEM-1","issue":"3","issued":{"date-parts":[["2017"]]},"page":"300-305","title":"Action and resistance mechanisms of antibiotics: A guide for clinicians","type":"article-journal","volume":"33"},"uris":["http://www.mendeley.com/documents/?uuid=6a4004a6-9baf-4d06-bfbe-92a842eb4d1a"]},{"id":"ITEM-2","itemData":{"DOI":"10.1007/s11606-017-4204-x","ISBN":"1741-7015","ISSN":"15251497","PMID":"29374358","abstract":"BACKGROUND Postoperative delirium is a common preventable complication experienced by older adults undergoing elective surgery. In this systematic review and meta-analysis, we identified prognostic factors associated with the risk of postoperative delirium among older adults undergoing elective surgery. METHODS Medline, EMBASE, CINAHL, Cochrane Central Register of Controlled Trials, and AgeLine were searched for articles published between inception and April 21, 2016. A total of 5692 titles and abstracts were screened in duplicate for possible inclusion. Studies using any method for diagnosing delirium were eligible. Two reviewers independently completed all data extraction and quality assessments using the Cochrane Risk-of-Bias Tool for randomized controlled trials (RCTs) and the Newcastle-Ottawa Scale (NOS) for cohort studies. Random effects meta-analysis models were used to derive pooled effect estimates. RESULTS Forty-one studies (9384 patients) reported delirium-related prognostic factors. Among our included studies, the pooled incidence of postoperative delirium was 18.4% (95% confidence interval [CI] 14.3-23.3%, number needed to follow [NNF] = 6). Geriatric syndromes were important predictors of delirium, namely history of delirium (odds ratio [OR] 6.4, 95% CI 2.2-17.9), frailty (OR 4.1, 95% CI 1.4-11.7), cognitive impairment (OR 2.7, 95% CI 1.9-3.8), impairment in activities of daily living (ADLs; OR 2.1, 95% CI 1.6-2.6), and impairment in instrumental activities of daily living (IADLs; OR 1.9, 95% CI 1.3-2.8). Potentially modifiable prognostic factors such as psychotropic medication use (OR 2.3, 95% CI 1.4-3.6) and smoking status (OR 1.8 95% CI 1.3-2.4) were also identified. Caregiver support was associated with lower odds of postoperative delirium (OR 0.69, 95% CI 0.52-0.91). DISCUSSION Though caution must be used in interpreting meta-analyses of non-randomized studies due to the potential influence of unmeasured confounding, we identified potentially modifiable prognostic factors including frailty and psychotropic medication use that should be targeted to optimize care.","author":[{"dropping-particle":"","family":"Watt","given":"Jennifer","non-dropping-particle":"","parse-names":false,"suffix":""},{"dropping-particle":"","family":"Tricco","given":"Andrea C.","non-dropping-particle":"","parse-names":false,"suffix":""},{"dropping-particle":"","family":"Talbot-Hamon","given":"Catherine","non-dropping-particle":"","parse-names":false,"suffix":""},{"dropping-particle":"","family":"Pham","given":"Ba’","non-dropping-particle":"","parse-names":false,"suffix":""},{"dropping-particle":"","family":"Rios","given":"Patricia","non-dropping-particle":"","parse-names":false,"suffix":""},{"dropping-particle":"","family":"Grudniewicz","given":"Agnes","non-dropping-particle":"","parse-names":false,"suffix":""},{"dropping-particle":"","family":"Wong","given":"Camilla","non-dropping-particle":"","parse-names":false,"suffix":""},{"dropping-particle":"","family":"Sinclair","given":"Douglas","non-dropping-particle":"","parse-names":false,"suffix":""},{"dropping-particle":"","family":"Straus","given":"Sharon E.","non-dropping-particle":"","parse-names":false,"suffix":""}],"container-title":"Journal of General Internal Medicine","id":"ITEM-2","issue":"4","issued":{"date-parts":[["2018"]]},"page":"500-509","publisher":"Journal of General Internal Medicine","title":"Identifying older adults at risk of delirium following elective surgery: A systematic review and meta-analysis","type":"article-journal","volume":"33"},"uris":["http://www.mendeley.com/documents/?uuid=5508e9f7-7ef7-4d54-be8f-2db414202a82"]}],"mendeley":{"formattedCitation":"[12,13]","plainTextFormattedCitation":"[12,13]","previouslyFormattedCitation":"(12,13)"},"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[12,13]</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This report did not track preoperative medications</w:t>
      </w:r>
      <w:r w:rsidR="0098702D" w:rsidRPr="00E97890">
        <w:rPr>
          <w:rFonts w:ascii="Book Antiqua" w:hAnsi="Book Antiqua" w:cs="Times New Roman"/>
          <w:sz w:val="24"/>
          <w:szCs w:val="24"/>
        </w:rPr>
        <w:t xml:space="preserve"> thus allowing for</w:t>
      </w:r>
      <w:r w:rsidR="00FB0569" w:rsidRPr="00E97890">
        <w:rPr>
          <w:rFonts w:ascii="Book Antiqua" w:hAnsi="Book Antiqua" w:cs="Times New Roman"/>
          <w:sz w:val="24"/>
          <w:szCs w:val="24"/>
        </w:rPr>
        <w:t xml:space="preserve"> possible confounding where preoperative psychotropic medications may account for some of the POD incidence seen in this population</w:t>
      </w:r>
      <w:r w:rsidR="00057F35" w:rsidRPr="00E97890">
        <w:rPr>
          <w:rFonts w:ascii="Book Antiqua" w:hAnsi="Book Antiqua" w:cs="Times New Roman"/>
          <w:sz w:val="24"/>
          <w:szCs w:val="24"/>
        </w:rPr>
        <w:t xml:space="preserve">. Third, we, as </w:t>
      </w:r>
      <w:r w:rsidR="00401F65" w:rsidRPr="00E97890">
        <w:rPr>
          <w:rFonts w:ascii="Book Antiqua" w:hAnsi="Book Antiqua" w:cs="Times New Roman"/>
          <w:sz w:val="24"/>
          <w:szCs w:val="24"/>
        </w:rPr>
        <w:t>others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10.1097/01256961-200610000-00012","ISSN":"1559-7768","PMID":"17091047","author":[{"dropping-particle":"","family":"Sousa","given":"G","non-dropping-particle":"","parse-names":false,"suffix":""},{"dropping-particle":"","family":"Mendonca","given":"J","non-dropping-particle":"","parse-names":false,"suffix":""},{"dropping-particle":"","family":"Norton","given":"M","non-dropping-particle":"","parse-names":false,"suffix":""},{"dropping-particle":"","family":"Pinho","given":"C","non-dropping-particle":"","parse-names":false,"suffix":""},{"dropping-particle":"","family":"Santos","given":"A","non-dropping-particle":"","parse-names":false,"suffix":""},{"dropping-particle":"","family":"Abelha","given":"F","non-dropping-particle":"","parse-names":false,"suffix":""}],"container-title":"Evidence-based Practice and Quality Improvement","id":"ITEM-1","issued":{"date-parts":[["2014"]]},"page":"18-19","title":"Postoperative delirium in paitents with history of alcohol abuse","type":"paper-conference"},"uris":["http://www.mendeley.com/documents/?uuid=00150ff8-11d0-4b73-9cac-dca965ae7ae3"]}],"mendeley":{"formattedCitation":"[14]","plainTextFormattedCitation":"[14]","previouslyFormattedCitation":"(14)"},"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[14]</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noted an </w:t>
      </w:r>
      <w:r w:rsidRPr="00E97890">
        <w:rPr>
          <w:rFonts w:ascii="Book Antiqua" w:hAnsi="Book Antiqua" w:cs="Times New Roman"/>
          <w:sz w:val="24"/>
          <w:szCs w:val="24"/>
        </w:rPr>
        <w:lastRenderedPageBreak/>
        <w:t>association between preoperati</w:t>
      </w:r>
      <w:r w:rsidR="00057F35" w:rsidRPr="00E97890">
        <w:rPr>
          <w:rFonts w:ascii="Book Antiqua" w:hAnsi="Book Antiqua" w:cs="Times New Roman"/>
          <w:sz w:val="24"/>
          <w:szCs w:val="24"/>
        </w:rPr>
        <w:t xml:space="preserve">ve alcohol use and POD. In this </w:t>
      </w:r>
      <w:r w:rsidRPr="00E97890">
        <w:rPr>
          <w:rFonts w:ascii="Book Antiqua" w:hAnsi="Book Antiqua" w:cs="Times New Roman"/>
          <w:sz w:val="24"/>
          <w:szCs w:val="24"/>
        </w:rPr>
        <w:t>report, however we use postoperative administration</w:t>
      </w:r>
      <w:r w:rsidR="00057F35" w:rsidRPr="00E97890">
        <w:rPr>
          <w:rFonts w:ascii="Book Antiqua" w:hAnsi="Book Antiqua" w:cs="Times New Roman"/>
          <w:sz w:val="24"/>
          <w:szCs w:val="24"/>
        </w:rPr>
        <w:t xml:space="preserve"> of thiamine as an indicator of </w:t>
      </w:r>
      <w:r w:rsidRPr="00E97890">
        <w:rPr>
          <w:rFonts w:ascii="Book Antiqua" w:hAnsi="Book Antiqua" w:cs="Times New Roman"/>
          <w:sz w:val="24"/>
          <w:szCs w:val="24"/>
        </w:rPr>
        <w:t>increased preoperative alcohol consumption. Although, it is our policy to</w:t>
      </w:r>
      <w:r w:rsidR="00057F35" w:rsidRPr="00E97890">
        <w:rPr>
          <w:rFonts w:ascii="Book Antiqua" w:hAnsi="Book Antiqua" w:cs="Times New Roman"/>
          <w:sz w:val="24"/>
          <w:szCs w:val="24"/>
        </w:rPr>
        <w:t xml:space="preserve"> administer </w:t>
      </w:r>
      <w:r w:rsidRPr="00E97890">
        <w:rPr>
          <w:rFonts w:ascii="Book Antiqua" w:hAnsi="Book Antiqua" w:cs="Times New Roman"/>
          <w:sz w:val="24"/>
          <w:szCs w:val="24"/>
        </w:rPr>
        <w:t xml:space="preserve">thiamine to all patients believed to be at risk for alcohol </w:t>
      </w:r>
      <w:r w:rsidR="00057F35" w:rsidRPr="00E97890">
        <w:rPr>
          <w:rFonts w:ascii="Book Antiqua" w:hAnsi="Book Antiqua" w:cs="Times New Roman"/>
          <w:sz w:val="24"/>
          <w:szCs w:val="24"/>
        </w:rPr>
        <w:t xml:space="preserve">withdrawal, it is possible that </w:t>
      </w:r>
      <w:r w:rsidRPr="00E97890">
        <w:rPr>
          <w:rFonts w:ascii="Book Antiqua" w:hAnsi="Book Antiqua" w:cs="Times New Roman"/>
          <w:sz w:val="24"/>
          <w:szCs w:val="24"/>
        </w:rPr>
        <w:t xml:space="preserve">some </w:t>
      </w:r>
      <w:r w:rsidR="00057F35" w:rsidRPr="00E97890">
        <w:rPr>
          <w:rFonts w:ascii="Book Antiqua" w:hAnsi="Book Antiqua" w:cs="Times New Roman"/>
          <w:sz w:val="24"/>
          <w:szCs w:val="24"/>
        </w:rPr>
        <w:t>patients may have been omitted</w:t>
      </w:r>
      <w:r w:rsidR="00FB0569" w:rsidRPr="00E97890">
        <w:rPr>
          <w:rFonts w:ascii="Book Antiqua" w:hAnsi="Book Antiqua" w:cs="Times New Roman"/>
          <w:sz w:val="24"/>
          <w:szCs w:val="24"/>
        </w:rPr>
        <w:t xml:space="preserve"> biasing the results toward the null, the magnitude of this bias would be small</w:t>
      </w:r>
      <w:r w:rsidR="00057F35" w:rsidRPr="00E97890">
        <w:rPr>
          <w:rFonts w:ascii="Book Antiqua" w:hAnsi="Book Antiqua" w:cs="Times New Roman"/>
          <w:sz w:val="24"/>
          <w:szCs w:val="24"/>
        </w:rPr>
        <w:t xml:space="preserve">. </w:t>
      </w:r>
    </w:p>
    <w:p w14:paraId="6233951E" w14:textId="0F293695" w:rsidR="00BB4A87"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The incidence of POD reported in this study is lower</w:t>
      </w:r>
      <w:r w:rsidR="00057F35" w:rsidRPr="00E97890">
        <w:rPr>
          <w:rFonts w:ascii="Book Antiqua" w:hAnsi="Book Antiqua" w:cs="Times New Roman"/>
          <w:sz w:val="24"/>
          <w:szCs w:val="24"/>
        </w:rPr>
        <w:t xml:space="preserve"> than what has been reported in </w:t>
      </w:r>
      <w:r w:rsidR="000A47AD" w:rsidRPr="00E97890">
        <w:rPr>
          <w:rFonts w:ascii="Book Antiqua" w:hAnsi="Book Antiqua" w:cs="Times New Roman"/>
          <w:sz w:val="24"/>
          <w:szCs w:val="24"/>
        </w:rPr>
        <w:t>many previous stud</w:t>
      </w:r>
      <w:r w:rsidR="00401F65" w:rsidRPr="00E97890">
        <w:rPr>
          <w:rFonts w:ascii="Book Antiqua" w:hAnsi="Book Antiqua" w:cs="Times New Roman"/>
          <w:sz w:val="24"/>
          <w:szCs w:val="24"/>
        </w:rPr>
        <w:t>ies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access","type":"article-journal","volume":"150"},"uris":["http://www.mendeley.com/documents/?uuid=1356f7d7-daad-45f8-9247-03ecb71a167f"]},{"id":"ITEM-2","itemData":{"DOI":"10.1111/j.1399-6576.2010.02268.x","ISBN":"1399-6576 (Electronic)\\r0001-5172 (Linking)","ISSN":"00015172","PMID":"20626359","abstract":"There is evidence that postoperative cognitive dysfunction (POCD) is a significant problem after major surgery, but the pathophysiology has not been fully elucidated. The interpretation of available studies is difficult due to differences in neuropsychological test batteries as well as the lack of appropriate controls. Furthermore, there are no internationally accepted criteria for defining POCD. This article aims to provide an update of current knowledge of the pathogenesis of POCD with a focus on perioperative pathophysiology and possible benefits achieved from an enhanced postoperative recovery using a fast-track methodology. It is concluded that the pathogenesis of POCD is multifactorial and future studies should focus on evaluating the role of postoperative sleep disturbances, inflammatory stress responses, pain and environmental factors. Potential prophylactic intervention may include minimal invasive surgery, multi-modal non-opioid pain management and pharmacological manipulation of the inflammatory response and sleep architecture.","author":[{"dropping-particle":"","family":"Krenk","given":"L.","non-dropping-particle":"","parse-names":false,"suffix":""},{"dropping-particle":"","family":"Rasmussen","given":"L. S.","non-dropping-particle":"","parse-names":false,"suffix":""},{"dropping-particle":"","family":"Kehlet","given":"H.","non-dropping-particle":"","parse-names":false,"suffix":""}],"container-title":"Acta Anaesthesiologica Scandinavica","id":"ITEM-2","issue":"8","issued":{"date-parts":[["2010"]]},"page":"951-956","title":"New insights into the pathophysiology of postoperative cognitive dysfunction","type":"article-journal","volume":"54"},"uris":["http://www.mendeley.com/documents/?uuid=45549120-3b25-4950-9c5e-07d289d88c3f"]}],"mendeley":{"formattedCitation":"[1,15]","plainTextFormattedCitation":"[1,15]","previouslyFormattedCitation":"(1,15)"},"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[1,15]</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Even in patients</w:t>
      </w:r>
      <w:r w:rsidR="00057F35" w:rsidRPr="00E97890">
        <w:rPr>
          <w:rFonts w:ascii="Book Antiqua" w:hAnsi="Book Antiqua" w:cs="Times New Roman"/>
          <w:sz w:val="24"/>
          <w:szCs w:val="24"/>
        </w:rPr>
        <w:t xml:space="preserve"> greater than 70 years old, our </w:t>
      </w:r>
      <w:r w:rsidRPr="00E97890">
        <w:rPr>
          <w:rFonts w:ascii="Book Antiqua" w:hAnsi="Book Antiqua" w:cs="Times New Roman"/>
          <w:sz w:val="24"/>
          <w:szCs w:val="24"/>
        </w:rPr>
        <w:t>reported incidence of 2.5% is considerably below the</w:t>
      </w:r>
      <w:r w:rsidR="00057F35" w:rsidRPr="00E97890">
        <w:rPr>
          <w:rFonts w:ascii="Book Antiqua" w:hAnsi="Book Antiqua" w:cs="Times New Roman"/>
          <w:sz w:val="24"/>
          <w:szCs w:val="24"/>
        </w:rPr>
        <w:t xml:space="preserve"> reported rates of 15</w:t>
      </w:r>
      <w:r w:rsidR="0074773B" w:rsidRPr="00E97890">
        <w:rPr>
          <w:rFonts w:ascii="Book Antiqua" w:hAnsi="Book Antiqua" w:cs="Times New Roman"/>
          <w:sz w:val="24"/>
          <w:szCs w:val="24"/>
        </w:rPr>
        <w:t>%</w:t>
      </w:r>
      <w:r w:rsidR="00057F35" w:rsidRPr="00E97890">
        <w:rPr>
          <w:rFonts w:ascii="Book Antiqua" w:hAnsi="Book Antiqua" w:cs="Times New Roman"/>
          <w:sz w:val="24"/>
          <w:szCs w:val="24"/>
        </w:rPr>
        <w:t xml:space="preserve">-20% after </w:t>
      </w:r>
      <w:r w:rsidR="00401F65" w:rsidRPr="00E97890">
        <w:rPr>
          <w:rFonts w:ascii="Book Antiqua" w:hAnsi="Book Antiqua" w:cs="Times New Roman"/>
          <w:sz w:val="24"/>
          <w:szCs w:val="24"/>
        </w:rPr>
        <w:t>elective surgery</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Pharmacology","id":"ITEM-1","issue":"3","issued":{"date-parts":[["2017"]]},"page":"300-305","title":"Action and resistance mechanisms of antibiotics: A guide for clinicians","type":"article-journal","volume":"33"},"uris":["http://www.mendeley.com/documents/?uuid=6a4004a6-9baf-4d06-bfbe-92a842eb4d1a"]}],"mendeley":{"formattedCitation":"[12]","plainTextFormattedCitation":"[12]","previouslyFormattedCitation":"(12)"},"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[12]</w:t>
      </w:r>
      <w:r w:rsidR="00975182" w:rsidRPr="00E97890">
        <w:rPr>
          <w:rStyle w:val="FootnoteReference"/>
          <w:rFonts w:ascii="Book Antiqua" w:hAnsi="Book Antiqua" w:cs="Times New Roman"/>
          <w:sz w:val="24"/>
          <w:szCs w:val="24"/>
        </w:rPr>
        <w:fldChar w:fldCharType="end"/>
      </w:r>
      <w:r w:rsidR="000A47AD" w:rsidRPr="00E97890">
        <w:rPr>
          <w:rFonts w:ascii="Book Antiqua" w:hAnsi="Book Antiqua" w:cs="Times New Roman"/>
          <w:sz w:val="24"/>
          <w:szCs w:val="24"/>
        </w:rPr>
        <w:t xml:space="preserve"> </w:t>
      </w:r>
      <w:r w:rsidRPr="00E97890">
        <w:rPr>
          <w:rFonts w:ascii="Book Antiqua" w:hAnsi="Book Antiqua" w:cs="Times New Roman"/>
          <w:sz w:val="24"/>
          <w:szCs w:val="24"/>
        </w:rPr>
        <w:t>and 50% after the repair of hip</w:t>
      </w:r>
      <w:r w:rsidR="00057F35" w:rsidRPr="00E97890">
        <w:rPr>
          <w:rFonts w:ascii="Book Antiqua" w:hAnsi="Book Antiqua" w:cs="Times New Roman"/>
          <w:sz w:val="24"/>
          <w:szCs w:val="24"/>
        </w:rPr>
        <w:t xml:space="preserve"> fractures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author":[{"dropping-particle":"","family":"Juliebo","given":"Vibeke","non-dropping-particle":"","parse-names":false,"suffix":""},{"dropping-particle":"","family":"Bjoro","given":"Karen","non-dropping-particle":"","parse-names":false,"suffix":""},{"dropping-particle":"","family":"Krogseth","given":"Maria","non-dropping-particle":"","parse-names":false,"suffix":""},{"dropping-particle":"","family":"Skovlund","given":"Eva","non-dropping-particle":"","parse-names":false,"suffix":""},{"dropping-particle":"","family":"Ranhoff","given":"Anette","non-dropping-particle":"","parse-names":false,"suffix":""},{"dropping-particle":"","family":"Bruun Wyller","given":"Torgeir","non-dropping-particle":"","parse-names":false,"suffix":""}],"container-title":"Journal of the American Geriatrics Society","id":"ITEM-1","issue":"8","issued":{"date-parts":[["2009"]]},"page":"1354-1361","title":"Risk factors in elderly patients with hip fracture","type":"article-journal","volume":"57"},"uris":["http://www.mendeley.com/documents/?uuid=e2c73d60-ae19-498e-9641-eb50132e84eb"]}],"mendeley":{"formattedCitation":"[16]","plainTextFormattedCitation":"[16]","previouslyFormattedCitation":"(16)"},"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[16]</w:t>
      </w:r>
      <w:r w:rsidR="00975182" w:rsidRPr="00E97890">
        <w:rPr>
          <w:rStyle w:val="FootnoteReference"/>
          <w:rFonts w:ascii="Book Antiqua" w:hAnsi="Book Antiqua" w:cs="Times New Roman"/>
          <w:sz w:val="24"/>
          <w:szCs w:val="24"/>
        </w:rPr>
        <w:fldChar w:fldCharType="end"/>
      </w:r>
      <w:r w:rsidR="00057F35" w:rsidRPr="00E97890">
        <w:rPr>
          <w:rFonts w:ascii="Book Antiqua" w:hAnsi="Book Antiqua" w:cs="Times New Roman"/>
          <w:sz w:val="24"/>
          <w:szCs w:val="24"/>
        </w:rPr>
        <w:t xml:space="preserve">. However, there </w:t>
      </w:r>
      <w:r w:rsidRPr="00E97890">
        <w:rPr>
          <w:rFonts w:ascii="Book Antiqua" w:hAnsi="Book Antiqua" w:cs="Times New Roman"/>
          <w:sz w:val="24"/>
          <w:szCs w:val="24"/>
        </w:rPr>
        <w:t>are reports of a lower incidence of POD in at-risk pat</w:t>
      </w:r>
      <w:r w:rsidR="00401F65" w:rsidRPr="00E97890">
        <w:rPr>
          <w:rFonts w:ascii="Book Antiqua" w:hAnsi="Book Antiqua" w:cs="Times New Roman"/>
          <w:sz w:val="24"/>
          <w:szCs w:val="24"/>
        </w:rPr>
        <w:t>ient populations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{"citationItems":[{"id":"ITEM-1","itemData":{"DOI":"10.1097/01.blo.0000128649.59959.0c","ISBN":"0009-921X","ISSN":"0009921X","PMID":"15187857","abstract":"Nine-hundred twenty-one community-dwelling patients 65 years of age or older, who sustained an operatively treated hip fracture from July 1, 1987 to June 30, 1998 were followed up for the development of postoperative delirium. The outcomes examined in the current study were postoperative complication rates, in-hospital mortality, hospital length of stay, hospital discharge status, 1-year mortality rate, place of residence, recovery of ambulatory ability, and activities of daily living 1 year after surgery. Forty-seven (5.1%) patients were diagnosed with postoperative delirium. Patients who had delirium develop were more likely to be male, have a history of mild dementia, and have had surgery under general anesthesia. Patients who had postoperative delirium develop had a significantly longer length of hospitalization. They also had significantly higher rates of mortality at 1 year, were less likely to recover their prefracture level of ambulation, and were more likely to show a decline in level of independence in basic activities of daily living at the 1-year followup. There was no difference in the rate of postoperative complications, in-hospital mortality, discharge residence, and recovery of instrumental activities of daily living at 1 year.","author":[{"dropping-particle":"","family":"Edelstein","given":"David M.","non-dropping-particle":"","parse-names":false,"suffix":""},{"dropping-particle":"","family":"Aharonoff","given":"Gina B.","non-dropping-particle":"","parse-names":false,"suffix":""},{"dropping-particle":"","family":"Karp","given":"Adam","non-dropping-particle":"","parse-names":false,"suffix":""},{"dropping-particle":"","family":"Capla","given":"Edward L.","non-dropping-particle":"","parse-names":false,"suffix":""},{"dropping-particle":"","family":"Zuckerman","given":"Joseph D.","non-dropping-particle":"","parse-names":false,"suffix":""},{"dropping-particle":"","family":"Koval","given":"Kenneth J.","non-dropping-particle":"","parse-names":false,"suffix":""}],"container-title":"Clinical Orthopaedics and Related Research","id":"ITEM-1","issue":"422","issued":{"date-parts":[["2004"]]},"page":"195-200","title":"Effect of postoperative delirium on outcome after hip fracture","type":"article-journal"},"uris":["http://www.mendeley.com/documents/?uuid=1b16333e-8285-4597-ba7d-6e39f1727bfd"]},{"id":"ITEM-2","itemData":{"DOI":"10.1016/j.bja.2017.12.046","ISSN":"14716771","PMID":"29661417","abstract":"Background: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Anaesthesia","id":"ITEM-2","issue":"5","issued":{"date-parts":[["2018"]]},"page":"999-1008","title":"Postoperative delirium in total knee and hip arthroplasty patients: a study of perioperative modifiable risk factors","type":"article-journal","volume":"120"},"uris":["http://www.mendeley.com/documents/?uuid=31c74a9a-4cbe-486b-9366-1b93102af846"]}],"mendeley":{"formattedCitation":"[5,17]","plainTextFormattedCitation":"[5,17]","previouslyFormattedCitation":"(5,17)"},"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[5,17]</w:t>
      </w:r>
      <w:r w:rsidR="00975182" w:rsidRPr="00E97890">
        <w:rPr>
          <w:rStyle w:val="FootnoteReference"/>
          <w:rFonts w:ascii="Book Antiqua" w:hAnsi="Book Antiqua" w:cs="Times New Roman"/>
          <w:sz w:val="24"/>
          <w:szCs w:val="24"/>
        </w:rPr>
        <w:fldChar w:fldCharType="end"/>
      </w:r>
      <w:r w:rsidR="00057F35" w:rsidRPr="00E97890">
        <w:rPr>
          <w:rFonts w:ascii="Book Antiqua" w:hAnsi="Book Antiqua" w:cs="Times New Roman"/>
          <w:sz w:val="24"/>
          <w:szCs w:val="24"/>
        </w:rPr>
        <w:t xml:space="preserve">; Chung </w:t>
      </w:r>
      <w:r w:rsidR="0074773B" w:rsidRPr="00E97890">
        <w:rPr>
          <w:rFonts w:ascii="Book Antiqua" w:hAnsi="Book Antiqua" w:cs="Times New Roman"/>
          <w:i/>
          <w:sz w:val="24"/>
          <w:szCs w:val="24"/>
        </w:rPr>
        <w:t>et al</w:t>
      </w:r>
      <w:r w:rsidR="00234647" w:rsidRPr="00E97890">
        <w:rPr>
          <w:rStyle w:val="FootnoteReference"/>
          <w:rFonts w:ascii="Book Antiqua" w:hAnsi="Book Antiqua" w:cs="Times New Roman"/>
          <w:sz w:val="24"/>
          <w:szCs w:val="24"/>
        </w:rPr>
        <w:fldChar w:fldCharType="begin" w:fldLock="1"/>
      </w:r>
      <w:r w:rsidR="00234647" w:rsidRPr="00E97890">
        <w:rPr>
          <w:rFonts w:ascii="Book Antiqua" w:hAnsi="Book Antiqua" w:cs="Times New Roman"/>
          <w:sz w:val="24"/>
          <w:szCs w:val="24"/>
          <w:vertAlign w:val="superscript"/>
        </w:rPr>
        <w:instrText>ADDIN CSL_CITATION {"citationItems":[{"id":"ITEM-1","itemData":{"DOI":"10.1016/j.archger.2015.01.021","ISBN":"2013060270","ISSN":"18726976","PMID":"25704295","abstract":"Although postoperative delirium is a complicated disorder in elderly individuals, no study has been examined the risk factors associated with perioperative comorbidities and clinical laboratory data while specifically focusing on only total knee arthroplasty (TKA). In the present retrospective study, we aimed to evaluate the incidence and perioperative risk factors of postoperative delirium after TKA. Between April 2009 and May 2013, 287 patients (365 knees) aged &gt;65 years who had undergone primary TKA were enrolled. These patients were assigned to the delirium group of 11 patients (11 knees) or the non-delirium group of 276 patients (354 knees). The incidence of delirium among the patients was 3.1% (11/365). Univariate logistic regression analysis indicated that a history of dementia, older age, lower body mass index (BMI) level, and a postoperative day 3 blood urea nitrogen (BUN) level of &gt;14.9. mg/dL were risk factors. However, multivariate logistic regression analysis indicated that a history of dementia (adjusted odds ratio [AOR]: 10.4, [1.09, 100]), older age (AOR: 1.15, [1.01, 1.31]), and a postoperative day 3 BUN level of &gt;14.9. mg/dL (AOR: 4.76, [1.15, 19.7]) were independent risk factors. Based on our findings, we believe that the surgeons should be careful to avoid the postoperative delirium and ensure the appropriate management for patients who have these risk factors.","author":[{"dropping-particle":"","family":"Chung","given":"Kyu Sung","non-dropping-particle":"","parse-names":false,"suffix":""},{"dropping-particle":"","family":"Lee","given":"Jin Kyu","non-dropping-particle":"","parse-names":false,"suffix":""},{"dropping-particle":"","family":"Park","given":"Jin Sik","non-dropping-particle":"","parse-names":false,"suffix":""},{"dropping-particle":"","family":"Choi","given":"Choong Hyeok","non-dropping-particle":"","parse-names":false,"suffix":""}],"container-title":"Archives of Gerontology and Geriatrics","id":"ITEM-1","issue":"3","issued":{"date-parts":[["2015"]]},"page":"443-447","publisher":"Elsevier Ireland Ltd","title":"Risk factors of delirium in patients undergoing total knee arthroplasty","type":"article-journal","volume":"60"},"uris":["http://www.mendeley.com/documents/?uuid=c6e7af6f-4e99-4f33-bd35-17d9879901c5"]}],"mendeley":{"formattedCitation":"[18]","plainTextFormattedCitation":"[18]","previouslyFormattedCitation":"(18)"},"properties":{"noteIndex":0},"schema":"https://github.com/citation-style-language/schema/raw/master/csl-citation.json"}</w:instrText>
      </w:r>
      <w:r w:rsidR="00234647" w:rsidRPr="00E97890">
        <w:rPr>
          <w:rStyle w:val="FootnoteReference"/>
          <w:rFonts w:ascii="Book Antiqua" w:hAnsi="Book Antiqua" w:cs="Times New Roman"/>
          <w:sz w:val="24"/>
          <w:szCs w:val="24"/>
        </w:rPr>
        <w:fldChar w:fldCharType="separate"/>
      </w:r>
      <w:r w:rsidR="00234647" w:rsidRPr="00E97890">
        <w:rPr>
          <w:rFonts w:ascii="Book Antiqua" w:hAnsi="Book Antiqua" w:cs="Times New Roman"/>
          <w:bCs/>
          <w:noProof/>
          <w:sz w:val="24"/>
          <w:szCs w:val="24"/>
          <w:vertAlign w:val="superscript"/>
        </w:rPr>
        <w:t>[18]</w:t>
      </w:r>
      <w:r w:rsidR="00234647"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reported a POD incidence of 3.1% afte</w:t>
      </w:r>
      <w:r w:rsidR="00057F35" w:rsidRPr="00E97890">
        <w:rPr>
          <w:rFonts w:ascii="Book Antiqua" w:hAnsi="Book Antiqua" w:cs="Times New Roman"/>
          <w:sz w:val="24"/>
          <w:szCs w:val="24"/>
        </w:rPr>
        <w:t xml:space="preserve">r TKA. Several studies have </w:t>
      </w:r>
      <w:r w:rsidRPr="00E97890">
        <w:rPr>
          <w:rFonts w:ascii="Book Antiqua" w:hAnsi="Book Antiqua" w:cs="Times New Roman"/>
          <w:sz w:val="24"/>
          <w:szCs w:val="24"/>
        </w:rPr>
        <w:t>suggested that the hospital incidence of delirium is un</w:t>
      </w:r>
      <w:r w:rsidR="00057F35" w:rsidRPr="00E97890">
        <w:rPr>
          <w:rFonts w:ascii="Book Antiqua" w:hAnsi="Book Antiqua" w:cs="Times New Roman"/>
          <w:sz w:val="24"/>
          <w:szCs w:val="24"/>
        </w:rPr>
        <w:t xml:space="preserve">der-reported due to the methods </w:t>
      </w:r>
      <w:r w:rsidRPr="00E97890">
        <w:rPr>
          <w:rFonts w:ascii="Book Antiqua" w:hAnsi="Book Antiqua" w:cs="Times New Roman"/>
          <w:sz w:val="24"/>
          <w:szCs w:val="24"/>
        </w:rPr>
        <w:t>used to identify patients with delirium, which often miss patients with hypoactive</w:t>
      </w:r>
      <w:r w:rsidR="00057F35" w:rsidRPr="00E97890">
        <w:rPr>
          <w:rFonts w:ascii="Book Antiqua" w:hAnsi="Book Antiqua" w:cs="Times New Roman"/>
          <w:sz w:val="24"/>
          <w:szCs w:val="24"/>
        </w:rPr>
        <w:t xml:space="preserve"> </w:t>
      </w:r>
      <w:r w:rsidR="00401F65" w:rsidRPr="00E97890">
        <w:rPr>
          <w:rFonts w:ascii="Book Antiqua" w:hAnsi="Book Antiqua" w:cs="Times New Roman"/>
          <w:sz w:val="24"/>
          <w:szCs w:val="24"/>
        </w:rPr>
        <w:t>delirium</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{"citationItems":[{"id":"ITEM-1","itemData":{"author":[{"dropping-particle":"","family":"Marcantonio","given":"Edward R.","non-dropping-particle":"","parse-names":false,"suffix":""},{"dropping-particle":"","family":"Juarez","given":"Gregory","non-dropping-particle":"","parse-names":false,"suffix":""},{"dropping-particle":"","family":"Goldman","given":"Lee","non-dropping-particle":"","parse-names":false,"suffix":""},{"dropping-particle":"","family":"Mangione","given":"Carol M","non-dropping-particle":"","parse-names":false,"suffix":""},{"dropping-particle":"","family":"Ludwig","given":"Lynn E","non-dropping-particle":"","parse-names":false,"suffix":""},{"dropping-particle":"","family":"Lind","given":"Leonard","non-dropping-particle":"","parse-names":false,"suffix":""},{"dropping-particle":"","family":"Katz","given":"Nathaniel","non-dropping-particle":"","parse-names":false,"suffix":""},{"dropping-particle":"","family":"Cook","given":"E. Francis","non-dropping-particle":"","parse-names":false,"suffix":""},{"dropping-particle":"","family":"Orav","given":"E. Jonh","non-dropping-particle":"","parse-names":false,"suffix":""},{"dropping-particle":"","family":"Lee","given":"Thomas H.","non-dropping-particle":"","parse-names":false,"suffix":""}],"container-title":"Jama","id":"ITEM-1","issue":"19","issued":{"date-parts":[["1994"]]},"page":"1518-1522","title":"The relationship of postoperative delirium with psychoactive medications","type":"article-journal","volume":"272"},"uris":["http://www.mendeley.com/documents/?uuid=34fd4b7e-6d6d-4335-9d67-3baf3838e18e"]},{"id":"ITEM-2","itemData":{"DOI":"10.1111/j.1532-5415.2008.01674.x.The","ISSN":"0002-8614","author":[{"dropping-particle":"","family":"Wei","given":"L.A.","non-dropping-particle":"","parse-names":false,"suffix":""},{"dropping-particle":"","family":"Fearing","given":"M.A.","non-dropping-particle":"","parse-names":false,"suffix":""},{"dropping-particle":"","family":"Sternberg","given":"E.J.","non-dropping-particle":"","parse-names":false,"suffix":""},{"dropping-particle":"","family":"Inouye","given":"S.K.","non-dropping-particle":"","parse-names":false,"suffix":""}],"container-title":"International Journal","id":"ITEM-2","issue":"5","issued":{"date-parts":[["2008"]]},"page":"823-830","title":"The Confusion Assessment Method (CAM): A systematic review of current usage","type":"article-journal","volume":"56"},"uris":["http://www.mendeley.com/documents/?uuid=ca4d45cf-182d-41ba-9514-4c8feb8073dc"]}],"mendeley":{"formattedCitation":"[19,20]","plainTextFormattedCitation":"[19,20]","previouslyFormattedCitation":"(19,20)"},"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[19,20]</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In the present report, the CAM-ICU algorithm was utilized by</w:t>
      </w:r>
      <w:r w:rsidR="00057F35" w:rsidRPr="00E97890">
        <w:rPr>
          <w:rFonts w:ascii="Book Antiqua" w:hAnsi="Book Antiqua" w:cs="Times New Roman"/>
          <w:sz w:val="24"/>
          <w:szCs w:val="24"/>
        </w:rPr>
        <w:t xml:space="preserve"> </w:t>
      </w:r>
      <w:r w:rsidRPr="00E97890">
        <w:rPr>
          <w:rFonts w:ascii="Book Antiqua" w:hAnsi="Book Antiqua" w:cs="Times New Roman"/>
          <w:sz w:val="24"/>
          <w:szCs w:val="24"/>
        </w:rPr>
        <w:t>nurses to identify patients with a change in mental st</w:t>
      </w:r>
      <w:r w:rsidR="00057F35" w:rsidRPr="00E97890">
        <w:rPr>
          <w:rFonts w:ascii="Book Antiqua" w:hAnsi="Book Antiqua" w:cs="Times New Roman"/>
          <w:sz w:val="24"/>
          <w:szCs w:val="24"/>
        </w:rPr>
        <w:t xml:space="preserve">atus. The diagnosis of delirium </w:t>
      </w:r>
      <w:r w:rsidRPr="00E97890">
        <w:rPr>
          <w:rFonts w:ascii="Book Antiqua" w:hAnsi="Book Antiqua" w:cs="Times New Roman"/>
          <w:sz w:val="24"/>
          <w:szCs w:val="24"/>
        </w:rPr>
        <w:t>using CAM-ICU features has been shown to have i</w:t>
      </w:r>
      <w:r w:rsidR="00057F35" w:rsidRPr="00E97890">
        <w:rPr>
          <w:rFonts w:ascii="Book Antiqua" w:hAnsi="Book Antiqua" w:cs="Times New Roman"/>
          <w:sz w:val="24"/>
          <w:szCs w:val="24"/>
        </w:rPr>
        <w:t xml:space="preserve">mproved sensitivity compared to </w:t>
      </w:r>
      <w:r w:rsidRPr="00E97890">
        <w:rPr>
          <w:rFonts w:ascii="Book Antiqua" w:hAnsi="Book Antiqua" w:cs="Times New Roman"/>
          <w:sz w:val="24"/>
          <w:szCs w:val="24"/>
        </w:rPr>
        <w:t>ob</w:t>
      </w:r>
      <w:r w:rsidR="00401F65" w:rsidRPr="00E97890">
        <w:rPr>
          <w:rFonts w:ascii="Book Antiqua" w:hAnsi="Book Antiqua" w:cs="Times New Roman"/>
          <w:sz w:val="24"/>
          <w:szCs w:val="24"/>
        </w:rPr>
        <w:t>servational assessment alone</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{"citationItems":[{"id":"ITEM-1","itemData":{"DOI":"10.1001/jama.2010.1578","author":[{"dropping-particle":"","family":"Wong","given":"Camilla L.","non-dropping-particle":"","parse-names":false,"suffix":""},{"dropping-particle":"","family":"Holroyd-Leduc","given":"Jayna","non-dropping-particle":"","parse-names":false,"suffix":""},{"dropping-particle":"","family":"Simel","given":"David L","non-dropping-particle":"","parse-names":false,"suffix":""},{"dropping-particle":"","family":"Straus","given":"Sharon E.","non-dropping-particle":"","parse-names":false,"suffix":""}],"container-title":"Jama","id":"ITEM-1","issue":"18","issued":{"date-parts":[["2010"]]},"page":"2048-2056","title":"Does this patient have delirium? Value of bedside instruments","type":"article-journal","volume":"304"},"uris":["http://www.mendeley.com/documents/?uuid=2aa30160-dd67-4a21-bca8-d1575ff4a9c7"]}],"mendeley":{"formattedCitation":"[21]","plainTextFormattedCitation":"[21]","previouslyFormattedCitation":"(21)"},"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[21]</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In addition, </w:t>
      </w:r>
      <w:r w:rsidR="00057F35" w:rsidRPr="00E97890">
        <w:rPr>
          <w:rFonts w:ascii="Book Antiqua" w:hAnsi="Book Antiqua" w:cs="Times New Roman"/>
          <w:sz w:val="24"/>
          <w:szCs w:val="24"/>
        </w:rPr>
        <w:t xml:space="preserve">in this study the diagnosis was </w:t>
      </w:r>
      <w:r w:rsidRPr="00E97890">
        <w:rPr>
          <w:rFonts w:ascii="Book Antiqua" w:hAnsi="Book Antiqua" w:cs="Times New Roman"/>
          <w:sz w:val="24"/>
          <w:szCs w:val="24"/>
        </w:rPr>
        <w:t>confirmed by a practitioner before the diagnosis was e</w:t>
      </w:r>
      <w:r w:rsidR="00057F35" w:rsidRPr="00E97890">
        <w:rPr>
          <w:rFonts w:ascii="Book Antiqua" w:hAnsi="Book Antiqua" w:cs="Times New Roman"/>
          <w:sz w:val="24"/>
          <w:szCs w:val="24"/>
        </w:rPr>
        <w:t xml:space="preserve">ntered into the medical record. </w:t>
      </w:r>
      <w:r w:rsidRPr="00E97890">
        <w:rPr>
          <w:rFonts w:ascii="Book Antiqua" w:hAnsi="Book Antiqua" w:cs="Times New Roman"/>
          <w:sz w:val="24"/>
          <w:szCs w:val="24"/>
        </w:rPr>
        <w:t>Furthermore, early ambulation</w:t>
      </w:r>
      <w:r w:rsidR="00796BBC" w:rsidRPr="00E97890">
        <w:rPr>
          <w:rFonts w:ascii="Book Antiqua" w:hAnsi="Book Antiqua" w:cs="Times New Roman"/>
          <w:sz w:val="24"/>
          <w:szCs w:val="24"/>
        </w:rPr>
        <w:t xml:space="preserve"> and multi-modal analgesia </w:t>
      </w:r>
      <w:r w:rsidRPr="00E97890">
        <w:rPr>
          <w:rFonts w:ascii="Book Antiqua" w:hAnsi="Book Antiqua" w:cs="Times New Roman"/>
          <w:sz w:val="24"/>
          <w:szCs w:val="24"/>
        </w:rPr>
        <w:t>which in multiple s</w:t>
      </w:r>
      <w:r w:rsidR="00057F35" w:rsidRPr="00E97890">
        <w:rPr>
          <w:rFonts w:ascii="Book Antiqua" w:hAnsi="Book Antiqua" w:cs="Times New Roman"/>
          <w:sz w:val="24"/>
          <w:szCs w:val="24"/>
        </w:rPr>
        <w:t xml:space="preserve">tudies has been shown to reduce </w:t>
      </w:r>
      <w:r w:rsidRPr="00E97890">
        <w:rPr>
          <w:rFonts w:ascii="Book Antiqua" w:hAnsi="Book Antiqua" w:cs="Times New Roman"/>
          <w:sz w:val="24"/>
          <w:szCs w:val="24"/>
        </w:rPr>
        <w:t xml:space="preserve">the incidence of POD, is a major factor in the </w:t>
      </w:r>
      <w:r w:rsidR="00057F35" w:rsidRPr="00E97890">
        <w:rPr>
          <w:rFonts w:ascii="Book Antiqua" w:hAnsi="Book Antiqua" w:cs="Times New Roman"/>
          <w:sz w:val="24"/>
          <w:szCs w:val="24"/>
        </w:rPr>
        <w:t xml:space="preserve">postoperative management of the </w:t>
      </w:r>
      <w:r w:rsidRPr="00E97890">
        <w:rPr>
          <w:rFonts w:ascii="Book Antiqua" w:hAnsi="Book Antiqua" w:cs="Times New Roman"/>
          <w:sz w:val="24"/>
          <w:szCs w:val="24"/>
        </w:rPr>
        <w:t>patients in this report. Thus, we believe the incidence o</w:t>
      </w:r>
      <w:r w:rsidR="00057F35" w:rsidRPr="00E97890">
        <w:rPr>
          <w:rFonts w:ascii="Book Antiqua" w:hAnsi="Book Antiqua" w:cs="Times New Roman"/>
          <w:sz w:val="24"/>
          <w:szCs w:val="24"/>
        </w:rPr>
        <w:t xml:space="preserve">f POD reported in this study is accurately represented. </w:t>
      </w:r>
    </w:p>
    <w:p w14:paraId="74748874" w14:textId="65076D85" w:rsidR="00BB4A87"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 xml:space="preserve">The incidence of delirium varied between the </w:t>
      </w:r>
      <w:r w:rsidR="00057F35" w:rsidRPr="00E97890">
        <w:rPr>
          <w:rFonts w:ascii="Book Antiqua" w:hAnsi="Book Antiqua" w:cs="Times New Roman"/>
          <w:sz w:val="24"/>
          <w:szCs w:val="24"/>
        </w:rPr>
        <w:t xml:space="preserve">various non-ambulatory surgical </w:t>
      </w:r>
      <w:r w:rsidRPr="00E97890">
        <w:rPr>
          <w:rFonts w:ascii="Book Antiqua" w:hAnsi="Book Antiqua" w:cs="Times New Roman"/>
          <w:sz w:val="24"/>
          <w:szCs w:val="24"/>
        </w:rPr>
        <w:t xml:space="preserve">procedures. Pelvic and hip fractures demonstrated the </w:t>
      </w:r>
      <w:r w:rsidR="00057F35" w:rsidRPr="00E97890">
        <w:rPr>
          <w:rFonts w:ascii="Book Antiqua" w:hAnsi="Book Antiqua" w:cs="Times New Roman"/>
          <w:sz w:val="24"/>
          <w:szCs w:val="24"/>
        </w:rPr>
        <w:t xml:space="preserve">highest rate followed by spinal </w:t>
      </w:r>
      <w:r w:rsidRPr="00E97890">
        <w:rPr>
          <w:rFonts w:ascii="Book Antiqua" w:hAnsi="Book Antiqua" w:cs="Times New Roman"/>
          <w:sz w:val="24"/>
          <w:szCs w:val="24"/>
        </w:rPr>
        <w:t>fusions and then knee arthroplasty. Patients unde</w:t>
      </w:r>
      <w:r w:rsidR="00057F35" w:rsidRPr="00E97890">
        <w:rPr>
          <w:rFonts w:ascii="Book Antiqua" w:hAnsi="Book Antiqua" w:cs="Times New Roman"/>
          <w:sz w:val="24"/>
          <w:szCs w:val="24"/>
        </w:rPr>
        <w:t xml:space="preserve">rgoing TKA are older, generally </w:t>
      </w:r>
      <w:r w:rsidRPr="00E97890">
        <w:rPr>
          <w:rFonts w:ascii="Book Antiqua" w:hAnsi="Book Antiqua" w:cs="Times New Roman"/>
          <w:sz w:val="24"/>
          <w:szCs w:val="24"/>
        </w:rPr>
        <w:t xml:space="preserve">have more pain, increased comorbidities, lose more </w:t>
      </w:r>
      <w:r w:rsidR="00057F35" w:rsidRPr="00E97890">
        <w:rPr>
          <w:rFonts w:ascii="Book Antiqua" w:hAnsi="Book Antiqua" w:cs="Times New Roman"/>
          <w:sz w:val="24"/>
          <w:szCs w:val="24"/>
        </w:rPr>
        <w:t xml:space="preserve">blood with subsequent increased </w:t>
      </w:r>
      <w:r w:rsidRPr="00E97890">
        <w:rPr>
          <w:rFonts w:ascii="Book Antiqua" w:hAnsi="Book Antiqua" w:cs="Times New Roman"/>
          <w:sz w:val="24"/>
          <w:szCs w:val="24"/>
        </w:rPr>
        <w:t>intravenous fluid infusions, and are hospitalized longe</w:t>
      </w:r>
      <w:r w:rsidR="00057F35" w:rsidRPr="00E97890">
        <w:rPr>
          <w:rFonts w:ascii="Book Antiqua" w:hAnsi="Book Antiqua" w:cs="Times New Roman"/>
          <w:sz w:val="24"/>
          <w:szCs w:val="24"/>
        </w:rPr>
        <w:t xml:space="preserve">r at our institution than those </w:t>
      </w:r>
      <w:r w:rsidR="00401F65" w:rsidRPr="00E97890">
        <w:rPr>
          <w:rFonts w:ascii="Book Antiqua" w:hAnsi="Book Antiqua" w:cs="Times New Roman"/>
          <w:sz w:val="24"/>
          <w:szCs w:val="24"/>
        </w:rPr>
        <w:t>undergoing THA</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{"citationItems":[{"id":"ITEM-1","itemData":{"DOI":"10.1007/s11420-015-9467-3","ISBN":"1556-3316\\r1556-3324","ISSN":"15563324","PMID":"26855629","abstract":"BACKGROUND: The goal of elective orthopedic surgery is to return patients to their expected level of activity without an increased incidence of postoperative complications. The first step is identifying patient and/or surgical characteristics responsible for these complications. QUESTIONS/PURPOSES: This study sought to identify predictors of a step-up in medical care after non-ambulatory elective orthopedic surgery. METHODS: At a single specialty orthopedic hospital, we identified all in-hospital postoperative patients who were transferred to a higher level of medical care ((PACU) post-anesthesia care unit). The characteristics of both transferred and non-transferred patients were compared. A model was built which incorporated predictors of return to a higher level of care. RESULTS: During a 1-year period, 155 of 7967 patients (1.95%) required transfer to the PACU within 5 days of surgery. Cardiac complications were the major reason for transfer (50.3%), followed by pulmonary (11.0%) and neurological complications (9.7%). Patients who returned to the PACU were older, had more Exlihauser comorbidities, and had obstructive sleep apnea (OSA). In a model adjusting for all patient characteristics: age, American Society of Anesthesiologists (ASA) status, congestive heart failure (CHF), the Charlson comorbidity index and OSA predicted return to the PACU. CONCLUSIONS: In an elderly population with multiple comorbidities undergoing elective common major orthopedic procedures, approximately 2% of patients required readmission to the PACU. The most common problems requiring this step-up in care were cardiac and pulmonary, which resulted in an increased length of hospital stay. Patients with OSA and multiple comorbidities undergoing total knee arthroplasty carry an increased risk for postoperative complications. ELECTRONIC SUPPLEMENTARY MATERIAL: The online version of this article (doi:10.1007/s11420-015-9467-3) contains supplementary material, which is available to authorized users.","author":[{"dropping-particle":"","family":"Urban","given":"Michael K.","non-dropping-particle":"","parse-names":false,"suffix":""},{"dropping-particle":"","family":"Mangini-Vendel","given":"Michele","non-dropping-particle":"","parse-names":false,"suffix":""},{"dropping-particle":"","family":"Lyman","given":"Stephen","non-dropping-particle":"","parse-names":false,"suffix":""},{"dropping-particle":"","family":"Pan","given":"Ting Jung","non-dropping-particle":"","parse-names":false,"suffix":""},{"dropping-particle":"","family":"Magid","given":"Steven K.","non-dropping-particle":"","parse-names":false,"suffix":""}],"container-title":"HSS Journal","id":"ITEM-1","issue":"1","issued":{"date-parts":[["2016"]]},"page":"59-65","title":"The need for a step-up in postoperative medical care is predictable in orthopedic patients undergoing elective surgery","type":"article-journal","volume":"12"},"uris":["http://www.mendeley.com/documents/?uuid=a0843b7b-9ee1-4329-a805-81d1b9b66d92"]}],"mendeley":{"formattedCitation":"[22]","plainTextFormattedCitation":"[22]","previouslyFormattedCitation":"(22)"},"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[22]</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All of these factors could hav</w:t>
      </w:r>
      <w:r w:rsidR="00057F35" w:rsidRPr="00E97890">
        <w:rPr>
          <w:rFonts w:ascii="Book Antiqua" w:hAnsi="Book Antiqua" w:cs="Times New Roman"/>
          <w:sz w:val="24"/>
          <w:szCs w:val="24"/>
        </w:rPr>
        <w:t xml:space="preserve">e contributed to an increase in </w:t>
      </w:r>
      <w:r w:rsidRPr="00E97890">
        <w:rPr>
          <w:rFonts w:ascii="Book Antiqua" w:hAnsi="Book Antiqua" w:cs="Times New Roman"/>
          <w:sz w:val="24"/>
          <w:szCs w:val="24"/>
        </w:rPr>
        <w:t xml:space="preserve">POD. Weinstein </w:t>
      </w:r>
      <w:r w:rsidR="0074773B" w:rsidRPr="00E97890">
        <w:rPr>
          <w:rFonts w:ascii="Book Antiqua" w:hAnsi="Book Antiqua" w:cs="Times New Roman"/>
          <w:i/>
          <w:sz w:val="24"/>
          <w:szCs w:val="24"/>
        </w:rPr>
        <w:t>et al</w:t>
      </w:r>
      <w:r w:rsidR="00234647" w:rsidRPr="00E97890">
        <w:rPr>
          <w:rStyle w:val="FootnoteReference"/>
          <w:rFonts w:ascii="Book Antiqua" w:hAnsi="Book Antiqua" w:cs="Times New Roman"/>
          <w:sz w:val="24"/>
          <w:szCs w:val="24"/>
        </w:rPr>
        <w:fldChar w:fldCharType="begin" w:fldLock="1"/>
      </w:r>
      <w:r w:rsidR="00234647" w:rsidRPr="00E97890">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234647" w:rsidRPr="00E97890">
        <w:rPr>
          <w:rStyle w:val="FootnoteReference"/>
          <w:rFonts w:ascii="Book Antiqua" w:hAnsi="Book Antiqua" w:cs="Times New Roman"/>
          <w:sz w:val="24"/>
          <w:szCs w:val="24"/>
        </w:rPr>
        <w:fldChar w:fldCharType="separate"/>
      </w:r>
      <w:r w:rsidR="00234647" w:rsidRPr="00E97890">
        <w:rPr>
          <w:rFonts w:ascii="Book Antiqua" w:hAnsi="Book Antiqua" w:cs="Times New Roman"/>
          <w:noProof/>
          <w:sz w:val="24"/>
          <w:szCs w:val="24"/>
          <w:vertAlign w:val="superscript"/>
        </w:rPr>
        <w:t>[5]</w:t>
      </w:r>
      <w:r w:rsidR="00234647"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also reported an increased i</w:t>
      </w:r>
      <w:r w:rsidR="00057F35" w:rsidRPr="00E97890">
        <w:rPr>
          <w:rFonts w:ascii="Book Antiqua" w:hAnsi="Book Antiqua" w:cs="Times New Roman"/>
          <w:sz w:val="24"/>
          <w:szCs w:val="24"/>
        </w:rPr>
        <w:t xml:space="preserve">ncidence of POD in TKA patients </w:t>
      </w:r>
      <w:r w:rsidR="00401F65" w:rsidRPr="00E97890">
        <w:rPr>
          <w:rFonts w:ascii="Book Antiqua" w:hAnsi="Book Antiqua" w:cs="Times New Roman"/>
          <w:sz w:val="24"/>
          <w:szCs w:val="24"/>
        </w:rPr>
        <w:lastRenderedPageBreak/>
        <w:t>compared to THA patients</w:t>
      </w:r>
      <w:r w:rsidRPr="00E97890">
        <w:rPr>
          <w:rFonts w:ascii="Book Antiqua" w:hAnsi="Book Antiqua" w:cs="Times New Roman"/>
          <w:sz w:val="24"/>
          <w:szCs w:val="24"/>
        </w:rPr>
        <w:t>. Although the spina</w:t>
      </w:r>
      <w:r w:rsidR="00057F35" w:rsidRPr="00E97890">
        <w:rPr>
          <w:rFonts w:ascii="Book Antiqua" w:hAnsi="Book Antiqua" w:cs="Times New Roman"/>
          <w:sz w:val="24"/>
          <w:szCs w:val="24"/>
        </w:rPr>
        <w:t xml:space="preserve">l fusion patients were younger; </w:t>
      </w:r>
      <w:r w:rsidRPr="00E97890">
        <w:rPr>
          <w:rFonts w:ascii="Book Antiqua" w:hAnsi="Book Antiqua" w:cs="Times New Roman"/>
          <w:sz w:val="24"/>
          <w:szCs w:val="24"/>
        </w:rPr>
        <w:t>these patients all were subjected to GA including 97</w:t>
      </w:r>
      <w:r w:rsidR="00057F35" w:rsidRPr="00E97890">
        <w:rPr>
          <w:rFonts w:ascii="Book Antiqua" w:hAnsi="Book Antiqua" w:cs="Times New Roman"/>
          <w:sz w:val="24"/>
          <w:szCs w:val="24"/>
        </w:rPr>
        <w:t xml:space="preserve">% who also received intravenous </w:t>
      </w:r>
      <w:r w:rsidRPr="00E97890">
        <w:rPr>
          <w:rFonts w:ascii="Book Antiqua" w:hAnsi="Book Antiqua" w:cs="Times New Roman"/>
          <w:sz w:val="24"/>
          <w:szCs w:val="24"/>
        </w:rPr>
        <w:t xml:space="preserve">PCA narcotics for analgesia. </w:t>
      </w:r>
      <w:proofErr w:type="spellStart"/>
      <w:r w:rsidRPr="00E97890">
        <w:rPr>
          <w:rFonts w:ascii="Book Antiqua" w:hAnsi="Book Antiqua" w:cs="Times New Roman"/>
          <w:sz w:val="24"/>
          <w:szCs w:val="24"/>
        </w:rPr>
        <w:t>Fineberg</w:t>
      </w:r>
      <w:proofErr w:type="spellEnd"/>
      <w:r w:rsidRPr="00E97890">
        <w:rPr>
          <w:rFonts w:ascii="Book Antiqua" w:hAnsi="Book Antiqua" w:cs="Times New Roman"/>
          <w:sz w:val="24"/>
          <w:szCs w:val="24"/>
        </w:rPr>
        <w:t xml:space="preserve"> </w:t>
      </w:r>
      <w:r w:rsidR="0074773B" w:rsidRPr="00E97890">
        <w:rPr>
          <w:rFonts w:ascii="Book Antiqua" w:hAnsi="Book Antiqua" w:cs="Times New Roman"/>
          <w:i/>
          <w:sz w:val="24"/>
          <w:szCs w:val="24"/>
        </w:rPr>
        <w:t>et al</w:t>
      </w:r>
      <w:r w:rsidR="00234647" w:rsidRPr="00E97890">
        <w:rPr>
          <w:rStyle w:val="FootnoteReference"/>
          <w:rFonts w:ascii="Book Antiqua" w:hAnsi="Book Antiqua" w:cs="Times New Roman"/>
          <w:sz w:val="24"/>
          <w:szCs w:val="24"/>
        </w:rPr>
        <w:fldChar w:fldCharType="begin" w:fldLock="1"/>
      </w:r>
      <w:r w:rsidR="00234647" w:rsidRPr="00E97890">
        <w:rPr>
          <w:rFonts w:ascii="Book Antiqua" w:hAnsi="Book Antiqua" w:cs="Times New Roman"/>
          <w:sz w:val="24"/>
          <w:szCs w:val="24"/>
          <w:vertAlign w:val="superscript"/>
        </w:rPr>
        <w:instrText>ADDIN CSL_CITATION {"citationItems":[{"id":"ITEM-1","itemData":{"DOI":"10.1097/BRS.0b013e3182a0d507","ISBN":"1528-1159 (Electronic)\\r0362-2436 (Linking)","ISSN":"03622436","PMID":"23797502","abstract":"STUDY DESIGN Retrospective database analysis. OBJECTIVE A population-based database was analyzed to characterize the incidence, hospital costs, mortality, and risk factors associated with postoperative delirium after lumbar decompression (LD) and lumbar fusion (LF) surgical procedures. SUMMARY OF BACKGROUND DATA Postoperative delirium is a common complication after surgery in the elderly that leads to increased hospitalization, cost, and other adverse outcomes. The incidence of delirium after lumbar spine surgery has not been discussed in this literature. METHODS Data from the Nationwide Inpatient Sample were obtained from 2002-2009. Patients undergoing LD or LF for degenerative pathologies were identified. Patient demographics, comorbidities, length of stay, discharge disposition, costs, and mortality were assessed. SPSS version 20 was used for statistical analysis using independent T tests for discrete variables and χ2 tests for categorical data. Logistic regression was performed to identify independent predictors of delirium. A P value of less than 0.001 was used to denote significance. RESULTS A total of 578,457 LDs and LFs were identified in the United States from 2002-2009. Of these, 292,177 were LDs and 286,280 were LFs. The overall incidence of delirium was 8.4 events per 1000 cases. Patients undergoing LF had a statistically greater incidence of delirium than patients undergoing LD (11.8 vs. 5.0 per 1000; P &lt; 0.001). Patients experiencing delirium were significantly older and more likely to be female than nonaffected patients (P &lt; 0.001). Patients with delirium in both cohorts demonstrated significantly greater comorbidities, length of stay, greater costs, and more frequent discharge to skilled nursing facilities (P &lt; 0.001). The presence of delirium in LD-treated patients was associated with an increased mortality rate (6.1 vs. 0.8 per 1000; P &lt; 0.001). Logistic regression demonstrated that independent predictors of delirium included older age (≥65 yr), alcohol/drug abuse, depression, psychotic disorders, neurological disorders, deficiency anemia, fluid/electrolyte disorders, and weight loss. CONCLUSION The results of our study demonstrated an overall incidence of 8.4 events per 1000 lumbar spine surgical procedures. Overall analysis demonstrated an increased incidence of delirium in older females with greater comorbid conditions. Delirium was found to be associated with increased length of stay, costs, and mortality in all patients undergoing…","author":[{"dropping-particle":"","family":"Fineberg","given":"Steven J.","non-dropping-particle":"","parse-names":false,"suffix":""},{"dropping-particle":"V.","family":"Nandyala","given":"Sreeharsha","non-dropping-particle":"","parse-names":false,"suffix":""},{"dropping-particle":"","family":"Marquez-Lara","given":"Alejandro","non-dropping-particle":"","parse-names":false,"suffix":""},{"dropping-particle":"","family":"Oglesby","given":"Matthew","non-dropping-particle":"","parse-names":false,"suffix":""},{"dropping-particle":"","family":"Patel","given":"Alpesh A.","non-dropping-particle":"","parse-names":false,"suffix":""},{"dropping-particle":"","family":"Singh","given":"Kern","non-dropping-particle":"","parse-names":false,"suffix":""}],"container-title":"Spine","id":"ITEM-1","issue":"20","issued":{"date-parts":[["2013"]]},"page":"1790-1796","title":"Incidence and risk factors for postoperative delirium after lumbar spine surgery","type":"article-journal","volume":"38"},"uris":["http://www.mendeley.com/documents/?uuid=c51d0428-c237-4e63-ad64-53db5fee9bce"]}],"mendeley":{"formattedCitation":"[9]","plainTextFormattedCitation":"[9]","previouslyFormattedCitation":"(9)"},"properties":{"noteIndex":0},"schema":"https://github.com/citation-style-language/schema/raw/master/csl-citation.json"}</w:instrText>
      </w:r>
      <w:r w:rsidR="00234647" w:rsidRPr="00E97890">
        <w:rPr>
          <w:rStyle w:val="FootnoteReference"/>
          <w:rFonts w:ascii="Book Antiqua" w:hAnsi="Book Antiqua" w:cs="Times New Roman"/>
          <w:sz w:val="24"/>
          <w:szCs w:val="24"/>
        </w:rPr>
        <w:fldChar w:fldCharType="separate"/>
      </w:r>
      <w:r w:rsidR="00234647" w:rsidRPr="00E97890">
        <w:rPr>
          <w:rFonts w:ascii="Book Antiqua" w:hAnsi="Book Antiqua" w:cs="Times New Roman"/>
          <w:noProof/>
          <w:sz w:val="24"/>
          <w:szCs w:val="24"/>
          <w:vertAlign w:val="superscript"/>
        </w:rPr>
        <w:t>[9]</w:t>
      </w:r>
      <w:r w:rsidR="00234647"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also rep</w:t>
      </w:r>
      <w:r w:rsidR="00057F35" w:rsidRPr="00E97890">
        <w:rPr>
          <w:rFonts w:ascii="Book Antiqua" w:hAnsi="Book Antiqua" w:cs="Times New Roman"/>
          <w:sz w:val="24"/>
          <w:szCs w:val="24"/>
        </w:rPr>
        <w:t xml:space="preserve">orted a higher incidence of POD </w:t>
      </w:r>
      <w:r w:rsidRPr="00E97890">
        <w:rPr>
          <w:rFonts w:ascii="Book Antiqua" w:hAnsi="Book Antiqua" w:cs="Times New Roman"/>
          <w:sz w:val="24"/>
          <w:szCs w:val="24"/>
        </w:rPr>
        <w:t>among spinal fusion patien</w:t>
      </w:r>
      <w:r w:rsidR="00401F65" w:rsidRPr="00E97890">
        <w:rPr>
          <w:rFonts w:ascii="Book Antiqua" w:hAnsi="Book Antiqua" w:cs="Times New Roman"/>
          <w:sz w:val="24"/>
          <w:szCs w:val="24"/>
        </w:rPr>
        <w:t>ts</w:t>
      </w:r>
      <w:r w:rsidR="00057F35" w:rsidRPr="00E97890">
        <w:rPr>
          <w:rFonts w:ascii="Book Antiqua" w:hAnsi="Book Antiqua" w:cs="Times New Roman"/>
          <w:sz w:val="24"/>
          <w:szCs w:val="24"/>
        </w:rPr>
        <w:t xml:space="preserve">. </w:t>
      </w:r>
      <w:r w:rsidRPr="00E97890">
        <w:rPr>
          <w:rFonts w:ascii="Book Antiqua" w:hAnsi="Book Antiqua" w:cs="Times New Roman"/>
          <w:sz w:val="24"/>
          <w:szCs w:val="24"/>
        </w:rPr>
        <w:t>We did not find arthroplasty patients undergoing G</w:t>
      </w:r>
      <w:r w:rsidR="00057F35" w:rsidRPr="00E97890">
        <w:rPr>
          <w:rFonts w:ascii="Book Antiqua" w:hAnsi="Book Antiqua" w:cs="Times New Roman"/>
          <w:sz w:val="24"/>
          <w:szCs w:val="24"/>
        </w:rPr>
        <w:t xml:space="preserve">A had a higher risk of POD than </w:t>
      </w:r>
      <w:r w:rsidRPr="00E97890">
        <w:rPr>
          <w:rFonts w:ascii="Book Antiqua" w:hAnsi="Book Antiqua" w:cs="Times New Roman"/>
          <w:sz w:val="24"/>
          <w:szCs w:val="24"/>
        </w:rPr>
        <w:t xml:space="preserve">patients who received a regional anesthetic. However, this difference was present </w:t>
      </w:r>
      <w:r w:rsidR="00057F35" w:rsidRPr="00E97890">
        <w:rPr>
          <w:rFonts w:ascii="Book Antiqua" w:hAnsi="Book Antiqua" w:cs="Times New Roman"/>
          <w:sz w:val="24"/>
          <w:szCs w:val="24"/>
        </w:rPr>
        <w:t xml:space="preserve">in </w:t>
      </w:r>
      <w:r w:rsidRPr="00E97890">
        <w:rPr>
          <w:rFonts w:ascii="Book Antiqua" w:hAnsi="Book Antiqua" w:cs="Times New Roman"/>
          <w:sz w:val="24"/>
          <w:szCs w:val="24"/>
        </w:rPr>
        <w:t>the type of postoperative analgesia received for TH</w:t>
      </w:r>
      <w:r w:rsidR="00057F35" w:rsidRPr="00E97890">
        <w:rPr>
          <w:rFonts w:ascii="Book Antiqua" w:hAnsi="Book Antiqua" w:cs="Times New Roman"/>
          <w:sz w:val="24"/>
          <w:szCs w:val="24"/>
        </w:rPr>
        <w:t xml:space="preserve">A patients; epidural PCA </w:t>
      </w:r>
      <w:r w:rsidR="007233B4" w:rsidRPr="007233B4">
        <w:rPr>
          <w:rFonts w:ascii="Book Antiqua" w:hAnsi="Book Antiqua" w:cs="Times New Roman"/>
          <w:i/>
          <w:sz w:val="24"/>
          <w:szCs w:val="24"/>
        </w:rPr>
        <w:t>vs</w:t>
      </w:r>
      <w:r w:rsidR="00057F35" w:rsidRPr="00E97890">
        <w:rPr>
          <w:rFonts w:ascii="Book Antiqua" w:hAnsi="Book Antiqua" w:cs="Times New Roman"/>
          <w:sz w:val="24"/>
          <w:szCs w:val="24"/>
        </w:rPr>
        <w:t xml:space="preserve"> </w:t>
      </w:r>
      <w:r w:rsidRPr="00E97890">
        <w:rPr>
          <w:rFonts w:ascii="Book Antiqua" w:hAnsi="Book Antiqua" w:cs="Times New Roman"/>
          <w:sz w:val="24"/>
          <w:szCs w:val="24"/>
        </w:rPr>
        <w:t>intravenous PCA. Some studies have suggested an</w:t>
      </w:r>
      <w:r w:rsidR="00057F35" w:rsidRPr="00E97890">
        <w:rPr>
          <w:rFonts w:ascii="Book Antiqua" w:hAnsi="Book Antiqua" w:cs="Times New Roman"/>
          <w:sz w:val="24"/>
          <w:szCs w:val="24"/>
        </w:rPr>
        <w:t xml:space="preserve"> association between GA and the </w:t>
      </w:r>
      <w:r w:rsidR="00401F65" w:rsidRPr="00E97890">
        <w:rPr>
          <w:rFonts w:ascii="Book Antiqua" w:hAnsi="Book Antiqua" w:cs="Times New Roman"/>
          <w:sz w:val="24"/>
          <w:szCs w:val="24"/>
        </w:rPr>
        <w:t>development of delirium</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[5]</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However, conflict</w:t>
      </w:r>
      <w:r w:rsidR="00057F35" w:rsidRPr="00E97890">
        <w:rPr>
          <w:rFonts w:ascii="Book Antiqua" w:hAnsi="Book Antiqua" w:cs="Times New Roman"/>
          <w:sz w:val="24"/>
          <w:szCs w:val="24"/>
        </w:rPr>
        <w:t xml:space="preserve">ing reports have been published </w:t>
      </w:r>
      <w:r w:rsidRPr="00E97890">
        <w:rPr>
          <w:rFonts w:ascii="Book Antiqua" w:hAnsi="Book Antiqua" w:cs="Times New Roman"/>
          <w:sz w:val="24"/>
          <w:szCs w:val="24"/>
        </w:rPr>
        <w:t>question</w:t>
      </w:r>
      <w:r w:rsidR="00401F65" w:rsidRPr="00E97890">
        <w:rPr>
          <w:rFonts w:ascii="Book Antiqua" w:hAnsi="Book Antiqua" w:cs="Times New Roman"/>
          <w:sz w:val="24"/>
          <w:szCs w:val="24"/>
        </w:rPr>
        <w:t>ing the role of GA in POD</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10.1097/ANA.0000000000000120.Post-operative","ISBN":"0000000000000","author":[{"dropping-particle":"","family":"Davis","given":"Nicholas","non-dropping-particle":"","parse-names":false,"suffix":""},{"dropping-particle":"","family":"Lee","given":"Melissa","non-dropping-particle":"","parse-names":false,"suffix":""},{"dropping-particle":"","family":"Lin","given":"Albert Y","non-dropping-particle":"","parse-names":false,"suffix":""},{"dropping-particle":"","family":"Lynch","given":"Lisa","non-dropping-particle":"","parse-names":false,"suffix":""},{"dropping-particle":"","family":"Monteleone","given":"Matthew","non-dropping-particle":"","parse-names":false,"suffix":""},{"dropping-particle":"","family":"Falzon","given":"Louise","non-dropping-particle":"","parse-names":false,"suffix":""},{"dropping-particle":"","family":"Ispahany","given":"Nighat","non-dropping-particle":"","parse-names":false,"suffix":""},{"dropping-particle":"","family":"Lei","given":"Susan","non-dropping-particle":"","parse-names":false,"suffix":""}],"container-title":"Journal of Neurosurgical Anesthesiology","id":"ITEM-1","issue":"4","issued":{"date-parts":[["2014"]]},"page":"369-376","title":"Post-operative cognitive function following general versus regional anesthesia, a systematic review","type":"article-journal","volume":"26"},"uris":["http://www.mendeley.com/documents/?uuid=e7494525-1ffc-4c16-930e-54ff095ccf5c"]},{"id":"ITEM-2","itemData":{"DOI":"10.1053/j.jvca.2013.12.003","ISBN":"1532-8422 (Electronic)\\r1053-0770 (Linking)","ISSN":"15328422","PMID":"24680130","abstract":"Objective The purpose of this study was to investigate the association between general (GA), regional (RA), and local (LA) anesthetic techniques with respect to the development of delirium after vascular surgery. The authors hypothesized that patients undergoing GA for vascular surgery would have a higher incidence of postoperative delirium. The role of LA with respect to postoperative delirium in vascular surgery patients previously has not been reported. Design Retrospective review. Setting Tertiary referral center, university hospital. Participants 500 patients undergoing vascular surgical procedures. Interventions Based on the chosen anesthetic technique, all patients were divided into GA, RA, and LA groups, respectively. Exclusion criteria were patients with preoperative dementia or abnormal level of consciousness, patients undergoing open abdominal aneurysm repair surgery, and patients undergoing carotid endarterectomy. All anesthetic techniques were conducted according to routine institutional practices. Patients in both the RA and LA groups received intravenous sedation. Measurements and Main Results Three hundred ninety-six (79%) patients received GA, 73 (15%) RA, and 31 (6%) LA. The overall incidence of delirium was 19.4% and rates were similar among the 3 groups, with 73 (18.4%) patients in the GA group, 17 (23.2%) in the RA group, and 7 (22.5%) in the LA group (p = 0.56). Patients in the LA group were more likely to have emergency surgery and also had a higher incidence of previous cerebrovascular accidents or transient ischemic attacks. There was no significant difference with respect to either onset or duration of delirium among the 3 groups. Median length of hospital stay and in-hospital mortality were similar among the 3 groups. Conclusions Delirium rates after vascular surgery were similar with local, regional, or general anesthesia techniques. The presence of risk factors for the development of postoperative delirium should not influence the type of anesthesia provided. © 2014 Elsevier Inc.","author":[{"dropping-particle":"","family":"Ellard","given":"Louise","non-dropping-particle":"","parse-names":false,"suffix":""},{"dropping-particle":"","family":"Katznelson","given":"Rita","non-dropping-particle":"","parse-names":false,"suffix":""},{"dropping-particle":"","family":"Wasowicz","given":"Marcin","non-dropping-particle":"","parse-names":false,"suffix":""},{"dropping-particle":"","family":"Ashworth","given":"Alan","non-dropping-particle":"","parse-names":false,"suffix":""},{"dropping-particle":"","family":"Carroll","given":"Jo","non-dropping-particle":"","parse-names":false,"suffix":""},{"dropping-particle":"","family":"Lindsay","given":"Thomas","non-dropping-particle":"","parse-names":false,"suffix":""},{"dropping-particle":"","family":"Djaiani","given":"George","non-dropping-particle":"","parse-names":false,"suffix":""}],"container-title":"Journal of Cardiothoracic and Vascular Anesthesia","id":"ITEM-2","issue":"3","issued":{"date-parts":[["2014"]]},"page":"458-461","publisher":"Elsevier","title":"Type of anesthesia and postoperative delirium after vascular surgery","type":"article-journal","volume":"28"},"uris":["http://www.mendeley.com/documents/?uuid=6d874d76-26fd-4f24-b206-194b87765e3c"]}],"mendeley":{"formattedCitation":"[23,24]","plainTextFormattedCitation":"[23,24]","previouslyFormattedCitation":"(23,24)"},"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[23,24]</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Weinstein </w:t>
      </w:r>
      <w:r w:rsidR="0074773B" w:rsidRPr="00E97890">
        <w:rPr>
          <w:rFonts w:ascii="Book Antiqua" w:hAnsi="Book Antiqua" w:cs="Times New Roman"/>
          <w:i/>
          <w:sz w:val="24"/>
          <w:szCs w:val="24"/>
        </w:rPr>
        <w:t>et al</w:t>
      </w:r>
      <w:r w:rsidR="00234647" w:rsidRPr="00E97890">
        <w:rPr>
          <w:rStyle w:val="FootnoteReference"/>
          <w:rFonts w:ascii="Book Antiqua" w:hAnsi="Book Antiqua" w:cs="Times New Roman"/>
          <w:sz w:val="24"/>
          <w:szCs w:val="24"/>
        </w:rPr>
        <w:fldChar w:fldCharType="begin" w:fldLock="1"/>
      </w:r>
      <w:r w:rsidR="00234647" w:rsidRPr="00E97890">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234647" w:rsidRPr="00E97890">
        <w:rPr>
          <w:rStyle w:val="FootnoteReference"/>
          <w:rFonts w:ascii="Book Antiqua" w:hAnsi="Book Antiqua" w:cs="Times New Roman"/>
          <w:sz w:val="24"/>
          <w:szCs w:val="24"/>
        </w:rPr>
        <w:fldChar w:fldCharType="separate"/>
      </w:r>
      <w:r w:rsidR="00234647" w:rsidRPr="00E97890">
        <w:rPr>
          <w:rFonts w:ascii="Book Antiqua" w:hAnsi="Book Antiqua" w:cs="Times New Roman"/>
          <w:noProof/>
          <w:sz w:val="24"/>
          <w:szCs w:val="24"/>
          <w:vertAlign w:val="superscript"/>
        </w:rPr>
        <w:t>[5]</w:t>
      </w:r>
      <w:r w:rsidR="00234647" w:rsidRPr="00E97890">
        <w:rPr>
          <w:rStyle w:val="FootnoteReference"/>
          <w:rFonts w:ascii="Book Antiqua" w:hAnsi="Book Antiqua" w:cs="Times New Roman"/>
          <w:sz w:val="24"/>
          <w:szCs w:val="24"/>
        </w:rPr>
        <w:fldChar w:fldCharType="end"/>
      </w:r>
      <w:r w:rsidR="00057F35" w:rsidRPr="00E97890">
        <w:rPr>
          <w:rFonts w:ascii="Book Antiqua" w:hAnsi="Book Antiqua" w:cs="Times New Roman"/>
          <w:sz w:val="24"/>
          <w:szCs w:val="24"/>
        </w:rPr>
        <w:t xml:space="preserve"> using a similar data base at </w:t>
      </w:r>
      <w:r w:rsidRPr="00E97890">
        <w:rPr>
          <w:rFonts w:ascii="Book Antiqua" w:hAnsi="Book Antiqua" w:cs="Times New Roman"/>
          <w:sz w:val="24"/>
          <w:szCs w:val="24"/>
        </w:rPr>
        <w:t>our institution, found similarly low rates of POD f</w:t>
      </w:r>
      <w:r w:rsidR="00057F35" w:rsidRPr="00E97890">
        <w:rPr>
          <w:rFonts w:ascii="Book Antiqua" w:hAnsi="Book Antiqua" w:cs="Times New Roman"/>
          <w:sz w:val="24"/>
          <w:szCs w:val="24"/>
        </w:rPr>
        <w:t xml:space="preserve">or arthroplasty patients with a </w:t>
      </w:r>
      <w:r w:rsidRPr="00E97890">
        <w:rPr>
          <w:rFonts w:ascii="Book Antiqua" w:hAnsi="Book Antiqua" w:cs="Times New Roman"/>
          <w:sz w:val="24"/>
          <w:szCs w:val="24"/>
        </w:rPr>
        <w:t>higher reported incidence in those patients rece</w:t>
      </w:r>
      <w:r w:rsidR="00401F65" w:rsidRPr="00E97890">
        <w:rPr>
          <w:rFonts w:ascii="Book Antiqua" w:hAnsi="Book Antiqua" w:cs="Times New Roman"/>
          <w:sz w:val="24"/>
          <w:szCs w:val="24"/>
        </w:rPr>
        <w:t>iving GA</w:t>
      </w:r>
      <w:r w:rsidR="00057F35" w:rsidRPr="00E97890">
        <w:rPr>
          <w:rFonts w:ascii="Book Antiqua" w:hAnsi="Book Antiqua" w:cs="Times New Roman"/>
          <w:sz w:val="24"/>
          <w:szCs w:val="24"/>
        </w:rPr>
        <w:t xml:space="preserve">. However, at this </w:t>
      </w:r>
      <w:r w:rsidRPr="00E97890">
        <w:rPr>
          <w:rFonts w:ascii="Book Antiqua" w:hAnsi="Book Antiqua" w:cs="Times New Roman"/>
          <w:sz w:val="24"/>
          <w:szCs w:val="24"/>
        </w:rPr>
        <w:t>institution over 97% of the primary arthroplast</w:t>
      </w:r>
      <w:r w:rsidR="00057F35" w:rsidRPr="00E97890">
        <w:rPr>
          <w:rFonts w:ascii="Book Antiqua" w:hAnsi="Book Antiqua" w:cs="Times New Roman"/>
          <w:sz w:val="24"/>
          <w:szCs w:val="24"/>
        </w:rPr>
        <w:t xml:space="preserve">y patients received a neuraxial </w:t>
      </w:r>
      <w:r w:rsidRPr="00E97890">
        <w:rPr>
          <w:rFonts w:ascii="Book Antiqua" w:hAnsi="Book Antiqua" w:cs="Times New Roman"/>
          <w:sz w:val="24"/>
          <w:szCs w:val="24"/>
        </w:rPr>
        <w:t>anesthetic for surgery with most cases havin</w:t>
      </w:r>
      <w:r w:rsidR="00057F35" w:rsidRPr="00E97890">
        <w:rPr>
          <w:rFonts w:ascii="Book Antiqua" w:hAnsi="Book Antiqua" w:cs="Times New Roman"/>
          <w:sz w:val="24"/>
          <w:szCs w:val="24"/>
        </w:rPr>
        <w:t xml:space="preserve">g GA reserved for patients with </w:t>
      </w:r>
      <w:r w:rsidRPr="00E97890">
        <w:rPr>
          <w:rFonts w:ascii="Book Antiqua" w:hAnsi="Book Antiqua" w:cs="Times New Roman"/>
          <w:sz w:val="24"/>
          <w:szCs w:val="24"/>
        </w:rPr>
        <w:t>contraindications to a spinal or epidural anesthetic</w:t>
      </w:r>
      <w:r w:rsidR="00057F35" w:rsidRPr="00E97890">
        <w:rPr>
          <w:rFonts w:ascii="Book Antiqua" w:hAnsi="Book Antiqua" w:cs="Times New Roman"/>
          <w:sz w:val="24"/>
          <w:szCs w:val="24"/>
        </w:rPr>
        <w:t xml:space="preserve"> (</w:t>
      </w:r>
      <w:r w:rsidR="00057F35" w:rsidRPr="00E97890">
        <w:rPr>
          <w:rFonts w:ascii="Book Antiqua" w:hAnsi="Book Antiqua" w:cs="Times New Roman"/>
          <w:i/>
          <w:iCs/>
          <w:sz w:val="24"/>
          <w:szCs w:val="24"/>
        </w:rPr>
        <w:t>e.g.</w:t>
      </w:r>
      <w:r w:rsidR="00234647" w:rsidRPr="00E97890">
        <w:rPr>
          <w:rFonts w:ascii="Book Antiqua" w:hAnsi="Book Antiqua" w:cs="Times New Roman"/>
          <w:sz w:val="24"/>
          <w:szCs w:val="24"/>
        </w:rPr>
        <w:t>,</w:t>
      </w:r>
      <w:r w:rsidR="00057F35" w:rsidRPr="00E97890">
        <w:rPr>
          <w:rFonts w:ascii="Book Antiqua" w:hAnsi="Book Antiqua" w:cs="Times New Roman"/>
          <w:sz w:val="24"/>
          <w:szCs w:val="24"/>
        </w:rPr>
        <w:t xml:space="preserve"> coagulopathy or previous </w:t>
      </w:r>
      <w:r w:rsidRPr="00E97890">
        <w:rPr>
          <w:rFonts w:ascii="Book Antiqua" w:hAnsi="Book Antiqua" w:cs="Times New Roman"/>
          <w:sz w:val="24"/>
          <w:szCs w:val="24"/>
        </w:rPr>
        <w:t>spinal fusion). Hence, this finding may be conf</w:t>
      </w:r>
      <w:r w:rsidR="00057F35" w:rsidRPr="00E97890">
        <w:rPr>
          <w:rFonts w:ascii="Book Antiqua" w:hAnsi="Book Antiqua" w:cs="Times New Roman"/>
          <w:sz w:val="24"/>
          <w:szCs w:val="24"/>
        </w:rPr>
        <w:t xml:space="preserve">ounded by uncontrolled factors. </w:t>
      </w:r>
      <w:r w:rsidRPr="00E97890">
        <w:rPr>
          <w:rFonts w:ascii="Book Antiqua" w:hAnsi="Book Antiqua" w:cs="Times New Roman"/>
          <w:sz w:val="24"/>
          <w:szCs w:val="24"/>
        </w:rPr>
        <w:t>Furthermore, the degree of sedation delivered for the r</w:t>
      </w:r>
      <w:r w:rsidR="00057F35" w:rsidRPr="00E97890">
        <w:rPr>
          <w:rFonts w:ascii="Book Antiqua" w:hAnsi="Book Antiqua" w:cs="Times New Roman"/>
          <w:sz w:val="24"/>
          <w:szCs w:val="24"/>
        </w:rPr>
        <w:t xml:space="preserve">egional anesthetic patients was </w:t>
      </w:r>
      <w:r w:rsidRPr="00E97890">
        <w:rPr>
          <w:rFonts w:ascii="Book Antiqua" w:hAnsi="Book Antiqua" w:cs="Times New Roman"/>
          <w:sz w:val="24"/>
          <w:szCs w:val="24"/>
        </w:rPr>
        <w:t xml:space="preserve">not recorded or controlled for in this study. </w:t>
      </w:r>
      <w:proofErr w:type="spellStart"/>
      <w:r w:rsidRPr="00E97890">
        <w:rPr>
          <w:rFonts w:ascii="Book Antiqua" w:hAnsi="Book Antiqua" w:cs="Times New Roman"/>
          <w:sz w:val="24"/>
          <w:szCs w:val="24"/>
        </w:rPr>
        <w:t>Sieber</w:t>
      </w:r>
      <w:proofErr w:type="spellEnd"/>
      <w:r w:rsidRPr="00E97890">
        <w:rPr>
          <w:rFonts w:ascii="Book Antiqua" w:hAnsi="Book Antiqua" w:cs="Times New Roman"/>
          <w:sz w:val="24"/>
          <w:szCs w:val="24"/>
        </w:rPr>
        <w:t xml:space="preserve"> </w:t>
      </w:r>
      <w:r w:rsidR="0074773B" w:rsidRPr="00E97890">
        <w:rPr>
          <w:rFonts w:ascii="Book Antiqua" w:hAnsi="Book Antiqua" w:cs="Times New Roman"/>
          <w:i/>
          <w:sz w:val="24"/>
          <w:szCs w:val="24"/>
        </w:rPr>
        <w:t>et al</w:t>
      </w:r>
      <w:r w:rsidR="00234647" w:rsidRPr="00E97890">
        <w:rPr>
          <w:rStyle w:val="FootnoteReference"/>
          <w:rFonts w:ascii="Book Antiqua" w:hAnsi="Book Antiqua" w:cs="Times New Roman"/>
          <w:sz w:val="24"/>
          <w:szCs w:val="24"/>
        </w:rPr>
        <w:fldChar w:fldCharType="begin" w:fldLock="1"/>
      </w:r>
      <w:r w:rsidR="00234647" w:rsidRPr="00E97890">
        <w:rPr>
          <w:rFonts w:ascii="Book Antiqua" w:hAnsi="Book Antiqua" w:cs="Times New Roman"/>
          <w:sz w:val="24"/>
          <w:szCs w:val="24"/>
          <w:vertAlign w:val="superscript"/>
        </w:rPr>
        <w:instrText>ADDIN CSL_CITATION {"citationItems":[{"id":"ITEM-1","itemData":{"DOI":"10.4065/mcp.2009.0469","ISSN":"00256196","abstract":"OBJECTIVE: To determine whether limiting intraoperative sedation depth during spinal anesthesia for hip fracture repair in elderly patients can decrease the prevalence of postoperative delirium. PATIENTS AND METHODS: We performed a double-blind, randomized controlled trial at an academic medical center of elderly patients (≥65 years) without preoperative delirium or severe dementia who underwent hip fracture repair under spinal anesthesia with propofol sedation. Sedation depth was titrated using processed electroencephalography with the bispectral index (BIS), and patients were randomized to receive either deep (BIS, approximately 50) or light (BIS, ≥80) sedation. Postoperative delirium was assessed as defined by Diagnostic and Statistical Manual of Mental Disorders (Third Edition Revised) criteria using the Confusion Assessment Method beginning at any time from the second day after surgery. RESULTS: From April 2, 2005, through October 30, 2008, a total of 114 patients were randomized. The prevalence of postoperative delirium was significantly lower in the light sedation group (11/57 [19%] vs 23/57 [40%] in the deep sedation group; P=.02), indicating that 1 incident of delirium will be prevented for every 4.7 patients treated with light sedation. The mean ± SD number of days of delirium during hospitalization was lower in the light sedation group than in the deep sedation group (0.5±1.5 days vs 1.4±4.0 days; P=.01). CONCLUSION: The use of light propofol sedation decreased the prevalence of postoperative delirium by 50% compared with deep sedation. Limiting depth of sedation during spinal anesthesia is a simple, safe, and cost-effective intervention for preventing postoperative delirium in elderly patients that could be widely and readily adopted. Trial Registration: clinicaltrials.gov Identifier: NCT00590707. © 2010 Mayo Foundation for Medical Education and Research.","author":[{"dropping-particle":"","family":"Sieber","given":"Frederick E.","non-dropping-particle":"","parse-names":false,"suffix":""},{"dropping-particle":"","family":"Zakriya","given":"Khwaji J.","non-dropping-particle":"","parse-names":false,"suffix":""},{"dropping-particle":"","family":"Gottschalk","given":"Allan","non-dropping-particle":"","parse-names":false,"suffix":""},{"dropping-particle":"","family":"Blute","given":"Mary Rita","non-dropping-particle":"","parse-names":false,"suffix":""},{"dropping-particle":"","family":"Lee","given":"Hochang B.","non-dropping-particle":"","parse-names":false,"suffix":""},{"dropping-particle":"","family":"Rosenberg","given":"Paul B.","non-dropping-particle":"","parse-names":false,"suffix":""},{"dropping-particle":"","family":"Mears","given":"Simon C.","non-dropping-particle":"","parse-names":false,"suffix":""}],"container-title":"Mayo Clinic Proceedings","id":"ITEM-1","issue":"1","issued":{"date-parts":[["2010"]]},"page":"18-26","publisher":"Mayo Foundation for Medical Education and Research","title":"Sedation depth during spinal anesthesia and the development of postoperative delirium in elderly patients undergoing hip fracture repair","type":"article-journal","volume":"85"},"uris":["http://www.mendeley.com/documents/?uuid=d0192046-9c46-48f7-9579-3738ab998629"]}],"mendeley":{"formattedCitation":"[25]","plainTextFormattedCitation":"[25]","previouslyFormattedCitation":"(25)"},"properties":{"noteIndex":0},"schema":"https://github.com/citation-style-language/schema/raw/master/csl-citation.json"}</w:instrText>
      </w:r>
      <w:r w:rsidR="00234647" w:rsidRPr="00E97890">
        <w:rPr>
          <w:rStyle w:val="FootnoteReference"/>
          <w:rFonts w:ascii="Book Antiqua" w:hAnsi="Book Antiqua" w:cs="Times New Roman"/>
          <w:sz w:val="24"/>
          <w:szCs w:val="24"/>
        </w:rPr>
        <w:fldChar w:fldCharType="separate"/>
      </w:r>
      <w:r w:rsidR="00234647" w:rsidRPr="00E97890">
        <w:rPr>
          <w:rFonts w:ascii="Book Antiqua" w:hAnsi="Book Antiqua" w:cs="Times New Roman"/>
          <w:bCs/>
          <w:noProof/>
          <w:sz w:val="24"/>
          <w:szCs w:val="24"/>
          <w:vertAlign w:val="superscript"/>
        </w:rPr>
        <w:t>[25]</w:t>
      </w:r>
      <w:r w:rsidR="00234647"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w:t>
      </w:r>
      <w:r w:rsidR="00057F35" w:rsidRPr="00E97890">
        <w:rPr>
          <w:rFonts w:ascii="Book Antiqua" w:hAnsi="Book Antiqua" w:cs="Times New Roman"/>
          <w:sz w:val="24"/>
          <w:szCs w:val="24"/>
        </w:rPr>
        <w:t xml:space="preserve">reported that in those patients </w:t>
      </w:r>
      <w:r w:rsidRPr="00E97890">
        <w:rPr>
          <w:rFonts w:ascii="Book Antiqua" w:hAnsi="Book Antiqua" w:cs="Times New Roman"/>
          <w:sz w:val="24"/>
          <w:szCs w:val="24"/>
        </w:rPr>
        <w:t xml:space="preserve">who received spinal anesthesia with deep sedation </w:t>
      </w:r>
      <w:r w:rsidR="007233B4" w:rsidRPr="007233B4">
        <w:rPr>
          <w:rFonts w:ascii="Book Antiqua" w:hAnsi="Book Antiqua" w:cs="Times New Roman"/>
          <w:i/>
          <w:sz w:val="24"/>
          <w:szCs w:val="24"/>
        </w:rPr>
        <w:t>vs</w:t>
      </w:r>
      <w:r w:rsidR="00057F35" w:rsidRPr="00E97890">
        <w:rPr>
          <w:rFonts w:ascii="Book Antiqua" w:hAnsi="Book Antiqua" w:cs="Times New Roman"/>
          <w:sz w:val="24"/>
          <w:szCs w:val="24"/>
        </w:rPr>
        <w:t xml:space="preserve"> “light” sedation for the </w:t>
      </w:r>
      <w:r w:rsidRPr="00E97890">
        <w:rPr>
          <w:rFonts w:ascii="Book Antiqua" w:hAnsi="Book Antiqua" w:cs="Times New Roman"/>
          <w:sz w:val="24"/>
          <w:szCs w:val="24"/>
        </w:rPr>
        <w:t>repair of hip fractures, the incidence of POD was tw</w:t>
      </w:r>
      <w:r w:rsidR="00401F65" w:rsidRPr="00E97890">
        <w:rPr>
          <w:rFonts w:ascii="Book Antiqua" w:hAnsi="Book Antiqua" w:cs="Times New Roman"/>
          <w:sz w:val="24"/>
          <w:szCs w:val="24"/>
        </w:rPr>
        <w:t>ice as high</w:t>
      </w:r>
      <w:r w:rsidR="00057F35" w:rsidRPr="00E97890">
        <w:rPr>
          <w:rFonts w:ascii="Book Antiqua" w:hAnsi="Book Antiqua" w:cs="Times New Roman"/>
          <w:sz w:val="24"/>
          <w:szCs w:val="24"/>
        </w:rPr>
        <w:t xml:space="preserve">. However, this </w:t>
      </w:r>
      <w:r w:rsidRPr="00E97890">
        <w:rPr>
          <w:rFonts w:ascii="Book Antiqua" w:hAnsi="Book Antiqua" w:cs="Times New Roman"/>
          <w:sz w:val="24"/>
          <w:szCs w:val="24"/>
        </w:rPr>
        <w:t xml:space="preserve">dramatic reduction in POD with reduced sedation </w:t>
      </w:r>
      <w:r w:rsidR="00057F35" w:rsidRPr="00E97890">
        <w:rPr>
          <w:rFonts w:ascii="Book Antiqua" w:hAnsi="Book Antiqua" w:cs="Times New Roman"/>
          <w:sz w:val="24"/>
          <w:szCs w:val="24"/>
        </w:rPr>
        <w:t xml:space="preserve">was not confirmed in the STRIDE </w:t>
      </w:r>
      <w:r w:rsidRPr="00E97890">
        <w:rPr>
          <w:rFonts w:ascii="Book Antiqua" w:hAnsi="Book Antiqua" w:cs="Times New Roman"/>
          <w:sz w:val="24"/>
          <w:szCs w:val="24"/>
        </w:rPr>
        <w:t>study, where the authors suggested that the bene</w:t>
      </w:r>
      <w:r w:rsidR="00057F35" w:rsidRPr="00E97890">
        <w:rPr>
          <w:rFonts w:ascii="Book Antiqua" w:hAnsi="Book Antiqua" w:cs="Times New Roman"/>
          <w:sz w:val="24"/>
          <w:szCs w:val="24"/>
        </w:rPr>
        <w:t xml:space="preserve">fits of reduced sedation may be </w:t>
      </w:r>
      <w:r w:rsidRPr="00E97890">
        <w:rPr>
          <w:rFonts w:ascii="Book Antiqua" w:hAnsi="Book Antiqua" w:cs="Times New Roman"/>
          <w:sz w:val="24"/>
          <w:szCs w:val="24"/>
        </w:rPr>
        <w:t>obscured by c</w:t>
      </w:r>
      <w:r w:rsidR="00401F65" w:rsidRPr="00E97890">
        <w:rPr>
          <w:rFonts w:ascii="Book Antiqua" w:hAnsi="Book Antiqua" w:cs="Times New Roman"/>
          <w:sz w:val="24"/>
          <w:szCs w:val="24"/>
        </w:rPr>
        <w:t>ompeting baseline comorbidities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{"citationItems":[{"id":"ITEM-1","itemData":{"author":[{"dropping-particle":"","family":"Sieber","given":"Frederick E.","non-dropping-particle":"","parse-names":false,"suffix":""},{"dropping-particle":"","family":"Neufeld","given":"Karin J","non-dropping-particle":"","parse-names":false,"suffix":""},{"dropping-particle":"","family":"Gottschalk","given":"Allan","non-dropping-particle":"","parse-names":false,"suffix":""},{"dropping-particle":"","family":"Bigelow","given":"George E","non-dropping-particle":"","parse-names":false,"suffix":""},{"dropping-particle":"","family":"Oh","given":"Esther S","non-dropping-particle":"","parse-names":false,"suffix":""},{"dropping-particle":"","family":"Rosenberg","given":"Paul B.","non-dropping-particle":"","parse-names":false,"suffix":""},{"dropping-particle":"","family":"Mears","given":"Simon C.","non-dropping-particle":"","parse-names":false,"suffix":""},{"dropping-particle":"","family":"J","given":"Stewart Kerry","non-dropping-particle":"","parse-names":false,"suffix":""},{"dropping-particle":"","family":"Ouanes","given":"Jean-Pierre P","non-dropping-particle":"","parse-names":false,"suffix":""},{"dropping-particle":"","family":"Jaberi","given":"Mahmood","non-dropping-particle":"","parse-names":false,"suffix":""},{"dropping-particle":"","family":"Hasenboelhler","given":"Erik A","non-dropping-particle":"","parse-names":false,"suffix":""},{"dropping-particle":"","family":"Li","given":"Tianjing","non-dropping-particle":"","parse-names":false,"suffix":""},{"dropping-particle":"","family":"Wang","given":"Nae-Yu","non-dropping-particle":"","parse-names":false,"suffix":""}],"container-title":"JAMA Surg","id":"ITEM-1","issued":{"date-parts":[["2018"]]},"title":"Effect of depth of sedation in older patients undergoing hip fracture repair on postoperative delirium: The STRIDE randomized clinical trial","type":"article-journal"},"uris":["http://www.mendeley.com/documents/?uuid=874b7e96-1a6f-48cb-a734-c822a3401636"]}],"mendeley":{"formattedCitation":"[26]","plainTextFormattedCitation":"[26]","previouslyFormattedCitation":"(26)"},"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[26]</w:t>
      </w:r>
      <w:r w:rsidR="00975182" w:rsidRPr="00E97890">
        <w:rPr>
          <w:rStyle w:val="FootnoteReference"/>
          <w:rFonts w:ascii="Book Antiqua" w:hAnsi="Book Antiqua" w:cs="Times New Roman"/>
          <w:sz w:val="24"/>
          <w:szCs w:val="24"/>
        </w:rPr>
        <w:fldChar w:fldCharType="end"/>
      </w:r>
      <w:r w:rsidR="00057F35" w:rsidRPr="00E97890">
        <w:rPr>
          <w:rFonts w:ascii="Book Antiqua" w:hAnsi="Book Antiqua" w:cs="Times New Roman"/>
          <w:sz w:val="24"/>
          <w:szCs w:val="24"/>
        </w:rPr>
        <w:t xml:space="preserve">. </w:t>
      </w:r>
    </w:p>
    <w:p w14:paraId="68E81250" w14:textId="654686AA" w:rsidR="00057F35" w:rsidRPr="00E97890" w:rsidRDefault="00057F35"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 xml:space="preserve">We found that preoperative </w:t>
      </w:r>
      <w:r w:rsidR="00627204" w:rsidRPr="00E97890">
        <w:rPr>
          <w:rFonts w:ascii="Book Antiqua" w:hAnsi="Book Antiqua" w:cs="Times New Roman"/>
          <w:sz w:val="24"/>
          <w:szCs w:val="24"/>
        </w:rPr>
        <w:t xml:space="preserve">narcotic dependence was a major risk factor for </w:t>
      </w:r>
      <w:r w:rsidRPr="00E97890">
        <w:rPr>
          <w:rFonts w:ascii="Book Antiqua" w:hAnsi="Book Antiqua" w:cs="Times New Roman"/>
          <w:sz w:val="24"/>
          <w:szCs w:val="24"/>
        </w:rPr>
        <w:t xml:space="preserve">the development of POD for THA, </w:t>
      </w:r>
      <w:r w:rsidR="00627204" w:rsidRPr="00E97890">
        <w:rPr>
          <w:rFonts w:ascii="Book Antiqua" w:hAnsi="Book Antiqua" w:cs="Times New Roman"/>
          <w:sz w:val="24"/>
          <w:szCs w:val="24"/>
        </w:rPr>
        <w:t>TKA and spine fusion patients. Opioid-tolerant patients requ</w:t>
      </w:r>
      <w:r w:rsidRPr="00E97890">
        <w:rPr>
          <w:rFonts w:ascii="Book Antiqua" w:hAnsi="Book Antiqua" w:cs="Times New Roman"/>
          <w:sz w:val="24"/>
          <w:szCs w:val="24"/>
        </w:rPr>
        <w:t xml:space="preserve">ire higher doses of </w:t>
      </w:r>
      <w:r w:rsidR="00627204" w:rsidRPr="00E97890">
        <w:rPr>
          <w:rFonts w:ascii="Book Antiqua" w:hAnsi="Book Antiqua" w:cs="Times New Roman"/>
          <w:sz w:val="24"/>
          <w:szCs w:val="24"/>
        </w:rPr>
        <w:t>postoperative opioids, and their pain is more difficult</w:t>
      </w:r>
      <w:r w:rsidRPr="00E97890">
        <w:rPr>
          <w:rFonts w:ascii="Book Antiqua" w:hAnsi="Book Antiqua" w:cs="Times New Roman"/>
          <w:sz w:val="24"/>
          <w:szCs w:val="24"/>
        </w:rPr>
        <w:t xml:space="preserve"> to control. The administration </w:t>
      </w:r>
      <w:r w:rsidR="00627204" w:rsidRPr="00E97890">
        <w:rPr>
          <w:rFonts w:ascii="Book Antiqua" w:hAnsi="Book Antiqua" w:cs="Times New Roman"/>
          <w:sz w:val="24"/>
          <w:szCs w:val="24"/>
        </w:rPr>
        <w:t>of postoperative opioids, particularly intravenous PCA,</w:t>
      </w:r>
      <w:r w:rsidRPr="00E97890">
        <w:rPr>
          <w:rFonts w:ascii="Book Antiqua" w:hAnsi="Book Antiqua" w:cs="Times New Roman"/>
          <w:sz w:val="24"/>
          <w:szCs w:val="24"/>
        </w:rPr>
        <w:t xml:space="preserve"> has been associated with sleep </w:t>
      </w:r>
      <w:r w:rsidR="00627204" w:rsidRPr="00E97890">
        <w:rPr>
          <w:rFonts w:ascii="Book Antiqua" w:hAnsi="Book Antiqua" w:cs="Times New Roman"/>
          <w:sz w:val="24"/>
          <w:szCs w:val="24"/>
        </w:rPr>
        <w:t xml:space="preserve">disturbances, cognitive </w:t>
      </w:r>
      <w:r w:rsidR="000A47AD" w:rsidRPr="00E97890">
        <w:rPr>
          <w:rFonts w:ascii="Book Antiqua" w:hAnsi="Book Antiqua" w:cs="Times New Roman"/>
          <w:sz w:val="24"/>
          <w:szCs w:val="24"/>
        </w:rPr>
        <w:t>impairment</w:t>
      </w:r>
      <w:r w:rsidR="00401F65" w:rsidRPr="00E97890">
        <w:rPr>
          <w:rFonts w:ascii="Book Antiqua" w:hAnsi="Book Antiqua" w:cs="Times New Roman"/>
          <w:sz w:val="24"/>
          <w:szCs w:val="24"/>
        </w:rPr>
        <w:t>, and delirium</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{"citationItems":[{"id":"ITEM-1","itemData":{"DOI":"10.1111/j.1399-6576.2010.02268.x","ISBN":"1399-6576 (Electronic)\\r0001-5172 (Linking)","ISSN":"00015172","PMID":"20626359","abstract":"There is evidence that postoperative cognitive dysfunction (POCD) is a significant problem after major surgery, but the pathophysiology has not been fully elucidated. The interpretation of available studies is difficult due to differences in neuropsychological test batteries as well as the lack of appropriate controls. Furthermore, there are no internationally accepted criteria for defining POCD. This article aims to provide an update of current knowledge of the pathogenesis of POCD with a focus on perioperative pathophysiology and possible benefits achieved from an enhanced postoperative recovery using a fast-track methodology. It is concluded that the pathogenesis of POCD is multifactorial and future studies should focus on evaluating the role of postoperative sleep disturbances, inflammatory stress responses, pain and environmental factors. Potential prophylactic intervention may include minimal invasive surgery, multi-modal non-opioid pain management and pharmacological manipulation of the inflammatory response and sleep architecture.","author":[{"dropping-particle":"","family":"Krenk","given":"L.","non-dropping-particle":"","parse-names":false,"suffix":""},{"dropping-particle":"","family":"Rasmussen","given":"L. S.","non-dropping-particle":"","parse-names":false,"suffix":""},{"dropping-particle":"","family":"Kehlet","given":"H.","non-dropping-particle":"","parse-names":false,"suffix":""}],"container-title":"Acta Anaesthesiologica Scandinavica","id":"ITEM-1","issue":"8","issued":{"date-parts":[["2010"]]},"page":"951-956","title":"New insights into the pathophysiology of postoperative cognitive dysfunction","type":"article-journal","volume":"54"},"uris":["http://www.mendeley.com/documents/?uuid=45549120-3b25-4950-9c5e-07d289d88c3f"]},{"id":"ITEM-2","itemData":{"DOI":"10.1213/01.ane.0000199156.59226.af","ISBN":"1526-7598","ISSN":"00032999","PMID":"16551935","abstract":"Postoperative delirium is common in geriatric patients. Few studies have examined events in the postoperative period that may contribute to the occurrence of postoperative delirium. We hypothesized that postoperative delirium is related to postoperative pain and/or pain management strategy. Patients aged &gt; or =65 years who were scheduled for major noncardiac surgery were studied. A structured interview was conducted preoperatively and for the first 3 postoperative days to determine the presence of delirium using the Confusion Assessment Method. The method of postoperative pain management, as well as pre- and postoperative medications for the first 3 days, was collected. Pre- and postoperative pain at rest and with movement was recorded using the Visual Analog Scale. Three hundred thirty-three patients, with a mean age of 74 +/- 6 years, were studied. After surgery, 46% of patients developed postoperative delirium. By multivariate logistic regression, age (odds ratio [OR], 2.5; 95% confidence interval [CI] 1.5 to 4.2), moderate (OR, 2.2; 95% CI 1.2 to 4.0) and severe (OR, 3.7; 95% CI 1.5 to 9.0) preoperative resting pain, and increase in level of pain from baseline to postoperative day one (OR, 1.1; 95% CI 1.01 to 1.2) were independently associated with a greater risk for the development of postoperative delirium. In contrast, patients who used oral opioid analgesics as their sole means of postoperative pain control were at decreased risk of developing delirium in comparison with those who used opioid analgesics via IV patient-controlled analgesia technique (OR, 0.4; 95% CI 0.2 to 0.7). These results validate our hypothesis that pain and pain management strategies are important factors related to the development of postoperative delirium in elderly patients.","author":[{"dropping-particle":"","family":"Vaurio","given":"Linnea E.","non-dropping-particle":"","parse-names":false,"suffix":""},{"dropping-particle":"","family":"Sands","given":"Laura P.","non-dropping-particle":"","parse-names":false,"suffix":""},{"dropping-particle":"","family":"Wang","given":"Yun","non-dropping-particle":"","parse-names":false,"suffix":""},{"dropping-particle":"","family":"Mullen","given":"E. Ann","non-dropping-particle":"","parse-names":false,"suffix":""},{"dropping-particle":"","family":"Leung","given":"Jacqueline M.","non-dropping-particle":"","parse-names":false,"suffix":""}],"container-title":"Anesthesia and Analgesia","id":"ITEM-2","issue":"4","issued":{"date-parts":[["2006"]]},"page":"1267-1273","title":"Postoperative delirium: The importance of pain and pain management","type":"article-journal","volume":"102"},"uris":["http://www.mendeley.com/documents/?uuid=41650a14-bf38-4a8f-a287-9bab460e3efa"]}],"mendeley":{"formattedCitation":"[11,15]","plainTextFormattedCitation":"[11,15]","previouslyFormattedCitation":"(11,15)"},"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[11,15]</w:t>
      </w:r>
      <w:r w:rsidR="00975182" w:rsidRPr="00E97890">
        <w:rPr>
          <w:rStyle w:val="FootnoteReference"/>
          <w:rFonts w:ascii="Book Antiqua" w:hAnsi="Book Antiqua" w:cs="Times New Roman"/>
          <w:sz w:val="24"/>
          <w:szCs w:val="24"/>
        </w:rPr>
        <w:fldChar w:fldCharType="end"/>
      </w:r>
      <w:r w:rsidR="00627204" w:rsidRPr="00E97890">
        <w:rPr>
          <w:rFonts w:ascii="Book Antiqua" w:hAnsi="Book Antiqua" w:cs="Times New Roman"/>
          <w:sz w:val="24"/>
          <w:szCs w:val="24"/>
        </w:rPr>
        <w:t>. Som</w:t>
      </w:r>
      <w:r w:rsidRPr="00E97890">
        <w:rPr>
          <w:rFonts w:ascii="Book Antiqua" w:hAnsi="Book Antiqua" w:cs="Times New Roman"/>
          <w:sz w:val="24"/>
          <w:szCs w:val="24"/>
        </w:rPr>
        <w:t xml:space="preserve">e studies have also </w:t>
      </w:r>
      <w:r w:rsidR="00627204" w:rsidRPr="00E97890">
        <w:rPr>
          <w:rFonts w:ascii="Book Antiqua" w:hAnsi="Book Antiqua" w:cs="Times New Roman"/>
          <w:sz w:val="24"/>
          <w:szCs w:val="24"/>
        </w:rPr>
        <w:t>suggested an association between ketamine a</w:t>
      </w:r>
      <w:r w:rsidRPr="00E97890">
        <w:rPr>
          <w:rFonts w:ascii="Book Antiqua" w:hAnsi="Book Antiqua" w:cs="Times New Roman"/>
          <w:sz w:val="24"/>
          <w:szCs w:val="24"/>
        </w:rPr>
        <w:t xml:space="preserve">dministration and postoperative </w:t>
      </w:r>
      <w:r w:rsidR="00627204" w:rsidRPr="00E97890">
        <w:rPr>
          <w:rFonts w:ascii="Book Antiqua" w:hAnsi="Book Antiqua" w:cs="Times New Roman"/>
          <w:sz w:val="24"/>
          <w:szCs w:val="24"/>
        </w:rPr>
        <w:t>confus</w:t>
      </w:r>
      <w:r w:rsidR="00401F65" w:rsidRPr="00E97890">
        <w:rPr>
          <w:rFonts w:ascii="Book Antiqua" w:hAnsi="Book Antiqua" w:cs="Times New Roman"/>
          <w:sz w:val="24"/>
          <w:szCs w:val="24"/>
        </w:rPr>
        <w:t>ion</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[5]</w:t>
      </w:r>
      <w:r w:rsidR="00975182" w:rsidRPr="00E97890">
        <w:rPr>
          <w:rStyle w:val="FootnoteReference"/>
          <w:rFonts w:ascii="Book Antiqua" w:hAnsi="Book Antiqua" w:cs="Times New Roman"/>
          <w:sz w:val="24"/>
          <w:szCs w:val="24"/>
        </w:rPr>
        <w:fldChar w:fldCharType="end"/>
      </w:r>
      <w:r w:rsidR="00627204" w:rsidRPr="00E97890">
        <w:rPr>
          <w:rFonts w:ascii="Book Antiqua" w:hAnsi="Book Antiqua" w:cs="Times New Roman"/>
          <w:sz w:val="24"/>
          <w:szCs w:val="24"/>
        </w:rPr>
        <w:t>. However, perioperative administrati</w:t>
      </w:r>
      <w:r w:rsidRPr="00E97890">
        <w:rPr>
          <w:rFonts w:ascii="Book Antiqua" w:hAnsi="Book Antiqua" w:cs="Times New Roman"/>
          <w:sz w:val="24"/>
          <w:szCs w:val="24"/>
        </w:rPr>
        <w:t xml:space="preserve">on of ketamine is often used to </w:t>
      </w:r>
      <w:r w:rsidR="00627204" w:rsidRPr="00E97890">
        <w:rPr>
          <w:rFonts w:ascii="Book Antiqua" w:hAnsi="Book Antiqua" w:cs="Times New Roman"/>
          <w:sz w:val="24"/>
          <w:szCs w:val="24"/>
        </w:rPr>
        <w:t>manage chronic pain in patients and r</w:t>
      </w:r>
      <w:r w:rsidR="00401F65" w:rsidRPr="00E97890">
        <w:rPr>
          <w:rFonts w:ascii="Book Antiqua" w:hAnsi="Book Antiqua" w:cs="Times New Roman"/>
          <w:sz w:val="24"/>
          <w:szCs w:val="24"/>
        </w:rPr>
        <w:t>educe narcotic requirements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{"citationItems":[{"id":"ITEM-1","itemData":{"DOI":"10.1007/s11420-007-9069-9","ISBN":"1556-3316 (Print)","ISSN":"15563316","PMID":"18751864","abstract":"Management of acute postoperative pain is challenging, particularly in patients with preexisting narcotic dependency. Ketamine has been used at subanesthetic doses as a N-methyl D-aspartate (NMDA) receptor antagonist to block the processing of nociceptive input in chronic pain syndromes. This prospective randomized study was designed to assess the use of ketamine as an adjunct to acute pain management in narcotic tolerant patients after spinal fusions. Twenty-six patients for 1-2 level posterior lumbar fusions with segmental instrumentation were randomly assigned to receive ketamine or act as a control. Patients in the ketamine group received 0.2 mg/kg on induction of general anesthesia and then 2 mcg kg(-1) hour(-1) for the next 24 hours. Patients were extubated in the operating room and within 15 minutes of arriving in the Post Anesthesia Care Unit (PACU) were started on intravenous patient-controlled analgesia (PCA) hydromorphone without a basal infusion. Patients were assessed for pain (numerical rating scale [NRS]), narcotic use, level of sedation, delirium, and physical therapy milestones until discharge. The ketamine group had significantly less pain during their first postoperative hour in the PACU (NRS 4.8 vs 8.7) and continued to have less pain during the first postoperative day at rest (3.6 vs 5.5) and with physical therapy (5.6 vs 8.0). Three patients in the control group failed PCA pain management and were converted to intravenous ketamine infusions when their pain scores improved. Patients in the ketamine group required less hydromorphone than the control group, but the differences were not significant. Subanesthetic doses of ketamine reduced postoperative pain in narcotic tolerant patients undergoing posterior spine fusions.","author":[{"dropping-particle":"","family":"Urban","given":"Michael K.","non-dropping-particle":"","parse-names":false,"suffix":""},{"dropping-particle":"","family":"Ya Deau","given":"Jacques T.","non-dropping-particle":"","parse-names":false,"suffix":""},{"dropping-particle":"","family":"Wukovits","given":"Barbara","non-dropping-particle":"","parse-names":false,"suffix":""},{"dropping-particle":"","family":"Lipnitsky","given":"Jane Y.","non-dropping-particle":"","parse-names":false,"suffix":""}],"container-title":"HSS Journal","id":"ITEM-1","issue":"1","issued":{"date-parts":[["2008"]]},"page":"62-65","title":"Ketamine as an adjunct to postoperative pain management in opioid tolerant patients after spinal fusions: A prospective randomized trial","type":"article-journal","volume":"4"},"uris":["http://www.mendeley.com/documents/?uuid=304dc2c7-7e9e-40cc-a926-16a27af9d05b"]}],"mendeley":{"formattedCitation":"[27]","plainTextFormattedCitation":"[27]","previouslyFormattedCitation":"(27)"},"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bCs/>
          <w:noProof/>
          <w:sz w:val="24"/>
          <w:szCs w:val="24"/>
          <w:vertAlign w:val="superscript"/>
        </w:rPr>
        <w:t>[27]</w:t>
      </w:r>
      <w:r w:rsidR="00975182" w:rsidRPr="00E97890">
        <w:rPr>
          <w:rStyle w:val="FootnoteReference"/>
          <w:rFonts w:ascii="Book Antiqua" w:hAnsi="Book Antiqua" w:cs="Times New Roman"/>
          <w:sz w:val="24"/>
          <w:szCs w:val="24"/>
        </w:rPr>
        <w:fldChar w:fldCharType="end"/>
      </w:r>
      <w:r w:rsidR="00627204" w:rsidRPr="00E97890">
        <w:rPr>
          <w:rFonts w:ascii="Book Antiqua" w:hAnsi="Book Antiqua" w:cs="Times New Roman"/>
          <w:sz w:val="24"/>
          <w:szCs w:val="24"/>
        </w:rPr>
        <w:t>. Hence, a</w:t>
      </w:r>
      <w:r w:rsidRPr="00E97890">
        <w:rPr>
          <w:rFonts w:ascii="Book Antiqua" w:hAnsi="Book Antiqua" w:cs="Times New Roman"/>
          <w:sz w:val="24"/>
          <w:szCs w:val="24"/>
        </w:rPr>
        <w:t xml:space="preserve"> </w:t>
      </w:r>
      <w:r w:rsidR="00627204" w:rsidRPr="00E97890">
        <w:rPr>
          <w:rFonts w:ascii="Book Antiqua" w:hAnsi="Book Antiqua" w:cs="Times New Roman"/>
          <w:sz w:val="24"/>
          <w:szCs w:val="24"/>
        </w:rPr>
        <w:lastRenderedPageBreak/>
        <w:t>direct association between ketamine and delirium is inco</w:t>
      </w:r>
      <w:r w:rsidR="00401F65" w:rsidRPr="00E97890">
        <w:rPr>
          <w:rFonts w:ascii="Book Antiqua" w:hAnsi="Book Antiqua" w:cs="Times New Roman"/>
          <w:sz w:val="24"/>
          <w:szCs w:val="24"/>
        </w:rPr>
        <w:t>nclusive</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{"citationItems":[{"id":"ITEM-1","itemData":{"DOI":"10.1016/S0140-6736(17)31467-8","ISSN":"1474547X","PMID":"28576285","abstract":"Background Delirium is a common and serious postoperative complication. Subanaesthetic ketamine is often administered intraoperatively for postoperative analgesia, and some evidence suggests that ketamine prevents delirium. The primary purpose of this trial was to assess the effectiveness of ketamine for prevention of postoperative delirium in older adults. Methods The Prevention of Delirium and Complications Associated with Surgical Treatments [PODCAST] study is a multicentre, international randomised trial that enrolled adults older than 60 years undergoing major cardiac and non-cardiac surgery under general anaesthesia. Using a computer-generated randomisation sequence we randomly assigned patients to one of three groups in blocks of 15 to receive placebo (normal saline), low-dose ketamine (0·5 mg/kg), or high dose ketamine (1·0 mg/kg) after induction of anaesthesia, before surgical incision. Participants, clinicians, and investigators were blinded to group assignment. Delirium was assessed twice daily in the first 3 postoperative days using the Confusion Assessment Method. We did analyses by intention-to-treat and assessed adverse events. This trial is registered with clinicaltrials.gov, number NCT01690988. Findings Between Feb 6, 2014, and June 26, 2016, 1360 patients were assessed, and 672 were randomly assigned, with 222 in the placebo group, 227 in the 0·5 mg/kg ketamine group, and 223 in the 1·0 mg/kg ketamine group. There was no difference in delirium incidence between patients in the combined ketamine groups and the placebo group (19·45% vs 19·82%, respectively; absolute difference 0·36%, 95% CI −6·07 to 7·38, p=0·92). There were more postoperative hallucinations (p=0·01) and nightmares (p=0·03) with increasing ketamine doses compared with placebo. Adverse events (cardiovascular, renal, infectious, gastrointestinal, and bleeding), whether viewed individually (p value for each &gt;0·40) or collectively (36·9% in placebo, 39·6% in 0·5 mg/kg ketamine, and 40·8% in 1·0 mg/kg ketamine groups, p=0·69), did not differ significantly across groups. Interpretation A single subanaesthetic dose of ketamine did not decrease delirium in older adults after major surgery, and might cause harm by inducing negative experiences. Funding National Institutes of Health and Cancer Center Support.","author":[{"dropping-particle":"","family":"Avidan","given":"Michael S.","non-dropping-particle":"","parse-names":false,"suffix":""},{"dropping-particle":"","family":"Maybrier","given":"Hannah R.","non-dropping-particle":"","parse-names":false,"suffix":""},{"dropping-particle":"Ben","family":"Abdallah","given":"Arbi","non-dropping-particle":"","parse-names":false,"suffix":""},{"dropping-particle":"","family":"Jacobsohn","given":"Eric","non-dropping-particle":"","parse-names":false,"suffix":""},{"dropping-particle":"","family":"Vlisides","given":"Phillip E.","non-dropping-particle":"","parse-names":false,"suffix":""},{"dropping-particle":"","family":"Pryor","given":"Kane O.","non-dropping-particle":"","parse-names":false,"suffix":""},{"dropping-particle":"","family":"Veselis","given":"Robert A.","non-dropping-particle":"","parse-names":false,"suffix":""},{"dropping-particle":"","family":"Grocott","given":"Hilary P.","non-dropping-particle":"","parse-names":false,"suffix":""},{"dropping-particle":"","family":"Emmert","given":"Daniel A.","non-dropping-particle":"","parse-names":false,"suffix":""},{"dropping-particle":"","family":"Rogers","given":"Emma M.","non-dropping-particle":"","parse-names":false,"suffix":""},{"dropping-particle":"","family":"Downey","given":"Robert J.","non-dropping-particle":"","parse-names":false,"suffix":""},{"dropping-particle":"","family":"Yulico","given":"Heidi","non-dropping-particle":"","parse-names":false,"suffix":""},{"dropping-particle":"","family":"Noh","given":"Gyu Jeong","non-dropping-particle":"","parse-names":false,"suffix":""},{"dropping-particle":"","family":"Lee","given":"Yonghun H.","non-dropping-particle":"","parse-names":false,"suffix":""},{"dropping-particle":"","family":"Waszynski","given":"Christine M.","non-dropping-particle":"","parse-names":false,"suffix":""},{"dropping-particle":"","family":"Arya","given":"Virendra K.","non-dropping-particle":"","parse-names":false,"suffix":""},{"dropping-particle":"","family":"Pagel","given":"Paul S.","non-dropping-particle":"","parse-names":false,"suffix":""},{"dropping-particle":"","family":"Hudetz","given":"Judith A.","non-dropping-particle":"","parse-names":false,"suffix":""},{"dropping-particle":"","family":"Muench","given":"Maxwell R.","non-dropping-particle":"","parse-names":false,"suffix":""},{"dropping-particle":"","family":"Fritz","given":"Bradley A.","non-dropping-particle":"","parse-names":false,"suffix":""},{"dropping-particle":"","family":"Waberski","given":"Witold","non-dropping-particle":"","parse-names":false,"suffix":""},{"dropping-particle":"","family":"Inouye","given":"Sharon K.","non-dropping-particle":"","parse-names":false,"suffix":""},{"dropping-particle":"","family":"Mashour","given":"George A.","non-dropping-particle":"","parse-names":false,"suffix":""},{"dropping-particle":"","family":"Apakama","given":"Ginika P.","non-dropping-particle":"","parse-names":false,"suffix":""},{"dropping-particle":"","family":"Aquino","given":"Karen G.","non-dropping-particle":"","parse-names":false,"suffix":""},{"dropping-particle":"","family":"Arya","given":"Virendra K.","non-dropping-particle":"","parse-names":false,"suffix":""},{"dropping-particle":"","family":"Avidan","given":"Michael S.","non-dropping-particle":"","parse-names":false,"suffix":""},{"dropping-particle":"Ben","family":"Abdallah","given":"Arbi","non-dropping-particle":"","parse-names":false,"suffix":""},{"dropping-particle":"","family":"Dicks","given":"Robert S.","non-dropping-particle":"","parse-names":false,"suffix":""},{"dropping-particle":"","family":"Downey","given":"Robert J.","non-dropping-particle":"","parse-names":false,"suffix":""},{"dropping-particle":"","family":"Emmert","given":"Daniel A.","non-dropping-particle":"","parse-names":false,"suffix":""},{"dropping-particle":"","family":"Escallier","given":"Krisztina E.","non-dropping-particle":"","parse-names":false,"suffix":""},{"dropping-particle":"","family":"Fritz","given":"Bradley A.","non-dropping-particle":"","parse-names":false,"suffix":""},{"dropping-particle":"","family":"Fardous","given":"Hussein","non-dropping-particle":"","parse-names":false,"suffix":""},{"dropping-particle":"","family":"Funk","given":"Duane J.","non-dropping-particle":"","parse-names":false,"suffix":""},{"dropping-particle":"","family":"Gipson","given":"Keith E.","non-dropping-particle":"","parse-names":false,"suffix":""},{"dropping-particle":"","family":"Girardi","given":"Leonard N.","non-dropping-particle":"","parse-names":false,"suffix":""},{"dropping-particle":"","family":"Grocott","given":"Hillary","non-dropping-particle":"","parse-names":false,"suffix":""},{"dropping-particle":"","family":"Gruber","given":"Alison T.","non-dropping-particle":"","parse-names":false,"suffix":""},{"dropping-particle":"","family":"Hudetz","given":"Judith A.","non-dropping-particle":"","parse-names":false,"suffix":""},{"dropping-particle":"","family":"Inouye","given":"Sharon K.","non-dropping-particle":"","parse-names":false,"suffix":""},{"dropping-particle":"","family":"Ivascu","given":"Natalia S.","non-dropping-particle":"","parse-names":false,"suffix":""},{"dropping-particle":"","family":"Jayant","given":"Aveek","non-dropping-particle":"","parse-names":false,"suffix":""},{"dropping-particle":"","family":"Kashani","given":"Hessam H.","non-dropping-particle":"","parse-names":false,"suffix":""},{"dropping-particle":"","family":"Kavosh","given":"Morvarid S.","non-dropping-particle":"","parse-names":false,"suffix":""},{"dropping-particle":"","family":"Kunkler","given":"Bryan S.","non-dropping-particle":"","parse-names":false,"suffix":""},{"dropping-particle":"","family":"Lee","given":"Yonghun","non-dropping-particle":"","parse-names":false,"suffix":""},{"dropping-particle":"","family":"Lenze","given":"Eric J.","non-dropping-particle":"","parse-names":false,"suffix":""},{"dropping-particle":"","family":"Mashour","given":"George A.","non-dropping-particle":"","parse-names":false,"suffix":""},{"dropping-particle":"","family":"Maybrier","given":"Hannah R.","non-dropping-particle":"","parse-names":false,"suffix":""},{"dropping-particle":"","family":"McKinney","given":"Amy S.","non-dropping-particle":"","parse-names":false,"suffix":""},{"dropping-particle":"","family":"McKinnon","given":"Sherry L.","non-dropping-particle":"","parse-names":false,"suffix":""},{"dropping-particle":"","family":"Mickle","given":"Angela M.","non-dropping-particle":"","parse-names":false,"suffix":""},{"dropping-particle":"","family":"Monterola","given":"Marita","non-dropping-particle":"","parse-names":false,"suffix":""},{"dropping-particle":"","family":"Muench","given":"Maxwell R.","non-dropping-particle":"","parse-names":false,"suffix":""},{"dropping-particle":"","family":"Murphy","given":"Matthew R.","non-dropping-particle":"","parse-names":false,"suffix":""},{"dropping-particle":"","family":"Noh","given":"Gyu Jeong","non-dropping-particle":"","parse-names":false,"suffix":""},{"dropping-particle":"","family":"Pagel","given":"Paul S.","non-dropping-particle":"","parse-names":false,"suffix":""},{"dropping-particle":"","family":"Pryor","given":"Kane O.","non-dropping-particle":"","parse-names":false,"suffix":""},{"dropping-particle":"","family":"Rogers","given":"Emma M.","non-dropping-particle":"","parse-names":false,"suffix":""},{"dropping-particle":"","family":"Redko","given":"Mariya","non-dropping-particle":"","parse-names":false,"suffix":""},{"dropping-particle":"","family":"Schmitt","given":"Eva M.","non-dropping-particle":"","parse-names":false,"suffix":""},{"dropping-particle":"","family":"Sivanesan","given":"Lingesh","non-dropping-particle":"","parse-names":false,"suffix":""},{"dropping-particle":"","family":"Steinkamp","given":"Michele L.","non-dropping-particle":"","parse-names":false,"suffix":""},{"dropping-particle":"","family":"Tellor","given":"Bethany","non-dropping-particle":"","parse-names":false,"suffix":""},{"dropping-particle":"","family":"Thomas","given":"Sunu","non-dropping-particle":"","parse-names":false,"suffix":""},{"dropping-particle":"","family":"Upadhyayula","given":"Ravi T.","non-dropping-particle":"","parse-names":false,"suffix":""},{"dropping-particle":"","family":"Veselis","given":"Robert A.","non-dropping-particle":"","parse-names":false,"suffix":""},{"dropping-particle":"","family":"Vlisides","given":"Philip E.","non-dropping-particle":"","parse-names":false,"suffix":""},{"dropping-particle":"","family":"Waszynski","given":"Christine","non-dropping-particle":"","parse-names":false,"suffix":""},{"dropping-particle":"","family":"Yulico","given":"Heidi","non-dropping-particle":"","parse-names":false,"suffix":""}],"container-title":"The Lancet","id":"ITEM-1","issue":"10091","issued":{"date-parts":[["2017"]]},"page":"267-275","title":"Intraoperative ketamine for prevention of postoperative delirium or pain after major surgery in older adults: an international, multicentre, double-blind, randomised clinical trial","type":"article-journal","volume":"390"},"uris":["http://www.mendeley.com/documents/?uuid=2074e8c0-1623-4fbe-928e-69795c36659f"]}],"mendeley":{"formattedCitation":"[28]","plainTextFormattedCitation":"[28]","previouslyFormattedCitation":"(28)"},"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[28]</w:t>
      </w:r>
      <w:r w:rsidR="00975182" w:rsidRPr="00E97890">
        <w:rPr>
          <w:rStyle w:val="FootnoteReference"/>
          <w:rFonts w:ascii="Book Antiqua" w:hAnsi="Book Antiqua" w:cs="Times New Roman"/>
          <w:sz w:val="24"/>
          <w:szCs w:val="24"/>
        </w:rPr>
        <w:fldChar w:fldCharType="end"/>
      </w:r>
      <w:r w:rsidRPr="00E97890">
        <w:rPr>
          <w:rFonts w:ascii="Book Antiqua" w:hAnsi="Book Antiqua" w:cs="Times New Roman"/>
          <w:sz w:val="24"/>
          <w:szCs w:val="24"/>
        </w:rPr>
        <w:t xml:space="preserve">. In this study and </w:t>
      </w:r>
      <w:r w:rsidR="00401F65" w:rsidRPr="00E97890">
        <w:rPr>
          <w:rFonts w:ascii="Book Antiqua" w:hAnsi="Book Antiqua" w:cs="Times New Roman"/>
          <w:sz w:val="24"/>
          <w:szCs w:val="24"/>
        </w:rPr>
        <w:t>others</w:t>
      </w:r>
      <w:r w:rsidR="00975182" w:rsidRPr="00E97890">
        <w:rPr>
          <w:rStyle w:val="FootnoteReference"/>
          <w:rFonts w:ascii="Book Antiqua" w:hAnsi="Book Antiqua" w:cs="Times New Roman"/>
          <w:sz w:val="24"/>
          <w:szCs w:val="24"/>
        </w:rPr>
        <w:fldChar w:fldCharType="begin" w:fldLock="1"/>
      </w:r>
      <w:r w:rsidR="00975182" w:rsidRPr="00E97890">
        <w:rPr>
          <w:rFonts w:ascii="Book Antiqua" w:hAnsi="Book Antiqua" w:cs="Times New Roman"/>
          <w:sz w:val="24"/>
          <w:szCs w:val="24"/>
          <w:vertAlign w:val="superscript"/>
        </w:rPr>
        <w:instrText>ADDIN CSL_CITATION {"citationItems":[{"id":"ITEM-1","itemData":{"author":[{"dropping-particle":"","family":"Marcantonio","given":"Edward R.","non-dropping-particle":"","parse-names":false,"suffix":""},{"dropping-particle":"","family":"Juarez","given":"Gregory","non-dropping-particle":"","parse-names":false,"suffix":""},{"dropping-particle":"","family":"Goldman","given":"Lee","non-dropping-particle":"","parse-names":false,"suffix":""},{"dropping-particle":"","family":"Mangione","given":"Carol M","non-dropping-particle":"","parse-names":false,"suffix":""},{"dropping-particle":"","family":"Ludwig","given":"Lynn E","non-dropping-particle":"","parse-names":false,"suffix":""},{"dropping-particle":"","family":"Lind","given":"Leonard","non-dropping-particle":"","parse-names":false,"suffix":""},{"dropping-particle":"","family":"Katz","given":"Nathaniel","non-dropping-particle":"","parse-names":false,"suffix":""},{"dropping-particle":"","family":"Cook","given":"E. Francis","non-dropping-particle":"","parse-names":false,"suffix":""},{"dropping-particle":"","family":"Orav","given":"E. Jonh","non-dropping-particle":"","parse-names":false,"suffix":""},{"dropping-particle":"","family":"Lee","given":"Thomas H.","non-dropping-particle":"","parse-names":false,"suffix":""}],"container-title":"Jama","id":"ITEM-1","issue":"19","issued":{"date-parts":[["1994"]]},"page":"1518-1522","title":"The relationship of postoperative delirium with psychoactive medications","type":"article-journal","volume":"272"},"uris":["http://www.mendeley.com/documents/?uuid=34fd4b7e-6d6d-4335-9d67-3baf3838e18e"]},{"id":"ITEM-2","itemData":{"DOI":"10.4103/joacp.JOACP","ISSN":"0970-9185","PMID":"29643629","abstract":"Background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Pharmacology","id":"ITEM-2","issue":"3","issued":{"date-parts":[["2017"]]},"page":"300-305","title":"Action and resistance mechanisms of antibiotics: A guide for clinicians","type":"article-journal","volume":"33"},"uris":["http://www.mendeley.com/documents/?uuid=6a4004a6-9baf-4d06-bfbe-92a842eb4d1a"]}],"mendeley":{"formattedCitation":"[12,19]","plainTextFormattedCitation":"[12,19]","previouslyFormattedCitation":"(12,19)"},"properties":{"noteIndex":0},"schema":"https://github.com/citation-style-language/schema/raw/master/csl-citation.json"}</w:instrText>
      </w:r>
      <w:r w:rsidR="00975182" w:rsidRPr="00E97890">
        <w:rPr>
          <w:rStyle w:val="FootnoteReference"/>
          <w:rFonts w:ascii="Book Antiqua" w:hAnsi="Book Antiqua" w:cs="Times New Roman"/>
          <w:sz w:val="24"/>
          <w:szCs w:val="24"/>
        </w:rPr>
        <w:fldChar w:fldCharType="separate"/>
      </w:r>
      <w:r w:rsidR="00975182" w:rsidRPr="00E97890">
        <w:rPr>
          <w:rFonts w:ascii="Book Antiqua" w:hAnsi="Book Antiqua" w:cs="Times New Roman"/>
          <w:noProof/>
          <w:sz w:val="24"/>
          <w:szCs w:val="24"/>
          <w:vertAlign w:val="superscript"/>
        </w:rPr>
        <w:t>[12,19]</w:t>
      </w:r>
      <w:r w:rsidR="00975182" w:rsidRPr="00E97890">
        <w:rPr>
          <w:rStyle w:val="FootnoteReference"/>
          <w:rFonts w:ascii="Book Antiqua" w:hAnsi="Book Antiqua" w:cs="Times New Roman"/>
          <w:sz w:val="24"/>
          <w:szCs w:val="24"/>
        </w:rPr>
        <w:fldChar w:fldCharType="end"/>
      </w:r>
      <w:r w:rsidR="00627204" w:rsidRPr="00E97890">
        <w:rPr>
          <w:rFonts w:ascii="Book Antiqua" w:hAnsi="Book Antiqua" w:cs="Times New Roman"/>
          <w:sz w:val="24"/>
          <w:szCs w:val="24"/>
        </w:rPr>
        <w:t>, the postoperative administration of d</w:t>
      </w:r>
      <w:r w:rsidRPr="00E97890">
        <w:rPr>
          <w:rFonts w:ascii="Book Antiqua" w:hAnsi="Book Antiqua" w:cs="Times New Roman"/>
          <w:sz w:val="24"/>
          <w:szCs w:val="24"/>
        </w:rPr>
        <w:t xml:space="preserve">iazepam was associated with the </w:t>
      </w:r>
      <w:r w:rsidR="00627204" w:rsidRPr="00E97890">
        <w:rPr>
          <w:rFonts w:ascii="Book Antiqua" w:hAnsi="Book Antiqua" w:cs="Times New Roman"/>
          <w:sz w:val="24"/>
          <w:szCs w:val="24"/>
        </w:rPr>
        <w:t>development of POD. Diazepam is not utilized at this institution to treat postop</w:t>
      </w:r>
      <w:r w:rsidRPr="00E97890">
        <w:rPr>
          <w:rFonts w:ascii="Book Antiqua" w:hAnsi="Book Antiqua" w:cs="Times New Roman"/>
          <w:sz w:val="24"/>
          <w:szCs w:val="24"/>
        </w:rPr>
        <w:t xml:space="preserve">erative </w:t>
      </w:r>
      <w:r w:rsidR="00627204" w:rsidRPr="00E97890">
        <w:rPr>
          <w:rFonts w:ascii="Book Antiqua" w:hAnsi="Book Antiqua" w:cs="Times New Roman"/>
          <w:sz w:val="24"/>
          <w:szCs w:val="24"/>
        </w:rPr>
        <w:t>confusion, but is instead used to treat anxie</w:t>
      </w:r>
      <w:r w:rsidRPr="00E97890">
        <w:rPr>
          <w:rFonts w:ascii="Book Antiqua" w:hAnsi="Book Antiqua" w:cs="Times New Roman"/>
          <w:sz w:val="24"/>
          <w:szCs w:val="24"/>
        </w:rPr>
        <w:t xml:space="preserve">ty or to prevent benzodiazepine </w:t>
      </w:r>
      <w:r w:rsidR="00627204" w:rsidRPr="00E97890">
        <w:rPr>
          <w:rFonts w:ascii="Book Antiqua" w:hAnsi="Book Antiqua" w:cs="Times New Roman"/>
          <w:sz w:val="24"/>
          <w:szCs w:val="24"/>
        </w:rPr>
        <w:t>withdrawal.</w:t>
      </w:r>
    </w:p>
    <w:p w14:paraId="2A138731" w14:textId="7E41A462" w:rsidR="003E4DD8" w:rsidRPr="00E97890"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E97890">
        <w:rPr>
          <w:rFonts w:ascii="Book Antiqua" w:hAnsi="Book Antiqua" w:cs="Times New Roman"/>
          <w:sz w:val="24"/>
          <w:szCs w:val="24"/>
        </w:rPr>
        <w:t>In summary, we found, in an orthopedic surgical pop</w:t>
      </w:r>
      <w:r w:rsidR="00057F35" w:rsidRPr="00E97890">
        <w:rPr>
          <w:rFonts w:ascii="Book Antiqua" w:hAnsi="Book Antiqua" w:cs="Times New Roman"/>
          <w:sz w:val="24"/>
          <w:szCs w:val="24"/>
        </w:rPr>
        <w:t xml:space="preserve">ulation, an association between </w:t>
      </w:r>
      <w:r w:rsidRPr="00E97890">
        <w:rPr>
          <w:rFonts w:ascii="Book Antiqua" w:hAnsi="Book Antiqua" w:cs="Times New Roman"/>
          <w:sz w:val="24"/>
          <w:szCs w:val="24"/>
        </w:rPr>
        <w:t>POD and many of the unmodifiable risk factors which have b</w:t>
      </w:r>
      <w:r w:rsidR="00057F35" w:rsidRPr="00E97890">
        <w:rPr>
          <w:rFonts w:ascii="Book Antiqua" w:hAnsi="Book Antiqua" w:cs="Times New Roman"/>
          <w:sz w:val="24"/>
          <w:szCs w:val="24"/>
        </w:rPr>
        <w:t xml:space="preserve">een identified in </w:t>
      </w:r>
      <w:r w:rsidRPr="00E97890">
        <w:rPr>
          <w:rFonts w:ascii="Book Antiqua" w:hAnsi="Book Antiqua" w:cs="Times New Roman"/>
          <w:sz w:val="24"/>
          <w:szCs w:val="24"/>
        </w:rPr>
        <w:t>previous reports, including older age, history of p</w:t>
      </w:r>
      <w:r w:rsidR="00057F35" w:rsidRPr="00E97890">
        <w:rPr>
          <w:rFonts w:ascii="Book Antiqua" w:hAnsi="Book Antiqua" w:cs="Times New Roman"/>
          <w:sz w:val="24"/>
          <w:szCs w:val="24"/>
        </w:rPr>
        <w:t xml:space="preserve">sychiatric disease and multiple </w:t>
      </w:r>
      <w:r w:rsidR="00566DDB" w:rsidRPr="00E97890">
        <w:rPr>
          <w:rFonts w:ascii="Book Antiqua" w:hAnsi="Book Antiqua" w:cs="Times New Roman"/>
          <w:sz w:val="24"/>
          <w:szCs w:val="24"/>
        </w:rPr>
        <w:t>medical co</w:t>
      </w:r>
      <w:r w:rsidRPr="00E97890">
        <w:rPr>
          <w:rFonts w:ascii="Book Antiqua" w:hAnsi="Book Antiqua" w:cs="Times New Roman"/>
          <w:sz w:val="24"/>
          <w:szCs w:val="24"/>
        </w:rPr>
        <w:t>morbidities. The incidence of POD was</w:t>
      </w:r>
      <w:r w:rsidR="00057F35" w:rsidRPr="00E97890">
        <w:rPr>
          <w:rFonts w:ascii="Book Antiqua" w:hAnsi="Book Antiqua" w:cs="Times New Roman"/>
          <w:sz w:val="24"/>
          <w:szCs w:val="24"/>
        </w:rPr>
        <w:t xml:space="preserve"> lower than many other previous </w:t>
      </w:r>
      <w:r w:rsidRPr="00E97890">
        <w:rPr>
          <w:rFonts w:ascii="Book Antiqua" w:hAnsi="Book Antiqua" w:cs="Times New Roman"/>
          <w:sz w:val="24"/>
          <w:szCs w:val="24"/>
        </w:rPr>
        <w:t xml:space="preserve">reports, possibly due to our reliance on regional anesthesia and analgesia </w:t>
      </w:r>
      <w:r w:rsidR="00057F35" w:rsidRPr="00E97890">
        <w:rPr>
          <w:rFonts w:ascii="Book Antiqua" w:hAnsi="Book Antiqua" w:cs="Times New Roman"/>
          <w:sz w:val="24"/>
          <w:szCs w:val="24"/>
        </w:rPr>
        <w:t xml:space="preserve">for many </w:t>
      </w:r>
      <w:r w:rsidRPr="00E97890">
        <w:rPr>
          <w:rFonts w:ascii="Book Antiqua" w:hAnsi="Book Antiqua" w:cs="Times New Roman"/>
          <w:sz w:val="24"/>
          <w:szCs w:val="24"/>
        </w:rPr>
        <w:t xml:space="preserve">procedures, a commitment to early ambulation for all </w:t>
      </w:r>
      <w:r w:rsidR="00057F35" w:rsidRPr="00E97890">
        <w:rPr>
          <w:rFonts w:ascii="Book Antiqua" w:hAnsi="Book Antiqua" w:cs="Times New Roman"/>
          <w:sz w:val="24"/>
          <w:szCs w:val="24"/>
        </w:rPr>
        <w:t xml:space="preserve">of our patients and the pursuit </w:t>
      </w:r>
      <w:r w:rsidRPr="00E97890">
        <w:rPr>
          <w:rFonts w:ascii="Book Antiqua" w:hAnsi="Book Antiqua" w:cs="Times New Roman"/>
          <w:sz w:val="24"/>
          <w:szCs w:val="24"/>
        </w:rPr>
        <w:t>of narcotic-avoidance postoperative analgesia. Enterin</w:t>
      </w:r>
      <w:r w:rsidR="00057F35" w:rsidRPr="00E97890">
        <w:rPr>
          <w:rFonts w:ascii="Book Antiqua" w:hAnsi="Book Antiqua" w:cs="Times New Roman"/>
          <w:sz w:val="24"/>
          <w:szCs w:val="24"/>
        </w:rPr>
        <w:t xml:space="preserve">g surgery as an opioid tolerant </w:t>
      </w:r>
      <w:r w:rsidRPr="00E97890">
        <w:rPr>
          <w:rFonts w:ascii="Book Antiqua" w:hAnsi="Book Antiqua" w:cs="Times New Roman"/>
          <w:sz w:val="24"/>
          <w:szCs w:val="24"/>
        </w:rPr>
        <w:t>patient significantly increases the risk of POD and all efforts should be ai</w:t>
      </w:r>
      <w:r w:rsidR="00057F35" w:rsidRPr="00E97890">
        <w:rPr>
          <w:rFonts w:ascii="Book Antiqua" w:hAnsi="Book Antiqua" w:cs="Times New Roman"/>
          <w:sz w:val="24"/>
          <w:szCs w:val="24"/>
        </w:rPr>
        <w:t xml:space="preserve">med at </w:t>
      </w:r>
      <w:r w:rsidRPr="00E97890">
        <w:rPr>
          <w:rFonts w:ascii="Book Antiqua" w:hAnsi="Book Antiqua" w:cs="Times New Roman"/>
          <w:sz w:val="24"/>
          <w:szCs w:val="24"/>
        </w:rPr>
        <w:t>reducing the preoperative narcotic requirements of the</w:t>
      </w:r>
      <w:r w:rsidR="00057F35" w:rsidRPr="00E97890">
        <w:rPr>
          <w:rFonts w:ascii="Book Antiqua" w:hAnsi="Book Antiqua" w:cs="Times New Roman"/>
          <w:sz w:val="24"/>
          <w:szCs w:val="24"/>
        </w:rPr>
        <w:t xml:space="preserve">se patients and a postoperative </w:t>
      </w:r>
      <w:r w:rsidRPr="00E97890">
        <w:rPr>
          <w:rFonts w:ascii="Book Antiqua" w:hAnsi="Book Antiqua" w:cs="Times New Roman"/>
          <w:sz w:val="24"/>
          <w:szCs w:val="24"/>
        </w:rPr>
        <w:t>analgesic protocol which emphasizes a non-narcot</w:t>
      </w:r>
      <w:r w:rsidR="00057F35" w:rsidRPr="00E97890">
        <w:rPr>
          <w:rFonts w:ascii="Book Antiqua" w:hAnsi="Book Antiqua" w:cs="Times New Roman"/>
          <w:sz w:val="24"/>
          <w:szCs w:val="24"/>
        </w:rPr>
        <w:t xml:space="preserve">ic approach should be used. For </w:t>
      </w:r>
      <w:r w:rsidRPr="00E97890">
        <w:rPr>
          <w:rFonts w:ascii="Book Antiqua" w:hAnsi="Book Antiqua" w:cs="Times New Roman"/>
          <w:sz w:val="24"/>
          <w:szCs w:val="24"/>
        </w:rPr>
        <w:t>those patients at risk for POD a multifactorial intervention approach which include</w:t>
      </w:r>
      <w:r w:rsidR="00057F35" w:rsidRPr="00E97890">
        <w:rPr>
          <w:rFonts w:ascii="Book Antiqua" w:hAnsi="Book Antiqua" w:cs="Times New Roman"/>
          <w:sz w:val="24"/>
          <w:szCs w:val="24"/>
        </w:rPr>
        <w:t xml:space="preserve">s </w:t>
      </w:r>
      <w:r w:rsidRPr="00E97890">
        <w:rPr>
          <w:rFonts w:ascii="Book Antiqua" w:hAnsi="Book Antiqua" w:cs="Times New Roman"/>
          <w:sz w:val="24"/>
          <w:szCs w:val="24"/>
        </w:rPr>
        <w:t xml:space="preserve">multi-modal analgesia which de-emphasizes opioids, a </w:t>
      </w:r>
      <w:r w:rsidR="00057F35" w:rsidRPr="00E97890">
        <w:rPr>
          <w:rFonts w:ascii="Book Antiqua" w:hAnsi="Book Antiqua" w:cs="Times New Roman"/>
          <w:sz w:val="24"/>
          <w:szCs w:val="24"/>
        </w:rPr>
        <w:t xml:space="preserve">reduction in the administration </w:t>
      </w:r>
      <w:r w:rsidRPr="00E97890">
        <w:rPr>
          <w:rFonts w:ascii="Book Antiqua" w:hAnsi="Book Antiqua" w:cs="Times New Roman"/>
          <w:sz w:val="24"/>
          <w:szCs w:val="24"/>
        </w:rPr>
        <w:t xml:space="preserve">of psycho-active medications, preoperative alcohol </w:t>
      </w:r>
      <w:r w:rsidR="00057F35" w:rsidRPr="00E97890">
        <w:rPr>
          <w:rFonts w:ascii="Book Antiqua" w:hAnsi="Book Antiqua" w:cs="Times New Roman"/>
          <w:sz w:val="24"/>
          <w:szCs w:val="24"/>
        </w:rPr>
        <w:t xml:space="preserve">use counselling and abstinence, </w:t>
      </w:r>
      <w:r w:rsidRPr="00E97890">
        <w:rPr>
          <w:rFonts w:ascii="Book Antiqua" w:hAnsi="Book Antiqua" w:cs="Times New Roman"/>
          <w:sz w:val="24"/>
          <w:szCs w:val="24"/>
        </w:rPr>
        <w:t>early postoperative ambulation and possible early in</w:t>
      </w:r>
      <w:r w:rsidR="00057F35" w:rsidRPr="00E97890">
        <w:rPr>
          <w:rFonts w:ascii="Book Antiqua" w:hAnsi="Book Antiqua" w:cs="Times New Roman"/>
          <w:sz w:val="24"/>
          <w:szCs w:val="24"/>
        </w:rPr>
        <w:t xml:space="preserve">tervention with </w:t>
      </w:r>
      <w:proofErr w:type="spellStart"/>
      <w:r w:rsidR="00057F35" w:rsidRPr="00E97890">
        <w:rPr>
          <w:rFonts w:ascii="Book Antiqua" w:hAnsi="Book Antiqua" w:cs="Times New Roman"/>
          <w:sz w:val="24"/>
          <w:szCs w:val="24"/>
        </w:rPr>
        <w:t>dexmedetomidate</w:t>
      </w:r>
      <w:proofErr w:type="spellEnd"/>
      <w:r w:rsidR="00057F35" w:rsidRPr="00E97890">
        <w:rPr>
          <w:rFonts w:ascii="Book Antiqua" w:hAnsi="Book Antiqua" w:cs="Times New Roman"/>
          <w:sz w:val="24"/>
          <w:szCs w:val="24"/>
        </w:rPr>
        <w:t xml:space="preserve"> </w:t>
      </w:r>
      <w:r w:rsidRPr="00E97890">
        <w:rPr>
          <w:rFonts w:ascii="Book Antiqua" w:hAnsi="Book Antiqua" w:cs="Times New Roman"/>
          <w:sz w:val="24"/>
          <w:szCs w:val="24"/>
        </w:rPr>
        <w:t>or atypical anti-psychotic medications is recommended</w:t>
      </w:r>
      <w:r w:rsidR="00582175" w:rsidRPr="00E97890">
        <w:rPr>
          <w:rFonts w:ascii="Book Antiqua" w:hAnsi="Book Antiqua" w:cs="Times New Roman"/>
          <w:sz w:val="24"/>
          <w:szCs w:val="24"/>
        </w:rPr>
        <w:t xml:space="preserve"> for patients undergoing elective orthopedic inpatient surgery</w:t>
      </w:r>
      <w:r w:rsidRPr="00E97890">
        <w:rPr>
          <w:rFonts w:ascii="Book Antiqua" w:hAnsi="Book Antiqua" w:cs="Times New Roman"/>
          <w:sz w:val="24"/>
          <w:szCs w:val="24"/>
        </w:rPr>
        <w:t>.</w:t>
      </w:r>
    </w:p>
    <w:p w14:paraId="374C3472" w14:textId="77777777" w:rsidR="00234647" w:rsidRPr="00E97890" w:rsidRDefault="00234647" w:rsidP="003D022E">
      <w:pPr>
        <w:adjustRightInd w:val="0"/>
        <w:snapToGrid w:val="0"/>
        <w:spacing w:after="0" w:line="360" w:lineRule="auto"/>
        <w:ind w:firstLineChars="100" w:firstLine="240"/>
        <w:jc w:val="both"/>
        <w:rPr>
          <w:rFonts w:ascii="Book Antiqua" w:hAnsi="Book Antiqua" w:cs="Times New Roman"/>
          <w:sz w:val="24"/>
          <w:szCs w:val="24"/>
        </w:rPr>
      </w:pPr>
    </w:p>
    <w:p w14:paraId="0F6C0C41" w14:textId="0C386DE2" w:rsidR="00EE464E" w:rsidRPr="00E97890" w:rsidRDefault="001404AC"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ARTICLE HIGHLIG</w:t>
      </w:r>
      <w:r w:rsidR="00EE464E" w:rsidRPr="00E97890">
        <w:rPr>
          <w:rFonts w:ascii="Book Antiqua" w:hAnsi="Book Antiqua" w:cs="Times New Roman"/>
          <w:b/>
          <w:bCs/>
          <w:sz w:val="24"/>
          <w:szCs w:val="24"/>
        </w:rPr>
        <w:t>H</w:t>
      </w:r>
      <w:r w:rsidRPr="00E97890">
        <w:rPr>
          <w:rFonts w:ascii="Book Antiqua" w:hAnsi="Book Antiqua" w:cs="Times New Roman"/>
          <w:b/>
          <w:bCs/>
          <w:sz w:val="24"/>
          <w:szCs w:val="24"/>
        </w:rPr>
        <w:t>TS</w:t>
      </w:r>
    </w:p>
    <w:p w14:paraId="36D9F670" w14:textId="77777777" w:rsidR="00DB1533" w:rsidRPr="00DB1533" w:rsidRDefault="00DB1533" w:rsidP="003D022E">
      <w:pPr>
        <w:adjustRightInd w:val="0"/>
        <w:snapToGrid w:val="0"/>
        <w:spacing w:after="0" w:line="360" w:lineRule="auto"/>
        <w:jc w:val="both"/>
        <w:rPr>
          <w:rFonts w:ascii="Book Antiqua" w:eastAsiaTheme="minorEastAsia" w:hAnsi="Book Antiqua"/>
          <w:b/>
          <w:i/>
          <w:sz w:val="24"/>
          <w:szCs w:val="24"/>
        </w:rPr>
      </w:pPr>
      <w:r w:rsidRPr="00DB1533">
        <w:rPr>
          <w:rFonts w:ascii="Book Antiqua" w:eastAsiaTheme="minorEastAsia" w:hAnsi="Book Antiqua"/>
          <w:b/>
          <w:i/>
          <w:sz w:val="24"/>
          <w:szCs w:val="24"/>
        </w:rPr>
        <w:t>Research background</w:t>
      </w:r>
    </w:p>
    <w:p w14:paraId="62CFF5BC" w14:textId="0CE5E09C" w:rsidR="00DB1533" w:rsidRPr="00DB1533"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DB1533">
        <w:rPr>
          <w:rFonts w:ascii="Book Antiqua" w:eastAsiaTheme="minorEastAsia" w:hAnsi="Book Antiqua" w:cs="Times New Roman"/>
          <w:sz w:val="24"/>
          <w:szCs w:val="24"/>
        </w:rPr>
        <w:t>Postoperative delirium (POD) is one of the most common complications in older adult patients undergoing elective surgery. The reported incidence ranges from 3</w:t>
      </w:r>
      <w:r w:rsidR="003D022E" w:rsidRPr="00DB1533">
        <w:rPr>
          <w:rFonts w:ascii="Book Antiqua" w:eastAsiaTheme="minorEastAsia" w:hAnsi="Book Antiqua" w:cs="Times New Roman"/>
          <w:sz w:val="24"/>
          <w:szCs w:val="24"/>
        </w:rPr>
        <w:t>%</w:t>
      </w:r>
      <w:r w:rsidRPr="00DB1533">
        <w:rPr>
          <w:rFonts w:ascii="Book Antiqua" w:eastAsiaTheme="minorEastAsia" w:hAnsi="Book Antiqua" w:cs="Times New Roman"/>
          <w:sz w:val="24"/>
          <w:szCs w:val="24"/>
        </w:rPr>
        <w:t>-25% after elective surgery. Many perioperative characteristics have been associated with the development of POD including increased length of recovery and hospital stay, as well as increased morbidity and mortality. Fixed risk factors often associated with POD include advanced age, pre-existing central nervous system deficits, psychiatric disease, alcohol abuse, emergency surgery and the presence of multiple comorbidities.</w:t>
      </w:r>
    </w:p>
    <w:p w14:paraId="5F131F56" w14:textId="77777777" w:rsidR="00DB1533" w:rsidRPr="00DB1533" w:rsidRDefault="00DB1533" w:rsidP="003D022E">
      <w:pPr>
        <w:adjustRightInd w:val="0"/>
        <w:snapToGrid w:val="0"/>
        <w:spacing w:after="0" w:line="360" w:lineRule="auto"/>
        <w:jc w:val="both"/>
        <w:rPr>
          <w:rFonts w:ascii="Book Antiqua" w:eastAsiaTheme="minorEastAsia" w:hAnsi="Book Antiqua"/>
          <w:sz w:val="24"/>
          <w:szCs w:val="24"/>
        </w:rPr>
      </w:pPr>
      <w:r w:rsidRPr="00DB1533">
        <w:rPr>
          <w:rFonts w:ascii="Book Antiqua" w:eastAsiaTheme="minorEastAsia" w:hAnsi="Book Antiqua" w:cs="Times New Roman"/>
          <w:sz w:val="24"/>
          <w:szCs w:val="24"/>
        </w:rPr>
        <w:lastRenderedPageBreak/>
        <w:t xml:space="preserve"> </w:t>
      </w:r>
    </w:p>
    <w:p w14:paraId="7BA6119C" w14:textId="77777777" w:rsidR="00DB1533" w:rsidRPr="00DB1533" w:rsidRDefault="00DB1533" w:rsidP="003D022E">
      <w:pPr>
        <w:adjustRightInd w:val="0"/>
        <w:snapToGrid w:val="0"/>
        <w:spacing w:after="0" w:line="360" w:lineRule="auto"/>
        <w:jc w:val="both"/>
        <w:rPr>
          <w:rFonts w:ascii="Book Antiqua" w:eastAsiaTheme="minorEastAsia" w:hAnsi="Book Antiqua"/>
          <w:b/>
          <w:i/>
          <w:sz w:val="24"/>
          <w:szCs w:val="24"/>
        </w:rPr>
      </w:pPr>
      <w:r w:rsidRPr="00DB1533">
        <w:rPr>
          <w:rFonts w:ascii="Book Antiqua" w:eastAsiaTheme="minorEastAsia" w:hAnsi="Book Antiqua"/>
          <w:b/>
          <w:i/>
          <w:sz w:val="24"/>
          <w:szCs w:val="24"/>
        </w:rPr>
        <w:t>Research motivation</w:t>
      </w:r>
    </w:p>
    <w:p w14:paraId="2CFE990A" w14:textId="77777777" w:rsidR="00DB1533" w:rsidRPr="00DB1533"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DB1533">
        <w:rPr>
          <w:rFonts w:ascii="Book Antiqua" w:eastAsiaTheme="minorEastAsia" w:hAnsi="Book Antiqua" w:cs="Times New Roman"/>
          <w:sz w:val="24"/>
          <w:szCs w:val="24"/>
        </w:rPr>
        <w:t xml:space="preserve">Delirium is one of the most common complications in older adult patients undergoing elective surgery. Few studies have compared, within the same institution, the type of surgery, risk factors and type of anesthesia and analgesia associated with the development of delirium. </w:t>
      </w:r>
    </w:p>
    <w:p w14:paraId="3E41E8C7" w14:textId="77777777" w:rsidR="00DB1533" w:rsidRPr="00DB1533" w:rsidRDefault="00DB1533" w:rsidP="003D022E">
      <w:pPr>
        <w:adjustRightInd w:val="0"/>
        <w:snapToGrid w:val="0"/>
        <w:spacing w:after="0" w:line="360" w:lineRule="auto"/>
        <w:jc w:val="both"/>
        <w:rPr>
          <w:rFonts w:ascii="Book Antiqua" w:eastAsiaTheme="minorEastAsia" w:hAnsi="Book Antiqua"/>
          <w:b/>
          <w:sz w:val="24"/>
          <w:szCs w:val="24"/>
        </w:rPr>
      </w:pPr>
    </w:p>
    <w:p w14:paraId="018BF376" w14:textId="77777777" w:rsidR="00DB1533" w:rsidRPr="00DB1533" w:rsidRDefault="00DB1533" w:rsidP="003D022E">
      <w:pPr>
        <w:adjustRightInd w:val="0"/>
        <w:snapToGrid w:val="0"/>
        <w:spacing w:after="0" w:line="360" w:lineRule="auto"/>
        <w:jc w:val="both"/>
        <w:rPr>
          <w:rFonts w:ascii="Book Antiqua" w:eastAsiaTheme="minorEastAsia" w:hAnsi="Book Antiqua"/>
          <w:b/>
          <w:i/>
          <w:sz w:val="24"/>
          <w:szCs w:val="24"/>
        </w:rPr>
      </w:pPr>
      <w:r w:rsidRPr="00DB1533">
        <w:rPr>
          <w:rFonts w:ascii="Book Antiqua" w:eastAsiaTheme="minorEastAsia" w:hAnsi="Book Antiqua"/>
          <w:b/>
          <w:i/>
          <w:sz w:val="24"/>
          <w:szCs w:val="24"/>
        </w:rPr>
        <w:t>Research objectives</w:t>
      </w:r>
    </w:p>
    <w:p w14:paraId="7107AF2F" w14:textId="537C7017" w:rsidR="00DB1533" w:rsidRDefault="00DB1533" w:rsidP="003D022E">
      <w:pPr>
        <w:adjustRightInd w:val="0"/>
        <w:snapToGrid w:val="0"/>
        <w:spacing w:after="0" w:line="360" w:lineRule="auto"/>
        <w:jc w:val="both"/>
        <w:rPr>
          <w:rFonts w:ascii="Book Antiqua" w:eastAsiaTheme="minorEastAsia" w:hAnsi="Book Antiqua"/>
          <w:sz w:val="24"/>
          <w:szCs w:val="24"/>
        </w:rPr>
      </w:pPr>
      <w:r w:rsidRPr="00DB1533">
        <w:rPr>
          <w:rFonts w:ascii="Book Antiqua" w:eastAsiaTheme="minorEastAsia" w:hAnsi="Book Antiqua" w:cs="Times New Roman"/>
          <w:sz w:val="24"/>
          <w:szCs w:val="24"/>
        </w:rPr>
        <w:t>We investigated the following three questions: (1) What is the incidence of POD after non-ambulatory orthopedic surgery at a high-volume orthopedic specialty hospital?</w:t>
      </w:r>
      <w:r w:rsidR="003D022E" w:rsidRPr="003D022E">
        <w:rPr>
          <w:rFonts w:ascii="Book Antiqua" w:hAnsi="Book Antiqua" w:cs="Times New Roman"/>
          <w:sz w:val="24"/>
          <w:szCs w:val="24"/>
          <w:lang w:eastAsia="zh-CN"/>
        </w:rPr>
        <w:t>;</w:t>
      </w:r>
      <w:r w:rsidRPr="00DB1533">
        <w:rPr>
          <w:rFonts w:ascii="Book Antiqua" w:eastAsiaTheme="minorEastAsia" w:hAnsi="Book Antiqua" w:cs="Times New Roman"/>
          <w:sz w:val="24"/>
          <w:szCs w:val="24"/>
        </w:rPr>
        <w:t xml:space="preserve"> (2) Does surgical procedure influence incidence of POD after non-ambulatory orthopedic surgery?</w:t>
      </w:r>
      <w:r w:rsidR="003D022E">
        <w:rPr>
          <w:rFonts w:ascii="Book Antiqua" w:eastAsiaTheme="minorEastAsia" w:hAnsi="Book Antiqua" w:cs="Times New Roman"/>
          <w:sz w:val="24"/>
          <w:szCs w:val="24"/>
        </w:rPr>
        <w:t>; and</w:t>
      </w:r>
      <w:r w:rsidRPr="00DB1533">
        <w:rPr>
          <w:rFonts w:ascii="Book Antiqua" w:eastAsiaTheme="minorEastAsia" w:hAnsi="Book Antiqua" w:cs="Times New Roman"/>
          <w:sz w:val="24"/>
          <w:szCs w:val="24"/>
        </w:rPr>
        <w:t xml:space="preserve"> (3) For POD after non-ambulatory orthopedic surgery, what are modifiable risk factors?</w:t>
      </w:r>
      <w:r w:rsidR="003D022E">
        <w:rPr>
          <w:rFonts w:ascii="Book Antiqua" w:eastAsiaTheme="minorEastAsia" w:hAnsi="Book Antiqua" w:cs="Times New Roman"/>
          <w:sz w:val="24"/>
          <w:szCs w:val="24"/>
        </w:rPr>
        <w:t>.</w:t>
      </w:r>
      <w:r w:rsidRPr="00DB1533">
        <w:rPr>
          <w:rFonts w:ascii="Book Antiqua" w:eastAsiaTheme="minorEastAsia" w:hAnsi="Book Antiqua" w:cs="Times New Roman"/>
          <w:sz w:val="24"/>
          <w:szCs w:val="24"/>
        </w:rPr>
        <w:t xml:space="preserve"> Exploring these questions will help us determine how to treat patients at higher risk for POD when undergoing an orthopedic procedure.</w:t>
      </w:r>
    </w:p>
    <w:p w14:paraId="67E5167E" w14:textId="77777777" w:rsidR="00F16CD7" w:rsidRPr="00DB1533" w:rsidRDefault="00F16CD7" w:rsidP="003D022E">
      <w:pPr>
        <w:adjustRightInd w:val="0"/>
        <w:snapToGrid w:val="0"/>
        <w:spacing w:after="0" w:line="360" w:lineRule="auto"/>
        <w:jc w:val="both"/>
        <w:rPr>
          <w:rFonts w:ascii="Book Antiqua" w:eastAsiaTheme="minorEastAsia" w:hAnsi="Book Antiqua" w:cs="Times New Roman"/>
          <w:sz w:val="24"/>
          <w:szCs w:val="24"/>
        </w:rPr>
      </w:pPr>
    </w:p>
    <w:p w14:paraId="4ED89C8E" w14:textId="77777777" w:rsidR="00DB1533" w:rsidRPr="00DB1533" w:rsidRDefault="00DB1533" w:rsidP="003D022E">
      <w:pPr>
        <w:adjustRightInd w:val="0"/>
        <w:snapToGrid w:val="0"/>
        <w:spacing w:after="0" w:line="360" w:lineRule="auto"/>
        <w:jc w:val="both"/>
        <w:rPr>
          <w:rFonts w:ascii="Book Antiqua" w:eastAsiaTheme="minorEastAsia" w:hAnsi="Book Antiqua"/>
          <w:b/>
          <w:i/>
          <w:sz w:val="24"/>
          <w:szCs w:val="24"/>
        </w:rPr>
      </w:pPr>
      <w:r w:rsidRPr="00DB1533">
        <w:rPr>
          <w:rFonts w:ascii="Book Antiqua" w:eastAsiaTheme="minorEastAsia" w:hAnsi="Book Antiqua"/>
          <w:b/>
          <w:i/>
          <w:sz w:val="24"/>
          <w:szCs w:val="24"/>
        </w:rPr>
        <w:t>Research methods</w:t>
      </w:r>
    </w:p>
    <w:p w14:paraId="66FAC9FA" w14:textId="4094CC42" w:rsidR="00DB1533" w:rsidRPr="00DB1533" w:rsidRDefault="00DB1533" w:rsidP="003D022E">
      <w:pPr>
        <w:adjustRightInd w:val="0"/>
        <w:snapToGrid w:val="0"/>
        <w:spacing w:after="0" w:line="360" w:lineRule="auto"/>
        <w:jc w:val="both"/>
        <w:rPr>
          <w:rFonts w:ascii="Book Antiqua" w:eastAsiaTheme="minorEastAsia" w:hAnsi="Book Antiqua"/>
          <w:sz w:val="24"/>
          <w:szCs w:val="24"/>
        </w:rPr>
      </w:pPr>
      <w:r w:rsidRPr="00DB1533">
        <w:rPr>
          <w:rFonts w:ascii="Book Antiqua" w:eastAsiaTheme="minorEastAsia" w:hAnsi="Book Antiqua"/>
          <w:sz w:val="24"/>
          <w:szCs w:val="24"/>
        </w:rPr>
        <w:t xml:space="preserve">Common epidemiological research methodology and statistical analyses were used in this investigation. Electronic health records were collected and </w:t>
      </w:r>
      <w:r w:rsidRPr="00DB1533">
        <w:rPr>
          <w:rFonts w:ascii="Book Antiqua" w:eastAsiaTheme="minorEastAsia" w:hAnsi="Book Antiqua" w:cs="Times New Roman"/>
          <w:sz w:val="24"/>
          <w:szCs w:val="24"/>
        </w:rPr>
        <w:t xml:space="preserve">preliminary descriptive statistical analysis were conducted. Frequency counts and percentages for discrete variables and median, intra-quartile range, and minimum and maximum values for continuous variables were reported. Crude inferential analysis consisted of Chi-square and Fisher Exact tests for discrete comparisons and independent samples </w:t>
      </w:r>
      <w:r w:rsidRPr="003D022E">
        <w:rPr>
          <w:rFonts w:ascii="Book Antiqua" w:eastAsiaTheme="minorEastAsia" w:hAnsi="Book Antiqua" w:cs="Times New Roman"/>
          <w:i/>
          <w:iCs/>
          <w:sz w:val="24"/>
          <w:szCs w:val="24"/>
        </w:rPr>
        <w:t>t</w:t>
      </w:r>
      <w:r w:rsidRPr="00DB1533">
        <w:rPr>
          <w:rFonts w:ascii="Book Antiqua" w:eastAsiaTheme="minorEastAsia" w:hAnsi="Book Antiqua" w:cs="Times New Roman"/>
          <w:sz w:val="24"/>
          <w:szCs w:val="24"/>
        </w:rPr>
        <w:t xml:space="preserve">-tests for continuous variables. When continuous variables failed to meet the assumption of normality using the Kolmogorov-Smirnov test, non-parametric Mann Whitney U tests were used in place of </w:t>
      </w:r>
      <w:r w:rsidRPr="003D022E">
        <w:rPr>
          <w:rFonts w:ascii="Book Antiqua" w:eastAsiaTheme="minorEastAsia" w:hAnsi="Book Antiqua" w:cs="Times New Roman"/>
          <w:i/>
          <w:iCs/>
          <w:sz w:val="24"/>
          <w:szCs w:val="24"/>
        </w:rPr>
        <w:t>t</w:t>
      </w:r>
      <w:r w:rsidRPr="00DB1533">
        <w:rPr>
          <w:rFonts w:ascii="Book Antiqua" w:eastAsiaTheme="minorEastAsia" w:hAnsi="Book Antiqua" w:cs="Times New Roman"/>
          <w:sz w:val="24"/>
          <w:szCs w:val="24"/>
        </w:rPr>
        <w:t xml:space="preserve">-tests. Multivariable logistic regression analysis was used to identify potential risk factors </w:t>
      </w:r>
      <w:r w:rsidR="009F640A" w:rsidRPr="009F640A">
        <w:rPr>
          <w:rFonts w:ascii="Book Antiqua" w:eastAsiaTheme="minorEastAsia" w:hAnsi="Book Antiqua" w:cs="Times New Roman"/>
          <w:sz w:val="24"/>
          <w:szCs w:val="24"/>
        </w:rPr>
        <w:t>POD</w:t>
      </w:r>
      <w:r w:rsidRPr="00DB1533">
        <w:rPr>
          <w:rFonts w:ascii="Book Antiqua" w:eastAsiaTheme="minorEastAsia" w:hAnsi="Book Antiqua" w:cs="Times New Roman"/>
          <w:sz w:val="24"/>
          <w:szCs w:val="24"/>
        </w:rPr>
        <w:t xml:space="preserve"> while adjusting for any potential confounding.</w:t>
      </w:r>
    </w:p>
    <w:p w14:paraId="3E236638" w14:textId="77777777" w:rsidR="00DB1533" w:rsidRPr="00DB1533" w:rsidRDefault="00DB1533" w:rsidP="003D022E">
      <w:pPr>
        <w:adjustRightInd w:val="0"/>
        <w:snapToGrid w:val="0"/>
        <w:spacing w:after="0" w:line="360" w:lineRule="auto"/>
        <w:jc w:val="both"/>
        <w:rPr>
          <w:rFonts w:ascii="Book Antiqua" w:eastAsiaTheme="minorEastAsia" w:hAnsi="Book Antiqua"/>
          <w:b/>
          <w:sz w:val="24"/>
          <w:szCs w:val="24"/>
        </w:rPr>
      </w:pPr>
    </w:p>
    <w:p w14:paraId="6F15497C" w14:textId="77777777" w:rsidR="00DB1533" w:rsidRPr="00DB1533" w:rsidRDefault="00DB1533" w:rsidP="003D022E">
      <w:pPr>
        <w:adjustRightInd w:val="0"/>
        <w:snapToGrid w:val="0"/>
        <w:spacing w:after="0" w:line="360" w:lineRule="auto"/>
        <w:jc w:val="both"/>
        <w:rPr>
          <w:rFonts w:ascii="Book Antiqua" w:eastAsiaTheme="minorEastAsia" w:hAnsi="Book Antiqua"/>
          <w:b/>
          <w:i/>
          <w:sz w:val="24"/>
          <w:szCs w:val="24"/>
        </w:rPr>
      </w:pPr>
      <w:r w:rsidRPr="00DB1533">
        <w:rPr>
          <w:rFonts w:ascii="Book Antiqua" w:eastAsiaTheme="minorEastAsia" w:hAnsi="Book Antiqua"/>
          <w:b/>
          <w:i/>
          <w:sz w:val="24"/>
          <w:szCs w:val="24"/>
        </w:rPr>
        <w:t>Research results</w:t>
      </w:r>
    </w:p>
    <w:p w14:paraId="06F62CDE" w14:textId="736F4F79" w:rsidR="00DB1533" w:rsidRPr="00DB1533"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DB1533">
        <w:rPr>
          <w:rFonts w:ascii="Book Antiqua" w:eastAsiaTheme="minorEastAsia" w:hAnsi="Book Antiqua" w:cs="Times New Roman"/>
          <w:sz w:val="24"/>
          <w:szCs w:val="24"/>
        </w:rPr>
        <w:t xml:space="preserve">Of 78492 surgical inpatient surgeries, the incidence from 2009 to 2014 was 1.2% with 959 diagnosed with POD. The incidence of POD was higher in patients undergoing spinal </w:t>
      </w:r>
      <w:r w:rsidRPr="00DB1533">
        <w:rPr>
          <w:rFonts w:ascii="Book Antiqua" w:eastAsiaTheme="minorEastAsia" w:hAnsi="Book Antiqua" w:cs="Times New Roman"/>
          <w:sz w:val="24"/>
          <w:szCs w:val="24"/>
        </w:rPr>
        <w:lastRenderedPageBreak/>
        <w:t xml:space="preserve">fusions (3.3%) than for patients undergoing </w:t>
      </w:r>
      <w:r w:rsidR="009F640A" w:rsidRPr="009F640A">
        <w:rPr>
          <w:rFonts w:ascii="Book Antiqua" w:eastAsiaTheme="minorEastAsia" w:hAnsi="Book Antiqua" w:cs="Times New Roman"/>
          <w:sz w:val="24"/>
          <w:szCs w:val="24"/>
        </w:rPr>
        <w:t>total hip arthroplasty (THA)</w:t>
      </w:r>
      <w:r w:rsidRPr="00DB1533">
        <w:rPr>
          <w:rFonts w:ascii="Book Antiqua" w:eastAsiaTheme="minorEastAsia" w:hAnsi="Book Antiqua" w:cs="Times New Roman"/>
          <w:sz w:val="24"/>
          <w:szCs w:val="24"/>
        </w:rPr>
        <w:t xml:space="preserve"> (0.8%); THA patients had the lowest incidence. Also, urgent and/or emergent procedures, defined by femoral and pelvic fractures, had the highest incidence of POD (7.2%) than all other procedures. General anesthesia was not seen as a significant risk factor for POD for any procedure type; however, IV patient-controlled analgesia (PCA) was a significant risk factor for patients undergoing THA </w:t>
      </w:r>
      <w:r w:rsidR="000A2EAF">
        <w:rPr>
          <w:rFonts w:ascii="Book Antiqua" w:eastAsiaTheme="minorEastAsia" w:hAnsi="Book Antiqua" w:cs="Times New Roman"/>
          <w:sz w:val="24"/>
          <w:szCs w:val="24"/>
        </w:rPr>
        <w:t>[Odds ratio (</w:t>
      </w:r>
      <w:r w:rsidRPr="00DB1533">
        <w:rPr>
          <w:rFonts w:ascii="Book Antiqua" w:eastAsiaTheme="minorEastAsia" w:hAnsi="Book Antiqua" w:cs="Times New Roman"/>
          <w:sz w:val="24"/>
          <w:szCs w:val="24"/>
        </w:rPr>
        <w:t>OR</w:t>
      </w:r>
      <w:r w:rsidR="000A2EAF">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1.98, 95%</w:t>
      </w:r>
      <w:r w:rsidR="000A2EAF">
        <w:rPr>
          <w:rFonts w:ascii="Book Antiqua" w:eastAsiaTheme="minorEastAsia" w:hAnsi="Book Antiqua" w:cs="Times New Roman"/>
          <w:sz w:val="24"/>
          <w:szCs w:val="24"/>
        </w:rPr>
        <w:t xml:space="preserve"> confidence interval (</w:t>
      </w:r>
      <w:r w:rsidRPr="00DB1533">
        <w:rPr>
          <w:rFonts w:ascii="Book Antiqua" w:eastAsiaTheme="minorEastAsia" w:hAnsi="Book Antiqua" w:cs="Times New Roman"/>
          <w:sz w:val="24"/>
          <w:szCs w:val="24"/>
        </w:rPr>
        <w:t>CI</w:t>
      </w:r>
      <w:r w:rsidR="000A2EAF">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1.19</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3.28,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0.008</w:t>
      </w:r>
      <w:r w:rsidR="000A2EAF">
        <w:rPr>
          <w:rFonts w:ascii="Book Antiqua" w:eastAsiaTheme="minorEastAsia" w:hAnsi="Book Antiqua" w:cs="Times New Roman"/>
          <w:sz w:val="24"/>
          <w:szCs w:val="24"/>
        </w:rPr>
        <w:t>]</w:t>
      </w:r>
      <w:r w:rsidRPr="00DB1533">
        <w:rPr>
          <w:rFonts w:ascii="Book Antiqua" w:eastAsiaTheme="minorEastAsia" w:hAnsi="Book Antiqua" w:cs="Times New Roman"/>
          <w:sz w:val="24"/>
          <w:szCs w:val="24"/>
        </w:rPr>
        <w:t>. Significant risk factors for POD included advanced age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4.9,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3.0</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7.9,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 xml:space="preserve">0.001; for </w:t>
      </w:r>
      <w:r w:rsidR="000A2EAF" w:rsidRPr="000A2EAF">
        <w:rPr>
          <w:rFonts w:ascii="Book Antiqua" w:eastAsiaTheme="minorEastAsia" w:hAnsi="Book Antiqua" w:cs="Times New Roman"/>
          <w:sz w:val="24"/>
          <w:szCs w:val="24"/>
        </w:rPr>
        <w:t>total knee arthroplasty (TKA)</w:t>
      </w:r>
      <w:r w:rsidRPr="00DB1533">
        <w:rPr>
          <w:rFonts w:ascii="Book Antiqua" w:eastAsiaTheme="minorEastAsia" w:hAnsi="Book Antiqua" w:cs="Times New Roman"/>
          <w:sz w:val="24"/>
          <w:szCs w:val="24"/>
        </w:rPr>
        <w:t>,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2.16,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1.58</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2.94,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American Society of Anesthesiologists (ASA) score of 3 or higher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2.01,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1.33</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3.05,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multiple medical comorbidities, hyponatremia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2.36,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1.54</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3.64,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parenteral diazepam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5.05,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1.5</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16.97,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0.009; for TKA,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4.40,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1.52</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12.75,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0.007; for spine fusion,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2.17,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1.19</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3.97,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0.01) , chronic opioid dependence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7.11,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3.26</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15.51,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for TKA,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2.98,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1.38</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6.41,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0.005) and alcohol dependence (for THA,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5.05,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2.72</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9.37,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for TKA,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6.40,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4.00</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10.26,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 for spine fusion, OR</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6.64, 95%CI</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3.72</w:t>
      </w:r>
      <w:r w:rsidR="003D022E">
        <w:rPr>
          <w:rFonts w:ascii="Book Antiqua" w:eastAsiaTheme="minorEastAsia" w:hAnsi="Book Antiqua" w:cs="Times New Roman"/>
          <w:sz w:val="24"/>
          <w:szCs w:val="24"/>
        </w:rPr>
        <w:t xml:space="preserve"> to </w:t>
      </w:r>
      <w:r w:rsidRPr="00DB1533">
        <w:rPr>
          <w:rFonts w:ascii="Book Antiqua" w:eastAsiaTheme="minorEastAsia" w:hAnsi="Book Antiqua" w:cs="Times New Roman"/>
          <w:sz w:val="24"/>
          <w:szCs w:val="24"/>
        </w:rPr>
        <w:t xml:space="preserve">11.85, </w:t>
      </w:r>
      <w:r w:rsidRPr="00DB1533">
        <w:rPr>
          <w:rFonts w:ascii="Book Antiqua" w:eastAsiaTheme="minorEastAsia" w:hAnsi="Book Antiqua" w:cs="Times New Roman"/>
          <w:i/>
          <w:sz w:val="24"/>
          <w:szCs w:val="24"/>
        </w:rPr>
        <w:t>P</w:t>
      </w:r>
      <w:r w:rsidR="003D022E">
        <w:rPr>
          <w:rFonts w:ascii="Book Antiqua" w:eastAsiaTheme="minorEastAsia" w:hAnsi="Book Antiqua" w:cs="Times New Roman"/>
          <w:i/>
          <w:sz w:val="24"/>
          <w:szCs w:val="24"/>
        </w:rPr>
        <w:t xml:space="preserve"> </w:t>
      </w:r>
      <w:r w:rsidRPr="00DB1533">
        <w:rPr>
          <w:rFonts w:ascii="Book Antiqua" w:eastAsiaTheme="minorEastAsia" w:hAnsi="Book Antiqua" w:cs="Times New Roman"/>
          <w:sz w:val="24"/>
          <w:szCs w:val="24"/>
        </w:rPr>
        <w:t>&lt;</w:t>
      </w:r>
      <w:r w:rsidR="003D022E">
        <w:rPr>
          <w:rFonts w:ascii="Book Antiqua" w:eastAsiaTheme="minorEastAsia" w:hAnsi="Book Antiqua" w:cs="Times New Roman"/>
          <w:sz w:val="24"/>
          <w:szCs w:val="24"/>
        </w:rPr>
        <w:t xml:space="preserve"> </w:t>
      </w:r>
      <w:r w:rsidRPr="00DB1533">
        <w:rPr>
          <w:rFonts w:ascii="Book Antiqua" w:eastAsiaTheme="minorEastAsia" w:hAnsi="Book Antiqua" w:cs="Times New Roman"/>
          <w:sz w:val="24"/>
          <w:szCs w:val="24"/>
        </w:rPr>
        <w:t>0.001).</w:t>
      </w:r>
      <w:r>
        <w:rPr>
          <w:rFonts w:ascii="Book Antiqua" w:hAnsi="Book Antiqua" w:cs="Times New Roman" w:hint="eastAsia"/>
          <w:sz w:val="24"/>
          <w:szCs w:val="24"/>
          <w:lang w:eastAsia="zh-CN"/>
        </w:rPr>
        <w:t xml:space="preserve"> </w:t>
      </w:r>
      <w:r w:rsidRPr="00DB1533">
        <w:rPr>
          <w:rFonts w:ascii="Book Antiqua" w:eastAsiaTheme="minorEastAsia" w:hAnsi="Book Antiqua" w:cs="Times New Roman"/>
          <w:sz w:val="24"/>
          <w:szCs w:val="24"/>
        </w:rPr>
        <w:t>Many of the risk factors identified have been cited in previous reports and are not amenable to modification: advanced age, medical comorbidities, and a history of psychiatric disease. However, some risk factors such as pre-existing narcotic dependence, alcoholism, and hyponatremia are potentially modifiable. In addition to surgical procedure, type of anesthesia and type of postoperative analgesia may affect the incidence of POD and as such be targeted in an attempt to reduce the incidence of POD.</w:t>
      </w:r>
    </w:p>
    <w:p w14:paraId="2D23E8F6" w14:textId="77777777" w:rsidR="00DB1533" w:rsidRPr="00DB1533" w:rsidRDefault="00DB1533" w:rsidP="003D022E">
      <w:pPr>
        <w:adjustRightInd w:val="0"/>
        <w:snapToGrid w:val="0"/>
        <w:spacing w:after="0" w:line="360" w:lineRule="auto"/>
        <w:jc w:val="both"/>
        <w:rPr>
          <w:rFonts w:ascii="Book Antiqua" w:eastAsiaTheme="minorEastAsia" w:hAnsi="Book Antiqua" w:cs="Segoe UI"/>
          <w:sz w:val="24"/>
          <w:szCs w:val="24"/>
          <w:shd w:val="clear" w:color="auto" w:fill="FFFFFF"/>
        </w:rPr>
      </w:pPr>
    </w:p>
    <w:p w14:paraId="55ACF491" w14:textId="77777777" w:rsidR="00DB1533" w:rsidRPr="00DB1533" w:rsidRDefault="00DB1533" w:rsidP="003D022E">
      <w:pPr>
        <w:adjustRightInd w:val="0"/>
        <w:snapToGrid w:val="0"/>
        <w:spacing w:after="0" w:line="360" w:lineRule="auto"/>
        <w:jc w:val="both"/>
        <w:rPr>
          <w:rFonts w:ascii="Book Antiqua" w:eastAsiaTheme="minorEastAsia" w:hAnsi="Book Antiqua" w:cs="Segoe UI"/>
          <w:b/>
          <w:i/>
          <w:sz w:val="24"/>
          <w:szCs w:val="24"/>
          <w:shd w:val="clear" w:color="auto" w:fill="FFFFFF"/>
        </w:rPr>
      </w:pPr>
      <w:r w:rsidRPr="00DB1533">
        <w:rPr>
          <w:rFonts w:ascii="Book Antiqua" w:eastAsiaTheme="minorEastAsia" w:hAnsi="Book Antiqua"/>
          <w:b/>
          <w:i/>
          <w:sz w:val="24"/>
          <w:szCs w:val="24"/>
        </w:rPr>
        <w:t>Research conclusions</w:t>
      </w:r>
    </w:p>
    <w:p w14:paraId="79278591" w14:textId="6624EFDA" w:rsidR="00DB1533"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DB1533">
        <w:rPr>
          <w:rFonts w:ascii="Book Antiqua" w:eastAsiaTheme="minorEastAsia" w:hAnsi="Book Antiqua" w:cs="Times New Roman"/>
          <w:sz w:val="24"/>
          <w:szCs w:val="24"/>
        </w:rPr>
        <w:t>The incidence of POD reported in this study is lower than what has been reported in many previous studies. Even in patients greater than 70 years old, our reported incidence of 2.5% is considerably below the reported rates of 15</w:t>
      </w:r>
      <w:r w:rsidR="003D022E" w:rsidRPr="00DB1533">
        <w:rPr>
          <w:rFonts w:ascii="Book Antiqua" w:eastAsiaTheme="minorEastAsia" w:hAnsi="Book Antiqua" w:cs="Times New Roman"/>
          <w:sz w:val="24"/>
          <w:szCs w:val="24"/>
        </w:rPr>
        <w:t>%</w:t>
      </w:r>
      <w:r w:rsidRPr="00DB1533">
        <w:rPr>
          <w:rFonts w:ascii="Book Antiqua" w:eastAsiaTheme="minorEastAsia" w:hAnsi="Book Antiqua" w:cs="Times New Roman"/>
          <w:sz w:val="24"/>
          <w:szCs w:val="24"/>
        </w:rPr>
        <w:t xml:space="preserve">-20% after elective surgery and 50% after the repair of hip fractures. The incidence of delirium varied between the various non-ambulatory surgical procedures. Pelvic and hip fractures </w:t>
      </w:r>
      <w:r w:rsidRPr="00DB1533">
        <w:rPr>
          <w:rFonts w:ascii="Book Antiqua" w:eastAsiaTheme="minorEastAsia" w:hAnsi="Book Antiqua" w:cs="Times New Roman"/>
          <w:sz w:val="24"/>
          <w:szCs w:val="24"/>
        </w:rPr>
        <w:lastRenderedPageBreak/>
        <w:t>demonstrated the highest rate followed by spinal fusions and then knee arthroplasty. Patients undergoing TKA are older, generally have more pain, increased comorbidities, lose more blood with subsequent increased intravenous fluid infusions, and are hospitalized longer at our institution than those undergoing THA. All of these factors could have contributed to an increase in POD. We did not find arthroplasty patients undergoing general anesthesia had a higher risk of POD than patients who received a regional anesthetic. However, this difference was present in the type of postoperative analgesia received for THA patients; epidural PCA versus intravenous PCA. We found that preoperative narcotic dependence was a major risk factor for the development of POD for THA, TKA and spine fusion patients. Opioid-tolerant patients require higher doses of postoperative opioids, and their pain is more difficult to control. The administration of postoperative opioids, particularly intravenous PCA, has been associated with sleep disturbances, cognitive impairment, and delirium. Some studies have also suggested an association between ketamine administration and postoperative confusion. However, perioperative administration of ketamine is often used to manage chronic pain in patients and reduce narcotic requirements. Hence, a direct association between ketamine and delirium is inconclusive. In this study and others, the postoperative administration of diazepam was associated with the development of POD. Diazepam is not utilized at this institution to treat postoperative confusion, but is instead used to treat anxiety or to prevent benzodiazepine withdrawal.</w:t>
      </w:r>
      <w:r>
        <w:rPr>
          <w:rFonts w:ascii="Book Antiqua" w:hAnsi="Book Antiqua" w:cs="Times New Roman" w:hint="eastAsia"/>
          <w:sz w:val="24"/>
          <w:szCs w:val="24"/>
          <w:lang w:eastAsia="zh-CN"/>
        </w:rPr>
        <w:t xml:space="preserve"> </w:t>
      </w:r>
      <w:r w:rsidRPr="00DB1533">
        <w:rPr>
          <w:rFonts w:ascii="Book Antiqua" w:eastAsiaTheme="minorEastAsia" w:hAnsi="Book Antiqua" w:cs="Times New Roman"/>
          <w:sz w:val="24"/>
          <w:szCs w:val="24"/>
        </w:rPr>
        <w:t xml:space="preserve">Entering surgery as an opioid tolerant patient significantly increases the risk of POD and all efforts should be aimed at reducing the preoperative narcotic requirements of these patients and a postoperative analgesic protocol which emphasizes a non-narcotic approach should be used. For those patients at risk for POD a multifactorial intervention approach which includes multi-modal analgesia which de-emphasizes opioids, a reduction in the administration of psycho-active medications, preoperative alcohol use counselling and abstinence, early postoperative ambulation and possible early intervention with </w:t>
      </w:r>
      <w:proofErr w:type="spellStart"/>
      <w:r w:rsidRPr="00DB1533">
        <w:rPr>
          <w:rFonts w:ascii="Book Antiqua" w:eastAsiaTheme="minorEastAsia" w:hAnsi="Book Antiqua" w:cs="Times New Roman"/>
          <w:sz w:val="24"/>
          <w:szCs w:val="24"/>
        </w:rPr>
        <w:t>dexmedetomidate</w:t>
      </w:r>
      <w:proofErr w:type="spellEnd"/>
      <w:r w:rsidRPr="00DB1533">
        <w:rPr>
          <w:rFonts w:ascii="Book Antiqua" w:eastAsiaTheme="minorEastAsia" w:hAnsi="Book Antiqua" w:cs="Times New Roman"/>
          <w:sz w:val="24"/>
          <w:szCs w:val="24"/>
        </w:rPr>
        <w:t xml:space="preserve"> or atypical anti-psychotic medications is recommended for patients undergoing elective orthopedic inpatient surgery.</w:t>
      </w:r>
    </w:p>
    <w:p w14:paraId="18DEA0E7" w14:textId="77777777" w:rsidR="00DB1533" w:rsidRPr="00DB1533" w:rsidRDefault="00DB1533" w:rsidP="003D022E">
      <w:pPr>
        <w:adjustRightInd w:val="0"/>
        <w:snapToGrid w:val="0"/>
        <w:spacing w:after="0" w:line="360" w:lineRule="auto"/>
        <w:jc w:val="both"/>
        <w:rPr>
          <w:rFonts w:ascii="Book Antiqua" w:eastAsiaTheme="minorEastAsia" w:hAnsi="Book Antiqua" w:cs="Times New Roman"/>
          <w:sz w:val="24"/>
          <w:szCs w:val="24"/>
        </w:rPr>
      </w:pPr>
    </w:p>
    <w:p w14:paraId="7C3C085A" w14:textId="77777777" w:rsidR="00DB1533" w:rsidRPr="00DB1533" w:rsidRDefault="00DB1533" w:rsidP="003D022E">
      <w:pPr>
        <w:adjustRightInd w:val="0"/>
        <w:snapToGrid w:val="0"/>
        <w:spacing w:after="0" w:line="360" w:lineRule="auto"/>
        <w:jc w:val="both"/>
        <w:rPr>
          <w:rFonts w:ascii="Book Antiqua" w:eastAsiaTheme="minorEastAsia" w:hAnsi="Book Antiqua" w:cs="Segoe UI"/>
          <w:b/>
          <w:i/>
          <w:sz w:val="24"/>
          <w:szCs w:val="24"/>
          <w:shd w:val="clear" w:color="auto" w:fill="FFFFFF"/>
        </w:rPr>
      </w:pPr>
      <w:r w:rsidRPr="00DB1533">
        <w:rPr>
          <w:rFonts w:ascii="Book Antiqua" w:eastAsiaTheme="minorEastAsia" w:hAnsi="Book Antiqua" w:cs="Segoe UI"/>
          <w:b/>
          <w:i/>
          <w:sz w:val="24"/>
          <w:szCs w:val="24"/>
          <w:shd w:val="clear" w:color="auto" w:fill="FFFFFF"/>
        </w:rPr>
        <w:lastRenderedPageBreak/>
        <w:t>Research perspectives</w:t>
      </w:r>
    </w:p>
    <w:p w14:paraId="68146555" w14:textId="1048BE16" w:rsidR="00DB1533" w:rsidRPr="00DB1533"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DB1533">
        <w:rPr>
          <w:rFonts w:ascii="Book Antiqua" w:eastAsiaTheme="minorEastAsia" w:hAnsi="Book Antiqua" w:cs="Times New Roman"/>
          <w:sz w:val="24"/>
          <w:szCs w:val="24"/>
        </w:rPr>
        <w:t xml:space="preserve">We hypothesized that regional anesthesia, postoperative opioid sparring techniques, and early ambulation were responsible for the lower incidence of POD in our arthroplasty patients. Future research may involve a program designed for elderly patients at risk for POD undergoing total joint arthroplasty and should include: </w:t>
      </w:r>
      <w:r w:rsidR="003D022E" w:rsidRPr="00DB1533">
        <w:rPr>
          <w:rFonts w:ascii="Book Antiqua" w:eastAsiaTheme="minorEastAsia" w:hAnsi="Book Antiqua" w:cs="Times New Roman"/>
          <w:sz w:val="24"/>
          <w:szCs w:val="24"/>
        </w:rPr>
        <w:t>A</w:t>
      </w:r>
      <w:r w:rsidRPr="00DB1533">
        <w:rPr>
          <w:rFonts w:ascii="Book Antiqua" w:eastAsiaTheme="minorEastAsia" w:hAnsi="Book Antiqua" w:cs="Times New Roman"/>
          <w:sz w:val="24"/>
          <w:szCs w:val="24"/>
        </w:rPr>
        <w:t xml:space="preserve"> regional anesthetic with reduced intravenous sedation; when feasible, local anesthetic blocks for postoperative analgesia; opioid sparring medications including acetaminophen and nonsteroidal anti-inflammatory drugs; time and place orienting by nursing staff; undisturbed sleep while in the hospital; and early ambulation and discharge from the hospital. The incidence of POD in this group should then be compared to controls.</w:t>
      </w:r>
      <w:r>
        <w:rPr>
          <w:rFonts w:ascii="Book Antiqua" w:hAnsi="Book Antiqua" w:cs="Times New Roman" w:hint="eastAsia"/>
          <w:sz w:val="24"/>
          <w:szCs w:val="24"/>
          <w:lang w:eastAsia="zh-CN"/>
        </w:rPr>
        <w:t xml:space="preserve"> </w:t>
      </w:r>
      <w:r w:rsidRPr="00DB1533">
        <w:rPr>
          <w:rFonts w:ascii="Book Antiqua" w:eastAsiaTheme="minorEastAsia" w:hAnsi="Book Antiqua" w:cs="Times New Roman"/>
          <w:sz w:val="24"/>
          <w:szCs w:val="24"/>
        </w:rPr>
        <w:t xml:space="preserve">The spine fusion patient population, which has a higher incidence of POD, could also be used in future research studies using the postoperative protocol designed for arthroplasty patients outlined above with an alteration to the anesthetic protocol. Spine fusion patients require general anesthesia – in these procedures rather than using a regional anesthetic or local anesthetic block, the general anesthesia can be administered to reduce the patient’s exposure to medications that have the potential to produce delirium. The anesthetic can include intravenous </w:t>
      </w:r>
      <w:proofErr w:type="spellStart"/>
      <w:r w:rsidRPr="00DB1533">
        <w:rPr>
          <w:rFonts w:ascii="Book Antiqua" w:eastAsiaTheme="minorEastAsia" w:hAnsi="Book Antiqua" w:cs="Times New Roman"/>
          <w:sz w:val="24"/>
          <w:szCs w:val="24"/>
        </w:rPr>
        <w:t>dexmedetomidate</w:t>
      </w:r>
      <w:proofErr w:type="spellEnd"/>
      <w:r w:rsidRPr="00DB1533">
        <w:rPr>
          <w:rFonts w:ascii="Book Antiqua" w:eastAsiaTheme="minorEastAsia" w:hAnsi="Book Antiqua" w:cs="Times New Roman"/>
          <w:sz w:val="24"/>
          <w:szCs w:val="24"/>
        </w:rPr>
        <w:t>, lidocaine and ketamine, all of which will reduce narcotic administration.</w:t>
      </w:r>
      <w:r>
        <w:rPr>
          <w:rFonts w:ascii="Book Antiqua" w:hAnsi="Book Antiqua" w:cs="Times New Roman" w:hint="eastAsia"/>
          <w:sz w:val="24"/>
          <w:szCs w:val="24"/>
          <w:lang w:eastAsia="zh-CN"/>
        </w:rPr>
        <w:t xml:space="preserve"> </w:t>
      </w:r>
      <w:r w:rsidRPr="00DB1533">
        <w:rPr>
          <w:rFonts w:ascii="Book Antiqua" w:eastAsiaTheme="minorEastAsia" w:hAnsi="Book Antiqua" w:cs="Times New Roman"/>
          <w:sz w:val="24"/>
          <w:szCs w:val="24"/>
        </w:rPr>
        <w:t>Furthermore, since preoperative narcotic dependence was associated with POD, future research should also focus on preoperative opioid reduction and clear postoperative pain management expectations.</w:t>
      </w:r>
    </w:p>
    <w:p w14:paraId="240864DA" w14:textId="77777777" w:rsidR="00147C88" w:rsidRPr="00E97890" w:rsidRDefault="00147C88" w:rsidP="003D022E">
      <w:pPr>
        <w:adjustRightInd w:val="0"/>
        <w:snapToGrid w:val="0"/>
        <w:spacing w:after="0" w:line="360" w:lineRule="auto"/>
        <w:jc w:val="both"/>
        <w:rPr>
          <w:rFonts w:ascii="Book Antiqua" w:hAnsi="Book Antiqua" w:cs="Times New Roman"/>
          <w:sz w:val="24"/>
          <w:szCs w:val="24"/>
        </w:rPr>
      </w:pPr>
    </w:p>
    <w:p w14:paraId="1BBFC001" w14:textId="31C70FC7" w:rsidR="007A4327" w:rsidRPr="00E97890" w:rsidRDefault="00147C88"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t>ACKNOWLEDGEMENTS</w:t>
      </w:r>
    </w:p>
    <w:p w14:paraId="2635AED2" w14:textId="7111C540" w:rsidR="007A4327" w:rsidRPr="00E97890" w:rsidRDefault="007A4327"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We thank Justin Do, Research Assistant at Hospital for Special Surgery (HSS), for assistance with creating Figures 1 and 2. We also thank Kara Fields, Analyst at HSS, for using her expertise in biostatistical analysis to help guide the statistical-methods approach during the course of this study.</w:t>
      </w:r>
      <w:r w:rsidR="0009019A" w:rsidRPr="00E97890">
        <w:rPr>
          <w:rFonts w:ascii="Book Antiqua" w:hAnsi="Book Antiqua" w:cs="Times New Roman"/>
          <w:sz w:val="24"/>
          <w:szCs w:val="24"/>
        </w:rPr>
        <w:t xml:space="preserve"> Lastly, we thank Joseph T Nguyen, Director of Biostatistics Core at HSS, for using his expertise in biostatistical analysis to review the final statistical methods used in the study.</w:t>
      </w:r>
    </w:p>
    <w:p w14:paraId="1B7C8B60" w14:textId="74807A90" w:rsidR="007A4327" w:rsidRPr="00E97890" w:rsidRDefault="007A4327"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br w:type="page"/>
      </w:r>
    </w:p>
    <w:p w14:paraId="399141D8" w14:textId="22001786" w:rsidR="005731E4" w:rsidRPr="00E97890" w:rsidRDefault="00E523FA" w:rsidP="003D022E">
      <w:pPr>
        <w:widowControl w:val="0"/>
        <w:autoSpaceDE w:val="0"/>
        <w:autoSpaceDN w:val="0"/>
        <w:adjustRightInd w:val="0"/>
        <w:snapToGrid w:val="0"/>
        <w:spacing w:after="0" w:line="360" w:lineRule="auto"/>
        <w:jc w:val="both"/>
        <w:rPr>
          <w:rFonts w:ascii="Book Antiqua" w:eastAsia="MS Mincho" w:hAnsi="Book Antiqua" w:cs="Times New Roman"/>
          <w:b/>
          <w:bCs/>
          <w:sz w:val="24"/>
          <w:szCs w:val="24"/>
          <w:lang w:val="en-GB"/>
        </w:rPr>
      </w:pPr>
      <w:r w:rsidRPr="00E97890">
        <w:rPr>
          <w:rFonts w:ascii="Book Antiqua" w:eastAsia="MS Mincho" w:hAnsi="Book Antiqua" w:cs="Times New Roman"/>
          <w:b/>
          <w:bCs/>
          <w:sz w:val="24"/>
          <w:szCs w:val="24"/>
          <w:lang w:val="en-GB"/>
        </w:rPr>
        <w:lastRenderedPageBreak/>
        <w:t>REFERENCES</w:t>
      </w:r>
    </w:p>
    <w:p w14:paraId="65B717A8" w14:textId="3C45F4EA" w:rsidR="00E523FA" w:rsidRPr="00E97890" w:rsidRDefault="002C0D26"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eastAsia="MS Mincho" w:hAnsi="Book Antiqua" w:cs="Times New Roman"/>
          <w:lang w:val="en-GB"/>
        </w:rPr>
        <w:fldChar w:fldCharType="begin" w:fldLock="1"/>
      </w:r>
      <w:r w:rsidRPr="00E97890">
        <w:rPr>
          <w:rFonts w:ascii="Book Antiqua" w:eastAsia="MS Mincho" w:hAnsi="Book Antiqua" w:cs="Times New Roman"/>
          <w:lang w:val="en-GB"/>
        </w:rPr>
        <w:instrText xml:space="preserve">ADDIN Mendeley Bibliography CSL_BIBLIOGRAPHY </w:instrText>
      </w:r>
      <w:r w:rsidRPr="00E97890">
        <w:rPr>
          <w:rFonts w:ascii="Book Antiqua" w:eastAsia="MS Mincho" w:hAnsi="Book Antiqua" w:cs="Times New Roman"/>
          <w:lang w:val="en-GB"/>
        </w:rPr>
        <w:fldChar w:fldCharType="separate"/>
      </w:r>
      <w:r w:rsidR="00E523FA" w:rsidRPr="00E97890">
        <w:rPr>
          <w:rFonts w:ascii="Book Antiqua" w:hAnsi="Book Antiqua"/>
        </w:rPr>
        <w:t xml:space="preserve"> 1 </w:t>
      </w:r>
      <w:r w:rsidR="00E523FA" w:rsidRPr="00E97890">
        <w:rPr>
          <w:rFonts w:ascii="Book Antiqua" w:hAnsi="Book Antiqua"/>
          <w:b/>
          <w:bCs/>
        </w:rPr>
        <w:t>Gleason LJ</w:t>
      </w:r>
      <w:r w:rsidR="00E523FA" w:rsidRPr="00E97890">
        <w:rPr>
          <w:rFonts w:ascii="Book Antiqua" w:hAnsi="Book Antiqua"/>
        </w:rPr>
        <w:t xml:space="preserve">, Schmitt EM, Kosar CM, Tabloski P, Saczynski JS, Robinson T, Cooper Z, Rogers SO Jr, Jones RN, Marcantonio ER, Inouye SK. Effect of Delirium and Other Major Complications on Outcomes After Elective Surgery in Older Adults. </w:t>
      </w:r>
      <w:r w:rsidR="00E523FA" w:rsidRPr="00E97890">
        <w:rPr>
          <w:rFonts w:ascii="Book Antiqua" w:hAnsi="Book Antiqua"/>
          <w:i/>
          <w:iCs/>
        </w:rPr>
        <w:t>JAMA Surg</w:t>
      </w:r>
      <w:r w:rsidR="00E523FA" w:rsidRPr="00E97890">
        <w:rPr>
          <w:rFonts w:ascii="Book Antiqua" w:hAnsi="Book Antiqua"/>
        </w:rPr>
        <w:t xml:space="preserve"> 2015; </w:t>
      </w:r>
      <w:r w:rsidR="00E523FA" w:rsidRPr="00E97890">
        <w:rPr>
          <w:rFonts w:ascii="Book Antiqua" w:hAnsi="Book Antiqua"/>
          <w:b/>
          <w:bCs/>
        </w:rPr>
        <w:t>150</w:t>
      </w:r>
      <w:r w:rsidR="00E523FA" w:rsidRPr="00E97890">
        <w:rPr>
          <w:rFonts w:ascii="Book Antiqua" w:hAnsi="Book Antiqua"/>
        </w:rPr>
        <w:t>: 1134-1140 [PMID: 26352694 DOI: 10.1001/jamasurg.2015.2606]</w:t>
      </w:r>
    </w:p>
    <w:p w14:paraId="3C137F3E"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 </w:t>
      </w:r>
      <w:r w:rsidRPr="00E97890">
        <w:rPr>
          <w:rFonts w:ascii="Book Antiqua" w:hAnsi="Book Antiqua"/>
          <w:b/>
          <w:bCs/>
        </w:rPr>
        <w:t>Marcantonio ER</w:t>
      </w:r>
      <w:r w:rsidRPr="00E97890">
        <w:rPr>
          <w:rFonts w:ascii="Book Antiqua" w:hAnsi="Book Antiqua"/>
        </w:rPr>
        <w:t xml:space="preserve">. Delirium in Hospitalized Older Adults. </w:t>
      </w:r>
      <w:r w:rsidRPr="00E97890">
        <w:rPr>
          <w:rFonts w:ascii="Book Antiqua" w:hAnsi="Book Antiqua"/>
          <w:i/>
          <w:iCs/>
        </w:rPr>
        <w:t>N Engl J Med</w:t>
      </w:r>
      <w:r w:rsidRPr="00E97890">
        <w:rPr>
          <w:rFonts w:ascii="Book Antiqua" w:hAnsi="Book Antiqua"/>
        </w:rPr>
        <w:t xml:space="preserve"> 2017; </w:t>
      </w:r>
      <w:r w:rsidRPr="00E97890">
        <w:rPr>
          <w:rFonts w:ascii="Book Antiqua" w:hAnsi="Book Antiqua"/>
          <w:b/>
          <w:bCs/>
        </w:rPr>
        <w:t>377</w:t>
      </w:r>
      <w:r w:rsidRPr="00E97890">
        <w:rPr>
          <w:rFonts w:ascii="Book Antiqua" w:hAnsi="Book Antiqua"/>
        </w:rPr>
        <w:t>: 1456-1466 [PMID: 29020579 DOI: 10.1056/NEJMcp1605501]</w:t>
      </w:r>
    </w:p>
    <w:p w14:paraId="530546FD"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3 </w:t>
      </w:r>
      <w:r w:rsidRPr="00E97890">
        <w:rPr>
          <w:rFonts w:ascii="Book Antiqua" w:hAnsi="Book Antiqua"/>
          <w:b/>
          <w:bCs/>
        </w:rPr>
        <w:t>Robinson TN</w:t>
      </w:r>
      <w:r w:rsidRPr="00E97890">
        <w:rPr>
          <w:rFonts w:ascii="Book Antiqua" w:hAnsi="Book Antiqua"/>
        </w:rPr>
        <w:t xml:space="preserve">, Raeburn CD, Tran ZV, Angles EM, Brenner LA, Moss M. Postoperative delirium in the elderly: risk factors and outcomes. </w:t>
      </w:r>
      <w:r w:rsidRPr="00E97890">
        <w:rPr>
          <w:rFonts w:ascii="Book Antiqua" w:hAnsi="Book Antiqua"/>
          <w:i/>
          <w:iCs/>
        </w:rPr>
        <w:t>Ann Surg</w:t>
      </w:r>
      <w:r w:rsidRPr="00E97890">
        <w:rPr>
          <w:rFonts w:ascii="Book Antiqua" w:hAnsi="Book Antiqua"/>
        </w:rPr>
        <w:t xml:space="preserve"> 2009; </w:t>
      </w:r>
      <w:r w:rsidRPr="00E97890">
        <w:rPr>
          <w:rFonts w:ascii="Book Antiqua" w:hAnsi="Book Antiqua"/>
          <w:b/>
          <w:bCs/>
        </w:rPr>
        <w:t>249</w:t>
      </w:r>
      <w:r w:rsidRPr="00E97890">
        <w:rPr>
          <w:rFonts w:ascii="Book Antiqua" w:hAnsi="Book Antiqua"/>
        </w:rPr>
        <w:t>: 173-178 [PMID: 19106695 DOI: 10.1097/SLA.0b013e31818e4776]</w:t>
      </w:r>
    </w:p>
    <w:p w14:paraId="0C812D1B"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4 </w:t>
      </w:r>
      <w:r w:rsidRPr="00E97890">
        <w:rPr>
          <w:rFonts w:ascii="Book Antiqua" w:hAnsi="Book Antiqua"/>
          <w:b/>
          <w:bCs/>
        </w:rPr>
        <w:t>Wang LH</w:t>
      </w:r>
      <w:r w:rsidRPr="00E97890">
        <w:rPr>
          <w:rFonts w:ascii="Book Antiqua" w:hAnsi="Book Antiqua"/>
        </w:rPr>
        <w:t xml:space="preserve">, Xu DJ, Wei XJ, Chang HT, Xu GH. Electrolyte disorders and aging: risk factors for delirium in patients undergoing orthopedic surgeries. </w:t>
      </w:r>
      <w:r w:rsidRPr="00E97890">
        <w:rPr>
          <w:rFonts w:ascii="Book Antiqua" w:hAnsi="Book Antiqua"/>
          <w:i/>
          <w:iCs/>
        </w:rPr>
        <w:t>BMC Psychiatry</w:t>
      </w:r>
      <w:r w:rsidRPr="00E97890">
        <w:rPr>
          <w:rFonts w:ascii="Book Antiqua" w:hAnsi="Book Antiqua"/>
        </w:rPr>
        <w:t xml:space="preserve"> 2016; </w:t>
      </w:r>
      <w:r w:rsidRPr="00E97890">
        <w:rPr>
          <w:rFonts w:ascii="Book Antiqua" w:hAnsi="Book Antiqua"/>
          <w:b/>
          <w:bCs/>
        </w:rPr>
        <w:t>16</w:t>
      </w:r>
      <w:r w:rsidRPr="00E97890">
        <w:rPr>
          <w:rFonts w:ascii="Book Antiqua" w:hAnsi="Book Antiqua"/>
        </w:rPr>
        <w:t>: 418 [PMID: 27881118 DOI: 10.1186/s12888-016-1130-0]</w:t>
      </w:r>
    </w:p>
    <w:p w14:paraId="52AC2C70"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5 </w:t>
      </w:r>
      <w:r w:rsidRPr="00E97890">
        <w:rPr>
          <w:rFonts w:ascii="Book Antiqua" w:hAnsi="Book Antiqua"/>
          <w:b/>
          <w:bCs/>
        </w:rPr>
        <w:t>Weinstein SM</w:t>
      </w:r>
      <w:r w:rsidRPr="00E97890">
        <w:rPr>
          <w:rFonts w:ascii="Book Antiqua" w:hAnsi="Book Antiqua"/>
        </w:rPr>
        <w:t xml:space="preserve">, Poultsides L, Baaklini LR, Mörwald EE, Cozowicz C, Saleh JN, Arrington MB, Poeran J, Zubizarreta N, Memtsoudis SG. Postoperative delirium in total knee and hip arthroplasty patients: a study of perioperative modifiable risk factors. </w:t>
      </w:r>
      <w:r w:rsidRPr="00E97890">
        <w:rPr>
          <w:rFonts w:ascii="Book Antiqua" w:hAnsi="Book Antiqua"/>
          <w:i/>
          <w:iCs/>
        </w:rPr>
        <w:t>Br J Anaesth</w:t>
      </w:r>
      <w:r w:rsidRPr="00E97890">
        <w:rPr>
          <w:rFonts w:ascii="Book Antiqua" w:hAnsi="Book Antiqua"/>
        </w:rPr>
        <w:t xml:space="preserve"> 2018; </w:t>
      </w:r>
      <w:r w:rsidRPr="00E97890">
        <w:rPr>
          <w:rFonts w:ascii="Book Antiqua" w:hAnsi="Book Antiqua"/>
          <w:b/>
          <w:bCs/>
        </w:rPr>
        <w:t>120</w:t>
      </w:r>
      <w:r w:rsidRPr="00E97890">
        <w:rPr>
          <w:rFonts w:ascii="Book Antiqua" w:hAnsi="Book Antiqua"/>
        </w:rPr>
        <w:t>: 999-1008 [PMID: 29661417 DOI: 10.1016/j.bja.2017.12.046]</w:t>
      </w:r>
    </w:p>
    <w:p w14:paraId="3231B767"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6 </w:t>
      </w:r>
      <w:r w:rsidRPr="00E97890">
        <w:rPr>
          <w:rFonts w:ascii="Book Antiqua" w:hAnsi="Book Antiqua"/>
          <w:b/>
          <w:bCs/>
        </w:rPr>
        <w:t>Elixhauser A</w:t>
      </w:r>
      <w:r w:rsidRPr="00E97890">
        <w:rPr>
          <w:rFonts w:ascii="Book Antiqua" w:hAnsi="Book Antiqua"/>
        </w:rPr>
        <w:t xml:space="preserve">, Steiner C, Harris DR, Coffey RM. Comorbidity measures for use with administrative data. </w:t>
      </w:r>
      <w:r w:rsidRPr="00E97890">
        <w:rPr>
          <w:rFonts w:ascii="Book Antiqua" w:hAnsi="Book Antiqua"/>
          <w:i/>
          <w:iCs/>
        </w:rPr>
        <w:t>Med Care</w:t>
      </w:r>
      <w:r w:rsidRPr="00E97890">
        <w:rPr>
          <w:rFonts w:ascii="Book Antiqua" w:hAnsi="Book Antiqua"/>
        </w:rPr>
        <w:t xml:space="preserve"> 1998; </w:t>
      </w:r>
      <w:r w:rsidRPr="00E97890">
        <w:rPr>
          <w:rFonts w:ascii="Book Antiqua" w:hAnsi="Book Antiqua"/>
          <w:b/>
          <w:bCs/>
        </w:rPr>
        <w:t>36</w:t>
      </w:r>
      <w:r w:rsidRPr="00E97890">
        <w:rPr>
          <w:rFonts w:ascii="Book Antiqua" w:hAnsi="Book Antiqua"/>
        </w:rPr>
        <w:t>: 8-27 [PMID: 9431328 DOI: 10.1097/00005650-199801000-00004]</w:t>
      </w:r>
    </w:p>
    <w:p w14:paraId="3855C7C8"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7 </w:t>
      </w:r>
      <w:r w:rsidRPr="00E97890">
        <w:rPr>
          <w:rFonts w:ascii="Book Antiqua" w:hAnsi="Book Antiqua"/>
          <w:b/>
          <w:bCs/>
        </w:rPr>
        <w:t>Deyo RA</w:t>
      </w:r>
      <w:r w:rsidRPr="00E97890">
        <w:rPr>
          <w:rFonts w:ascii="Book Antiqua" w:hAnsi="Book Antiqua"/>
        </w:rPr>
        <w:t xml:space="preserve">, Cherkin DC, Ciol MA. Adapting a clinical comorbidity index for use with ICD-9-CM administrative databases. </w:t>
      </w:r>
      <w:r w:rsidRPr="00E97890">
        <w:rPr>
          <w:rFonts w:ascii="Book Antiqua" w:hAnsi="Book Antiqua"/>
          <w:i/>
          <w:iCs/>
        </w:rPr>
        <w:t>J Clin Epidemiol</w:t>
      </w:r>
      <w:r w:rsidRPr="00E97890">
        <w:rPr>
          <w:rFonts w:ascii="Book Antiqua" w:hAnsi="Book Antiqua"/>
        </w:rPr>
        <w:t xml:space="preserve"> 1992; </w:t>
      </w:r>
      <w:r w:rsidRPr="00E97890">
        <w:rPr>
          <w:rFonts w:ascii="Book Antiqua" w:hAnsi="Book Antiqua"/>
          <w:b/>
          <w:bCs/>
        </w:rPr>
        <w:t>45</w:t>
      </w:r>
      <w:r w:rsidRPr="00E97890">
        <w:rPr>
          <w:rFonts w:ascii="Book Antiqua" w:hAnsi="Book Antiqua"/>
        </w:rPr>
        <w:t>: 613-619 [PMID: 1607900 DOI: 10.1016/0895-4356(92)90133-8]</w:t>
      </w:r>
    </w:p>
    <w:p w14:paraId="4DDE0392" w14:textId="6E220EB9"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8 </w:t>
      </w:r>
      <w:r w:rsidRPr="00E97890">
        <w:rPr>
          <w:rFonts w:ascii="Book Antiqua" w:hAnsi="Book Antiqua"/>
          <w:b/>
          <w:bCs/>
        </w:rPr>
        <w:t>Romano PS</w:t>
      </w:r>
      <w:r w:rsidRPr="00E97890">
        <w:rPr>
          <w:rFonts w:ascii="Book Antiqua" w:hAnsi="Book Antiqua"/>
        </w:rPr>
        <w:t xml:space="preserve">, Roos LL, Jollis JG. Adapting a clinical comorbidity index for use with ICD-9-CM administrative data: differing perspectives. </w:t>
      </w:r>
      <w:r w:rsidRPr="00E97890">
        <w:rPr>
          <w:rFonts w:ascii="Book Antiqua" w:hAnsi="Book Antiqua"/>
          <w:i/>
          <w:iCs/>
        </w:rPr>
        <w:t>J Clin Epidemiol</w:t>
      </w:r>
      <w:r w:rsidRPr="00E97890">
        <w:rPr>
          <w:rFonts w:ascii="Book Antiqua" w:hAnsi="Book Antiqua"/>
        </w:rPr>
        <w:t xml:space="preserve"> 1993; </w:t>
      </w:r>
      <w:r w:rsidRPr="00E97890">
        <w:rPr>
          <w:rFonts w:ascii="Book Antiqua" w:hAnsi="Book Antiqua"/>
          <w:b/>
          <w:bCs/>
        </w:rPr>
        <w:t>46</w:t>
      </w:r>
      <w:r w:rsidRPr="00E97890">
        <w:rPr>
          <w:rFonts w:ascii="Book Antiqua" w:hAnsi="Book Antiqua"/>
        </w:rPr>
        <w:t>: 1075-1079 [PMID: 8410092 DOI: 10.1016/0895-4356(93)90106-B]</w:t>
      </w:r>
    </w:p>
    <w:p w14:paraId="593BCF8E"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9 </w:t>
      </w:r>
      <w:r w:rsidRPr="00E97890">
        <w:rPr>
          <w:rFonts w:ascii="Book Antiqua" w:hAnsi="Book Antiqua"/>
          <w:b/>
          <w:bCs/>
        </w:rPr>
        <w:t>Fineberg SJ</w:t>
      </w:r>
      <w:r w:rsidRPr="00E97890">
        <w:rPr>
          <w:rFonts w:ascii="Book Antiqua" w:hAnsi="Book Antiqua"/>
        </w:rPr>
        <w:t xml:space="preserve">, Nandyala SV, Marquez-Lara A, Oglesby M, Patel AA, Singh K. Incidence and risk factors for postoperative delirium after lumbar spine surgery. </w:t>
      </w:r>
      <w:r w:rsidRPr="00E97890">
        <w:rPr>
          <w:rFonts w:ascii="Book Antiqua" w:hAnsi="Book Antiqua"/>
          <w:i/>
          <w:iCs/>
        </w:rPr>
        <w:t>Spine (Phila Pa 1976)</w:t>
      </w:r>
      <w:r w:rsidRPr="00E97890">
        <w:rPr>
          <w:rFonts w:ascii="Book Antiqua" w:hAnsi="Book Antiqua"/>
        </w:rPr>
        <w:t xml:space="preserve"> 2013; </w:t>
      </w:r>
      <w:r w:rsidRPr="00E97890">
        <w:rPr>
          <w:rFonts w:ascii="Book Antiqua" w:hAnsi="Book Antiqua"/>
          <w:b/>
          <w:bCs/>
        </w:rPr>
        <w:t>38</w:t>
      </w:r>
      <w:r w:rsidRPr="00E97890">
        <w:rPr>
          <w:rFonts w:ascii="Book Antiqua" w:hAnsi="Book Antiqua"/>
        </w:rPr>
        <w:t>: 1790-1796 [PMID: 23797502 DOI: 10.1097/BRS.0b013e3182a0d507]</w:t>
      </w:r>
    </w:p>
    <w:p w14:paraId="66965A6B"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lastRenderedPageBreak/>
        <w:t xml:space="preserve">10 </w:t>
      </w:r>
      <w:r w:rsidRPr="00E97890">
        <w:rPr>
          <w:rFonts w:ascii="Book Antiqua" w:hAnsi="Book Antiqua"/>
          <w:b/>
          <w:bCs/>
        </w:rPr>
        <w:t>Gao R</w:t>
      </w:r>
      <w:r w:rsidRPr="00E97890">
        <w:rPr>
          <w:rFonts w:ascii="Book Antiqua" w:hAnsi="Book Antiqua"/>
        </w:rPr>
        <w:t xml:space="preserve">, Yang ZZ, Li M, Shi ZC, Fu Q. Probable risk factors for postoperative delirium in patients undergoing spinal surgery. </w:t>
      </w:r>
      <w:r w:rsidRPr="00E97890">
        <w:rPr>
          <w:rFonts w:ascii="Book Antiqua" w:hAnsi="Book Antiqua"/>
          <w:i/>
          <w:iCs/>
        </w:rPr>
        <w:t>Eur Spine J</w:t>
      </w:r>
      <w:r w:rsidRPr="00E97890">
        <w:rPr>
          <w:rFonts w:ascii="Book Antiqua" w:hAnsi="Book Antiqua"/>
        </w:rPr>
        <w:t xml:space="preserve"> 2008; </w:t>
      </w:r>
      <w:r w:rsidRPr="00E97890">
        <w:rPr>
          <w:rFonts w:ascii="Book Antiqua" w:hAnsi="Book Antiqua"/>
          <w:b/>
          <w:bCs/>
        </w:rPr>
        <w:t>17</w:t>
      </w:r>
      <w:r w:rsidRPr="00E97890">
        <w:rPr>
          <w:rFonts w:ascii="Book Antiqua" w:hAnsi="Book Antiqua"/>
        </w:rPr>
        <w:t>: 1531-1537 [PMID: 18795347 DOI: 10.1007/s00586-008-0771-1]</w:t>
      </w:r>
    </w:p>
    <w:p w14:paraId="3117A0ED"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11 </w:t>
      </w:r>
      <w:r w:rsidRPr="00E97890">
        <w:rPr>
          <w:rFonts w:ascii="Book Antiqua" w:hAnsi="Book Antiqua"/>
          <w:b/>
          <w:bCs/>
        </w:rPr>
        <w:t>Vaurio LE</w:t>
      </w:r>
      <w:r w:rsidRPr="00E97890">
        <w:rPr>
          <w:rFonts w:ascii="Book Antiqua" w:hAnsi="Book Antiqua"/>
        </w:rPr>
        <w:t xml:space="preserve">, Sands LP, Wang Y, Mullen EA, Leung JM. Postoperative delirium: the importance of pain and pain management. </w:t>
      </w:r>
      <w:r w:rsidRPr="00E97890">
        <w:rPr>
          <w:rFonts w:ascii="Book Antiqua" w:hAnsi="Book Antiqua"/>
          <w:i/>
          <w:iCs/>
        </w:rPr>
        <w:t>Anesth Analg</w:t>
      </w:r>
      <w:r w:rsidRPr="00E97890">
        <w:rPr>
          <w:rFonts w:ascii="Book Antiqua" w:hAnsi="Book Antiqua"/>
        </w:rPr>
        <w:t xml:space="preserve"> 2006; </w:t>
      </w:r>
      <w:r w:rsidRPr="00E97890">
        <w:rPr>
          <w:rFonts w:ascii="Book Antiqua" w:hAnsi="Book Antiqua"/>
          <w:b/>
          <w:bCs/>
        </w:rPr>
        <w:t>102</w:t>
      </w:r>
      <w:r w:rsidRPr="00E97890">
        <w:rPr>
          <w:rFonts w:ascii="Book Antiqua" w:hAnsi="Book Antiqua"/>
        </w:rPr>
        <w:t>: 1267-1273 [PMID: 16551935 DOI: 10.1213/01.ane.0000199156.59226.af]</w:t>
      </w:r>
    </w:p>
    <w:p w14:paraId="728566B5"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12 </w:t>
      </w:r>
      <w:r w:rsidRPr="00E97890">
        <w:rPr>
          <w:rFonts w:ascii="Book Antiqua" w:hAnsi="Book Antiqua"/>
          <w:b/>
          <w:bCs/>
        </w:rPr>
        <w:t>Kapoor G</w:t>
      </w:r>
      <w:r w:rsidRPr="00E97890">
        <w:rPr>
          <w:rFonts w:ascii="Book Antiqua" w:hAnsi="Book Antiqua"/>
        </w:rPr>
        <w:t xml:space="preserve">, Saigal S, Elongavan A. Action and resistance mechanisms of antibiotics: A guide for clinicians. </w:t>
      </w:r>
      <w:r w:rsidRPr="00E97890">
        <w:rPr>
          <w:rFonts w:ascii="Book Antiqua" w:hAnsi="Book Antiqua"/>
          <w:i/>
          <w:iCs/>
        </w:rPr>
        <w:t>J Anaesthesiol Clin Pharmacol</w:t>
      </w:r>
      <w:r w:rsidRPr="00E97890">
        <w:rPr>
          <w:rFonts w:ascii="Book Antiqua" w:hAnsi="Book Antiqua"/>
        </w:rPr>
        <w:t xml:space="preserve"> 2017; </w:t>
      </w:r>
      <w:r w:rsidRPr="00E97890">
        <w:rPr>
          <w:rFonts w:ascii="Book Antiqua" w:hAnsi="Book Antiqua"/>
          <w:b/>
          <w:bCs/>
        </w:rPr>
        <w:t>33</w:t>
      </w:r>
      <w:r w:rsidRPr="00E97890">
        <w:rPr>
          <w:rFonts w:ascii="Book Antiqua" w:hAnsi="Book Antiqua"/>
        </w:rPr>
        <w:t>: 300-305 [PMID: 29109626 DOI: 10.4103/joacp.JOACP_349_15]</w:t>
      </w:r>
    </w:p>
    <w:p w14:paraId="02C219F4"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13 </w:t>
      </w:r>
      <w:r w:rsidRPr="00E97890">
        <w:rPr>
          <w:rFonts w:ascii="Book Antiqua" w:hAnsi="Book Antiqua"/>
          <w:b/>
          <w:bCs/>
        </w:rPr>
        <w:t>Watt J</w:t>
      </w:r>
      <w:r w:rsidRPr="00E97890">
        <w:rPr>
          <w:rFonts w:ascii="Book Antiqua" w:hAnsi="Book Antiqua"/>
        </w:rPr>
        <w:t xml:space="preserve">, Tricco AC, Talbot-Hamon C, Pham B, Rios P, Grudniewicz A, Wong C, Sinclair D, Straus SE. Identifying Older Adults at Risk of Delirium Following Elective Surgery: A Systematic Review and Meta-Analysis. </w:t>
      </w:r>
      <w:r w:rsidRPr="00E97890">
        <w:rPr>
          <w:rFonts w:ascii="Book Antiqua" w:hAnsi="Book Antiqua"/>
          <w:i/>
          <w:iCs/>
        </w:rPr>
        <w:t>J Gen Intern Med</w:t>
      </w:r>
      <w:r w:rsidRPr="00E97890">
        <w:rPr>
          <w:rFonts w:ascii="Book Antiqua" w:hAnsi="Book Antiqua"/>
        </w:rPr>
        <w:t xml:space="preserve"> 2018; </w:t>
      </w:r>
      <w:r w:rsidRPr="00E97890">
        <w:rPr>
          <w:rFonts w:ascii="Book Antiqua" w:hAnsi="Book Antiqua"/>
          <w:b/>
          <w:bCs/>
        </w:rPr>
        <w:t>33</w:t>
      </w:r>
      <w:r w:rsidRPr="00E97890">
        <w:rPr>
          <w:rFonts w:ascii="Book Antiqua" w:hAnsi="Book Antiqua"/>
        </w:rPr>
        <w:t>: 500-509 [PMID: 29374358 DOI: 10.1007/s11606-017-4204-x]</w:t>
      </w:r>
    </w:p>
    <w:p w14:paraId="6B6A6434"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14 </w:t>
      </w:r>
      <w:r w:rsidRPr="00E97890">
        <w:rPr>
          <w:rFonts w:ascii="Book Antiqua" w:hAnsi="Book Antiqua"/>
          <w:b/>
          <w:bCs/>
        </w:rPr>
        <w:t>Davoudi A</w:t>
      </w:r>
      <w:r w:rsidRPr="00E97890">
        <w:rPr>
          <w:rFonts w:ascii="Book Antiqua" w:hAnsi="Book Antiqua"/>
        </w:rPr>
        <w:t xml:space="preserve">, Ebadi A, Rashidi P, Ozrazgat-Baslanti T, Bihorac A, Bursian AC. Delirium Prediction using Machine Learning Models on Preoperative Electronic Health Records Data. </w:t>
      </w:r>
      <w:r w:rsidRPr="00E97890">
        <w:rPr>
          <w:rFonts w:ascii="Book Antiqua" w:hAnsi="Book Antiqua"/>
          <w:i/>
          <w:iCs/>
        </w:rPr>
        <w:t>Proc IEEE Int Symp Bioinformatics Bioeng</w:t>
      </w:r>
      <w:r w:rsidRPr="00E97890">
        <w:rPr>
          <w:rFonts w:ascii="Book Antiqua" w:hAnsi="Book Antiqua"/>
        </w:rPr>
        <w:t xml:space="preserve"> 2017; </w:t>
      </w:r>
      <w:r w:rsidRPr="00E97890">
        <w:rPr>
          <w:rFonts w:ascii="Book Antiqua" w:hAnsi="Book Antiqua"/>
          <w:b/>
          <w:bCs/>
        </w:rPr>
        <w:t>2017</w:t>
      </w:r>
      <w:r w:rsidRPr="00E97890">
        <w:rPr>
          <w:rFonts w:ascii="Book Antiqua" w:hAnsi="Book Antiqua"/>
        </w:rPr>
        <w:t>: 568-573 [PMID: 30393788 DOI: 10.1109/BIBE.2017.00014]</w:t>
      </w:r>
    </w:p>
    <w:p w14:paraId="6B93126E"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15 </w:t>
      </w:r>
      <w:r w:rsidRPr="00E97890">
        <w:rPr>
          <w:rFonts w:ascii="Book Antiqua" w:hAnsi="Book Antiqua"/>
          <w:b/>
          <w:bCs/>
        </w:rPr>
        <w:t>Krenk L</w:t>
      </w:r>
      <w:r w:rsidRPr="00E97890">
        <w:rPr>
          <w:rFonts w:ascii="Book Antiqua" w:hAnsi="Book Antiqua"/>
        </w:rPr>
        <w:t xml:space="preserve">, Rasmussen LS, Kehlet H. New insights into the pathophysiology of postoperative cognitive dysfunction. </w:t>
      </w:r>
      <w:r w:rsidRPr="00E97890">
        <w:rPr>
          <w:rFonts w:ascii="Book Antiqua" w:hAnsi="Book Antiqua"/>
          <w:i/>
          <w:iCs/>
        </w:rPr>
        <w:t>Acta Anaesthesiol Scand</w:t>
      </w:r>
      <w:r w:rsidRPr="00E97890">
        <w:rPr>
          <w:rFonts w:ascii="Book Antiqua" w:hAnsi="Book Antiqua"/>
        </w:rPr>
        <w:t xml:space="preserve"> 2010; </w:t>
      </w:r>
      <w:r w:rsidRPr="00E97890">
        <w:rPr>
          <w:rFonts w:ascii="Book Antiqua" w:hAnsi="Book Antiqua"/>
          <w:b/>
          <w:bCs/>
        </w:rPr>
        <w:t>54</w:t>
      </w:r>
      <w:r w:rsidRPr="00E97890">
        <w:rPr>
          <w:rFonts w:ascii="Book Antiqua" w:hAnsi="Book Antiqua"/>
        </w:rPr>
        <w:t>: 951-956 [PMID: 20626359 DOI: 10.1111/j.1399-6576.2010.02268.x]</w:t>
      </w:r>
    </w:p>
    <w:p w14:paraId="0436FA54"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16 </w:t>
      </w:r>
      <w:r w:rsidRPr="00E97890">
        <w:rPr>
          <w:rFonts w:ascii="Book Antiqua" w:hAnsi="Book Antiqua"/>
          <w:b/>
          <w:bCs/>
        </w:rPr>
        <w:t>Juliebø V</w:t>
      </w:r>
      <w:r w:rsidRPr="00E97890">
        <w:rPr>
          <w:rFonts w:ascii="Book Antiqua" w:hAnsi="Book Antiqua"/>
        </w:rPr>
        <w:t xml:space="preserve">, Bjøro K, Krogseth M, Skovlund E, Ranhoff AH, Wyller TB. Risk factors for preoperative and postoperative delirium in elderly patients with hip fracture. </w:t>
      </w:r>
      <w:r w:rsidRPr="00E97890">
        <w:rPr>
          <w:rFonts w:ascii="Book Antiqua" w:hAnsi="Book Antiqua"/>
          <w:i/>
          <w:iCs/>
        </w:rPr>
        <w:t>J Am Geriatr Soc</w:t>
      </w:r>
      <w:r w:rsidRPr="00E97890">
        <w:rPr>
          <w:rFonts w:ascii="Book Antiqua" w:hAnsi="Book Antiqua"/>
        </w:rPr>
        <w:t xml:space="preserve"> 2009; </w:t>
      </w:r>
      <w:r w:rsidRPr="00E97890">
        <w:rPr>
          <w:rFonts w:ascii="Book Antiqua" w:hAnsi="Book Antiqua"/>
          <w:b/>
          <w:bCs/>
        </w:rPr>
        <w:t>57</w:t>
      </w:r>
      <w:r w:rsidRPr="00E97890">
        <w:rPr>
          <w:rFonts w:ascii="Book Antiqua" w:hAnsi="Book Antiqua"/>
        </w:rPr>
        <w:t>: 1354-1361 [PMID: 19573218 DOI: 10.1111/j.1532-5415.2009.02377.x]</w:t>
      </w:r>
    </w:p>
    <w:p w14:paraId="4C2E1F70" w14:textId="1B7C3A15"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17 </w:t>
      </w:r>
      <w:r w:rsidRPr="00E97890">
        <w:rPr>
          <w:rFonts w:ascii="Book Antiqua" w:hAnsi="Book Antiqua"/>
          <w:b/>
          <w:bCs/>
        </w:rPr>
        <w:t>Edelstein DM</w:t>
      </w:r>
      <w:r w:rsidRPr="00E97890">
        <w:rPr>
          <w:rFonts w:ascii="Book Antiqua" w:hAnsi="Book Antiqua"/>
        </w:rPr>
        <w:t xml:space="preserve">, Aharonoff GB, Karp A, Capla EL, Zuckerman JD, Koval KJ. Effect of postoperative delirium on outcome after hip fracture. </w:t>
      </w:r>
      <w:r w:rsidRPr="00E97890">
        <w:rPr>
          <w:rFonts w:ascii="Book Antiqua" w:hAnsi="Book Antiqua"/>
          <w:i/>
          <w:iCs/>
        </w:rPr>
        <w:t>Clin Orthop Relat Res</w:t>
      </w:r>
      <w:r w:rsidRPr="00E97890">
        <w:rPr>
          <w:rFonts w:ascii="Book Antiqua" w:hAnsi="Book Antiqua"/>
        </w:rPr>
        <w:t xml:space="preserve"> 2004; </w:t>
      </w:r>
      <w:r w:rsidR="009B69A0" w:rsidRPr="00E97890">
        <w:rPr>
          <w:rFonts w:ascii="Book Antiqua" w:hAnsi="Book Antiqua"/>
          <w:b/>
          <w:bCs/>
        </w:rPr>
        <w:t>422</w:t>
      </w:r>
      <w:r w:rsidRPr="00E97890">
        <w:rPr>
          <w:rFonts w:ascii="Book Antiqua" w:hAnsi="Book Antiqua"/>
        </w:rPr>
        <w:t>: 195-200 [PMID: 15187857 DOI: 10.1097/01.blo.0000128649.59959.0c]</w:t>
      </w:r>
    </w:p>
    <w:p w14:paraId="2078EB00"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18 </w:t>
      </w:r>
      <w:r w:rsidRPr="00E97890">
        <w:rPr>
          <w:rFonts w:ascii="Book Antiqua" w:hAnsi="Book Antiqua"/>
          <w:b/>
          <w:bCs/>
        </w:rPr>
        <w:t>Chung KS</w:t>
      </w:r>
      <w:r w:rsidRPr="00E97890">
        <w:rPr>
          <w:rFonts w:ascii="Book Antiqua" w:hAnsi="Book Antiqua"/>
        </w:rPr>
        <w:t xml:space="preserve">, Lee JK, Park JS, Choi CH. Risk factors of delirium in patients undergoing total knee arthroplasty. </w:t>
      </w:r>
      <w:r w:rsidRPr="00E97890">
        <w:rPr>
          <w:rFonts w:ascii="Book Antiqua" w:hAnsi="Book Antiqua"/>
          <w:i/>
          <w:iCs/>
        </w:rPr>
        <w:t>Arch Gerontol Geriatr</w:t>
      </w:r>
      <w:r w:rsidRPr="00E97890">
        <w:rPr>
          <w:rFonts w:ascii="Book Antiqua" w:hAnsi="Book Antiqua"/>
        </w:rPr>
        <w:t xml:space="preserve"> 2015; </w:t>
      </w:r>
      <w:r w:rsidRPr="00E97890">
        <w:rPr>
          <w:rFonts w:ascii="Book Antiqua" w:hAnsi="Book Antiqua"/>
          <w:b/>
          <w:bCs/>
        </w:rPr>
        <w:t>60</w:t>
      </w:r>
      <w:r w:rsidRPr="00E97890">
        <w:rPr>
          <w:rFonts w:ascii="Book Antiqua" w:hAnsi="Book Antiqua"/>
        </w:rPr>
        <w:t>: 443-447 [PMID: 25704295 DOI: 10.1016/j.archger.2015.01.021]</w:t>
      </w:r>
    </w:p>
    <w:p w14:paraId="59DC1446"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lastRenderedPageBreak/>
        <w:t xml:space="preserve">19 </w:t>
      </w:r>
      <w:r w:rsidRPr="00E97890">
        <w:rPr>
          <w:rFonts w:ascii="Book Antiqua" w:hAnsi="Book Antiqua"/>
          <w:b/>
          <w:bCs/>
        </w:rPr>
        <w:t>Marcantonio ER</w:t>
      </w:r>
      <w:r w:rsidRPr="00E97890">
        <w:rPr>
          <w:rFonts w:ascii="Book Antiqua" w:hAnsi="Book Antiqua"/>
        </w:rPr>
        <w:t xml:space="preserve">, Juarez G, Goldman L, Mangione CM, Ludwig LE, Lind L, Katz N, Cook EF, Orav EJ, Lee TH. The relationship of postoperative delirium with psychoactive medications. </w:t>
      </w:r>
      <w:r w:rsidRPr="00E97890">
        <w:rPr>
          <w:rFonts w:ascii="Book Antiqua" w:hAnsi="Book Antiqua"/>
          <w:i/>
          <w:iCs/>
        </w:rPr>
        <w:t>JAMA</w:t>
      </w:r>
      <w:r w:rsidRPr="00E97890">
        <w:rPr>
          <w:rFonts w:ascii="Book Antiqua" w:hAnsi="Book Antiqua"/>
        </w:rPr>
        <w:t xml:space="preserve"> 1994; </w:t>
      </w:r>
      <w:r w:rsidRPr="00E97890">
        <w:rPr>
          <w:rFonts w:ascii="Book Antiqua" w:hAnsi="Book Antiqua"/>
          <w:b/>
          <w:bCs/>
        </w:rPr>
        <w:t>272</w:t>
      </w:r>
      <w:r w:rsidRPr="00E97890">
        <w:rPr>
          <w:rFonts w:ascii="Book Antiqua" w:hAnsi="Book Antiqua"/>
        </w:rPr>
        <w:t>: 1518-1522 [PMID: 7966844 DOI: 10.1001/jama.1994.03520190064036]</w:t>
      </w:r>
    </w:p>
    <w:p w14:paraId="6B02A0E3"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20 </w:t>
      </w:r>
      <w:r w:rsidRPr="00E97890">
        <w:rPr>
          <w:rFonts w:ascii="Book Antiqua" w:hAnsi="Book Antiqua"/>
          <w:b/>
          <w:bCs/>
        </w:rPr>
        <w:t>Wei LA</w:t>
      </w:r>
      <w:r w:rsidRPr="00E97890">
        <w:rPr>
          <w:rFonts w:ascii="Book Antiqua" w:hAnsi="Book Antiqua"/>
        </w:rPr>
        <w:t xml:space="preserve">, Fearing MA, Sternberg EJ, Inouye SK. The Confusion Assessment Method: a systematic review of current usage. </w:t>
      </w:r>
      <w:r w:rsidRPr="00E97890">
        <w:rPr>
          <w:rFonts w:ascii="Book Antiqua" w:hAnsi="Book Antiqua"/>
          <w:i/>
          <w:iCs/>
        </w:rPr>
        <w:t>J Am Geriatr Soc</w:t>
      </w:r>
      <w:r w:rsidRPr="00E97890">
        <w:rPr>
          <w:rFonts w:ascii="Book Antiqua" w:hAnsi="Book Antiqua"/>
        </w:rPr>
        <w:t xml:space="preserve"> 2008; </w:t>
      </w:r>
      <w:r w:rsidRPr="00E97890">
        <w:rPr>
          <w:rFonts w:ascii="Book Antiqua" w:hAnsi="Book Antiqua"/>
          <w:b/>
          <w:bCs/>
        </w:rPr>
        <w:t>56</w:t>
      </w:r>
      <w:r w:rsidRPr="00E97890">
        <w:rPr>
          <w:rFonts w:ascii="Book Antiqua" w:hAnsi="Book Antiqua"/>
        </w:rPr>
        <w:t>: 823-830 [PMID: 18384586 DOI: 10.1111/j.1532-5415.2008.01674.x]</w:t>
      </w:r>
    </w:p>
    <w:p w14:paraId="5EE30E0A"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21 </w:t>
      </w:r>
      <w:r w:rsidRPr="00E97890">
        <w:rPr>
          <w:rFonts w:ascii="Book Antiqua" w:hAnsi="Book Antiqua"/>
          <w:b/>
          <w:bCs/>
        </w:rPr>
        <w:t>Wong CL</w:t>
      </w:r>
      <w:r w:rsidRPr="00E97890">
        <w:rPr>
          <w:rFonts w:ascii="Book Antiqua" w:hAnsi="Book Antiqua"/>
        </w:rPr>
        <w:t xml:space="preserve">, Holroyd-Leduc J, Simel DL, Straus SE. Does this patient have delirium?: value of bedside instruments. </w:t>
      </w:r>
      <w:r w:rsidRPr="00E97890">
        <w:rPr>
          <w:rFonts w:ascii="Book Antiqua" w:hAnsi="Book Antiqua"/>
          <w:i/>
          <w:iCs/>
        </w:rPr>
        <w:t>JAMA</w:t>
      </w:r>
      <w:r w:rsidRPr="00E97890">
        <w:rPr>
          <w:rFonts w:ascii="Book Antiqua" w:hAnsi="Book Antiqua"/>
        </w:rPr>
        <w:t xml:space="preserve"> 2010; </w:t>
      </w:r>
      <w:r w:rsidRPr="00E97890">
        <w:rPr>
          <w:rFonts w:ascii="Book Antiqua" w:hAnsi="Book Antiqua"/>
          <w:b/>
          <w:bCs/>
        </w:rPr>
        <w:t>304</w:t>
      </w:r>
      <w:r w:rsidRPr="00E97890">
        <w:rPr>
          <w:rFonts w:ascii="Book Antiqua" w:hAnsi="Book Antiqua"/>
        </w:rPr>
        <w:t>: 779-786 [PMID: 20716741 DOI: 10.1001/jama.2010.1182]</w:t>
      </w:r>
    </w:p>
    <w:p w14:paraId="479E6CED"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22 </w:t>
      </w:r>
      <w:r w:rsidRPr="00E97890">
        <w:rPr>
          <w:rFonts w:ascii="Book Antiqua" w:hAnsi="Book Antiqua"/>
          <w:b/>
          <w:bCs/>
        </w:rPr>
        <w:t>Urban MK</w:t>
      </w:r>
      <w:r w:rsidRPr="00E97890">
        <w:rPr>
          <w:rFonts w:ascii="Book Antiqua" w:hAnsi="Book Antiqua"/>
        </w:rPr>
        <w:t xml:space="preserve">, Mangini-Vendel M, Lyman S, Pan TJ, Magid SK. The Need for a Step-up in Postoperative Medical Care is Predictable in Orthopedic Patients Undergoing Elective Surgery. </w:t>
      </w:r>
      <w:r w:rsidRPr="00E97890">
        <w:rPr>
          <w:rFonts w:ascii="Book Antiqua" w:hAnsi="Book Antiqua"/>
          <w:i/>
          <w:iCs/>
        </w:rPr>
        <w:t>HSS J</w:t>
      </w:r>
      <w:r w:rsidRPr="00E97890">
        <w:rPr>
          <w:rFonts w:ascii="Book Antiqua" w:hAnsi="Book Antiqua"/>
        </w:rPr>
        <w:t xml:space="preserve"> 2016; </w:t>
      </w:r>
      <w:r w:rsidRPr="00E97890">
        <w:rPr>
          <w:rFonts w:ascii="Book Antiqua" w:hAnsi="Book Antiqua"/>
          <w:b/>
          <w:bCs/>
        </w:rPr>
        <w:t>12</w:t>
      </w:r>
      <w:r w:rsidRPr="00E97890">
        <w:rPr>
          <w:rFonts w:ascii="Book Antiqua" w:hAnsi="Book Antiqua"/>
        </w:rPr>
        <w:t>: 59-65 [PMID: 26855629 DOI: 10.1007/s11420-015-9467-3]</w:t>
      </w:r>
    </w:p>
    <w:p w14:paraId="23C58B07"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23 </w:t>
      </w:r>
      <w:r w:rsidRPr="00E97890">
        <w:rPr>
          <w:rFonts w:ascii="Book Antiqua" w:hAnsi="Book Antiqua"/>
          <w:b/>
          <w:bCs/>
        </w:rPr>
        <w:t>Davis N</w:t>
      </w:r>
      <w:r w:rsidRPr="00E97890">
        <w:rPr>
          <w:rFonts w:ascii="Book Antiqua" w:hAnsi="Book Antiqua"/>
        </w:rPr>
        <w:t xml:space="preserve">, Lee M, Lin AY, Lynch L, Monteleone M, Falzon L, Ispahany N, Lei S. Postoperative cognitive function following general versus regional anesthesia: a systematic review. </w:t>
      </w:r>
      <w:r w:rsidRPr="00E97890">
        <w:rPr>
          <w:rFonts w:ascii="Book Antiqua" w:hAnsi="Book Antiqua"/>
          <w:i/>
          <w:iCs/>
        </w:rPr>
        <w:t>J Neurosurg Anesthesiol</w:t>
      </w:r>
      <w:r w:rsidRPr="00E97890">
        <w:rPr>
          <w:rFonts w:ascii="Book Antiqua" w:hAnsi="Book Antiqua"/>
        </w:rPr>
        <w:t xml:space="preserve"> 2014; </w:t>
      </w:r>
      <w:r w:rsidRPr="00E97890">
        <w:rPr>
          <w:rFonts w:ascii="Book Antiqua" w:hAnsi="Book Antiqua"/>
          <w:b/>
          <w:bCs/>
        </w:rPr>
        <w:t>26</w:t>
      </w:r>
      <w:r w:rsidRPr="00E97890">
        <w:rPr>
          <w:rFonts w:ascii="Book Antiqua" w:hAnsi="Book Antiqua"/>
        </w:rPr>
        <w:t>: 369-376 [PMID: 25144505 DOI: 10.1097/ANA.0000000000000120]</w:t>
      </w:r>
    </w:p>
    <w:p w14:paraId="6C735798"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24 </w:t>
      </w:r>
      <w:r w:rsidRPr="00E97890">
        <w:rPr>
          <w:rFonts w:ascii="Book Antiqua" w:hAnsi="Book Antiqua"/>
          <w:b/>
          <w:bCs/>
        </w:rPr>
        <w:t>Ellard L</w:t>
      </w:r>
      <w:r w:rsidRPr="00E97890">
        <w:rPr>
          <w:rFonts w:ascii="Book Antiqua" w:hAnsi="Book Antiqua"/>
        </w:rPr>
        <w:t xml:space="preserve">, Katznelson R, Wasowicz M, Ashworth A, Carroll J, Lindsay T, Djaiani G. Type of anesthesia and postoperative delirium after vascular surgery. </w:t>
      </w:r>
      <w:r w:rsidRPr="00E97890">
        <w:rPr>
          <w:rFonts w:ascii="Book Antiqua" w:hAnsi="Book Antiqua"/>
          <w:i/>
          <w:iCs/>
        </w:rPr>
        <w:t>J Cardiothorac Vasc Anesth</w:t>
      </w:r>
      <w:r w:rsidRPr="00E97890">
        <w:rPr>
          <w:rFonts w:ascii="Book Antiqua" w:hAnsi="Book Antiqua"/>
        </w:rPr>
        <w:t xml:space="preserve"> 2014; </w:t>
      </w:r>
      <w:r w:rsidRPr="00E97890">
        <w:rPr>
          <w:rFonts w:ascii="Book Antiqua" w:hAnsi="Book Antiqua"/>
          <w:b/>
          <w:bCs/>
        </w:rPr>
        <w:t>28</w:t>
      </w:r>
      <w:r w:rsidRPr="00E97890">
        <w:rPr>
          <w:rFonts w:ascii="Book Antiqua" w:hAnsi="Book Antiqua"/>
        </w:rPr>
        <w:t>: 458-461 [PMID: 24680130 DOI: 10.1053/j.jvca.2013.12.003]</w:t>
      </w:r>
    </w:p>
    <w:p w14:paraId="1FF44A12"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25 </w:t>
      </w:r>
      <w:r w:rsidRPr="00E97890">
        <w:rPr>
          <w:rFonts w:ascii="Book Antiqua" w:hAnsi="Book Antiqua"/>
          <w:b/>
          <w:bCs/>
        </w:rPr>
        <w:t>Sieber FE</w:t>
      </w:r>
      <w:r w:rsidRPr="00E97890">
        <w:rPr>
          <w:rFonts w:ascii="Book Antiqua" w:hAnsi="Book Antiqua"/>
        </w:rPr>
        <w:t xml:space="preserve">, Zakriya KJ, Gottschalk A, Blute MR, Lee HB, Rosenberg PB, Mears SC. Sedation depth during spinal anesthesia and the development of postoperative delirium in elderly patients undergoing hip fracture repair. </w:t>
      </w:r>
      <w:r w:rsidRPr="00E97890">
        <w:rPr>
          <w:rFonts w:ascii="Book Antiqua" w:hAnsi="Book Antiqua"/>
          <w:i/>
          <w:iCs/>
        </w:rPr>
        <w:t>Mayo Clin Proc</w:t>
      </w:r>
      <w:r w:rsidRPr="00E97890">
        <w:rPr>
          <w:rFonts w:ascii="Book Antiqua" w:hAnsi="Book Antiqua"/>
        </w:rPr>
        <w:t xml:space="preserve"> 2010; </w:t>
      </w:r>
      <w:r w:rsidRPr="00E97890">
        <w:rPr>
          <w:rFonts w:ascii="Book Antiqua" w:hAnsi="Book Antiqua"/>
          <w:b/>
          <w:bCs/>
        </w:rPr>
        <w:t>85</w:t>
      </w:r>
      <w:r w:rsidRPr="00E97890">
        <w:rPr>
          <w:rFonts w:ascii="Book Antiqua" w:hAnsi="Book Antiqua"/>
        </w:rPr>
        <w:t>: 18-26 [PMID: 20042557 DOI: 10.4065/mcp.2009.0469]</w:t>
      </w:r>
    </w:p>
    <w:p w14:paraId="79CA6515"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26 </w:t>
      </w:r>
      <w:r w:rsidRPr="00E97890">
        <w:rPr>
          <w:rFonts w:ascii="Book Antiqua" w:hAnsi="Book Antiqua"/>
          <w:b/>
          <w:bCs/>
        </w:rPr>
        <w:t>Sieber FE</w:t>
      </w:r>
      <w:r w:rsidRPr="00E97890">
        <w:rPr>
          <w:rFonts w:ascii="Book Antiqua" w:hAnsi="Book Antiqua"/>
        </w:rPr>
        <w:t xml:space="preserve">, Neufeld KJ, Gottschalk A, Bigelow GE, Oh ES, Rosenberg PB, Mears SC, Stewart KJ, Ouanes JP, Jaberi M, Hasenboehler EA, Li T, Wang NY. Effect of Depth of Sedation in Older Patients Undergoing Hip Fracture Repair on Postoperative Delirium: The STRIDE Randomized Clinical Trial. </w:t>
      </w:r>
      <w:r w:rsidRPr="00E97890">
        <w:rPr>
          <w:rFonts w:ascii="Book Antiqua" w:hAnsi="Book Antiqua"/>
          <w:i/>
          <w:iCs/>
        </w:rPr>
        <w:t>JAMA Surg</w:t>
      </w:r>
      <w:r w:rsidRPr="00E97890">
        <w:rPr>
          <w:rFonts w:ascii="Book Antiqua" w:hAnsi="Book Antiqua"/>
        </w:rPr>
        <w:t xml:space="preserve"> 2018; </w:t>
      </w:r>
      <w:r w:rsidRPr="00E97890">
        <w:rPr>
          <w:rFonts w:ascii="Book Antiqua" w:hAnsi="Book Antiqua"/>
          <w:b/>
          <w:bCs/>
        </w:rPr>
        <w:t>153</w:t>
      </w:r>
      <w:r w:rsidRPr="00E97890">
        <w:rPr>
          <w:rFonts w:ascii="Book Antiqua" w:hAnsi="Book Antiqua"/>
        </w:rPr>
        <w:t>: 987-995 [PMID: 30090923 DOI: 10.1001/jamasurg.2018.2602]</w:t>
      </w:r>
    </w:p>
    <w:p w14:paraId="6494E0F2" w14:textId="77777777"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lastRenderedPageBreak/>
        <w:t xml:space="preserve">27 </w:t>
      </w:r>
      <w:r w:rsidRPr="00E97890">
        <w:rPr>
          <w:rFonts w:ascii="Book Antiqua" w:hAnsi="Book Antiqua"/>
          <w:b/>
          <w:bCs/>
        </w:rPr>
        <w:t>Urban MK</w:t>
      </w:r>
      <w:r w:rsidRPr="00E97890">
        <w:rPr>
          <w:rFonts w:ascii="Book Antiqua" w:hAnsi="Book Antiqua"/>
        </w:rPr>
        <w:t xml:space="preserve">, Ya Deau JT, Wukovits B, Lipnitsky JY. Ketamine as an adjunct to postoperative pain management in opioid tolerant patients after spinal fusions: a prospective randomized trial. </w:t>
      </w:r>
      <w:r w:rsidRPr="00E97890">
        <w:rPr>
          <w:rFonts w:ascii="Book Antiqua" w:hAnsi="Book Antiqua"/>
          <w:i/>
          <w:iCs/>
        </w:rPr>
        <w:t>HSS J</w:t>
      </w:r>
      <w:r w:rsidRPr="00E97890">
        <w:rPr>
          <w:rFonts w:ascii="Book Antiqua" w:hAnsi="Book Antiqua"/>
        </w:rPr>
        <w:t xml:space="preserve"> 2008; </w:t>
      </w:r>
      <w:r w:rsidRPr="00E97890">
        <w:rPr>
          <w:rFonts w:ascii="Book Antiqua" w:hAnsi="Book Antiqua"/>
          <w:b/>
          <w:bCs/>
        </w:rPr>
        <w:t>4</w:t>
      </w:r>
      <w:r w:rsidRPr="00E97890">
        <w:rPr>
          <w:rFonts w:ascii="Book Antiqua" w:hAnsi="Book Antiqua"/>
        </w:rPr>
        <w:t>: 62-65 [PMID: 18751864 DOI: 10.1007/s11420-007-9069-9]</w:t>
      </w:r>
    </w:p>
    <w:p w14:paraId="3E8689BE" w14:textId="7EE1B9AA" w:rsidR="00E523FA" w:rsidRPr="00E97890" w:rsidRDefault="00E523FA" w:rsidP="003D022E">
      <w:pPr>
        <w:pStyle w:val="NormalWeb"/>
        <w:adjustRightInd w:val="0"/>
        <w:snapToGrid w:val="0"/>
        <w:spacing w:before="0" w:beforeAutospacing="0" w:after="0" w:afterAutospacing="0" w:line="360" w:lineRule="auto"/>
        <w:jc w:val="both"/>
        <w:rPr>
          <w:rFonts w:ascii="Book Antiqua" w:hAnsi="Book Antiqua"/>
        </w:rPr>
      </w:pPr>
      <w:r w:rsidRPr="00E97890">
        <w:rPr>
          <w:rFonts w:ascii="Book Antiqua" w:hAnsi="Book Antiqua"/>
        </w:rPr>
        <w:t xml:space="preserve">28 </w:t>
      </w:r>
      <w:r w:rsidRPr="00E97890">
        <w:rPr>
          <w:rFonts w:ascii="Book Antiqua" w:hAnsi="Book Antiqua"/>
          <w:b/>
          <w:bCs/>
        </w:rPr>
        <w:t>Avidan MS</w:t>
      </w:r>
      <w:r w:rsidRPr="00E97890">
        <w:rPr>
          <w:rFonts w:ascii="Book Antiqua" w:hAnsi="Book Antiqua"/>
        </w:rPr>
        <w:t xml:space="preserve">, Maybrier HR, Abdallah AB, Jacobsohn E, Vlisides PE, Pryor KO, Veselis RA, Grocott HP, Emmert DA, Rogers EM, Downey RJ, Yulico H, Noh GJ, Lee YH, Waszynski CM, Arya VK, Pagel PS, Hudetz JA, Muench MR, Fritz BA, Waberski W, Inouye SK, Mashour GA; PODCAST Research Group. Intraoperative ketamine for prevention of postoperative delirium or pain after major surgery in older adults: an international, multicentre, double-blind, randomised clinical trial. </w:t>
      </w:r>
      <w:r w:rsidRPr="00E97890">
        <w:rPr>
          <w:rFonts w:ascii="Book Antiqua" w:hAnsi="Book Antiqua"/>
          <w:i/>
          <w:iCs/>
        </w:rPr>
        <w:t>Lancet</w:t>
      </w:r>
      <w:r w:rsidRPr="00E97890">
        <w:rPr>
          <w:rFonts w:ascii="Book Antiqua" w:hAnsi="Book Antiqua"/>
        </w:rPr>
        <w:t xml:space="preserve"> 2017; </w:t>
      </w:r>
      <w:r w:rsidRPr="00E97890">
        <w:rPr>
          <w:rFonts w:ascii="Book Antiqua" w:hAnsi="Book Antiqua"/>
          <w:b/>
          <w:bCs/>
        </w:rPr>
        <w:t>390</w:t>
      </w:r>
      <w:r w:rsidRPr="00E97890">
        <w:rPr>
          <w:rFonts w:ascii="Book Antiqua" w:hAnsi="Book Antiqua"/>
        </w:rPr>
        <w:t>: 267-275 [PMID: 28576285 DOI: 10.1016/S0140-6736(17)31467-8]</w:t>
      </w:r>
    </w:p>
    <w:p w14:paraId="0E12215E" w14:textId="2A739E9A" w:rsidR="008624BC" w:rsidRPr="00E97890" w:rsidRDefault="008624BC" w:rsidP="003D022E">
      <w:pPr>
        <w:adjustRightInd w:val="0"/>
        <w:snapToGrid w:val="0"/>
        <w:spacing w:after="0" w:line="360" w:lineRule="auto"/>
        <w:jc w:val="right"/>
        <w:rPr>
          <w:rFonts w:ascii="Book Antiqua" w:hAnsi="Book Antiqua" w:cs="Times New Roman"/>
          <w:b/>
          <w:bCs/>
          <w:sz w:val="24"/>
          <w:szCs w:val="24"/>
          <w:lang w:eastAsia="zh-CN"/>
        </w:rPr>
      </w:pPr>
      <w:bookmarkStart w:id="36" w:name="OLE_LINK148"/>
      <w:bookmarkStart w:id="37" w:name="OLE_LINK320"/>
      <w:bookmarkStart w:id="38" w:name="OLE_LINK387"/>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OLE_LINK386"/>
      <w:bookmarkStart w:id="136" w:name="OLE_LINK33"/>
      <w:bookmarkStart w:id="137" w:name="OLE_LINK34"/>
      <w:bookmarkStart w:id="138" w:name="OLE_LINK599"/>
      <w:bookmarkStart w:id="139" w:name="OLE_LINK87"/>
      <w:r w:rsidRPr="00E97890">
        <w:rPr>
          <w:rFonts w:ascii="Book Antiqua" w:hAnsi="Book Antiqua" w:cs="Times New Roman"/>
          <w:b/>
          <w:bCs/>
          <w:sz w:val="24"/>
          <w:szCs w:val="24"/>
          <w:lang w:eastAsia="zh-CN"/>
        </w:rPr>
        <w:t xml:space="preserve">P-Reviewer: </w:t>
      </w:r>
      <w:r w:rsidRPr="00E97890">
        <w:rPr>
          <w:rFonts w:ascii="Book Antiqua" w:hAnsi="Book Antiqua" w:cs="Times New Roman"/>
          <w:bCs/>
          <w:sz w:val="24"/>
          <w:szCs w:val="24"/>
          <w:lang w:eastAsia="zh-CN"/>
        </w:rPr>
        <w:t>Emara KM</w:t>
      </w:r>
    </w:p>
    <w:p w14:paraId="6896C340" w14:textId="77777777" w:rsidR="008624BC" w:rsidRPr="00E97890" w:rsidRDefault="008624BC" w:rsidP="003D022E">
      <w:pPr>
        <w:adjustRightInd w:val="0"/>
        <w:snapToGrid w:val="0"/>
        <w:spacing w:after="0" w:line="360" w:lineRule="auto"/>
        <w:jc w:val="right"/>
        <w:rPr>
          <w:rFonts w:ascii="Book Antiqua" w:hAnsi="Book Antiqua" w:cs="Times New Roman"/>
          <w:sz w:val="24"/>
          <w:szCs w:val="24"/>
          <w:lang w:eastAsia="zh-CN"/>
        </w:rPr>
      </w:pPr>
      <w:r w:rsidRPr="00E97890">
        <w:rPr>
          <w:rFonts w:ascii="Book Antiqua" w:hAnsi="Book Antiqua" w:cs="Times New Roman"/>
          <w:b/>
          <w:bCs/>
          <w:sz w:val="24"/>
          <w:szCs w:val="24"/>
          <w:lang w:eastAsia="zh-CN"/>
        </w:rPr>
        <w:t>S-Editor:</w:t>
      </w:r>
      <w:r w:rsidRPr="00E97890">
        <w:rPr>
          <w:rFonts w:ascii="Book Antiqua" w:hAnsi="Book Antiqua" w:cs="Times New Roman"/>
          <w:sz w:val="24"/>
          <w:szCs w:val="24"/>
          <w:lang w:eastAsia="zh-CN"/>
        </w:rPr>
        <w:t xml:space="preserve"> </w:t>
      </w:r>
      <w:bookmarkStart w:id="140" w:name="_Hlk24127598"/>
      <w:r w:rsidRPr="00E97890">
        <w:rPr>
          <w:rFonts w:ascii="Book Antiqua" w:hAnsi="Book Antiqua" w:cs="Times New Roman"/>
          <w:sz w:val="24"/>
          <w:szCs w:val="24"/>
          <w:lang w:eastAsia="zh-CN"/>
        </w:rPr>
        <w:t>Tang JZ</w:t>
      </w:r>
      <w:bookmarkEnd w:id="140"/>
      <w:r w:rsidRPr="00E97890">
        <w:rPr>
          <w:rFonts w:ascii="Book Antiqua" w:hAnsi="Book Antiqua" w:cs="Times New Roman"/>
          <w:sz w:val="24"/>
          <w:szCs w:val="24"/>
          <w:lang w:eastAsia="zh-CN"/>
        </w:rPr>
        <w:t xml:space="preserve"> </w:t>
      </w:r>
      <w:r w:rsidRPr="00E97890">
        <w:rPr>
          <w:rFonts w:ascii="Book Antiqua" w:hAnsi="Book Antiqua" w:cs="Times New Roman"/>
          <w:b/>
          <w:bCs/>
          <w:sz w:val="24"/>
          <w:szCs w:val="24"/>
          <w:lang w:eastAsia="zh-CN"/>
        </w:rPr>
        <w:t>L-Editor:</w:t>
      </w:r>
      <w:r w:rsidRPr="00E97890">
        <w:rPr>
          <w:rFonts w:ascii="Book Antiqua" w:hAnsi="Book Antiqua" w:cs="Times New Roman"/>
          <w:sz w:val="24"/>
          <w:szCs w:val="24"/>
          <w:lang w:eastAsia="zh-CN"/>
        </w:rPr>
        <w:t xml:space="preserve"> </w:t>
      </w:r>
      <w:r w:rsidRPr="00E97890">
        <w:rPr>
          <w:rFonts w:ascii="Book Antiqua" w:hAnsi="Book Antiqua" w:cs="Times New Roman"/>
          <w:b/>
          <w:bCs/>
          <w:sz w:val="24"/>
          <w:szCs w:val="24"/>
          <w:lang w:eastAsia="zh-CN"/>
        </w:rPr>
        <w:t>E-Editor:</w:t>
      </w:r>
    </w:p>
    <w:p w14:paraId="7ACD5F9D" w14:textId="3DDC4EAD" w:rsidR="008624BC" w:rsidRPr="00E97890" w:rsidRDefault="008624BC" w:rsidP="003D022E">
      <w:pPr>
        <w:shd w:val="clear" w:color="auto" w:fill="FFFFFF"/>
        <w:adjustRightInd w:val="0"/>
        <w:snapToGrid w:val="0"/>
        <w:spacing w:after="0" w:line="360" w:lineRule="auto"/>
        <w:jc w:val="both"/>
        <w:rPr>
          <w:rFonts w:ascii="Book Antiqua" w:hAnsi="Book Antiqua" w:cs="Helvetica"/>
          <w:b/>
          <w:sz w:val="24"/>
          <w:szCs w:val="24"/>
          <w:lang w:eastAsia="zh-CN"/>
        </w:rPr>
      </w:pPr>
      <w:bookmarkStart w:id="141" w:name="OLE_LINK880"/>
      <w:bookmarkStart w:id="142" w:name="OLE_LINK88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E97890">
        <w:rPr>
          <w:rFonts w:ascii="Book Antiqua" w:hAnsi="Book Antiqua" w:cs="Helvetica"/>
          <w:b/>
          <w:sz w:val="24"/>
          <w:szCs w:val="24"/>
          <w:lang w:eastAsia="zh-CN"/>
        </w:rPr>
        <w:t xml:space="preserve">Specialty type: </w:t>
      </w:r>
      <w:r w:rsidRPr="00E97890">
        <w:rPr>
          <w:rFonts w:ascii="Book Antiqua" w:hAnsi="Book Antiqua" w:cs="Helvetica"/>
          <w:sz w:val="24"/>
          <w:szCs w:val="24"/>
          <w:lang w:eastAsia="zh-CN"/>
        </w:rPr>
        <w:t>Orthopedics</w:t>
      </w:r>
    </w:p>
    <w:p w14:paraId="33DA036C" w14:textId="083351EC" w:rsidR="008624BC" w:rsidRPr="00E97890" w:rsidRDefault="008624BC" w:rsidP="003D022E">
      <w:pPr>
        <w:shd w:val="clear" w:color="auto" w:fill="FFFFFF"/>
        <w:adjustRightInd w:val="0"/>
        <w:snapToGrid w:val="0"/>
        <w:spacing w:after="0" w:line="360" w:lineRule="auto"/>
        <w:jc w:val="both"/>
        <w:rPr>
          <w:rFonts w:ascii="Book Antiqua" w:hAnsi="Book Antiqua" w:cs="Helvetica"/>
          <w:b/>
          <w:sz w:val="24"/>
          <w:szCs w:val="24"/>
          <w:lang w:eastAsia="zh-CN"/>
        </w:rPr>
      </w:pPr>
      <w:r w:rsidRPr="00E97890">
        <w:rPr>
          <w:rFonts w:ascii="Book Antiqua" w:hAnsi="Book Antiqua" w:cs="Helvetica"/>
          <w:b/>
          <w:sz w:val="24"/>
          <w:szCs w:val="24"/>
          <w:lang w:eastAsia="zh-CN"/>
        </w:rPr>
        <w:t xml:space="preserve">Country of origin: </w:t>
      </w:r>
      <w:r w:rsidRPr="00E97890">
        <w:rPr>
          <w:rFonts w:ascii="Book Antiqua" w:hAnsi="Book Antiqua" w:cs="Helvetica"/>
          <w:sz w:val="24"/>
          <w:szCs w:val="24"/>
          <w:lang w:eastAsia="zh-CN"/>
        </w:rPr>
        <w:t>United States</w:t>
      </w:r>
    </w:p>
    <w:p w14:paraId="4DC2039A" w14:textId="77777777" w:rsidR="008624BC" w:rsidRPr="00E97890" w:rsidRDefault="008624BC" w:rsidP="003D022E">
      <w:pPr>
        <w:shd w:val="clear" w:color="auto" w:fill="FFFFFF"/>
        <w:adjustRightInd w:val="0"/>
        <w:snapToGrid w:val="0"/>
        <w:spacing w:after="0" w:line="360" w:lineRule="auto"/>
        <w:jc w:val="both"/>
        <w:rPr>
          <w:rFonts w:ascii="Book Antiqua" w:hAnsi="Book Antiqua" w:cs="Helvetica"/>
          <w:b/>
          <w:sz w:val="24"/>
          <w:szCs w:val="24"/>
          <w:lang w:eastAsia="zh-CN"/>
        </w:rPr>
      </w:pPr>
      <w:r w:rsidRPr="00E97890">
        <w:rPr>
          <w:rFonts w:ascii="Book Antiqua" w:hAnsi="Book Antiqua" w:cs="Helvetica"/>
          <w:b/>
          <w:sz w:val="24"/>
          <w:szCs w:val="24"/>
          <w:lang w:eastAsia="zh-CN"/>
        </w:rPr>
        <w:t>Peer-review report classification</w:t>
      </w:r>
    </w:p>
    <w:p w14:paraId="2710FBB8" w14:textId="77777777" w:rsidR="008624BC" w:rsidRPr="00E97890"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E97890">
        <w:rPr>
          <w:rFonts w:ascii="Book Antiqua" w:hAnsi="Book Antiqua" w:cs="Helvetica"/>
          <w:sz w:val="24"/>
          <w:szCs w:val="24"/>
          <w:lang w:eastAsia="zh-CN"/>
        </w:rPr>
        <w:t>Grade A (Excellent): 0</w:t>
      </w:r>
    </w:p>
    <w:p w14:paraId="51959457" w14:textId="5F2953CF" w:rsidR="008624BC" w:rsidRPr="00E97890"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E97890">
        <w:rPr>
          <w:rFonts w:ascii="Book Antiqua" w:hAnsi="Book Antiqua" w:cs="Helvetica"/>
          <w:sz w:val="24"/>
          <w:szCs w:val="24"/>
          <w:lang w:eastAsia="zh-CN"/>
        </w:rPr>
        <w:t>Grade B (Very good): 0</w:t>
      </w:r>
    </w:p>
    <w:p w14:paraId="7268A6EB" w14:textId="4F812369" w:rsidR="008624BC" w:rsidRPr="00E97890"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E97890">
        <w:rPr>
          <w:rFonts w:ascii="Book Antiqua" w:hAnsi="Book Antiqua" w:cs="Helvetica"/>
          <w:sz w:val="24"/>
          <w:szCs w:val="24"/>
          <w:lang w:eastAsia="zh-CN"/>
        </w:rPr>
        <w:t>Grade C (Good): C</w:t>
      </w:r>
    </w:p>
    <w:p w14:paraId="33D872FE" w14:textId="77777777" w:rsidR="008624BC" w:rsidRPr="00E97890"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E97890">
        <w:rPr>
          <w:rFonts w:ascii="Book Antiqua" w:hAnsi="Book Antiqua" w:cs="Helvetica"/>
          <w:sz w:val="24"/>
          <w:szCs w:val="24"/>
          <w:lang w:eastAsia="zh-CN"/>
        </w:rPr>
        <w:t>Grade D (Fair): 0</w:t>
      </w:r>
    </w:p>
    <w:p w14:paraId="11C04A3A" w14:textId="77777777" w:rsidR="008624BC" w:rsidRPr="00E97890" w:rsidRDefault="008624BC" w:rsidP="003D022E">
      <w:pPr>
        <w:adjustRightInd w:val="0"/>
        <w:snapToGrid w:val="0"/>
        <w:spacing w:after="0" w:line="360" w:lineRule="auto"/>
        <w:jc w:val="both"/>
        <w:rPr>
          <w:rFonts w:ascii="Book Antiqua" w:hAnsi="Book Antiqua" w:cs="Times New Roman"/>
          <w:b/>
          <w:iCs/>
          <w:sz w:val="24"/>
          <w:szCs w:val="24"/>
          <w:lang w:eastAsia="zh-CN"/>
        </w:rPr>
      </w:pPr>
      <w:r w:rsidRPr="00E97890">
        <w:rPr>
          <w:rFonts w:ascii="Book Antiqua" w:hAnsi="Book Antiqua" w:cs="Helvetica"/>
          <w:sz w:val="24"/>
          <w:szCs w:val="24"/>
          <w:lang w:eastAsia="zh-CN"/>
        </w:rPr>
        <w:t>Grade E (Poor): 0</w:t>
      </w:r>
      <w:bookmarkEnd w:id="135"/>
      <w:bookmarkEnd w:id="141"/>
      <w:bookmarkEnd w:id="142"/>
    </w:p>
    <w:bookmarkEnd w:id="136"/>
    <w:bookmarkEnd w:id="137"/>
    <w:bookmarkEnd w:id="138"/>
    <w:bookmarkEnd w:id="139"/>
    <w:p w14:paraId="6A699EB0" w14:textId="77777777" w:rsidR="008624BC" w:rsidRPr="00E97890" w:rsidRDefault="008624BC" w:rsidP="003D022E">
      <w:pPr>
        <w:pStyle w:val="NormalWeb"/>
        <w:adjustRightInd w:val="0"/>
        <w:snapToGrid w:val="0"/>
        <w:spacing w:before="0" w:beforeAutospacing="0" w:after="0" w:afterAutospacing="0" w:line="360" w:lineRule="auto"/>
        <w:jc w:val="both"/>
        <w:rPr>
          <w:rFonts w:ascii="Book Antiqua" w:hAnsi="Book Antiqua"/>
        </w:rPr>
      </w:pPr>
    </w:p>
    <w:p w14:paraId="518EE6B5" w14:textId="4A5F1218" w:rsidR="00975182" w:rsidRPr="00E97890" w:rsidRDefault="00975182" w:rsidP="003D022E">
      <w:pPr>
        <w:widowControl w:val="0"/>
        <w:autoSpaceDE w:val="0"/>
        <w:autoSpaceDN w:val="0"/>
        <w:adjustRightInd w:val="0"/>
        <w:snapToGrid w:val="0"/>
        <w:spacing w:after="0" w:line="360" w:lineRule="auto"/>
        <w:jc w:val="both"/>
        <w:rPr>
          <w:rFonts w:ascii="Book Antiqua" w:hAnsi="Book Antiqua" w:cs="Times New Roman"/>
          <w:noProof/>
          <w:sz w:val="24"/>
          <w:szCs w:val="24"/>
        </w:rPr>
      </w:pPr>
    </w:p>
    <w:p w14:paraId="1591410F" w14:textId="234C0D77" w:rsidR="005731E4" w:rsidRPr="00E97890" w:rsidRDefault="002C0D26" w:rsidP="005C3EE2">
      <w:pPr>
        <w:widowControl w:val="0"/>
        <w:autoSpaceDE w:val="0"/>
        <w:autoSpaceDN w:val="0"/>
        <w:adjustRightInd w:val="0"/>
        <w:snapToGrid w:val="0"/>
        <w:spacing w:after="0" w:line="360" w:lineRule="auto"/>
        <w:jc w:val="both"/>
        <w:rPr>
          <w:rFonts w:ascii="Book Antiqua" w:hAnsi="Book Antiqua" w:cs="Times New Roman"/>
          <w:sz w:val="24"/>
          <w:szCs w:val="24"/>
        </w:rPr>
      </w:pPr>
      <w:r w:rsidRPr="00E97890">
        <w:rPr>
          <w:rFonts w:ascii="Book Antiqua" w:eastAsia="MS Mincho" w:hAnsi="Book Antiqua" w:cs="Times New Roman"/>
          <w:sz w:val="24"/>
          <w:szCs w:val="24"/>
          <w:lang w:val="en-GB"/>
        </w:rPr>
        <w:fldChar w:fldCharType="end"/>
      </w:r>
    </w:p>
    <w:p w14:paraId="00799600" w14:textId="77777777" w:rsidR="00A00ED6" w:rsidRPr="00E97890" w:rsidRDefault="00A00ED6"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br w:type="page"/>
      </w:r>
    </w:p>
    <w:p w14:paraId="1C14C3CD" w14:textId="3F742749" w:rsidR="000C2832" w:rsidRPr="00E97890" w:rsidRDefault="00555A55"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noProof/>
          <w:sz w:val="24"/>
          <w:szCs w:val="24"/>
        </w:rPr>
        <w:lastRenderedPageBreak/>
        <w:drawing>
          <wp:inline distT="0" distB="0" distL="0" distR="0" wp14:anchorId="6613E95E" wp14:editId="325D7B2B">
            <wp:extent cx="3632479" cy="3083238"/>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3260" cy="3092389"/>
                    </a:xfrm>
                    <a:prstGeom prst="rect">
                      <a:avLst/>
                    </a:prstGeom>
                  </pic:spPr>
                </pic:pic>
              </a:graphicData>
            </a:graphic>
          </wp:inline>
        </w:drawing>
      </w:r>
    </w:p>
    <w:p w14:paraId="2DEED589" w14:textId="4F7E03D0" w:rsidR="00555A55" w:rsidRPr="00E97890" w:rsidRDefault="00555A55"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Figure 1 The chart shows International Classification of Diseases, Ninth Revision, Clinical Modification codes used for the diagnosis of postoperative delirium.</w:t>
      </w:r>
    </w:p>
    <w:p w14:paraId="178D3094" w14:textId="77777777" w:rsidR="00555A55" w:rsidRPr="00E97890" w:rsidRDefault="00555A55" w:rsidP="003D022E">
      <w:pPr>
        <w:adjustRightInd w:val="0"/>
        <w:snapToGrid w:val="0"/>
        <w:spacing w:after="0" w:line="360" w:lineRule="auto"/>
        <w:rPr>
          <w:rFonts w:ascii="Book Antiqua" w:hAnsi="Book Antiqua" w:cs="Times New Roman"/>
          <w:sz w:val="24"/>
          <w:szCs w:val="24"/>
        </w:rPr>
      </w:pPr>
      <w:r w:rsidRPr="00E97890">
        <w:rPr>
          <w:rFonts w:ascii="Book Antiqua" w:hAnsi="Book Antiqua" w:cs="Times New Roman"/>
          <w:sz w:val="24"/>
          <w:szCs w:val="24"/>
        </w:rPr>
        <w:br w:type="page"/>
      </w:r>
    </w:p>
    <w:p w14:paraId="74F21E2D" w14:textId="44622FFA" w:rsidR="000C2832" w:rsidRPr="00E97890" w:rsidRDefault="00555A55"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noProof/>
          <w:sz w:val="24"/>
          <w:szCs w:val="24"/>
        </w:rPr>
        <w:lastRenderedPageBreak/>
        <w:drawing>
          <wp:inline distT="0" distB="0" distL="0" distR="0" wp14:anchorId="76BF3826" wp14:editId="3E71111E">
            <wp:extent cx="4270140" cy="2351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4566" cy="2364764"/>
                    </a:xfrm>
                    <a:prstGeom prst="rect">
                      <a:avLst/>
                    </a:prstGeom>
                  </pic:spPr>
                </pic:pic>
              </a:graphicData>
            </a:graphic>
          </wp:inline>
        </w:drawing>
      </w:r>
    </w:p>
    <w:p w14:paraId="64989927" w14:textId="37AD6333" w:rsidR="000C2832" w:rsidRPr="005C3EE2" w:rsidRDefault="00555A55"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t>Figure 2 The graph shows the incidence of postoperative delirium by year from 2009 to 2014.</w:t>
      </w:r>
    </w:p>
    <w:p w14:paraId="24BB82DC" w14:textId="77777777" w:rsidR="00E60AF3" w:rsidRPr="00E97890" w:rsidRDefault="00E60AF3"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br w:type="page"/>
      </w:r>
    </w:p>
    <w:p w14:paraId="60507BC6" w14:textId="1895FA4E"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b/>
          <w:sz w:val="24"/>
          <w:szCs w:val="24"/>
        </w:rPr>
        <w:lastRenderedPageBreak/>
        <w:t>Table 1</w:t>
      </w:r>
      <w:r w:rsidRPr="00E97890">
        <w:rPr>
          <w:rFonts w:ascii="Book Antiqua" w:hAnsi="Book Antiqua" w:cs="Times New Roman"/>
          <w:b/>
          <w:bCs/>
          <w:sz w:val="24"/>
          <w:szCs w:val="24"/>
        </w:rPr>
        <w:t xml:space="preserve"> Incidence for </w:t>
      </w:r>
      <w:r w:rsidR="00555A55" w:rsidRPr="00E97890">
        <w:rPr>
          <w:rFonts w:ascii="Book Antiqua" w:hAnsi="Book Antiqua" w:cs="Times New Roman"/>
          <w:b/>
          <w:bCs/>
          <w:sz w:val="24"/>
          <w:szCs w:val="24"/>
        </w:rPr>
        <w:t>postoperative delirium</w:t>
      </w:r>
      <w:r w:rsidRPr="00E97890">
        <w:rPr>
          <w:rFonts w:ascii="Book Antiqua" w:hAnsi="Book Antiqua" w:cs="Times New Roman"/>
          <w:b/>
          <w:bCs/>
          <w:sz w:val="24"/>
          <w:szCs w:val="24"/>
        </w:rPr>
        <w:t xml:space="preserve"> in</w:t>
      </w:r>
      <w:r w:rsidR="00555A55" w:rsidRPr="00E97890">
        <w:rPr>
          <w:rFonts w:ascii="Book Antiqua" w:hAnsi="Book Antiqua" w:cs="Times New Roman"/>
          <w:b/>
          <w:bCs/>
          <w:sz w:val="24"/>
          <w:szCs w:val="24"/>
        </w:rPr>
        <w:t xml:space="preserve"> specific orthopedic p</w:t>
      </w:r>
      <w:r w:rsidRPr="00E97890">
        <w:rPr>
          <w:rFonts w:ascii="Book Antiqua" w:hAnsi="Book Antiqua" w:cs="Times New Roman"/>
          <w:b/>
          <w:bCs/>
          <w:sz w:val="24"/>
          <w:szCs w:val="24"/>
        </w:rPr>
        <w:t>rocedures from 2009 to 2014</w:t>
      </w:r>
    </w:p>
    <w:tbl>
      <w:tblPr>
        <w:tblW w:w="7758" w:type="dxa"/>
        <w:shd w:val="clear" w:color="auto" w:fill="FFFFFF" w:themeFill="background1"/>
        <w:tblCellMar>
          <w:left w:w="0" w:type="dxa"/>
          <w:right w:w="0" w:type="dxa"/>
        </w:tblCellMar>
        <w:tblLook w:val="0420" w:firstRow="1" w:lastRow="0" w:firstColumn="0" w:lastColumn="0" w:noHBand="0" w:noVBand="1"/>
      </w:tblPr>
      <w:tblGrid>
        <w:gridCol w:w="4429"/>
        <w:gridCol w:w="3329"/>
      </w:tblGrid>
      <w:tr w:rsidR="00341F9C" w:rsidRPr="00E97890" w14:paraId="4DE5D529" w14:textId="77777777" w:rsidTr="008C717F">
        <w:trPr>
          <w:trHeight w:val="200"/>
        </w:trPr>
        <w:tc>
          <w:tcPr>
            <w:tcW w:w="4429"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0AA957FD" w14:textId="77777777" w:rsidR="00341F9C" w:rsidRPr="00E97890" w:rsidRDefault="00341F9C" w:rsidP="003D022E">
            <w:pPr>
              <w:adjustRightInd w:val="0"/>
              <w:snapToGrid w:val="0"/>
              <w:spacing w:after="0" w:line="360" w:lineRule="auto"/>
              <w:jc w:val="both"/>
              <w:rPr>
                <w:rFonts w:ascii="Book Antiqua" w:hAnsi="Book Antiqua" w:cs="Times New Roman"/>
                <w:b/>
                <w:sz w:val="24"/>
                <w:szCs w:val="24"/>
              </w:rPr>
            </w:pPr>
            <w:r w:rsidRPr="00E97890">
              <w:rPr>
                <w:rFonts w:ascii="Book Antiqua" w:hAnsi="Book Antiqua" w:cs="Times New Roman"/>
                <w:b/>
                <w:sz w:val="24"/>
                <w:szCs w:val="24"/>
              </w:rPr>
              <w:t>Procedure</w:t>
            </w:r>
          </w:p>
        </w:tc>
        <w:tc>
          <w:tcPr>
            <w:tcW w:w="3329"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1DA13E75" w14:textId="31ACCE46" w:rsidR="00341F9C" w:rsidRPr="00E97890" w:rsidRDefault="00341F9C" w:rsidP="003D022E">
            <w:pPr>
              <w:adjustRightInd w:val="0"/>
              <w:snapToGrid w:val="0"/>
              <w:spacing w:after="0" w:line="360" w:lineRule="auto"/>
              <w:jc w:val="center"/>
              <w:rPr>
                <w:rFonts w:ascii="Book Antiqua" w:hAnsi="Book Antiqua" w:cs="Times New Roman"/>
                <w:b/>
                <w:sz w:val="24"/>
                <w:szCs w:val="24"/>
              </w:rPr>
            </w:pPr>
            <w:r w:rsidRPr="00E97890">
              <w:rPr>
                <w:rFonts w:ascii="Book Antiqua" w:hAnsi="Book Antiqua" w:cs="Times New Roman"/>
                <w:b/>
                <w:bCs/>
                <w:sz w:val="24"/>
                <w:szCs w:val="24"/>
              </w:rPr>
              <w:t>Incidence</w:t>
            </w:r>
            <w:r w:rsidR="00555A55" w:rsidRPr="00E97890">
              <w:rPr>
                <w:rFonts w:ascii="Book Antiqua" w:hAnsi="Book Antiqua" w:cs="Times New Roman"/>
                <w:b/>
                <w:bCs/>
                <w:sz w:val="24"/>
                <w:szCs w:val="24"/>
              </w:rPr>
              <w:t xml:space="preserve"> (%)</w:t>
            </w:r>
          </w:p>
        </w:tc>
      </w:tr>
      <w:tr w:rsidR="00341F9C" w:rsidRPr="00E97890" w14:paraId="4D675169" w14:textId="77777777" w:rsidTr="008C717F">
        <w:trPr>
          <w:trHeight w:val="194"/>
        </w:trPr>
        <w:tc>
          <w:tcPr>
            <w:tcW w:w="44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52F6AC0" w14:textId="63AE390E"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Primary THA</w:t>
            </w:r>
          </w:p>
        </w:tc>
        <w:tc>
          <w:tcPr>
            <w:tcW w:w="33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71F0DF6" w14:textId="4D721212"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0.8</w:t>
            </w:r>
          </w:p>
        </w:tc>
      </w:tr>
      <w:tr w:rsidR="00341F9C" w:rsidRPr="00E97890" w14:paraId="5506114C" w14:textId="77777777" w:rsidTr="008C717F">
        <w:trPr>
          <w:trHeight w:val="26"/>
        </w:trPr>
        <w:tc>
          <w:tcPr>
            <w:tcW w:w="442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0FAB0815" w14:textId="2DCFCB98"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Bilateral THA</w:t>
            </w:r>
          </w:p>
        </w:tc>
        <w:tc>
          <w:tcPr>
            <w:tcW w:w="332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2F61C66D" w14:textId="2C2C10AF"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0.4</w:t>
            </w:r>
          </w:p>
        </w:tc>
      </w:tr>
      <w:tr w:rsidR="00341F9C" w:rsidRPr="00E97890" w14:paraId="33508DF1"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4D2784F" w14:textId="17C24337"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Primary TKA</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95E5785" w14:textId="3188E2BD"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1.2</w:t>
            </w:r>
          </w:p>
        </w:tc>
      </w:tr>
      <w:tr w:rsidR="00341F9C" w:rsidRPr="00E97890" w14:paraId="75F222F0" w14:textId="77777777" w:rsidTr="008C717F">
        <w:trPr>
          <w:trHeight w:val="16"/>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4621D82" w14:textId="129942EA"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Bilateral TKA</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312DE97" w14:textId="6B6F4C57"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1.2</w:t>
            </w:r>
          </w:p>
        </w:tc>
      </w:tr>
      <w:tr w:rsidR="00341F9C" w:rsidRPr="00E97890" w14:paraId="7B1A5528"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5335A74" w14:textId="520F4FD5"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Spine </w:t>
            </w:r>
            <w:r w:rsidR="008C717F" w:rsidRPr="00E97890">
              <w:rPr>
                <w:rFonts w:ascii="Book Antiqua" w:hAnsi="Book Antiqua" w:cs="Times New Roman"/>
                <w:sz w:val="24"/>
                <w:szCs w:val="24"/>
              </w:rPr>
              <w:t>f</w:t>
            </w:r>
            <w:r w:rsidRPr="00E97890">
              <w:rPr>
                <w:rFonts w:ascii="Book Antiqua" w:hAnsi="Book Antiqua" w:cs="Times New Roman"/>
                <w:sz w:val="24"/>
                <w:szCs w:val="24"/>
              </w:rPr>
              <w:t>usion</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E220B59" w14:textId="27D0A416"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3.3</w:t>
            </w:r>
          </w:p>
        </w:tc>
      </w:tr>
      <w:tr w:rsidR="00341F9C" w:rsidRPr="00E97890" w14:paraId="088111EB"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C41DB3D" w14:textId="4A428149"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 xml:space="preserve">Other </w:t>
            </w:r>
            <w:r w:rsidR="008C717F" w:rsidRPr="00E97890">
              <w:rPr>
                <w:rFonts w:ascii="Book Antiqua" w:hAnsi="Book Antiqua" w:cs="Times New Roman"/>
                <w:sz w:val="24"/>
                <w:szCs w:val="24"/>
              </w:rPr>
              <w:t>s</w:t>
            </w:r>
            <w:r w:rsidRPr="00E97890">
              <w:rPr>
                <w:rFonts w:ascii="Book Antiqua" w:hAnsi="Book Antiqua" w:cs="Times New Roman"/>
                <w:sz w:val="24"/>
                <w:szCs w:val="24"/>
              </w:rPr>
              <w:t>pine procedures</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58488CE" w14:textId="0A33AAD9"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1.9</w:t>
            </w:r>
          </w:p>
        </w:tc>
      </w:tr>
      <w:tr w:rsidR="00341F9C" w:rsidRPr="00E97890" w14:paraId="63174F08"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A9917FF" w14:textId="05E04FAA"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Femur/</w:t>
            </w:r>
            <w:r w:rsidR="008C717F" w:rsidRPr="00E97890">
              <w:rPr>
                <w:rFonts w:ascii="Book Antiqua" w:hAnsi="Book Antiqua" w:cs="Times New Roman"/>
                <w:sz w:val="24"/>
                <w:szCs w:val="24"/>
              </w:rPr>
              <w:t>p</w:t>
            </w:r>
            <w:r w:rsidRPr="00E97890">
              <w:rPr>
                <w:rFonts w:ascii="Book Antiqua" w:hAnsi="Book Antiqua" w:cs="Times New Roman"/>
                <w:sz w:val="24"/>
                <w:szCs w:val="24"/>
              </w:rPr>
              <w:t xml:space="preserve">elvic </w:t>
            </w:r>
            <w:r w:rsidR="008C717F" w:rsidRPr="00E97890">
              <w:rPr>
                <w:rFonts w:ascii="Book Antiqua" w:hAnsi="Book Antiqua" w:cs="Times New Roman"/>
                <w:sz w:val="24"/>
                <w:szCs w:val="24"/>
              </w:rPr>
              <w:t>f</w:t>
            </w:r>
            <w:r w:rsidRPr="00E97890">
              <w:rPr>
                <w:rFonts w:ascii="Book Antiqua" w:hAnsi="Book Antiqua" w:cs="Times New Roman"/>
                <w:sz w:val="24"/>
                <w:szCs w:val="24"/>
              </w:rPr>
              <w:t>racture</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E3A713F" w14:textId="7B2E0BEA"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7.2</w:t>
            </w:r>
          </w:p>
        </w:tc>
      </w:tr>
      <w:tr w:rsidR="00341F9C" w:rsidRPr="00E97890" w14:paraId="09E4EAB7" w14:textId="77777777" w:rsidTr="008C717F">
        <w:trPr>
          <w:trHeight w:val="65"/>
        </w:trPr>
        <w:tc>
          <w:tcPr>
            <w:tcW w:w="44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103FDB3F" w14:textId="77777777"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hAnsi="Book Antiqua" w:cs="Times New Roman"/>
                <w:sz w:val="24"/>
                <w:szCs w:val="24"/>
              </w:rPr>
              <w:t>Other procedures</w:t>
            </w:r>
          </w:p>
        </w:tc>
        <w:tc>
          <w:tcPr>
            <w:tcW w:w="33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7CCAC498" w14:textId="308BFBFB" w:rsidR="00341F9C" w:rsidRPr="00E97890" w:rsidRDefault="00341F9C" w:rsidP="003D022E">
            <w:pPr>
              <w:adjustRightInd w:val="0"/>
              <w:snapToGrid w:val="0"/>
              <w:spacing w:after="0" w:line="360" w:lineRule="auto"/>
              <w:jc w:val="center"/>
              <w:rPr>
                <w:rFonts w:ascii="Book Antiqua" w:hAnsi="Book Antiqua" w:cs="Times New Roman"/>
                <w:sz w:val="24"/>
                <w:szCs w:val="24"/>
              </w:rPr>
            </w:pPr>
            <w:r w:rsidRPr="00E97890">
              <w:rPr>
                <w:rFonts w:ascii="Book Antiqua" w:hAnsi="Book Antiqua" w:cs="Times New Roman"/>
                <w:sz w:val="24"/>
                <w:szCs w:val="24"/>
              </w:rPr>
              <w:t>1.0</w:t>
            </w:r>
          </w:p>
        </w:tc>
      </w:tr>
    </w:tbl>
    <w:p w14:paraId="52D26A95" w14:textId="72ACC6E8" w:rsidR="00341F9C" w:rsidRPr="00E97890" w:rsidRDefault="00555A55"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Cs/>
          <w:color w:val="000000"/>
          <w:sz w:val="24"/>
          <w:szCs w:val="24"/>
          <w:u w:color="000000"/>
          <w:bdr w:val="nil"/>
        </w:rPr>
      </w:pPr>
      <w:r w:rsidRPr="00E97890">
        <w:rPr>
          <w:rFonts w:ascii="Book Antiqua" w:hAnsi="Book Antiqua" w:cs="Times New Roman"/>
          <w:sz w:val="24"/>
          <w:szCs w:val="24"/>
        </w:rPr>
        <w:t>THA</w:t>
      </w:r>
      <w:r w:rsidRPr="00E97890">
        <w:rPr>
          <w:rFonts w:ascii="Book Antiqua" w:eastAsia="Calibri" w:hAnsi="Book Antiqua" w:cs="Times New Roman"/>
          <w:bCs/>
          <w:color w:val="000000"/>
          <w:sz w:val="24"/>
          <w:szCs w:val="24"/>
          <w:u w:color="000000"/>
          <w:bdr w:val="nil"/>
        </w:rPr>
        <w:t xml:space="preserve">: </w:t>
      </w:r>
      <w:r w:rsidR="00341F9C" w:rsidRPr="00E97890">
        <w:rPr>
          <w:rFonts w:ascii="Book Antiqua" w:eastAsia="Calibri" w:hAnsi="Book Antiqua" w:cs="Times New Roman"/>
          <w:bCs/>
          <w:color w:val="000000"/>
          <w:sz w:val="24"/>
          <w:szCs w:val="24"/>
          <w:u w:color="000000"/>
          <w:bdr w:val="nil"/>
        </w:rPr>
        <w:t>Total hip arthroplasty</w:t>
      </w:r>
      <w:r w:rsidRPr="00E97890">
        <w:rPr>
          <w:rFonts w:ascii="Book Antiqua" w:hAnsi="Book Antiqua" w:cs="Times New Roman"/>
          <w:bCs/>
          <w:color w:val="000000"/>
          <w:sz w:val="24"/>
          <w:szCs w:val="24"/>
          <w:u w:color="000000"/>
          <w:bdr w:val="nil"/>
          <w:lang w:eastAsia="zh-CN"/>
        </w:rPr>
        <w:t xml:space="preserve">; </w:t>
      </w:r>
      <w:r w:rsidRPr="00E97890">
        <w:rPr>
          <w:rFonts w:ascii="Book Antiqua" w:hAnsi="Book Antiqua" w:cs="Times New Roman"/>
          <w:sz w:val="24"/>
          <w:szCs w:val="24"/>
        </w:rPr>
        <w:t>TKA</w:t>
      </w:r>
      <w:r w:rsidRPr="00E97890">
        <w:rPr>
          <w:rFonts w:ascii="Book Antiqua" w:eastAsia="Calibri" w:hAnsi="Book Antiqua" w:cs="Times New Roman"/>
          <w:bCs/>
          <w:color w:val="000000"/>
          <w:sz w:val="24"/>
          <w:szCs w:val="24"/>
          <w:u w:color="000000"/>
          <w:bdr w:val="nil"/>
        </w:rPr>
        <w:t xml:space="preserve">: </w:t>
      </w:r>
      <w:r w:rsidR="00341F9C" w:rsidRPr="00E97890">
        <w:rPr>
          <w:rFonts w:ascii="Book Antiqua" w:eastAsia="Calibri" w:hAnsi="Book Antiqua" w:cs="Times New Roman"/>
          <w:bCs/>
          <w:color w:val="000000"/>
          <w:sz w:val="24"/>
          <w:szCs w:val="24"/>
          <w:u w:color="000000"/>
          <w:bdr w:val="nil"/>
        </w:rPr>
        <w:t>Total knee arthroplasty</w:t>
      </w:r>
      <w:r w:rsidRPr="00E97890">
        <w:rPr>
          <w:rFonts w:ascii="Book Antiqua" w:eastAsia="Calibri" w:hAnsi="Book Antiqua" w:cs="Times New Roman"/>
          <w:bCs/>
          <w:color w:val="000000"/>
          <w:sz w:val="24"/>
          <w:szCs w:val="24"/>
          <w:u w:color="000000"/>
          <w:bdr w:val="nil"/>
        </w:rPr>
        <w:t>.</w:t>
      </w:r>
    </w:p>
    <w:p w14:paraId="79EA611D" w14:textId="77777777" w:rsidR="00436C0D" w:rsidRPr="00E97890" w:rsidRDefault="00436C0D"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br w:type="page"/>
      </w:r>
    </w:p>
    <w:p w14:paraId="52A5A3F3" w14:textId="4AA1C633" w:rsidR="00341F9C" w:rsidRPr="00E97890" w:rsidRDefault="00341F9C" w:rsidP="003D022E">
      <w:pPr>
        <w:adjustRightInd w:val="0"/>
        <w:snapToGrid w:val="0"/>
        <w:spacing w:after="0" w:line="360" w:lineRule="auto"/>
        <w:jc w:val="both"/>
        <w:rPr>
          <w:rFonts w:ascii="Book Antiqua" w:hAnsi="Book Antiqua" w:cs="Times New Roman"/>
          <w:sz w:val="24"/>
          <w:szCs w:val="24"/>
        </w:rPr>
      </w:pPr>
      <w:r w:rsidRPr="00E97890">
        <w:rPr>
          <w:rFonts w:ascii="Book Antiqua" w:eastAsia="Calibri" w:hAnsi="Book Antiqua" w:cs="Times New Roman"/>
          <w:b/>
          <w:bCs/>
          <w:color w:val="000000"/>
          <w:sz w:val="24"/>
          <w:szCs w:val="24"/>
          <w:u w:color="000000"/>
          <w:bdr w:val="nil"/>
        </w:rPr>
        <w:lastRenderedPageBreak/>
        <w:t xml:space="preserve">Table 2 </w:t>
      </w:r>
      <w:r w:rsidR="00555A55" w:rsidRPr="00E97890">
        <w:rPr>
          <w:rFonts w:ascii="Book Antiqua" w:eastAsia="Calibri" w:hAnsi="Book Antiqua" w:cs="Times New Roman"/>
          <w:b/>
          <w:color w:val="000000"/>
          <w:sz w:val="24"/>
          <w:szCs w:val="24"/>
          <w:u w:color="000000"/>
          <w:bdr w:val="nil"/>
        </w:rPr>
        <w:t>Patient demographics and study population</w:t>
      </w:r>
    </w:p>
    <w:tbl>
      <w:tblPr>
        <w:tblW w:w="9106"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762"/>
        <w:gridCol w:w="2070"/>
        <w:gridCol w:w="1710"/>
        <w:gridCol w:w="1564"/>
      </w:tblGrid>
      <w:tr w:rsidR="00341F9C" w:rsidRPr="00E97890" w14:paraId="4CB0DC5C" w14:textId="77777777" w:rsidTr="00F636AF">
        <w:trPr>
          <w:trHeight w:val="1114"/>
        </w:trPr>
        <w:tc>
          <w:tcPr>
            <w:tcW w:w="3762"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378F918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207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9CE78E8" w14:textId="2CE85F7C"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POD</w:t>
            </w:r>
            <w:r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 xml:space="preserve">(Mean +/- SD or </w:t>
            </w:r>
            <w:r w:rsidRPr="00692169">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21010ABD" w14:textId="3EE0A5DC"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00766C52" w:rsidRPr="00E97890">
              <w:rPr>
                <w:rFonts w:ascii="Book Antiqua" w:eastAsia="Calibri" w:hAnsi="Book Antiqua" w:cs="Times New Roman"/>
                <w:b/>
                <w:bCs/>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w:t>
            </w:r>
            <w:r w:rsidR="00766C52" w:rsidRPr="00E97890">
              <w:rPr>
                <w:rFonts w:ascii="Book Antiqua" w:eastAsia="Calibri" w:hAnsi="Book Antiqua" w:cs="Times New Roman"/>
                <w:b/>
                <w:bCs/>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959</w:t>
            </w:r>
          </w:p>
        </w:tc>
        <w:tc>
          <w:tcPr>
            <w:tcW w:w="171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005BFD0" w14:textId="49B12BC1"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Non-POD (Mean +/- SD or </w:t>
            </w: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379C6F85" w14:textId="02C17D53"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00766C52" w:rsidRPr="00E97890">
              <w:rPr>
                <w:rFonts w:ascii="Book Antiqua" w:eastAsia="Calibri" w:hAnsi="Book Antiqua" w:cs="Times New Roman"/>
                <w:b/>
                <w:bCs/>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w:t>
            </w:r>
            <w:r w:rsidR="00766C52" w:rsidRPr="00E97890">
              <w:rPr>
                <w:rFonts w:ascii="Book Antiqua" w:eastAsia="Calibri" w:hAnsi="Book Antiqua" w:cs="Times New Roman"/>
                <w:b/>
                <w:bCs/>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77533</w:t>
            </w:r>
          </w:p>
        </w:tc>
        <w:tc>
          <w:tcPr>
            <w:tcW w:w="156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76F1CCF" w14:textId="1FD0735B" w:rsidR="00341F9C" w:rsidRPr="00E97890" w:rsidRDefault="00766C52"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value</w:t>
            </w:r>
          </w:p>
        </w:tc>
      </w:tr>
      <w:tr w:rsidR="00341F9C" w:rsidRPr="00E97890" w14:paraId="3B4DB28D" w14:textId="77777777" w:rsidTr="00F636AF">
        <w:trPr>
          <w:trHeight w:val="22"/>
        </w:trPr>
        <w:tc>
          <w:tcPr>
            <w:tcW w:w="3762" w:type="dxa"/>
            <w:tcBorders>
              <w:top w:val="single" w:sz="4" w:space="0" w:color="auto"/>
            </w:tcBorders>
            <w:shd w:val="clear" w:color="auto" w:fill="auto"/>
            <w:tcMar>
              <w:top w:w="80" w:type="dxa"/>
              <w:left w:w="80" w:type="dxa"/>
              <w:bottom w:w="80" w:type="dxa"/>
              <w:right w:w="80" w:type="dxa"/>
            </w:tcMar>
          </w:tcPr>
          <w:p w14:paraId="380280E0" w14:textId="2A6A188B"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Age, </w:t>
            </w:r>
            <w:proofErr w:type="spellStart"/>
            <w:r w:rsidRPr="00E97890">
              <w:rPr>
                <w:rFonts w:ascii="Book Antiqua" w:eastAsia="Calibri" w:hAnsi="Book Antiqua" w:cs="Times New Roman"/>
                <w:color w:val="000000"/>
                <w:sz w:val="24"/>
                <w:szCs w:val="24"/>
                <w:u w:color="000000"/>
                <w:bdr w:val="nil"/>
              </w:rPr>
              <w:t>yr</w:t>
            </w:r>
            <w:proofErr w:type="spellEnd"/>
          </w:p>
        </w:tc>
        <w:tc>
          <w:tcPr>
            <w:tcW w:w="2070" w:type="dxa"/>
            <w:tcBorders>
              <w:top w:val="single" w:sz="4" w:space="0" w:color="auto"/>
            </w:tcBorders>
            <w:shd w:val="clear" w:color="auto" w:fill="auto"/>
            <w:tcMar>
              <w:top w:w="80" w:type="dxa"/>
              <w:left w:w="80" w:type="dxa"/>
              <w:bottom w:w="80" w:type="dxa"/>
              <w:right w:w="80" w:type="dxa"/>
            </w:tcMar>
          </w:tcPr>
          <w:p w14:paraId="5316E7D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72.7+/-12.9</w:t>
            </w:r>
          </w:p>
        </w:tc>
        <w:tc>
          <w:tcPr>
            <w:tcW w:w="1710" w:type="dxa"/>
            <w:tcBorders>
              <w:top w:val="single" w:sz="4" w:space="0" w:color="auto"/>
            </w:tcBorders>
            <w:shd w:val="clear" w:color="auto" w:fill="auto"/>
            <w:tcMar>
              <w:top w:w="80" w:type="dxa"/>
              <w:left w:w="80" w:type="dxa"/>
              <w:bottom w:w="80" w:type="dxa"/>
              <w:right w:w="80" w:type="dxa"/>
            </w:tcMar>
          </w:tcPr>
          <w:p w14:paraId="30C9147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62.3+/-14.1</w:t>
            </w:r>
          </w:p>
        </w:tc>
        <w:tc>
          <w:tcPr>
            <w:tcW w:w="1564" w:type="dxa"/>
            <w:tcBorders>
              <w:top w:val="single" w:sz="4" w:space="0" w:color="auto"/>
            </w:tcBorders>
            <w:shd w:val="clear" w:color="auto" w:fill="auto"/>
            <w:tcMar>
              <w:top w:w="80" w:type="dxa"/>
              <w:left w:w="80" w:type="dxa"/>
              <w:bottom w:w="80" w:type="dxa"/>
              <w:right w:w="80" w:type="dxa"/>
            </w:tcMar>
          </w:tcPr>
          <w:p w14:paraId="2D2338FB" w14:textId="53F194C2"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2CB5B51D" w14:textId="77777777" w:rsidTr="00F636AF">
        <w:trPr>
          <w:trHeight w:val="2"/>
        </w:trPr>
        <w:tc>
          <w:tcPr>
            <w:tcW w:w="3762" w:type="dxa"/>
            <w:shd w:val="clear" w:color="auto" w:fill="auto"/>
            <w:tcMar>
              <w:top w:w="80" w:type="dxa"/>
              <w:left w:w="152" w:type="dxa"/>
              <w:bottom w:w="80" w:type="dxa"/>
              <w:right w:w="80" w:type="dxa"/>
            </w:tcMar>
          </w:tcPr>
          <w:p w14:paraId="2EC79BFF" w14:textId="60503D51"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70 </w:t>
            </w:r>
          </w:p>
        </w:tc>
        <w:tc>
          <w:tcPr>
            <w:tcW w:w="2070" w:type="dxa"/>
            <w:shd w:val="clear" w:color="auto" w:fill="auto"/>
            <w:tcMar>
              <w:top w:w="80" w:type="dxa"/>
              <w:left w:w="80" w:type="dxa"/>
              <w:bottom w:w="80" w:type="dxa"/>
              <w:right w:w="80" w:type="dxa"/>
            </w:tcMar>
          </w:tcPr>
          <w:p w14:paraId="3AB8582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610 (63.6)</w:t>
            </w:r>
          </w:p>
        </w:tc>
        <w:tc>
          <w:tcPr>
            <w:tcW w:w="1710" w:type="dxa"/>
            <w:shd w:val="clear" w:color="auto" w:fill="auto"/>
            <w:tcMar>
              <w:top w:w="80" w:type="dxa"/>
              <w:left w:w="80" w:type="dxa"/>
              <w:bottom w:w="80" w:type="dxa"/>
              <w:right w:w="80" w:type="dxa"/>
            </w:tcMar>
          </w:tcPr>
          <w:p w14:paraId="4D19E9A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24038 (31.0)</w:t>
            </w:r>
          </w:p>
        </w:tc>
        <w:tc>
          <w:tcPr>
            <w:tcW w:w="1564" w:type="dxa"/>
            <w:shd w:val="clear" w:color="auto" w:fill="auto"/>
            <w:tcMar>
              <w:top w:w="80" w:type="dxa"/>
              <w:left w:w="80" w:type="dxa"/>
              <w:bottom w:w="80" w:type="dxa"/>
              <w:right w:w="80" w:type="dxa"/>
            </w:tcMar>
          </w:tcPr>
          <w:p w14:paraId="76260C60" w14:textId="75E4B021"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1DA976B4" w14:textId="77777777" w:rsidTr="00F636AF">
        <w:trPr>
          <w:trHeight w:val="5"/>
        </w:trPr>
        <w:tc>
          <w:tcPr>
            <w:tcW w:w="3762" w:type="dxa"/>
            <w:shd w:val="clear" w:color="auto" w:fill="auto"/>
            <w:tcMar>
              <w:top w:w="80" w:type="dxa"/>
              <w:left w:w="80" w:type="dxa"/>
              <w:bottom w:w="80" w:type="dxa"/>
              <w:right w:w="80" w:type="dxa"/>
            </w:tcMar>
          </w:tcPr>
          <w:p w14:paraId="51F1E54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Male</w:t>
            </w:r>
          </w:p>
        </w:tc>
        <w:tc>
          <w:tcPr>
            <w:tcW w:w="2070" w:type="dxa"/>
            <w:shd w:val="clear" w:color="auto" w:fill="auto"/>
            <w:tcMar>
              <w:top w:w="80" w:type="dxa"/>
              <w:left w:w="80" w:type="dxa"/>
              <w:bottom w:w="80" w:type="dxa"/>
              <w:right w:w="80" w:type="dxa"/>
            </w:tcMar>
          </w:tcPr>
          <w:p w14:paraId="47F613D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389 (40.6)</w:t>
            </w:r>
          </w:p>
        </w:tc>
        <w:tc>
          <w:tcPr>
            <w:tcW w:w="1710" w:type="dxa"/>
            <w:shd w:val="clear" w:color="auto" w:fill="auto"/>
            <w:tcMar>
              <w:top w:w="80" w:type="dxa"/>
              <w:left w:w="80" w:type="dxa"/>
              <w:bottom w:w="80" w:type="dxa"/>
              <w:right w:w="80" w:type="dxa"/>
            </w:tcMar>
          </w:tcPr>
          <w:p w14:paraId="4664BFC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34777 (44.9)</w:t>
            </w:r>
          </w:p>
        </w:tc>
        <w:tc>
          <w:tcPr>
            <w:tcW w:w="1564" w:type="dxa"/>
            <w:shd w:val="clear" w:color="auto" w:fill="auto"/>
            <w:tcMar>
              <w:top w:w="80" w:type="dxa"/>
              <w:left w:w="80" w:type="dxa"/>
              <w:bottom w:w="80" w:type="dxa"/>
              <w:right w:w="80" w:type="dxa"/>
            </w:tcMar>
          </w:tcPr>
          <w:p w14:paraId="221F165B" w14:textId="3CF05174"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0.008</w:t>
            </w:r>
            <w:r w:rsidR="001C08E7" w:rsidRPr="00E97890">
              <w:rPr>
                <w:rFonts w:ascii="Book Antiqua" w:eastAsia="Arial Unicode MS" w:hAnsi="Book Antiqua" w:cs="Times New Roman"/>
                <w:color w:val="000000"/>
                <w:sz w:val="24"/>
                <w:szCs w:val="24"/>
                <w:u w:color="000000"/>
                <w:bdr w:val="nil"/>
                <w:vertAlign w:val="superscript"/>
              </w:rPr>
              <w:t>a</w:t>
            </w:r>
          </w:p>
        </w:tc>
      </w:tr>
      <w:tr w:rsidR="00341F9C" w:rsidRPr="00E97890" w14:paraId="6179012C" w14:textId="77777777" w:rsidTr="00F636AF">
        <w:trPr>
          <w:trHeight w:val="2"/>
        </w:trPr>
        <w:tc>
          <w:tcPr>
            <w:tcW w:w="3762" w:type="dxa"/>
            <w:shd w:val="clear" w:color="auto" w:fill="auto"/>
            <w:tcMar>
              <w:top w:w="80" w:type="dxa"/>
              <w:left w:w="80" w:type="dxa"/>
              <w:bottom w:w="80" w:type="dxa"/>
              <w:right w:w="80" w:type="dxa"/>
            </w:tcMar>
          </w:tcPr>
          <w:p w14:paraId="093BA27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BMI </w:t>
            </w:r>
          </w:p>
        </w:tc>
        <w:tc>
          <w:tcPr>
            <w:tcW w:w="2070" w:type="dxa"/>
            <w:shd w:val="clear" w:color="auto" w:fill="auto"/>
            <w:tcMar>
              <w:top w:w="80" w:type="dxa"/>
              <w:left w:w="80" w:type="dxa"/>
              <w:bottom w:w="80" w:type="dxa"/>
              <w:right w:w="80" w:type="dxa"/>
            </w:tcMar>
          </w:tcPr>
          <w:p w14:paraId="4FD4AF9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28.2+/-6.2</w:t>
            </w:r>
          </w:p>
        </w:tc>
        <w:tc>
          <w:tcPr>
            <w:tcW w:w="1710" w:type="dxa"/>
            <w:shd w:val="clear" w:color="auto" w:fill="auto"/>
            <w:tcMar>
              <w:top w:w="80" w:type="dxa"/>
              <w:left w:w="80" w:type="dxa"/>
              <w:bottom w:w="80" w:type="dxa"/>
              <w:right w:w="80" w:type="dxa"/>
            </w:tcMar>
          </w:tcPr>
          <w:p w14:paraId="2D60C6B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28.0+/-6.1</w:t>
            </w:r>
          </w:p>
        </w:tc>
        <w:tc>
          <w:tcPr>
            <w:tcW w:w="1564" w:type="dxa"/>
            <w:shd w:val="clear" w:color="auto" w:fill="auto"/>
            <w:tcMar>
              <w:top w:w="80" w:type="dxa"/>
              <w:left w:w="80" w:type="dxa"/>
              <w:bottom w:w="80" w:type="dxa"/>
              <w:right w:w="80" w:type="dxa"/>
            </w:tcMar>
          </w:tcPr>
          <w:p w14:paraId="74B511CE" w14:textId="6A719F9D"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0.003</w:t>
            </w:r>
            <w:r w:rsidR="001C08E7" w:rsidRPr="00E97890">
              <w:rPr>
                <w:rFonts w:ascii="Book Antiqua" w:eastAsia="Arial Unicode MS" w:hAnsi="Book Antiqua" w:cs="Times New Roman"/>
                <w:color w:val="000000"/>
                <w:sz w:val="24"/>
                <w:szCs w:val="24"/>
                <w:u w:color="000000"/>
                <w:bdr w:val="nil"/>
                <w:vertAlign w:val="superscript"/>
              </w:rPr>
              <w:t>a</w:t>
            </w:r>
          </w:p>
        </w:tc>
      </w:tr>
      <w:tr w:rsidR="00341F9C" w:rsidRPr="00E97890" w14:paraId="1FF4EF39" w14:textId="77777777" w:rsidTr="00F636AF">
        <w:trPr>
          <w:trHeight w:val="2"/>
        </w:trPr>
        <w:tc>
          <w:tcPr>
            <w:tcW w:w="3762" w:type="dxa"/>
            <w:shd w:val="clear" w:color="auto" w:fill="auto"/>
            <w:tcMar>
              <w:top w:w="80" w:type="dxa"/>
              <w:left w:w="152" w:type="dxa"/>
              <w:bottom w:w="80" w:type="dxa"/>
              <w:right w:w="80" w:type="dxa"/>
            </w:tcMar>
          </w:tcPr>
          <w:p w14:paraId="7A2EE03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Procedure type</w:t>
            </w:r>
          </w:p>
        </w:tc>
        <w:tc>
          <w:tcPr>
            <w:tcW w:w="2070" w:type="dxa"/>
            <w:shd w:val="clear" w:color="auto" w:fill="auto"/>
            <w:tcMar>
              <w:top w:w="80" w:type="dxa"/>
              <w:left w:w="80" w:type="dxa"/>
              <w:bottom w:w="80" w:type="dxa"/>
              <w:right w:w="80" w:type="dxa"/>
            </w:tcMar>
          </w:tcPr>
          <w:p w14:paraId="735C285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3183AE5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23C38C95" w14:textId="6145CC62"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2E7D0200" w14:textId="77777777" w:rsidTr="00F636AF">
        <w:trPr>
          <w:trHeight w:val="2"/>
        </w:trPr>
        <w:tc>
          <w:tcPr>
            <w:tcW w:w="3762" w:type="dxa"/>
            <w:shd w:val="clear" w:color="auto" w:fill="auto"/>
            <w:tcMar>
              <w:top w:w="80" w:type="dxa"/>
              <w:left w:w="152" w:type="dxa"/>
              <w:bottom w:w="80" w:type="dxa"/>
              <w:right w:w="80" w:type="dxa"/>
            </w:tcMar>
          </w:tcPr>
          <w:p w14:paraId="128A0EF0" w14:textId="69A3DFC0"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THA</w:t>
            </w:r>
          </w:p>
        </w:tc>
        <w:tc>
          <w:tcPr>
            <w:tcW w:w="2070" w:type="dxa"/>
            <w:shd w:val="clear" w:color="auto" w:fill="auto"/>
            <w:tcMar>
              <w:top w:w="80" w:type="dxa"/>
              <w:left w:w="80" w:type="dxa"/>
              <w:bottom w:w="80" w:type="dxa"/>
              <w:right w:w="80" w:type="dxa"/>
            </w:tcMar>
          </w:tcPr>
          <w:p w14:paraId="556BCDA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161 (16.8)</w:t>
            </w:r>
          </w:p>
        </w:tc>
        <w:tc>
          <w:tcPr>
            <w:tcW w:w="1710" w:type="dxa"/>
            <w:shd w:val="clear" w:color="auto" w:fill="auto"/>
            <w:tcMar>
              <w:top w:w="80" w:type="dxa"/>
              <w:left w:w="80" w:type="dxa"/>
              <w:bottom w:w="80" w:type="dxa"/>
              <w:right w:w="80" w:type="dxa"/>
            </w:tcMar>
          </w:tcPr>
          <w:p w14:paraId="23BC550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19753 (25.5)</w:t>
            </w:r>
          </w:p>
        </w:tc>
        <w:tc>
          <w:tcPr>
            <w:tcW w:w="1564" w:type="dxa"/>
            <w:shd w:val="clear" w:color="auto" w:fill="auto"/>
            <w:tcMar>
              <w:top w:w="80" w:type="dxa"/>
              <w:left w:w="80" w:type="dxa"/>
              <w:bottom w:w="80" w:type="dxa"/>
              <w:right w:w="80" w:type="dxa"/>
            </w:tcMar>
          </w:tcPr>
          <w:p w14:paraId="0B17E37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193FAA5E" w14:textId="77777777" w:rsidTr="00F636AF">
        <w:trPr>
          <w:trHeight w:val="2"/>
        </w:trPr>
        <w:tc>
          <w:tcPr>
            <w:tcW w:w="3762" w:type="dxa"/>
            <w:shd w:val="clear" w:color="auto" w:fill="auto"/>
            <w:tcMar>
              <w:top w:w="80" w:type="dxa"/>
              <w:left w:w="152" w:type="dxa"/>
              <w:bottom w:w="80" w:type="dxa"/>
              <w:right w:w="80" w:type="dxa"/>
            </w:tcMar>
          </w:tcPr>
          <w:p w14:paraId="0CC28A54" w14:textId="4ECBC26F"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TKA</w:t>
            </w:r>
          </w:p>
        </w:tc>
        <w:tc>
          <w:tcPr>
            <w:tcW w:w="2070" w:type="dxa"/>
            <w:shd w:val="clear" w:color="auto" w:fill="auto"/>
            <w:tcMar>
              <w:top w:w="80" w:type="dxa"/>
              <w:left w:w="80" w:type="dxa"/>
              <w:bottom w:w="80" w:type="dxa"/>
              <w:right w:w="80" w:type="dxa"/>
            </w:tcMar>
          </w:tcPr>
          <w:p w14:paraId="1E41613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249 (26.0)</w:t>
            </w:r>
          </w:p>
        </w:tc>
        <w:tc>
          <w:tcPr>
            <w:tcW w:w="1710" w:type="dxa"/>
            <w:shd w:val="clear" w:color="auto" w:fill="auto"/>
            <w:tcMar>
              <w:top w:w="80" w:type="dxa"/>
              <w:left w:w="80" w:type="dxa"/>
              <w:bottom w:w="80" w:type="dxa"/>
              <w:right w:w="80" w:type="dxa"/>
            </w:tcMar>
          </w:tcPr>
          <w:p w14:paraId="4D3AD39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20106 (25.9)</w:t>
            </w:r>
          </w:p>
        </w:tc>
        <w:tc>
          <w:tcPr>
            <w:tcW w:w="1564" w:type="dxa"/>
            <w:shd w:val="clear" w:color="auto" w:fill="auto"/>
            <w:tcMar>
              <w:top w:w="80" w:type="dxa"/>
              <w:left w:w="80" w:type="dxa"/>
              <w:bottom w:w="80" w:type="dxa"/>
              <w:right w:w="80" w:type="dxa"/>
            </w:tcMar>
          </w:tcPr>
          <w:p w14:paraId="64D34D0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415ABC48" w14:textId="77777777" w:rsidTr="00F636AF">
        <w:trPr>
          <w:trHeight w:val="2"/>
        </w:trPr>
        <w:tc>
          <w:tcPr>
            <w:tcW w:w="3762" w:type="dxa"/>
            <w:shd w:val="clear" w:color="auto" w:fill="auto"/>
            <w:tcMar>
              <w:top w:w="80" w:type="dxa"/>
              <w:left w:w="152" w:type="dxa"/>
              <w:bottom w:w="80" w:type="dxa"/>
              <w:right w:w="80" w:type="dxa"/>
            </w:tcMar>
          </w:tcPr>
          <w:p w14:paraId="3A7785EE" w14:textId="79EEF590"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Bilateral THA</w:t>
            </w:r>
          </w:p>
        </w:tc>
        <w:tc>
          <w:tcPr>
            <w:tcW w:w="2070" w:type="dxa"/>
            <w:shd w:val="clear" w:color="auto" w:fill="auto"/>
            <w:tcMar>
              <w:top w:w="80" w:type="dxa"/>
              <w:left w:w="80" w:type="dxa"/>
              <w:bottom w:w="80" w:type="dxa"/>
              <w:right w:w="80" w:type="dxa"/>
            </w:tcMar>
          </w:tcPr>
          <w:p w14:paraId="1659D4A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3 (0.3)</w:t>
            </w:r>
          </w:p>
        </w:tc>
        <w:tc>
          <w:tcPr>
            <w:tcW w:w="1710" w:type="dxa"/>
            <w:shd w:val="clear" w:color="auto" w:fill="auto"/>
            <w:tcMar>
              <w:top w:w="80" w:type="dxa"/>
              <w:left w:w="80" w:type="dxa"/>
              <w:bottom w:w="80" w:type="dxa"/>
              <w:right w:w="80" w:type="dxa"/>
            </w:tcMar>
          </w:tcPr>
          <w:p w14:paraId="0F3EDDD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853 (1.1)</w:t>
            </w:r>
          </w:p>
        </w:tc>
        <w:tc>
          <w:tcPr>
            <w:tcW w:w="1564" w:type="dxa"/>
            <w:shd w:val="clear" w:color="auto" w:fill="auto"/>
            <w:tcMar>
              <w:top w:w="80" w:type="dxa"/>
              <w:left w:w="80" w:type="dxa"/>
              <w:bottom w:w="80" w:type="dxa"/>
              <w:right w:w="80" w:type="dxa"/>
            </w:tcMar>
          </w:tcPr>
          <w:p w14:paraId="79D0265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6EA4BC0A" w14:textId="77777777" w:rsidTr="00F636AF">
        <w:trPr>
          <w:trHeight w:val="2"/>
        </w:trPr>
        <w:tc>
          <w:tcPr>
            <w:tcW w:w="3762" w:type="dxa"/>
            <w:shd w:val="clear" w:color="auto" w:fill="auto"/>
            <w:tcMar>
              <w:top w:w="80" w:type="dxa"/>
              <w:left w:w="152" w:type="dxa"/>
              <w:bottom w:w="80" w:type="dxa"/>
              <w:right w:w="80" w:type="dxa"/>
            </w:tcMar>
          </w:tcPr>
          <w:p w14:paraId="50F5DB50" w14:textId="5F4F7BF6"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Bilateral TKA</w:t>
            </w:r>
          </w:p>
        </w:tc>
        <w:tc>
          <w:tcPr>
            <w:tcW w:w="2070" w:type="dxa"/>
            <w:shd w:val="clear" w:color="auto" w:fill="auto"/>
            <w:tcMar>
              <w:top w:w="80" w:type="dxa"/>
              <w:left w:w="80" w:type="dxa"/>
              <w:bottom w:w="80" w:type="dxa"/>
              <w:right w:w="80" w:type="dxa"/>
            </w:tcMar>
          </w:tcPr>
          <w:p w14:paraId="02EB7F0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29 (3.0)</w:t>
            </w:r>
          </w:p>
        </w:tc>
        <w:tc>
          <w:tcPr>
            <w:tcW w:w="1710" w:type="dxa"/>
            <w:shd w:val="clear" w:color="auto" w:fill="auto"/>
            <w:tcMar>
              <w:top w:w="80" w:type="dxa"/>
              <w:left w:w="80" w:type="dxa"/>
              <w:bottom w:w="80" w:type="dxa"/>
              <w:right w:w="80" w:type="dxa"/>
            </w:tcMar>
          </w:tcPr>
          <w:p w14:paraId="1F74154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2337 (3.0)</w:t>
            </w:r>
          </w:p>
        </w:tc>
        <w:tc>
          <w:tcPr>
            <w:tcW w:w="1564" w:type="dxa"/>
            <w:shd w:val="clear" w:color="auto" w:fill="auto"/>
            <w:tcMar>
              <w:top w:w="80" w:type="dxa"/>
              <w:left w:w="80" w:type="dxa"/>
              <w:bottom w:w="80" w:type="dxa"/>
              <w:right w:w="80" w:type="dxa"/>
            </w:tcMar>
          </w:tcPr>
          <w:p w14:paraId="4360AB9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7FDF0573" w14:textId="77777777" w:rsidTr="00F636AF">
        <w:trPr>
          <w:trHeight w:val="2"/>
        </w:trPr>
        <w:tc>
          <w:tcPr>
            <w:tcW w:w="3762" w:type="dxa"/>
            <w:shd w:val="clear" w:color="auto" w:fill="auto"/>
            <w:tcMar>
              <w:top w:w="80" w:type="dxa"/>
              <w:left w:w="152" w:type="dxa"/>
              <w:bottom w:w="80" w:type="dxa"/>
              <w:right w:w="80" w:type="dxa"/>
            </w:tcMar>
          </w:tcPr>
          <w:p w14:paraId="40CEBE3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Spine fusions</w:t>
            </w:r>
          </w:p>
        </w:tc>
        <w:tc>
          <w:tcPr>
            <w:tcW w:w="2070" w:type="dxa"/>
            <w:shd w:val="clear" w:color="auto" w:fill="auto"/>
            <w:tcMar>
              <w:top w:w="80" w:type="dxa"/>
              <w:left w:w="80" w:type="dxa"/>
              <w:bottom w:w="80" w:type="dxa"/>
              <w:right w:w="80" w:type="dxa"/>
            </w:tcMar>
          </w:tcPr>
          <w:p w14:paraId="56637A0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140 (14.6)</w:t>
            </w:r>
          </w:p>
        </w:tc>
        <w:tc>
          <w:tcPr>
            <w:tcW w:w="1710" w:type="dxa"/>
            <w:shd w:val="clear" w:color="auto" w:fill="auto"/>
            <w:tcMar>
              <w:top w:w="80" w:type="dxa"/>
              <w:left w:w="80" w:type="dxa"/>
              <w:bottom w:w="80" w:type="dxa"/>
              <w:right w:w="80" w:type="dxa"/>
            </w:tcMar>
          </w:tcPr>
          <w:p w14:paraId="414D2DA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4135 (5.3)</w:t>
            </w:r>
          </w:p>
        </w:tc>
        <w:tc>
          <w:tcPr>
            <w:tcW w:w="1564" w:type="dxa"/>
            <w:shd w:val="clear" w:color="auto" w:fill="auto"/>
            <w:tcMar>
              <w:top w:w="80" w:type="dxa"/>
              <w:left w:w="80" w:type="dxa"/>
              <w:bottom w:w="80" w:type="dxa"/>
              <w:right w:w="80" w:type="dxa"/>
            </w:tcMar>
          </w:tcPr>
          <w:p w14:paraId="48DDCBC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0236C3A6" w14:textId="77777777" w:rsidTr="00F636AF">
        <w:trPr>
          <w:trHeight w:val="2"/>
        </w:trPr>
        <w:tc>
          <w:tcPr>
            <w:tcW w:w="3762" w:type="dxa"/>
            <w:shd w:val="clear" w:color="auto" w:fill="auto"/>
            <w:tcMar>
              <w:top w:w="80" w:type="dxa"/>
              <w:left w:w="152" w:type="dxa"/>
              <w:bottom w:w="80" w:type="dxa"/>
              <w:right w:w="80" w:type="dxa"/>
            </w:tcMar>
          </w:tcPr>
          <w:p w14:paraId="29E1188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 spine procedures</w:t>
            </w:r>
          </w:p>
        </w:tc>
        <w:tc>
          <w:tcPr>
            <w:tcW w:w="2070" w:type="dxa"/>
            <w:shd w:val="clear" w:color="auto" w:fill="auto"/>
            <w:tcMar>
              <w:top w:w="80" w:type="dxa"/>
              <w:left w:w="80" w:type="dxa"/>
              <w:bottom w:w="80" w:type="dxa"/>
              <w:right w:w="80" w:type="dxa"/>
            </w:tcMar>
          </w:tcPr>
          <w:p w14:paraId="3B76770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126 (13.1)</w:t>
            </w:r>
          </w:p>
        </w:tc>
        <w:tc>
          <w:tcPr>
            <w:tcW w:w="1710" w:type="dxa"/>
            <w:shd w:val="clear" w:color="auto" w:fill="auto"/>
            <w:tcMar>
              <w:top w:w="80" w:type="dxa"/>
              <w:left w:w="80" w:type="dxa"/>
              <w:bottom w:w="80" w:type="dxa"/>
              <w:right w:w="80" w:type="dxa"/>
            </w:tcMar>
          </w:tcPr>
          <w:p w14:paraId="4AC09FF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6587 (8.5)</w:t>
            </w:r>
          </w:p>
        </w:tc>
        <w:tc>
          <w:tcPr>
            <w:tcW w:w="1564" w:type="dxa"/>
            <w:shd w:val="clear" w:color="auto" w:fill="auto"/>
            <w:tcMar>
              <w:top w:w="80" w:type="dxa"/>
              <w:left w:w="80" w:type="dxa"/>
              <w:bottom w:w="80" w:type="dxa"/>
              <w:right w:w="80" w:type="dxa"/>
            </w:tcMar>
          </w:tcPr>
          <w:p w14:paraId="5AC63D9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49FE256D" w14:textId="77777777" w:rsidTr="00F636AF">
        <w:trPr>
          <w:trHeight w:val="2"/>
        </w:trPr>
        <w:tc>
          <w:tcPr>
            <w:tcW w:w="3762" w:type="dxa"/>
            <w:shd w:val="clear" w:color="auto" w:fill="auto"/>
            <w:tcMar>
              <w:top w:w="80" w:type="dxa"/>
              <w:left w:w="152" w:type="dxa"/>
              <w:bottom w:w="80" w:type="dxa"/>
              <w:right w:w="80" w:type="dxa"/>
            </w:tcMar>
          </w:tcPr>
          <w:p w14:paraId="09FC645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 procedures</w:t>
            </w:r>
          </w:p>
        </w:tc>
        <w:tc>
          <w:tcPr>
            <w:tcW w:w="2070" w:type="dxa"/>
            <w:shd w:val="clear" w:color="auto" w:fill="auto"/>
            <w:tcMar>
              <w:top w:w="80" w:type="dxa"/>
              <w:left w:w="80" w:type="dxa"/>
              <w:bottom w:w="80" w:type="dxa"/>
              <w:right w:w="80" w:type="dxa"/>
            </w:tcMar>
          </w:tcPr>
          <w:p w14:paraId="32A2177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251 (26.2)</w:t>
            </w:r>
          </w:p>
        </w:tc>
        <w:tc>
          <w:tcPr>
            <w:tcW w:w="1710" w:type="dxa"/>
            <w:shd w:val="clear" w:color="auto" w:fill="auto"/>
            <w:tcMar>
              <w:top w:w="80" w:type="dxa"/>
              <w:left w:w="80" w:type="dxa"/>
              <w:bottom w:w="80" w:type="dxa"/>
              <w:right w:w="80" w:type="dxa"/>
            </w:tcMar>
          </w:tcPr>
          <w:p w14:paraId="0F6A904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23762 (30.7)</w:t>
            </w:r>
          </w:p>
        </w:tc>
        <w:tc>
          <w:tcPr>
            <w:tcW w:w="1564" w:type="dxa"/>
            <w:shd w:val="clear" w:color="auto" w:fill="auto"/>
            <w:tcMar>
              <w:top w:w="80" w:type="dxa"/>
              <w:left w:w="80" w:type="dxa"/>
              <w:bottom w:w="80" w:type="dxa"/>
              <w:right w:w="80" w:type="dxa"/>
            </w:tcMar>
          </w:tcPr>
          <w:p w14:paraId="062EBC6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2EAD6125" w14:textId="77777777" w:rsidTr="00F636AF">
        <w:trPr>
          <w:trHeight w:val="2"/>
        </w:trPr>
        <w:tc>
          <w:tcPr>
            <w:tcW w:w="3762" w:type="dxa"/>
            <w:shd w:val="clear" w:color="auto" w:fill="auto"/>
            <w:tcMar>
              <w:top w:w="80" w:type="dxa"/>
              <w:left w:w="152" w:type="dxa"/>
              <w:bottom w:w="80" w:type="dxa"/>
              <w:right w:w="80" w:type="dxa"/>
            </w:tcMar>
          </w:tcPr>
          <w:p w14:paraId="35EEA7A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Trauma</w:t>
            </w:r>
          </w:p>
        </w:tc>
        <w:tc>
          <w:tcPr>
            <w:tcW w:w="2070" w:type="dxa"/>
            <w:shd w:val="clear" w:color="auto" w:fill="auto"/>
            <w:tcMar>
              <w:top w:w="80" w:type="dxa"/>
              <w:left w:w="80" w:type="dxa"/>
              <w:bottom w:w="80" w:type="dxa"/>
              <w:right w:w="80" w:type="dxa"/>
            </w:tcMar>
          </w:tcPr>
          <w:p w14:paraId="1FA31DD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4FBCAF5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149EE46A" w14:textId="4DBEC91B"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13E14C58" w14:textId="77777777" w:rsidTr="00F636AF">
        <w:trPr>
          <w:trHeight w:val="2"/>
        </w:trPr>
        <w:tc>
          <w:tcPr>
            <w:tcW w:w="3762" w:type="dxa"/>
            <w:shd w:val="clear" w:color="auto" w:fill="auto"/>
            <w:tcMar>
              <w:top w:w="80" w:type="dxa"/>
              <w:left w:w="152" w:type="dxa"/>
              <w:bottom w:w="80" w:type="dxa"/>
              <w:right w:w="80" w:type="dxa"/>
            </w:tcMar>
          </w:tcPr>
          <w:p w14:paraId="4C74897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Fracture of femur/pelvis</w:t>
            </w:r>
          </w:p>
        </w:tc>
        <w:tc>
          <w:tcPr>
            <w:tcW w:w="2070" w:type="dxa"/>
            <w:shd w:val="clear" w:color="auto" w:fill="auto"/>
            <w:tcMar>
              <w:top w:w="80" w:type="dxa"/>
              <w:left w:w="80" w:type="dxa"/>
              <w:bottom w:w="80" w:type="dxa"/>
              <w:right w:w="80" w:type="dxa"/>
            </w:tcMar>
          </w:tcPr>
          <w:p w14:paraId="2DCB00A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57 (5.9)</w:t>
            </w:r>
          </w:p>
        </w:tc>
        <w:tc>
          <w:tcPr>
            <w:tcW w:w="1710" w:type="dxa"/>
            <w:shd w:val="clear" w:color="auto" w:fill="auto"/>
            <w:tcMar>
              <w:top w:w="80" w:type="dxa"/>
              <w:left w:w="80" w:type="dxa"/>
              <w:bottom w:w="80" w:type="dxa"/>
              <w:right w:w="80" w:type="dxa"/>
            </w:tcMar>
          </w:tcPr>
          <w:p w14:paraId="5FE4359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731 (0.9)</w:t>
            </w:r>
          </w:p>
        </w:tc>
        <w:tc>
          <w:tcPr>
            <w:tcW w:w="1564" w:type="dxa"/>
            <w:shd w:val="clear" w:color="auto" w:fill="auto"/>
            <w:tcMar>
              <w:top w:w="80" w:type="dxa"/>
              <w:left w:w="80" w:type="dxa"/>
              <w:bottom w:w="80" w:type="dxa"/>
              <w:right w:w="80" w:type="dxa"/>
            </w:tcMar>
          </w:tcPr>
          <w:p w14:paraId="50E8F3E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1D55D058" w14:textId="77777777" w:rsidTr="00F636AF">
        <w:trPr>
          <w:trHeight w:val="2"/>
        </w:trPr>
        <w:tc>
          <w:tcPr>
            <w:tcW w:w="3762" w:type="dxa"/>
            <w:shd w:val="clear" w:color="auto" w:fill="auto"/>
            <w:tcMar>
              <w:top w:w="80" w:type="dxa"/>
              <w:left w:w="152" w:type="dxa"/>
              <w:bottom w:w="80" w:type="dxa"/>
              <w:right w:w="80" w:type="dxa"/>
            </w:tcMar>
          </w:tcPr>
          <w:p w14:paraId="453A8FA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 trauma</w:t>
            </w:r>
          </w:p>
        </w:tc>
        <w:tc>
          <w:tcPr>
            <w:tcW w:w="2070" w:type="dxa"/>
            <w:shd w:val="clear" w:color="auto" w:fill="auto"/>
            <w:tcMar>
              <w:top w:w="80" w:type="dxa"/>
              <w:left w:w="80" w:type="dxa"/>
              <w:bottom w:w="80" w:type="dxa"/>
              <w:right w:w="80" w:type="dxa"/>
            </w:tcMar>
          </w:tcPr>
          <w:p w14:paraId="72A4EE2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30 (3.1)</w:t>
            </w:r>
          </w:p>
        </w:tc>
        <w:tc>
          <w:tcPr>
            <w:tcW w:w="1710" w:type="dxa"/>
            <w:shd w:val="clear" w:color="auto" w:fill="auto"/>
            <w:tcMar>
              <w:top w:w="80" w:type="dxa"/>
              <w:left w:w="80" w:type="dxa"/>
              <w:bottom w:w="80" w:type="dxa"/>
              <w:right w:w="80" w:type="dxa"/>
            </w:tcMar>
          </w:tcPr>
          <w:p w14:paraId="3C511FC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2607 (3.4)</w:t>
            </w:r>
          </w:p>
        </w:tc>
        <w:tc>
          <w:tcPr>
            <w:tcW w:w="1564" w:type="dxa"/>
            <w:shd w:val="clear" w:color="auto" w:fill="auto"/>
            <w:tcMar>
              <w:top w:w="80" w:type="dxa"/>
              <w:left w:w="80" w:type="dxa"/>
              <w:bottom w:w="80" w:type="dxa"/>
              <w:right w:w="80" w:type="dxa"/>
            </w:tcMar>
          </w:tcPr>
          <w:p w14:paraId="0F3C74B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67716D5A" w14:textId="77777777" w:rsidTr="00F636AF">
        <w:trPr>
          <w:trHeight w:val="2"/>
        </w:trPr>
        <w:tc>
          <w:tcPr>
            <w:tcW w:w="3762" w:type="dxa"/>
            <w:shd w:val="clear" w:color="auto" w:fill="auto"/>
            <w:tcMar>
              <w:top w:w="80" w:type="dxa"/>
              <w:left w:w="152" w:type="dxa"/>
              <w:bottom w:w="80" w:type="dxa"/>
              <w:right w:w="80" w:type="dxa"/>
            </w:tcMar>
          </w:tcPr>
          <w:p w14:paraId="0026873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 trauma</w:t>
            </w:r>
          </w:p>
        </w:tc>
        <w:tc>
          <w:tcPr>
            <w:tcW w:w="2070" w:type="dxa"/>
            <w:shd w:val="clear" w:color="auto" w:fill="auto"/>
            <w:tcMar>
              <w:top w:w="80" w:type="dxa"/>
              <w:left w:w="80" w:type="dxa"/>
              <w:bottom w:w="80" w:type="dxa"/>
              <w:right w:w="80" w:type="dxa"/>
            </w:tcMar>
          </w:tcPr>
          <w:p w14:paraId="611E8BF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872 (90.9)</w:t>
            </w:r>
          </w:p>
        </w:tc>
        <w:tc>
          <w:tcPr>
            <w:tcW w:w="1710" w:type="dxa"/>
            <w:shd w:val="clear" w:color="auto" w:fill="auto"/>
            <w:tcMar>
              <w:top w:w="80" w:type="dxa"/>
              <w:left w:w="80" w:type="dxa"/>
              <w:bottom w:w="80" w:type="dxa"/>
              <w:right w:w="80" w:type="dxa"/>
            </w:tcMar>
          </w:tcPr>
          <w:p w14:paraId="6BEB8E8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74195 (95.7)</w:t>
            </w:r>
          </w:p>
        </w:tc>
        <w:tc>
          <w:tcPr>
            <w:tcW w:w="1564" w:type="dxa"/>
            <w:shd w:val="clear" w:color="auto" w:fill="auto"/>
            <w:tcMar>
              <w:top w:w="80" w:type="dxa"/>
              <w:left w:w="80" w:type="dxa"/>
              <w:bottom w:w="80" w:type="dxa"/>
              <w:right w:w="80" w:type="dxa"/>
            </w:tcMar>
          </w:tcPr>
          <w:p w14:paraId="46C750B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E97890" w14:paraId="4D115E81" w14:textId="77777777" w:rsidTr="00F636AF">
        <w:trPr>
          <w:trHeight w:val="2"/>
        </w:trPr>
        <w:tc>
          <w:tcPr>
            <w:tcW w:w="3762" w:type="dxa"/>
            <w:shd w:val="clear" w:color="auto" w:fill="auto"/>
            <w:tcMar>
              <w:top w:w="80" w:type="dxa"/>
              <w:left w:w="152" w:type="dxa"/>
              <w:bottom w:w="80" w:type="dxa"/>
              <w:right w:w="80" w:type="dxa"/>
            </w:tcMar>
          </w:tcPr>
          <w:p w14:paraId="057CF7DB" w14:textId="17E947F8"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Length of </w:t>
            </w:r>
            <w:r w:rsidR="00766C52" w:rsidRPr="00E97890">
              <w:rPr>
                <w:rFonts w:ascii="Book Antiqua" w:eastAsia="Calibri" w:hAnsi="Book Antiqua" w:cs="Times New Roman"/>
                <w:color w:val="000000"/>
                <w:sz w:val="24"/>
                <w:szCs w:val="24"/>
                <w:u w:color="000000"/>
                <w:bdr w:val="nil"/>
              </w:rPr>
              <w:t>s</w:t>
            </w:r>
            <w:r w:rsidRPr="00E97890">
              <w:rPr>
                <w:rFonts w:ascii="Book Antiqua" w:eastAsia="Calibri" w:hAnsi="Book Antiqua" w:cs="Times New Roman"/>
                <w:color w:val="000000"/>
                <w:sz w:val="24"/>
                <w:szCs w:val="24"/>
                <w:u w:color="000000"/>
                <w:bdr w:val="nil"/>
              </w:rPr>
              <w:t>tay</w:t>
            </w:r>
          </w:p>
        </w:tc>
        <w:tc>
          <w:tcPr>
            <w:tcW w:w="2070" w:type="dxa"/>
            <w:shd w:val="clear" w:color="auto" w:fill="auto"/>
            <w:tcMar>
              <w:top w:w="80" w:type="dxa"/>
              <w:left w:w="80" w:type="dxa"/>
              <w:bottom w:w="80" w:type="dxa"/>
              <w:right w:w="80" w:type="dxa"/>
            </w:tcMar>
          </w:tcPr>
          <w:p w14:paraId="263D3E1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6.0+/-7.5</w:t>
            </w:r>
          </w:p>
        </w:tc>
        <w:tc>
          <w:tcPr>
            <w:tcW w:w="1710" w:type="dxa"/>
            <w:shd w:val="clear" w:color="auto" w:fill="auto"/>
            <w:tcMar>
              <w:top w:w="80" w:type="dxa"/>
              <w:left w:w="80" w:type="dxa"/>
              <w:bottom w:w="80" w:type="dxa"/>
              <w:right w:w="80" w:type="dxa"/>
            </w:tcMar>
          </w:tcPr>
          <w:p w14:paraId="1683AE4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3.0+/-3.2</w:t>
            </w:r>
          </w:p>
        </w:tc>
        <w:tc>
          <w:tcPr>
            <w:tcW w:w="1564" w:type="dxa"/>
            <w:shd w:val="clear" w:color="auto" w:fill="auto"/>
            <w:tcMar>
              <w:top w:w="80" w:type="dxa"/>
              <w:left w:w="80" w:type="dxa"/>
              <w:bottom w:w="80" w:type="dxa"/>
              <w:right w:w="80" w:type="dxa"/>
            </w:tcMar>
          </w:tcPr>
          <w:p w14:paraId="54C2B7C8" w14:textId="2B35F42A"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09494B58" w14:textId="77777777" w:rsidTr="00F636AF">
        <w:trPr>
          <w:trHeight w:val="2"/>
        </w:trPr>
        <w:tc>
          <w:tcPr>
            <w:tcW w:w="3762" w:type="dxa"/>
            <w:shd w:val="clear" w:color="auto" w:fill="auto"/>
            <w:tcMar>
              <w:top w:w="80" w:type="dxa"/>
              <w:left w:w="152" w:type="dxa"/>
              <w:bottom w:w="80" w:type="dxa"/>
              <w:right w:w="80" w:type="dxa"/>
            </w:tcMar>
          </w:tcPr>
          <w:p w14:paraId="2E635574" w14:textId="1F8ACAE6"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 xml:space="preserve">Latest </w:t>
            </w:r>
            <w:r w:rsidR="00766C52" w:rsidRPr="00E97890">
              <w:rPr>
                <w:rFonts w:ascii="Book Antiqua" w:eastAsia="Calibri" w:hAnsi="Book Antiqua" w:cs="Times New Roman"/>
                <w:color w:val="000000"/>
                <w:sz w:val="24"/>
                <w:szCs w:val="24"/>
                <w:u w:color="000000"/>
                <w:bdr w:val="nil"/>
              </w:rPr>
              <w:t>creatinine before s</w:t>
            </w:r>
            <w:r w:rsidRPr="00E97890">
              <w:rPr>
                <w:rFonts w:ascii="Book Antiqua" w:eastAsia="Calibri" w:hAnsi="Book Antiqua" w:cs="Times New Roman"/>
                <w:color w:val="000000"/>
                <w:sz w:val="24"/>
                <w:szCs w:val="24"/>
                <w:u w:color="000000"/>
                <w:bdr w:val="nil"/>
              </w:rPr>
              <w:t>urgery</w:t>
            </w:r>
          </w:p>
        </w:tc>
        <w:tc>
          <w:tcPr>
            <w:tcW w:w="2070" w:type="dxa"/>
            <w:shd w:val="clear" w:color="auto" w:fill="auto"/>
            <w:tcMar>
              <w:top w:w="80" w:type="dxa"/>
              <w:left w:w="80" w:type="dxa"/>
              <w:bottom w:w="80" w:type="dxa"/>
              <w:right w:w="80" w:type="dxa"/>
            </w:tcMar>
          </w:tcPr>
          <w:p w14:paraId="33D20DC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C67151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39A1A525" w14:textId="4FE4C38D"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743B8D65" w14:textId="77777777" w:rsidTr="00F636AF">
        <w:trPr>
          <w:trHeight w:val="2"/>
        </w:trPr>
        <w:tc>
          <w:tcPr>
            <w:tcW w:w="3762" w:type="dxa"/>
            <w:shd w:val="clear" w:color="auto" w:fill="auto"/>
            <w:tcMar>
              <w:top w:w="80" w:type="dxa"/>
              <w:left w:w="80" w:type="dxa"/>
              <w:bottom w:w="80" w:type="dxa"/>
              <w:right w:w="80" w:type="dxa"/>
            </w:tcMar>
          </w:tcPr>
          <w:p w14:paraId="5BDC2CB5" w14:textId="76435FBA"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1.2 mg/d</w:t>
            </w:r>
            <w:r w:rsidR="00766C52" w:rsidRPr="00E97890">
              <w:rPr>
                <w:rFonts w:ascii="Book Antiqua" w:eastAsia="Calibri" w:hAnsi="Book Antiqua" w:cs="Times New Roman"/>
                <w:color w:val="000000"/>
                <w:sz w:val="24"/>
                <w:szCs w:val="24"/>
                <w:u w:color="000000"/>
                <w:bdr w:val="nil"/>
              </w:rPr>
              <w:t>L</w:t>
            </w:r>
          </w:p>
        </w:tc>
        <w:tc>
          <w:tcPr>
            <w:tcW w:w="2070" w:type="dxa"/>
            <w:shd w:val="clear" w:color="auto" w:fill="auto"/>
            <w:tcMar>
              <w:top w:w="80" w:type="dxa"/>
              <w:left w:w="80" w:type="dxa"/>
              <w:bottom w:w="80" w:type="dxa"/>
              <w:right w:w="80" w:type="dxa"/>
            </w:tcMar>
          </w:tcPr>
          <w:p w14:paraId="28AC0F5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825 (86.0)</w:t>
            </w:r>
          </w:p>
        </w:tc>
        <w:tc>
          <w:tcPr>
            <w:tcW w:w="1710" w:type="dxa"/>
            <w:shd w:val="clear" w:color="auto" w:fill="auto"/>
            <w:tcMar>
              <w:top w:w="80" w:type="dxa"/>
              <w:left w:w="80" w:type="dxa"/>
              <w:bottom w:w="80" w:type="dxa"/>
              <w:right w:w="80" w:type="dxa"/>
            </w:tcMar>
          </w:tcPr>
          <w:p w14:paraId="6BD66D6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71048 (91.6)</w:t>
            </w:r>
          </w:p>
        </w:tc>
        <w:tc>
          <w:tcPr>
            <w:tcW w:w="1564" w:type="dxa"/>
            <w:shd w:val="clear" w:color="auto" w:fill="auto"/>
            <w:tcMar>
              <w:top w:w="80" w:type="dxa"/>
              <w:left w:w="80" w:type="dxa"/>
              <w:bottom w:w="80" w:type="dxa"/>
              <w:right w:w="80" w:type="dxa"/>
            </w:tcMar>
          </w:tcPr>
          <w:p w14:paraId="1C2FE39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87B8673" w14:textId="77777777" w:rsidTr="00F636AF">
        <w:trPr>
          <w:trHeight w:val="2"/>
        </w:trPr>
        <w:tc>
          <w:tcPr>
            <w:tcW w:w="3762" w:type="dxa"/>
            <w:shd w:val="clear" w:color="auto" w:fill="auto"/>
            <w:tcMar>
              <w:top w:w="80" w:type="dxa"/>
              <w:left w:w="80" w:type="dxa"/>
              <w:bottom w:w="80" w:type="dxa"/>
              <w:right w:w="80" w:type="dxa"/>
            </w:tcMar>
          </w:tcPr>
          <w:p w14:paraId="2BAC3E99" w14:textId="3A31524E"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r w:rsidRPr="00E97890">
              <w:rPr>
                <w:rFonts w:ascii="Book Antiqua" w:eastAsia="Calibri" w:hAnsi="Book Antiqua" w:cs="Times New Roman"/>
                <w:color w:val="000000"/>
                <w:sz w:val="24"/>
                <w:szCs w:val="24"/>
                <w:u w:color="000000"/>
                <w:bdr w:val="nil"/>
              </w:rPr>
              <w:t>.2-2.0 mg/</w:t>
            </w:r>
            <w:r w:rsidR="00766C52" w:rsidRPr="00E97890">
              <w:rPr>
                <w:rFonts w:ascii="Book Antiqua" w:eastAsia="Calibri" w:hAnsi="Book Antiqua" w:cs="Times New Roman"/>
                <w:color w:val="000000"/>
                <w:sz w:val="24"/>
                <w:szCs w:val="24"/>
                <w:u w:color="000000"/>
                <w:bdr w:val="nil"/>
              </w:rPr>
              <w:t>dL</w:t>
            </w:r>
          </w:p>
        </w:tc>
        <w:tc>
          <w:tcPr>
            <w:tcW w:w="2070" w:type="dxa"/>
            <w:shd w:val="clear" w:color="auto" w:fill="auto"/>
            <w:tcMar>
              <w:top w:w="80" w:type="dxa"/>
              <w:left w:w="80" w:type="dxa"/>
              <w:bottom w:w="80" w:type="dxa"/>
              <w:right w:w="80" w:type="dxa"/>
            </w:tcMar>
          </w:tcPr>
          <w:p w14:paraId="09EA446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123 (12.8)</w:t>
            </w:r>
          </w:p>
        </w:tc>
        <w:tc>
          <w:tcPr>
            <w:tcW w:w="1710" w:type="dxa"/>
            <w:shd w:val="clear" w:color="auto" w:fill="auto"/>
            <w:tcMar>
              <w:top w:w="80" w:type="dxa"/>
              <w:left w:w="80" w:type="dxa"/>
              <w:bottom w:w="80" w:type="dxa"/>
              <w:right w:w="80" w:type="dxa"/>
            </w:tcMar>
          </w:tcPr>
          <w:p w14:paraId="7B50096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6229 (8.0)</w:t>
            </w:r>
          </w:p>
        </w:tc>
        <w:tc>
          <w:tcPr>
            <w:tcW w:w="1564" w:type="dxa"/>
            <w:shd w:val="clear" w:color="auto" w:fill="auto"/>
            <w:tcMar>
              <w:top w:w="80" w:type="dxa"/>
              <w:left w:w="80" w:type="dxa"/>
              <w:bottom w:w="80" w:type="dxa"/>
              <w:right w:w="80" w:type="dxa"/>
            </w:tcMar>
          </w:tcPr>
          <w:p w14:paraId="48866FC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71F2084" w14:textId="77777777" w:rsidTr="00F636AF">
        <w:trPr>
          <w:trHeight w:val="2"/>
        </w:trPr>
        <w:tc>
          <w:tcPr>
            <w:tcW w:w="3762" w:type="dxa"/>
            <w:shd w:val="clear" w:color="auto" w:fill="auto"/>
            <w:tcMar>
              <w:top w:w="80" w:type="dxa"/>
              <w:left w:w="80" w:type="dxa"/>
              <w:bottom w:w="80" w:type="dxa"/>
              <w:right w:w="80" w:type="dxa"/>
            </w:tcMar>
          </w:tcPr>
          <w:p w14:paraId="65E1E375" w14:textId="36FB3E9B"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2.0 mg/d</w:t>
            </w:r>
            <w:r w:rsidR="00766C52" w:rsidRPr="00E97890">
              <w:rPr>
                <w:rFonts w:ascii="Book Antiqua" w:eastAsia="Calibri" w:hAnsi="Book Antiqua" w:cs="Times New Roman"/>
                <w:color w:val="000000"/>
                <w:sz w:val="24"/>
                <w:szCs w:val="24"/>
                <w:u w:color="000000"/>
                <w:bdr w:val="nil"/>
              </w:rPr>
              <w:t xml:space="preserve"> </w:t>
            </w:r>
          </w:p>
        </w:tc>
        <w:tc>
          <w:tcPr>
            <w:tcW w:w="2070" w:type="dxa"/>
            <w:shd w:val="clear" w:color="auto" w:fill="auto"/>
            <w:tcMar>
              <w:top w:w="80" w:type="dxa"/>
              <w:left w:w="80" w:type="dxa"/>
              <w:bottom w:w="80" w:type="dxa"/>
              <w:right w:w="80" w:type="dxa"/>
            </w:tcMar>
          </w:tcPr>
          <w:p w14:paraId="25DFFF1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 (1.2)</w:t>
            </w:r>
          </w:p>
        </w:tc>
        <w:tc>
          <w:tcPr>
            <w:tcW w:w="1710" w:type="dxa"/>
            <w:shd w:val="clear" w:color="auto" w:fill="auto"/>
            <w:tcMar>
              <w:top w:w="80" w:type="dxa"/>
              <w:left w:w="80" w:type="dxa"/>
              <w:bottom w:w="80" w:type="dxa"/>
              <w:right w:w="80" w:type="dxa"/>
            </w:tcMar>
          </w:tcPr>
          <w:p w14:paraId="1D4A957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256 (0.3)</w:t>
            </w:r>
          </w:p>
        </w:tc>
        <w:tc>
          <w:tcPr>
            <w:tcW w:w="1564" w:type="dxa"/>
            <w:shd w:val="clear" w:color="auto" w:fill="auto"/>
            <w:tcMar>
              <w:top w:w="80" w:type="dxa"/>
              <w:left w:w="80" w:type="dxa"/>
              <w:bottom w:w="80" w:type="dxa"/>
              <w:right w:w="80" w:type="dxa"/>
            </w:tcMar>
          </w:tcPr>
          <w:p w14:paraId="5154A3D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4DB3FEBE" w14:textId="77777777" w:rsidTr="00F636AF">
        <w:trPr>
          <w:trHeight w:val="4"/>
        </w:trPr>
        <w:tc>
          <w:tcPr>
            <w:tcW w:w="3762" w:type="dxa"/>
            <w:shd w:val="clear" w:color="auto" w:fill="auto"/>
            <w:tcMar>
              <w:top w:w="80" w:type="dxa"/>
              <w:left w:w="80" w:type="dxa"/>
              <w:bottom w:w="80" w:type="dxa"/>
              <w:right w:w="80" w:type="dxa"/>
            </w:tcMar>
          </w:tcPr>
          <w:p w14:paraId="402F2984" w14:textId="080DD46D"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Preoperative </w:t>
            </w:r>
            <w:r w:rsidR="000F6EA5" w:rsidRPr="00E97890">
              <w:rPr>
                <w:rFonts w:ascii="Book Antiqua" w:eastAsia="Calibri" w:hAnsi="Book Antiqua" w:cs="Times New Roman"/>
                <w:color w:val="000000"/>
                <w:sz w:val="24"/>
                <w:szCs w:val="24"/>
                <w:u w:color="000000"/>
                <w:bdr w:val="nil"/>
              </w:rPr>
              <w:t>h</w:t>
            </w:r>
            <w:r w:rsidRPr="00E97890">
              <w:rPr>
                <w:rFonts w:ascii="Book Antiqua" w:eastAsia="Calibri" w:hAnsi="Book Antiqua" w:cs="Times New Roman"/>
                <w:color w:val="000000"/>
                <w:sz w:val="24"/>
                <w:szCs w:val="24"/>
                <w:u w:color="000000"/>
                <w:bdr w:val="nil"/>
              </w:rPr>
              <w:t>yponatremia</w:t>
            </w:r>
          </w:p>
        </w:tc>
        <w:tc>
          <w:tcPr>
            <w:tcW w:w="2070" w:type="dxa"/>
            <w:shd w:val="clear" w:color="auto" w:fill="auto"/>
            <w:tcMar>
              <w:top w:w="80" w:type="dxa"/>
              <w:left w:w="80" w:type="dxa"/>
              <w:bottom w:w="80" w:type="dxa"/>
              <w:right w:w="80" w:type="dxa"/>
            </w:tcMar>
          </w:tcPr>
          <w:p w14:paraId="6C58845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AD90FB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143B9AF2" w14:textId="162EDF54"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0C20F2EC" w14:textId="77777777" w:rsidTr="00F636AF">
        <w:trPr>
          <w:trHeight w:val="2"/>
        </w:trPr>
        <w:tc>
          <w:tcPr>
            <w:tcW w:w="3762" w:type="dxa"/>
            <w:shd w:val="clear" w:color="auto" w:fill="auto"/>
            <w:tcMar>
              <w:top w:w="80" w:type="dxa"/>
              <w:left w:w="80" w:type="dxa"/>
              <w:bottom w:w="80" w:type="dxa"/>
              <w:right w:w="80" w:type="dxa"/>
            </w:tcMar>
          </w:tcPr>
          <w:p w14:paraId="0D40AE25"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0565833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367 (38.3)</w:t>
            </w:r>
          </w:p>
        </w:tc>
        <w:tc>
          <w:tcPr>
            <w:tcW w:w="1710" w:type="dxa"/>
            <w:shd w:val="clear" w:color="auto" w:fill="auto"/>
            <w:tcMar>
              <w:top w:w="80" w:type="dxa"/>
              <w:left w:w="80" w:type="dxa"/>
              <w:bottom w:w="80" w:type="dxa"/>
              <w:right w:w="80" w:type="dxa"/>
            </w:tcMar>
          </w:tcPr>
          <w:p w14:paraId="2268345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21290 (27.5)</w:t>
            </w:r>
          </w:p>
        </w:tc>
        <w:tc>
          <w:tcPr>
            <w:tcW w:w="1564" w:type="dxa"/>
            <w:shd w:val="clear" w:color="auto" w:fill="auto"/>
            <w:tcMar>
              <w:top w:w="80" w:type="dxa"/>
              <w:left w:w="80" w:type="dxa"/>
              <w:bottom w:w="80" w:type="dxa"/>
              <w:right w:w="80" w:type="dxa"/>
            </w:tcMar>
          </w:tcPr>
          <w:p w14:paraId="12ACD98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58207AE" w14:textId="77777777" w:rsidTr="00F636AF">
        <w:trPr>
          <w:trHeight w:val="2"/>
        </w:trPr>
        <w:tc>
          <w:tcPr>
            <w:tcW w:w="3762" w:type="dxa"/>
            <w:shd w:val="clear" w:color="auto" w:fill="auto"/>
            <w:tcMar>
              <w:top w:w="80" w:type="dxa"/>
              <w:left w:w="80" w:type="dxa"/>
              <w:bottom w:w="80" w:type="dxa"/>
              <w:right w:w="80" w:type="dxa"/>
            </w:tcMar>
          </w:tcPr>
          <w:p w14:paraId="6713FF08"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052BB1B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591 (61.6)</w:t>
            </w:r>
          </w:p>
        </w:tc>
        <w:tc>
          <w:tcPr>
            <w:tcW w:w="1710" w:type="dxa"/>
            <w:shd w:val="clear" w:color="auto" w:fill="auto"/>
            <w:tcMar>
              <w:top w:w="80" w:type="dxa"/>
              <w:left w:w="80" w:type="dxa"/>
              <w:bottom w:w="80" w:type="dxa"/>
              <w:right w:w="80" w:type="dxa"/>
            </w:tcMar>
          </w:tcPr>
          <w:p w14:paraId="784CC0B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56190 (72.5)</w:t>
            </w:r>
          </w:p>
        </w:tc>
        <w:tc>
          <w:tcPr>
            <w:tcW w:w="1564" w:type="dxa"/>
            <w:shd w:val="clear" w:color="auto" w:fill="auto"/>
            <w:tcMar>
              <w:top w:w="80" w:type="dxa"/>
              <w:left w:w="80" w:type="dxa"/>
              <w:bottom w:w="80" w:type="dxa"/>
              <w:right w:w="80" w:type="dxa"/>
            </w:tcMar>
          </w:tcPr>
          <w:p w14:paraId="33894DF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070A0D33" w14:textId="77777777" w:rsidTr="00F636AF">
        <w:trPr>
          <w:trHeight w:val="2"/>
        </w:trPr>
        <w:tc>
          <w:tcPr>
            <w:tcW w:w="3762" w:type="dxa"/>
            <w:shd w:val="clear" w:color="auto" w:fill="auto"/>
            <w:tcMar>
              <w:top w:w="80" w:type="dxa"/>
              <w:left w:w="80" w:type="dxa"/>
              <w:bottom w:w="80" w:type="dxa"/>
              <w:right w:w="80" w:type="dxa"/>
            </w:tcMar>
          </w:tcPr>
          <w:p w14:paraId="586D6218"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759224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3185361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53 (0.07)</w:t>
            </w:r>
          </w:p>
        </w:tc>
        <w:tc>
          <w:tcPr>
            <w:tcW w:w="1564" w:type="dxa"/>
            <w:shd w:val="clear" w:color="auto" w:fill="auto"/>
            <w:tcMar>
              <w:top w:w="80" w:type="dxa"/>
              <w:left w:w="80" w:type="dxa"/>
              <w:bottom w:w="80" w:type="dxa"/>
              <w:right w:w="80" w:type="dxa"/>
            </w:tcMar>
          </w:tcPr>
          <w:p w14:paraId="5E79F07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797A3BA" w14:textId="77777777" w:rsidTr="00F636AF">
        <w:trPr>
          <w:trHeight w:val="2"/>
        </w:trPr>
        <w:tc>
          <w:tcPr>
            <w:tcW w:w="3762" w:type="dxa"/>
            <w:shd w:val="clear" w:color="auto" w:fill="auto"/>
            <w:tcMar>
              <w:top w:w="80" w:type="dxa"/>
              <w:left w:w="80" w:type="dxa"/>
              <w:bottom w:w="80" w:type="dxa"/>
              <w:right w:w="80" w:type="dxa"/>
            </w:tcMar>
          </w:tcPr>
          <w:p w14:paraId="27A91174" w14:textId="208DF83A"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Postoperative </w:t>
            </w:r>
            <w:r w:rsidR="000F6EA5" w:rsidRPr="00E97890">
              <w:rPr>
                <w:rFonts w:ascii="Book Antiqua" w:eastAsia="Calibri" w:hAnsi="Book Antiqua" w:cs="Times New Roman"/>
                <w:color w:val="000000"/>
                <w:sz w:val="24"/>
                <w:szCs w:val="24"/>
                <w:u w:color="000000"/>
                <w:bdr w:val="nil"/>
              </w:rPr>
              <w:t>thiamine o</w:t>
            </w:r>
            <w:r w:rsidRPr="00E97890">
              <w:rPr>
                <w:rFonts w:ascii="Book Antiqua" w:eastAsia="Calibri" w:hAnsi="Book Antiqua" w:cs="Times New Roman"/>
                <w:color w:val="000000"/>
                <w:sz w:val="24"/>
                <w:szCs w:val="24"/>
                <w:u w:color="000000"/>
                <w:bdr w:val="nil"/>
              </w:rPr>
              <w:t>rder</w:t>
            </w:r>
          </w:p>
        </w:tc>
        <w:tc>
          <w:tcPr>
            <w:tcW w:w="2070" w:type="dxa"/>
            <w:shd w:val="clear" w:color="auto" w:fill="auto"/>
            <w:tcMar>
              <w:top w:w="80" w:type="dxa"/>
              <w:left w:w="80" w:type="dxa"/>
              <w:bottom w:w="80" w:type="dxa"/>
              <w:right w:w="80" w:type="dxa"/>
            </w:tcMar>
          </w:tcPr>
          <w:p w14:paraId="1C0F644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5861F0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56039D6" w14:textId="1F3A4A99"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79BBC4C1" w14:textId="77777777" w:rsidTr="00F636AF">
        <w:trPr>
          <w:trHeight w:val="2"/>
        </w:trPr>
        <w:tc>
          <w:tcPr>
            <w:tcW w:w="3762" w:type="dxa"/>
            <w:shd w:val="clear" w:color="auto" w:fill="auto"/>
            <w:tcMar>
              <w:top w:w="80" w:type="dxa"/>
              <w:left w:w="80" w:type="dxa"/>
              <w:bottom w:w="80" w:type="dxa"/>
              <w:right w:w="80" w:type="dxa"/>
            </w:tcMar>
          </w:tcPr>
          <w:p w14:paraId="3F71005F"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6D28024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119 (12.4)</w:t>
            </w:r>
          </w:p>
        </w:tc>
        <w:tc>
          <w:tcPr>
            <w:tcW w:w="1710" w:type="dxa"/>
            <w:shd w:val="clear" w:color="auto" w:fill="auto"/>
            <w:tcMar>
              <w:top w:w="80" w:type="dxa"/>
              <w:left w:w="80" w:type="dxa"/>
              <w:bottom w:w="80" w:type="dxa"/>
              <w:right w:w="80" w:type="dxa"/>
            </w:tcMar>
          </w:tcPr>
          <w:p w14:paraId="32EBEF0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1390 (1.8)</w:t>
            </w:r>
          </w:p>
        </w:tc>
        <w:tc>
          <w:tcPr>
            <w:tcW w:w="1564" w:type="dxa"/>
            <w:shd w:val="clear" w:color="auto" w:fill="auto"/>
            <w:tcMar>
              <w:top w:w="80" w:type="dxa"/>
              <w:left w:w="80" w:type="dxa"/>
              <w:bottom w:w="80" w:type="dxa"/>
              <w:right w:w="80" w:type="dxa"/>
            </w:tcMar>
          </w:tcPr>
          <w:p w14:paraId="203DB0F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0A9C01CC" w14:textId="77777777" w:rsidTr="00F636AF">
        <w:trPr>
          <w:trHeight w:val="2"/>
        </w:trPr>
        <w:tc>
          <w:tcPr>
            <w:tcW w:w="3762" w:type="dxa"/>
            <w:shd w:val="clear" w:color="auto" w:fill="auto"/>
            <w:tcMar>
              <w:top w:w="80" w:type="dxa"/>
              <w:left w:w="80" w:type="dxa"/>
              <w:bottom w:w="80" w:type="dxa"/>
              <w:right w:w="80" w:type="dxa"/>
            </w:tcMar>
          </w:tcPr>
          <w:p w14:paraId="33782111"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229953E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839 (87.5)</w:t>
            </w:r>
          </w:p>
        </w:tc>
        <w:tc>
          <w:tcPr>
            <w:tcW w:w="1710" w:type="dxa"/>
            <w:shd w:val="clear" w:color="auto" w:fill="auto"/>
            <w:tcMar>
              <w:top w:w="80" w:type="dxa"/>
              <w:left w:w="80" w:type="dxa"/>
              <w:bottom w:w="80" w:type="dxa"/>
              <w:right w:w="80" w:type="dxa"/>
            </w:tcMar>
          </w:tcPr>
          <w:p w14:paraId="6F33BC3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76122 (98.2)</w:t>
            </w:r>
          </w:p>
        </w:tc>
        <w:tc>
          <w:tcPr>
            <w:tcW w:w="1564" w:type="dxa"/>
            <w:shd w:val="clear" w:color="auto" w:fill="auto"/>
            <w:tcMar>
              <w:top w:w="80" w:type="dxa"/>
              <w:left w:w="80" w:type="dxa"/>
              <w:bottom w:w="80" w:type="dxa"/>
              <w:right w:w="80" w:type="dxa"/>
            </w:tcMar>
          </w:tcPr>
          <w:p w14:paraId="2EC9B11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138A59B0" w14:textId="77777777" w:rsidTr="00F636AF">
        <w:trPr>
          <w:trHeight w:val="2"/>
        </w:trPr>
        <w:tc>
          <w:tcPr>
            <w:tcW w:w="3762" w:type="dxa"/>
            <w:shd w:val="clear" w:color="auto" w:fill="auto"/>
            <w:tcMar>
              <w:top w:w="80" w:type="dxa"/>
              <w:left w:w="80" w:type="dxa"/>
              <w:bottom w:w="80" w:type="dxa"/>
              <w:right w:w="80" w:type="dxa"/>
            </w:tcMar>
          </w:tcPr>
          <w:p w14:paraId="1DFDB04D"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28612E8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3341A4A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21 (0.03)</w:t>
            </w:r>
          </w:p>
        </w:tc>
        <w:tc>
          <w:tcPr>
            <w:tcW w:w="1564" w:type="dxa"/>
            <w:shd w:val="clear" w:color="auto" w:fill="auto"/>
            <w:tcMar>
              <w:top w:w="80" w:type="dxa"/>
              <w:left w:w="80" w:type="dxa"/>
              <w:bottom w:w="80" w:type="dxa"/>
              <w:right w:w="80" w:type="dxa"/>
            </w:tcMar>
          </w:tcPr>
          <w:p w14:paraId="7855EDA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DD2A1A7" w14:textId="77777777" w:rsidTr="00F636AF">
        <w:trPr>
          <w:trHeight w:val="2"/>
        </w:trPr>
        <w:tc>
          <w:tcPr>
            <w:tcW w:w="3762" w:type="dxa"/>
            <w:shd w:val="clear" w:color="auto" w:fill="auto"/>
            <w:tcMar>
              <w:top w:w="80" w:type="dxa"/>
              <w:left w:w="80" w:type="dxa"/>
              <w:bottom w:w="80" w:type="dxa"/>
              <w:right w:w="80" w:type="dxa"/>
            </w:tcMar>
          </w:tcPr>
          <w:p w14:paraId="3D9F75E7" w14:textId="7713CD5D"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Atrial </w:t>
            </w:r>
            <w:r w:rsidR="000F6EA5" w:rsidRPr="00E97890">
              <w:rPr>
                <w:rFonts w:ascii="Book Antiqua" w:eastAsia="Calibri" w:hAnsi="Book Antiqua" w:cs="Times New Roman"/>
                <w:color w:val="000000"/>
                <w:sz w:val="24"/>
                <w:szCs w:val="24"/>
                <w:u w:color="000000"/>
                <w:bdr w:val="nil"/>
              </w:rPr>
              <w:t>f</w:t>
            </w:r>
            <w:r w:rsidRPr="00E97890">
              <w:rPr>
                <w:rFonts w:ascii="Book Antiqua" w:eastAsia="Calibri" w:hAnsi="Book Antiqua" w:cs="Times New Roman"/>
                <w:color w:val="000000"/>
                <w:sz w:val="24"/>
                <w:szCs w:val="24"/>
                <w:u w:color="000000"/>
                <w:bdr w:val="nil"/>
              </w:rPr>
              <w:t>ibrillation (present on admission)</w:t>
            </w:r>
          </w:p>
        </w:tc>
        <w:tc>
          <w:tcPr>
            <w:tcW w:w="2070" w:type="dxa"/>
            <w:shd w:val="clear" w:color="auto" w:fill="auto"/>
            <w:tcMar>
              <w:top w:w="80" w:type="dxa"/>
              <w:left w:w="80" w:type="dxa"/>
              <w:bottom w:w="80" w:type="dxa"/>
              <w:right w:w="80" w:type="dxa"/>
            </w:tcMar>
          </w:tcPr>
          <w:p w14:paraId="297AE4E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130 (13.6)</w:t>
            </w:r>
          </w:p>
        </w:tc>
        <w:tc>
          <w:tcPr>
            <w:tcW w:w="1710" w:type="dxa"/>
            <w:shd w:val="clear" w:color="auto" w:fill="auto"/>
            <w:tcMar>
              <w:top w:w="80" w:type="dxa"/>
              <w:left w:w="80" w:type="dxa"/>
              <w:bottom w:w="80" w:type="dxa"/>
              <w:right w:w="80" w:type="dxa"/>
            </w:tcMar>
          </w:tcPr>
          <w:p w14:paraId="6AAC3E6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3815 (4.9)</w:t>
            </w:r>
          </w:p>
        </w:tc>
        <w:tc>
          <w:tcPr>
            <w:tcW w:w="1564" w:type="dxa"/>
            <w:shd w:val="clear" w:color="auto" w:fill="auto"/>
            <w:tcMar>
              <w:top w:w="80" w:type="dxa"/>
              <w:left w:w="80" w:type="dxa"/>
              <w:bottom w:w="80" w:type="dxa"/>
              <w:right w:w="80" w:type="dxa"/>
            </w:tcMar>
          </w:tcPr>
          <w:p w14:paraId="6CE37A2A" w14:textId="1A4C8216"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117FED66" w14:textId="77777777" w:rsidTr="00F636AF">
        <w:trPr>
          <w:trHeight w:val="2"/>
        </w:trPr>
        <w:tc>
          <w:tcPr>
            <w:tcW w:w="3762" w:type="dxa"/>
            <w:shd w:val="clear" w:color="auto" w:fill="auto"/>
            <w:tcMar>
              <w:top w:w="80" w:type="dxa"/>
              <w:left w:w="80" w:type="dxa"/>
              <w:bottom w:w="80" w:type="dxa"/>
              <w:right w:w="80" w:type="dxa"/>
            </w:tcMar>
          </w:tcPr>
          <w:p w14:paraId="4490825F" w14:textId="01DC34F0"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Pressure </w:t>
            </w:r>
            <w:r w:rsidR="000F6EA5" w:rsidRPr="00E97890">
              <w:rPr>
                <w:rFonts w:ascii="Book Antiqua" w:eastAsia="Calibri" w:hAnsi="Book Antiqua" w:cs="Times New Roman"/>
                <w:color w:val="000000"/>
                <w:sz w:val="24"/>
                <w:szCs w:val="24"/>
                <w:u w:color="000000"/>
                <w:bdr w:val="nil"/>
              </w:rPr>
              <w:t>u</w:t>
            </w:r>
            <w:r w:rsidRPr="00E97890">
              <w:rPr>
                <w:rFonts w:ascii="Book Antiqua" w:eastAsia="Calibri" w:hAnsi="Book Antiqua" w:cs="Times New Roman"/>
                <w:color w:val="000000"/>
                <w:sz w:val="24"/>
                <w:szCs w:val="24"/>
                <w:u w:color="000000"/>
                <w:bdr w:val="nil"/>
              </w:rPr>
              <w:t>lcers (present on admission)</w:t>
            </w:r>
          </w:p>
        </w:tc>
        <w:tc>
          <w:tcPr>
            <w:tcW w:w="2070" w:type="dxa"/>
            <w:shd w:val="clear" w:color="auto" w:fill="auto"/>
            <w:tcMar>
              <w:top w:w="80" w:type="dxa"/>
              <w:left w:w="80" w:type="dxa"/>
              <w:bottom w:w="80" w:type="dxa"/>
              <w:right w:w="80" w:type="dxa"/>
            </w:tcMar>
          </w:tcPr>
          <w:p w14:paraId="76E6565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23 (2.4)</w:t>
            </w:r>
          </w:p>
        </w:tc>
        <w:tc>
          <w:tcPr>
            <w:tcW w:w="1710" w:type="dxa"/>
            <w:shd w:val="clear" w:color="auto" w:fill="auto"/>
            <w:tcMar>
              <w:top w:w="80" w:type="dxa"/>
              <w:left w:w="80" w:type="dxa"/>
              <w:bottom w:w="80" w:type="dxa"/>
              <w:right w:w="80" w:type="dxa"/>
            </w:tcMar>
          </w:tcPr>
          <w:p w14:paraId="7D8B540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323 (0.42)</w:t>
            </w:r>
          </w:p>
        </w:tc>
        <w:tc>
          <w:tcPr>
            <w:tcW w:w="1564" w:type="dxa"/>
            <w:shd w:val="clear" w:color="auto" w:fill="auto"/>
            <w:tcMar>
              <w:top w:w="80" w:type="dxa"/>
              <w:left w:w="80" w:type="dxa"/>
              <w:bottom w:w="80" w:type="dxa"/>
              <w:right w:w="80" w:type="dxa"/>
            </w:tcMar>
          </w:tcPr>
          <w:p w14:paraId="65232CF0" w14:textId="042749CE"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766C52"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1C08E7" w:rsidRPr="00E97890">
              <w:rPr>
                <w:rFonts w:ascii="Book Antiqua" w:eastAsia="Calibri" w:hAnsi="Book Antiqua" w:cs="Times New Roman"/>
                <w:sz w:val="24"/>
                <w:szCs w:val="24"/>
                <w:bdr w:val="nil"/>
                <w:vertAlign w:val="superscript"/>
              </w:rPr>
              <w:t>a</w:t>
            </w:r>
          </w:p>
        </w:tc>
      </w:tr>
      <w:tr w:rsidR="00341F9C" w:rsidRPr="00E97890" w14:paraId="27D739F6" w14:textId="77777777" w:rsidTr="00F636AF">
        <w:trPr>
          <w:trHeight w:val="2"/>
        </w:trPr>
        <w:tc>
          <w:tcPr>
            <w:tcW w:w="3762" w:type="dxa"/>
            <w:shd w:val="clear" w:color="auto" w:fill="auto"/>
            <w:tcMar>
              <w:top w:w="80" w:type="dxa"/>
              <w:left w:w="152" w:type="dxa"/>
              <w:bottom w:w="80" w:type="dxa"/>
              <w:right w:w="80" w:type="dxa"/>
            </w:tcMar>
          </w:tcPr>
          <w:p w14:paraId="73C31F58" w14:textId="0B5E6A95"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Opioid </w:t>
            </w:r>
            <w:r w:rsidR="00766C52" w:rsidRPr="00E97890">
              <w:rPr>
                <w:rFonts w:ascii="Book Antiqua" w:eastAsia="Calibri" w:hAnsi="Book Antiqua" w:cs="Times New Roman"/>
                <w:color w:val="000000"/>
                <w:sz w:val="24"/>
                <w:szCs w:val="24"/>
                <w:u w:color="000000"/>
                <w:bdr w:val="nil"/>
              </w:rPr>
              <w:t>dependence or long-term u</w:t>
            </w:r>
            <w:r w:rsidRPr="00E97890">
              <w:rPr>
                <w:rFonts w:ascii="Book Antiqua" w:eastAsia="Calibri" w:hAnsi="Book Antiqua" w:cs="Times New Roman"/>
                <w:color w:val="000000"/>
                <w:sz w:val="24"/>
                <w:szCs w:val="24"/>
                <w:u w:color="000000"/>
                <w:bdr w:val="nil"/>
              </w:rPr>
              <w:t xml:space="preserve">se </w:t>
            </w:r>
          </w:p>
        </w:tc>
        <w:tc>
          <w:tcPr>
            <w:tcW w:w="2070" w:type="dxa"/>
            <w:shd w:val="clear" w:color="auto" w:fill="auto"/>
            <w:tcMar>
              <w:top w:w="80" w:type="dxa"/>
              <w:left w:w="80" w:type="dxa"/>
              <w:bottom w:w="80" w:type="dxa"/>
              <w:right w:w="80" w:type="dxa"/>
            </w:tcMar>
          </w:tcPr>
          <w:p w14:paraId="1F96632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29 (6.2)</w:t>
            </w:r>
          </w:p>
        </w:tc>
        <w:tc>
          <w:tcPr>
            <w:tcW w:w="1710" w:type="dxa"/>
            <w:shd w:val="clear" w:color="auto" w:fill="auto"/>
            <w:tcMar>
              <w:top w:w="80" w:type="dxa"/>
              <w:left w:w="80" w:type="dxa"/>
              <w:bottom w:w="80" w:type="dxa"/>
              <w:right w:w="80" w:type="dxa"/>
            </w:tcMar>
          </w:tcPr>
          <w:p w14:paraId="67660C6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1245 (1.6)</w:t>
            </w:r>
          </w:p>
        </w:tc>
        <w:tc>
          <w:tcPr>
            <w:tcW w:w="1564" w:type="dxa"/>
            <w:shd w:val="clear" w:color="auto" w:fill="auto"/>
            <w:tcMar>
              <w:top w:w="80" w:type="dxa"/>
              <w:left w:w="80" w:type="dxa"/>
              <w:bottom w:w="80" w:type="dxa"/>
              <w:right w:w="80" w:type="dxa"/>
            </w:tcMar>
          </w:tcPr>
          <w:p w14:paraId="50F6D1B0" w14:textId="72472612"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0889E74A" w14:textId="77777777" w:rsidTr="00F636AF">
        <w:trPr>
          <w:trHeight w:val="2"/>
        </w:trPr>
        <w:tc>
          <w:tcPr>
            <w:tcW w:w="3762" w:type="dxa"/>
            <w:shd w:val="clear" w:color="auto" w:fill="auto"/>
            <w:tcMar>
              <w:top w:w="80" w:type="dxa"/>
              <w:left w:w="152" w:type="dxa"/>
              <w:bottom w:w="80" w:type="dxa"/>
              <w:right w:w="80" w:type="dxa"/>
            </w:tcMar>
          </w:tcPr>
          <w:p w14:paraId="06D750DC" w14:textId="649DAAB3"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Psychiatric </w:t>
            </w:r>
            <w:r w:rsidR="00766C52"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 xml:space="preserve">isease (present on admission) </w:t>
            </w:r>
          </w:p>
        </w:tc>
        <w:tc>
          <w:tcPr>
            <w:tcW w:w="2070" w:type="dxa"/>
            <w:shd w:val="clear" w:color="auto" w:fill="auto"/>
            <w:tcMar>
              <w:top w:w="80" w:type="dxa"/>
              <w:left w:w="80" w:type="dxa"/>
              <w:bottom w:w="80" w:type="dxa"/>
              <w:right w:w="80" w:type="dxa"/>
            </w:tcMar>
          </w:tcPr>
          <w:p w14:paraId="0D45CE2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356 (37.1)</w:t>
            </w:r>
          </w:p>
        </w:tc>
        <w:tc>
          <w:tcPr>
            <w:tcW w:w="1710" w:type="dxa"/>
            <w:shd w:val="clear" w:color="auto" w:fill="auto"/>
            <w:tcMar>
              <w:top w:w="80" w:type="dxa"/>
              <w:left w:w="80" w:type="dxa"/>
              <w:bottom w:w="80" w:type="dxa"/>
              <w:right w:w="80" w:type="dxa"/>
            </w:tcMar>
          </w:tcPr>
          <w:p w14:paraId="4A01A96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16716 (21.6)</w:t>
            </w:r>
          </w:p>
        </w:tc>
        <w:tc>
          <w:tcPr>
            <w:tcW w:w="1564" w:type="dxa"/>
            <w:shd w:val="clear" w:color="auto" w:fill="auto"/>
            <w:tcMar>
              <w:top w:w="80" w:type="dxa"/>
              <w:left w:w="80" w:type="dxa"/>
              <w:bottom w:w="80" w:type="dxa"/>
              <w:right w:w="80" w:type="dxa"/>
            </w:tcMar>
          </w:tcPr>
          <w:p w14:paraId="3CCC66A0" w14:textId="2E8C7042"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6832192D" w14:textId="77777777" w:rsidTr="00F636AF">
        <w:trPr>
          <w:trHeight w:val="2"/>
        </w:trPr>
        <w:tc>
          <w:tcPr>
            <w:tcW w:w="3762" w:type="dxa"/>
            <w:shd w:val="clear" w:color="auto" w:fill="auto"/>
            <w:tcMar>
              <w:top w:w="80" w:type="dxa"/>
              <w:left w:w="152" w:type="dxa"/>
              <w:bottom w:w="80" w:type="dxa"/>
              <w:right w:w="80" w:type="dxa"/>
            </w:tcMar>
          </w:tcPr>
          <w:p w14:paraId="2D7AA93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Anesthesia type</w:t>
            </w:r>
          </w:p>
        </w:tc>
        <w:tc>
          <w:tcPr>
            <w:tcW w:w="2070" w:type="dxa"/>
            <w:shd w:val="clear" w:color="auto" w:fill="auto"/>
            <w:tcMar>
              <w:top w:w="80" w:type="dxa"/>
              <w:left w:w="80" w:type="dxa"/>
              <w:bottom w:w="80" w:type="dxa"/>
              <w:right w:w="80" w:type="dxa"/>
            </w:tcMar>
          </w:tcPr>
          <w:p w14:paraId="55BAB10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7626DBD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4BCBE58C" w14:textId="5CBB6738"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6A60A364" w14:textId="77777777" w:rsidTr="00F636AF">
        <w:trPr>
          <w:trHeight w:val="2"/>
        </w:trPr>
        <w:tc>
          <w:tcPr>
            <w:tcW w:w="3762" w:type="dxa"/>
            <w:shd w:val="clear" w:color="auto" w:fill="auto"/>
            <w:tcMar>
              <w:top w:w="80" w:type="dxa"/>
              <w:left w:w="152" w:type="dxa"/>
              <w:bottom w:w="80" w:type="dxa"/>
              <w:right w:w="80" w:type="dxa"/>
            </w:tcMar>
          </w:tcPr>
          <w:p w14:paraId="64FCD413"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General</w:t>
            </w:r>
          </w:p>
        </w:tc>
        <w:tc>
          <w:tcPr>
            <w:tcW w:w="2070" w:type="dxa"/>
            <w:shd w:val="clear" w:color="auto" w:fill="auto"/>
            <w:tcMar>
              <w:top w:w="80" w:type="dxa"/>
              <w:left w:w="80" w:type="dxa"/>
              <w:bottom w:w="80" w:type="dxa"/>
              <w:right w:w="80" w:type="dxa"/>
            </w:tcMar>
          </w:tcPr>
          <w:p w14:paraId="5260B8F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344 (35.9)</w:t>
            </w:r>
          </w:p>
        </w:tc>
        <w:tc>
          <w:tcPr>
            <w:tcW w:w="1710" w:type="dxa"/>
            <w:shd w:val="clear" w:color="auto" w:fill="auto"/>
            <w:tcMar>
              <w:top w:w="80" w:type="dxa"/>
              <w:left w:w="80" w:type="dxa"/>
              <w:bottom w:w="80" w:type="dxa"/>
              <w:right w:w="80" w:type="dxa"/>
            </w:tcMar>
          </w:tcPr>
          <w:p w14:paraId="63A5A4D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16356 (21.9)</w:t>
            </w:r>
          </w:p>
        </w:tc>
        <w:tc>
          <w:tcPr>
            <w:tcW w:w="1564" w:type="dxa"/>
            <w:shd w:val="clear" w:color="auto" w:fill="auto"/>
            <w:tcMar>
              <w:top w:w="80" w:type="dxa"/>
              <w:left w:w="80" w:type="dxa"/>
              <w:bottom w:w="80" w:type="dxa"/>
              <w:right w:w="80" w:type="dxa"/>
            </w:tcMar>
          </w:tcPr>
          <w:p w14:paraId="64B0B6C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BFEEFDA" w14:textId="77777777" w:rsidTr="00F636AF">
        <w:trPr>
          <w:trHeight w:val="2"/>
        </w:trPr>
        <w:tc>
          <w:tcPr>
            <w:tcW w:w="3762" w:type="dxa"/>
            <w:shd w:val="clear" w:color="auto" w:fill="auto"/>
            <w:tcMar>
              <w:top w:w="80" w:type="dxa"/>
              <w:left w:w="152" w:type="dxa"/>
              <w:bottom w:w="80" w:type="dxa"/>
              <w:right w:w="80" w:type="dxa"/>
            </w:tcMar>
          </w:tcPr>
          <w:p w14:paraId="18692EE3"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Other</w:t>
            </w:r>
          </w:p>
        </w:tc>
        <w:tc>
          <w:tcPr>
            <w:tcW w:w="2070" w:type="dxa"/>
            <w:shd w:val="clear" w:color="auto" w:fill="auto"/>
            <w:tcMar>
              <w:top w:w="80" w:type="dxa"/>
              <w:left w:w="80" w:type="dxa"/>
              <w:bottom w:w="80" w:type="dxa"/>
              <w:right w:w="80" w:type="dxa"/>
            </w:tcMar>
          </w:tcPr>
          <w:p w14:paraId="1638821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578 (60.3)</w:t>
            </w:r>
          </w:p>
        </w:tc>
        <w:tc>
          <w:tcPr>
            <w:tcW w:w="1710" w:type="dxa"/>
            <w:shd w:val="clear" w:color="auto" w:fill="auto"/>
            <w:tcMar>
              <w:top w:w="80" w:type="dxa"/>
              <w:left w:w="80" w:type="dxa"/>
              <w:bottom w:w="80" w:type="dxa"/>
              <w:right w:w="80" w:type="dxa"/>
            </w:tcMar>
          </w:tcPr>
          <w:p w14:paraId="10E3C57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56067 (72.3)</w:t>
            </w:r>
          </w:p>
        </w:tc>
        <w:tc>
          <w:tcPr>
            <w:tcW w:w="1564" w:type="dxa"/>
            <w:shd w:val="clear" w:color="auto" w:fill="auto"/>
            <w:tcMar>
              <w:top w:w="80" w:type="dxa"/>
              <w:left w:w="80" w:type="dxa"/>
              <w:bottom w:w="80" w:type="dxa"/>
              <w:right w:w="80" w:type="dxa"/>
            </w:tcMar>
          </w:tcPr>
          <w:p w14:paraId="0D1A10B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05B1B89C" w14:textId="77777777" w:rsidTr="00F636AF">
        <w:trPr>
          <w:trHeight w:val="2"/>
        </w:trPr>
        <w:tc>
          <w:tcPr>
            <w:tcW w:w="3762" w:type="dxa"/>
            <w:shd w:val="clear" w:color="auto" w:fill="auto"/>
            <w:tcMar>
              <w:top w:w="80" w:type="dxa"/>
              <w:left w:w="152" w:type="dxa"/>
              <w:bottom w:w="80" w:type="dxa"/>
              <w:right w:w="80" w:type="dxa"/>
            </w:tcMar>
          </w:tcPr>
          <w:p w14:paraId="3E4455B6"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5E9906F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37 (3.9)</w:t>
            </w:r>
          </w:p>
        </w:tc>
        <w:tc>
          <w:tcPr>
            <w:tcW w:w="1710" w:type="dxa"/>
            <w:shd w:val="clear" w:color="auto" w:fill="auto"/>
            <w:tcMar>
              <w:top w:w="80" w:type="dxa"/>
              <w:left w:w="80" w:type="dxa"/>
              <w:bottom w:w="80" w:type="dxa"/>
              <w:right w:w="80" w:type="dxa"/>
            </w:tcMar>
          </w:tcPr>
          <w:p w14:paraId="2FAC7E5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4510 (5.8)</w:t>
            </w:r>
          </w:p>
        </w:tc>
        <w:tc>
          <w:tcPr>
            <w:tcW w:w="1564" w:type="dxa"/>
            <w:shd w:val="clear" w:color="auto" w:fill="auto"/>
            <w:tcMar>
              <w:top w:w="80" w:type="dxa"/>
              <w:left w:w="80" w:type="dxa"/>
              <w:bottom w:w="80" w:type="dxa"/>
              <w:right w:w="80" w:type="dxa"/>
            </w:tcMar>
          </w:tcPr>
          <w:p w14:paraId="0777457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2247E656" w14:textId="77777777" w:rsidTr="00F636AF">
        <w:trPr>
          <w:trHeight w:val="2"/>
        </w:trPr>
        <w:tc>
          <w:tcPr>
            <w:tcW w:w="3762" w:type="dxa"/>
            <w:shd w:val="clear" w:color="auto" w:fill="auto"/>
            <w:tcMar>
              <w:top w:w="80" w:type="dxa"/>
              <w:left w:w="80" w:type="dxa"/>
              <w:bottom w:w="80" w:type="dxa"/>
              <w:right w:w="80" w:type="dxa"/>
            </w:tcMar>
          </w:tcPr>
          <w:p w14:paraId="0E03F73E" w14:textId="3DFDEC65"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Patient-</w:t>
            </w:r>
            <w:r w:rsidR="00766C52" w:rsidRPr="00E97890">
              <w:rPr>
                <w:rFonts w:ascii="Book Antiqua" w:eastAsia="Calibri" w:hAnsi="Book Antiqua" w:cs="Times New Roman"/>
                <w:color w:val="000000"/>
                <w:sz w:val="24"/>
                <w:szCs w:val="24"/>
                <w:u w:color="000000"/>
                <w:bdr w:val="nil"/>
              </w:rPr>
              <w:t>controlled a</w:t>
            </w:r>
            <w:r w:rsidRPr="00E97890">
              <w:rPr>
                <w:rFonts w:ascii="Book Antiqua" w:eastAsia="Calibri" w:hAnsi="Book Antiqua" w:cs="Times New Roman"/>
                <w:color w:val="000000"/>
                <w:sz w:val="24"/>
                <w:szCs w:val="24"/>
                <w:u w:color="000000"/>
                <w:bdr w:val="nil"/>
              </w:rPr>
              <w:t>nalgesia</w:t>
            </w:r>
          </w:p>
        </w:tc>
        <w:tc>
          <w:tcPr>
            <w:tcW w:w="2070" w:type="dxa"/>
            <w:shd w:val="clear" w:color="auto" w:fill="auto"/>
            <w:tcMar>
              <w:top w:w="80" w:type="dxa"/>
              <w:left w:w="80" w:type="dxa"/>
              <w:bottom w:w="80" w:type="dxa"/>
              <w:right w:w="80" w:type="dxa"/>
            </w:tcMar>
          </w:tcPr>
          <w:p w14:paraId="4930AC5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6B503C8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002EE65B" w14:textId="1C73C7FB"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46AF9086" w14:textId="77777777" w:rsidTr="00F636AF">
        <w:trPr>
          <w:trHeight w:val="2"/>
        </w:trPr>
        <w:tc>
          <w:tcPr>
            <w:tcW w:w="3762" w:type="dxa"/>
            <w:shd w:val="clear" w:color="auto" w:fill="auto"/>
            <w:tcMar>
              <w:top w:w="80" w:type="dxa"/>
              <w:left w:w="152" w:type="dxa"/>
              <w:bottom w:w="80" w:type="dxa"/>
              <w:right w:w="80" w:type="dxa"/>
            </w:tcMar>
          </w:tcPr>
          <w:p w14:paraId="3B5C2A57"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Epidural</w:t>
            </w:r>
          </w:p>
        </w:tc>
        <w:tc>
          <w:tcPr>
            <w:tcW w:w="2070" w:type="dxa"/>
            <w:shd w:val="clear" w:color="auto" w:fill="auto"/>
            <w:tcMar>
              <w:top w:w="80" w:type="dxa"/>
              <w:left w:w="80" w:type="dxa"/>
              <w:bottom w:w="80" w:type="dxa"/>
              <w:right w:w="80" w:type="dxa"/>
            </w:tcMar>
          </w:tcPr>
          <w:p w14:paraId="59D11D3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413 (43.1)</w:t>
            </w:r>
          </w:p>
        </w:tc>
        <w:tc>
          <w:tcPr>
            <w:tcW w:w="1710" w:type="dxa"/>
            <w:shd w:val="clear" w:color="auto" w:fill="auto"/>
            <w:tcMar>
              <w:top w:w="80" w:type="dxa"/>
              <w:left w:w="80" w:type="dxa"/>
              <w:bottom w:w="80" w:type="dxa"/>
              <w:right w:w="80" w:type="dxa"/>
            </w:tcMar>
          </w:tcPr>
          <w:p w14:paraId="465A265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40991 (52.9)</w:t>
            </w:r>
          </w:p>
        </w:tc>
        <w:tc>
          <w:tcPr>
            <w:tcW w:w="1564" w:type="dxa"/>
            <w:shd w:val="clear" w:color="auto" w:fill="auto"/>
            <w:tcMar>
              <w:top w:w="80" w:type="dxa"/>
              <w:left w:w="80" w:type="dxa"/>
              <w:bottom w:w="80" w:type="dxa"/>
              <w:right w:w="80" w:type="dxa"/>
            </w:tcMar>
          </w:tcPr>
          <w:p w14:paraId="0B7C9D6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CE2C35C" w14:textId="77777777" w:rsidTr="00F636AF">
        <w:trPr>
          <w:trHeight w:val="2"/>
        </w:trPr>
        <w:tc>
          <w:tcPr>
            <w:tcW w:w="3762" w:type="dxa"/>
            <w:shd w:val="clear" w:color="auto" w:fill="auto"/>
            <w:tcMar>
              <w:top w:w="80" w:type="dxa"/>
              <w:left w:w="152" w:type="dxa"/>
              <w:bottom w:w="80" w:type="dxa"/>
              <w:right w:w="80" w:type="dxa"/>
            </w:tcMar>
          </w:tcPr>
          <w:p w14:paraId="5848342D"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IV</w:t>
            </w:r>
          </w:p>
        </w:tc>
        <w:tc>
          <w:tcPr>
            <w:tcW w:w="2070" w:type="dxa"/>
            <w:shd w:val="clear" w:color="auto" w:fill="auto"/>
            <w:tcMar>
              <w:top w:w="80" w:type="dxa"/>
              <w:left w:w="80" w:type="dxa"/>
              <w:bottom w:w="80" w:type="dxa"/>
              <w:right w:w="80" w:type="dxa"/>
            </w:tcMar>
          </w:tcPr>
          <w:p w14:paraId="650697D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441 (46.0)</w:t>
            </w:r>
          </w:p>
        </w:tc>
        <w:tc>
          <w:tcPr>
            <w:tcW w:w="1710" w:type="dxa"/>
            <w:shd w:val="clear" w:color="auto" w:fill="auto"/>
            <w:tcMar>
              <w:top w:w="80" w:type="dxa"/>
              <w:left w:w="80" w:type="dxa"/>
              <w:bottom w:w="80" w:type="dxa"/>
              <w:right w:w="80" w:type="dxa"/>
            </w:tcMar>
          </w:tcPr>
          <w:p w14:paraId="48FBBF6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22458 (29.0)</w:t>
            </w:r>
          </w:p>
        </w:tc>
        <w:tc>
          <w:tcPr>
            <w:tcW w:w="1564" w:type="dxa"/>
            <w:shd w:val="clear" w:color="auto" w:fill="auto"/>
            <w:tcMar>
              <w:top w:w="80" w:type="dxa"/>
              <w:left w:w="80" w:type="dxa"/>
              <w:bottom w:w="80" w:type="dxa"/>
              <w:right w:w="80" w:type="dxa"/>
            </w:tcMar>
          </w:tcPr>
          <w:p w14:paraId="7CEA203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111F7162" w14:textId="77777777" w:rsidTr="00F636AF">
        <w:trPr>
          <w:trHeight w:val="2"/>
        </w:trPr>
        <w:tc>
          <w:tcPr>
            <w:tcW w:w="3762" w:type="dxa"/>
            <w:shd w:val="clear" w:color="auto" w:fill="auto"/>
            <w:tcMar>
              <w:top w:w="80" w:type="dxa"/>
              <w:left w:w="152" w:type="dxa"/>
              <w:bottom w:w="80" w:type="dxa"/>
              <w:right w:w="80" w:type="dxa"/>
            </w:tcMar>
          </w:tcPr>
          <w:p w14:paraId="626D711E" w14:textId="0A3DF833"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Peripheral </w:t>
            </w:r>
            <w:r w:rsidR="00766C52" w:rsidRPr="00E97890">
              <w:rPr>
                <w:rFonts w:ascii="Book Antiqua" w:eastAsia="Calibri" w:hAnsi="Book Antiqua" w:cs="Times New Roman"/>
                <w:color w:val="000000"/>
                <w:sz w:val="24"/>
                <w:szCs w:val="24"/>
                <w:u w:color="000000"/>
                <w:bdr w:val="nil"/>
              </w:rPr>
              <w:t>nerve i</w:t>
            </w:r>
            <w:r w:rsidRPr="00E97890">
              <w:rPr>
                <w:rFonts w:ascii="Book Antiqua" w:eastAsia="Calibri" w:hAnsi="Book Antiqua" w:cs="Times New Roman"/>
                <w:color w:val="000000"/>
                <w:sz w:val="24"/>
                <w:szCs w:val="24"/>
                <w:u w:color="000000"/>
                <w:bdr w:val="nil"/>
              </w:rPr>
              <w:t>nfusion</w:t>
            </w:r>
          </w:p>
        </w:tc>
        <w:tc>
          <w:tcPr>
            <w:tcW w:w="2070" w:type="dxa"/>
            <w:shd w:val="clear" w:color="auto" w:fill="auto"/>
            <w:tcMar>
              <w:top w:w="80" w:type="dxa"/>
              <w:left w:w="80" w:type="dxa"/>
              <w:bottom w:w="80" w:type="dxa"/>
              <w:right w:w="80" w:type="dxa"/>
            </w:tcMar>
          </w:tcPr>
          <w:p w14:paraId="1B997DC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 (1.2)</w:t>
            </w:r>
          </w:p>
        </w:tc>
        <w:tc>
          <w:tcPr>
            <w:tcW w:w="1710" w:type="dxa"/>
            <w:shd w:val="clear" w:color="auto" w:fill="auto"/>
            <w:tcMar>
              <w:top w:w="80" w:type="dxa"/>
              <w:left w:w="80" w:type="dxa"/>
              <w:bottom w:w="80" w:type="dxa"/>
              <w:right w:w="80" w:type="dxa"/>
            </w:tcMar>
          </w:tcPr>
          <w:p w14:paraId="6A7B8BD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949 (1.2)</w:t>
            </w:r>
          </w:p>
        </w:tc>
        <w:tc>
          <w:tcPr>
            <w:tcW w:w="1564" w:type="dxa"/>
            <w:shd w:val="clear" w:color="auto" w:fill="auto"/>
            <w:tcMar>
              <w:top w:w="80" w:type="dxa"/>
              <w:left w:w="80" w:type="dxa"/>
              <w:bottom w:w="80" w:type="dxa"/>
              <w:right w:w="80" w:type="dxa"/>
            </w:tcMar>
          </w:tcPr>
          <w:p w14:paraId="20AFBE2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73D5A726" w14:textId="77777777" w:rsidTr="00F636AF">
        <w:trPr>
          <w:trHeight w:val="2"/>
        </w:trPr>
        <w:tc>
          <w:tcPr>
            <w:tcW w:w="3762" w:type="dxa"/>
            <w:shd w:val="clear" w:color="auto" w:fill="auto"/>
            <w:tcMar>
              <w:top w:w="80" w:type="dxa"/>
              <w:left w:w="152" w:type="dxa"/>
              <w:bottom w:w="80" w:type="dxa"/>
              <w:right w:w="80" w:type="dxa"/>
            </w:tcMar>
          </w:tcPr>
          <w:p w14:paraId="7E4D7671"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CC5D5F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94 (9.8)</w:t>
            </w:r>
          </w:p>
        </w:tc>
        <w:tc>
          <w:tcPr>
            <w:tcW w:w="1710" w:type="dxa"/>
            <w:shd w:val="clear" w:color="auto" w:fill="auto"/>
            <w:tcMar>
              <w:top w:w="80" w:type="dxa"/>
              <w:left w:w="80" w:type="dxa"/>
              <w:bottom w:w="80" w:type="dxa"/>
              <w:right w:w="80" w:type="dxa"/>
            </w:tcMar>
          </w:tcPr>
          <w:p w14:paraId="4CAD795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13135 (16.9)</w:t>
            </w:r>
          </w:p>
        </w:tc>
        <w:tc>
          <w:tcPr>
            <w:tcW w:w="1564" w:type="dxa"/>
            <w:shd w:val="clear" w:color="auto" w:fill="auto"/>
            <w:tcMar>
              <w:top w:w="80" w:type="dxa"/>
              <w:left w:w="80" w:type="dxa"/>
              <w:bottom w:w="80" w:type="dxa"/>
              <w:right w:w="80" w:type="dxa"/>
            </w:tcMar>
          </w:tcPr>
          <w:p w14:paraId="36158D2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9C19021" w14:textId="77777777" w:rsidTr="00F636AF">
        <w:trPr>
          <w:trHeight w:val="2"/>
        </w:trPr>
        <w:tc>
          <w:tcPr>
            <w:tcW w:w="3762" w:type="dxa"/>
            <w:shd w:val="clear" w:color="auto" w:fill="auto"/>
            <w:tcMar>
              <w:top w:w="80" w:type="dxa"/>
              <w:left w:w="80" w:type="dxa"/>
              <w:bottom w:w="80" w:type="dxa"/>
              <w:right w:w="80" w:type="dxa"/>
            </w:tcMar>
          </w:tcPr>
          <w:p w14:paraId="667A58A9" w14:textId="00FC7CF6"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Received </w:t>
            </w:r>
            <w:r w:rsidR="00766C52"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iazepam</w:t>
            </w:r>
          </w:p>
        </w:tc>
        <w:tc>
          <w:tcPr>
            <w:tcW w:w="2070" w:type="dxa"/>
            <w:shd w:val="clear" w:color="auto" w:fill="auto"/>
            <w:tcMar>
              <w:top w:w="80" w:type="dxa"/>
              <w:left w:w="80" w:type="dxa"/>
              <w:bottom w:w="80" w:type="dxa"/>
              <w:right w:w="80" w:type="dxa"/>
            </w:tcMar>
          </w:tcPr>
          <w:p w14:paraId="7EA82EF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51EEFA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EDCDAC5" w14:textId="20CBAC98"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0A3D80E1" w14:textId="77777777" w:rsidTr="00F636AF">
        <w:trPr>
          <w:trHeight w:val="2"/>
        </w:trPr>
        <w:tc>
          <w:tcPr>
            <w:tcW w:w="3762" w:type="dxa"/>
            <w:shd w:val="clear" w:color="auto" w:fill="auto"/>
            <w:tcMar>
              <w:top w:w="80" w:type="dxa"/>
              <w:left w:w="80" w:type="dxa"/>
              <w:bottom w:w="80" w:type="dxa"/>
              <w:right w:w="80" w:type="dxa"/>
            </w:tcMar>
          </w:tcPr>
          <w:p w14:paraId="71C336A6"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6914776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98 (10.2)</w:t>
            </w:r>
          </w:p>
        </w:tc>
        <w:tc>
          <w:tcPr>
            <w:tcW w:w="1710" w:type="dxa"/>
            <w:shd w:val="clear" w:color="auto" w:fill="auto"/>
            <w:tcMar>
              <w:top w:w="80" w:type="dxa"/>
              <w:left w:w="80" w:type="dxa"/>
              <w:bottom w:w="80" w:type="dxa"/>
              <w:right w:w="80" w:type="dxa"/>
            </w:tcMar>
          </w:tcPr>
          <w:p w14:paraId="5134FF2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3135 (4.0)</w:t>
            </w:r>
          </w:p>
        </w:tc>
        <w:tc>
          <w:tcPr>
            <w:tcW w:w="1564" w:type="dxa"/>
            <w:shd w:val="clear" w:color="auto" w:fill="auto"/>
            <w:tcMar>
              <w:top w:w="80" w:type="dxa"/>
              <w:left w:w="80" w:type="dxa"/>
              <w:bottom w:w="80" w:type="dxa"/>
              <w:right w:w="80" w:type="dxa"/>
            </w:tcMar>
          </w:tcPr>
          <w:p w14:paraId="792E8F5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040594C3" w14:textId="77777777" w:rsidTr="00F636AF">
        <w:trPr>
          <w:trHeight w:val="2"/>
        </w:trPr>
        <w:tc>
          <w:tcPr>
            <w:tcW w:w="3762" w:type="dxa"/>
            <w:shd w:val="clear" w:color="auto" w:fill="auto"/>
            <w:tcMar>
              <w:top w:w="80" w:type="dxa"/>
              <w:left w:w="80" w:type="dxa"/>
              <w:bottom w:w="80" w:type="dxa"/>
              <w:right w:w="80" w:type="dxa"/>
            </w:tcMar>
          </w:tcPr>
          <w:p w14:paraId="7485F8D9"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52A8971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860 (89.7)</w:t>
            </w:r>
          </w:p>
        </w:tc>
        <w:tc>
          <w:tcPr>
            <w:tcW w:w="1710" w:type="dxa"/>
            <w:shd w:val="clear" w:color="auto" w:fill="auto"/>
            <w:tcMar>
              <w:top w:w="80" w:type="dxa"/>
              <w:left w:w="80" w:type="dxa"/>
              <w:bottom w:w="80" w:type="dxa"/>
              <w:right w:w="80" w:type="dxa"/>
            </w:tcMar>
          </w:tcPr>
          <w:p w14:paraId="28BA1E2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74377 (95.9)</w:t>
            </w:r>
          </w:p>
        </w:tc>
        <w:tc>
          <w:tcPr>
            <w:tcW w:w="1564" w:type="dxa"/>
            <w:shd w:val="clear" w:color="auto" w:fill="auto"/>
            <w:tcMar>
              <w:top w:w="80" w:type="dxa"/>
              <w:left w:w="80" w:type="dxa"/>
              <w:bottom w:w="80" w:type="dxa"/>
              <w:right w:w="80" w:type="dxa"/>
            </w:tcMar>
          </w:tcPr>
          <w:p w14:paraId="0723D09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90B350E" w14:textId="77777777" w:rsidTr="00F636AF">
        <w:trPr>
          <w:trHeight w:val="2"/>
        </w:trPr>
        <w:tc>
          <w:tcPr>
            <w:tcW w:w="3762" w:type="dxa"/>
            <w:shd w:val="clear" w:color="auto" w:fill="auto"/>
            <w:tcMar>
              <w:top w:w="80" w:type="dxa"/>
              <w:left w:w="80" w:type="dxa"/>
              <w:bottom w:w="80" w:type="dxa"/>
              <w:right w:w="80" w:type="dxa"/>
            </w:tcMar>
          </w:tcPr>
          <w:p w14:paraId="6528ABE5"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64574CB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042761E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21 (0.03)</w:t>
            </w:r>
          </w:p>
        </w:tc>
        <w:tc>
          <w:tcPr>
            <w:tcW w:w="1564" w:type="dxa"/>
            <w:shd w:val="clear" w:color="auto" w:fill="auto"/>
            <w:tcMar>
              <w:top w:w="80" w:type="dxa"/>
              <w:left w:w="80" w:type="dxa"/>
              <w:bottom w:w="80" w:type="dxa"/>
              <w:right w:w="80" w:type="dxa"/>
            </w:tcMar>
          </w:tcPr>
          <w:p w14:paraId="75E4793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13F642D" w14:textId="77777777" w:rsidTr="00F636AF">
        <w:trPr>
          <w:trHeight w:val="2"/>
        </w:trPr>
        <w:tc>
          <w:tcPr>
            <w:tcW w:w="3762" w:type="dxa"/>
            <w:shd w:val="clear" w:color="auto" w:fill="auto"/>
            <w:tcMar>
              <w:top w:w="80" w:type="dxa"/>
              <w:left w:w="80" w:type="dxa"/>
              <w:bottom w:w="80" w:type="dxa"/>
              <w:right w:w="80" w:type="dxa"/>
            </w:tcMar>
          </w:tcPr>
          <w:p w14:paraId="1DFF408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CT, MRI or both performed</w:t>
            </w:r>
          </w:p>
        </w:tc>
        <w:tc>
          <w:tcPr>
            <w:tcW w:w="2070" w:type="dxa"/>
            <w:shd w:val="clear" w:color="auto" w:fill="auto"/>
            <w:tcMar>
              <w:top w:w="80" w:type="dxa"/>
              <w:left w:w="80" w:type="dxa"/>
              <w:bottom w:w="80" w:type="dxa"/>
              <w:right w:w="80" w:type="dxa"/>
            </w:tcMar>
          </w:tcPr>
          <w:p w14:paraId="645AC70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0992C89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F26094B" w14:textId="40A916D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766C52"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1C08E7" w:rsidRPr="00E97890">
              <w:rPr>
                <w:rFonts w:ascii="Book Antiqua" w:eastAsia="Calibri" w:hAnsi="Book Antiqua" w:cs="Times New Roman"/>
                <w:color w:val="000000"/>
                <w:sz w:val="24"/>
                <w:szCs w:val="24"/>
                <w:u w:color="000000"/>
                <w:bdr w:val="nil"/>
                <w:vertAlign w:val="superscript"/>
              </w:rPr>
              <w:t>a</w:t>
            </w:r>
          </w:p>
        </w:tc>
      </w:tr>
      <w:tr w:rsidR="00341F9C" w:rsidRPr="00E97890" w14:paraId="54BC9744" w14:textId="77777777" w:rsidTr="00F636AF">
        <w:trPr>
          <w:trHeight w:val="2"/>
        </w:trPr>
        <w:tc>
          <w:tcPr>
            <w:tcW w:w="3762" w:type="dxa"/>
            <w:shd w:val="clear" w:color="auto" w:fill="auto"/>
            <w:tcMar>
              <w:top w:w="80" w:type="dxa"/>
              <w:left w:w="80" w:type="dxa"/>
              <w:bottom w:w="80" w:type="dxa"/>
              <w:right w:w="80" w:type="dxa"/>
            </w:tcMar>
          </w:tcPr>
          <w:p w14:paraId="07F2FBB3"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0FAEC45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872 (90.9)</w:t>
            </w:r>
          </w:p>
        </w:tc>
        <w:tc>
          <w:tcPr>
            <w:tcW w:w="1710" w:type="dxa"/>
            <w:shd w:val="clear" w:color="auto" w:fill="auto"/>
            <w:tcMar>
              <w:top w:w="80" w:type="dxa"/>
              <w:left w:w="80" w:type="dxa"/>
              <w:bottom w:w="80" w:type="dxa"/>
              <w:right w:w="80" w:type="dxa"/>
            </w:tcMar>
          </w:tcPr>
          <w:p w14:paraId="3EAF0DE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64838 (83.6)</w:t>
            </w:r>
          </w:p>
        </w:tc>
        <w:tc>
          <w:tcPr>
            <w:tcW w:w="1564" w:type="dxa"/>
            <w:shd w:val="clear" w:color="auto" w:fill="auto"/>
            <w:tcMar>
              <w:top w:w="80" w:type="dxa"/>
              <w:left w:w="80" w:type="dxa"/>
              <w:bottom w:w="80" w:type="dxa"/>
              <w:right w:w="80" w:type="dxa"/>
            </w:tcMar>
          </w:tcPr>
          <w:p w14:paraId="5CB6328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44C27EAC" w14:textId="77777777" w:rsidTr="00F636AF">
        <w:trPr>
          <w:trHeight w:val="2"/>
        </w:trPr>
        <w:tc>
          <w:tcPr>
            <w:tcW w:w="3762" w:type="dxa"/>
            <w:shd w:val="clear" w:color="auto" w:fill="auto"/>
            <w:tcMar>
              <w:top w:w="80" w:type="dxa"/>
              <w:left w:w="80" w:type="dxa"/>
              <w:bottom w:w="80" w:type="dxa"/>
              <w:right w:w="80" w:type="dxa"/>
            </w:tcMar>
          </w:tcPr>
          <w:p w14:paraId="6203F713"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4D2A78E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86 (9.0)</w:t>
            </w:r>
          </w:p>
        </w:tc>
        <w:tc>
          <w:tcPr>
            <w:tcW w:w="1710" w:type="dxa"/>
            <w:shd w:val="clear" w:color="auto" w:fill="auto"/>
            <w:tcMar>
              <w:top w:w="80" w:type="dxa"/>
              <w:left w:w="80" w:type="dxa"/>
              <w:bottom w:w="80" w:type="dxa"/>
              <w:right w:w="80" w:type="dxa"/>
            </w:tcMar>
          </w:tcPr>
          <w:p w14:paraId="716D306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12674 (16.4)</w:t>
            </w:r>
          </w:p>
        </w:tc>
        <w:tc>
          <w:tcPr>
            <w:tcW w:w="1564" w:type="dxa"/>
            <w:shd w:val="clear" w:color="auto" w:fill="auto"/>
            <w:tcMar>
              <w:top w:w="80" w:type="dxa"/>
              <w:left w:w="80" w:type="dxa"/>
              <w:bottom w:w="80" w:type="dxa"/>
              <w:right w:w="80" w:type="dxa"/>
            </w:tcMar>
          </w:tcPr>
          <w:p w14:paraId="04E79EC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1884C880" w14:textId="77777777" w:rsidTr="00F636AF">
        <w:trPr>
          <w:trHeight w:val="2"/>
        </w:trPr>
        <w:tc>
          <w:tcPr>
            <w:tcW w:w="3762" w:type="dxa"/>
            <w:shd w:val="clear" w:color="auto" w:fill="auto"/>
            <w:tcMar>
              <w:top w:w="80" w:type="dxa"/>
              <w:left w:w="80" w:type="dxa"/>
              <w:bottom w:w="80" w:type="dxa"/>
              <w:right w:w="80" w:type="dxa"/>
            </w:tcMar>
          </w:tcPr>
          <w:p w14:paraId="74827289"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4B70DAB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(0.1)</w:t>
            </w:r>
          </w:p>
        </w:tc>
        <w:tc>
          <w:tcPr>
            <w:tcW w:w="1710" w:type="dxa"/>
            <w:shd w:val="clear" w:color="auto" w:fill="auto"/>
            <w:tcMar>
              <w:top w:w="80" w:type="dxa"/>
              <w:left w:w="80" w:type="dxa"/>
              <w:bottom w:w="80" w:type="dxa"/>
              <w:right w:w="80" w:type="dxa"/>
            </w:tcMar>
          </w:tcPr>
          <w:p w14:paraId="4384974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 (0.03)</w:t>
            </w:r>
          </w:p>
        </w:tc>
        <w:tc>
          <w:tcPr>
            <w:tcW w:w="1564" w:type="dxa"/>
            <w:shd w:val="clear" w:color="auto" w:fill="auto"/>
            <w:tcMar>
              <w:top w:w="80" w:type="dxa"/>
              <w:left w:w="80" w:type="dxa"/>
              <w:bottom w:w="80" w:type="dxa"/>
              <w:right w:w="80" w:type="dxa"/>
            </w:tcMar>
          </w:tcPr>
          <w:p w14:paraId="50AD042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3D5F719E" w14:textId="77777777" w:rsidTr="00F636AF">
        <w:trPr>
          <w:trHeight w:val="2"/>
        </w:trPr>
        <w:tc>
          <w:tcPr>
            <w:tcW w:w="3762" w:type="dxa"/>
            <w:shd w:val="clear" w:color="auto" w:fill="auto"/>
            <w:tcMar>
              <w:top w:w="80" w:type="dxa"/>
              <w:left w:w="80" w:type="dxa"/>
              <w:bottom w:w="80" w:type="dxa"/>
              <w:right w:w="80" w:type="dxa"/>
            </w:tcMar>
          </w:tcPr>
          <w:p w14:paraId="390C8DCC" w14:textId="075386E1"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ASA score</w:t>
            </w:r>
          </w:p>
        </w:tc>
        <w:tc>
          <w:tcPr>
            <w:tcW w:w="2070" w:type="dxa"/>
            <w:shd w:val="clear" w:color="auto" w:fill="auto"/>
            <w:tcMar>
              <w:top w:w="80" w:type="dxa"/>
              <w:left w:w="80" w:type="dxa"/>
              <w:bottom w:w="80" w:type="dxa"/>
              <w:right w:w="80" w:type="dxa"/>
            </w:tcMar>
          </w:tcPr>
          <w:p w14:paraId="31A8A6E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710" w:type="dxa"/>
            <w:shd w:val="clear" w:color="auto" w:fill="auto"/>
            <w:tcMar>
              <w:top w:w="80" w:type="dxa"/>
              <w:left w:w="80" w:type="dxa"/>
              <w:bottom w:w="80" w:type="dxa"/>
              <w:right w:w="80" w:type="dxa"/>
            </w:tcMar>
          </w:tcPr>
          <w:p w14:paraId="2E178C9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564" w:type="dxa"/>
            <w:shd w:val="clear" w:color="auto" w:fill="auto"/>
            <w:tcMar>
              <w:top w:w="80" w:type="dxa"/>
              <w:left w:w="80" w:type="dxa"/>
              <w:bottom w:w="80" w:type="dxa"/>
              <w:right w:w="80" w:type="dxa"/>
            </w:tcMar>
          </w:tcPr>
          <w:p w14:paraId="587937D3" w14:textId="31DE04DB"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766C52"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1C08E7" w:rsidRPr="00E97890">
              <w:rPr>
                <w:rFonts w:ascii="Book Antiqua" w:eastAsia="Calibri" w:hAnsi="Book Antiqua" w:cs="Times New Roman"/>
                <w:sz w:val="24"/>
                <w:szCs w:val="24"/>
                <w:bdr w:val="nil"/>
                <w:vertAlign w:val="superscript"/>
              </w:rPr>
              <w:t>a</w:t>
            </w:r>
          </w:p>
        </w:tc>
      </w:tr>
      <w:tr w:rsidR="00341F9C" w:rsidRPr="00E97890" w14:paraId="3331DFFE" w14:textId="77777777" w:rsidTr="00F636AF">
        <w:trPr>
          <w:trHeight w:val="2"/>
        </w:trPr>
        <w:tc>
          <w:tcPr>
            <w:tcW w:w="3762" w:type="dxa"/>
            <w:shd w:val="clear" w:color="auto" w:fill="auto"/>
            <w:tcMar>
              <w:top w:w="80" w:type="dxa"/>
              <w:left w:w="80" w:type="dxa"/>
              <w:bottom w:w="80" w:type="dxa"/>
              <w:right w:w="80" w:type="dxa"/>
            </w:tcMar>
          </w:tcPr>
          <w:p w14:paraId="11969DAE"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w:t>
            </w:r>
          </w:p>
        </w:tc>
        <w:tc>
          <w:tcPr>
            <w:tcW w:w="2070" w:type="dxa"/>
            <w:shd w:val="clear" w:color="auto" w:fill="auto"/>
            <w:tcMar>
              <w:top w:w="80" w:type="dxa"/>
              <w:left w:w="80" w:type="dxa"/>
              <w:bottom w:w="80" w:type="dxa"/>
              <w:right w:w="80" w:type="dxa"/>
            </w:tcMar>
          </w:tcPr>
          <w:p w14:paraId="5A2BE98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 (0.73)</w:t>
            </w:r>
          </w:p>
        </w:tc>
        <w:tc>
          <w:tcPr>
            <w:tcW w:w="1710" w:type="dxa"/>
            <w:shd w:val="clear" w:color="auto" w:fill="auto"/>
            <w:tcMar>
              <w:top w:w="80" w:type="dxa"/>
              <w:left w:w="80" w:type="dxa"/>
              <w:bottom w:w="80" w:type="dxa"/>
              <w:right w:w="80" w:type="dxa"/>
            </w:tcMar>
          </w:tcPr>
          <w:p w14:paraId="61AB17F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4933 (6.4)</w:t>
            </w:r>
          </w:p>
        </w:tc>
        <w:tc>
          <w:tcPr>
            <w:tcW w:w="1564" w:type="dxa"/>
            <w:shd w:val="clear" w:color="auto" w:fill="auto"/>
            <w:tcMar>
              <w:top w:w="80" w:type="dxa"/>
              <w:left w:w="80" w:type="dxa"/>
              <w:bottom w:w="80" w:type="dxa"/>
              <w:right w:w="80" w:type="dxa"/>
            </w:tcMar>
          </w:tcPr>
          <w:p w14:paraId="7BC4425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7ADA4999" w14:textId="77777777" w:rsidTr="00F636AF">
        <w:trPr>
          <w:trHeight w:val="2"/>
        </w:trPr>
        <w:tc>
          <w:tcPr>
            <w:tcW w:w="3762" w:type="dxa"/>
            <w:shd w:val="clear" w:color="auto" w:fill="auto"/>
            <w:tcMar>
              <w:top w:w="80" w:type="dxa"/>
              <w:left w:w="80" w:type="dxa"/>
              <w:bottom w:w="80" w:type="dxa"/>
              <w:right w:w="80" w:type="dxa"/>
            </w:tcMar>
          </w:tcPr>
          <w:p w14:paraId="1B6AEBC4"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w:t>
            </w:r>
          </w:p>
        </w:tc>
        <w:tc>
          <w:tcPr>
            <w:tcW w:w="2070" w:type="dxa"/>
            <w:shd w:val="clear" w:color="auto" w:fill="auto"/>
            <w:tcMar>
              <w:top w:w="80" w:type="dxa"/>
              <w:left w:w="80" w:type="dxa"/>
              <w:bottom w:w="80" w:type="dxa"/>
              <w:right w:w="80" w:type="dxa"/>
            </w:tcMar>
          </w:tcPr>
          <w:p w14:paraId="6FE3858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477 (49.7)</w:t>
            </w:r>
          </w:p>
        </w:tc>
        <w:tc>
          <w:tcPr>
            <w:tcW w:w="1710" w:type="dxa"/>
            <w:shd w:val="clear" w:color="auto" w:fill="auto"/>
            <w:tcMar>
              <w:top w:w="80" w:type="dxa"/>
              <w:left w:w="80" w:type="dxa"/>
              <w:bottom w:w="80" w:type="dxa"/>
              <w:right w:w="80" w:type="dxa"/>
            </w:tcMar>
          </w:tcPr>
          <w:p w14:paraId="0686AF9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53801 (69.4)</w:t>
            </w:r>
          </w:p>
        </w:tc>
        <w:tc>
          <w:tcPr>
            <w:tcW w:w="1564" w:type="dxa"/>
            <w:shd w:val="clear" w:color="auto" w:fill="auto"/>
            <w:tcMar>
              <w:top w:w="80" w:type="dxa"/>
              <w:left w:w="80" w:type="dxa"/>
              <w:bottom w:w="80" w:type="dxa"/>
              <w:right w:w="80" w:type="dxa"/>
            </w:tcMar>
          </w:tcPr>
          <w:p w14:paraId="780BE19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0F4AB261" w14:textId="77777777" w:rsidTr="00F636AF">
        <w:trPr>
          <w:trHeight w:val="2"/>
        </w:trPr>
        <w:tc>
          <w:tcPr>
            <w:tcW w:w="3762" w:type="dxa"/>
            <w:shd w:val="clear" w:color="auto" w:fill="auto"/>
            <w:tcMar>
              <w:top w:w="80" w:type="dxa"/>
              <w:left w:w="80" w:type="dxa"/>
              <w:bottom w:w="80" w:type="dxa"/>
              <w:right w:w="80" w:type="dxa"/>
            </w:tcMar>
          </w:tcPr>
          <w:p w14:paraId="23467A94" w14:textId="43E395D4"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C75D76">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3</w:t>
            </w:r>
          </w:p>
        </w:tc>
        <w:tc>
          <w:tcPr>
            <w:tcW w:w="2070" w:type="dxa"/>
            <w:shd w:val="clear" w:color="auto" w:fill="auto"/>
            <w:tcMar>
              <w:top w:w="80" w:type="dxa"/>
              <w:left w:w="80" w:type="dxa"/>
              <w:bottom w:w="80" w:type="dxa"/>
              <w:right w:w="80" w:type="dxa"/>
            </w:tcMar>
          </w:tcPr>
          <w:p w14:paraId="61D94D5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438 (45.7)</w:t>
            </w:r>
          </w:p>
        </w:tc>
        <w:tc>
          <w:tcPr>
            <w:tcW w:w="1710" w:type="dxa"/>
            <w:shd w:val="clear" w:color="auto" w:fill="auto"/>
            <w:tcMar>
              <w:top w:w="80" w:type="dxa"/>
              <w:left w:w="80" w:type="dxa"/>
              <w:bottom w:w="80" w:type="dxa"/>
              <w:right w:w="80" w:type="dxa"/>
            </w:tcMar>
          </w:tcPr>
          <w:p w14:paraId="6877F63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14274 (18.4)</w:t>
            </w:r>
          </w:p>
        </w:tc>
        <w:tc>
          <w:tcPr>
            <w:tcW w:w="1564" w:type="dxa"/>
            <w:shd w:val="clear" w:color="auto" w:fill="auto"/>
            <w:tcMar>
              <w:top w:w="80" w:type="dxa"/>
              <w:left w:w="80" w:type="dxa"/>
              <w:bottom w:w="80" w:type="dxa"/>
              <w:right w:w="80" w:type="dxa"/>
            </w:tcMar>
          </w:tcPr>
          <w:p w14:paraId="5D2C808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08D38949" w14:textId="77777777" w:rsidTr="00F636AF">
        <w:trPr>
          <w:trHeight w:val="649"/>
        </w:trPr>
        <w:tc>
          <w:tcPr>
            <w:tcW w:w="3762" w:type="dxa"/>
            <w:shd w:val="clear" w:color="auto" w:fill="auto"/>
            <w:tcMar>
              <w:top w:w="80" w:type="dxa"/>
              <w:left w:w="80" w:type="dxa"/>
              <w:bottom w:w="80" w:type="dxa"/>
              <w:right w:w="80" w:type="dxa"/>
            </w:tcMar>
          </w:tcPr>
          <w:p w14:paraId="3FA9DABA"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238E0D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37 (3.9)</w:t>
            </w:r>
          </w:p>
        </w:tc>
        <w:tc>
          <w:tcPr>
            <w:tcW w:w="1710" w:type="dxa"/>
            <w:shd w:val="clear" w:color="auto" w:fill="auto"/>
            <w:tcMar>
              <w:top w:w="80" w:type="dxa"/>
              <w:left w:w="80" w:type="dxa"/>
              <w:bottom w:w="80" w:type="dxa"/>
              <w:right w:w="80" w:type="dxa"/>
            </w:tcMar>
          </w:tcPr>
          <w:p w14:paraId="0B169F0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4525 (5.8)</w:t>
            </w:r>
          </w:p>
          <w:p w14:paraId="7DE094C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564" w:type="dxa"/>
            <w:shd w:val="clear" w:color="auto" w:fill="auto"/>
            <w:tcMar>
              <w:top w:w="80" w:type="dxa"/>
              <w:left w:w="80" w:type="dxa"/>
              <w:bottom w:w="80" w:type="dxa"/>
              <w:right w:w="80" w:type="dxa"/>
            </w:tcMar>
          </w:tcPr>
          <w:p w14:paraId="2BB98FE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bl>
    <w:p w14:paraId="03A7FF9F" w14:textId="329BC6BB" w:rsidR="00341F9C" w:rsidRPr="00F636AF"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Cs/>
          <w:color w:val="000000"/>
          <w:sz w:val="24"/>
          <w:szCs w:val="24"/>
          <w:u w:color="000000"/>
          <w:bdr w:val="nil"/>
        </w:rPr>
      </w:pPr>
      <w:proofErr w:type="spellStart"/>
      <w:r w:rsidRPr="00E97890">
        <w:rPr>
          <w:rFonts w:ascii="Book Antiqua" w:eastAsia="Calibri" w:hAnsi="Book Antiqua" w:cs="Times New Roman"/>
          <w:bCs/>
          <w:color w:val="000000"/>
          <w:sz w:val="24"/>
          <w:szCs w:val="24"/>
          <w:u w:color="000000"/>
          <w:bdr w:val="nil"/>
          <w:vertAlign w:val="superscript"/>
        </w:rPr>
        <w:lastRenderedPageBreak/>
        <w:t>a</w:t>
      </w:r>
      <w:r w:rsidR="001C08E7" w:rsidRPr="00E97890">
        <w:rPr>
          <w:rFonts w:ascii="Book Antiqua" w:eastAsia="Calibri" w:hAnsi="Book Antiqua" w:cs="Times New Roman"/>
          <w:bCs/>
          <w:i/>
          <w:iCs/>
          <w:color w:val="000000"/>
          <w:sz w:val="24"/>
          <w:szCs w:val="24"/>
          <w:u w:color="000000"/>
          <w:bdr w:val="nil"/>
        </w:rPr>
        <w:t>P</w:t>
      </w:r>
      <w:proofErr w:type="spellEnd"/>
      <w:r w:rsidR="00CF4592">
        <w:rPr>
          <w:rFonts w:ascii="Book Antiqua" w:eastAsia="Calibri" w:hAnsi="Book Antiqua" w:cs="Times New Roman"/>
          <w:bCs/>
          <w:color w:val="000000"/>
          <w:sz w:val="24"/>
          <w:szCs w:val="24"/>
          <w:u w:color="000000"/>
          <w:bdr w:val="nil"/>
        </w:rPr>
        <w:t xml:space="preserve"> </w:t>
      </w:r>
      <w:r w:rsidR="001C08E7" w:rsidRPr="00E97890">
        <w:rPr>
          <w:rFonts w:ascii="Book Antiqua" w:eastAsia="Calibri" w:hAnsi="Book Antiqua" w:cs="Times New Roman"/>
          <w:bCs/>
          <w:color w:val="000000"/>
          <w:sz w:val="24"/>
          <w:szCs w:val="24"/>
          <w:u w:color="000000"/>
          <w:bdr w:val="nil"/>
        </w:rPr>
        <w:t>&lt; 0.05</w:t>
      </w:r>
      <w:r w:rsidR="00766C52" w:rsidRPr="00E97890">
        <w:rPr>
          <w:rFonts w:ascii="Book Antiqua" w:eastAsia="Calibri" w:hAnsi="Book Antiqua" w:cs="Times New Roman"/>
          <w:bCs/>
          <w:color w:val="000000"/>
          <w:sz w:val="24"/>
          <w:szCs w:val="24"/>
          <w:u w:color="000000"/>
          <w:bdr w:val="nil"/>
        </w:rPr>
        <w:t>.</w:t>
      </w:r>
      <w:r w:rsidR="00766C52" w:rsidRPr="00E97890">
        <w:rPr>
          <w:rFonts w:ascii="Book Antiqua" w:hAnsi="Book Antiqua" w:cs="Times New Roman"/>
          <w:bCs/>
          <w:color w:val="000000"/>
          <w:sz w:val="24"/>
          <w:szCs w:val="24"/>
          <w:u w:color="000000"/>
          <w:bdr w:val="nil"/>
          <w:lang w:eastAsia="zh-CN"/>
        </w:rPr>
        <w:t xml:space="preserve"> </w:t>
      </w:r>
      <w:r w:rsidR="00555A55" w:rsidRPr="00E97890">
        <w:rPr>
          <w:rFonts w:ascii="Book Antiqua" w:eastAsia="Calibri" w:hAnsi="Book Antiqua" w:cs="Times New Roman"/>
          <w:color w:val="000000"/>
          <w:sz w:val="24"/>
          <w:szCs w:val="24"/>
          <w:u w:color="000000"/>
          <w:bdr w:val="nil"/>
        </w:rPr>
        <w:t>POD</w:t>
      </w:r>
      <w:r w:rsidR="00555A55" w:rsidRPr="00E97890">
        <w:rPr>
          <w:rFonts w:ascii="Book Antiqua" w:eastAsia="Calibri" w:hAnsi="Book Antiqua" w:cs="Times New Roman"/>
          <w:bCs/>
          <w:color w:val="000000"/>
          <w:sz w:val="24"/>
          <w:szCs w:val="24"/>
          <w:u w:color="000000"/>
          <w:bdr w:val="nil"/>
        </w:rPr>
        <w:t xml:space="preserve">: </w:t>
      </w:r>
      <w:r w:rsidRPr="00E97890">
        <w:rPr>
          <w:rFonts w:ascii="Book Antiqua" w:eastAsia="Calibri" w:hAnsi="Book Antiqua" w:cs="Times New Roman"/>
          <w:bCs/>
          <w:color w:val="000000"/>
          <w:sz w:val="24"/>
          <w:szCs w:val="24"/>
          <w:u w:color="000000"/>
          <w:bdr w:val="nil"/>
        </w:rPr>
        <w:t xml:space="preserve">Postoperative </w:t>
      </w:r>
      <w:r w:rsidR="00555A55" w:rsidRPr="00E97890">
        <w:rPr>
          <w:rFonts w:ascii="Book Antiqua" w:eastAsia="Calibri" w:hAnsi="Book Antiqua" w:cs="Times New Roman"/>
          <w:bCs/>
          <w:color w:val="000000"/>
          <w:sz w:val="24"/>
          <w:szCs w:val="24"/>
          <w:u w:color="000000"/>
          <w:bdr w:val="nil"/>
        </w:rPr>
        <w:t>d</w:t>
      </w:r>
      <w:r w:rsidRPr="00E97890">
        <w:rPr>
          <w:rFonts w:ascii="Book Antiqua" w:eastAsia="Calibri" w:hAnsi="Book Antiqua" w:cs="Times New Roman"/>
          <w:bCs/>
          <w:color w:val="000000"/>
          <w:sz w:val="24"/>
          <w:szCs w:val="24"/>
          <w:u w:color="000000"/>
          <w:bdr w:val="nil"/>
        </w:rPr>
        <w:t>elirium</w:t>
      </w:r>
      <w:r w:rsidR="00555A55" w:rsidRPr="00E97890">
        <w:rPr>
          <w:rFonts w:ascii="Book Antiqua" w:eastAsia="Calibri" w:hAnsi="Book Antiqua" w:cs="Times New Roman"/>
          <w:bCs/>
          <w:color w:val="000000"/>
          <w:sz w:val="24"/>
          <w:szCs w:val="24"/>
          <w:u w:color="000000"/>
          <w:bdr w:val="nil"/>
        </w:rPr>
        <w:t xml:space="preserve">; </w:t>
      </w:r>
      <w:r w:rsidR="00555A55" w:rsidRPr="00E97890">
        <w:rPr>
          <w:rFonts w:ascii="Book Antiqua" w:hAnsi="Book Antiqua" w:cs="Times New Roman"/>
          <w:sz w:val="24"/>
          <w:szCs w:val="24"/>
        </w:rPr>
        <w:t>THA</w:t>
      </w:r>
      <w:r w:rsidR="00555A55" w:rsidRPr="00E97890">
        <w:rPr>
          <w:rFonts w:ascii="Book Antiqua" w:eastAsia="Calibri" w:hAnsi="Book Antiqua" w:cs="Times New Roman"/>
          <w:bCs/>
          <w:color w:val="000000"/>
          <w:sz w:val="24"/>
          <w:szCs w:val="24"/>
          <w:u w:color="000000"/>
          <w:bdr w:val="nil"/>
        </w:rPr>
        <w:t>: Total hip arthroplasty</w:t>
      </w:r>
      <w:r w:rsidR="00555A55" w:rsidRPr="00E97890">
        <w:rPr>
          <w:rFonts w:ascii="Book Antiqua" w:hAnsi="Book Antiqua" w:cs="Times New Roman"/>
          <w:bCs/>
          <w:color w:val="000000"/>
          <w:sz w:val="24"/>
          <w:szCs w:val="24"/>
          <w:u w:color="000000"/>
          <w:bdr w:val="nil"/>
          <w:lang w:eastAsia="zh-CN"/>
        </w:rPr>
        <w:t xml:space="preserve">; </w:t>
      </w:r>
      <w:r w:rsidR="00555A55" w:rsidRPr="00E97890">
        <w:rPr>
          <w:rFonts w:ascii="Book Antiqua" w:hAnsi="Book Antiqua" w:cs="Times New Roman"/>
          <w:sz w:val="24"/>
          <w:szCs w:val="24"/>
        </w:rPr>
        <w:t>TKA</w:t>
      </w:r>
      <w:r w:rsidR="00555A55" w:rsidRPr="00E97890">
        <w:rPr>
          <w:rFonts w:ascii="Book Antiqua" w:eastAsia="Calibri" w:hAnsi="Book Antiqua" w:cs="Times New Roman"/>
          <w:bCs/>
          <w:color w:val="000000"/>
          <w:sz w:val="24"/>
          <w:szCs w:val="24"/>
          <w:u w:color="000000"/>
          <w:bdr w:val="nil"/>
        </w:rPr>
        <w:t>: Total knee arthroplasty</w:t>
      </w:r>
      <w:r w:rsidR="00766C52" w:rsidRPr="00E97890">
        <w:rPr>
          <w:rFonts w:ascii="Book Antiqua" w:eastAsia="Calibri" w:hAnsi="Book Antiqua" w:cs="Times New Roman"/>
          <w:bCs/>
          <w:color w:val="000000"/>
          <w:sz w:val="24"/>
          <w:szCs w:val="24"/>
          <w:u w:color="000000"/>
          <w:bdr w:val="nil"/>
        </w:rPr>
        <w:t>;</w:t>
      </w:r>
      <w:r w:rsidR="00766C52" w:rsidRPr="00E97890">
        <w:rPr>
          <w:rFonts w:ascii="Book Antiqua" w:hAnsi="Book Antiqua" w:cs="Times New Roman"/>
          <w:bCs/>
          <w:color w:val="000000"/>
          <w:sz w:val="24"/>
          <w:szCs w:val="24"/>
          <w:u w:color="000000"/>
          <w:bdr w:val="nil"/>
          <w:lang w:eastAsia="zh-CN"/>
        </w:rPr>
        <w:t xml:space="preserve"> </w:t>
      </w:r>
      <w:r w:rsidR="00766C52" w:rsidRPr="00E97890">
        <w:rPr>
          <w:rFonts w:ascii="Book Antiqua" w:eastAsia="Calibri" w:hAnsi="Book Antiqua" w:cs="Times New Roman"/>
          <w:color w:val="000000"/>
          <w:sz w:val="24"/>
          <w:szCs w:val="24"/>
          <w:u w:color="000000"/>
          <w:bdr w:val="nil"/>
        </w:rPr>
        <w:t>ASA</w:t>
      </w:r>
      <w:r w:rsidR="00766C52" w:rsidRPr="00E97890">
        <w:rPr>
          <w:rFonts w:ascii="Book Antiqua" w:hAnsi="Book Antiqua" w:cs="Times New Roman"/>
          <w:sz w:val="24"/>
          <w:szCs w:val="24"/>
        </w:rPr>
        <w:t xml:space="preserve">: </w:t>
      </w:r>
      <w:r w:rsidRPr="00E97890">
        <w:rPr>
          <w:rFonts w:ascii="Book Antiqua" w:hAnsi="Book Antiqua" w:cs="Times New Roman"/>
          <w:sz w:val="24"/>
          <w:szCs w:val="24"/>
        </w:rPr>
        <w:t xml:space="preserve">American </w:t>
      </w:r>
      <w:r w:rsidR="00766C52" w:rsidRPr="00E97890">
        <w:rPr>
          <w:rFonts w:ascii="Book Antiqua" w:hAnsi="Book Antiqua" w:cs="Times New Roman"/>
          <w:sz w:val="24"/>
          <w:szCs w:val="24"/>
        </w:rPr>
        <w:t>s</w:t>
      </w:r>
      <w:r w:rsidRPr="00E97890">
        <w:rPr>
          <w:rFonts w:ascii="Book Antiqua" w:hAnsi="Book Antiqua" w:cs="Times New Roman"/>
          <w:sz w:val="24"/>
          <w:szCs w:val="24"/>
        </w:rPr>
        <w:t xml:space="preserve">ociety of </w:t>
      </w:r>
      <w:r w:rsidR="00766C52" w:rsidRPr="00E97890">
        <w:rPr>
          <w:rFonts w:ascii="Book Antiqua" w:hAnsi="Book Antiqua" w:cs="Times New Roman"/>
          <w:sz w:val="24"/>
          <w:szCs w:val="24"/>
        </w:rPr>
        <w:t>a</w:t>
      </w:r>
      <w:r w:rsidRPr="00E97890">
        <w:rPr>
          <w:rFonts w:ascii="Book Antiqua" w:hAnsi="Book Antiqua" w:cs="Times New Roman"/>
          <w:sz w:val="24"/>
          <w:szCs w:val="24"/>
        </w:rPr>
        <w:t>nesthesiologists</w:t>
      </w:r>
      <w:r w:rsidR="00766C52" w:rsidRPr="00E97890">
        <w:rPr>
          <w:rFonts w:ascii="Book Antiqua" w:hAnsi="Book Antiqua" w:cs="Times New Roman"/>
          <w:sz w:val="24"/>
          <w:szCs w:val="24"/>
        </w:rPr>
        <w:t xml:space="preserve">; </w:t>
      </w:r>
      <w:r w:rsidR="00766C52" w:rsidRPr="00E97890">
        <w:rPr>
          <w:rFonts w:ascii="Book Antiqua" w:eastAsia="Calibri" w:hAnsi="Book Antiqua" w:cs="Times New Roman"/>
          <w:color w:val="000000"/>
          <w:sz w:val="24"/>
          <w:szCs w:val="24"/>
          <w:u w:color="000000"/>
          <w:bdr w:val="nil"/>
        </w:rPr>
        <w:t>BMI: Body mass index</w:t>
      </w:r>
      <w:r w:rsidR="000F6EA5" w:rsidRPr="00E97890">
        <w:rPr>
          <w:rFonts w:ascii="Book Antiqua" w:eastAsia="Calibri" w:hAnsi="Book Antiqua" w:cs="Times New Roman"/>
          <w:color w:val="000000"/>
          <w:sz w:val="24"/>
          <w:szCs w:val="24"/>
          <w:u w:color="000000"/>
          <w:bdr w:val="nil"/>
        </w:rPr>
        <w:t>; SD: Standard deviation</w:t>
      </w:r>
      <w:r w:rsidR="007233B4">
        <w:rPr>
          <w:rFonts w:ascii="Book Antiqua" w:eastAsia="Calibri" w:hAnsi="Book Antiqua" w:cs="Times New Roman"/>
          <w:color w:val="000000"/>
          <w:sz w:val="24"/>
          <w:szCs w:val="24"/>
          <w:u w:color="000000"/>
          <w:bdr w:val="nil"/>
        </w:rPr>
        <w:t xml:space="preserve">; </w:t>
      </w:r>
      <w:r w:rsidR="007233B4" w:rsidRPr="00E97890">
        <w:rPr>
          <w:rFonts w:ascii="Book Antiqua" w:eastAsia="Calibri" w:hAnsi="Book Antiqua" w:cs="Times New Roman"/>
          <w:color w:val="000000"/>
          <w:sz w:val="24"/>
          <w:szCs w:val="24"/>
          <w:u w:color="000000"/>
          <w:bdr w:val="nil"/>
        </w:rPr>
        <w:t>CT: Computed tomography; MRI: Magnetic resonance imaging</w:t>
      </w:r>
      <w:r w:rsidR="007233B4">
        <w:rPr>
          <w:rFonts w:ascii="Book Antiqua" w:eastAsia="Calibri" w:hAnsi="Book Antiqua" w:cs="Times New Roman"/>
          <w:color w:val="000000"/>
          <w:sz w:val="24"/>
          <w:szCs w:val="24"/>
          <w:u w:color="000000"/>
          <w:bdr w:val="nil"/>
        </w:rPr>
        <w:t>.</w:t>
      </w:r>
    </w:p>
    <w:p w14:paraId="5F0632ED" w14:textId="77777777" w:rsidR="00C114F1" w:rsidRPr="00E97890" w:rsidRDefault="00C114F1"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br w:type="page"/>
      </w:r>
    </w:p>
    <w:p w14:paraId="0BDCA8D5" w14:textId="3E2B470E"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lastRenderedPageBreak/>
        <w:t xml:space="preserve">Table 3 Total </w:t>
      </w:r>
      <w:r w:rsidR="00766C52" w:rsidRPr="00E97890">
        <w:rPr>
          <w:rFonts w:ascii="Book Antiqua" w:eastAsia="Calibri" w:hAnsi="Book Antiqua" w:cs="Times New Roman"/>
          <w:b/>
          <w:bCs/>
          <w:color w:val="000000"/>
          <w:sz w:val="24"/>
          <w:szCs w:val="24"/>
          <w:u w:color="000000"/>
          <w:bdr w:val="nil"/>
        </w:rPr>
        <w:t>hip arthroplasty patient demographics and study pop</w:t>
      </w:r>
      <w:r w:rsidRPr="00E97890">
        <w:rPr>
          <w:rFonts w:ascii="Book Antiqua" w:eastAsia="Calibri" w:hAnsi="Book Antiqua" w:cs="Times New Roman"/>
          <w:b/>
          <w:bCs/>
          <w:color w:val="000000"/>
          <w:sz w:val="24"/>
          <w:szCs w:val="24"/>
          <w:u w:color="000000"/>
          <w:bdr w:val="nil"/>
        </w:rPr>
        <w:t>ulation</w:t>
      </w:r>
      <w:r w:rsidR="00AA056F" w:rsidRPr="00E97890">
        <w:rPr>
          <w:rFonts w:ascii="Book Antiqua" w:eastAsia="Calibri" w:hAnsi="Book Antiqua" w:cs="Times New Roman"/>
          <w:b/>
          <w:bCs/>
          <w:color w:val="000000"/>
          <w:sz w:val="24"/>
          <w:szCs w:val="24"/>
          <w:u w:color="000000"/>
          <w:bdr w:val="nil"/>
          <w:vertAlign w:val="superscript"/>
        </w:rPr>
        <w:t>1</w:t>
      </w:r>
    </w:p>
    <w:tbl>
      <w:tblPr>
        <w:tblW w:w="8964"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847"/>
        <w:gridCol w:w="2039"/>
        <w:gridCol w:w="1661"/>
        <w:gridCol w:w="1417"/>
      </w:tblGrid>
      <w:tr w:rsidR="00341F9C" w:rsidRPr="00E97890" w14:paraId="00DBED57" w14:textId="77777777" w:rsidTr="00F636AF">
        <w:trPr>
          <w:trHeight w:val="102"/>
        </w:trPr>
        <w:tc>
          <w:tcPr>
            <w:tcW w:w="3847"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2B45BB1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203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D270E50" w14:textId="31808038"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POD</w:t>
            </w:r>
            <w:r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 xml:space="preserve">(Mean +/- SD or </w:t>
            </w: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4E5CEC4D" w14:textId="7925EDD0" w:rsidR="00341F9C" w:rsidRPr="00E97890" w:rsidRDefault="00C9644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140</w:t>
            </w:r>
          </w:p>
        </w:tc>
        <w:tc>
          <w:tcPr>
            <w:tcW w:w="166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DE22C9F" w14:textId="29C3BBC9"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Non-POD (Mean +/- SD or </w:t>
            </w:r>
            <w:r w:rsidRPr="005B12F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48D6CA1F" w14:textId="7AEE96DD" w:rsidR="00341F9C" w:rsidRPr="00E97890" w:rsidRDefault="00C9644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18232</w:t>
            </w:r>
          </w:p>
        </w:tc>
        <w:tc>
          <w:tcPr>
            <w:tcW w:w="141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314D27D" w14:textId="5B3BFDBB" w:rsidR="00341F9C" w:rsidRPr="00E97890" w:rsidRDefault="00C9644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341F9C" w:rsidRPr="00E97890">
              <w:rPr>
                <w:rFonts w:ascii="Book Antiqua" w:eastAsia="Calibri" w:hAnsi="Book Antiqua" w:cs="Times New Roman"/>
                <w:b/>
                <w:bCs/>
                <w:color w:val="000000"/>
                <w:sz w:val="24"/>
                <w:szCs w:val="24"/>
                <w:u w:color="000000"/>
                <w:bdr w:val="nil"/>
              </w:rPr>
              <w:t>value</w:t>
            </w:r>
          </w:p>
        </w:tc>
      </w:tr>
      <w:tr w:rsidR="00341F9C" w:rsidRPr="00E97890" w14:paraId="6F4F1B49" w14:textId="77777777" w:rsidTr="00F636AF">
        <w:trPr>
          <w:trHeight w:val="68"/>
        </w:trPr>
        <w:tc>
          <w:tcPr>
            <w:tcW w:w="3847" w:type="dxa"/>
            <w:tcBorders>
              <w:top w:val="single" w:sz="4" w:space="0" w:color="auto"/>
            </w:tcBorders>
            <w:shd w:val="clear" w:color="auto" w:fill="auto"/>
            <w:tcMar>
              <w:top w:w="80" w:type="dxa"/>
              <w:left w:w="80" w:type="dxa"/>
              <w:bottom w:w="80" w:type="dxa"/>
              <w:right w:w="80" w:type="dxa"/>
            </w:tcMar>
          </w:tcPr>
          <w:p w14:paraId="102CD3B0" w14:textId="2781CB8C"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Age, </w:t>
            </w:r>
            <w:proofErr w:type="spellStart"/>
            <w:r w:rsidRPr="00E97890">
              <w:rPr>
                <w:rFonts w:ascii="Book Antiqua" w:eastAsia="Calibri" w:hAnsi="Book Antiqua" w:cs="Times New Roman"/>
                <w:color w:val="000000"/>
                <w:sz w:val="24"/>
                <w:szCs w:val="24"/>
                <w:u w:color="000000"/>
                <w:bdr w:val="nil"/>
              </w:rPr>
              <w:t>yr</w:t>
            </w:r>
            <w:proofErr w:type="spellEnd"/>
          </w:p>
        </w:tc>
        <w:tc>
          <w:tcPr>
            <w:tcW w:w="2039" w:type="dxa"/>
            <w:tcBorders>
              <w:top w:val="single" w:sz="4" w:space="0" w:color="auto"/>
            </w:tcBorders>
            <w:shd w:val="clear" w:color="auto" w:fill="auto"/>
            <w:tcMar>
              <w:top w:w="80" w:type="dxa"/>
              <w:left w:w="80" w:type="dxa"/>
              <w:bottom w:w="80" w:type="dxa"/>
              <w:right w:w="80" w:type="dxa"/>
            </w:tcMar>
          </w:tcPr>
          <w:p w14:paraId="22C1B97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77.6+/-10.4</w:t>
            </w:r>
          </w:p>
        </w:tc>
        <w:tc>
          <w:tcPr>
            <w:tcW w:w="1661" w:type="dxa"/>
            <w:tcBorders>
              <w:top w:val="single" w:sz="4" w:space="0" w:color="auto"/>
            </w:tcBorders>
            <w:shd w:val="clear" w:color="auto" w:fill="auto"/>
            <w:tcMar>
              <w:top w:w="80" w:type="dxa"/>
              <w:left w:w="80" w:type="dxa"/>
              <w:bottom w:w="80" w:type="dxa"/>
              <w:right w:w="80" w:type="dxa"/>
            </w:tcMar>
          </w:tcPr>
          <w:p w14:paraId="7CF3F35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65.5+/-11.4</w:t>
            </w:r>
          </w:p>
        </w:tc>
        <w:tc>
          <w:tcPr>
            <w:tcW w:w="1417" w:type="dxa"/>
            <w:tcBorders>
              <w:top w:val="single" w:sz="4" w:space="0" w:color="auto"/>
            </w:tcBorders>
            <w:shd w:val="clear" w:color="auto" w:fill="auto"/>
            <w:tcMar>
              <w:top w:w="80" w:type="dxa"/>
              <w:left w:w="80" w:type="dxa"/>
              <w:bottom w:w="80" w:type="dxa"/>
              <w:right w:w="80" w:type="dxa"/>
            </w:tcMar>
          </w:tcPr>
          <w:p w14:paraId="35CC07AC" w14:textId="396A80D1"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0D6BD69C" w14:textId="77777777" w:rsidTr="00F636AF">
        <w:trPr>
          <w:trHeight w:val="7"/>
        </w:trPr>
        <w:tc>
          <w:tcPr>
            <w:tcW w:w="3847" w:type="dxa"/>
            <w:shd w:val="clear" w:color="auto" w:fill="auto"/>
            <w:tcMar>
              <w:top w:w="80" w:type="dxa"/>
              <w:left w:w="152" w:type="dxa"/>
              <w:bottom w:w="80" w:type="dxa"/>
              <w:right w:w="80" w:type="dxa"/>
            </w:tcMar>
          </w:tcPr>
          <w:p w14:paraId="48D6BC80" w14:textId="3A138D06"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70 </w:t>
            </w:r>
          </w:p>
        </w:tc>
        <w:tc>
          <w:tcPr>
            <w:tcW w:w="2039" w:type="dxa"/>
            <w:shd w:val="clear" w:color="auto" w:fill="auto"/>
            <w:tcMar>
              <w:top w:w="80" w:type="dxa"/>
              <w:left w:w="80" w:type="dxa"/>
              <w:bottom w:w="80" w:type="dxa"/>
              <w:right w:w="80" w:type="dxa"/>
            </w:tcMar>
          </w:tcPr>
          <w:p w14:paraId="710A5370" w14:textId="7934A24D"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112</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(80.0)</w:t>
            </w:r>
          </w:p>
        </w:tc>
        <w:tc>
          <w:tcPr>
            <w:tcW w:w="1661" w:type="dxa"/>
            <w:shd w:val="clear" w:color="auto" w:fill="auto"/>
            <w:tcMar>
              <w:top w:w="80" w:type="dxa"/>
              <w:left w:w="80" w:type="dxa"/>
              <w:bottom w:w="80" w:type="dxa"/>
              <w:right w:w="80" w:type="dxa"/>
            </w:tcMar>
          </w:tcPr>
          <w:p w14:paraId="342FE0D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6499 (35.65)</w:t>
            </w:r>
          </w:p>
        </w:tc>
        <w:tc>
          <w:tcPr>
            <w:tcW w:w="1417" w:type="dxa"/>
            <w:shd w:val="clear" w:color="auto" w:fill="auto"/>
            <w:tcMar>
              <w:top w:w="80" w:type="dxa"/>
              <w:left w:w="80" w:type="dxa"/>
              <w:bottom w:w="80" w:type="dxa"/>
              <w:right w:w="80" w:type="dxa"/>
            </w:tcMar>
          </w:tcPr>
          <w:p w14:paraId="2BD109A5" w14:textId="45DCAC4A"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69C0F1DF" w14:textId="77777777" w:rsidTr="00F636AF">
        <w:trPr>
          <w:trHeight w:val="17"/>
        </w:trPr>
        <w:tc>
          <w:tcPr>
            <w:tcW w:w="3847" w:type="dxa"/>
            <w:shd w:val="clear" w:color="auto" w:fill="auto"/>
            <w:tcMar>
              <w:top w:w="80" w:type="dxa"/>
              <w:left w:w="80" w:type="dxa"/>
              <w:bottom w:w="80" w:type="dxa"/>
              <w:right w:w="80" w:type="dxa"/>
            </w:tcMar>
          </w:tcPr>
          <w:p w14:paraId="7D14E61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Male</w:t>
            </w:r>
          </w:p>
        </w:tc>
        <w:tc>
          <w:tcPr>
            <w:tcW w:w="2039" w:type="dxa"/>
            <w:shd w:val="clear" w:color="auto" w:fill="auto"/>
            <w:tcMar>
              <w:top w:w="80" w:type="dxa"/>
              <w:left w:w="80" w:type="dxa"/>
              <w:bottom w:w="80" w:type="dxa"/>
              <w:right w:w="80" w:type="dxa"/>
            </w:tcMar>
          </w:tcPr>
          <w:p w14:paraId="25CB6B1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57 (40.7)</w:t>
            </w:r>
          </w:p>
        </w:tc>
        <w:tc>
          <w:tcPr>
            <w:tcW w:w="1661" w:type="dxa"/>
            <w:shd w:val="clear" w:color="auto" w:fill="auto"/>
            <w:tcMar>
              <w:top w:w="80" w:type="dxa"/>
              <w:left w:w="80" w:type="dxa"/>
              <w:bottom w:w="80" w:type="dxa"/>
              <w:right w:w="80" w:type="dxa"/>
            </w:tcMar>
          </w:tcPr>
          <w:p w14:paraId="07D7A1A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7891 (43.28)</w:t>
            </w:r>
          </w:p>
        </w:tc>
        <w:tc>
          <w:tcPr>
            <w:tcW w:w="1417" w:type="dxa"/>
            <w:shd w:val="clear" w:color="auto" w:fill="auto"/>
            <w:tcMar>
              <w:top w:w="80" w:type="dxa"/>
              <w:left w:w="80" w:type="dxa"/>
              <w:bottom w:w="80" w:type="dxa"/>
              <w:right w:w="80" w:type="dxa"/>
            </w:tcMar>
          </w:tcPr>
          <w:p w14:paraId="76605C4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0.54</w:t>
            </w:r>
          </w:p>
        </w:tc>
      </w:tr>
      <w:tr w:rsidR="00341F9C" w:rsidRPr="00E97890" w14:paraId="0134CF10" w14:textId="77777777" w:rsidTr="00F636AF">
        <w:trPr>
          <w:trHeight w:val="7"/>
        </w:trPr>
        <w:tc>
          <w:tcPr>
            <w:tcW w:w="3847" w:type="dxa"/>
            <w:shd w:val="clear" w:color="auto" w:fill="auto"/>
            <w:tcMar>
              <w:top w:w="80" w:type="dxa"/>
              <w:left w:w="80" w:type="dxa"/>
              <w:bottom w:w="80" w:type="dxa"/>
              <w:right w:w="80" w:type="dxa"/>
            </w:tcMar>
          </w:tcPr>
          <w:p w14:paraId="2A0BEF6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BMI </w:t>
            </w:r>
          </w:p>
        </w:tc>
        <w:tc>
          <w:tcPr>
            <w:tcW w:w="2039" w:type="dxa"/>
            <w:shd w:val="clear" w:color="auto" w:fill="auto"/>
            <w:tcMar>
              <w:top w:w="80" w:type="dxa"/>
              <w:left w:w="80" w:type="dxa"/>
              <w:bottom w:w="80" w:type="dxa"/>
              <w:right w:w="80" w:type="dxa"/>
            </w:tcMar>
          </w:tcPr>
          <w:p w14:paraId="26EAF6E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26.7+/-5.2</w:t>
            </w:r>
          </w:p>
        </w:tc>
        <w:tc>
          <w:tcPr>
            <w:tcW w:w="1661" w:type="dxa"/>
            <w:shd w:val="clear" w:color="auto" w:fill="auto"/>
            <w:tcMar>
              <w:top w:w="80" w:type="dxa"/>
              <w:left w:w="80" w:type="dxa"/>
              <w:bottom w:w="80" w:type="dxa"/>
              <w:right w:w="80" w:type="dxa"/>
            </w:tcMar>
          </w:tcPr>
          <w:p w14:paraId="1F0F3BF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28.4+/-5.8</w:t>
            </w:r>
          </w:p>
        </w:tc>
        <w:tc>
          <w:tcPr>
            <w:tcW w:w="1417" w:type="dxa"/>
            <w:shd w:val="clear" w:color="auto" w:fill="auto"/>
            <w:tcMar>
              <w:top w:w="80" w:type="dxa"/>
              <w:left w:w="80" w:type="dxa"/>
              <w:bottom w:w="80" w:type="dxa"/>
              <w:right w:w="80" w:type="dxa"/>
            </w:tcMar>
          </w:tcPr>
          <w:p w14:paraId="267C14C0" w14:textId="3DCA6EF8"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44B938B4" w14:textId="77777777" w:rsidTr="00F636AF">
        <w:trPr>
          <w:trHeight w:val="7"/>
        </w:trPr>
        <w:tc>
          <w:tcPr>
            <w:tcW w:w="3847" w:type="dxa"/>
            <w:shd w:val="clear" w:color="auto" w:fill="auto"/>
            <w:tcMar>
              <w:top w:w="80" w:type="dxa"/>
              <w:left w:w="152" w:type="dxa"/>
              <w:bottom w:w="80" w:type="dxa"/>
              <w:right w:w="80" w:type="dxa"/>
            </w:tcMar>
          </w:tcPr>
          <w:p w14:paraId="61F84CF6" w14:textId="0745195C"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Length of </w:t>
            </w:r>
            <w:r w:rsidR="000F6EA5" w:rsidRPr="00E97890">
              <w:rPr>
                <w:rFonts w:ascii="Book Antiqua" w:eastAsia="Calibri" w:hAnsi="Book Antiqua" w:cs="Times New Roman"/>
                <w:color w:val="000000"/>
                <w:sz w:val="24"/>
                <w:szCs w:val="24"/>
                <w:u w:color="000000"/>
                <w:bdr w:val="nil"/>
              </w:rPr>
              <w:t>s</w:t>
            </w:r>
            <w:r w:rsidRPr="00E97890">
              <w:rPr>
                <w:rFonts w:ascii="Book Antiqua" w:eastAsia="Calibri" w:hAnsi="Book Antiqua" w:cs="Times New Roman"/>
                <w:color w:val="000000"/>
                <w:sz w:val="24"/>
                <w:szCs w:val="24"/>
                <w:u w:color="000000"/>
                <w:bdr w:val="nil"/>
              </w:rPr>
              <w:t>tay</w:t>
            </w:r>
          </w:p>
        </w:tc>
        <w:tc>
          <w:tcPr>
            <w:tcW w:w="2039" w:type="dxa"/>
            <w:shd w:val="clear" w:color="auto" w:fill="auto"/>
            <w:tcMar>
              <w:top w:w="80" w:type="dxa"/>
              <w:left w:w="80" w:type="dxa"/>
              <w:bottom w:w="80" w:type="dxa"/>
              <w:right w:w="80" w:type="dxa"/>
            </w:tcMar>
          </w:tcPr>
          <w:p w14:paraId="0DAD636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6.1+/-4.0</w:t>
            </w:r>
          </w:p>
        </w:tc>
        <w:tc>
          <w:tcPr>
            <w:tcW w:w="1661" w:type="dxa"/>
            <w:shd w:val="clear" w:color="auto" w:fill="auto"/>
            <w:tcMar>
              <w:top w:w="80" w:type="dxa"/>
              <w:left w:w="80" w:type="dxa"/>
              <w:bottom w:w="80" w:type="dxa"/>
              <w:right w:w="80" w:type="dxa"/>
            </w:tcMar>
          </w:tcPr>
          <w:p w14:paraId="4FCAD97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3.3+/-1.5</w:t>
            </w:r>
          </w:p>
        </w:tc>
        <w:tc>
          <w:tcPr>
            <w:tcW w:w="1417" w:type="dxa"/>
            <w:shd w:val="clear" w:color="auto" w:fill="auto"/>
            <w:tcMar>
              <w:top w:w="80" w:type="dxa"/>
              <w:left w:w="80" w:type="dxa"/>
              <w:bottom w:w="80" w:type="dxa"/>
              <w:right w:w="80" w:type="dxa"/>
            </w:tcMar>
          </w:tcPr>
          <w:p w14:paraId="34052716" w14:textId="1A100300"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vertAlign w:val="superscript"/>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096E0E53" w14:textId="77777777" w:rsidTr="00F636AF">
        <w:trPr>
          <w:trHeight w:val="7"/>
        </w:trPr>
        <w:tc>
          <w:tcPr>
            <w:tcW w:w="3847" w:type="dxa"/>
            <w:shd w:val="clear" w:color="auto" w:fill="auto"/>
            <w:tcMar>
              <w:top w:w="80" w:type="dxa"/>
              <w:left w:w="152" w:type="dxa"/>
              <w:bottom w:w="80" w:type="dxa"/>
              <w:right w:w="80" w:type="dxa"/>
            </w:tcMar>
          </w:tcPr>
          <w:p w14:paraId="10C136B2" w14:textId="2FA9C069"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Latest </w:t>
            </w:r>
            <w:r w:rsidR="000F6EA5" w:rsidRPr="00E97890">
              <w:rPr>
                <w:rFonts w:ascii="Book Antiqua" w:eastAsia="Calibri" w:hAnsi="Book Antiqua" w:cs="Times New Roman"/>
                <w:color w:val="000000"/>
                <w:sz w:val="24"/>
                <w:szCs w:val="24"/>
                <w:u w:color="000000"/>
                <w:bdr w:val="nil"/>
              </w:rPr>
              <w:t>creatinine before s</w:t>
            </w:r>
            <w:r w:rsidRPr="00E97890">
              <w:rPr>
                <w:rFonts w:ascii="Book Antiqua" w:eastAsia="Calibri" w:hAnsi="Book Antiqua" w:cs="Times New Roman"/>
                <w:color w:val="000000"/>
                <w:sz w:val="24"/>
                <w:szCs w:val="24"/>
                <w:u w:color="000000"/>
                <w:bdr w:val="nil"/>
              </w:rPr>
              <w:t>urgery</w:t>
            </w:r>
          </w:p>
        </w:tc>
        <w:tc>
          <w:tcPr>
            <w:tcW w:w="2039" w:type="dxa"/>
            <w:shd w:val="clear" w:color="auto" w:fill="auto"/>
            <w:tcMar>
              <w:top w:w="80" w:type="dxa"/>
              <w:left w:w="80" w:type="dxa"/>
              <w:bottom w:w="80" w:type="dxa"/>
              <w:right w:w="80" w:type="dxa"/>
            </w:tcMar>
          </w:tcPr>
          <w:p w14:paraId="5F5C145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6A84567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1F61AC6" w14:textId="734FE7D8"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6741AD38" w14:textId="77777777" w:rsidTr="00F636AF">
        <w:trPr>
          <w:trHeight w:val="7"/>
        </w:trPr>
        <w:tc>
          <w:tcPr>
            <w:tcW w:w="3847" w:type="dxa"/>
            <w:shd w:val="clear" w:color="auto" w:fill="auto"/>
            <w:tcMar>
              <w:top w:w="80" w:type="dxa"/>
              <w:left w:w="80" w:type="dxa"/>
              <w:bottom w:w="80" w:type="dxa"/>
              <w:right w:w="80" w:type="dxa"/>
            </w:tcMar>
          </w:tcPr>
          <w:p w14:paraId="5E284B4F" w14:textId="3332D549"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1.2 mg/d</w:t>
            </w:r>
            <w:r w:rsidR="00C9644C" w:rsidRPr="00E97890">
              <w:rPr>
                <w:rFonts w:ascii="Book Antiqua" w:eastAsia="Calibri" w:hAnsi="Book Antiqua" w:cs="Times New Roman"/>
                <w:color w:val="000000"/>
                <w:sz w:val="24"/>
                <w:szCs w:val="24"/>
                <w:u w:color="000000"/>
                <w:bdr w:val="nil"/>
              </w:rPr>
              <w:t>L</w:t>
            </w:r>
          </w:p>
        </w:tc>
        <w:tc>
          <w:tcPr>
            <w:tcW w:w="2039" w:type="dxa"/>
            <w:shd w:val="clear" w:color="auto" w:fill="auto"/>
            <w:tcMar>
              <w:top w:w="80" w:type="dxa"/>
              <w:left w:w="80" w:type="dxa"/>
              <w:bottom w:w="80" w:type="dxa"/>
              <w:right w:w="80" w:type="dxa"/>
            </w:tcMar>
          </w:tcPr>
          <w:p w14:paraId="4ADE08A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107 (76.4)</w:t>
            </w:r>
          </w:p>
        </w:tc>
        <w:tc>
          <w:tcPr>
            <w:tcW w:w="1661" w:type="dxa"/>
            <w:shd w:val="clear" w:color="auto" w:fill="auto"/>
            <w:tcMar>
              <w:top w:w="80" w:type="dxa"/>
              <w:left w:w="80" w:type="dxa"/>
              <w:bottom w:w="80" w:type="dxa"/>
              <w:right w:w="80" w:type="dxa"/>
            </w:tcMar>
          </w:tcPr>
          <w:p w14:paraId="42FE477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16376 (89.8)</w:t>
            </w:r>
          </w:p>
        </w:tc>
        <w:tc>
          <w:tcPr>
            <w:tcW w:w="1417" w:type="dxa"/>
            <w:shd w:val="clear" w:color="auto" w:fill="auto"/>
            <w:tcMar>
              <w:top w:w="80" w:type="dxa"/>
              <w:left w:w="80" w:type="dxa"/>
              <w:bottom w:w="80" w:type="dxa"/>
              <w:right w:w="80" w:type="dxa"/>
            </w:tcMar>
          </w:tcPr>
          <w:p w14:paraId="3009139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2445907D" w14:textId="77777777" w:rsidTr="00F636AF">
        <w:trPr>
          <w:trHeight w:val="7"/>
        </w:trPr>
        <w:tc>
          <w:tcPr>
            <w:tcW w:w="3847" w:type="dxa"/>
            <w:shd w:val="clear" w:color="auto" w:fill="auto"/>
            <w:tcMar>
              <w:top w:w="80" w:type="dxa"/>
              <w:left w:w="80" w:type="dxa"/>
              <w:bottom w:w="80" w:type="dxa"/>
              <w:right w:w="80" w:type="dxa"/>
            </w:tcMar>
          </w:tcPr>
          <w:p w14:paraId="5D9F38F9" w14:textId="70AF9B48"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r w:rsidRPr="00E97890">
              <w:rPr>
                <w:rFonts w:ascii="Book Antiqua" w:eastAsia="Calibri" w:hAnsi="Book Antiqua" w:cs="Times New Roman"/>
                <w:color w:val="000000"/>
                <w:sz w:val="24"/>
                <w:szCs w:val="24"/>
                <w:u w:color="000000"/>
                <w:bdr w:val="nil"/>
              </w:rPr>
              <w:t>.2-2.0 mg/d</w:t>
            </w:r>
            <w:r w:rsidR="00C9644C" w:rsidRPr="00E97890">
              <w:rPr>
                <w:rFonts w:ascii="Book Antiqua" w:eastAsia="Calibri" w:hAnsi="Book Antiqua" w:cs="Times New Roman"/>
                <w:color w:val="000000"/>
                <w:sz w:val="24"/>
                <w:szCs w:val="24"/>
                <w:u w:color="000000"/>
                <w:bdr w:val="nil"/>
              </w:rPr>
              <w:t>L</w:t>
            </w:r>
          </w:p>
        </w:tc>
        <w:tc>
          <w:tcPr>
            <w:tcW w:w="2039" w:type="dxa"/>
            <w:shd w:val="clear" w:color="auto" w:fill="auto"/>
            <w:tcMar>
              <w:top w:w="80" w:type="dxa"/>
              <w:left w:w="80" w:type="dxa"/>
              <w:bottom w:w="80" w:type="dxa"/>
              <w:right w:w="80" w:type="dxa"/>
            </w:tcMar>
          </w:tcPr>
          <w:p w14:paraId="40599D6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29 (20.7)</w:t>
            </w:r>
          </w:p>
        </w:tc>
        <w:tc>
          <w:tcPr>
            <w:tcW w:w="1661" w:type="dxa"/>
            <w:shd w:val="clear" w:color="auto" w:fill="auto"/>
            <w:tcMar>
              <w:top w:w="80" w:type="dxa"/>
              <w:left w:w="80" w:type="dxa"/>
              <w:bottom w:w="80" w:type="dxa"/>
              <w:right w:w="80" w:type="dxa"/>
            </w:tcMar>
          </w:tcPr>
          <w:p w14:paraId="48F9007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1781 (9.8)</w:t>
            </w:r>
          </w:p>
        </w:tc>
        <w:tc>
          <w:tcPr>
            <w:tcW w:w="1417" w:type="dxa"/>
            <w:shd w:val="clear" w:color="auto" w:fill="auto"/>
            <w:tcMar>
              <w:top w:w="80" w:type="dxa"/>
              <w:left w:w="80" w:type="dxa"/>
              <w:bottom w:w="80" w:type="dxa"/>
              <w:right w:w="80" w:type="dxa"/>
            </w:tcMar>
          </w:tcPr>
          <w:p w14:paraId="1393B2F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00EC92F" w14:textId="77777777" w:rsidTr="00F636AF">
        <w:trPr>
          <w:trHeight w:val="7"/>
        </w:trPr>
        <w:tc>
          <w:tcPr>
            <w:tcW w:w="3847" w:type="dxa"/>
            <w:shd w:val="clear" w:color="auto" w:fill="auto"/>
            <w:tcMar>
              <w:top w:w="80" w:type="dxa"/>
              <w:left w:w="80" w:type="dxa"/>
              <w:bottom w:w="80" w:type="dxa"/>
              <w:right w:w="80" w:type="dxa"/>
            </w:tcMar>
          </w:tcPr>
          <w:p w14:paraId="1BC4CE53" w14:textId="2DF9F78A"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2.0 mg/d</w:t>
            </w:r>
            <w:r w:rsidR="00C9644C" w:rsidRPr="00E97890">
              <w:rPr>
                <w:rFonts w:ascii="Book Antiqua" w:eastAsia="Calibri" w:hAnsi="Book Antiqua" w:cs="Times New Roman"/>
                <w:color w:val="000000"/>
                <w:sz w:val="24"/>
                <w:szCs w:val="24"/>
                <w:u w:color="000000"/>
                <w:bdr w:val="nil"/>
              </w:rPr>
              <w:t>L</w:t>
            </w:r>
            <w:r w:rsidRPr="00E97890">
              <w:rPr>
                <w:rFonts w:ascii="Book Antiqua" w:eastAsia="Calibri" w:hAnsi="Book Antiqua" w:cs="Times New Roman"/>
                <w:color w:val="000000"/>
                <w:sz w:val="24"/>
                <w:szCs w:val="24"/>
                <w:u w:color="000000"/>
                <w:bdr w:val="nil"/>
              </w:rPr>
              <w:t xml:space="preserve"> </w:t>
            </w:r>
          </w:p>
        </w:tc>
        <w:tc>
          <w:tcPr>
            <w:tcW w:w="2039" w:type="dxa"/>
            <w:shd w:val="clear" w:color="auto" w:fill="auto"/>
            <w:tcMar>
              <w:top w:w="80" w:type="dxa"/>
              <w:left w:w="80" w:type="dxa"/>
              <w:bottom w:w="80" w:type="dxa"/>
              <w:right w:w="80" w:type="dxa"/>
            </w:tcMar>
          </w:tcPr>
          <w:p w14:paraId="682C017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 (2.9)</w:t>
            </w:r>
          </w:p>
        </w:tc>
        <w:tc>
          <w:tcPr>
            <w:tcW w:w="1661" w:type="dxa"/>
            <w:shd w:val="clear" w:color="auto" w:fill="auto"/>
            <w:tcMar>
              <w:top w:w="80" w:type="dxa"/>
              <w:left w:w="80" w:type="dxa"/>
              <w:bottom w:w="80" w:type="dxa"/>
              <w:right w:w="80" w:type="dxa"/>
            </w:tcMar>
          </w:tcPr>
          <w:p w14:paraId="7B42399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75 (0.4)</w:t>
            </w:r>
          </w:p>
        </w:tc>
        <w:tc>
          <w:tcPr>
            <w:tcW w:w="1417" w:type="dxa"/>
            <w:shd w:val="clear" w:color="auto" w:fill="auto"/>
            <w:tcMar>
              <w:top w:w="80" w:type="dxa"/>
              <w:left w:w="80" w:type="dxa"/>
              <w:bottom w:w="80" w:type="dxa"/>
              <w:right w:w="80" w:type="dxa"/>
            </w:tcMar>
          </w:tcPr>
          <w:p w14:paraId="36A7D7C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3326143" w14:textId="77777777" w:rsidTr="00F636AF">
        <w:trPr>
          <w:trHeight w:val="13"/>
        </w:trPr>
        <w:tc>
          <w:tcPr>
            <w:tcW w:w="3847" w:type="dxa"/>
            <w:shd w:val="clear" w:color="auto" w:fill="auto"/>
            <w:tcMar>
              <w:top w:w="80" w:type="dxa"/>
              <w:left w:w="80" w:type="dxa"/>
              <w:bottom w:w="80" w:type="dxa"/>
              <w:right w:w="80" w:type="dxa"/>
            </w:tcMar>
          </w:tcPr>
          <w:p w14:paraId="3248F7A0" w14:textId="1DA3741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Preoperative </w:t>
            </w:r>
            <w:r w:rsidR="00C9644C" w:rsidRPr="00E97890">
              <w:rPr>
                <w:rFonts w:ascii="Book Antiqua" w:eastAsia="Calibri" w:hAnsi="Book Antiqua" w:cs="Times New Roman"/>
                <w:color w:val="000000"/>
                <w:sz w:val="24"/>
                <w:szCs w:val="24"/>
                <w:u w:color="000000"/>
                <w:bdr w:val="nil"/>
              </w:rPr>
              <w:t>h</w:t>
            </w:r>
            <w:r w:rsidRPr="00E97890">
              <w:rPr>
                <w:rFonts w:ascii="Book Antiqua" w:eastAsia="Calibri" w:hAnsi="Book Antiqua" w:cs="Times New Roman"/>
                <w:color w:val="000000"/>
                <w:sz w:val="24"/>
                <w:szCs w:val="24"/>
                <w:u w:color="000000"/>
                <w:bdr w:val="nil"/>
              </w:rPr>
              <w:t>yponatremia</w:t>
            </w:r>
          </w:p>
        </w:tc>
        <w:tc>
          <w:tcPr>
            <w:tcW w:w="2039" w:type="dxa"/>
            <w:shd w:val="clear" w:color="auto" w:fill="auto"/>
            <w:tcMar>
              <w:top w:w="80" w:type="dxa"/>
              <w:left w:w="80" w:type="dxa"/>
              <w:bottom w:w="80" w:type="dxa"/>
              <w:right w:w="80" w:type="dxa"/>
            </w:tcMar>
          </w:tcPr>
          <w:p w14:paraId="3450900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11B1A99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67C3F246" w14:textId="5B7E494C"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3F48A6EF" w14:textId="77777777" w:rsidTr="00F636AF">
        <w:trPr>
          <w:trHeight w:val="7"/>
        </w:trPr>
        <w:tc>
          <w:tcPr>
            <w:tcW w:w="3847" w:type="dxa"/>
            <w:shd w:val="clear" w:color="auto" w:fill="auto"/>
            <w:tcMar>
              <w:top w:w="80" w:type="dxa"/>
              <w:left w:w="80" w:type="dxa"/>
              <w:bottom w:w="80" w:type="dxa"/>
              <w:right w:w="80" w:type="dxa"/>
            </w:tcMar>
          </w:tcPr>
          <w:p w14:paraId="1ECA2E85"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4D675C5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40 (28.6)</w:t>
            </w:r>
          </w:p>
        </w:tc>
        <w:tc>
          <w:tcPr>
            <w:tcW w:w="1661" w:type="dxa"/>
            <w:shd w:val="clear" w:color="auto" w:fill="auto"/>
            <w:tcMar>
              <w:top w:w="80" w:type="dxa"/>
              <w:left w:w="80" w:type="dxa"/>
              <w:bottom w:w="80" w:type="dxa"/>
              <w:right w:w="80" w:type="dxa"/>
            </w:tcMar>
          </w:tcPr>
          <w:p w14:paraId="114F308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2525 (13.9)</w:t>
            </w:r>
          </w:p>
        </w:tc>
        <w:tc>
          <w:tcPr>
            <w:tcW w:w="1417" w:type="dxa"/>
            <w:shd w:val="clear" w:color="auto" w:fill="auto"/>
            <w:tcMar>
              <w:top w:w="80" w:type="dxa"/>
              <w:left w:w="80" w:type="dxa"/>
              <w:bottom w:w="80" w:type="dxa"/>
              <w:right w:w="80" w:type="dxa"/>
            </w:tcMar>
          </w:tcPr>
          <w:p w14:paraId="2605959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6D204C3" w14:textId="77777777" w:rsidTr="00F636AF">
        <w:trPr>
          <w:trHeight w:val="7"/>
        </w:trPr>
        <w:tc>
          <w:tcPr>
            <w:tcW w:w="3847" w:type="dxa"/>
            <w:shd w:val="clear" w:color="auto" w:fill="auto"/>
            <w:tcMar>
              <w:top w:w="80" w:type="dxa"/>
              <w:left w:w="80" w:type="dxa"/>
              <w:bottom w:w="80" w:type="dxa"/>
              <w:right w:w="80" w:type="dxa"/>
            </w:tcMar>
          </w:tcPr>
          <w:p w14:paraId="6138F9EF"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61D9413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100 (71.4)</w:t>
            </w:r>
          </w:p>
        </w:tc>
        <w:tc>
          <w:tcPr>
            <w:tcW w:w="1661" w:type="dxa"/>
            <w:shd w:val="clear" w:color="auto" w:fill="auto"/>
            <w:tcMar>
              <w:top w:w="80" w:type="dxa"/>
              <w:left w:w="80" w:type="dxa"/>
              <w:bottom w:w="80" w:type="dxa"/>
              <w:right w:w="80" w:type="dxa"/>
            </w:tcMar>
          </w:tcPr>
          <w:p w14:paraId="66A8547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15700 (86.1)</w:t>
            </w:r>
          </w:p>
        </w:tc>
        <w:tc>
          <w:tcPr>
            <w:tcW w:w="1417" w:type="dxa"/>
            <w:shd w:val="clear" w:color="auto" w:fill="auto"/>
            <w:tcMar>
              <w:top w:w="80" w:type="dxa"/>
              <w:left w:w="80" w:type="dxa"/>
              <w:bottom w:w="80" w:type="dxa"/>
              <w:right w:w="80" w:type="dxa"/>
            </w:tcMar>
          </w:tcPr>
          <w:p w14:paraId="62BE3A5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4FB43C3" w14:textId="77777777" w:rsidTr="00F636AF">
        <w:trPr>
          <w:trHeight w:val="7"/>
        </w:trPr>
        <w:tc>
          <w:tcPr>
            <w:tcW w:w="3847" w:type="dxa"/>
            <w:shd w:val="clear" w:color="auto" w:fill="auto"/>
            <w:tcMar>
              <w:top w:w="80" w:type="dxa"/>
              <w:left w:w="80" w:type="dxa"/>
              <w:bottom w:w="80" w:type="dxa"/>
              <w:right w:w="80" w:type="dxa"/>
            </w:tcMar>
          </w:tcPr>
          <w:p w14:paraId="320D73CC"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4920337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7363850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 (0.04)</w:t>
            </w:r>
          </w:p>
        </w:tc>
        <w:tc>
          <w:tcPr>
            <w:tcW w:w="1417" w:type="dxa"/>
            <w:shd w:val="clear" w:color="auto" w:fill="auto"/>
            <w:tcMar>
              <w:top w:w="80" w:type="dxa"/>
              <w:left w:w="80" w:type="dxa"/>
              <w:bottom w:w="80" w:type="dxa"/>
              <w:right w:w="80" w:type="dxa"/>
            </w:tcMar>
          </w:tcPr>
          <w:p w14:paraId="4BF3D9E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44D1FE8" w14:textId="77777777" w:rsidTr="00F636AF">
        <w:trPr>
          <w:trHeight w:val="7"/>
        </w:trPr>
        <w:tc>
          <w:tcPr>
            <w:tcW w:w="3847" w:type="dxa"/>
            <w:shd w:val="clear" w:color="auto" w:fill="auto"/>
            <w:tcMar>
              <w:top w:w="80" w:type="dxa"/>
              <w:left w:w="80" w:type="dxa"/>
              <w:bottom w:w="80" w:type="dxa"/>
              <w:right w:w="80" w:type="dxa"/>
            </w:tcMar>
          </w:tcPr>
          <w:p w14:paraId="16638FAC" w14:textId="7243E591"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Postoperative </w:t>
            </w:r>
            <w:r w:rsidR="00C9644C" w:rsidRPr="00E97890">
              <w:rPr>
                <w:rFonts w:ascii="Book Antiqua" w:eastAsia="Calibri" w:hAnsi="Book Antiqua" w:cs="Times New Roman"/>
                <w:color w:val="000000"/>
                <w:sz w:val="24"/>
                <w:szCs w:val="24"/>
                <w:u w:color="000000"/>
                <w:bdr w:val="nil"/>
              </w:rPr>
              <w:t>thiamine or</w:t>
            </w:r>
            <w:r w:rsidRPr="00E97890">
              <w:rPr>
                <w:rFonts w:ascii="Book Antiqua" w:eastAsia="Calibri" w:hAnsi="Book Antiqua" w:cs="Times New Roman"/>
                <w:color w:val="000000"/>
                <w:sz w:val="24"/>
                <w:szCs w:val="24"/>
                <w:u w:color="000000"/>
                <w:bdr w:val="nil"/>
              </w:rPr>
              <w:t>der</w:t>
            </w:r>
          </w:p>
        </w:tc>
        <w:tc>
          <w:tcPr>
            <w:tcW w:w="2039" w:type="dxa"/>
            <w:shd w:val="clear" w:color="auto" w:fill="auto"/>
            <w:tcMar>
              <w:top w:w="80" w:type="dxa"/>
              <w:left w:w="80" w:type="dxa"/>
              <w:bottom w:w="80" w:type="dxa"/>
              <w:right w:w="80" w:type="dxa"/>
            </w:tcMar>
          </w:tcPr>
          <w:p w14:paraId="048B685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732DB30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3B3B12CD" w14:textId="16CEBDF5"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695CE077" w14:textId="77777777" w:rsidTr="00F636AF">
        <w:trPr>
          <w:trHeight w:val="7"/>
        </w:trPr>
        <w:tc>
          <w:tcPr>
            <w:tcW w:w="3847" w:type="dxa"/>
            <w:shd w:val="clear" w:color="auto" w:fill="auto"/>
            <w:tcMar>
              <w:top w:w="80" w:type="dxa"/>
              <w:left w:w="80" w:type="dxa"/>
              <w:bottom w:w="80" w:type="dxa"/>
              <w:right w:w="80" w:type="dxa"/>
            </w:tcMar>
          </w:tcPr>
          <w:p w14:paraId="7DCDF486"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612AB27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 (12.1)</w:t>
            </w:r>
          </w:p>
        </w:tc>
        <w:tc>
          <w:tcPr>
            <w:tcW w:w="1661" w:type="dxa"/>
            <w:shd w:val="clear" w:color="auto" w:fill="auto"/>
            <w:tcMar>
              <w:top w:w="80" w:type="dxa"/>
              <w:left w:w="80" w:type="dxa"/>
              <w:bottom w:w="80" w:type="dxa"/>
              <w:right w:w="80" w:type="dxa"/>
            </w:tcMar>
          </w:tcPr>
          <w:p w14:paraId="3E0C52F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387 (2.1)</w:t>
            </w:r>
          </w:p>
        </w:tc>
        <w:tc>
          <w:tcPr>
            <w:tcW w:w="1417" w:type="dxa"/>
            <w:shd w:val="clear" w:color="auto" w:fill="auto"/>
            <w:tcMar>
              <w:top w:w="80" w:type="dxa"/>
              <w:left w:w="80" w:type="dxa"/>
              <w:bottom w:w="80" w:type="dxa"/>
              <w:right w:w="80" w:type="dxa"/>
            </w:tcMar>
          </w:tcPr>
          <w:p w14:paraId="79D7DD9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CF7EC1B" w14:textId="77777777" w:rsidTr="00F636AF">
        <w:trPr>
          <w:trHeight w:val="7"/>
        </w:trPr>
        <w:tc>
          <w:tcPr>
            <w:tcW w:w="3847" w:type="dxa"/>
            <w:shd w:val="clear" w:color="auto" w:fill="auto"/>
            <w:tcMar>
              <w:top w:w="80" w:type="dxa"/>
              <w:left w:w="80" w:type="dxa"/>
              <w:bottom w:w="80" w:type="dxa"/>
              <w:right w:w="80" w:type="dxa"/>
            </w:tcMar>
          </w:tcPr>
          <w:p w14:paraId="2B1C23C0"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7194538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123 (87.9)</w:t>
            </w:r>
          </w:p>
        </w:tc>
        <w:tc>
          <w:tcPr>
            <w:tcW w:w="1661" w:type="dxa"/>
            <w:shd w:val="clear" w:color="auto" w:fill="auto"/>
            <w:tcMar>
              <w:top w:w="80" w:type="dxa"/>
              <w:left w:w="80" w:type="dxa"/>
              <w:bottom w:w="80" w:type="dxa"/>
              <w:right w:w="80" w:type="dxa"/>
            </w:tcMar>
          </w:tcPr>
          <w:p w14:paraId="6254D5D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17844 (97.9)</w:t>
            </w:r>
          </w:p>
        </w:tc>
        <w:tc>
          <w:tcPr>
            <w:tcW w:w="1417" w:type="dxa"/>
            <w:shd w:val="clear" w:color="auto" w:fill="auto"/>
            <w:tcMar>
              <w:top w:w="80" w:type="dxa"/>
              <w:left w:w="80" w:type="dxa"/>
              <w:bottom w:w="80" w:type="dxa"/>
              <w:right w:w="80" w:type="dxa"/>
            </w:tcMar>
          </w:tcPr>
          <w:p w14:paraId="6B9C0EF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7D1793D4" w14:textId="77777777" w:rsidTr="00F636AF">
        <w:trPr>
          <w:trHeight w:val="7"/>
        </w:trPr>
        <w:tc>
          <w:tcPr>
            <w:tcW w:w="3847" w:type="dxa"/>
            <w:shd w:val="clear" w:color="auto" w:fill="auto"/>
            <w:tcMar>
              <w:top w:w="80" w:type="dxa"/>
              <w:left w:w="80" w:type="dxa"/>
              <w:bottom w:w="80" w:type="dxa"/>
              <w:right w:w="80" w:type="dxa"/>
            </w:tcMar>
          </w:tcPr>
          <w:p w14:paraId="2E29ACBD"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FD49BD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6A6B3E0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(0.01)</w:t>
            </w:r>
          </w:p>
        </w:tc>
        <w:tc>
          <w:tcPr>
            <w:tcW w:w="1417" w:type="dxa"/>
            <w:shd w:val="clear" w:color="auto" w:fill="auto"/>
            <w:tcMar>
              <w:top w:w="80" w:type="dxa"/>
              <w:left w:w="80" w:type="dxa"/>
              <w:bottom w:w="80" w:type="dxa"/>
              <w:right w:w="80" w:type="dxa"/>
            </w:tcMar>
          </w:tcPr>
          <w:p w14:paraId="2F3771D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6BF693D" w14:textId="77777777" w:rsidTr="00F636AF">
        <w:trPr>
          <w:trHeight w:val="7"/>
        </w:trPr>
        <w:tc>
          <w:tcPr>
            <w:tcW w:w="3847" w:type="dxa"/>
            <w:shd w:val="clear" w:color="auto" w:fill="auto"/>
            <w:tcMar>
              <w:top w:w="80" w:type="dxa"/>
              <w:left w:w="80" w:type="dxa"/>
              <w:bottom w:w="80" w:type="dxa"/>
              <w:right w:w="80" w:type="dxa"/>
            </w:tcMar>
          </w:tcPr>
          <w:p w14:paraId="0C8F31D7" w14:textId="4C5B5B70"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 xml:space="preserve">Atrial </w:t>
            </w:r>
            <w:r w:rsidR="00C9644C" w:rsidRPr="00E97890">
              <w:rPr>
                <w:rFonts w:ascii="Book Antiqua" w:eastAsia="Calibri" w:hAnsi="Book Antiqua" w:cs="Times New Roman"/>
                <w:color w:val="000000"/>
                <w:sz w:val="24"/>
                <w:szCs w:val="24"/>
                <w:u w:color="000000"/>
                <w:bdr w:val="nil"/>
              </w:rPr>
              <w:t>f</w:t>
            </w:r>
            <w:r w:rsidRPr="00E97890">
              <w:rPr>
                <w:rFonts w:ascii="Book Antiqua" w:eastAsia="Calibri" w:hAnsi="Book Antiqua" w:cs="Times New Roman"/>
                <w:color w:val="000000"/>
                <w:sz w:val="24"/>
                <w:szCs w:val="24"/>
                <w:u w:color="000000"/>
                <w:bdr w:val="nil"/>
              </w:rPr>
              <w:t>ibrillation (present on admission)</w:t>
            </w:r>
          </w:p>
        </w:tc>
        <w:tc>
          <w:tcPr>
            <w:tcW w:w="2039" w:type="dxa"/>
            <w:shd w:val="clear" w:color="auto" w:fill="auto"/>
            <w:tcMar>
              <w:top w:w="80" w:type="dxa"/>
              <w:left w:w="80" w:type="dxa"/>
              <w:bottom w:w="80" w:type="dxa"/>
              <w:right w:w="80" w:type="dxa"/>
            </w:tcMar>
          </w:tcPr>
          <w:p w14:paraId="6C77C87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 (3.6)</w:t>
            </w:r>
          </w:p>
        </w:tc>
        <w:tc>
          <w:tcPr>
            <w:tcW w:w="1661" w:type="dxa"/>
            <w:shd w:val="clear" w:color="auto" w:fill="auto"/>
            <w:tcMar>
              <w:top w:w="80" w:type="dxa"/>
              <w:left w:w="80" w:type="dxa"/>
              <w:bottom w:w="80" w:type="dxa"/>
              <w:right w:w="80" w:type="dxa"/>
            </w:tcMar>
          </w:tcPr>
          <w:p w14:paraId="4A52626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119 (0.7)</w:t>
            </w:r>
          </w:p>
        </w:tc>
        <w:tc>
          <w:tcPr>
            <w:tcW w:w="1417" w:type="dxa"/>
            <w:shd w:val="clear" w:color="auto" w:fill="auto"/>
            <w:tcMar>
              <w:top w:w="80" w:type="dxa"/>
              <w:left w:w="80" w:type="dxa"/>
              <w:bottom w:w="80" w:type="dxa"/>
              <w:right w:w="80" w:type="dxa"/>
            </w:tcMar>
          </w:tcPr>
          <w:p w14:paraId="55952BD5" w14:textId="145A0F36"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02FB3F74" w14:textId="77777777" w:rsidTr="00F636AF">
        <w:trPr>
          <w:trHeight w:val="7"/>
        </w:trPr>
        <w:tc>
          <w:tcPr>
            <w:tcW w:w="3847" w:type="dxa"/>
            <w:shd w:val="clear" w:color="auto" w:fill="auto"/>
            <w:tcMar>
              <w:top w:w="80" w:type="dxa"/>
              <w:left w:w="80" w:type="dxa"/>
              <w:bottom w:w="80" w:type="dxa"/>
              <w:right w:w="80" w:type="dxa"/>
            </w:tcMar>
          </w:tcPr>
          <w:p w14:paraId="0835215B" w14:textId="28B198FF"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Pressure </w:t>
            </w:r>
            <w:r w:rsidR="00C9644C" w:rsidRPr="00E97890">
              <w:rPr>
                <w:rFonts w:ascii="Book Antiqua" w:eastAsia="Calibri" w:hAnsi="Book Antiqua" w:cs="Times New Roman"/>
                <w:color w:val="000000"/>
                <w:sz w:val="24"/>
                <w:szCs w:val="24"/>
                <w:u w:color="000000"/>
                <w:bdr w:val="nil"/>
              </w:rPr>
              <w:t>u</w:t>
            </w:r>
            <w:r w:rsidRPr="00E97890">
              <w:rPr>
                <w:rFonts w:ascii="Book Antiqua" w:eastAsia="Calibri" w:hAnsi="Book Antiqua" w:cs="Times New Roman"/>
                <w:color w:val="000000"/>
                <w:sz w:val="24"/>
                <w:szCs w:val="24"/>
                <w:u w:color="000000"/>
                <w:bdr w:val="nil"/>
              </w:rPr>
              <w:t>lcers (present on admission)</w:t>
            </w:r>
          </w:p>
        </w:tc>
        <w:tc>
          <w:tcPr>
            <w:tcW w:w="2039" w:type="dxa"/>
            <w:shd w:val="clear" w:color="auto" w:fill="auto"/>
            <w:tcMar>
              <w:top w:w="80" w:type="dxa"/>
              <w:left w:w="80" w:type="dxa"/>
              <w:bottom w:w="80" w:type="dxa"/>
              <w:right w:w="80" w:type="dxa"/>
            </w:tcMar>
          </w:tcPr>
          <w:p w14:paraId="794D4B8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(0.7)</w:t>
            </w:r>
          </w:p>
        </w:tc>
        <w:tc>
          <w:tcPr>
            <w:tcW w:w="1661" w:type="dxa"/>
            <w:shd w:val="clear" w:color="auto" w:fill="auto"/>
            <w:tcMar>
              <w:top w:w="80" w:type="dxa"/>
              <w:left w:w="80" w:type="dxa"/>
              <w:bottom w:w="80" w:type="dxa"/>
              <w:right w:w="80" w:type="dxa"/>
            </w:tcMar>
          </w:tcPr>
          <w:p w14:paraId="2556EE4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47 (0.3)</w:t>
            </w:r>
          </w:p>
        </w:tc>
        <w:tc>
          <w:tcPr>
            <w:tcW w:w="1417" w:type="dxa"/>
            <w:shd w:val="clear" w:color="auto" w:fill="auto"/>
            <w:tcMar>
              <w:top w:w="80" w:type="dxa"/>
              <w:left w:w="80" w:type="dxa"/>
              <w:bottom w:w="80" w:type="dxa"/>
              <w:right w:w="80" w:type="dxa"/>
            </w:tcMar>
          </w:tcPr>
          <w:p w14:paraId="1300063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0.31</w:t>
            </w:r>
          </w:p>
        </w:tc>
      </w:tr>
      <w:tr w:rsidR="00341F9C" w:rsidRPr="00E97890" w14:paraId="10C0FFD9" w14:textId="77777777" w:rsidTr="00F636AF">
        <w:trPr>
          <w:trHeight w:val="7"/>
        </w:trPr>
        <w:tc>
          <w:tcPr>
            <w:tcW w:w="3847" w:type="dxa"/>
            <w:shd w:val="clear" w:color="auto" w:fill="auto"/>
            <w:tcMar>
              <w:top w:w="80" w:type="dxa"/>
              <w:left w:w="152" w:type="dxa"/>
              <w:bottom w:w="80" w:type="dxa"/>
              <w:right w:w="80" w:type="dxa"/>
            </w:tcMar>
          </w:tcPr>
          <w:p w14:paraId="7BBE05F3" w14:textId="3058E621"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Opioid </w:t>
            </w:r>
            <w:r w:rsidR="000F6EA5"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 xml:space="preserve">ependence or </w:t>
            </w:r>
            <w:r w:rsidR="00C9644C" w:rsidRPr="00E97890">
              <w:rPr>
                <w:rFonts w:ascii="Book Antiqua" w:eastAsia="Calibri" w:hAnsi="Book Antiqua" w:cs="Times New Roman"/>
                <w:color w:val="000000"/>
                <w:sz w:val="24"/>
                <w:szCs w:val="24"/>
                <w:u w:color="000000"/>
                <w:bdr w:val="nil"/>
              </w:rPr>
              <w:t>long-term u</w:t>
            </w:r>
            <w:r w:rsidRPr="00E97890">
              <w:rPr>
                <w:rFonts w:ascii="Book Antiqua" w:eastAsia="Calibri" w:hAnsi="Book Antiqua" w:cs="Times New Roman"/>
                <w:color w:val="000000"/>
                <w:sz w:val="24"/>
                <w:szCs w:val="24"/>
                <w:u w:color="000000"/>
                <w:bdr w:val="nil"/>
              </w:rPr>
              <w:t xml:space="preserve">se </w:t>
            </w:r>
          </w:p>
        </w:tc>
        <w:tc>
          <w:tcPr>
            <w:tcW w:w="2039" w:type="dxa"/>
            <w:shd w:val="clear" w:color="auto" w:fill="auto"/>
            <w:tcMar>
              <w:top w:w="80" w:type="dxa"/>
              <w:left w:w="80" w:type="dxa"/>
              <w:bottom w:w="80" w:type="dxa"/>
              <w:right w:w="80" w:type="dxa"/>
            </w:tcMar>
          </w:tcPr>
          <w:p w14:paraId="43F7400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 (6.4)</w:t>
            </w:r>
          </w:p>
        </w:tc>
        <w:tc>
          <w:tcPr>
            <w:tcW w:w="1661" w:type="dxa"/>
            <w:shd w:val="clear" w:color="auto" w:fill="auto"/>
            <w:tcMar>
              <w:top w:w="80" w:type="dxa"/>
              <w:left w:w="80" w:type="dxa"/>
              <w:bottom w:w="80" w:type="dxa"/>
              <w:right w:w="80" w:type="dxa"/>
            </w:tcMar>
          </w:tcPr>
          <w:p w14:paraId="7F611E8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199 (1.1)</w:t>
            </w:r>
          </w:p>
        </w:tc>
        <w:tc>
          <w:tcPr>
            <w:tcW w:w="1417" w:type="dxa"/>
            <w:shd w:val="clear" w:color="auto" w:fill="auto"/>
            <w:tcMar>
              <w:top w:w="80" w:type="dxa"/>
              <w:left w:w="80" w:type="dxa"/>
              <w:bottom w:w="80" w:type="dxa"/>
              <w:right w:w="80" w:type="dxa"/>
            </w:tcMar>
          </w:tcPr>
          <w:p w14:paraId="4BDDA2F2" w14:textId="5E064EBA"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07454894" w14:textId="77777777" w:rsidTr="00F636AF">
        <w:trPr>
          <w:trHeight w:val="7"/>
        </w:trPr>
        <w:tc>
          <w:tcPr>
            <w:tcW w:w="3847" w:type="dxa"/>
            <w:shd w:val="clear" w:color="auto" w:fill="auto"/>
            <w:tcMar>
              <w:top w:w="80" w:type="dxa"/>
              <w:left w:w="152" w:type="dxa"/>
              <w:bottom w:w="80" w:type="dxa"/>
              <w:right w:w="80" w:type="dxa"/>
            </w:tcMar>
          </w:tcPr>
          <w:p w14:paraId="5723EAD1" w14:textId="06C04C2E"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Psychiatric </w:t>
            </w:r>
            <w:r w:rsidR="00C9644C"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 xml:space="preserve">isease (present on admission) </w:t>
            </w:r>
          </w:p>
        </w:tc>
        <w:tc>
          <w:tcPr>
            <w:tcW w:w="2039" w:type="dxa"/>
            <w:shd w:val="clear" w:color="auto" w:fill="auto"/>
            <w:tcMar>
              <w:top w:w="80" w:type="dxa"/>
              <w:left w:w="80" w:type="dxa"/>
              <w:bottom w:w="80" w:type="dxa"/>
              <w:right w:w="80" w:type="dxa"/>
            </w:tcMar>
          </w:tcPr>
          <w:p w14:paraId="17F43C9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47 (33.6)</w:t>
            </w:r>
          </w:p>
        </w:tc>
        <w:tc>
          <w:tcPr>
            <w:tcW w:w="1661" w:type="dxa"/>
            <w:shd w:val="clear" w:color="auto" w:fill="auto"/>
            <w:tcMar>
              <w:top w:w="80" w:type="dxa"/>
              <w:left w:w="80" w:type="dxa"/>
              <w:bottom w:w="80" w:type="dxa"/>
              <w:right w:w="80" w:type="dxa"/>
            </w:tcMar>
          </w:tcPr>
          <w:p w14:paraId="0FC5B046"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3584 (19.7)</w:t>
            </w:r>
          </w:p>
        </w:tc>
        <w:tc>
          <w:tcPr>
            <w:tcW w:w="1417" w:type="dxa"/>
            <w:shd w:val="clear" w:color="auto" w:fill="auto"/>
            <w:tcMar>
              <w:top w:w="80" w:type="dxa"/>
              <w:left w:w="80" w:type="dxa"/>
              <w:bottom w:w="80" w:type="dxa"/>
              <w:right w:w="80" w:type="dxa"/>
            </w:tcMar>
          </w:tcPr>
          <w:p w14:paraId="2E08161E" w14:textId="330713AE"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0236A8AA" w14:textId="77777777" w:rsidTr="00F636AF">
        <w:trPr>
          <w:trHeight w:val="7"/>
        </w:trPr>
        <w:tc>
          <w:tcPr>
            <w:tcW w:w="3847" w:type="dxa"/>
            <w:shd w:val="clear" w:color="auto" w:fill="auto"/>
            <w:tcMar>
              <w:top w:w="80" w:type="dxa"/>
              <w:left w:w="152" w:type="dxa"/>
              <w:bottom w:w="80" w:type="dxa"/>
              <w:right w:w="80" w:type="dxa"/>
            </w:tcMar>
          </w:tcPr>
          <w:p w14:paraId="07FE1AC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Anesthesia type</w:t>
            </w:r>
          </w:p>
        </w:tc>
        <w:tc>
          <w:tcPr>
            <w:tcW w:w="2039" w:type="dxa"/>
            <w:shd w:val="clear" w:color="auto" w:fill="auto"/>
            <w:tcMar>
              <w:top w:w="80" w:type="dxa"/>
              <w:left w:w="80" w:type="dxa"/>
              <w:bottom w:w="80" w:type="dxa"/>
              <w:right w:w="80" w:type="dxa"/>
            </w:tcMar>
          </w:tcPr>
          <w:p w14:paraId="3A5602E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10BB5EF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F37294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0.55</w:t>
            </w:r>
          </w:p>
        </w:tc>
      </w:tr>
      <w:tr w:rsidR="00341F9C" w:rsidRPr="00E97890" w14:paraId="0B01F1C9" w14:textId="77777777" w:rsidTr="00F636AF">
        <w:trPr>
          <w:trHeight w:val="7"/>
        </w:trPr>
        <w:tc>
          <w:tcPr>
            <w:tcW w:w="3847" w:type="dxa"/>
            <w:shd w:val="clear" w:color="auto" w:fill="auto"/>
            <w:tcMar>
              <w:top w:w="80" w:type="dxa"/>
              <w:left w:w="152" w:type="dxa"/>
              <w:bottom w:w="80" w:type="dxa"/>
              <w:right w:w="80" w:type="dxa"/>
            </w:tcMar>
          </w:tcPr>
          <w:p w14:paraId="05F13397"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General</w:t>
            </w:r>
          </w:p>
        </w:tc>
        <w:tc>
          <w:tcPr>
            <w:tcW w:w="2039" w:type="dxa"/>
            <w:shd w:val="clear" w:color="auto" w:fill="auto"/>
            <w:tcMar>
              <w:top w:w="80" w:type="dxa"/>
              <w:left w:w="80" w:type="dxa"/>
              <w:bottom w:w="80" w:type="dxa"/>
              <w:right w:w="80" w:type="dxa"/>
            </w:tcMar>
          </w:tcPr>
          <w:p w14:paraId="1154D35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 (2.7)</w:t>
            </w:r>
          </w:p>
        </w:tc>
        <w:tc>
          <w:tcPr>
            <w:tcW w:w="1661" w:type="dxa"/>
            <w:shd w:val="clear" w:color="auto" w:fill="auto"/>
            <w:tcMar>
              <w:top w:w="80" w:type="dxa"/>
              <w:left w:w="80" w:type="dxa"/>
              <w:bottom w:w="80" w:type="dxa"/>
              <w:right w:w="80" w:type="dxa"/>
            </w:tcMar>
          </w:tcPr>
          <w:p w14:paraId="7E3BA26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384 (2.1)</w:t>
            </w:r>
          </w:p>
        </w:tc>
        <w:tc>
          <w:tcPr>
            <w:tcW w:w="1417" w:type="dxa"/>
            <w:shd w:val="clear" w:color="auto" w:fill="auto"/>
            <w:tcMar>
              <w:top w:w="80" w:type="dxa"/>
              <w:left w:w="80" w:type="dxa"/>
              <w:bottom w:w="80" w:type="dxa"/>
              <w:right w:w="80" w:type="dxa"/>
            </w:tcMar>
          </w:tcPr>
          <w:p w14:paraId="50D15DA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483183C3" w14:textId="77777777" w:rsidTr="00F636AF">
        <w:trPr>
          <w:trHeight w:val="7"/>
        </w:trPr>
        <w:tc>
          <w:tcPr>
            <w:tcW w:w="3847" w:type="dxa"/>
            <w:shd w:val="clear" w:color="auto" w:fill="auto"/>
            <w:tcMar>
              <w:top w:w="80" w:type="dxa"/>
              <w:left w:w="152" w:type="dxa"/>
              <w:bottom w:w="80" w:type="dxa"/>
              <w:right w:w="80" w:type="dxa"/>
            </w:tcMar>
          </w:tcPr>
          <w:p w14:paraId="64A56F01"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w:t>
            </w:r>
          </w:p>
        </w:tc>
        <w:tc>
          <w:tcPr>
            <w:tcW w:w="2039" w:type="dxa"/>
            <w:shd w:val="clear" w:color="auto" w:fill="auto"/>
            <w:tcMar>
              <w:top w:w="80" w:type="dxa"/>
              <w:left w:w="80" w:type="dxa"/>
              <w:bottom w:w="80" w:type="dxa"/>
              <w:right w:w="80" w:type="dxa"/>
            </w:tcMar>
          </w:tcPr>
          <w:p w14:paraId="39A0620A"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136 (97.1)</w:t>
            </w:r>
          </w:p>
        </w:tc>
        <w:tc>
          <w:tcPr>
            <w:tcW w:w="1661" w:type="dxa"/>
            <w:shd w:val="clear" w:color="auto" w:fill="auto"/>
            <w:tcMar>
              <w:top w:w="80" w:type="dxa"/>
              <w:left w:w="80" w:type="dxa"/>
              <w:bottom w:w="80" w:type="dxa"/>
              <w:right w:w="80" w:type="dxa"/>
            </w:tcMar>
          </w:tcPr>
          <w:p w14:paraId="58DDE9F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17805 (97.7)</w:t>
            </w:r>
          </w:p>
        </w:tc>
        <w:tc>
          <w:tcPr>
            <w:tcW w:w="1417" w:type="dxa"/>
            <w:shd w:val="clear" w:color="auto" w:fill="auto"/>
            <w:tcMar>
              <w:top w:w="80" w:type="dxa"/>
              <w:left w:w="80" w:type="dxa"/>
              <w:bottom w:w="80" w:type="dxa"/>
              <w:right w:w="80" w:type="dxa"/>
            </w:tcMar>
          </w:tcPr>
          <w:p w14:paraId="54652B0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0300B440" w14:textId="77777777" w:rsidTr="00F636AF">
        <w:trPr>
          <w:trHeight w:val="7"/>
        </w:trPr>
        <w:tc>
          <w:tcPr>
            <w:tcW w:w="3847" w:type="dxa"/>
            <w:shd w:val="clear" w:color="auto" w:fill="auto"/>
            <w:tcMar>
              <w:top w:w="80" w:type="dxa"/>
              <w:left w:w="152" w:type="dxa"/>
              <w:bottom w:w="80" w:type="dxa"/>
              <w:right w:w="80" w:type="dxa"/>
            </w:tcMar>
          </w:tcPr>
          <w:p w14:paraId="2E98BB37"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3452EB9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6C2606E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40 (0.2)</w:t>
            </w:r>
          </w:p>
        </w:tc>
        <w:tc>
          <w:tcPr>
            <w:tcW w:w="1417" w:type="dxa"/>
            <w:shd w:val="clear" w:color="auto" w:fill="auto"/>
            <w:tcMar>
              <w:top w:w="80" w:type="dxa"/>
              <w:left w:w="80" w:type="dxa"/>
              <w:bottom w:w="80" w:type="dxa"/>
              <w:right w:w="80" w:type="dxa"/>
            </w:tcMar>
          </w:tcPr>
          <w:p w14:paraId="09E3CB7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748BC7FF" w14:textId="77777777" w:rsidTr="00F636AF">
        <w:trPr>
          <w:trHeight w:val="7"/>
        </w:trPr>
        <w:tc>
          <w:tcPr>
            <w:tcW w:w="3847" w:type="dxa"/>
            <w:shd w:val="clear" w:color="auto" w:fill="auto"/>
            <w:tcMar>
              <w:top w:w="80" w:type="dxa"/>
              <w:left w:w="80" w:type="dxa"/>
              <w:bottom w:w="80" w:type="dxa"/>
              <w:right w:w="80" w:type="dxa"/>
            </w:tcMar>
          </w:tcPr>
          <w:p w14:paraId="4D0FBAF0" w14:textId="50DDF3E1"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Patient-</w:t>
            </w:r>
            <w:r w:rsidR="00C9644C" w:rsidRPr="00E97890">
              <w:rPr>
                <w:rFonts w:ascii="Book Antiqua" w:eastAsia="Calibri" w:hAnsi="Book Antiqua" w:cs="Times New Roman"/>
                <w:color w:val="000000"/>
                <w:sz w:val="24"/>
                <w:szCs w:val="24"/>
                <w:u w:color="000000"/>
                <w:bdr w:val="nil"/>
              </w:rPr>
              <w:t>controlled a</w:t>
            </w:r>
            <w:r w:rsidRPr="00E97890">
              <w:rPr>
                <w:rFonts w:ascii="Book Antiqua" w:eastAsia="Calibri" w:hAnsi="Book Antiqua" w:cs="Times New Roman"/>
                <w:color w:val="000000"/>
                <w:sz w:val="24"/>
                <w:szCs w:val="24"/>
                <w:u w:color="000000"/>
                <w:bdr w:val="nil"/>
              </w:rPr>
              <w:t>nalgesia</w:t>
            </w:r>
          </w:p>
        </w:tc>
        <w:tc>
          <w:tcPr>
            <w:tcW w:w="2039" w:type="dxa"/>
            <w:shd w:val="clear" w:color="auto" w:fill="auto"/>
            <w:tcMar>
              <w:top w:w="80" w:type="dxa"/>
              <w:left w:w="80" w:type="dxa"/>
              <w:bottom w:w="80" w:type="dxa"/>
              <w:right w:w="80" w:type="dxa"/>
            </w:tcMar>
          </w:tcPr>
          <w:p w14:paraId="6F83722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20BF921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0547EA7" w14:textId="318AD972"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EB41A7" w:rsidRPr="00E97890">
              <w:rPr>
                <w:rFonts w:ascii="Book Antiqua" w:eastAsia="Calibri" w:hAnsi="Book Antiqua" w:cs="Times New Roman"/>
                <w:color w:val="000000"/>
                <w:sz w:val="24"/>
                <w:szCs w:val="24"/>
                <w:u w:color="000000"/>
                <w:bdr w:val="nil"/>
                <w:vertAlign w:val="superscript"/>
              </w:rPr>
              <w:t>a</w:t>
            </w:r>
          </w:p>
        </w:tc>
      </w:tr>
      <w:tr w:rsidR="00341F9C" w:rsidRPr="00E97890" w14:paraId="7A656579" w14:textId="77777777" w:rsidTr="00F636AF">
        <w:trPr>
          <w:trHeight w:val="7"/>
        </w:trPr>
        <w:tc>
          <w:tcPr>
            <w:tcW w:w="3847" w:type="dxa"/>
            <w:shd w:val="clear" w:color="auto" w:fill="auto"/>
            <w:tcMar>
              <w:top w:w="80" w:type="dxa"/>
              <w:left w:w="152" w:type="dxa"/>
              <w:bottom w:w="80" w:type="dxa"/>
              <w:right w:w="80" w:type="dxa"/>
            </w:tcMar>
          </w:tcPr>
          <w:p w14:paraId="3184813E"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Epidural</w:t>
            </w:r>
          </w:p>
        </w:tc>
        <w:tc>
          <w:tcPr>
            <w:tcW w:w="2039" w:type="dxa"/>
            <w:shd w:val="clear" w:color="auto" w:fill="auto"/>
            <w:tcMar>
              <w:top w:w="80" w:type="dxa"/>
              <w:left w:w="80" w:type="dxa"/>
              <w:bottom w:w="80" w:type="dxa"/>
              <w:right w:w="80" w:type="dxa"/>
            </w:tcMar>
          </w:tcPr>
          <w:p w14:paraId="435EE7E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102 (72.9)</w:t>
            </w:r>
          </w:p>
        </w:tc>
        <w:tc>
          <w:tcPr>
            <w:tcW w:w="1661" w:type="dxa"/>
            <w:shd w:val="clear" w:color="auto" w:fill="auto"/>
            <w:tcMar>
              <w:top w:w="80" w:type="dxa"/>
              <w:left w:w="80" w:type="dxa"/>
              <w:bottom w:w="80" w:type="dxa"/>
              <w:right w:w="80" w:type="dxa"/>
            </w:tcMar>
          </w:tcPr>
          <w:p w14:paraId="2AF2CA6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14235 (78.1)</w:t>
            </w:r>
          </w:p>
        </w:tc>
        <w:tc>
          <w:tcPr>
            <w:tcW w:w="1417" w:type="dxa"/>
            <w:shd w:val="clear" w:color="auto" w:fill="auto"/>
            <w:tcMar>
              <w:top w:w="80" w:type="dxa"/>
              <w:left w:w="80" w:type="dxa"/>
              <w:bottom w:w="80" w:type="dxa"/>
              <w:right w:w="80" w:type="dxa"/>
            </w:tcMar>
          </w:tcPr>
          <w:p w14:paraId="3F4CA51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5A3134DA" w14:textId="77777777" w:rsidTr="00F636AF">
        <w:trPr>
          <w:trHeight w:val="7"/>
        </w:trPr>
        <w:tc>
          <w:tcPr>
            <w:tcW w:w="3847" w:type="dxa"/>
            <w:shd w:val="clear" w:color="auto" w:fill="auto"/>
            <w:tcMar>
              <w:top w:w="80" w:type="dxa"/>
              <w:left w:w="152" w:type="dxa"/>
              <w:bottom w:w="80" w:type="dxa"/>
              <w:right w:w="80" w:type="dxa"/>
            </w:tcMar>
          </w:tcPr>
          <w:p w14:paraId="1EF2CD2B"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IV</w:t>
            </w:r>
          </w:p>
        </w:tc>
        <w:tc>
          <w:tcPr>
            <w:tcW w:w="2039" w:type="dxa"/>
            <w:shd w:val="clear" w:color="auto" w:fill="auto"/>
            <w:tcMar>
              <w:top w:w="80" w:type="dxa"/>
              <w:left w:w="80" w:type="dxa"/>
              <w:bottom w:w="80" w:type="dxa"/>
              <w:right w:w="80" w:type="dxa"/>
            </w:tcMar>
          </w:tcPr>
          <w:p w14:paraId="63B5A7FC"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24 (17.1)</w:t>
            </w:r>
          </w:p>
        </w:tc>
        <w:tc>
          <w:tcPr>
            <w:tcW w:w="1661" w:type="dxa"/>
            <w:shd w:val="clear" w:color="auto" w:fill="auto"/>
            <w:tcMar>
              <w:top w:w="80" w:type="dxa"/>
              <w:left w:w="80" w:type="dxa"/>
              <w:bottom w:w="80" w:type="dxa"/>
              <w:right w:w="80" w:type="dxa"/>
            </w:tcMar>
          </w:tcPr>
          <w:p w14:paraId="4AFA65A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1306 (7.2)</w:t>
            </w:r>
          </w:p>
        </w:tc>
        <w:tc>
          <w:tcPr>
            <w:tcW w:w="1417" w:type="dxa"/>
            <w:shd w:val="clear" w:color="auto" w:fill="auto"/>
            <w:tcMar>
              <w:top w:w="80" w:type="dxa"/>
              <w:left w:w="80" w:type="dxa"/>
              <w:bottom w:w="80" w:type="dxa"/>
              <w:right w:w="80" w:type="dxa"/>
            </w:tcMar>
          </w:tcPr>
          <w:p w14:paraId="031BBD1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2C3F5B6" w14:textId="77777777" w:rsidTr="00F636AF">
        <w:trPr>
          <w:trHeight w:val="7"/>
        </w:trPr>
        <w:tc>
          <w:tcPr>
            <w:tcW w:w="3847" w:type="dxa"/>
            <w:shd w:val="clear" w:color="auto" w:fill="auto"/>
            <w:tcMar>
              <w:top w:w="80" w:type="dxa"/>
              <w:left w:w="152" w:type="dxa"/>
              <w:bottom w:w="80" w:type="dxa"/>
              <w:right w:w="80" w:type="dxa"/>
            </w:tcMar>
          </w:tcPr>
          <w:p w14:paraId="2CC57CD2"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2F5244C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14 (10)</w:t>
            </w:r>
          </w:p>
        </w:tc>
        <w:tc>
          <w:tcPr>
            <w:tcW w:w="1661" w:type="dxa"/>
            <w:shd w:val="clear" w:color="auto" w:fill="auto"/>
            <w:tcMar>
              <w:top w:w="80" w:type="dxa"/>
              <w:left w:w="80" w:type="dxa"/>
              <w:bottom w:w="80" w:type="dxa"/>
              <w:right w:w="80" w:type="dxa"/>
            </w:tcMar>
          </w:tcPr>
          <w:p w14:paraId="0226556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2691 (14.8)</w:t>
            </w:r>
          </w:p>
        </w:tc>
        <w:tc>
          <w:tcPr>
            <w:tcW w:w="1417" w:type="dxa"/>
            <w:shd w:val="clear" w:color="auto" w:fill="auto"/>
            <w:tcMar>
              <w:top w:w="80" w:type="dxa"/>
              <w:left w:w="80" w:type="dxa"/>
              <w:bottom w:w="80" w:type="dxa"/>
              <w:right w:w="80" w:type="dxa"/>
            </w:tcMar>
          </w:tcPr>
          <w:p w14:paraId="13A602B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30FD6D89" w14:textId="77777777" w:rsidTr="00F636AF">
        <w:trPr>
          <w:trHeight w:val="7"/>
        </w:trPr>
        <w:tc>
          <w:tcPr>
            <w:tcW w:w="3847" w:type="dxa"/>
            <w:shd w:val="clear" w:color="auto" w:fill="auto"/>
            <w:tcMar>
              <w:top w:w="80" w:type="dxa"/>
              <w:left w:w="80" w:type="dxa"/>
              <w:bottom w:w="80" w:type="dxa"/>
              <w:right w:w="80" w:type="dxa"/>
            </w:tcMar>
          </w:tcPr>
          <w:p w14:paraId="12B62AED" w14:textId="01989789"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Received </w:t>
            </w:r>
            <w:r w:rsidR="00C9644C"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iazepam</w:t>
            </w:r>
          </w:p>
        </w:tc>
        <w:tc>
          <w:tcPr>
            <w:tcW w:w="2039" w:type="dxa"/>
            <w:shd w:val="clear" w:color="auto" w:fill="auto"/>
            <w:tcMar>
              <w:top w:w="80" w:type="dxa"/>
              <w:left w:w="80" w:type="dxa"/>
              <w:bottom w:w="80" w:type="dxa"/>
              <w:right w:w="80" w:type="dxa"/>
            </w:tcMar>
          </w:tcPr>
          <w:p w14:paraId="7199777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278951B2"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5A0FF380" w14:textId="34EDB655"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0.03</w:t>
            </w:r>
            <w:r w:rsidR="00EB41A7" w:rsidRPr="00E97890">
              <w:rPr>
                <w:rFonts w:ascii="Book Antiqua" w:eastAsia="Arial Unicode MS" w:hAnsi="Book Antiqua" w:cs="Times New Roman"/>
                <w:color w:val="000000"/>
                <w:sz w:val="24"/>
                <w:szCs w:val="24"/>
                <w:u w:color="000000"/>
                <w:bdr w:val="nil"/>
                <w:vertAlign w:val="superscript"/>
              </w:rPr>
              <w:t>a</w:t>
            </w:r>
          </w:p>
        </w:tc>
      </w:tr>
      <w:tr w:rsidR="00341F9C" w:rsidRPr="00E97890" w14:paraId="3B3F9FD8" w14:textId="77777777" w:rsidTr="00F636AF">
        <w:trPr>
          <w:trHeight w:val="7"/>
        </w:trPr>
        <w:tc>
          <w:tcPr>
            <w:tcW w:w="3847" w:type="dxa"/>
            <w:shd w:val="clear" w:color="auto" w:fill="auto"/>
            <w:tcMar>
              <w:top w:w="80" w:type="dxa"/>
              <w:left w:w="80" w:type="dxa"/>
              <w:bottom w:w="80" w:type="dxa"/>
              <w:right w:w="80" w:type="dxa"/>
            </w:tcMar>
          </w:tcPr>
          <w:p w14:paraId="055FFA2A"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4E0CC51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 (5.7)</w:t>
            </w:r>
          </w:p>
        </w:tc>
        <w:tc>
          <w:tcPr>
            <w:tcW w:w="1661" w:type="dxa"/>
            <w:shd w:val="clear" w:color="auto" w:fill="auto"/>
            <w:tcMar>
              <w:top w:w="80" w:type="dxa"/>
              <w:left w:w="80" w:type="dxa"/>
              <w:bottom w:w="80" w:type="dxa"/>
              <w:right w:w="80" w:type="dxa"/>
            </w:tcMar>
          </w:tcPr>
          <w:p w14:paraId="5AF3020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453 (2.5)</w:t>
            </w:r>
          </w:p>
        </w:tc>
        <w:tc>
          <w:tcPr>
            <w:tcW w:w="1417" w:type="dxa"/>
            <w:shd w:val="clear" w:color="auto" w:fill="auto"/>
            <w:tcMar>
              <w:top w:w="80" w:type="dxa"/>
              <w:left w:w="80" w:type="dxa"/>
              <w:bottom w:w="80" w:type="dxa"/>
              <w:right w:w="80" w:type="dxa"/>
            </w:tcMar>
          </w:tcPr>
          <w:p w14:paraId="37A11F6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69558811" w14:textId="77777777" w:rsidTr="00F636AF">
        <w:trPr>
          <w:trHeight w:val="7"/>
        </w:trPr>
        <w:tc>
          <w:tcPr>
            <w:tcW w:w="3847" w:type="dxa"/>
            <w:shd w:val="clear" w:color="auto" w:fill="auto"/>
            <w:tcMar>
              <w:top w:w="80" w:type="dxa"/>
              <w:left w:w="80" w:type="dxa"/>
              <w:bottom w:w="80" w:type="dxa"/>
              <w:right w:w="80" w:type="dxa"/>
            </w:tcMar>
          </w:tcPr>
          <w:p w14:paraId="12E3F5FE"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4E60C08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132 (94.3)</w:t>
            </w:r>
          </w:p>
        </w:tc>
        <w:tc>
          <w:tcPr>
            <w:tcW w:w="1661" w:type="dxa"/>
            <w:shd w:val="clear" w:color="auto" w:fill="auto"/>
            <w:tcMar>
              <w:top w:w="80" w:type="dxa"/>
              <w:left w:w="80" w:type="dxa"/>
              <w:bottom w:w="80" w:type="dxa"/>
              <w:right w:w="80" w:type="dxa"/>
            </w:tcMar>
          </w:tcPr>
          <w:p w14:paraId="70C7D2A9"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17778 (97.5)</w:t>
            </w:r>
          </w:p>
        </w:tc>
        <w:tc>
          <w:tcPr>
            <w:tcW w:w="1417" w:type="dxa"/>
            <w:shd w:val="clear" w:color="auto" w:fill="auto"/>
            <w:tcMar>
              <w:top w:w="80" w:type="dxa"/>
              <w:left w:w="80" w:type="dxa"/>
              <w:bottom w:w="80" w:type="dxa"/>
              <w:right w:w="80" w:type="dxa"/>
            </w:tcMar>
          </w:tcPr>
          <w:p w14:paraId="3CE99DB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79BC7F66" w14:textId="77777777" w:rsidTr="00F636AF">
        <w:trPr>
          <w:trHeight w:val="7"/>
        </w:trPr>
        <w:tc>
          <w:tcPr>
            <w:tcW w:w="3847" w:type="dxa"/>
            <w:shd w:val="clear" w:color="auto" w:fill="auto"/>
            <w:tcMar>
              <w:top w:w="80" w:type="dxa"/>
              <w:left w:w="80" w:type="dxa"/>
              <w:bottom w:w="80" w:type="dxa"/>
              <w:right w:w="80" w:type="dxa"/>
            </w:tcMar>
          </w:tcPr>
          <w:p w14:paraId="1151F2A8"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FD6E1E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41A4868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(0.01)</w:t>
            </w:r>
          </w:p>
        </w:tc>
        <w:tc>
          <w:tcPr>
            <w:tcW w:w="1417" w:type="dxa"/>
            <w:shd w:val="clear" w:color="auto" w:fill="auto"/>
            <w:tcMar>
              <w:top w:w="80" w:type="dxa"/>
              <w:left w:w="80" w:type="dxa"/>
              <w:bottom w:w="80" w:type="dxa"/>
              <w:right w:w="80" w:type="dxa"/>
            </w:tcMar>
          </w:tcPr>
          <w:p w14:paraId="5FCA94D4"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E97890" w14:paraId="78B4314E" w14:textId="77777777" w:rsidTr="00F636AF">
        <w:trPr>
          <w:trHeight w:val="7"/>
        </w:trPr>
        <w:tc>
          <w:tcPr>
            <w:tcW w:w="3847" w:type="dxa"/>
            <w:shd w:val="clear" w:color="auto" w:fill="auto"/>
            <w:tcMar>
              <w:top w:w="80" w:type="dxa"/>
              <w:left w:w="80" w:type="dxa"/>
              <w:bottom w:w="80" w:type="dxa"/>
              <w:right w:w="80" w:type="dxa"/>
            </w:tcMar>
          </w:tcPr>
          <w:p w14:paraId="4F706BF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CT, MRI or both performed</w:t>
            </w:r>
          </w:p>
        </w:tc>
        <w:tc>
          <w:tcPr>
            <w:tcW w:w="2039" w:type="dxa"/>
            <w:shd w:val="clear" w:color="auto" w:fill="auto"/>
            <w:tcMar>
              <w:top w:w="80" w:type="dxa"/>
              <w:left w:w="80" w:type="dxa"/>
              <w:bottom w:w="80" w:type="dxa"/>
              <w:right w:w="80" w:type="dxa"/>
            </w:tcMar>
          </w:tcPr>
          <w:p w14:paraId="26EA723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0B2D7F0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6B6E11F7" w14:textId="1E78ADD4"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0.009</w:t>
            </w:r>
            <w:r w:rsidR="00EB41A7" w:rsidRPr="00E97890">
              <w:rPr>
                <w:rFonts w:ascii="Book Antiqua" w:eastAsia="Arial Unicode MS" w:hAnsi="Book Antiqua" w:cs="Times New Roman"/>
                <w:color w:val="000000"/>
                <w:sz w:val="24"/>
                <w:szCs w:val="24"/>
                <w:u w:color="000000"/>
                <w:bdr w:val="nil"/>
                <w:vertAlign w:val="superscript"/>
              </w:rPr>
              <w:t>a</w:t>
            </w:r>
          </w:p>
        </w:tc>
      </w:tr>
      <w:tr w:rsidR="00341F9C" w:rsidRPr="00E97890" w14:paraId="4EE024BE" w14:textId="77777777" w:rsidTr="00F636AF">
        <w:trPr>
          <w:trHeight w:val="7"/>
        </w:trPr>
        <w:tc>
          <w:tcPr>
            <w:tcW w:w="3847" w:type="dxa"/>
            <w:shd w:val="clear" w:color="auto" w:fill="auto"/>
            <w:tcMar>
              <w:top w:w="80" w:type="dxa"/>
              <w:left w:w="80" w:type="dxa"/>
              <w:bottom w:w="80" w:type="dxa"/>
              <w:right w:w="80" w:type="dxa"/>
            </w:tcMar>
          </w:tcPr>
          <w:p w14:paraId="33D471DA"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78207D0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127 (90.7)</w:t>
            </w:r>
          </w:p>
        </w:tc>
        <w:tc>
          <w:tcPr>
            <w:tcW w:w="1661" w:type="dxa"/>
            <w:shd w:val="clear" w:color="auto" w:fill="auto"/>
            <w:tcMar>
              <w:top w:w="80" w:type="dxa"/>
              <w:left w:w="80" w:type="dxa"/>
              <w:bottom w:w="80" w:type="dxa"/>
              <w:right w:w="80" w:type="dxa"/>
            </w:tcMar>
          </w:tcPr>
          <w:p w14:paraId="116A592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15616 (85.7)</w:t>
            </w:r>
          </w:p>
        </w:tc>
        <w:tc>
          <w:tcPr>
            <w:tcW w:w="1417" w:type="dxa"/>
            <w:shd w:val="clear" w:color="auto" w:fill="auto"/>
            <w:tcMar>
              <w:top w:w="80" w:type="dxa"/>
              <w:left w:w="80" w:type="dxa"/>
              <w:bottom w:w="80" w:type="dxa"/>
              <w:right w:w="80" w:type="dxa"/>
            </w:tcMar>
          </w:tcPr>
          <w:p w14:paraId="37EB09B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226D5D01" w14:textId="77777777" w:rsidTr="00F636AF">
        <w:trPr>
          <w:trHeight w:val="7"/>
        </w:trPr>
        <w:tc>
          <w:tcPr>
            <w:tcW w:w="3847" w:type="dxa"/>
            <w:shd w:val="clear" w:color="auto" w:fill="auto"/>
            <w:tcMar>
              <w:top w:w="80" w:type="dxa"/>
              <w:left w:w="80" w:type="dxa"/>
              <w:bottom w:w="80" w:type="dxa"/>
              <w:right w:w="80" w:type="dxa"/>
            </w:tcMar>
          </w:tcPr>
          <w:p w14:paraId="07EE6B83"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lastRenderedPageBreak/>
              <w:t>No</w:t>
            </w:r>
          </w:p>
        </w:tc>
        <w:tc>
          <w:tcPr>
            <w:tcW w:w="2039" w:type="dxa"/>
            <w:shd w:val="clear" w:color="auto" w:fill="auto"/>
            <w:tcMar>
              <w:top w:w="80" w:type="dxa"/>
              <w:left w:w="80" w:type="dxa"/>
              <w:bottom w:w="80" w:type="dxa"/>
              <w:right w:w="80" w:type="dxa"/>
            </w:tcMar>
          </w:tcPr>
          <w:p w14:paraId="609F35F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 (9.3)</w:t>
            </w:r>
          </w:p>
        </w:tc>
        <w:tc>
          <w:tcPr>
            <w:tcW w:w="1661" w:type="dxa"/>
            <w:shd w:val="clear" w:color="auto" w:fill="auto"/>
            <w:tcMar>
              <w:top w:w="80" w:type="dxa"/>
              <w:left w:w="80" w:type="dxa"/>
              <w:bottom w:w="80" w:type="dxa"/>
              <w:right w:w="80" w:type="dxa"/>
            </w:tcMar>
          </w:tcPr>
          <w:p w14:paraId="56E51E9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2615 (14.3)</w:t>
            </w:r>
          </w:p>
        </w:tc>
        <w:tc>
          <w:tcPr>
            <w:tcW w:w="1417" w:type="dxa"/>
            <w:shd w:val="clear" w:color="auto" w:fill="auto"/>
            <w:tcMar>
              <w:top w:w="80" w:type="dxa"/>
              <w:left w:w="80" w:type="dxa"/>
              <w:bottom w:w="80" w:type="dxa"/>
              <w:right w:w="80" w:type="dxa"/>
            </w:tcMar>
          </w:tcPr>
          <w:p w14:paraId="2ED4527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10145791" w14:textId="77777777" w:rsidTr="00F636AF">
        <w:trPr>
          <w:trHeight w:val="7"/>
        </w:trPr>
        <w:tc>
          <w:tcPr>
            <w:tcW w:w="3847" w:type="dxa"/>
            <w:shd w:val="clear" w:color="auto" w:fill="auto"/>
            <w:tcMar>
              <w:top w:w="80" w:type="dxa"/>
              <w:left w:w="80" w:type="dxa"/>
              <w:bottom w:w="80" w:type="dxa"/>
              <w:right w:w="80" w:type="dxa"/>
            </w:tcMar>
          </w:tcPr>
          <w:p w14:paraId="5895AFCD"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1862D68"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 (0)</w:t>
            </w:r>
          </w:p>
        </w:tc>
        <w:tc>
          <w:tcPr>
            <w:tcW w:w="1661" w:type="dxa"/>
            <w:shd w:val="clear" w:color="auto" w:fill="auto"/>
            <w:tcMar>
              <w:top w:w="80" w:type="dxa"/>
              <w:left w:w="80" w:type="dxa"/>
              <w:bottom w:w="80" w:type="dxa"/>
              <w:right w:w="80" w:type="dxa"/>
            </w:tcMar>
          </w:tcPr>
          <w:p w14:paraId="1388B1C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(0.01)</w:t>
            </w:r>
          </w:p>
        </w:tc>
        <w:tc>
          <w:tcPr>
            <w:tcW w:w="1417" w:type="dxa"/>
            <w:shd w:val="clear" w:color="auto" w:fill="auto"/>
            <w:tcMar>
              <w:top w:w="80" w:type="dxa"/>
              <w:left w:w="80" w:type="dxa"/>
              <w:bottom w:w="80" w:type="dxa"/>
              <w:right w:w="80" w:type="dxa"/>
            </w:tcMar>
          </w:tcPr>
          <w:p w14:paraId="7E1894E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4C130B82" w14:textId="77777777" w:rsidTr="00F636AF">
        <w:trPr>
          <w:trHeight w:val="7"/>
        </w:trPr>
        <w:tc>
          <w:tcPr>
            <w:tcW w:w="3847" w:type="dxa"/>
            <w:shd w:val="clear" w:color="auto" w:fill="auto"/>
            <w:tcMar>
              <w:top w:w="80" w:type="dxa"/>
              <w:left w:w="80" w:type="dxa"/>
              <w:bottom w:w="80" w:type="dxa"/>
              <w:right w:w="80" w:type="dxa"/>
            </w:tcMar>
          </w:tcPr>
          <w:p w14:paraId="77700D0B" w14:textId="152E6FB7" w:rsidR="00341F9C" w:rsidRPr="00E97890"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ASA score</w:t>
            </w:r>
          </w:p>
        </w:tc>
        <w:tc>
          <w:tcPr>
            <w:tcW w:w="2039" w:type="dxa"/>
            <w:shd w:val="clear" w:color="auto" w:fill="auto"/>
            <w:tcMar>
              <w:top w:w="80" w:type="dxa"/>
              <w:left w:w="80" w:type="dxa"/>
              <w:bottom w:w="80" w:type="dxa"/>
              <w:right w:w="80" w:type="dxa"/>
            </w:tcMar>
          </w:tcPr>
          <w:p w14:paraId="20B1681E"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61" w:type="dxa"/>
            <w:shd w:val="clear" w:color="auto" w:fill="auto"/>
            <w:tcMar>
              <w:top w:w="80" w:type="dxa"/>
              <w:left w:w="80" w:type="dxa"/>
              <w:bottom w:w="80" w:type="dxa"/>
              <w:right w:w="80" w:type="dxa"/>
            </w:tcMar>
          </w:tcPr>
          <w:p w14:paraId="50F409F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417" w:type="dxa"/>
            <w:shd w:val="clear" w:color="auto" w:fill="auto"/>
            <w:tcMar>
              <w:top w:w="80" w:type="dxa"/>
              <w:left w:w="80" w:type="dxa"/>
              <w:bottom w:w="80" w:type="dxa"/>
              <w:right w:w="80" w:type="dxa"/>
            </w:tcMar>
          </w:tcPr>
          <w:p w14:paraId="3D2EEBA6" w14:textId="13BB1675"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C9644C"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EB41A7" w:rsidRPr="00E97890">
              <w:rPr>
                <w:rFonts w:ascii="Book Antiqua" w:eastAsia="Calibri" w:hAnsi="Book Antiqua" w:cs="Times New Roman"/>
                <w:sz w:val="24"/>
                <w:szCs w:val="24"/>
                <w:bdr w:val="nil"/>
                <w:vertAlign w:val="superscript"/>
              </w:rPr>
              <w:t>a</w:t>
            </w:r>
          </w:p>
        </w:tc>
      </w:tr>
      <w:tr w:rsidR="00341F9C" w:rsidRPr="00E97890" w14:paraId="54F3D749" w14:textId="77777777" w:rsidTr="00F636AF">
        <w:trPr>
          <w:trHeight w:val="7"/>
        </w:trPr>
        <w:tc>
          <w:tcPr>
            <w:tcW w:w="3847" w:type="dxa"/>
            <w:shd w:val="clear" w:color="auto" w:fill="auto"/>
            <w:tcMar>
              <w:top w:w="80" w:type="dxa"/>
              <w:left w:w="80" w:type="dxa"/>
              <w:bottom w:w="80" w:type="dxa"/>
              <w:right w:w="80" w:type="dxa"/>
            </w:tcMar>
          </w:tcPr>
          <w:p w14:paraId="11AD49A7"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w:t>
            </w:r>
          </w:p>
        </w:tc>
        <w:tc>
          <w:tcPr>
            <w:tcW w:w="2039" w:type="dxa"/>
            <w:shd w:val="clear" w:color="auto" w:fill="auto"/>
            <w:tcMar>
              <w:top w:w="80" w:type="dxa"/>
              <w:left w:w="80" w:type="dxa"/>
              <w:bottom w:w="80" w:type="dxa"/>
              <w:right w:w="80" w:type="dxa"/>
            </w:tcMar>
          </w:tcPr>
          <w:p w14:paraId="3FEF53D3"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73 (52.1)</w:t>
            </w:r>
          </w:p>
        </w:tc>
        <w:tc>
          <w:tcPr>
            <w:tcW w:w="1661" w:type="dxa"/>
            <w:shd w:val="clear" w:color="auto" w:fill="auto"/>
            <w:tcMar>
              <w:top w:w="80" w:type="dxa"/>
              <w:left w:w="80" w:type="dxa"/>
              <w:bottom w:w="80" w:type="dxa"/>
              <w:right w:w="80" w:type="dxa"/>
            </w:tcMar>
          </w:tcPr>
          <w:p w14:paraId="5B6F9C6B"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14667 (80.5)</w:t>
            </w:r>
          </w:p>
        </w:tc>
        <w:tc>
          <w:tcPr>
            <w:tcW w:w="1417" w:type="dxa"/>
            <w:shd w:val="clear" w:color="auto" w:fill="auto"/>
            <w:tcMar>
              <w:top w:w="80" w:type="dxa"/>
              <w:left w:w="80" w:type="dxa"/>
              <w:bottom w:w="80" w:type="dxa"/>
              <w:right w:w="80" w:type="dxa"/>
            </w:tcMar>
          </w:tcPr>
          <w:p w14:paraId="63D09BBF"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33CD72E5" w14:textId="77777777" w:rsidTr="00F636AF">
        <w:trPr>
          <w:trHeight w:val="7"/>
        </w:trPr>
        <w:tc>
          <w:tcPr>
            <w:tcW w:w="3847" w:type="dxa"/>
            <w:shd w:val="clear" w:color="auto" w:fill="auto"/>
            <w:tcMar>
              <w:top w:w="80" w:type="dxa"/>
              <w:left w:w="80" w:type="dxa"/>
              <w:bottom w:w="80" w:type="dxa"/>
              <w:right w:w="80" w:type="dxa"/>
            </w:tcMar>
          </w:tcPr>
          <w:p w14:paraId="2996F0C0" w14:textId="0B593AE2"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C9644C"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3</w:t>
            </w:r>
          </w:p>
        </w:tc>
        <w:tc>
          <w:tcPr>
            <w:tcW w:w="2039" w:type="dxa"/>
            <w:shd w:val="clear" w:color="auto" w:fill="auto"/>
            <w:tcMar>
              <w:top w:w="80" w:type="dxa"/>
              <w:left w:w="80" w:type="dxa"/>
              <w:bottom w:w="80" w:type="dxa"/>
              <w:right w:w="80" w:type="dxa"/>
            </w:tcMar>
          </w:tcPr>
          <w:p w14:paraId="1E9EB870"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67 (47.9)</w:t>
            </w:r>
          </w:p>
        </w:tc>
        <w:tc>
          <w:tcPr>
            <w:tcW w:w="1661" w:type="dxa"/>
            <w:shd w:val="clear" w:color="auto" w:fill="auto"/>
            <w:tcMar>
              <w:top w:w="80" w:type="dxa"/>
              <w:left w:w="80" w:type="dxa"/>
              <w:bottom w:w="80" w:type="dxa"/>
              <w:right w:w="80" w:type="dxa"/>
            </w:tcMar>
          </w:tcPr>
          <w:p w14:paraId="4A166D7D"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3519 (19.3)</w:t>
            </w:r>
          </w:p>
        </w:tc>
        <w:tc>
          <w:tcPr>
            <w:tcW w:w="1417" w:type="dxa"/>
            <w:shd w:val="clear" w:color="auto" w:fill="auto"/>
            <w:tcMar>
              <w:top w:w="80" w:type="dxa"/>
              <w:left w:w="80" w:type="dxa"/>
              <w:bottom w:w="80" w:type="dxa"/>
              <w:right w:w="80" w:type="dxa"/>
            </w:tcMar>
          </w:tcPr>
          <w:p w14:paraId="59733537"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E97890" w14:paraId="63A6DAB5" w14:textId="77777777" w:rsidTr="00F636AF">
        <w:trPr>
          <w:trHeight w:val="7"/>
        </w:trPr>
        <w:tc>
          <w:tcPr>
            <w:tcW w:w="3847" w:type="dxa"/>
            <w:shd w:val="clear" w:color="auto" w:fill="auto"/>
            <w:tcMar>
              <w:top w:w="80" w:type="dxa"/>
              <w:left w:w="80" w:type="dxa"/>
              <w:bottom w:w="80" w:type="dxa"/>
              <w:right w:w="80" w:type="dxa"/>
            </w:tcMar>
          </w:tcPr>
          <w:p w14:paraId="6BBD94F4" w14:textId="77777777" w:rsidR="00341F9C" w:rsidRPr="00E97890"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630845B5"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 (0)</w:t>
            </w:r>
          </w:p>
        </w:tc>
        <w:tc>
          <w:tcPr>
            <w:tcW w:w="1661" w:type="dxa"/>
            <w:shd w:val="clear" w:color="auto" w:fill="auto"/>
            <w:tcMar>
              <w:top w:w="80" w:type="dxa"/>
              <w:left w:w="80" w:type="dxa"/>
              <w:bottom w:w="80" w:type="dxa"/>
              <w:right w:w="80" w:type="dxa"/>
            </w:tcMar>
          </w:tcPr>
          <w:p w14:paraId="3F9DF46D" w14:textId="5D813B2E"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46 (0.25)</w:t>
            </w:r>
          </w:p>
        </w:tc>
        <w:tc>
          <w:tcPr>
            <w:tcW w:w="1417" w:type="dxa"/>
            <w:shd w:val="clear" w:color="auto" w:fill="auto"/>
            <w:tcMar>
              <w:top w:w="80" w:type="dxa"/>
              <w:left w:w="80" w:type="dxa"/>
              <w:bottom w:w="80" w:type="dxa"/>
              <w:right w:w="80" w:type="dxa"/>
            </w:tcMar>
          </w:tcPr>
          <w:p w14:paraId="29B6C4C1" w14:textId="77777777" w:rsidR="00341F9C" w:rsidRPr="00E97890"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bl>
    <w:p w14:paraId="4FE959F2" w14:textId="0716D18E" w:rsidR="00C9644C" w:rsidRPr="00E97890" w:rsidRDefault="00C9644C" w:rsidP="003D022E">
      <w:pPr>
        <w:adjustRightInd w:val="0"/>
        <w:snapToGrid w:val="0"/>
        <w:spacing w:after="0" w:line="360" w:lineRule="auto"/>
        <w:jc w:val="both"/>
        <w:rPr>
          <w:rFonts w:ascii="Book Antiqua" w:hAnsi="Book Antiqua"/>
          <w:sz w:val="24"/>
          <w:szCs w:val="24"/>
        </w:rPr>
      </w:pPr>
      <w:r w:rsidRPr="00E97890">
        <w:rPr>
          <w:rFonts w:ascii="Book Antiqua" w:eastAsia="Calibri" w:hAnsi="Book Antiqua" w:cs="Times New Roman"/>
          <w:color w:val="000000"/>
          <w:sz w:val="24"/>
          <w:szCs w:val="24"/>
          <w:u w:color="000000"/>
          <w:bdr w:val="nil"/>
          <w:vertAlign w:val="superscript"/>
        </w:rPr>
        <w:t>1</w:t>
      </w:r>
      <w:r w:rsidRPr="00E97890">
        <w:rPr>
          <w:rFonts w:ascii="Book Antiqua" w:eastAsia="Calibri" w:hAnsi="Book Antiqua" w:cs="Times New Roman"/>
          <w:color w:val="000000"/>
          <w:sz w:val="24"/>
          <w:szCs w:val="24"/>
          <w:u w:color="000000"/>
          <w:bdr w:val="nil"/>
        </w:rPr>
        <w:t xml:space="preserve">Only includes total hip arthroplasty patients with </w:t>
      </w:r>
      <w:r w:rsidR="007233B4" w:rsidRPr="007233B4">
        <w:rPr>
          <w:rFonts w:ascii="Book Antiqua" w:eastAsia="Calibri" w:hAnsi="Book Antiqua" w:cs="Times New Roman"/>
          <w:color w:val="000000"/>
          <w:sz w:val="24"/>
          <w:szCs w:val="24"/>
          <w:u w:color="000000"/>
          <w:bdr w:val="nil"/>
        </w:rPr>
        <w:t>American society of anesthesiologists</w:t>
      </w:r>
      <w:r w:rsidRPr="00E97890">
        <w:rPr>
          <w:rFonts w:ascii="Book Antiqua" w:eastAsia="Calibri" w:hAnsi="Book Antiqua" w:cs="Times New Roman"/>
          <w:color w:val="000000"/>
          <w:sz w:val="24"/>
          <w:szCs w:val="24"/>
          <w:u w:color="000000"/>
          <w:bdr w:val="nil"/>
        </w:rPr>
        <w:t xml:space="preserve"> score of 2 or higher.</w:t>
      </w:r>
      <w:r w:rsidRPr="00E97890">
        <w:rPr>
          <w:rFonts w:ascii="Book Antiqua" w:hAnsi="Book Antiqua" w:cs="Times New Roman"/>
          <w:color w:val="000000"/>
          <w:sz w:val="24"/>
          <w:szCs w:val="24"/>
          <w:u w:color="000000"/>
          <w:bdr w:val="nil"/>
          <w:lang w:eastAsia="zh-CN"/>
        </w:rPr>
        <w:t xml:space="preserve"> </w:t>
      </w:r>
      <w:proofErr w:type="spellStart"/>
      <w:r w:rsidR="00EB41A7" w:rsidRPr="00E97890">
        <w:rPr>
          <w:rFonts w:ascii="Book Antiqua" w:eastAsia="Calibri" w:hAnsi="Book Antiqua" w:cs="Times New Roman"/>
          <w:color w:val="000000"/>
          <w:sz w:val="24"/>
          <w:szCs w:val="24"/>
          <w:u w:color="000000"/>
          <w:bdr w:val="nil"/>
          <w:vertAlign w:val="superscript"/>
        </w:rPr>
        <w:t>a</w:t>
      </w:r>
      <w:r w:rsidR="00EB41A7" w:rsidRPr="00E97890">
        <w:rPr>
          <w:rFonts w:ascii="Book Antiqua" w:eastAsia="Calibri" w:hAnsi="Book Antiqua" w:cs="Times New Roman"/>
          <w:i/>
          <w:iCs/>
          <w:color w:val="000000"/>
          <w:sz w:val="24"/>
          <w:szCs w:val="24"/>
          <w:u w:color="000000"/>
          <w:bdr w:val="nil"/>
        </w:rPr>
        <w:t>P</w:t>
      </w:r>
      <w:proofErr w:type="spellEnd"/>
      <w:r w:rsidRPr="00E97890">
        <w:rPr>
          <w:rFonts w:ascii="Book Antiqua" w:eastAsia="Calibri" w:hAnsi="Book Antiqua" w:cs="Times New Roman"/>
          <w:color w:val="000000"/>
          <w:sz w:val="24"/>
          <w:szCs w:val="24"/>
          <w:u w:color="000000"/>
          <w:bdr w:val="nil"/>
        </w:rPr>
        <w:t xml:space="preserve"> </w:t>
      </w:r>
      <w:r w:rsidR="00EB41A7" w:rsidRPr="00E97890">
        <w:rPr>
          <w:rFonts w:ascii="Book Antiqua" w:eastAsia="Calibri" w:hAnsi="Book Antiqua" w:cs="Times New Roman"/>
          <w:color w:val="000000"/>
          <w:sz w:val="24"/>
          <w:szCs w:val="24"/>
          <w:u w:color="000000"/>
          <w:bdr w:val="nil"/>
        </w:rPr>
        <w:t>value &lt;</w:t>
      </w:r>
      <w:r w:rsidR="00AA056F">
        <w:rPr>
          <w:rFonts w:ascii="Book Antiqua" w:eastAsia="Calibri" w:hAnsi="Book Antiqua" w:cs="Times New Roman"/>
          <w:color w:val="000000"/>
          <w:sz w:val="24"/>
          <w:szCs w:val="24"/>
          <w:u w:color="000000"/>
          <w:bdr w:val="nil"/>
        </w:rPr>
        <w:t xml:space="preserve"> </w:t>
      </w:r>
      <w:r w:rsidR="00EB41A7" w:rsidRPr="00E97890">
        <w:rPr>
          <w:rFonts w:ascii="Book Antiqua" w:eastAsia="Calibri" w:hAnsi="Book Antiqua" w:cs="Times New Roman"/>
          <w:color w:val="000000"/>
          <w:sz w:val="24"/>
          <w:szCs w:val="24"/>
          <w:u w:color="000000"/>
          <w:bdr w:val="nil"/>
        </w:rPr>
        <w:t>0.05</w:t>
      </w:r>
      <w:r w:rsidRPr="00E97890">
        <w:rPr>
          <w:rFonts w:ascii="Book Antiqua" w:eastAsia="Calibri" w:hAnsi="Book Antiqua" w:cs="Times New Roman"/>
          <w:color w:val="000000"/>
          <w:sz w:val="24"/>
          <w:szCs w:val="24"/>
          <w:u w:color="000000"/>
          <w:bdr w:val="nil"/>
        </w:rPr>
        <w:t>. POD</w:t>
      </w:r>
      <w:r w:rsidRPr="00E97890">
        <w:rPr>
          <w:rFonts w:ascii="Book Antiqua" w:eastAsia="Calibri" w:hAnsi="Book Antiqua" w:cs="Times New Roman"/>
          <w:bCs/>
          <w:color w:val="000000"/>
          <w:sz w:val="24"/>
          <w:szCs w:val="24"/>
          <w:u w:color="000000"/>
          <w:bdr w:val="nil"/>
        </w:rPr>
        <w:t>: Postoperative delirium;</w:t>
      </w:r>
      <w:r w:rsidRPr="00E97890">
        <w:rPr>
          <w:rFonts w:ascii="Book Antiqua" w:hAnsi="Book Antiqua"/>
          <w:sz w:val="24"/>
          <w:szCs w:val="24"/>
          <w:lang w:eastAsia="zh-CN"/>
        </w:rPr>
        <w:t xml:space="preserve"> </w:t>
      </w:r>
      <w:r w:rsidRPr="00E97890">
        <w:rPr>
          <w:rFonts w:ascii="Book Antiqua" w:eastAsia="Calibri" w:hAnsi="Book Antiqua" w:cs="Times New Roman"/>
          <w:color w:val="000000"/>
          <w:sz w:val="24"/>
          <w:szCs w:val="24"/>
          <w:u w:color="000000"/>
          <w:bdr w:val="nil"/>
        </w:rPr>
        <w:t>ASA</w:t>
      </w:r>
      <w:r w:rsidRPr="00E97890">
        <w:rPr>
          <w:rFonts w:ascii="Book Antiqua" w:hAnsi="Book Antiqua" w:cs="Times New Roman"/>
          <w:sz w:val="24"/>
          <w:szCs w:val="24"/>
        </w:rPr>
        <w:t xml:space="preserve">: American society of anesthesiologists; </w:t>
      </w:r>
      <w:r w:rsidRPr="00E97890">
        <w:rPr>
          <w:rFonts w:ascii="Book Antiqua" w:eastAsia="Calibri" w:hAnsi="Book Antiqua" w:cs="Times New Roman"/>
          <w:color w:val="000000"/>
          <w:sz w:val="24"/>
          <w:szCs w:val="24"/>
          <w:u w:color="000000"/>
          <w:bdr w:val="nil"/>
        </w:rPr>
        <w:t>CT: Computed tomography; MRI: Magnetic resonance imaging; BMI: Body mass index</w:t>
      </w:r>
      <w:r w:rsidR="000F6EA5" w:rsidRPr="00E97890">
        <w:rPr>
          <w:rFonts w:ascii="Book Antiqua" w:eastAsia="Calibri" w:hAnsi="Book Antiqua" w:cs="Times New Roman"/>
          <w:color w:val="000000"/>
          <w:sz w:val="24"/>
          <w:szCs w:val="24"/>
          <w:u w:color="000000"/>
          <w:bdr w:val="nil"/>
        </w:rPr>
        <w:t>; SD: Standard deviation.</w:t>
      </w:r>
    </w:p>
    <w:p w14:paraId="7758703F" w14:textId="3B063B0D" w:rsidR="004945AD" w:rsidRPr="00E97890" w:rsidRDefault="004945AD" w:rsidP="003D022E">
      <w:pPr>
        <w:adjustRightInd w:val="0"/>
        <w:snapToGrid w:val="0"/>
        <w:spacing w:after="0" w:line="360" w:lineRule="auto"/>
        <w:rPr>
          <w:rFonts w:ascii="Book Antiqua" w:hAnsi="Book Antiqua" w:cs="Times New Roman"/>
          <w:color w:val="000000"/>
          <w:sz w:val="24"/>
          <w:szCs w:val="24"/>
          <w:u w:color="000000"/>
          <w:bdr w:val="nil"/>
          <w:lang w:eastAsia="zh-CN"/>
        </w:rPr>
      </w:pPr>
      <w:r w:rsidRPr="00E97890">
        <w:rPr>
          <w:rFonts w:ascii="Book Antiqua" w:hAnsi="Book Antiqua" w:cs="Times New Roman"/>
          <w:color w:val="000000"/>
          <w:sz w:val="24"/>
          <w:szCs w:val="24"/>
          <w:u w:color="000000"/>
          <w:bdr w:val="nil"/>
          <w:lang w:eastAsia="zh-CN"/>
        </w:rPr>
        <w:br w:type="page"/>
      </w:r>
    </w:p>
    <w:p w14:paraId="571CC1C6" w14:textId="64D7FA8F"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b/>
          <w:bCs/>
          <w:color w:val="000000"/>
          <w:sz w:val="24"/>
          <w:szCs w:val="24"/>
          <w:u w:color="000000"/>
          <w:bdr w:val="nil"/>
        </w:rPr>
        <w:lastRenderedPageBreak/>
        <w:t>Table 4</w:t>
      </w:r>
      <w:r w:rsidRPr="00E97890">
        <w:rPr>
          <w:rFonts w:ascii="Book Antiqua" w:eastAsia="Calibri" w:hAnsi="Book Antiqua" w:cs="Times New Roman"/>
          <w:b/>
          <w:color w:val="000000"/>
          <w:sz w:val="24"/>
          <w:szCs w:val="24"/>
          <w:u w:color="000000"/>
          <w:bdr w:val="nil"/>
        </w:rPr>
        <w:t xml:space="preserve"> Total </w:t>
      </w:r>
      <w:r w:rsidR="004945AD" w:rsidRPr="00E97890">
        <w:rPr>
          <w:rFonts w:ascii="Book Antiqua" w:eastAsia="Calibri" w:hAnsi="Book Antiqua" w:cs="Times New Roman"/>
          <w:b/>
          <w:color w:val="000000"/>
          <w:sz w:val="24"/>
          <w:szCs w:val="24"/>
          <w:u w:color="000000"/>
          <w:bdr w:val="nil"/>
        </w:rPr>
        <w:t>knee arthroplasty patient demographics and study pop</w:t>
      </w:r>
      <w:r w:rsidRPr="00E97890">
        <w:rPr>
          <w:rFonts w:ascii="Book Antiqua" w:eastAsia="Calibri" w:hAnsi="Book Antiqua" w:cs="Times New Roman"/>
          <w:b/>
          <w:color w:val="000000"/>
          <w:sz w:val="24"/>
          <w:szCs w:val="24"/>
          <w:u w:color="000000"/>
          <w:bdr w:val="nil"/>
        </w:rPr>
        <w:t>ulation</w:t>
      </w:r>
    </w:p>
    <w:tbl>
      <w:tblPr>
        <w:tblW w:w="9674" w:type="dxa"/>
        <w:tblInd w:w="187"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873"/>
        <w:gridCol w:w="1991"/>
        <w:gridCol w:w="1629"/>
        <w:gridCol w:w="2181"/>
      </w:tblGrid>
      <w:tr w:rsidR="0093326C" w:rsidRPr="00E97890" w14:paraId="7E1694A6" w14:textId="77777777" w:rsidTr="00F636AF">
        <w:trPr>
          <w:trHeight w:val="143"/>
        </w:trPr>
        <w:tc>
          <w:tcPr>
            <w:tcW w:w="3873"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0542AE0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199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A1A5DD6" w14:textId="5B2244CC"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POD</w:t>
            </w:r>
            <w:r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 xml:space="preserve">(Mean +/- SD or </w:t>
            </w: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108ED627" w14:textId="0E91598C" w:rsidR="0093326C" w:rsidRPr="00E97890" w:rsidRDefault="004945AD"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245</w:t>
            </w:r>
          </w:p>
        </w:tc>
        <w:tc>
          <w:tcPr>
            <w:tcW w:w="162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2BA4FDD" w14:textId="78D4C7EF"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non-POD (Mean +/- SD or </w:t>
            </w:r>
            <w:r w:rsidR="004945AD"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5096A5E1" w14:textId="1DAF1EE6" w:rsidR="0093326C" w:rsidRPr="00E97890" w:rsidRDefault="004945AD"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19864</w:t>
            </w:r>
          </w:p>
        </w:tc>
        <w:tc>
          <w:tcPr>
            <w:tcW w:w="218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E66855A" w14:textId="36712B2D" w:rsidR="0093326C" w:rsidRPr="00E97890" w:rsidRDefault="004945AD"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value</w:t>
            </w:r>
          </w:p>
        </w:tc>
      </w:tr>
      <w:tr w:rsidR="0093326C" w:rsidRPr="00E97890" w14:paraId="256A6ED2" w14:textId="77777777" w:rsidTr="00F636AF">
        <w:trPr>
          <w:trHeight w:val="96"/>
        </w:trPr>
        <w:tc>
          <w:tcPr>
            <w:tcW w:w="3873" w:type="dxa"/>
            <w:tcBorders>
              <w:top w:val="single" w:sz="4" w:space="0" w:color="auto"/>
            </w:tcBorders>
            <w:shd w:val="clear" w:color="auto" w:fill="auto"/>
            <w:tcMar>
              <w:top w:w="80" w:type="dxa"/>
              <w:left w:w="80" w:type="dxa"/>
              <w:bottom w:w="80" w:type="dxa"/>
              <w:right w:w="80" w:type="dxa"/>
            </w:tcMar>
          </w:tcPr>
          <w:p w14:paraId="4351A508" w14:textId="05A9144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Age, </w:t>
            </w:r>
            <w:proofErr w:type="spellStart"/>
            <w:r w:rsidRPr="00E97890">
              <w:rPr>
                <w:rFonts w:ascii="Book Antiqua" w:eastAsia="Calibri" w:hAnsi="Book Antiqua" w:cs="Times New Roman"/>
                <w:color w:val="000000"/>
                <w:sz w:val="24"/>
                <w:szCs w:val="24"/>
                <w:u w:color="000000"/>
                <w:bdr w:val="nil"/>
              </w:rPr>
              <w:t>yr</w:t>
            </w:r>
            <w:proofErr w:type="spellEnd"/>
          </w:p>
        </w:tc>
        <w:tc>
          <w:tcPr>
            <w:tcW w:w="1991" w:type="dxa"/>
            <w:tcBorders>
              <w:top w:val="single" w:sz="4" w:space="0" w:color="auto"/>
            </w:tcBorders>
            <w:shd w:val="clear" w:color="auto" w:fill="auto"/>
            <w:tcMar>
              <w:top w:w="80" w:type="dxa"/>
              <w:left w:w="80" w:type="dxa"/>
              <w:bottom w:w="80" w:type="dxa"/>
              <w:right w:w="80" w:type="dxa"/>
            </w:tcMar>
          </w:tcPr>
          <w:p w14:paraId="2E35002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75.1+/-9.3</w:t>
            </w:r>
          </w:p>
        </w:tc>
        <w:tc>
          <w:tcPr>
            <w:tcW w:w="1629" w:type="dxa"/>
            <w:tcBorders>
              <w:top w:val="single" w:sz="4" w:space="0" w:color="auto"/>
            </w:tcBorders>
            <w:shd w:val="clear" w:color="auto" w:fill="auto"/>
            <w:tcMar>
              <w:top w:w="80" w:type="dxa"/>
              <w:left w:w="80" w:type="dxa"/>
              <w:bottom w:w="80" w:type="dxa"/>
              <w:right w:w="80" w:type="dxa"/>
            </w:tcMar>
          </w:tcPr>
          <w:p w14:paraId="425355E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67.6+/-10</w:t>
            </w:r>
          </w:p>
        </w:tc>
        <w:tc>
          <w:tcPr>
            <w:tcW w:w="2181" w:type="dxa"/>
            <w:tcBorders>
              <w:top w:val="single" w:sz="4" w:space="0" w:color="auto"/>
            </w:tcBorders>
            <w:shd w:val="clear" w:color="auto" w:fill="auto"/>
            <w:tcMar>
              <w:top w:w="80" w:type="dxa"/>
              <w:left w:w="80" w:type="dxa"/>
              <w:bottom w:w="80" w:type="dxa"/>
              <w:right w:w="80" w:type="dxa"/>
            </w:tcMar>
          </w:tcPr>
          <w:p w14:paraId="12140758" w14:textId="71108726"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74080EDB" w14:textId="77777777" w:rsidTr="00F636AF">
        <w:trPr>
          <w:trHeight w:val="10"/>
        </w:trPr>
        <w:tc>
          <w:tcPr>
            <w:tcW w:w="3873" w:type="dxa"/>
            <w:shd w:val="clear" w:color="auto" w:fill="auto"/>
            <w:tcMar>
              <w:top w:w="80" w:type="dxa"/>
              <w:left w:w="152" w:type="dxa"/>
              <w:bottom w:w="80" w:type="dxa"/>
              <w:right w:w="80" w:type="dxa"/>
            </w:tcMar>
          </w:tcPr>
          <w:p w14:paraId="7F2A3C70" w14:textId="329E01B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4945AD"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70 </w:t>
            </w:r>
          </w:p>
        </w:tc>
        <w:tc>
          <w:tcPr>
            <w:tcW w:w="1991" w:type="dxa"/>
            <w:shd w:val="clear" w:color="auto" w:fill="auto"/>
            <w:tcMar>
              <w:top w:w="80" w:type="dxa"/>
              <w:left w:w="80" w:type="dxa"/>
              <w:bottom w:w="80" w:type="dxa"/>
              <w:right w:w="80" w:type="dxa"/>
            </w:tcMar>
          </w:tcPr>
          <w:p w14:paraId="125D7FD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171 (69.8)</w:t>
            </w:r>
          </w:p>
        </w:tc>
        <w:tc>
          <w:tcPr>
            <w:tcW w:w="1629" w:type="dxa"/>
            <w:shd w:val="clear" w:color="auto" w:fill="auto"/>
            <w:tcMar>
              <w:top w:w="80" w:type="dxa"/>
              <w:left w:w="80" w:type="dxa"/>
              <w:bottom w:w="80" w:type="dxa"/>
              <w:right w:w="80" w:type="dxa"/>
            </w:tcMar>
          </w:tcPr>
          <w:p w14:paraId="27FE04F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8304 (41.8)</w:t>
            </w:r>
          </w:p>
        </w:tc>
        <w:tc>
          <w:tcPr>
            <w:tcW w:w="2181" w:type="dxa"/>
            <w:shd w:val="clear" w:color="auto" w:fill="auto"/>
            <w:tcMar>
              <w:top w:w="80" w:type="dxa"/>
              <w:left w:w="80" w:type="dxa"/>
              <w:bottom w:w="80" w:type="dxa"/>
              <w:right w:w="80" w:type="dxa"/>
            </w:tcMar>
          </w:tcPr>
          <w:p w14:paraId="57124C5A" w14:textId="221DA6D5"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16374E5E" w14:textId="77777777" w:rsidTr="00F636AF">
        <w:trPr>
          <w:trHeight w:val="24"/>
        </w:trPr>
        <w:tc>
          <w:tcPr>
            <w:tcW w:w="3873" w:type="dxa"/>
            <w:shd w:val="clear" w:color="auto" w:fill="auto"/>
            <w:tcMar>
              <w:top w:w="80" w:type="dxa"/>
              <w:left w:w="80" w:type="dxa"/>
              <w:bottom w:w="80" w:type="dxa"/>
              <w:right w:w="80" w:type="dxa"/>
            </w:tcMar>
          </w:tcPr>
          <w:p w14:paraId="742ED28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Male</w:t>
            </w:r>
          </w:p>
        </w:tc>
        <w:tc>
          <w:tcPr>
            <w:tcW w:w="1991" w:type="dxa"/>
            <w:shd w:val="clear" w:color="auto" w:fill="auto"/>
            <w:tcMar>
              <w:top w:w="80" w:type="dxa"/>
              <w:left w:w="80" w:type="dxa"/>
              <w:bottom w:w="80" w:type="dxa"/>
              <w:right w:w="80" w:type="dxa"/>
            </w:tcMar>
          </w:tcPr>
          <w:p w14:paraId="43507A1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89 (36.3)</w:t>
            </w:r>
          </w:p>
        </w:tc>
        <w:tc>
          <w:tcPr>
            <w:tcW w:w="1629" w:type="dxa"/>
            <w:shd w:val="clear" w:color="auto" w:fill="auto"/>
            <w:tcMar>
              <w:top w:w="80" w:type="dxa"/>
              <w:left w:w="80" w:type="dxa"/>
              <w:bottom w:w="80" w:type="dxa"/>
              <w:right w:w="80" w:type="dxa"/>
            </w:tcMar>
          </w:tcPr>
          <w:p w14:paraId="01696D0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7364 (37.1)</w:t>
            </w:r>
          </w:p>
        </w:tc>
        <w:tc>
          <w:tcPr>
            <w:tcW w:w="2181" w:type="dxa"/>
            <w:shd w:val="clear" w:color="auto" w:fill="auto"/>
            <w:tcMar>
              <w:top w:w="80" w:type="dxa"/>
              <w:left w:w="80" w:type="dxa"/>
              <w:bottom w:w="80" w:type="dxa"/>
              <w:right w:w="80" w:type="dxa"/>
            </w:tcMar>
          </w:tcPr>
          <w:p w14:paraId="448750E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0.81</w:t>
            </w:r>
          </w:p>
        </w:tc>
      </w:tr>
      <w:tr w:rsidR="0093326C" w:rsidRPr="00E97890" w14:paraId="1277A0BB" w14:textId="77777777" w:rsidTr="00F636AF">
        <w:trPr>
          <w:trHeight w:val="10"/>
        </w:trPr>
        <w:tc>
          <w:tcPr>
            <w:tcW w:w="3873" w:type="dxa"/>
            <w:shd w:val="clear" w:color="auto" w:fill="auto"/>
            <w:tcMar>
              <w:top w:w="80" w:type="dxa"/>
              <w:left w:w="80" w:type="dxa"/>
              <w:bottom w:w="80" w:type="dxa"/>
              <w:right w:w="80" w:type="dxa"/>
            </w:tcMar>
          </w:tcPr>
          <w:p w14:paraId="62C61DA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BMI </w:t>
            </w:r>
          </w:p>
        </w:tc>
        <w:tc>
          <w:tcPr>
            <w:tcW w:w="1991" w:type="dxa"/>
            <w:shd w:val="clear" w:color="auto" w:fill="auto"/>
            <w:tcMar>
              <w:top w:w="80" w:type="dxa"/>
              <w:left w:w="80" w:type="dxa"/>
              <w:bottom w:w="80" w:type="dxa"/>
              <w:right w:w="80" w:type="dxa"/>
            </w:tcMar>
          </w:tcPr>
          <w:p w14:paraId="656D522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30.0+/-6.1</w:t>
            </w:r>
          </w:p>
        </w:tc>
        <w:tc>
          <w:tcPr>
            <w:tcW w:w="1629" w:type="dxa"/>
            <w:shd w:val="clear" w:color="auto" w:fill="auto"/>
            <w:tcMar>
              <w:top w:w="80" w:type="dxa"/>
              <w:left w:w="80" w:type="dxa"/>
              <w:bottom w:w="80" w:type="dxa"/>
              <w:right w:w="80" w:type="dxa"/>
            </w:tcMar>
          </w:tcPr>
          <w:p w14:paraId="2DF5C05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30.6+/-6.3</w:t>
            </w:r>
          </w:p>
        </w:tc>
        <w:tc>
          <w:tcPr>
            <w:tcW w:w="2181" w:type="dxa"/>
            <w:shd w:val="clear" w:color="auto" w:fill="auto"/>
            <w:tcMar>
              <w:top w:w="80" w:type="dxa"/>
              <w:left w:w="80" w:type="dxa"/>
              <w:bottom w:w="80" w:type="dxa"/>
              <w:right w:w="80" w:type="dxa"/>
            </w:tcMar>
          </w:tcPr>
          <w:p w14:paraId="47E0B47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0.13</w:t>
            </w:r>
          </w:p>
        </w:tc>
      </w:tr>
      <w:tr w:rsidR="0093326C" w:rsidRPr="00E97890" w14:paraId="1B300171" w14:textId="77777777" w:rsidTr="00F636AF">
        <w:trPr>
          <w:trHeight w:val="10"/>
        </w:trPr>
        <w:tc>
          <w:tcPr>
            <w:tcW w:w="3873" w:type="dxa"/>
            <w:shd w:val="clear" w:color="auto" w:fill="auto"/>
            <w:tcMar>
              <w:top w:w="80" w:type="dxa"/>
              <w:left w:w="152" w:type="dxa"/>
              <w:bottom w:w="80" w:type="dxa"/>
              <w:right w:w="80" w:type="dxa"/>
            </w:tcMar>
          </w:tcPr>
          <w:p w14:paraId="125DF091" w14:textId="67C95339"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Length of </w:t>
            </w:r>
            <w:r w:rsidR="00B033D7" w:rsidRPr="00E97890">
              <w:rPr>
                <w:rFonts w:ascii="Book Antiqua" w:eastAsia="Calibri" w:hAnsi="Book Antiqua" w:cs="Times New Roman"/>
                <w:color w:val="000000"/>
                <w:sz w:val="24"/>
                <w:szCs w:val="24"/>
                <w:u w:color="000000"/>
                <w:bdr w:val="nil"/>
              </w:rPr>
              <w:t>s</w:t>
            </w:r>
            <w:r w:rsidRPr="00E97890">
              <w:rPr>
                <w:rFonts w:ascii="Book Antiqua" w:eastAsia="Calibri" w:hAnsi="Book Antiqua" w:cs="Times New Roman"/>
                <w:color w:val="000000"/>
                <w:sz w:val="24"/>
                <w:szCs w:val="24"/>
                <w:u w:color="000000"/>
                <w:bdr w:val="nil"/>
              </w:rPr>
              <w:t>tay</w:t>
            </w:r>
          </w:p>
        </w:tc>
        <w:tc>
          <w:tcPr>
            <w:tcW w:w="1991" w:type="dxa"/>
            <w:shd w:val="clear" w:color="auto" w:fill="auto"/>
            <w:tcMar>
              <w:top w:w="80" w:type="dxa"/>
              <w:left w:w="80" w:type="dxa"/>
              <w:bottom w:w="80" w:type="dxa"/>
              <w:right w:w="80" w:type="dxa"/>
            </w:tcMar>
          </w:tcPr>
          <w:p w14:paraId="38E29AD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6.0+/-3.2</w:t>
            </w:r>
          </w:p>
        </w:tc>
        <w:tc>
          <w:tcPr>
            <w:tcW w:w="1629" w:type="dxa"/>
            <w:shd w:val="clear" w:color="auto" w:fill="auto"/>
            <w:tcMar>
              <w:top w:w="80" w:type="dxa"/>
              <w:left w:w="80" w:type="dxa"/>
              <w:bottom w:w="80" w:type="dxa"/>
              <w:right w:w="80" w:type="dxa"/>
            </w:tcMar>
          </w:tcPr>
          <w:p w14:paraId="685B958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3.8+/-1.5</w:t>
            </w:r>
          </w:p>
        </w:tc>
        <w:tc>
          <w:tcPr>
            <w:tcW w:w="2181" w:type="dxa"/>
            <w:shd w:val="clear" w:color="auto" w:fill="auto"/>
            <w:tcMar>
              <w:top w:w="80" w:type="dxa"/>
              <w:left w:w="80" w:type="dxa"/>
              <w:bottom w:w="80" w:type="dxa"/>
              <w:right w:w="80" w:type="dxa"/>
            </w:tcMar>
          </w:tcPr>
          <w:p w14:paraId="1C84514F" w14:textId="6695EDC0"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6E98A3D8" w14:textId="77777777" w:rsidTr="00F636AF">
        <w:trPr>
          <w:trHeight w:val="10"/>
        </w:trPr>
        <w:tc>
          <w:tcPr>
            <w:tcW w:w="3873" w:type="dxa"/>
            <w:shd w:val="clear" w:color="auto" w:fill="auto"/>
            <w:tcMar>
              <w:top w:w="80" w:type="dxa"/>
              <w:left w:w="152" w:type="dxa"/>
              <w:bottom w:w="80" w:type="dxa"/>
              <w:right w:w="80" w:type="dxa"/>
            </w:tcMar>
          </w:tcPr>
          <w:p w14:paraId="1BB4194E" w14:textId="630624AE"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Latest </w:t>
            </w:r>
            <w:r w:rsidR="00B033D7" w:rsidRPr="00E97890">
              <w:rPr>
                <w:rFonts w:ascii="Book Antiqua" w:eastAsia="Calibri" w:hAnsi="Book Antiqua" w:cs="Times New Roman"/>
                <w:color w:val="000000"/>
                <w:sz w:val="24"/>
                <w:szCs w:val="24"/>
                <w:u w:color="000000"/>
                <w:bdr w:val="nil"/>
              </w:rPr>
              <w:t>creatinine before s</w:t>
            </w:r>
            <w:r w:rsidRPr="00E97890">
              <w:rPr>
                <w:rFonts w:ascii="Book Antiqua" w:eastAsia="Calibri" w:hAnsi="Book Antiqua" w:cs="Times New Roman"/>
                <w:color w:val="000000"/>
                <w:sz w:val="24"/>
                <w:szCs w:val="24"/>
                <w:u w:color="000000"/>
                <w:bdr w:val="nil"/>
              </w:rPr>
              <w:t>urgery</w:t>
            </w:r>
          </w:p>
        </w:tc>
        <w:tc>
          <w:tcPr>
            <w:tcW w:w="1991" w:type="dxa"/>
            <w:shd w:val="clear" w:color="auto" w:fill="auto"/>
            <w:tcMar>
              <w:top w:w="80" w:type="dxa"/>
              <w:left w:w="80" w:type="dxa"/>
              <w:bottom w:w="80" w:type="dxa"/>
              <w:right w:w="80" w:type="dxa"/>
            </w:tcMar>
          </w:tcPr>
          <w:p w14:paraId="673B833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7126234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5F2376FD" w14:textId="20CEDDAE"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68010F94" w14:textId="77777777" w:rsidTr="00F636AF">
        <w:trPr>
          <w:trHeight w:val="10"/>
        </w:trPr>
        <w:tc>
          <w:tcPr>
            <w:tcW w:w="3873" w:type="dxa"/>
            <w:shd w:val="clear" w:color="auto" w:fill="auto"/>
            <w:tcMar>
              <w:top w:w="80" w:type="dxa"/>
              <w:left w:w="80" w:type="dxa"/>
              <w:bottom w:w="80" w:type="dxa"/>
              <w:right w:w="80" w:type="dxa"/>
            </w:tcMar>
          </w:tcPr>
          <w:p w14:paraId="70D290CC" w14:textId="0EDCCF3E"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1.2 mg/d</w:t>
            </w:r>
            <w:r w:rsidR="000F6EA5" w:rsidRPr="00E97890">
              <w:rPr>
                <w:rFonts w:ascii="Book Antiqua" w:eastAsia="Calibri" w:hAnsi="Book Antiqua" w:cs="Times New Roman"/>
                <w:color w:val="000000"/>
                <w:sz w:val="24"/>
                <w:szCs w:val="24"/>
                <w:u w:color="000000"/>
                <w:bdr w:val="nil"/>
              </w:rPr>
              <w:t>L</w:t>
            </w:r>
          </w:p>
        </w:tc>
        <w:tc>
          <w:tcPr>
            <w:tcW w:w="1991" w:type="dxa"/>
            <w:shd w:val="clear" w:color="auto" w:fill="auto"/>
            <w:tcMar>
              <w:top w:w="80" w:type="dxa"/>
              <w:left w:w="80" w:type="dxa"/>
              <w:bottom w:w="80" w:type="dxa"/>
              <w:right w:w="80" w:type="dxa"/>
            </w:tcMar>
          </w:tcPr>
          <w:p w14:paraId="5909E1B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203 (82.9)</w:t>
            </w:r>
          </w:p>
        </w:tc>
        <w:tc>
          <w:tcPr>
            <w:tcW w:w="1629" w:type="dxa"/>
            <w:shd w:val="clear" w:color="auto" w:fill="auto"/>
            <w:tcMar>
              <w:top w:w="80" w:type="dxa"/>
              <w:left w:w="80" w:type="dxa"/>
              <w:bottom w:w="80" w:type="dxa"/>
              <w:right w:w="80" w:type="dxa"/>
            </w:tcMar>
          </w:tcPr>
          <w:p w14:paraId="6B24E9D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17828 (89.8)</w:t>
            </w:r>
          </w:p>
        </w:tc>
        <w:tc>
          <w:tcPr>
            <w:tcW w:w="2181" w:type="dxa"/>
            <w:shd w:val="clear" w:color="auto" w:fill="auto"/>
            <w:tcMar>
              <w:top w:w="80" w:type="dxa"/>
              <w:left w:w="80" w:type="dxa"/>
              <w:bottom w:w="80" w:type="dxa"/>
              <w:right w:w="80" w:type="dxa"/>
            </w:tcMar>
          </w:tcPr>
          <w:p w14:paraId="022BDE7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2F7ECB57" w14:textId="77777777" w:rsidTr="00F636AF">
        <w:trPr>
          <w:trHeight w:val="10"/>
        </w:trPr>
        <w:tc>
          <w:tcPr>
            <w:tcW w:w="3873" w:type="dxa"/>
            <w:shd w:val="clear" w:color="auto" w:fill="auto"/>
            <w:tcMar>
              <w:top w:w="80" w:type="dxa"/>
              <w:left w:w="80" w:type="dxa"/>
              <w:bottom w:w="80" w:type="dxa"/>
              <w:right w:w="80" w:type="dxa"/>
            </w:tcMar>
          </w:tcPr>
          <w:p w14:paraId="0BBF9702" w14:textId="554351F1"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r w:rsidRPr="00E97890">
              <w:rPr>
                <w:rFonts w:ascii="Book Antiqua" w:eastAsia="Calibri" w:hAnsi="Book Antiqua" w:cs="Times New Roman"/>
                <w:color w:val="000000"/>
                <w:sz w:val="24"/>
                <w:szCs w:val="24"/>
                <w:u w:color="000000"/>
                <w:bdr w:val="nil"/>
              </w:rPr>
              <w:t>.2-2.0 mg/d</w:t>
            </w:r>
            <w:r w:rsidR="000F6EA5" w:rsidRPr="00E97890">
              <w:rPr>
                <w:rFonts w:ascii="Book Antiqua" w:eastAsia="Calibri" w:hAnsi="Book Antiqua" w:cs="Times New Roman"/>
                <w:color w:val="000000"/>
                <w:sz w:val="24"/>
                <w:szCs w:val="24"/>
                <w:u w:color="000000"/>
                <w:bdr w:val="nil"/>
              </w:rPr>
              <w:t>L</w:t>
            </w:r>
          </w:p>
        </w:tc>
        <w:tc>
          <w:tcPr>
            <w:tcW w:w="1991" w:type="dxa"/>
            <w:shd w:val="clear" w:color="auto" w:fill="auto"/>
            <w:tcMar>
              <w:top w:w="80" w:type="dxa"/>
              <w:left w:w="80" w:type="dxa"/>
              <w:bottom w:w="80" w:type="dxa"/>
              <w:right w:w="80" w:type="dxa"/>
            </w:tcMar>
          </w:tcPr>
          <w:p w14:paraId="5010E3F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37 (15.1)</w:t>
            </w:r>
          </w:p>
        </w:tc>
        <w:tc>
          <w:tcPr>
            <w:tcW w:w="1629" w:type="dxa"/>
            <w:shd w:val="clear" w:color="auto" w:fill="auto"/>
            <w:tcMar>
              <w:top w:w="80" w:type="dxa"/>
              <w:left w:w="80" w:type="dxa"/>
              <w:bottom w:w="80" w:type="dxa"/>
              <w:right w:w="80" w:type="dxa"/>
            </w:tcMar>
          </w:tcPr>
          <w:p w14:paraId="33067C6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1954 (9.8)</w:t>
            </w:r>
          </w:p>
        </w:tc>
        <w:tc>
          <w:tcPr>
            <w:tcW w:w="2181" w:type="dxa"/>
            <w:shd w:val="clear" w:color="auto" w:fill="auto"/>
            <w:tcMar>
              <w:top w:w="80" w:type="dxa"/>
              <w:left w:w="80" w:type="dxa"/>
              <w:bottom w:w="80" w:type="dxa"/>
              <w:right w:w="80" w:type="dxa"/>
            </w:tcMar>
          </w:tcPr>
          <w:p w14:paraId="1AE071E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2521867A" w14:textId="77777777" w:rsidTr="00F636AF">
        <w:trPr>
          <w:trHeight w:val="10"/>
        </w:trPr>
        <w:tc>
          <w:tcPr>
            <w:tcW w:w="3873" w:type="dxa"/>
            <w:shd w:val="clear" w:color="auto" w:fill="auto"/>
            <w:tcMar>
              <w:top w:w="80" w:type="dxa"/>
              <w:left w:w="80" w:type="dxa"/>
              <w:bottom w:w="80" w:type="dxa"/>
              <w:right w:w="80" w:type="dxa"/>
            </w:tcMar>
          </w:tcPr>
          <w:p w14:paraId="2E4B9E53" w14:textId="542E8263"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2.0 mg/d</w:t>
            </w:r>
            <w:r w:rsidR="000F6EA5" w:rsidRPr="00E97890">
              <w:rPr>
                <w:rFonts w:ascii="Book Antiqua" w:eastAsia="Calibri" w:hAnsi="Book Antiqua" w:cs="Times New Roman"/>
                <w:color w:val="000000"/>
                <w:sz w:val="24"/>
                <w:szCs w:val="24"/>
                <w:u w:color="000000"/>
                <w:bdr w:val="nil"/>
              </w:rPr>
              <w:t xml:space="preserve">L </w:t>
            </w:r>
          </w:p>
        </w:tc>
        <w:tc>
          <w:tcPr>
            <w:tcW w:w="1991" w:type="dxa"/>
            <w:shd w:val="clear" w:color="auto" w:fill="auto"/>
            <w:tcMar>
              <w:top w:w="80" w:type="dxa"/>
              <w:left w:w="80" w:type="dxa"/>
              <w:bottom w:w="80" w:type="dxa"/>
              <w:right w:w="80" w:type="dxa"/>
            </w:tcMar>
          </w:tcPr>
          <w:p w14:paraId="2605A83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 (2.0)</w:t>
            </w:r>
          </w:p>
        </w:tc>
        <w:tc>
          <w:tcPr>
            <w:tcW w:w="1629" w:type="dxa"/>
            <w:shd w:val="clear" w:color="auto" w:fill="auto"/>
            <w:tcMar>
              <w:top w:w="80" w:type="dxa"/>
              <w:left w:w="80" w:type="dxa"/>
              <w:bottom w:w="80" w:type="dxa"/>
              <w:right w:w="80" w:type="dxa"/>
            </w:tcMar>
          </w:tcPr>
          <w:p w14:paraId="4212826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82 (0.4)</w:t>
            </w:r>
          </w:p>
        </w:tc>
        <w:tc>
          <w:tcPr>
            <w:tcW w:w="2181" w:type="dxa"/>
            <w:shd w:val="clear" w:color="auto" w:fill="auto"/>
            <w:tcMar>
              <w:top w:w="80" w:type="dxa"/>
              <w:left w:w="80" w:type="dxa"/>
              <w:bottom w:w="80" w:type="dxa"/>
              <w:right w:w="80" w:type="dxa"/>
            </w:tcMar>
          </w:tcPr>
          <w:p w14:paraId="5B213CA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2FB04810" w14:textId="77777777" w:rsidTr="00F636AF">
        <w:trPr>
          <w:trHeight w:val="19"/>
        </w:trPr>
        <w:tc>
          <w:tcPr>
            <w:tcW w:w="3873" w:type="dxa"/>
            <w:shd w:val="clear" w:color="auto" w:fill="auto"/>
            <w:tcMar>
              <w:top w:w="80" w:type="dxa"/>
              <w:left w:w="80" w:type="dxa"/>
              <w:bottom w:w="80" w:type="dxa"/>
              <w:right w:w="80" w:type="dxa"/>
            </w:tcMar>
          </w:tcPr>
          <w:p w14:paraId="1230B0B1" w14:textId="13D64EF2"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Preoperative </w:t>
            </w:r>
            <w:r w:rsidR="00B033D7" w:rsidRPr="00E97890">
              <w:rPr>
                <w:rFonts w:ascii="Book Antiqua" w:eastAsia="Calibri" w:hAnsi="Book Antiqua" w:cs="Times New Roman"/>
                <w:color w:val="000000"/>
                <w:sz w:val="24"/>
                <w:szCs w:val="24"/>
                <w:u w:color="000000"/>
                <w:bdr w:val="nil"/>
              </w:rPr>
              <w:t>h</w:t>
            </w:r>
            <w:r w:rsidRPr="00E97890">
              <w:rPr>
                <w:rFonts w:ascii="Book Antiqua" w:eastAsia="Calibri" w:hAnsi="Book Antiqua" w:cs="Times New Roman"/>
                <w:color w:val="000000"/>
                <w:sz w:val="24"/>
                <w:szCs w:val="24"/>
                <w:u w:color="000000"/>
                <w:bdr w:val="nil"/>
              </w:rPr>
              <w:t>yponatremia</w:t>
            </w:r>
          </w:p>
        </w:tc>
        <w:tc>
          <w:tcPr>
            <w:tcW w:w="1991" w:type="dxa"/>
            <w:shd w:val="clear" w:color="auto" w:fill="auto"/>
            <w:tcMar>
              <w:top w:w="80" w:type="dxa"/>
              <w:left w:w="80" w:type="dxa"/>
              <w:bottom w:w="80" w:type="dxa"/>
              <w:right w:w="80" w:type="dxa"/>
            </w:tcMar>
          </w:tcPr>
          <w:p w14:paraId="70F73CE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57E787F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6858BF5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0.07</w:t>
            </w:r>
          </w:p>
        </w:tc>
      </w:tr>
      <w:tr w:rsidR="0093326C" w:rsidRPr="00E97890" w14:paraId="6388B041" w14:textId="77777777" w:rsidTr="00F636AF">
        <w:trPr>
          <w:trHeight w:val="10"/>
        </w:trPr>
        <w:tc>
          <w:tcPr>
            <w:tcW w:w="3873" w:type="dxa"/>
            <w:shd w:val="clear" w:color="auto" w:fill="auto"/>
            <w:tcMar>
              <w:top w:w="80" w:type="dxa"/>
              <w:left w:w="80" w:type="dxa"/>
              <w:bottom w:w="80" w:type="dxa"/>
              <w:right w:w="80" w:type="dxa"/>
            </w:tcMar>
          </w:tcPr>
          <w:p w14:paraId="18C96C26"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0246BB9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45 (18.4)</w:t>
            </w:r>
          </w:p>
        </w:tc>
        <w:tc>
          <w:tcPr>
            <w:tcW w:w="1629" w:type="dxa"/>
            <w:shd w:val="clear" w:color="auto" w:fill="auto"/>
            <w:tcMar>
              <w:top w:w="80" w:type="dxa"/>
              <w:left w:w="80" w:type="dxa"/>
              <w:bottom w:w="80" w:type="dxa"/>
              <w:right w:w="80" w:type="dxa"/>
            </w:tcMar>
          </w:tcPr>
          <w:p w14:paraId="6E970B6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2837 (14.3)</w:t>
            </w:r>
          </w:p>
        </w:tc>
        <w:tc>
          <w:tcPr>
            <w:tcW w:w="2181" w:type="dxa"/>
            <w:shd w:val="clear" w:color="auto" w:fill="auto"/>
            <w:tcMar>
              <w:top w:w="80" w:type="dxa"/>
              <w:left w:w="80" w:type="dxa"/>
              <w:bottom w:w="80" w:type="dxa"/>
              <w:right w:w="80" w:type="dxa"/>
            </w:tcMar>
          </w:tcPr>
          <w:p w14:paraId="339E860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40FA84ED" w14:textId="77777777" w:rsidTr="00F636AF">
        <w:trPr>
          <w:trHeight w:val="10"/>
        </w:trPr>
        <w:tc>
          <w:tcPr>
            <w:tcW w:w="3873" w:type="dxa"/>
            <w:shd w:val="clear" w:color="auto" w:fill="auto"/>
            <w:tcMar>
              <w:top w:w="80" w:type="dxa"/>
              <w:left w:w="80" w:type="dxa"/>
              <w:bottom w:w="80" w:type="dxa"/>
              <w:right w:w="80" w:type="dxa"/>
            </w:tcMar>
          </w:tcPr>
          <w:p w14:paraId="0DDE952B"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2F0D472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200 (81.6)</w:t>
            </w:r>
          </w:p>
        </w:tc>
        <w:tc>
          <w:tcPr>
            <w:tcW w:w="1629" w:type="dxa"/>
            <w:shd w:val="clear" w:color="auto" w:fill="auto"/>
            <w:tcMar>
              <w:top w:w="80" w:type="dxa"/>
              <w:left w:w="80" w:type="dxa"/>
              <w:bottom w:w="80" w:type="dxa"/>
              <w:right w:w="80" w:type="dxa"/>
            </w:tcMar>
          </w:tcPr>
          <w:p w14:paraId="2B6F3CF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17019 (85.7)</w:t>
            </w:r>
          </w:p>
        </w:tc>
        <w:tc>
          <w:tcPr>
            <w:tcW w:w="2181" w:type="dxa"/>
            <w:shd w:val="clear" w:color="auto" w:fill="auto"/>
            <w:tcMar>
              <w:top w:w="80" w:type="dxa"/>
              <w:left w:w="80" w:type="dxa"/>
              <w:bottom w:w="80" w:type="dxa"/>
              <w:right w:w="80" w:type="dxa"/>
            </w:tcMar>
          </w:tcPr>
          <w:p w14:paraId="6581D5F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34E8350" w14:textId="77777777" w:rsidTr="00F636AF">
        <w:trPr>
          <w:trHeight w:val="10"/>
        </w:trPr>
        <w:tc>
          <w:tcPr>
            <w:tcW w:w="3873" w:type="dxa"/>
            <w:shd w:val="clear" w:color="auto" w:fill="auto"/>
            <w:tcMar>
              <w:top w:w="80" w:type="dxa"/>
              <w:left w:w="80" w:type="dxa"/>
              <w:bottom w:w="80" w:type="dxa"/>
              <w:right w:w="80" w:type="dxa"/>
            </w:tcMar>
          </w:tcPr>
          <w:p w14:paraId="65CA5F46"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1FB5DED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1F32B2D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 (0.04)</w:t>
            </w:r>
          </w:p>
        </w:tc>
        <w:tc>
          <w:tcPr>
            <w:tcW w:w="2181" w:type="dxa"/>
            <w:shd w:val="clear" w:color="auto" w:fill="auto"/>
            <w:tcMar>
              <w:top w:w="80" w:type="dxa"/>
              <w:left w:w="80" w:type="dxa"/>
              <w:bottom w:w="80" w:type="dxa"/>
              <w:right w:w="80" w:type="dxa"/>
            </w:tcMar>
          </w:tcPr>
          <w:p w14:paraId="7704196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4A02B0E" w14:textId="77777777" w:rsidTr="00F636AF">
        <w:trPr>
          <w:trHeight w:val="10"/>
        </w:trPr>
        <w:tc>
          <w:tcPr>
            <w:tcW w:w="3873" w:type="dxa"/>
            <w:shd w:val="clear" w:color="auto" w:fill="auto"/>
            <w:tcMar>
              <w:top w:w="80" w:type="dxa"/>
              <w:left w:w="80" w:type="dxa"/>
              <w:bottom w:w="80" w:type="dxa"/>
              <w:right w:w="80" w:type="dxa"/>
            </w:tcMar>
          </w:tcPr>
          <w:p w14:paraId="2610959E" w14:textId="6FA13D01"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Postoperative </w:t>
            </w:r>
            <w:r w:rsidR="00B033D7" w:rsidRPr="00E97890">
              <w:rPr>
                <w:rFonts w:ascii="Book Antiqua" w:eastAsia="Calibri" w:hAnsi="Book Antiqua" w:cs="Times New Roman"/>
                <w:color w:val="000000"/>
                <w:sz w:val="24"/>
                <w:szCs w:val="24"/>
                <w:u w:color="000000"/>
                <w:bdr w:val="nil"/>
              </w:rPr>
              <w:t>thiamine o</w:t>
            </w:r>
            <w:r w:rsidRPr="00E97890">
              <w:rPr>
                <w:rFonts w:ascii="Book Antiqua" w:eastAsia="Calibri" w:hAnsi="Book Antiqua" w:cs="Times New Roman"/>
                <w:color w:val="000000"/>
                <w:sz w:val="24"/>
                <w:szCs w:val="24"/>
                <w:u w:color="000000"/>
                <w:bdr w:val="nil"/>
              </w:rPr>
              <w:t>rder</w:t>
            </w:r>
          </w:p>
        </w:tc>
        <w:tc>
          <w:tcPr>
            <w:tcW w:w="1991" w:type="dxa"/>
            <w:shd w:val="clear" w:color="auto" w:fill="auto"/>
            <w:tcMar>
              <w:top w:w="80" w:type="dxa"/>
              <w:left w:w="80" w:type="dxa"/>
              <w:bottom w:w="80" w:type="dxa"/>
              <w:right w:w="80" w:type="dxa"/>
            </w:tcMar>
          </w:tcPr>
          <w:p w14:paraId="6548841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2A017C2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16054E79" w14:textId="3B1B2A83"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6FFC773C" w14:textId="77777777" w:rsidTr="00F636AF">
        <w:trPr>
          <w:trHeight w:val="10"/>
        </w:trPr>
        <w:tc>
          <w:tcPr>
            <w:tcW w:w="3873" w:type="dxa"/>
            <w:shd w:val="clear" w:color="auto" w:fill="auto"/>
            <w:tcMar>
              <w:top w:w="80" w:type="dxa"/>
              <w:left w:w="80" w:type="dxa"/>
              <w:bottom w:w="80" w:type="dxa"/>
              <w:right w:w="80" w:type="dxa"/>
            </w:tcMar>
          </w:tcPr>
          <w:p w14:paraId="6FA0B3A4"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0318889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 (11.4)</w:t>
            </w:r>
          </w:p>
        </w:tc>
        <w:tc>
          <w:tcPr>
            <w:tcW w:w="1629" w:type="dxa"/>
            <w:shd w:val="clear" w:color="auto" w:fill="auto"/>
            <w:tcMar>
              <w:top w:w="80" w:type="dxa"/>
              <w:left w:w="80" w:type="dxa"/>
              <w:bottom w:w="80" w:type="dxa"/>
              <w:right w:w="80" w:type="dxa"/>
            </w:tcMar>
          </w:tcPr>
          <w:p w14:paraId="5F3C3BC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332 (1.7)</w:t>
            </w:r>
          </w:p>
        </w:tc>
        <w:tc>
          <w:tcPr>
            <w:tcW w:w="2181" w:type="dxa"/>
            <w:shd w:val="clear" w:color="auto" w:fill="auto"/>
            <w:tcMar>
              <w:top w:w="80" w:type="dxa"/>
              <w:left w:w="80" w:type="dxa"/>
              <w:bottom w:w="80" w:type="dxa"/>
              <w:right w:w="80" w:type="dxa"/>
            </w:tcMar>
          </w:tcPr>
          <w:p w14:paraId="24CD387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06547D0" w14:textId="77777777" w:rsidTr="00F636AF">
        <w:trPr>
          <w:trHeight w:val="10"/>
        </w:trPr>
        <w:tc>
          <w:tcPr>
            <w:tcW w:w="3873" w:type="dxa"/>
            <w:shd w:val="clear" w:color="auto" w:fill="auto"/>
            <w:tcMar>
              <w:top w:w="80" w:type="dxa"/>
              <w:left w:w="80" w:type="dxa"/>
              <w:bottom w:w="80" w:type="dxa"/>
              <w:right w:w="80" w:type="dxa"/>
            </w:tcMar>
          </w:tcPr>
          <w:p w14:paraId="43772D9C"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4E1D9A6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217 (88.6)</w:t>
            </w:r>
          </w:p>
        </w:tc>
        <w:tc>
          <w:tcPr>
            <w:tcW w:w="1629" w:type="dxa"/>
            <w:shd w:val="clear" w:color="auto" w:fill="auto"/>
            <w:tcMar>
              <w:top w:w="80" w:type="dxa"/>
              <w:left w:w="80" w:type="dxa"/>
              <w:bottom w:w="80" w:type="dxa"/>
              <w:right w:w="80" w:type="dxa"/>
            </w:tcMar>
          </w:tcPr>
          <w:p w14:paraId="60B94E5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19530 (98.3)</w:t>
            </w:r>
          </w:p>
        </w:tc>
        <w:tc>
          <w:tcPr>
            <w:tcW w:w="2181" w:type="dxa"/>
            <w:shd w:val="clear" w:color="auto" w:fill="auto"/>
            <w:tcMar>
              <w:top w:w="80" w:type="dxa"/>
              <w:left w:w="80" w:type="dxa"/>
              <w:bottom w:w="80" w:type="dxa"/>
              <w:right w:w="80" w:type="dxa"/>
            </w:tcMar>
          </w:tcPr>
          <w:p w14:paraId="400023A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A0B8714" w14:textId="77777777" w:rsidTr="00F636AF">
        <w:trPr>
          <w:trHeight w:val="10"/>
        </w:trPr>
        <w:tc>
          <w:tcPr>
            <w:tcW w:w="3873" w:type="dxa"/>
            <w:shd w:val="clear" w:color="auto" w:fill="auto"/>
            <w:tcMar>
              <w:top w:w="80" w:type="dxa"/>
              <w:left w:w="80" w:type="dxa"/>
              <w:bottom w:w="80" w:type="dxa"/>
              <w:right w:w="80" w:type="dxa"/>
            </w:tcMar>
          </w:tcPr>
          <w:p w14:paraId="2880D799"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71DBC4A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1714EE4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 (0.01)</w:t>
            </w:r>
          </w:p>
        </w:tc>
        <w:tc>
          <w:tcPr>
            <w:tcW w:w="2181" w:type="dxa"/>
            <w:shd w:val="clear" w:color="auto" w:fill="auto"/>
            <w:tcMar>
              <w:top w:w="80" w:type="dxa"/>
              <w:left w:w="80" w:type="dxa"/>
              <w:bottom w:w="80" w:type="dxa"/>
              <w:right w:w="80" w:type="dxa"/>
            </w:tcMar>
          </w:tcPr>
          <w:p w14:paraId="1904D92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0EEFACC4" w14:textId="77777777" w:rsidTr="00F636AF">
        <w:trPr>
          <w:trHeight w:val="10"/>
        </w:trPr>
        <w:tc>
          <w:tcPr>
            <w:tcW w:w="3873" w:type="dxa"/>
            <w:shd w:val="clear" w:color="auto" w:fill="auto"/>
            <w:tcMar>
              <w:top w:w="80" w:type="dxa"/>
              <w:left w:w="80" w:type="dxa"/>
              <w:bottom w:w="80" w:type="dxa"/>
              <w:right w:w="80" w:type="dxa"/>
            </w:tcMar>
          </w:tcPr>
          <w:p w14:paraId="574A0945" w14:textId="2BAE87EE"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 xml:space="preserve">Atrial </w:t>
            </w:r>
            <w:r w:rsidR="00B033D7" w:rsidRPr="00E97890">
              <w:rPr>
                <w:rFonts w:ascii="Book Antiqua" w:eastAsia="Calibri" w:hAnsi="Book Antiqua" w:cs="Times New Roman"/>
                <w:color w:val="000000"/>
                <w:sz w:val="24"/>
                <w:szCs w:val="24"/>
                <w:u w:color="000000"/>
                <w:bdr w:val="nil"/>
              </w:rPr>
              <w:t>f</w:t>
            </w:r>
            <w:r w:rsidRPr="00E97890">
              <w:rPr>
                <w:rFonts w:ascii="Book Antiqua" w:eastAsia="Calibri" w:hAnsi="Book Antiqua" w:cs="Times New Roman"/>
                <w:color w:val="000000"/>
                <w:sz w:val="24"/>
                <w:szCs w:val="24"/>
                <w:u w:color="000000"/>
                <w:bdr w:val="nil"/>
              </w:rPr>
              <w:t>ibrillation (present on admission)</w:t>
            </w:r>
          </w:p>
        </w:tc>
        <w:tc>
          <w:tcPr>
            <w:tcW w:w="1991" w:type="dxa"/>
            <w:shd w:val="clear" w:color="auto" w:fill="auto"/>
            <w:tcMar>
              <w:top w:w="80" w:type="dxa"/>
              <w:left w:w="80" w:type="dxa"/>
              <w:bottom w:w="80" w:type="dxa"/>
              <w:right w:w="80" w:type="dxa"/>
            </w:tcMar>
          </w:tcPr>
          <w:p w14:paraId="4E52715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46 (18.8)</w:t>
            </w:r>
          </w:p>
        </w:tc>
        <w:tc>
          <w:tcPr>
            <w:tcW w:w="1629" w:type="dxa"/>
            <w:shd w:val="clear" w:color="auto" w:fill="auto"/>
            <w:tcMar>
              <w:top w:w="80" w:type="dxa"/>
              <w:left w:w="80" w:type="dxa"/>
              <w:bottom w:w="80" w:type="dxa"/>
              <w:right w:w="80" w:type="dxa"/>
            </w:tcMar>
          </w:tcPr>
          <w:p w14:paraId="4BD2BED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1190 (6.0)</w:t>
            </w:r>
          </w:p>
        </w:tc>
        <w:tc>
          <w:tcPr>
            <w:tcW w:w="2181" w:type="dxa"/>
            <w:shd w:val="clear" w:color="auto" w:fill="auto"/>
            <w:tcMar>
              <w:top w:w="80" w:type="dxa"/>
              <w:left w:w="80" w:type="dxa"/>
              <w:bottom w:w="80" w:type="dxa"/>
              <w:right w:w="80" w:type="dxa"/>
            </w:tcMar>
          </w:tcPr>
          <w:p w14:paraId="6EF02CB2" w14:textId="1C3AB650"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1188C109" w14:textId="77777777" w:rsidTr="00F636AF">
        <w:trPr>
          <w:trHeight w:val="10"/>
        </w:trPr>
        <w:tc>
          <w:tcPr>
            <w:tcW w:w="3873" w:type="dxa"/>
            <w:shd w:val="clear" w:color="auto" w:fill="auto"/>
            <w:tcMar>
              <w:top w:w="80" w:type="dxa"/>
              <w:left w:w="80" w:type="dxa"/>
              <w:bottom w:w="80" w:type="dxa"/>
              <w:right w:w="80" w:type="dxa"/>
            </w:tcMar>
          </w:tcPr>
          <w:p w14:paraId="1BC397AC" w14:textId="2B2BF7D1"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Pressure </w:t>
            </w:r>
            <w:r w:rsidR="00B033D7" w:rsidRPr="00E97890">
              <w:rPr>
                <w:rFonts w:ascii="Book Antiqua" w:eastAsia="Calibri" w:hAnsi="Book Antiqua" w:cs="Times New Roman"/>
                <w:color w:val="000000"/>
                <w:sz w:val="24"/>
                <w:szCs w:val="24"/>
                <w:u w:color="000000"/>
                <w:bdr w:val="nil"/>
              </w:rPr>
              <w:t>ul</w:t>
            </w:r>
            <w:r w:rsidRPr="00E97890">
              <w:rPr>
                <w:rFonts w:ascii="Book Antiqua" w:eastAsia="Calibri" w:hAnsi="Book Antiqua" w:cs="Times New Roman"/>
                <w:color w:val="000000"/>
                <w:sz w:val="24"/>
                <w:szCs w:val="24"/>
                <w:u w:color="000000"/>
                <w:bdr w:val="nil"/>
              </w:rPr>
              <w:t>cers (present on admission)</w:t>
            </w:r>
          </w:p>
        </w:tc>
        <w:tc>
          <w:tcPr>
            <w:tcW w:w="1991" w:type="dxa"/>
            <w:shd w:val="clear" w:color="auto" w:fill="auto"/>
            <w:tcMar>
              <w:top w:w="80" w:type="dxa"/>
              <w:left w:w="80" w:type="dxa"/>
              <w:bottom w:w="80" w:type="dxa"/>
              <w:right w:w="80" w:type="dxa"/>
            </w:tcMar>
          </w:tcPr>
          <w:p w14:paraId="399E6B5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(0.4)</w:t>
            </w:r>
          </w:p>
        </w:tc>
        <w:tc>
          <w:tcPr>
            <w:tcW w:w="1629" w:type="dxa"/>
            <w:shd w:val="clear" w:color="auto" w:fill="auto"/>
            <w:tcMar>
              <w:top w:w="80" w:type="dxa"/>
              <w:left w:w="80" w:type="dxa"/>
              <w:bottom w:w="80" w:type="dxa"/>
              <w:right w:w="80" w:type="dxa"/>
            </w:tcMar>
          </w:tcPr>
          <w:p w14:paraId="0D89AC6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29 (0.2)</w:t>
            </w:r>
          </w:p>
        </w:tc>
        <w:tc>
          <w:tcPr>
            <w:tcW w:w="2181" w:type="dxa"/>
            <w:shd w:val="clear" w:color="auto" w:fill="auto"/>
            <w:tcMar>
              <w:top w:w="80" w:type="dxa"/>
              <w:left w:w="80" w:type="dxa"/>
              <w:bottom w:w="80" w:type="dxa"/>
              <w:right w:w="80" w:type="dxa"/>
            </w:tcMar>
          </w:tcPr>
          <w:p w14:paraId="75A68D5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0.31</w:t>
            </w:r>
          </w:p>
        </w:tc>
      </w:tr>
      <w:tr w:rsidR="0093326C" w:rsidRPr="00E97890" w14:paraId="10F5000F" w14:textId="77777777" w:rsidTr="00F636AF">
        <w:trPr>
          <w:trHeight w:val="10"/>
        </w:trPr>
        <w:tc>
          <w:tcPr>
            <w:tcW w:w="3873" w:type="dxa"/>
            <w:shd w:val="clear" w:color="auto" w:fill="auto"/>
            <w:tcMar>
              <w:top w:w="80" w:type="dxa"/>
              <w:left w:w="152" w:type="dxa"/>
              <w:bottom w:w="80" w:type="dxa"/>
              <w:right w:w="80" w:type="dxa"/>
            </w:tcMar>
          </w:tcPr>
          <w:p w14:paraId="466230F0" w14:textId="26DE1B7B"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Opioid </w:t>
            </w:r>
            <w:r w:rsidR="00B033D7" w:rsidRPr="00E97890">
              <w:rPr>
                <w:rFonts w:ascii="Book Antiqua" w:eastAsia="Calibri" w:hAnsi="Book Antiqua" w:cs="Times New Roman"/>
                <w:color w:val="000000"/>
                <w:sz w:val="24"/>
                <w:szCs w:val="24"/>
                <w:u w:color="000000"/>
                <w:bdr w:val="nil"/>
              </w:rPr>
              <w:t>dependence or long-term u</w:t>
            </w:r>
            <w:r w:rsidRPr="00E97890">
              <w:rPr>
                <w:rFonts w:ascii="Book Antiqua" w:eastAsia="Calibri" w:hAnsi="Book Antiqua" w:cs="Times New Roman"/>
                <w:color w:val="000000"/>
                <w:sz w:val="24"/>
                <w:szCs w:val="24"/>
                <w:u w:color="000000"/>
                <w:bdr w:val="nil"/>
              </w:rPr>
              <w:t xml:space="preserve">se </w:t>
            </w:r>
          </w:p>
        </w:tc>
        <w:tc>
          <w:tcPr>
            <w:tcW w:w="1991" w:type="dxa"/>
            <w:shd w:val="clear" w:color="auto" w:fill="auto"/>
            <w:tcMar>
              <w:top w:w="80" w:type="dxa"/>
              <w:left w:w="80" w:type="dxa"/>
              <w:bottom w:w="80" w:type="dxa"/>
              <w:right w:w="80" w:type="dxa"/>
            </w:tcMar>
          </w:tcPr>
          <w:p w14:paraId="3FFC49A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 (3.7)</w:t>
            </w:r>
          </w:p>
        </w:tc>
        <w:tc>
          <w:tcPr>
            <w:tcW w:w="1629" w:type="dxa"/>
            <w:shd w:val="clear" w:color="auto" w:fill="auto"/>
            <w:tcMar>
              <w:top w:w="80" w:type="dxa"/>
              <w:left w:w="80" w:type="dxa"/>
              <w:bottom w:w="80" w:type="dxa"/>
              <w:right w:w="80" w:type="dxa"/>
            </w:tcMar>
          </w:tcPr>
          <w:p w14:paraId="4CA20C5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198 (1.0)</w:t>
            </w:r>
          </w:p>
        </w:tc>
        <w:tc>
          <w:tcPr>
            <w:tcW w:w="2181" w:type="dxa"/>
            <w:shd w:val="clear" w:color="auto" w:fill="auto"/>
            <w:tcMar>
              <w:top w:w="80" w:type="dxa"/>
              <w:left w:w="80" w:type="dxa"/>
              <w:bottom w:w="80" w:type="dxa"/>
              <w:right w:w="80" w:type="dxa"/>
            </w:tcMar>
          </w:tcPr>
          <w:p w14:paraId="7FC057CB" w14:textId="674113D5"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0.001</w:t>
            </w:r>
            <w:r w:rsidR="00C74021"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6F58A3F2" w14:textId="77777777" w:rsidTr="00F636AF">
        <w:trPr>
          <w:trHeight w:val="10"/>
        </w:trPr>
        <w:tc>
          <w:tcPr>
            <w:tcW w:w="3873" w:type="dxa"/>
            <w:shd w:val="clear" w:color="auto" w:fill="auto"/>
            <w:tcMar>
              <w:top w:w="80" w:type="dxa"/>
              <w:left w:w="152" w:type="dxa"/>
              <w:bottom w:w="80" w:type="dxa"/>
              <w:right w:w="80" w:type="dxa"/>
            </w:tcMar>
          </w:tcPr>
          <w:p w14:paraId="220FF5ED" w14:textId="73FF621E"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Psychiatric </w:t>
            </w:r>
            <w:r w:rsidR="00B033D7"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 xml:space="preserve">isease (present on admission) </w:t>
            </w:r>
          </w:p>
        </w:tc>
        <w:tc>
          <w:tcPr>
            <w:tcW w:w="1991" w:type="dxa"/>
            <w:shd w:val="clear" w:color="auto" w:fill="auto"/>
            <w:tcMar>
              <w:top w:w="80" w:type="dxa"/>
              <w:left w:w="80" w:type="dxa"/>
              <w:bottom w:w="80" w:type="dxa"/>
              <w:right w:w="80" w:type="dxa"/>
            </w:tcMar>
          </w:tcPr>
          <w:p w14:paraId="595A3A9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77 (31.4)</w:t>
            </w:r>
          </w:p>
        </w:tc>
        <w:tc>
          <w:tcPr>
            <w:tcW w:w="1629" w:type="dxa"/>
            <w:shd w:val="clear" w:color="auto" w:fill="auto"/>
            <w:tcMar>
              <w:top w:w="80" w:type="dxa"/>
              <w:left w:w="80" w:type="dxa"/>
              <w:bottom w:w="80" w:type="dxa"/>
              <w:right w:w="80" w:type="dxa"/>
            </w:tcMar>
          </w:tcPr>
          <w:p w14:paraId="7586CD9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3915 (19.7)</w:t>
            </w:r>
          </w:p>
        </w:tc>
        <w:tc>
          <w:tcPr>
            <w:tcW w:w="2181" w:type="dxa"/>
            <w:shd w:val="clear" w:color="auto" w:fill="auto"/>
            <w:tcMar>
              <w:top w:w="80" w:type="dxa"/>
              <w:left w:w="80" w:type="dxa"/>
              <w:bottom w:w="80" w:type="dxa"/>
              <w:right w:w="80" w:type="dxa"/>
            </w:tcMar>
          </w:tcPr>
          <w:p w14:paraId="4F89AA57" w14:textId="1370E2EC"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0.00</w:t>
            </w:r>
            <w:r w:rsidRPr="00E97890">
              <w:rPr>
                <w:rFonts w:ascii="Book Antiqua" w:eastAsia="Calibri" w:hAnsi="Book Antiqua" w:cs="Times New Roman"/>
                <w:color w:val="000000"/>
                <w:sz w:val="24"/>
                <w:szCs w:val="24"/>
                <w:u w:color="000000"/>
                <w:bdr w:val="nil"/>
                <w:vertAlign w:val="superscript"/>
              </w:rPr>
              <w:t>1</w:t>
            </w:r>
            <w:r w:rsidR="00C74021" w:rsidRPr="00E97890">
              <w:rPr>
                <w:rFonts w:ascii="Book Antiqua" w:eastAsia="Calibri" w:hAnsi="Book Antiqua" w:cs="Times New Roman"/>
                <w:color w:val="000000"/>
                <w:sz w:val="24"/>
                <w:szCs w:val="24"/>
                <w:u w:color="000000"/>
                <w:bdr w:val="nil"/>
                <w:vertAlign w:val="superscript"/>
              </w:rPr>
              <w:t>a</w:t>
            </w:r>
          </w:p>
        </w:tc>
      </w:tr>
      <w:tr w:rsidR="0093326C" w:rsidRPr="00E97890" w14:paraId="50043DD2" w14:textId="77777777" w:rsidTr="00F636AF">
        <w:trPr>
          <w:trHeight w:val="10"/>
        </w:trPr>
        <w:tc>
          <w:tcPr>
            <w:tcW w:w="3873" w:type="dxa"/>
            <w:shd w:val="clear" w:color="auto" w:fill="auto"/>
            <w:tcMar>
              <w:top w:w="80" w:type="dxa"/>
              <w:left w:w="152" w:type="dxa"/>
              <w:bottom w:w="80" w:type="dxa"/>
              <w:right w:w="80" w:type="dxa"/>
            </w:tcMar>
          </w:tcPr>
          <w:p w14:paraId="36965AA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Anesthesia type</w:t>
            </w:r>
          </w:p>
        </w:tc>
        <w:tc>
          <w:tcPr>
            <w:tcW w:w="1991" w:type="dxa"/>
            <w:shd w:val="clear" w:color="auto" w:fill="auto"/>
            <w:tcMar>
              <w:top w:w="80" w:type="dxa"/>
              <w:left w:w="80" w:type="dxa"/>
              <w:bottom w:w="80" w:type="dxa"/>
              <w:right w:w="80" w:type="dxa"/>
            </w:tcMar>
          </w:tcPr>
          <w:p w14:paraId="412157B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372F028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21803F2C" w14:textId="6D4AA8C2"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0.04</w:t>
            </w:r>
            <w:r w:rsidR="00C74021"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07713412" w14:textId="77777777" w:rsidTr="00F636AF">
        <w:trPr>
          <w:trHeight w:val="10"/>
        </w:trPr>
        <w:tc>
          <w:tcPr>
            <w:tcW w:w="3873" w:type="dxa"/>
            <w:shd w:val="clear" w:color="auto" w:fill="auto"/>
            <w:tcMar>
              <w:top w:w="80" w:type="dxa"/>
              <w:left w:w="152" w:type="dxa"/>
              <w:bottom w:w="80" w:type="dxa"/>
              <w:right w:w="80" w:type="dxa"/>
            </w:tcMar>
          </w:tcPr>
          <w:p w14:paraId="4DC47C07"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General</w:t>
            </w:r>
          </w:p>
        </w:tc>
        <w:tc>
          <w:tcPr>
            <w:tcW w:w="1991" w:type="dxa"/>
            <w:shd w:val="clear" w:color="auto" w:fill="auto"/>
            <w:tcMar>
              <w:top w:w="80" w:type="dxa"/>
              <w:left w:w="80" w:type="dxa"/>
              <w:bottom w:w="80" w:type="dxa"/>
              <w:right w:w="80" w:type="dxa"/>
            </w:tcMar>
          </w:tcPr>
          <w:p w14:paraId="05D6F11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 (4.9)</w:t>
            </w:r>
          </w:p>
        </w:tc>
        <w:tc>
          <w:tcPr>
            <w:tcW w:w="1629" w:type="dxa"/>
            <w:shd w:val="clear" w:color="auto" w:fill="auto"/>
            <w:tcMar>
              <w:top w:w="80" w:type="dxa"/>
              <w:left w:w="80" w:type="dxa"/>
              <w:bottom w:w="80" w:type="dxa"/>
              <w:right w:w="80" w:type="dxa"/>
            </w:tcMar>
          </w:tcPr>
          <w:p w14:paraId="21EC8D7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545 (2.7)</w:t>
            </w:r>
          </w:p>
        </w:tc>
        <w:tc>
          <w:tcPr>
            <w:tcW w:w="2181" w:type="dxa"/>
            <w:shd w:val="clear" w:color="auto" w:fill="auto"/>
            <w:tcMar>
              <w:top w:w="80" w:type="dxa"/>
              <w:left w:w="80" w:type="dxa"/>
              <w:bottom w:w="80" w:type="dxa"/>
              <w:right w:w="80" w:type="dxa"/>
            </w:tcMar>
          </w:tcPr>
          <w:p w14:paraId="0AFC2DA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AA2A17E" w14:textId="77777777" w:rsidTr="00F636AF">
        <w:trPr>
          <w:trHeight w:val="10"/>
        </w:trPr>
        <w:tc>
          <w:tcPr>
            <w:tcW w:w="3873" w:type="dxa"/>
            <w:shd w:val="clear" w:color="auto" w:fill="auto"/>
            <w:tcMar>
              <w:top w:w="80" w:type="dxa"/>
              <w:left w:w="152" w:type="dxa"/>
              <w:bottom w:w="80" w:type="dxa"/>
              <w:right w:w="80" w:type="dxa"/>
            </w:tcMar>
          </w:tcPr>
          <w:p w14:paraId="1CE7516F"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w:t>
            </w:r>
          </w:p>
        </w:tc>
        <w:tc>
          <w:tcPr>
            <w:tcW w:w="1991" w:type="dxa"/>
            <w:shd w:val="clear" w:color="auto" w:fill="auto"/>
            <w:tcMar>
              <w:top w:w="80" w:type="dxa"/>
              <w:left w:w="80" w:type="dxa"/>
              <w:bottom w:w="80" w:type="dxa"/>
              <w:right w:w="80" w:type="dxa"/>
            </w:tcMar>
          </w:tcPr>
          <w:p w14:paraId="712BE05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233 (95.1)</w:t>
            </w:r>
          </w:p>
        </w:tc>
        <w:tc>
          <w:tcPr>
            <w:tcW w:w="1629" w:type="dxa"/>
            <w:shd w:val="clear" w:color="auto" w:fill="auto"/>
            <w:tcMar>
              <w:top w:w="80" w:type="dxa"/>
              <w:left w:w="80" w:type="dxa"/>
              <w:bottom w:w="80" w:type="dxa"/>
              <w:right w:w="80" w:type="dxa"/>
            </w:tcMar>
          </w:tcPr>
          <w:p w14:paraId="3B49913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19252 (96.9)</w:t>
            </w:r>
          </w:p>
        </w:tc>
        <w:tc>
          <w:tcPr>
            <w:tcW w:w="2181" w:type="dxa"/>
            <w:shd w:val="clear" w:color="auto" w:fill="auto"/>
            <w:tcMar>
              <w:top w:w="80" w:type="dxa"/>
              <w:left w:w="80" w:type="dxa"/>
              <w:bottom w:w="80" w:type="dxa"/>
              <w:right w:w="80" w:type="dxa"/>
            </w:tcMar>
          </w:tcPr>
          <w:p w14:paraId="1053D1C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15783BE6" w14:textId="77777777" w:rsidTr="00F636AF">
        <w:trPr>
          <w:trHeight w:val="10"/>
        </w:trPr>
        <w:tc>
          <w:tcPr>
            <w:tcW w:w="3873" w:type="dxa"/>
            <w:shd w:val="clear" w:color="auto" w:fill="auto"/>
            <w:tcMar>
              <w:top w:w="80" w:type="dxa"/>
              <w:left w:w="152" w:type="dxa"/>
              <w:bottom w:w="80" w:type="dxa"/>
              <w:right w:w="80" w:type="dxa"/>
            </w:tcMar>
          </w:tcPr>
          <w:p w14:paraId="4C1A4A72"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27A6D20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45D33AF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67 (0.3)</w:t>
            </w:r>
          </w:p>
        </w:tc>
        <w:tc>
          <w:tcPr>
            <w:tcW w:w="2181" w:type="dxa"/>
            <w:shd w:val="clear" w:color="auto" w:fill="auto"/>
            <w:tcMar>
              <w:top w:w="80" w:type="dxa"/>
              <w:left w:w="80" w:type="dxa"/>
              <w:bottom w:w="80" w:type="dxa"/>
              <w:right w:w="80" w:type="dxa"/>
            </w:tcMar>
          </w:tcPr>
          <w:p w14:paraId="538AF8D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30BD3048" w14:textId="77777777" w:rsidTr="00F636AF">
        <w:trPr>
          <w:trHeight w:val="10"/>
        </w:trPr>
        <w:tc>
          <w:tcPr>
            <w:tcW w:w="3873" w:type="dxa"/>
            <w:shd w:val="clear" w:color="auto" w:fill="auto"/>
            <w:tcMar>
              <w:top w:w="80" w:type="dxa"/>
              <w:left w:w="80" w:type="dxa"/>
              <w:bottom w:w="80" w:type="dxa"/>
              <w:right w:w="80" w:type="dxa"/>
            </w:tcMar>
          </w:tcPr>
          <w:p w14:paraId="409EB574" w14:textId="17656BCB"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Patient-</w:t>
            </w:r>
            <w:r w:rsidR="00B033D7" w:rsidRPr="00E97890">
              <w:rPr>
                <w:rFonts w:ascii="Book Antiqua" w:eastAsia="Calibri" w:hAnsi="Book Antiqua" w:cs="Times New Roman"/>
                <w:color w:val="000000"/>
                <w:sz w:val="24"/>
                <w:szCs w:val="24"/>
                <w:u w:color="000000"/>
                <w:bdr w:val="nil"/>
              </w:rPr>
              <w:t>controlled a</w:t>
            </w:r>
            <w:r w:rsidRPr="00E97890">
              <w:rPr>
                <w:rFonts w:ascii="Book Antiqua" w:eastAsia="Calibri" w:hAnsi="Book Antiqua" w:cs="Times New Roman"/>
                <w:color w:val="000000"/>
                <w:sz w:val="24"/>
                <w:szCs w:val="24"/>
                <w:u w:color="000000"/>
                <w:bdr w:val="nil"/>
              </w:rPr>
              <w:t>nalgesia</w:t>
            </w:r>
          </w:p>
        </w:tc>
        <w:tc>
          <w:tcPr>
            <w:tcW w:w="1991" w:type="dxa"/>
            <w:shd w:val="clear" w:color="auto" w:fill="auto"/>
            <w:tcMar>
              <w:top w:w="80" w:type="dxa"/>
              <w:left w:w="80" w:type="dxa"/>
              <w:bottom w:w="80" w:type="dxa"/>
              <w:right w:w="80" w:type="dxa"/>
            </w:tcMar>
          </w:tcPr>
          <w:p w14:paraId="23A4073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66B6C92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0D4F27F9" w14:textId="64390FF6"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0.005</w:t>
            </w:r>
            <w:r w:rsidR="00C74021"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179AA096" w14:textId="77777777" w:rsidTr="00F636AF">
        <w:trPr>
          <w:trHeight w:val="10"/>
        </w:trPr>
        <w:tc>
          <w:tcPr>
            <w:tcW w:w="3873" w:type="dxa"/>
            <w:shd w:val="clear" w:color="auto" w:fill="auto"/>
            <w:tcMar>
              <w:top w:w="80" w:type="dxa"/>
              <w:left w:w="152" w:type="dxa"/>
              <w:bottom w:w="80" w:type="dxa"/>
              <w:right w:w="80" w:type="dxa"/>
            </w:tcMar>
          </w:tcPr>
          <w:p w14:paraId="64F2162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Epidural</w:t>
            </w:r>
          </w:p>
        </w:tc>
        <w:tc>
          <w:tcPr>
            <w:tcW w:w="1991" w:type="dxa"/>
            <w:shd w:val="clear" w:color="auto" w:fill="auto"/>
            <w:tcMar>
              <w:top w:w="80" w:type="dxa"/>
              <w:left w:w="80" w:type="dxa"/>
              <w:bottom w:w="80" w:type="dxa"/>
              <w:right w:w="80" w:type="dxa"/>
            </w:tcMar>
          </w:tcPr>
          <w:p w14:paraId="36494B8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179 (73.1)</w:t>
            </w:r>
          </w:p>
        </w:tc>
        <w:tc>
          <w:tcPr>
            <w:tcW w:w="1629" w:type="dxa"/>
            <w:shd w:val="clear" w:color="auto" w:fill="auto"/>
            <w:tcMar>
              <w:top w:w="80" w:type="dxa"/>
              <w:left w:w="80" w:type="dxa"/>
              <w:bottom w:w="80" w:type="dxa"/>
              <w:right w:w="80" w:type="dxa"/>
            </w:tcMar>
          </w:tcPr>
          <w:p w14:paraId="34E481E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15151 (76.3)</w:t>
            </w:r>
          </w:p>
        </w:tc>
        <w:tc>
          <w:tcPr>
            <w:tcW w:w="2181" w:type="dxa"/>
            <w:shd w:val="clear" w:color="auto" w:fill="auto"/>
            <w:tcMar>
              <w:top w:w="80" w:type="dxa"/>
              <w:left w:w="80" w:type="dxa"/>
              <w:bottom w:w="80" w:type="dxa"/>
              <w:right w:w="80" w:type="dxa"/>
            </w:tcMar>
          </w:tcPr>
          <w:p w14:paraId="3D58ED7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64CA9F9" w14:textId="77777777" w:rsidTr="00F636AF">
        <w:trPr>
          <w:trHeight w:val="10"/>
        </w:trPr>
        <w:tc>
          <w:tcPr>
            <w:tcW w:w="3873" w:type="dxa"/>
            <w:shd w:val="clear" w:color="auto" w:fill="auto"/>
            <w:tcMar>
              <w:top w:w="80" w:type="dxa"/>
              <w:left w:w="152" w:type="dxa"/>
              <w:bottom w:w="80" w:type="dxa"/>
              <w:right w:w="80" w:type="dxa"/>
            </w:tcMar>
          </w:tcPr>
          <w:p w14:paraId="220F505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IV</w:t>
            </w:r>
          </w:p>
        </w:tc>
        <w:tc>
          <w:tcPr>
            <w:tcW w:w="1991" w:type="dxa"/>
            <w:shd w:val="clear" w:color="auto" w:fill="auto"/>
            <w:tcMar>
              <w:top w:w="80" w:type="dxa"/>
              <w:left w:w="80" w:type="dxa"/>
              <w:bottom w:w="80" w:type="dxa"/>
              <w:right w:w="80" w:type="dxa"/>
            </w:tcMar>
          </w:tcPr>
          <w:p w14:paraId="408AF0A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 (15.5)</w:t>
            </w:r>
          </w:p>
        </w:tc>
        <w:tc>
          <w:tcPr>
            <w:tcW w:w="1629" w:type="dxa"/>
            <w:shd w:val="clear" w:color="auto" w:fill="auto"/>
            <w:tcMar>
              <w:top w:w="80" w:type="dxa"/>
              <w:left w:w="80" w:type="dxa"/>
              <w:bottom w:w="80" w:type="dxa"/>
              <w:right w:w="80" w:type="dxa"/>
            </w:tcMar>
          </w:tcPr>
          <w:p w14:paraId="2D3E191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1801 (9.1)</w:t>
            </w:r>
          </w:p>
        </w:tc>
        <w:tc>
          <w:tcPr>
            <w:tcW w:w="2181" w:type="dxa"/>
            <w:shd w:val="clear" w:color="auto" w:fill="auto"/>
            <w:tcMar>
              <w:top w:w="80" w:type="dxa"/>
              <w:left w:w="80" w:type="dxa"/>
              <w:bottom w:w="80" w:type="dxa"/>
              <w:right w:w="80" w:type="dxa"/>
            </w:tcMar>
          </w:tcPr>
          <w:p w14:paraId="425587E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D04360E" w14:textId="77777777" w:rsidTr="00F636AF">
        <w:trPr>
          <w:trHeight w:val="10"/>
        </w:trPr>
        <w:tc>
          <w:tcPr>
            <w:tcW w:w="3873" w:type="dxa"/>
            <w:shd w:val="clear" w:color="auto" w:fill="auto"/>
            <w:tcMar>
              <w:top w:w="80" w:type="dxa"/>
              <w:left w:w="152" w:type="dxa"/>
              <w:bottom w:w="80" w:type="dxa"/>
              <w:right w:w="80" w:type="dxa"/>
            </w:tcMar>
          </w:tcPr>
          <w:p w14:paraId="2621A09B" w14:textId="05F6D8A1"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Peripheral </w:t>
            </w:r>
            <w:r w:rsidR="000F6EA5" w:rsidRPr="00E97890">
              <w:rPr>
                <w:rFonts w:ascii="Book Antiqua" w:eastAsia="Calibri" w:hAnsi="Book Antiqua" w:cs="Times New Roman"/>
                <w:color w:val="000000"/>
                <w:sz w:val="24"/>
                <w:szCs w:val="24"/>
                <w:u w:color="000000"/>
                <w:bdr w:val="nil"/>
              </w:rPr>
              <w:t>nerve i</w:t>
            </w:r>
            <w:r w:rsidRPr="00E97890">
              <w:rPr>
                <w:rFonts w:ascii="Book Antiqua" w:eastAsia="Calibri" w:hAnsi="Book Antiqua" w:cs="Times New Roman"/>
                <w:color w:val="000000"/>
                <w:sz w:val="24"/>
                <w:szCs w:val="24"/>
                <w:u w:color="000000"/>
                <w:bdr w:val="nil"/>
              </w:rPr>
              <w:t>nfusion</w:t>
            </w:r>
          </w:p>
        </w:tc>
        <w:tc>
          <w:tcPr>
            <w:tcW w:w="1991" w:type="dxa"/>
            <w:shd w:val="clear" w:color="auto" w:fill="auto"/>
            <w:tcMar>
              <w:top w:w="80" w:type="dxa"/>
              <w:left w:w="80" w:type="dxa"/>
              <w:bottom w:w="80" w:type="dxa"/>
              <w:right w:w="80" w:type="dxa"/>
            </w:tcMar>
          </w:tcPr>
          <w:p w14:paraId="731B2A6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 (3.7)</w:t>
            </w:r>
          </w:p>
        </w:tc>
        <w:tc>
          <w:tcPr>
            <w:tcW w:w="1629" w:type="dxa"/>
            <w:shd w:val="clear" w:color="auto" w:fill="auto"/>
            <w:tcMar>
              <w:top w:w="80" w:type="dxa"/>
              <w:left w:w="80" w:type="dxa"/>
              <w:bottom w:w="80" w:type="dxa"/>
              <w:right w:w="80" w:type="dxa"/>
            </w:tcMar>
          </w:tcPr>
          <w:p w14:paraId="7436B84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711 (3.6)</w:t>
            </w:r>
          </w:p>
        </w:tc>
        <w:tc>
          <w:tcPr>
            <w:tcW w:w="2181" w:type="dxa"/>
            <w:shd w:val="clear" w:color="auto" w:fill="auto"/>
            <w:tcMar>
              <w:top w:w="80" w:type="dxa"/>
              <w:left w:w="80" w:type="dxa"/>
              <w:bottom w:w="80" w:type="dxa"/>
              <w:right w:w="80" w:type="dxa"/>
            </w:tcMar>
          </w:tcPr>
          <w:p w14:paraId="7248C6E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4835915" w14:textId="77777777" w:rsidTr="00F636AF">
        <w:trPr>
          <w:trHeight w:val="10"/>
        </w:trPr>
        <w:tc>
          <w:tcPr>
            <w:tcW w:w="3873" w:type="dxa"/>
            <w:shd w:val="clear" w:color="auto" w:fill="auto"/>
            <w:tcMar>
              <w:top w:w="80" w:type="dxa"/>
              <w:left w:w="152" w:type="dxa"/>
              <w:bottom w:w="80" w:type="dxa"/>
              <w:right w:w="80" w:type="dxa"/>
            </w:tcMar>
          </w:tcPr>
          <w:p w14:paraId="559AADB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2A06742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 (7.8)</w:t>
            </w:r>
          </w:p>
        </w:tc>
        <w:tc>
          <w:tcPr>
            <w:tcW w:w="1629" w:type="dxa"/>
            <w:shd w:val="clear" w:color="auto" w:fill="auto"/>
            <w:tcMar>
              <w:top w:w="80" w:type="dxa"/>
              <w:left w:w="80" w:type="dxa"/>
              <w:bottom w:w="80" w:type="dxa"/>
              <w:right w:w="80" w:type="dxa"/>
            </w:tcMar>
          </w:tcPr>
          <w:p w14:paraId="54A405D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2201 (11.1)</w:t>
            </w:r>
          </w:p>
        </w:tc>
        <w:tc>
          <w:tcPr>
            <w:tcW w:w="2181" w:type="dxa"/>
            <w:shd w:val="clear" w:color="auto" w:fill="auto"/>
            <w:tcMar>
              <w:top w:w="80" w:type="dxa"/>
              <w:left w:w="80" w:type="dxa"/>
              <w:bottom w:w="80" w:type="dxa"/>
              <w:right w:w="80" w:type="dxa"/>
            </w:tcMar>
          </w:tcPr>
          <w:p w14:paraId="3380EFF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453526D9" w14:textId="77777777" w:rsidTr="00F636AF">
        <w:trPr>
          <w:trHeight w:val="10"/>
        </w:trPr>
        <w:tc>
          <w:tcPr>
            <w:tcW w:w="3873" w:type="dxa"/>
            <w:shd w:val="clear" w:color="auto" w:fill="auto"/>
            <w:tcMar>
              <w:top w:w="80" w:type="dxa"/>
              <w:left w:w="80" w:type="dxa"/>
              <w:bottom w:w="80" w:type="dxa"/>
              <w:right w:w="80" w:type="dxa"/>
            </w:tcMar>
          </w:tcPr>
          <w:p w14:paraId="6DFD5FDB" w14:textId="6B8180EA"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Received </w:t>
            </w:r>
            <w:r w:rsidR="000F6EA5"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iazepam</w:t>
            </w:r>
          </w:p>
        </w:tc>
        <w:tc>
          <w:tcPr>
            <w:tcW w:w="1991" w:type="dxa"/>
            <w:shd w:val="clear" w:color="auto" w:fill="auto"/>
            <w:tcMar>
              <w:top w:w="80" w:type="dxa"/>
              <w:left w:w="80" w:type="dxa"/>
              <w:bottom w:w="80" w:type="dxa"/>
              <w:right w:w="80" w:type="dxa"/>
            </w:tcMar>
          </w:tcPr>
          <w:p w14:paraId="2C533DA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1072366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089E8A88" w14:textId="7C26495F"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0.003</w:t>
            </w:r>
            <w:r w:rsidR="00C74021"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2E0DCE41" w14:textId="77777777" w:rsidTr="00F636AF">
        <w:trPr>
          <w:trHeight w:val="10"/>
        </w:trPr>
        <w:tc>
          <w:tcPr>
            <w:tcW w:w="3873" w:type="dxa"/>
            <w:shd w:val="clear" w:color="auto" w:fill="auto"/>
            <w:tcMar>
              <w:top w:w="80" w:type="dxa"/>
              <w:left w:w="80" w:type="dxa"/>
              <w:bottom w:w="80" w:type="dxa"/>
              <w:right w:w="80" w:type="dxa"/>
            </w:tcMar>
          </w:tcPr>
          <w:p w14:paraId="23202974"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23E2F9B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 (4.9)</w:t>
            </w:r>
          </w:p>
        </w:tc>
        <w:tc>
          <w:tcPr>
            <w:tcW w:w="1629" w:type="dxa"/>
            <w:shd w:val="clear" w:color="auto" w:fill="auto"/>
            <w:tcMar>
              <w:top w:w="80" w:type="dxa"/>
              <w:left w:w="80" w:type="dxa"/>
              <w:bottom w:w="80" w:type="dxa"/>
              <w:right w:w="80" w:type="dxa"/>
            </w:tcMar>
          </w:tcPr>
          <w:p w14:paraId="5592D29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381 (1.9)</w:t>
            </w:r>
          </w:p>
        </w:tc>
        <w:tc>
          <w:tcPr>
            <w:tcW w:w="2181" w:type="dxa"/>
            <w:shd w:val="clear" w:color="auto" w:fill="auto"/>
            <w:tcMar>
              <w:top w:w="80" w:type="dxa"/>
              <w:left w:w="80" w:type="dxa"/>
              <w:bottom w:w="80" w:type="dxa"/>
              <w:right w:w="80" w:type="dxa"/>
            </w:tcMar>
          </w:tcPr>
          <w:p w14:paraId="7CA7023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21D2EC38" w14:textId="77777777" w:rsidTr="00F636AF">
        <w:trPr>
          <w:trHeight w:val="10"/>
        </w:trPr>
        <w:tc>
          <w:tcPr>
            <w:tcW w:w="3873" w:type="dxa"/>
            <w:shd w:val="clear" w:color="auto" w:fill="auto"/>
            <w:tcMar>
              <w:top w:w="80" w:type="dxa"/>
              <w:left w:w="80" w:type="dxa"/>
              <w:bottom w:w="80" w:type="dxa"/>
              <w:right w:w="80" w:type="dxa"/>
            </w:tcMar>
          </w:tcPr>
          <w:p w14:paraId="62AE6343"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5722DE6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233 (95.1)</w:t>
            </w:r>
          </w:p>
        </w:tc>
        <w:tc>
          <w:tcPr>
            <w:tcW w:w="1629" w:type="dxa"/>
            <w:shd w:val="clear" w:color="auto" w:fill="auto"/>
            <w:tcMar>
              <w:top w:w="80" w:type="dxa"/>
              <w:left w:w="80" w:type="dxa"/>
              <w:bottom w:w="80" w:type="dxa"/>
              <w:right w:w="80" w:type="dxa"/>
            </w:tcMar>
          </w:tcPr>
          <w:p w14:paraId="6FBADFD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19481 (98.1)</w:t>
            </w:r>
          </w:p>
        </w:tc>
        <w:tc>
          <w:tcPr>
            <w:tcW w:w="2181" w:type="dxa"/>
            <w:shd w:val="clear" w:color="auto" w:fill="auto"/>
            <w:tcMar>
              <w:top w:w="80" w:type="dxa"/>
              <w:left w:w="80" w:type="dxa"/>
              <w:bottom w:w="80" w:type="dxa"/>
              <w:right w:w="80" w:type="dxa"/>
            </w:tcMar>
          </w:tcPr>
          <w:p w14:paraId="6F29634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0721BCE7" w14:textId="77777777" w:rsidTr="00F636AF">
        <w:trPr>
          <w:trHeight w:val="10"/>
        </w:trPr>
        <w:tc>
          <w:tcPr>
            <w:tcW w:w="3873" w:type="dxa"/>
            <w:shd w:val="clear" w:color="auto" w:fill="auto"/>
            <w:tcMar>
              <w:top w:w="80" w:type="dxa"/>
              <w:left w:w="80" w:type="dxa"/>
              <w:bottom w:w="80" w:type="dxa"/>
              <w:right w:w="80" w:type="dxa"/>
            </w:tcMar>
          </w:tcPr>
          <w:p w14:paraId="33BCEE32"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720AC36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21F8804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 (0.01)</w:t>
            </w:r>
          </w:p>
        </w:tc>
        <w:tc>
          <w:tcPr>
            <w:tcW w:w="2181" w:type="dxa"/>
            <w:shd w:val="clear" w:color="auto" w:fill="auto"/>
            <w:tcMar>
              <w:top w:w="80" w:type="dxa"/>
              <w:left w:w="80" w:type="dxa"/>
              <w:bottom w:w="80" w:type="dxa"/>
              <w:right w:w="80" w:type="dxa"/>
            </w:tcMar>
          </w:tcPr>
          <w:p w14:paraId="555DB62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11EA59B8" w14:textId="77777777" w:rsidTr="00F636AF">
        <w:trPr>
          <w:trHeight w:val="10"/>
        </w:trPr>
        <w:tc>
          <w:tcPr>
            <w:tcW w:w="3873" w:type="dxa"/>
            <w:shd w:val="clear" w:color="auto" w:fill="auto"/>
            <w:tcMar>
              <w:top w:w="80" w:type="dxa"/>
              <w:left w:w="80" w:type="dxa"/>
              <w:bottom w:w="80" w:type="dxa"/>
              <w:right w:w="80" w:type="dxa"/>
            </w:tcMar>
          </w:tcPr>
          <w:p w14:paraId="3458AF6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CT, MRI or both performed</w:t>
            </w:r>
          </w:p>
        </w:tc>
        <w:tc>
          <w:tcPr>
            <w:tcW w:w="1991" w:type="dxa"/>
            <w:shd w:val="clear" w:color="auto" w:fill="auto"/>
            <w:tcMar>
              <w:top w:w="80" w:type="dxa"/>
              <w:left w:w="80" w:type="dxa"/>
              <w:bottom w:w="80" w:type="dxa"/>
              <w:right w:w="80" w:type="dxa"/>
            </w:tcMar>
          </w:tcPr>
          <w:p w14:paraId="494CDE5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24F9F7F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24A9673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0.14</w:t>
            </w:r>
          </w:p>
        </w:tc>
      </w:tr>
      <w:tr w:rsidR="0093326C" w:rsidRPr="00E97890" w14:paraId="44FDD917" w14:textId="77777777" w:rsidTr="00F636AF">
        <w:trPr>
          <w:trHeight w:val="10"/>
        </w:trPr>
        <w:tc>
          <w:tcPr>
            <w:tcW w:w="3873" w:type="dxa"/>
            <w:shd w:val="clear" w:color="auto" w:fill="auto"/>
            <w:tcMar>
              <w:top w:w="80" w:type="dxa"/>
              <w:left w:w="80" w:type="dxa"/>
              <w:bottom w:w="80" w:type="dxa"/>
              <w:right w:w="80" w:type="dxa"/>
            </w:tcMar>
          </w:tcPr>
          <w:p w14:paraId="6680910D"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lastRenderedPageBreak/>
              <w:t>Yes</w:t>
            </w:r>
          </w:p>
        </w:tc>
        <w:tc>
          <w:tcPr>
            <w:tcW w:w="1991" w:type="dxa"/>
            <w:shd w:val="clear" w:color="auto" w:fill="auto"/>
            <w:tcMar>
              <w:top w:w="80" w:type="dxa"/>
              <w:left w:w="80" w:type="dxa"/>
              <w:bottom w:w="80" w:type="dxa"/>
              <w:right w:w="80" w:type="dxa"/>
            </w:tcMar>
          </w:tcPr>
          <w:p w14:paraId="6D499C2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226 (92.2)</w:t>
            </w:r>
          </w:p>
        </w:tc>
        <w:tc>
          <w:tcPr>
            <w:tcW w:w="1629" w:type="dxa"/>
            <w:shd w:val="clear" w:color="auto" w:fill="auto"/>
            <w:tcMar>
              <w:top w:w="80" w:type="dxa"/>
              <w:left w:w="80" w:type="dxa"/>
              <w:bottom w:w="80" w:type="dxa"/>
              <w:right w:w="80" w:type="dxa"/>
            </w:tcMar>
          </w:tcPr>
          <w:p w14:paraId="3BF95F3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17733 (89.3)</w:t>
            </w:r>
          </w:p>
        </w:tc>
        <w:tc>
          <w:tcPr>
            <w:tcW w:w="2181" w:type="dxa"/>
            <w:shd w:val="clear" w:color="auto" w:fill="auto"/>
            <w:tcMar>
              <w:top w:w="80" w:type="dxa"/>
              <w:left w:w="80" w:type="dxa"/>
              <w:bottom w:w="80" w:type="dxa"/>
              <w:right w:w="80" w:type="dxa"/>
            </w:tcMar>
          </w:tcPr>
          <w:p w14:paraId="68C7686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52886E95" w14:textId="77777777" w:rsidTr="00F636AF">
        <w:trPr>
          <w:trHeight w:val="10"/>
        </w:trPr>
        <w:tc>
          <w:tcPr>
            <w:tcW w:w="3873" w:type="dxa"/>
            <w:shd w:val="clear" w:color="auto" w:fill="auto"/>
            <w:tcMar>
              <w:top w:w="80" w:type="dxa"/>
              <w:left w:w="80" w:type="dxa"/>
              <w:bottom w:w="80" w:type="dxa"/>
              <w:right w:w="80" w:type="dxa"/>
            </w:tcMar>
          </w:tcPr>
          <w:p w14:paraId="597E29BC"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5813FE1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 (7.8)</w:t>
            </w:r>
          </w:p>
        </w:tc>
        <w:tc>
          <w:tcPr>
            <w:tcW w:w="1629" w:type="dxa"/>
            <w:shd w:val="clear" w:color="auto" w:fill="auto"/>
            <w:tcMar>
              <w:top w:w="80" w:type="dxa"/>
              <w:left w:w="80" w:type="dxa"/>
              <w:bottom w:w="80" w:type="dxa"/>
              <w:right w:w="80" w:type="dxa"/>
            </w:tcMar>
          </w:tcPr>
          <w:p w14:paraId="1207AEA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2129 (10.7)</w:t>
            </w:r>
          </w:p>
        </w:tc>
        <w:tc>
          <w:tcPr>
            <w:tcW w:w="2181" w:type="dxa"/>
            <w:shd w:val="clear" w:color="auto" w:fill="auto"/>
            <w:tcMar>
              <w:top w:w="80" w:type="dxa"/>
              <w:left w:w="80" w:type="dxa"/>
              <w:bottom w:w="80" w:type="dxa"/>
              <w:right w:w="80" w:type="dxa"/>
            </w:tcMar>
          </w:tcPr>
          <w:p w14:paraId="4BC4A8B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30F1484A" w14:textId="77777777" w:rsidTr="00F636AF">
        <w:trPr>
          <w:trHeight w:val="10"/>
        </w:trPr>
        <w:tc>
          <w:tcPr>
            <w:tcW w:w="3873" w:type="dxa"/>
            <w:shd w:val="clear" w:color="auto" w:fill="auto"/>
            <w:tcMar>
              <w:top w:w="80" w:type="dxa"/>
              <w:left w:w="80" w:type="dxa"/>
              <w:bottom w:w="80" w:type="dxa"/>
              <w:right w:w="80" w:type="dxa"/>
            </w:tcMar>
          </w:tcPr>
          <w:p w14:paraId="570733A0"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4A5477B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 (0)</w:t>
            </w:r>
          </w:p>
        </w:tc>
        <w:tc>
          <w:tcPr>
            <w:tcW w:w="1629" w:type="dxa"/>
            <w:shd w:val="clear" w:color="auto" w:fill="auto"/>
            <w:tcMar>
              <w:top w:w="80" w:type="dxa"/>
              <w:left w:w="80" w:type="dxa"/>
              <w:bottom w:w="80" w:type="dxa"/>
              <w:right w:w="80" w:type="dxa"/>
            </w:tcMar>
          </w:tcPr>
          <w:p w14:paraId="258255B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 (0.01)</w:t>
            </w:r>
          </w:p>
        </w:tc>
        <w:tc>
          <w:tcPr>
            <w:tcW w:w="2181" w:type="dxa"/>
            <w:shd w:val="clear" w:color="auto" w:fill="auto"/>
            <w:tcMar>
              <w:top w:w="80" w:type="dxa"/>
              <w:left w:w="80" w:type="dxa"/>
              <w:bottom w:w="80" w:type="dxa"/>
              <w:right w:w="80" w:type="dxa"/>
            </w:tcMar>
          </w:tcPr>
          <w:p w14:paraId="142029D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6E101421" w14:textId="77777777" w:rsidTr="00F636AF">
        <w:trPr>
          <w:trHeight w:val="10"/>
        </w:trPr>
        <w:tc>
          <w:tcPr>
            <w:tcW w:w="3873" w:type="dxa"/>
            <w:shd w:val="clear" w:color="auto" w:fill="auto"/>
            <w:tcMar>
              <w:top w:w="80" w:type="dxa"/>
              <w:left w:w="80" w:type="dxa"/>
              <w:bottom w:w="80" w:type="dxa"/>
              <w:right w:w="80" w:type="dxa"/>
            </w:tcMar>
          </w:tcPr>
          <w:p w14:paraId="336F010C" w14:textId="75D922D8"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ASA score</w:t>
            </w:r>
          </w:p>
        </w:tc>
        <w:tc>
          <w:tcPr>
            <w:tcW w:w="1991" w:type="dxa"/>
            <w:shd w:val="clear" w:color="auto" w:fill="auto"/>
            <w:tcMar>
              <w:top w:w="80" w:type="dxa"/>
              <w:left w:w="80" w:type="dxa"/>
              <w:bottom w:w="80" w:type="dxa"/>
              <w:right w:w="80" w:type="dxa"/>
            </w:tcMar>
          </w:tcPr>
          <w:p w14:paraId="4487EBB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29" w:type="dxa"/>
            <w:shd w:val="clear" w:color="auto" w:fill="auto"/>
            <w:tcMar>
              <w:top w:w="80" w:type="dxa"/>
              <w:left w:w="80" w:type="dxa"/>
              <w:bottom w:w="80" w:type="dxa"/>
              <w:right w:w="80" w:type="dxa"/>
            </w:tcMar>
          </w:tcPr>
          <w:p w14:paraId="2D6BD5A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2181" w:type="dxa"/>
            <w:shd w:val="clear" w:color="auto" w:fill="auto"/>
            <w:tcMar>
              <w:top w:w="80" w:type="dxa"/>
              <w:left w:w="80" w:type="dxa"/>
              <w:bottom w:w="80" w:type="dxa"/>
              <w:right w:w="80" w:type="dxa"/>
            </w:tcMar>
          </w:tcPr>
          <w:p w14:paraId="1CF13F24" w14:textId="6CBE32A0"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0F6EA5"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C74021" w:rsidRPr="00E97890">
              <w:rPr>
                <w:rFonts w:ascii="Book Antiqua" w:eastAsia="Calibri" w:hAnsi="Book Antiqua" w:cs="Times New Roman"/>
                <w:sz w:val="24"/>
                <w:szCs w:val="24"/>
                <w:bdr w:val="nil"/>
                <w:vertAlign w:val="superscript"/>
              </w:rPr>
              <w:t>a</w:t>
            </w:r>
          </w:p>
        </w:tc>
      </w:tr>
      <w:tr w:rsidR="0093326C" w:rsidRPr="00E97890" w14:paraId="3F4CE313" w14:textId="77777777" w:rsidTr="00F636AF">
        <w:trPr>
          <w:trHeight w:val="15"/>
        </w:trPr>
        <w:tc>
          <w:tcPr>
            <w:tcW w:w="3873" w:type="dxa"/>
            <w:shd w:val="clear" w:color="auto" w:fill="auto"/>
            <w:tcMar>
              <w:top w:w="80" w:type="dxa"/>
              <w:left w:w="80" w:type="dxa"/>
              <w:bottom w:w="80" w:type="dxa"/>
              <w:right w:w="80" w:type="dxa"/>
            </w:tcMar>
          </w:tcPr>
          <w:p w14:paraId="79E11DD6"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w:t>
            </w:r>
          </w:p>
        </w:tc>
        <w:tc>
          <w:tcPr>
            <w:tcW w:w="1991" w:type="dxa"/>
            <w:shd w:val="clear" w:color="auto" w:fill="auto"/>
            <w:tcMar>
              <w:top w:w="80" w:type="dxa"/>
              <w:left w:w="80" w:type="dxa"/>
              <w:bottom w:w="80" w:type="dxa"/>
              <w:right w:w="80" w:type="dxa"/>
            </w:tcMar>
          </w:tcPr>
          <w:p w14:paraId="4C4291A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 (0.8)</w:t>
            </w:r>
          </w:p>
        </w:tc>
        <w:tc>
          <w:tcPr>
            <w:tcW w:w="1629" w:type="dxa"/>
            <w:shd w:val="clear" w:color="auto" w:fill="auto"/>
            <w:tcMar>
              <w:top w:w="80" w:type="dxa"/>
              <w:left w:w="80" w:type="dxa"/>
              <w:bottom w:w="80" w:type="dxa"/>
              <w:right w:w="80" w:type="dxa"/>
            </w:tcMar>
          </w:tcPr>
          <w:p w14:paraId="30DA97B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489 (2.46)</w:t>
            </w:r>
          </w:p>
        </w:tc>
        <w:tc>
          <w:tcPr>
            <w:tcW w:w="2181" w:type="dxa"/>
            <w:shd w:val="clear" w:color="auto" w:fill="auto"/>
            <w:tcMar>
              <w:top w:w="80" w:type="dxa"/>
              <w:left w:w="80" w:type="dxa"/>
              <w:bottom w:w="80" w:type="dxa"/>
              <w:right w:w="80" w:type="dxa"/>
            </w:tcMar>
          </w:tcPr>
          <w:p w14:paraId="4CFA744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40DCC49D" w14:textId="77777777" w:rsidTr="00F636AF">
        <w:trPr>
          <w:trHeight w:val="15"/>
        </w:trPr>
        <w:tc>
          <w:tcPr>
            <w:tcW w:w="3873" w:type="dxa"/>
            <w:shd w:val="clear" w:color="auto" w:fill="auto"/>
            <w:tcMar>
              <w:top w:w="80" w:type="dxa"/>
              <w:left w:w="80" w:type="dxa"/>
              <w:bottom w:w="80" w:type="dxa"/>
              <w:right w:w="80" w:type="dxa"/>
            </w:tcMar>
          </w:tcPr>
          <w:p w14:paraId="03B02AB8"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w:t>
            </w:r>
          </w:p>
        </w:tc>
        <w:tc>
          <w:tcPr>
            <w:tcW w:w="1991" w:type="dxa"/>
            <w:shd w:val="clear" w:color="auto" w:fill="auto"/>
            <w:tcMar>
              <w:top w:w="80" w:type="dxa"/>
              <w:left w:w="80" w:type="dxa"/>
              <w:bottom w:w="80" w:type="dxa"/>
              <w:right w:w="80" w:type="dxa"/>
            </w:tcMar>
          </w:tcPr>
          <w:p w14:paraId="18638E0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130 (53.1)</w:t>
            </w:r>
          </w:p>
        </w:tc>
        <w:tc>
          <w:tcPr>
            <w:tcW w:w="1629" w:type="dxa"/>
            <w:shd w:val="clear" w:color="auto" w:fill="auto"/>
            <w:tcMar>
              <w:top w:w="80" w:type="dxa"/>
              <w:left w:w="80" w:type="dxa"/>
              <w:bottom w:w="80" w:type="dxa"/>
              <w:right w:w="80" w:type="dxa"/>
            </w:tcMar>
          </w:tcPr>
          <w:p w14:paraId="3E4BF9A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14933 (75.2)</w:t>
            </w:r>
          </w:p>
        </w:tc>
        <w:tc>
          <w:tcPr>
            <w:tcW w:w="2181" w:type="dxa"/>
            <w:shd w:val="clear" w:color="auto" w:fill="auto"/>
            <w:tcMar>
              <w:top w:w="80" w:type="dxa"/>
              <w:left w:w="80" w:type="dxa"/>
              <w:bottom w:w="80" w:type="dxa"/>
              <w:right w:w="80" w:type="dxa"/>
            </w:tcMar>
          </w:tcPr>
          <w:p w14:paraId="03B48EF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2A4BD36A" w14:textId="77777777" w:rsidTr="00F636AF">
        <w:trPr>
          <w:trHeight w:val="15"/>
        </w:trPr>
        <w:tc>
          <w:tcPr>
            <w:tcW w:w="3873" w:type="dxa"/>
            <w:shd w:val="clear" w:color="auto" w:fill="auto"/>
            <w:tcMar>
              <w:top w:w="80" w:type="dxa"/>
              <w:left w:w="80" w:type="dxa"/>
              <w:bottom w:w="80" w:type="dxa"/>
              <w:right w:w="80" w:type="dxa"/>
            </w:tcMar>
          </w:tcPr>
          <w:p w14:paraId="706F87AF" w14:textId="62A52DC1"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0F6E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3</w:t>
            </w:r>
          </w:p>
        </w:tc>
        <w:tc>
          <w:tcPr>
            <w:tcW w:w="1991" w:type="dxa"/>
            <w:shd w:val="clear" w:color="auto" w:fill="auto"/>
            <w:tcMar>
              <w:top w:w="80" w:type="dxa"/>
              <w:left w:w="80" w:type="dxa"/>
              <w:bottom w:w="80" w:type="dxa"/>
              <w:right w:w="80" w:type="dxa"/>
            </w:tcMar>
          </w:tcPr>
          <w:p w14:paraId="01B53DD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113 (46.1)</w:t>
            </w:r>
          </w:p>
        </w:tc>
        <w:tc>
          <w:tcPr>
            <w:tcW w:w="1629" w:type="dxa"/>
            <w:shd w:val="clear" w:color="auto" w:fill="auto"/>
            <w:tcMar>
              <w:top w:w="80" w:type="dxa"/>
              <w:left w:w="80" w:type="dxa"/>
              <w:bottom w:w="80" w:type="dxa"/>
              <w:right w:w="80" w:type="dxa"/>
            </w:tcMar>
          </w:tcPr>
          <w:p w14:paraId="2111042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4327 (22.0)</w:t>
            </w:r>
          </w:p>
        </w:tc>
        <w:tc>
          <w:tcPr>
            <w:tcW w:w="2181" w:type="dxa"/>
            <w:shd w:val="clear" w:color="auto" w:fill="auto"/>
            <w:tcMar>
              <w:top w:w="80" w:type="dxa"/>
              <w:left w:w="80" w:type="dxa"/>
              <w:bottom w:w="80" w:type="dxa"/>
              <w:right w:w="80" w:type="dxa"/>
            </w:tcMar>
          </w:tcPr>
          <w:p w14:paraId="24D8C00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410704A5" w14:textId="77777777" w:rsidTr="00F636AF">
        <w:trPr>
          <w:trHeight w:val="10"/>
        </w:trPr>
        <w:tc>
          <w:tcPr>
            <w:tcW w:w="3873" w:type="dxa"/>
            <w:shd w:val="clear" w:color="auto" w:fill="auto"/>
            <w:tcMar>
              <w:top w:w="80" w:type="dxa"/>
              <w:left w:w="80" w:type="dxa"/>
              <w:bottom w:w="80" w:type="dxa"/>
              <w:right w:w="80" w:type="dxa"/>
            </w:tcMar>
          </w:tcPr>
          <w:p w14:paraId="39FA618D"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557D221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 (0)</w:t>
            </w:r>
          </w:p>
        </w:tc>
        <w:tc>
          <w:tcPr>
            <w:tcW w:w="1629" w:type="dxa"/>
            <w:shd w:val="clear" w:color="auto" w:fill="auto"/>
            <w:tcMar>
              <w:top w:w="80" w:type="dxa"/>
              <w:left w:w="80" w:type="dxa"/>
              <w:bottom w:w="80" w:type="dxa"/>
              <w:right w:w="80" w:type="dxa"/>
            </w:tcMar>
          </w:tcPr>
          <w:p w14:paraId="3C92556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70 (0.4)</w:t>
            </w:r>
          </w:p>
        </w:tc>
        <w:tc>
          <w:tcPr>
            <w:tcW w:w="2181" w:type="dxa"/>
            <w:shd w:val="clear" w:color="auto" w:fill="auto"/>
            <w:tcMar>
              <w:top w:w="80" w:type="dxa"/>
              <w:left w:w="80" w:type="dxa"/>
              <w:bottom w:w="80" w:type="dxa"/>
              <w:right w:w="80" w:type="dxa"/>
            </w:tcMar>
          </w:tcPr>
          <w:p w14:paraId="04440882" w14:textId="77777777" w:rsidR="0093326C" w:rsidRPr="00E97890" w:rsidRDefault="0093326C" w:rsidP="003D022E">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sz w:val="24"/>
                <w:szCs w:val="24"/>
                <w:bdr w:val="nil"/>
              </w:rPr>
            </w:pPr>
          </w:p>
        </w:tc>
      </w:tr>
    </w:tbl>
    <w:p w14:paraId="0E8E61CF" w14:textId="15D37960" w:rsidR="0093326C" w:rsidRPr="00F636AF" w:rsidRDefault="0093326C" w:rsidP="003D022E">
      <w:pPr>
        <w:widowControl w:val="0"/>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proofErr w:type="spellStart"/>
      <w:r w:rsidRPr="00E97890">
        <w:rPr>
          <w:rFonts w:ascii="Book Antiqua" w:eastAsia="Calibri" w:hAnsi="Book Antiqua" w:cs="Times New Roman"/>
          <w:color w:val="000000"/>
          <w:sz w:val="24"/>
          <w:szCs w:val="24"/>
          <w:u w:color="000000"/>
          <w:bdr w:val="nil"/>
          <w:vertAlign w:val="superscript"/>
        </w:rPr>
        <w:t>a</w:t>
      </w:r>
      <w:r w:rsidR="00C74021" w:rsidRPr="00E97890">
        <w:rPr>
          <w:rFonts w:ascii="Book Antiqua" w:eastAsia="Calibri" w:hAnsi="Book Antiqua" w:cs="Times New Roman"/>
          <w:i/>
          <w:iCs/>
          <w:color w:val="000000"/>
          <w:sz w:val="24"/>
          <w:szCs w:val="24"/>
          <w:u w:color="000000"/>
          <w:bdr w:val="nil"/>
        </w:rPr>
        <w:t>P</w:t>
      </w:r>
      <w:proofErr w:type="spellEnd"/>
      <w:r w:rsidR="000F6EA5" w:rsidRPr="00E97890">
        <w:rPr>
          <w:rFonts w:ascii="Book Antiqua" w:eastAsia="Calibri" w:hAnsi="Book Antiqua" w:cs="Times New Roman"/>
          <w:color w:val="000000"/>
          <w:sz w:val="24"/>
          <w:szCs w:val="24"/>
          <w:u w:color="000000"/>
          <w:bdr w:val="nil"/>
        </w:rPr>
        <w:t xml:space="preserve"> </w:t>
      </w:r>
      <w:r w:rsidR="00C74021" w:rsidRPr="00E97890">
        <w:rPr>
          <w:rFonts w:ascii="Book Antiqua" w:eastAsia="Calibri" w:hAnsi="Book Antiqua" w:cs="Times New Roman"/>
          <w:color w:val="000000"/>
          <w:sz w:val="24"/>
          <w:szCs w:val="24"/>
          <w:u w:color="000000"/>
          <w:bdr w:val="nil"/>
        </w:rPr>
        <w:t>value &lt;</w:t>
      </w:r>
      <w:r w:rsidR="000F6EA5" w:rsidRPr="00E97890">
        <w:rPr>
          <w:rFonts w:ascii="Book Antiqua" w:eastAsia="Calibri" w:hAnsi="Book Antiqua" w:cs="Times New Roman"/>
          <w:color w:val="000000"/>
          <w:sz w:val="24"/>
          <w:szCs w:val="24"/>
          <w:u w:color="000000"/>
          <w:bdr w:val="nil"/>
        </w:rPr>
        <w:t xml:space="preserve"> </w:t>
      </w:r>
      <w:r w:rsidR="00C74021" w:rsidRPr="00E97890">
        <w:rPr>
          <w:rFonts w:ascii="Book Antiqua" w:eastAsia="Calibri" w:hAnsi="Book Antiqua" w:cs="Times New Roman"/>
          <w:color w:val="000000"/>
          <w:sz w:val="24"/>
          <w:szCs w:val="24"/>
          <w:u w:color="000000"/>
          <w:bdr w:val="nil"/>
        </w:rPr>
        <w:t>0.05</w:t>
      </w:r>
      <w:r w:rsidR="000F6EA5" w:rsidRPr="00E97890">
        <w:rPr>
          <w:rFonts w:ascii="Book Antiqua" w:hAnsi="Book Antiqua" w:cs="Times New Roman"/>
          <w:color w:val="000000"/>
          <w:sz w:val="24"/>
          <w:szCs w:val="24"/>
          <w:u w:color="000000"/>
          <w:bdr w:val="nil"/>
          <w:lang w:eastAsia="zh-CN"/>
        </w:rPr>
        <w:t xml:space="preserve">. </w:t>
      </w:r>
      <w:r w:rsidR="004945AD" w:rsidRPr="00E97890">
        <w:rPr>
          <w:rFonts w:ascii="Book Antiqua" w:eastAsia="Calibri" w:hAnsi="Book Antiqua" w:cs="Times New Roman"/>
          <w:color w:val="000000"/>
          <w:sz w:val="24"/>
          <w:szCs w:val="24"/>
          <w:u w:color="000000"/>
          <w:bdr w:val="nil"/>
        </w:rPr>
        <w:t>POD</w:t>
      </w:r>
      <w:r w:rsidR="004945AD" w:rsidRPr="00E97890">
        <w:rPr>
          <w:rFonts w:ascii="Book Antiqua" w:eastAsia="Calibri" w:hAnsi="Book Antiqua" w:cs="Times New Roman"/>
          <w:bCs/>
          <w:color w:val="000000"/>
          <w:sz w:val="24"/>
          <w:szCs w:val="24"/>
          <w:u w:color="000000"/>
          <w:bdr w:val="nil"/>
        </w:rPr>
        <w:t>: Postoperative delirium;</w:t>
      </w:r>
      <w:r w:rsidR="004945AD" w:rsidRPr="00E97890">
        <w:rPr>
          <w:rFonts w:ascii="Book Antiqua" w:hAnsi="Book Antiqua"/>
          <w:sz w:val="24"/>
          <w:szCs w:val="24"/>
          <w:lang w:eastAsia="zh-CN"/>
        </w:rPr>
        <w:t xml:space="preserve"> </w:t>
      </w:r>
      <w:r w:rsidR="004945AD" w:rsidRPr="00E97890">
        <w:rPr>
          <w:rFonts w:ascii="Book Antiqua" w:eastAsia="Calibri" w:hAnsi="Book Antiqua" w:cs="Times New Roman"/>
          <w:color w:val="000000"/>
          <w:sz w:val="24"/>
          <w:szCs w:val="24"/>
          <w:u w:color="000000"/>
          <w:bdr w:val="nil"/>
        </w:rPr>
        <w:t>ASA</w:t>
      </w:r>
      <w:r w:rsidR="004945AD" w:rsidRPr="00E97890">
        <w:rPr>
          <w:rFonts w:ascii="Book Antiqua" w:hAnsi="Book Antiqua" w:cs="Times New Roman"/>
          <w:sz w:val="24"/>
          <w:szCs w:val="24"/>
        </w:rPr>
        <w:t xml:space="preserve">: American society of anesthesiologists; </w:t>
      </w:r>
      <w:r w:rsidR="004945AD" w:rsidRPr="00E97890">
        <w:rPr>
          <w:rFonts w:ascii="Book Antiqua" w:eastAsia="Calibri" w:hAnsi="Book Antiqua" w:cs="Times New Roman"/>
          <w:color w:val="000000"/>
          <w:sz w:val="24"/>
          <w:szCs w:val="24"/>
          <w:u w:color="000000"/>
          <w:bdr w:val="nil"/>
        </w:rPr>
        <w:t>CT: Computed tomography; MRI: Magnetic resonance imaging; BMI: Body mass index</w:t>
      </w:r>
      <w:r w:rsidR="000F6EA5" w:rsidRPr="00E97890">
        <w:rPr>
          <w:rFonts w:ascii="Book Antiqua" w:eastAsia="Calibri" w:hAnsi="Book Antiqua" w:cs="Times New Roman"/>
          <w:color w:val="000000"/>
          <w:sz w:val="24"/>
          <w:szCs w:val="24"/>
          <w:u w:color="000000"/>
          <w:bdr w:val="nil"/>
        </w:rPr>
        <w:t>; SD: Standard deviation.</w:t>
      </w:r>
    </w:p>
    <w:p w14:paraId="19C07C92" w14:textId="77777777" w:rsidR="006916E4" w:rsidRPr="00E97890" w:rsidRDefault="006916E4"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br w:type="page"/>
      </w:r>
    </w:p>
    <w:p w14:paraId="074AF1DB" w14:textId="1F9AFC98"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lastRenderedPageBreak/>
        <w:t xml:space="preserve">Table 5 Spine </w:t>
      </w:r>
      <w:r w:rsidR="00B033D7" w:rsidRPr="00E97890">
        <w:rPr>
          <w:rFonts w:ascii="Book Antiqua" w:eastAsia="Calibri" w:hAnsi="Book Antiqua" w:cs="Times New Roman"/>
          <w:b/>
          <w:bCs/>
          <w:color w:val="000000"/>
          <w:sz w:val="24"/>
          <w:szCs w:val="24"/>
          <w:u w:color="000000"/>
          <w:bdr w:val="nil"/>
        </w:rPr>
        <w:t>fusion patient demographics and study p</w:t>
      </w:r>
      <w:r w:rsidRPr="00E97890">
        <w:rPr>
          <w:rFonts w:ascii="Book Antiqua" w:eastAsia="Calibri" w:hAnsi="Book Antiqua" w:cs="Times New Roman"/>
          <w:b/>
          <w:bCs/>
          <w:color w:val="000000"/>
          <w:sz w:val="24"/>
          <w:szCs w:val="24"/>
          <w:u w:color="000000"/>
          <w:bdr w:val="nil"/>
        </w:rPr>
        <w:t>opulation</w:t>
      </w:r>
    </w:p>
    <w:tbl>
      <w:tblPr>
        <w:tblW w:w="9106"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4032"/>
        <w:gridCol w:w="1980"/>
        <w:gridCol w:w="1620"/>
        <w:gridCol w:w="1474"/>
      </w:tblGrid>
      <w:tr w:rsidR="0093326C" w:rsidRPr="00E97890" w14:paraId="2C474485" w14:textId="77777777" w:rsidTr="00F636AF">
        <w:trPr>
          <w:trHeight w:val="366"/>
        </w:trPr>
        <w:tc>
          <w:tcPr>
            <w:tcW w:w="4032"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612D261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198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C1C1249" w14:textId="53EDB3A8"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POD</w:t>
            </w:r>
            <w:r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b/>
                <w:bCs/>
                <w:color w:val="000000"/>
                <w:sz w:val="24"/>
                <w:szCs w:val="24"/>
                <w:u w:color="000000"/>
                <w:bdr w:val="nil"/>
              </w:rPr>
              <w:t xml:space="preserve">(Mean +/- SD or </w:t>
            </w: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7BF635A2" w14:textId="113C63DF" w:rsidR="0093326C" w:rsidRPr="00E97890" w:rsidRDefault="00402668"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137</w:t>
            </w:r>
          </w:p>
        </w:tc>
        <w:tc>
          <w:tcPr>
            <w:tcW w:w="162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F74941E" w14:textId="69E780D6"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non-POD (Mean +/- SD or </w:t>
            </w:r>
            <w:r w:rsidR="00402668"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w:t>
            </w:r>
          </w:p>
          <w:p w14:paraId="26631DF0" w14:textId="7AAD3DAA" w:rsidR="0093326C" w:rsidRPr="00E97890" w:rsidRDefault="00402668"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n</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4107</w:t>
            </w:r>
          </w:p>
        </w:tc>
        <w:tc>
          <w:tcPr>
            <w:tcW w:w="147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3804E43" w14:textId="2A6EEC00" w:rsidR="0093326C" w:rsidRPr="00E97890" w:rsidRDefault="00402668"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93326C" w:rsidRPr="00E97890">
              <w:rPr>
                <w:rFonts w:ascii="Book Antiqua" w:eastAsia="Calibri" w:hAnsi="Book Antiqua" w:cs="Times New Roman"/>
                <w:b/>
                <w:bCs/>
                <w:color w:val="000000"/>
                <w:sz w:val="24"/>
                <w:szCs w:val="24"/>
                <w:u w:color="000000"/>
                <w:bdr w:val="nil"/>
              </w:rPr>
              <w:t>value</w:t>
            </w:r>
          </w:p>
        </w:tc>
      </w:tr>
      <w:tr w:rsidR="0093326C" w:rsidRPr="00E97890" w14:paraId="6A706A6B" w14:textId="77777777" w:rsidTr="00F636AF">
        <w:trPr>
          <w:trHeight w:val="244"/>
        </w:trPr>
        <w:tc>
          <w:tcPr>
            <w:tcW w:w="4032" w:type="dxa"/>
            <w:tcBorders>
              <w:top w:val="single" w:sz="4" w:space="0" w:color="auto"/>
            </w:tcBorders>
            <w:shd w:val="clear" w:color="auto" w:fill="auto"/>
            <w:tcMar>
              <w:top w:w="80" w:type="dxa"/>
              <w:left w:w="80" w:type="dxa"/>
              <w:bottom w:w="80" w:type="dxa"/>
              <w:right w:w="80" w:type="dxa"/>
            </w:tcMar>
          </w:tcPr>
          <w:p w14:paraId="451C7689" w14:textId="29D5BBEE"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Age, </w:t>
            </w:r>
            <w:proofErr w:type="spellStart"/>
            <w:r w:rsidRPr="00E97890">
              <w:rPr>
                <w:rFonts w:ascii="Book Antiqua" w:eastAsia="Calibri" w:hAnsi="Book Antiqua" w:cs="Times New Roman"/>
                <w:color w:val="000000"/>
                <w:sz w:val="24"/>
                <w:szCs w:val="24"/>
                <w:u w:color="000000"/>
                <w:bdr w:val="nil"/>
              </w:rPr>
              <w:t>yr</w:t>
            </w:r>
            <w:proofErr w:type="spellEnd"/>
          </w:p>
        </w:tc>
        <w:tc>
          <w:tcPr>
            <w:tcW w:w="1980" w:type="dxa"/>
            <w:tcBorders>
              <w:top w:val="single" w:sz="4" w:space="0" w:color="auto"/>
            </w:tcBorders>
            <w:shd w:val="clear" w:color="auto" w:fill="auto"/>
            <w:tcMar>
              <w:top w:w="80" w:type="dxa"/>
              <w:left w:w="80" w:type="dxa"/>
              <w:bottom w:w="80" w:type="dxa"/>
              <w:right w:w="80" w:type="dxa"/>
            </w:tcMar>
          </w:tcPr>
          <w:p w14:paraId="6FFC45E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67.5+/-12.5</w:t>
            </w:r>
          </w:p>
        </w:tc>
        <w:tc>
          <w:tcPr>
            <w:tcW w:w="1620" w:type="dxa"/>
            <w:tcBorders>
              <w:top w:val="single" w:sz="4" w:space="0" w:color="auto"/>
            </w:tcBorders>
            <w:shd w:val="clear" w:color="auto" w:fill="auto"/>
            <w:tcMar>
              <w:top w:w="80" w:type="dxa"/>
              <w:left w:w="80" w:type="dxa"/>
              <w:bottom w:w="80" w:type="dxa"/>
              <w:right w:w="80" w:type="dxa"/>
            </w:tcMar>
          </w:tcPr>
          <w:p w14:paraId="3C128A7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60.1+/-15.6</w:t>
            </w:r>
          </w:p>
        </w:tc>
        <w:tc>
          <w:tcPr>
            <w:tcW w:w="1474" w:type="dxa"/>
            <w:tcBorders>
              <w:top w:val="single" w:sz="4" w:space="0" w:color="auto"/>
            </w:tcBorders>
            <w:shd w:val="clear" w:color="auto" w:fill="auto"/>
            <w:tcMar>
              <w:top w:w="80" w:type="dxa"/>
              <w:left w:w="80" w:type="dxa"/>
              <w:bottom w:w="80" w:type="dxa"/>
              <w:right w:w="80" w:type="dxa"/>
            </w:tcMar>
          </w:tcPr>
          <w:p w14:paraId="2E576953" w14:textId="7C6088F3"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273B4CDD" w14:textId="77777777" w:rsidTr="00F636AF">
        <w:trPr>
          <w:trHeight w:val="26"/>
        </w:trPr>
        <w:tc>
          <w:tcPr>
            <w:tcW w:w="4032" w:type="dxa"/>
            <w:shd w:val="clear" w:color="auto" w:fill="auto"/>
            <w:tcMar>
              <w:top w:w="80" w:type="dxa"/>
              <w:left w:w="152" w:type="dxa"/>
              <w:bottom w:w="80" w:type="dxa"/>
              <w:right w:w="80" w:type="dxa"/>
            </w:tcMar>
          </w:tcPr>
          <w:p w14:paraId="75AF7FD5" w14:textId="14D4DC05"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FC2757"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65 </w:t>
            </w:r>
          </w:p>
        </w:tc>
        <w:tc>
          <w:tcPr>
            <w:tcW w:w="1980" w:type="dxa"/>
            <w:shd w:val="clear" w:color="auto" w:fill="auto"/>
            <w:tcMar>
              <w:top w:w="80" w:type="dxa"/>
              <w:left w:w="80" w:type="dxa"/>
              <w:bottom w:w="80" w:type="dxa"/>
              <w:right w:w="80" w:type="dxa"/>
            </w:tcMar>
          </w:tcPr>
          <w:p w14:paraId="68C7FCF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91 (66.4)</w:t>
            </w:r>
          </w:p>
        </w:tc>
        <w:tc>
          <w:tcPr>
            <w:tcW w:w="1620" w:type="dxa"/>
            <w:shd w:val="clear" w:color="auto" w:fill="auto"/>
            <w:tcMar>
              <w:top w:w="80" w:type="dxa"/>
              <w:left w:w="80" w:type="dxa"/>
              <w:bottom w:w="80" w:type="dxa"/>
              <w:right w:w="80" w:type="dxa"/>
            </w:tcMar>
          </w:tcPr>
          <w:p w14:paraId="5B40BA3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1765 (43.0)</w:t>
            </w:r>
          </w:p>
        </w:tc>
        <w:tc>
          <w:tcPr>
            <w:tcW w:w="1474" w:type="dxa"/>
            <w:shd w:val="clear" w:color="auto" w:fill="auto"/>
            <w:tcMar>
              <w:top w:w="80" w:type="dxa"/>
              <w:left w:w="80" w:type="dxa"/>
              <w:bottom w:w="80" w:type="dxa"/>
              <w:right w:w="80" w:type="dxa"/>
            </w:tcMar>
          </w:tcPr>
          <w:p w14:paraId="5D33CC8E" w14:textId="1E72C106"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5FAFB5A4" w14:textId="77777777" w:rsidTr="00F636AF">
        <w:trPr>
          <w:trHeight w:val="61"/>
        </w:trPr>
        <w:tc>
          <w:tcPr>
            <w:tcW w:w="4032" w:type="dxa"/>
            <w:shd w:val="clear" w:color="auto" w:fill="auto"/>
            <w:tcMar>
              <w:top w:w="80" w:type="dxa"/>
              <w:left w:w="80" w:type="dxa"/>
              <w:bottom w:w="80" w:type="dxa"/>
              <w:right w:w="80" w:type="dxa"/>
            </w:tcMar>
          </w:tcPr>
          <w:p w14:paraId="290075A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Male</w:t>
            </w:r>
          </w:p>
        </w:tc>
        <w:tc>
          <w:tcPr>
            <w:tcW w:w="1980" w:type="dxa"/>
            <w:shd w:val="clear" w:color="auto" w:fill="auto"/>
            <w:tcMar>
              <w:top w:w="80" w:type="dxa"/>
              <w:left w:w="80" w:type="dxa"/>
              <w:bottom w:w="80" w:type="dxa"/>
              <w:right w:w="80" w:type="dxa"/>
            </w:tcMar>
          </w:tcPr>
          <w:p w14:paraId="11AD75F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54 (39.4)</w:t>
            </w:r>
          </w:p>
        </w:tc>
        <w:tc>
          <w:tcPr>
            <w:tcW w:w="1620" w:type="dxa"/>
            <w:shd w:val="clear" w:color="auto" w:fill="auto"/>
            <w:tcMar>
              <w:top w:w="80" w:type="dxa"/>
              <w:left w:w="80" w:type="dxa"/>
              <w:bottom w:w="80" w:type="dxa"/>
              <w:right w:w="80" w:type="dxa"/>
            </w:tcMar>
          </w:tcPr>
          <w:p w14:paraId="4692208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1810 (44.1)</w:t>
            </w:r>
          </w:p>
        </w:tc>
        <w:tc>
          <w:tcPr>
            <w:tcW w:w="1474" w:type="dxa"/>
            <w:shd w:val="clear" w:color="auto" w:fill="auto"/>
            <w:tcMar>
              <w:top w:w="80" w:type="dxa"/>
              <w:left w:w="80" w:type="dxa"/>
              <w:bottom w:w="80" w:type="dxa"/>
              <w:right w:w="80" w:type="dxa"/>
            </w:tcMar>
          </w:tcPr>
          <w:p w14:paraId="6EF59DB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0.28</w:t>
            </w:r>
          </w:p>
        </w:tc>
      </w:tr>
      <w:tr w:rsidR="0093326C" w:rsidRPr="00E97890" w14:paraId="7AD74675" w14:textId="77777777" w:rsidTr="00F636AF">
        <w:trPr>
          <w:trHeight w:val="26"/>
        </w:trPr>
        <w:tc>
          <w:tcPr>
            <w:tcW w:w="4032" w:type="dxa"/>
            <w:shd w:val="clear" w:color="auto" w:fill="auto"/>
            <w:tcMar>
              <w:top w:w="80" w:type="dxa"/>
              <w:left w:w="80" w:type="dxa"/>
              <w:bottom w:w="80" w:type="dxa"/>
              <w:right w:w="80" w:type="dxa"/>
            </w:tcMar>
          </w:tcPr>
          <w:p w14:paraId="72D837B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BMI </w:t>
            </w:r>
          </w:p>
        </w:tc>
        <w:tc>
          <w:tcPr>
            <w:tcW w:w="1980" w:type="dxa"/>
            <w:shd w:val="clear" w:color="auto" w:fill="auto"/>
            <w:tcMar>
              <w:top w:w="80" w:type="dxa"/>
              <w:left w:w="80" w:type="dxa"/>
              <w:bottom w:w="80" w:type="dxa"/>
              <w:right w:w="80" w:type="dxa"/>
            </w:tcMar>
          </w:tcPr>
          <w:p w14:paraId="6BDE0081"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28.5+/-6.5</w:t>
            </w:r>
          </w:p>
        </w:tc>
        <w:tc>
          <w:tcPr>
            <w:tcW w:w="1620" w:type="dxa"/>
            <w:shd w:val="clear" w:color="auto" w:fill="auto"/>
            <w:tcMar>
              <w:top w:w="80" w:type="dxa"/>
              <w:left w:w="80" w:type="dxa"/>
              <w:bottom w:w="80" w:type="dxa"/>
              <w:right w:w="80" w:type="dxa"/>
            </w:tcMar>
          </w:tcPr>
          <w:p w14:paraId="3EC6487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28.1+/-5.9</w:t>
            </w:r>
          </w:p>
        </w:tc>
        <w:tc>
          <w:tcPr>
            <w:tcW w:w="1474" w:type="dxa"/>
            <w:shd w:val="clear" w:color="auto" w:fill="auto"/>
            <w:tcMar>
              <w:top w:w="80" w:type="dxa"/>
              <w:left w:w="80" w:type="dxa"/>
              <w:bottom w:w="80" w:type="dxa"/>
              <w:right w:w="80" w:type="dxa"/>
            </w:tcMar>
          </w:tcPr>
          <w:p w14:paraId="57D754A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0.40</w:t>
            </w:r>
          </w:p>
        </w:tc>
      </w:tr>
      <w:tr w:rsidR="0093326C" w:rsidRPr="00E97890" w14:paraId="320CFC14" w14:textId="77777777" w:rsidTr="00F636AF">
        <w:trPr>
          <w:trHeight w:val="26"/>
        </w:trPr>
        <w:tc>
          <w:tcPr>
            <w:tcW w:w="4032" w:type="dxa"/>
            <w:shd w:val="clear" w:color="auto" w:fill="auto"/>
            <w:tcMar>
              <w:top w:w="80" w:type="dxa"/>
              <w:left w:w="152" w:type="dxa"/>
              <w:bottom w:w="80" w:type="dxa"/>
              <w:right w:w="80" w:type="dxa"/>
            </w:tcMar>
          </w:tcPr>
          <w:p w14:paraId="2FB6F4C2" w14:textId="362756F2"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Length of </w:t>
            </w:r>
            <w:r w:rsidR="00FC2757" w:rsidRPr="00E97890">
              <w:rPr>
                <w:rFonts w:ascii="Book Antiqua" w:eastAsia="Calibri" w:hAnsi="Book Antiqua" w:cs="Times New Roman"/>
                <w:color w:val="000000"/>
                <w:sz w:val="24"/>
                <w:szCs w:val="24"/>
                <w:u w:color="000000"/>
                <w:bdr w:val="nil"/>
              </w:rPr>
              <w:t>s</w:t>
            </w:r>
            <w:r w:rsidRPr="00E97890">
              <w:rPr>
                <w:rFonts w:ascii="Book Antiqua" w:eastAsia="Calibri" w:hAnsi="Book Antiqua" w:cs="Times New Roman"/>
                <w:color w:val="000000"/>
                <w:sz w:val="24"/>
                <w:szCs w:val="24"/>
                <w:u w:color="000000"/>
                <w:bdr w:val="nil"/>
              </w:rPr>
              <w:t>tay</w:t>
            </w:r>
          </w:p>
        </w:tc>
        <w:tc>
          <w:tcPr>
            <w:tcW w:w="1980" w:type="dxa"/>
            <w:shd w:val="clear" w:color="auto" w:fill="auto"/>
            <w:tcMar>
              <w:top w:w="80" w:type="dxa"/>
              <w:left w:w="80" w:type="dxa"/>
              <w:bottom w:w="80" w:type="dxa"/>
              <w:right w:w="80" w:type="dxa"/>
            </w:tcMar>
          </w:tcPr>
          <w:p w14:paraId="18D892D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9.0+/-5.1</w:t>
            </w:r>
          </w:p>
        </w:tc>
        <w:tc>
          <w:tcPr>
            <w:tcW w:w="1620" w:type="dxa"/>
            <w:shd w:val="clear" w:color="auto" w:fill="auto"/>
            <w:tcMar>
              <w:top w:w="80" w:type="dxa"/>
              <w:left w:w="80" w:type="dxa"/>
              <w:bottom w:w="80" w:type="dxa"/>
              <w:right w:w="80" w:type="dxa"/>
            </w:tcMar>
          </w:tcPr>
          <w:p w14:paraId="478700B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5.6+/-3.6</w:t>
            </w:r>
          </w:p>
        </w:tc>
        <w:tc>
          <w:tcPr>
            <w:tcW w:w="1474" w:type="dxa"/>
            <w:shd w:val="clear" w:color="auto" w:fill="auto"/>
            <w:tcMar>
              <w:top w:w="80" w:type="dxa"/>
              <w:left w:w="80" w:type="dxa"/>
              <w:bottom w:w="80" w:type="dxa"/>
              <w:right w:w="80" w:type="dxa"/>
            </w:tcMar>
          </w:tcPr>
          <w:p w14:paraId="2132B9C2" w14:textId="3363C8A4"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7F8164A3" w14:textId="77777777" w:rsidTr="00F636AF">
        <w:trPr>
          <w:trHeight w:val="26"/>
        </w:trPr>
        <w:tc>
          <w:tcPr>
            <w:tcW w:w="4032" w:type="dxa"/>
            <w:shd w:val="clear" w:color="auto" w:fill="auto"/>
            <w:tcMar>
              <w:top w:w="80" w:type="dxa"/>
              <w:left w:w="152" w:type="dxa"/>
              <w:bottom w:w="80" w:type="dxa"/>
              <w:right w:w="80" w:type="dxa"/>
            </w:tcMar>
          </w:tcPr>
          <w:p w14:paraId="372F5260" w14:textId="69B49B2B"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Latest </w:t>
            </w:r>
            <w:r w:rsidR="00FC2757" w:rsidRPr="00E97890">
              <w:rPr>
                <w:rFonts w:ascii="Book Antiqua" w:eastAsia="Calibri" w:hAnsi="Book Antiqua" w:cs="Times New Roman"/>
                <w:color w:val="000000"/>
                <w:sz w:val="24"/>
                <w:szCs w:val="24"/>
                <w:u w:color="000000"/>
                <w:bdr w:val="nil"/>
              </w:rPr>
              <w:t>creatinine before s</w:t>
            </w:r>
            <w:r w:rsidRPr="00E97890">
              <w:rPr>
                <w:rFonts w:ascii="Book Antiqua" w:eastAsia="Calibri" w:hAnsi="Book Antiqua" w:cs="Times New Roman"/>
                <w:color w:val="000000"/>
                <w:sz w:val="24"/>
                <w:szCs w:val="24"/>
                <w:u w:color="000000"/>
                <w:bdr w:val="nil"/>
              </w:rPr>
              <w:t>urgery</w:t>
            </w:r>
          </w:p>
        </w:tc>
        <w:tc>
          <w:tcPr>
            <w:tcW w:w="1980" w:type="dxa"/>
            <w:shd w:val="clear" w:color="auto" w:fill="auto"/>
            <w:tcMar>
              <w:top w:w="80" w:type="dxa"/>
              <w:left w:w="80" w:type="dxa"/>
              <w:bottom w:w="80" w:type="dxa"/>
              <w:right w:w="80" w:type="dxa"/>
            </w:tcMar>
          </w:tcPr>
          <w:p w14:paraId="2D77EED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6D11756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1D1FA6F" w14:textId="0A8EA21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0.01</w:t>
            </w:r>
            <w:r w:rsidR="007D3102"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0673323B" w14:textId="77777777" w:rsidTr="00F636AF">
        <w:trPr>
          <w:trHeight w:val="26"/>
        </w:trPr>
        <w:tc>
          <w:tcPr>
            <w:tcW w:w="4032" w:type="dxa"/>
            <w:shd w:val="clear" w:color="auto" w:fill="auto"/>
            <w:tcMar>
              <w:top w:w="80" w:type="dxa"/>
              <w:left w:w="80" w:type="dxa"/>
              <w:bottom w:w="80" w:type="dxa"/>
              <w:right w:w="80" w:type="dxa"/>
            </w:tcMar>
          </w:tcPr>
          <w:p w14:paraId="21FECC22" w14:textId="0879AA76"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&lt;</w:t>
            </w:r>
            <w:r w:rsidR="00FC2757"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1.2 mg/d</w:t>
            </w:r>
            <w:r w:rsidR="00FC2757" w:rsidRPr="00E97890">
              <w:rPr>
                <w:rFonts w:ascii="Book Antiqua" w:eastAsia="Calibri" w:hAnsi="Book Antiqua" w:cs="Times New Roman"/>
                <w:color w:val="000000"/>
                <w:sz w:val="24"/>
                <w:szCs w:val="24"/>
                <w:u w:color="000000"/>
                <w:bdr w:val="nil"/>
              </w:rPr>
              <w:t>L</w:t>
            </w:r>
          </w:p>
        </w:tc>
        <w:tc>
          <w:tcPr>
            <w:tcW w:w="1980" w:type="dxa"/>
            <w:shd w:val="clear" w:color="auto" w:fill="auto"/>
            <w:tcMar>
              <w:top w:w="80" w:type="dxa"/>
              <w:left w:w="80" w:type="dxa"/>
              <w:bottom w:w="80" w:type="dxa"/>
              <w:right w:w="80" w:type="dxa"/>
            </w:tcMar>
          </w:tcPr>
          <w:p w14:paraId="46EA053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116 (84.7)</w:t>
            </w:r>
          </w:p>
        </w:tc>
        <w:tc>
          <w:tcPr>
            <w:tcW w:w="1620" w:type="dxa"/>
            <w:shd w:val="clear" w:color="auto" w:fill="auto"/>
            <w:tcMar>
              <w:top w:w="80" w:type="dxa"/>
              <w:left w:w="80" w:type="dxa"/>
              <w:bottom w:w="80" w:type="dxa"/>
              <w:right w:w="80" w:type="dxa"/>
            </w:tcMar>
          </w:tcPr>
          <w:p w14:paraId="1AD64EF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3754 (91.4)</w:t>
            </w:r>
          </w:p>
        </w:tc>
        <w:tc>
          <w:tcPr>
            <w:tcW w:w="1474" w:type="dxa"/>
            <w:shd w:val="clear" w:color="auto" w:fill="auto"/>
            <w:tcMar>
              <w:top w:w="80" w:type="dxa"/>
              <w:left w:w="80" w:type="dxa"/>
              <w:bottom w:w="80" w:type="dxa"/>
              <w:right w:w="80" w:type="dxa"/>
            </w:tcMar>
          </w:tcPr>
          <w:p w14:paraId="2AA13B7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5B45180" w14:textId="77777777" w:rsidTr="00F636AF">
        <w:trPr>
          <w:trHeight w:val="26"/>
        </w:trPr>
        <w:tc>
          <w:tcPr>
            <w:tcW w:w="4032" w:type="dxa"/>
            <w:shd w:val="clear" w:color="auto" w:fill="auto"/>
            <w:tcMar>
              <w:top w:w="80" w:type="dxa"/>
              <w:left w:w="80" w:type="dxa"/>
              <w:bottom w:w="80" w:type="dxa"/>
              <w:right w:w="80" w:type="dxa"/>
            </w:tcMar>
          </w:tcPr>
          <w:p w14:paraId="0C5AA76D" w14:textId="4A2D9951"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r w:rsidRPr="00E97890">
              <w:rPr>
                <w:rFonts w:ascii="Book Antiqua" w:eastAsia="Calibri" w:hAnsi="Book Antiqua" w:cs="Times New Roman"/>
                <w:color w:val="000000"/>
                <w:sz w:val="24"/>
                <w:szCs w:val="24"/>
                <w:u w:color="000000"/>
                <w:bdr w:val="nil"/>
              </w:rPr>
              <w:t>.2-2.0 mg/d</w:t>
            </w:r>
            <w:r w:rsidR="00FC2757" w:rsidRPr="00E97890">
              <w:rPr>
                <w:rFonts w:ascii="Book Antiqua" w:eastAsia="Calibri" w:hAnsi="Book Antiqua" w:cs="Times New Roman"/>
                <w:color w:val="000000"/>
                <w:sz w:val="24"/>
                <w:szCs w:val="24"/>
                <w:u w:color="000000"/>
                <w:bdr w:val="nil"/>
              </w:rPr>
              <w:t>L</w:t>
            </w:r>
          </w:p>
        </w:tc>
        <w:tc>
          <w:tcPr>
            <w:tcW w:w="1980" w:type="dxa"/>
            <w:shd w:val="clear" w:color="auto" w:fill="auto"/>
            <w:tcMar>
              <w:top w:w="80" w:type="dxa"/>
              <w:left w:w="80" w:type="dxa"/>
              <w:bottom w:w="80" w:type="dxa"/>
              <w:right w:w="80" w:type="dxa"/>
            </w:tcMar>
          </w:tcPr>
          <w:p w14:paraId="0CD5B79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20 (14.6)</w:t>
            </w:r>
          </w:p>
        </w:tc>
        <w:tc>
          <w:tcPr>
            <w:tcW w:w="1620" w:type="dxa"/>
            <w:shd w:val="clear" w:color="auto" w:fill="auto"/>
            <w:tcMar>
              <w:top w:w="80" w:type="dxa"/>
              <w:left w:w="80" w:type="dxa"/>
              <w:bottom w:w="80" w:type="dxa"/>
              <w:right w:w="80" w:type="dxa"/>
            </w:tcMar>
          </w:tcPr>
          <w:p w14:paraId="7DF1287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346 (8.4)</w:t>
            </w:r>
          </w:p>
        </w:tc>
        <w:tc>
          <w:tcPr>
            <w:tcW w:w="1474" w:type="dxa"/>
            <w:shd w:val="clear" w:color="auto" w:fill="auto"/>
            <w:tcMar>
              <w:top w:w="80" w:type="dxa"/>
              <w:left w:w="80" w:type="dxa"/>
              <w:bottom w:w="80" w:type="dxa"/>
              <w:right w:w="80" w:type="dxa"/>
            </w:tcMar>
          </w:tcPr>
          <w:p w14:paraId="27AB67A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37A2DD47" w14:textId="77777777" w:rsidTr="00F636AF">
        <w:trPr>
          <w:trHeight w:val="26"/>
        </w:trPr>
        <w:tc>
          <w:tcPr>
            <w:tcW w:w="4032" w:type="dxa"/>
            <w:shd w:val="clear" w:color="auto" w:fill="auto"/>
            <w:tcMar>
              <w:top w:w="80" w:type="dxa"/>
              <w:left w:w="80" w:type="dxa"/>
              <w:bottom w:w="80" w:type="dxa"/>
              <w:right w:w="80" w:type="dxa"/>
            </w:tcMar>
          </w:tcPr>
          <w:p w14:paraId="21A7818E" w14:textId="1DC6A05B"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&gt;</w:t>
            </w:r>
            <w:r w:rsidR="00FC2757"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2.0 mg/d</w:t>
            </w:r>
            <w:r w:rsidR="00FC2757" w:rsidRPr="00E97890">
              <w:rPr>
                <w:rFonts w:ascii="Book Antiqua" w:eastAsia="Calibri" w:hAnsi="Book Antiqua" w:cs="Times New Roman"/>
                <w:color w:val="000000"/>
                <w:sz w:val="24"/>
                <w:szCs w:val="24"/>
                <w:u w:color="000000"/>
                <w:bdr w:val="nil"/>
              </w:rPr>
              <w:t xml:space="preserve">L </w:t>
            </w:r>
          </w:p>
        </w:tc>
        <w:tc>
          <w:tcPr>
            <w:tcW w:w="1980" w:type="dxa"/>
            <w:shd w:val="clear" w:color="auto" w:fill="auto"/>
            <w:tcMar>
              <w:top w:w="80" w:type="dxa"/>
              <w:left w:w="80" w:type="dxa"/>
              <w:bottom w:w="80" w:type="dxa"/>
              <w:right w:w="80" w:type="dxa"/>
            </w:tcMar>
          </w:tcPr>
          <w:p w14:paraId="3221E75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59B5151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 (0.2)</w:t>
            </w:r>
          </w:p>
        </w:tc>
        <w:tc>
          <w:tcPr>
            <w:tcW w:w="1474" w:type="dxa"/>
            <w:shd w:val="clear" w:color="auto" w:fill="auto"/>
            <w:tcMar>
              <w:top w:w="80" w:type="dxa"/>
              <w:left w:w="80" w:type="dxa"/>
              <w:bottom w:w="80" w:type="dxa"/>
              <w:right w:w="80" w:type="dxa"/>
            </w:tcMar>
          </w:tcPr>
          <w:p w14:paraId="12F7632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57C51906" w14:textId="77777777" w:rsidTr="00F636AF">
        <w:trPr>
          <w:trHeight w:val="49"/>
        </w:trPr>
        <w:tc>
          <w:tcPr>
            <w:tcW w:w="4032" w:type="dxa"/>
            <w:shd w:val="clear" w:color="auto" w:fill="auto"/>
            <w:tcMar>
              <w:top w:w="80" w:type="dxa"/>
              <w:left w:w="80" w:type="dxa"/>
              <w:bottom w:w="80" w:type="dxa"/>
              <w:right w:w="80" w:type="dxa"/>
            </w:tcMar>
          </w:tcPr>
          <w:p w14:paraId="7E0FC308" w14:textId="27832AD3"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Preoperative </w:t>
            </w:r>
            <w:r w:rsidR="00FC2757" w:rsidRPr="00E97890">
              <w:rPr>
                <w:rFonts w:ascii="Book Antiqua" w:eastAsia="Calibri" w:hAnsi="Book Antiqua" w:cs="Times New Roman"/>
                <w:color w:val="000000"/>
                <w:sz w:val="24"/>
                <w:szCs w:val="24"/>
                <w:u w:color="000000"/>
                <w:bdr w:val="nil"/>
              </w:rPr>
              <w:t>h</w:t>
            </w:r>
            <w:r w:rsidRPr="00E97890">
              <w:rPr>
                <w:rFonts w:ascii="Book Antiqua" w:eastAsia="Calibri" w:hAnsi="Book Antiqua" w:cs="Times New Roman"/>
                <w:color w:val="000000"/>
                <w:sz w:val="24"/>
                <w:szCs w:val="24"/>
                <w:u w:color="000000"/>
                <w:bdr w:val="nil"/>
              </w:rPr>
              <w:t>yponatremia</w:t>
            </w:r>
          </w:p>
        </w:tc>
        <w:tc>
          <w:tcPr>
            <w:tcW w:w="1980" w:type="dxa"/>
            <w:shd w:val="clear" w:color="auto" w:fill="auto"/>
            <w:tcMar>
              <w:top w:w="80" w:type="dxa"/>
              <w:left w:w="80" w:type="dxa"/>
              <w:bottom w:w="80" w:type="dxa"/>
              <w:right w:w="80" w:type="dxa"/>
            </w:tcMar>
          </w:tcPr>
          <w:p w14:paraId="3DBA0CB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2587417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0E762C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0.16</w:t>
            </w:r>
          </w:p>
        </w:tc>
      </w:tr>
      <w:tr w:rsidR="0093326C" w:rsidRPr="00E97890" w14:paraId="0B2184CF" w14:textId="77777777" w:rsidTr="00F636AF">
        <w:trPr>
          <w:trHeight w:val="26"/>
        </w:trPr>
        <w:tc>
          <w:tcPr>
            <w:tcW w:w="4032" w:type="dxa"/>
            <w:shd w:val="clear" w:color="auto" w:fill="auto"/>
            <w:tcMar>
              <w:top w:w="80" w:type="dxa"/>
              <w:left w:w="80" w:type="dxa"/>
              <w:bottom w:w="80" w:type="dxa"/>
              <w:right w:w="80" w:type="dxa"/>
            </w:tcMar>
          </w:tcPr>
          <w:p w14:paraId="3F5DE5E1"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1048B565"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43 (31.4)</w:t>
            </w:r>
          </w:p>
        </w:tc>
        <w:tc>
          <w:tcPr>
            <w:tcW w:w="1620" w:type="dxa"/>
            <w:shd w:val="clear" w:color="auto" w:fill="auto"/>
            <w:tcMar>
              <w:top w:w="80" w:type="dxa"/>
              <w:left w:w="80" w:type="dxa"/>
              <w:bottom w:w="80" w:type="dxa"/>
              <w:right w:w="80" w:type="dxa"/>
            </w:tcMar>
          </w:tcPr>
          <w:p w14:paraId="5063903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1070 (26.1)</w:t>
            </w:r>
          </w:p>
        </w:tc>
        <w:tc>
          <w:tcPr>
            <w:tcW w:w="1474" w:type="dxa"/>
            <w:shd w:val="clear" w:color="auto" w:fill="auto"/>
            <w:tcMar>
              <w:top w:w="80" w:type="dxa"/>
              <w:left w:w="80" w:type="dxa"/>
              <w:bottom w:w="80" w:type="dxa"/>
              <w:right w:w="80" w:type="dxa"/>
            </w:tcMar>
          </w:tcPr>
          <w:p w14:paraId="169FCA5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192E6F4" w14:textId="77777777" w:rsidTr="00F636AF">
        <w:trPr>
          <w:trHeight w:val="26"/>
        </w:trPr>
        <w:tc>
          <w:tcPr>
            <w:tcW w:w="4032" w:type="dxa"/>
            <w:shd w:val="clear" w:color="auto" w:fill="auto"/>
            <w:tcMar>
              <w:top w:w="80" w:type="dxa"/>
              <w:left w:w="80" w:type="dxa"/>
              <w:bottom w:w="80" w:type="dxa"/>
              <w:right w:w="80" w:type="dxa"/>
            </w:tcMar>
          </w:tcPr>
          <w:p w14:paraId="1FF0A496"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6DE6C87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94 (68.6)</w:t>
            </w:r>
          </w:p>
        </w:tc>
        <w:tc>
          <w:tcPr>
            <w:tcW w:w="1620" w:type="dxa"/>
            <w:shd w:val="clear" w:color="auto" w:fill="auto"/>
            <w:tcMar>
              <w:top w:w="80" w:type="dxa"/>
              <w:left w:w="80" w:type="dxa"/>
              <w:bottom w:w="80" w:type="dxa"/>
              <w:right w:w="80" w:type="dxa"/>
            </w:tcMar>
          </w:tcPr>
          <w:p w14:paraId="49A62D8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3033 (73.9)</w:t>
            </w:r>
          </w:p>
        </w:tc>
        <w:tc>
          <w:tcPr>
            <w:tcW w:w="1474" w:type="dxa"/>
            <w:shd w:val="clear" w:color="auto" w:fill="auto"/>
            <w:tcMar>
              <w:top w:w="80" w:type="dxa"/>
              <w:left w:w="80" w:type="dxa"/>
              <w:bottom w:w="80" w:type="dxa"/>
              <w:right w:w="80" w:type="dxa"/>
            </w:tcMar>
          </w:tcPr>
          <w:p w14:paraId="072CED2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9B5B9D3" w14:textId="77777777" w:rsidTr="00F636AF">
        <w:trPr>
          <w:trHeight w:val="26"/>
        </w:trPr>
        <w:tc>
          <w:tcPr>
            <w:tcW w:w="4032" w:type="dxa"/>
            <w:shd w:val="clear" w:color="auto" w:fill="auto"/>
            <w:tcMar>
              <w:top w:w="80" w:type="dxa"/>
              <w:left w:w="80" w:type="dxa"/>
              <w:bottom w:w="80" w:type="dxa"/>
              <w:right w:w="80" w:type="dxa"/>
            </w:tcMar>
          </w:tcPr>
          <w:p w14:paraId="5BB30D29"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F0CB4A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257B9E4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 (0.1)</w:t>
            </w:r>
          </w:p>
        </w:tc>
        <w:tc>
          <w:tcPr>
            <w:tcW w:w="1474" w:type="dxa"/>
            <w:shd w:val="clear" w:color="auto" w:fill="auto"/>
            <w:tcMar>
              <w:top w:w="80" w:type="dxa"/>
              <w:left w:w="80" w:type="dxa"/>
              <w:bottom w:w="80" w:type="dxa"/>
              <w:right w:w="80" w:type="dxa"/>
            </w:tcMar>
          </w:tcPr>
          <w:p w14:paraId="1273A60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4BED3461" w14:textId="77777777" w:rsidTr="00F636AF">
        <w:trPr>
          <w:trHeight w:val="26"/>
        </w:trPr>
        <w:tc>
          <w:tcPr>
            <w:tcW w:w="4032" w:type="dxa"/>
            <w:shd w:val="clear" w:color="auto" w:fill="auto"/>
            <w:tcMar>
              <w:top w:w="80" w:type="dxa"/>
              <w:left w:w="80" w:type="dxa"/>
              <w:bottom w:w="80" w:type="dxa"/>
              <w:right w:w="80" w:type="dxa"/>
            </w:tcMar>
          </w:tcPr>
          <w:p w14:paraId="4BA6DEF2" w14:textId="5615DA29"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Postoperative </w:t>
            </w:r>
            <w:r w:rsidR="00FC2757" w:rsidRPr="00E97890">
              <w:rPr>
                <w:rFonts w:ascii="Book Antiqua" w:eastAsia="Calibri" w:hAnsi="Book Antiqua" w:cs="Times New Roman"/>
                <w:color w:val="000000"/>
                <w:sz w:val="24"/>
                <w:szCs w:val="24"/>
                <w:u w:color="000000"/>
                <w:bdr w:val="nil"/>
              </w:rPr>
              <w:t>thiamine o</w:t>
            </w:r>
            <w:r w:rsidRPr="00E97890">
              <w:rPr>
                <w:rFonts w:ascii="Book Antiqua" w:eastAsia="Calibri" w:hAnsi="Book Antiqua" w:cs="Times New Roman"/>
                <w:color w:val="000000"/>
                <w:sz w:val="24"/>
                <w:szCs w:val="24"/>
                <w:u w:color="000000"/>
                <w:bdr w:val="nil"/>
              </w:rPr>
              <w:t>rder</w:t>
            </w:r>
          </w:p>
        </w:tc>
        <w:tc>
          <w:tcPr>
            <w:tcW w:w="1980" w:type="dxa"/>
            <w:shd w:val="clear" w:color="auto" w:fill="auto"/>
            <w:tcMar>
              <w:top w:w="80" w:type="dxa"/>
              <w:left w:w="80" w:type="dxa"/>
              <w:bottom w:w="80" w:type="dxa"/>
              <w:right w:w="80" w:type="dxa"/>
            </w:tcMar>
          </w:tcPr>
          <w:p w14:paraId="5BC3B72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7E56AA8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DD83EC7" w14:textId="1614FDAB"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09DC2DC1" w14:textId="77777777" w:rsidTr="00F636AF">
        <w:trPr>
          <w:trHeight w:val="26"/>
        </w:trPr>
        <w:tc>
          <w:tcPr>
            <w:tcW w:w="4032" w:type="dxa"/>
            <w:shd w:val="clear" w:color="auto" w:fill="auto"/>
            <w:tcMar>
              <w:top w:w="80" w:type="dxa"/>
              <w:left w:w="80" w:type="dxa"/>
              <w:bottom w:w="80" w:type="dxa"/>
              <w:right w:w="80" w:type="dxa"/>
            </w:tcMar>
          </w:tcPr>
          <w:p w14:paraId="65FF5024"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0EB26C4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20 (14.6)</w:t>
            </w:r>
          </w:p>
        </w:tc>
        <w:tc>
          <w:tcPr>
            <w:tcW w:w="1620" w:type="dxa"/>
            <w:shd w:val="clear" w:color="auto" w:fill="auto"/>
            <w:tcMar>
              <w:top w:w="80" w:type="dxa"/>
              <w:left w:w="80" w:type="dxa"/>
              <w:bottom w:w="80" w:type="dxa"/>
              <w:right w:w="80" w:type="dxa"/>
            </w:tcMar>
          </w:tcPr>
          <w:p w14:paraId="6DF12C5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93 (2.3)</w:t>
            </w:r>
          </w:p>
        </w:tc>
        <w:tc>
          <w:tcPr>
            <w:tcW w:w="1474" w:type="dxa"/>
            <w:shd w:val="clear" w:color="auto" w:fill="auto"/>
            <w:tcMar>
              <w:top w:w="80" w:type="dxa"/>
              <w:left w:w="80" w:type="dxa"/>
              <w:bottom w:w="80" w:type="dxa"/>
              <w:right w:w="80" w:type="dxa"/>
            </w:tcMar>
          </w:tcPr>
          <w:p w14:paraId="583F278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1A1DD1E0" w14:textId="77777777" w:rsidTr="00F636AF">
        <w:trPr>
          <w:trHeight w:val="26"/>
        </w:trPr>
        <w:tc>
          <w:tcPr>
            <w:tcW w:w="4032" w:type="dxa"/>
            <w:shd w:val="clear" w:color="auto" w:fill="auto"/>
            <w:tcMar>
              <w:top w:w="80" w:type="dxa"/>
              <w:left w:w="80" w:type="dxa"/>
              <w:bottom w:w="80" w:type="dxa"/>
              <w:right w:w="80" w:type="dxa"/>
            </w:tcMar>
          </w:tcPr>
          <w:p w14:paraId="5ED3F212"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03FA75C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117 (85.4)</w:t>
            </w:r>
          </w:p>
        </w:tc>
        <w:tc>
          <w:tcPr>
            <w:tcW w:w="1620" w:type="dxa"/>
            <w:shd w:val="clear" w:color="auto" w:fill="auto"/>
            <w:tcMar>
              <w:top w:w="80" w:type="dxa"/>
              <w:left w:w="80" w:type="dxa"/>
              <w:bottom w:w="80" w:type="dxa"/>
              <w:right w:w="80" w:type="dxa"/>
            </w:tcMar>
          </w:tcPr>
          <w:p w14:paraId="3A8539F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4013 (97.7)</w:t>
            </w:r>
          </w:p>
        </w:tc>
        <w:tc>
          <w:tcPr>
            <w:tcW w:w="1474" w:type="dxa"/>
            <w:shd w:val="clear" w:color="auto" w:fill="auto"/>
            <w:tcMar>
              <w:top w:w="80" w:type="dxa"/>
              <w:left w:w="80" w:type="dxa"/>
              <w:bottom w:w="80" w:type="dxa"/>
              <w:right w:w="80" w:type="dxa"/>
            </w:tcMar>
          </w:tcPr>
          <w:p w14:paraId="240CCCE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642E10C" w14:textId="77777777" w:rsidTr="00F636AF">
        <w:trPr>
          <w:trHeight w:val="26"/>
        </w:trPr>
        <w:tc>
          <w:tcPr>
            <w:tcW w:w="4032" w:type="dxa"/>
            <w:shd w:val="clear" w:color="auto" w:fill="auto"/>
            <w:tcMar>
              <w:top w:w="80" w:type="dxa"/>
              <w:left w:w="80" w:type="dxa"/>
              <w:bottom w:w="80" w:type="dxa"/>
              <w:right w:w="80" w:type="dxa"/>
            </w:tcMar>
          </w:tcPr>
          <w:p w14:paraId="05093FF1"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4EE6B18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0336667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(0.02)</w:t>
            </w:r>
          </w:p>
        </w:tc>
        <w:tc>
          <w:tcPr>
            <w:tcW w:w="1474" w:type="dxa"/>
            <w:shd w:val="clear" w:color="auto" w:fill="auto"/>
            <w:tcMar>
              <w:top w:w="80" w:type="dxa"/>
              <w:left w:w="80" w:type="dxa"/>
              <w:bottom w:w="80" w:type="dxa"/>
              <w:right w:w="80" w:type="dxa"/>
            </w:tcMar>
          </w:tcPr>
          <w:p w14:paraId="59066AF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735F8BC7" w14:textId="77777777" w:rsidTr="00F636AF">
        <w:trPr>
          <w:trHeight w:val="26"/>
        </w:trPr>
        <w:tc>
          <w:tcPr>
            <w:tcW w:w="4032" w:type="dxa"/>
            <w:shd w:val="clear" w:color="auto" w:fill="auto"/>
            <w:tcMar>
              <w:top w:w="80" w:type="dxa"/>
              <w:left w:w="80" w:type="dxa"/>
              <w:bottom w:w="80" w:type="dxa"/>
              <w:right w:w="80" w:type="dxa"/>
            </w:tcMar>
          </w:tcPr>
          <w:p w14:paraId="2EC06D3D" w14:textId="2E478A8E"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 xml:space="preserve">Atrial </w:t>
            </w:r>
            <w:r w:rsidR="00FC2757" w:rsidRPr="00E97890">
              <w:rPr>
                <w:rFonts w:ascii="Book Antiqua" w:eastAsia="Calibri" w:hAnsi="Book Antiqua" w:cs="Times New Roman"/>
                <w:color w:val="000000"/>
                <w:sz w:val="24"/>
                <w:szCs w:val="24"/>
                <w:u w:color="000000"/>
                <w:bdr w:val="nil"/>
              </w:rPr>
              <w:t>f</w:t>
            </w:r>
            <w:r w:rsidRPr="00E97890">
              <w:rPr>
                <w:rFonts w:ascii="Book Antiqua" w:eastAsia="Calibri" w:hAnsi="Book Antiqua" w:cs="Times New Roman"/>
                <w:color w:val="000000"/>
                <w:sz w:val="24"/>
                <w:szCs w:val="24"/>
                <w:u w:color="000000"/>
                <w:bdr w:val="nil"/>
              </w:rPr>
              <w:t>ibrillation (present on admission)</w:t>
            </w:r>
          </w:p>
        </w:tc>
        <w:tc>
          <w:tcPr>
            <w:tcW w:w="1980" w:type="dxa"/>
            <w:shd w:val="clear" w:color="auto" w:fill="auto"/>
            <w:tcMar>
              <w:top w:w="80" w:type="dxa"/>
              <w:left w:w="80" w:type="dxa"/>
              <w:bottom w:w="80" w:type="dxa"/>
              <w:right w:w="80" w:type="dxa"/>
            </w:tcMar>
          </w:tcPr>
          <w:p w14:paraId="272B9BD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 (8.8)</w:t>
            </w:r>
          </w:p>
        </w:tc>
        <w:tc>
          <w:tcPr>
            <w:tcW w:w="1620" w:type="dxa"/>
            <w:shd w:val="clear" w:color="auto" w:fill="auto"/>
            <w:tcMar>
              <w:top w:w="80" w:type="dxa"/>
              <w:left w:w="80" w:type="dxa"/>
              <w:bottom w:w="80" w:type="dxa"/>
              <w:right w:w="80" w:type="dxa"/>
            </w:tcMar>
          </w:tcPr>
          <w:p w14:paraId="4F07844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135 (3.3)</w:t>
            </w:r>
          </w:p>
        </w:tc>
        <w:tc>
          <w:tcPr>
            <w:tcW w:w="1474" w:type="dxa"/>
            <w:shd w:val="clear" w:color="auto" w:fill="auto"/>
            <w:tcMar>
              <w:top w:w="80" w:type="dxa"/>
              <w:left w:w="80" w:type="dxa"/>
              <w:bottom w:w="80" w:type="dxa"/>
              <w:right w:w="80" w:type="dxa"/>
            </w:tcMar>
          </w:tcPr>
          <w:p w14:paraId="6E69FEC4" w14:textId="4B19A04F"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0.003</w:t>
            </w:r>
            <w:r w:rsidR="007D3102"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10603BDC" w14:textId="77777777" w:rsidTr="00F636AF">
        <w:trPr>
          <w:trHeight w:val="26"/>
        </w:trPr>
        <w:tc>
          <w:tcPr>
            <w:tcW w:w="4032" w:type="dxa"/>
            <w:shd w:val="clear" w:color="auto" w:fill="auto"/>
            <w:tcMar>
              <w:top w:w="80" w:type="dxa"/>
              <w:left w:w="80" w:type="dxa"/>
              <w:bottom w:w="80" w:type="dxa"/>
              <w:right w:w="80" w:type="dxa"/>
            </w:tcMar>
          </w:tcPr>
          <w:p w14:paraId="338244C2" w14:textId="213D8363"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Pressure </w:t>
            </w:r>
            <w:r w:rsidR="00FC2757" w:rsidRPr="00E97890">
              <w:rPr>
                <w:rFonts w:ascii="Book Antiqua" w:eastAsia="Calibri" w:hAnsi="Book Antiqua" w:cs="Times New Roman"/>
                <w:color w:val="000000"/>
                <w:sz w:val="24"/>
                <w:szCs w:val="24"/>
                <w:u w:color="000000"/>
                <w:bdr w:val="nil"/>
              </w:rPr>
              <w:t>u</w:t>
            </w:r>
            <w:r w:rsidRPr="00E97890">
              <w:rPr>
                <w:rFonts w:ascii="Book Antiqua" w:eastAsia="Calibri" w:hAnsi="Book Antiqua" w:cs="Times New Roman"/>
                <w:color w:val="000000"/>
                <w:sz w:val="24"/>
                <w:szCs w:val="24"/>
                <w:u w:color="000000"/>
                <w:bdr w:val="nil"/>
              </w:rPr>
              <w:t>lcers (present on admission)</w:t>
            </w:r>
          </w:p>
        </w:tc>
        <w:tc>
          <w:tcPr>
            <w:tcW w:w="1980" w:type="dxa"/>
            <w:shd w:val="clear" w:color="auto" w:fill="auto"/>
            <w:tcMar>
              <w:top w:w="80" w:type="dxa"/>
              <w:left w:w="80" w:type="dxa"/>
              <w:bottom w:w="80" w:type="dxa"/>
              <w:right w:w="80" w:type="dxa"/>
            </w:tcMar>
          </w:tcPr>
          <w:p w14:paraId="27949CD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 (2.2)</w:t>
            </w:r>
          </w:p>
        </w:tc>
        <w:tc>
          <w:tcPr>
            <w:tcW w:w="1620" w:type="dxa"/>
            <w:shd w:val="clear" w:color="auto" w:fill="auto"/>
            <w:tcMar>
              <w:top w:w="80" w:type="dxa"/>
              <w:left w:w="80" w:type="dxa"/>
              <w:bottom w:w="80" w:type="dxa"/>
              <w:right w:w="80" w:type="dxa"/>
            </w:tcMar>
          </w:tcPr>
          <w:p w14:paraId="0B52DB0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 (0.32)</w:t>
            </w:r>
          </w:p>
        </w:tc>
        <w:tc>
          <w:tcPr>
            <w:tcW w:w="1474" w:type="dxa"/>
            <w:shd w:val="clear" w:color="auto" w:fill="auto"/>
            <w:tcMar>
              <w:top w:w="80" w:type="dxa"/>
              <w:left w:w="80" w:type="dxa"/>
              <w:bottom w:w="80" w:type="dxa"/>
              <w:right w:w="80" w:type="dxa"/>
            </w:tcMar>
          </w:tcPr>
          <w:p w14:paraId="04AA3281" w14:textId="3E54448A"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643FA4AA" w14:textId="77777777" w:rsidTr="00F636AF">
        <w:trPr>
          <w:trHeight w:val="26"/>
        </w:trPr>
        <w:tc>
          <w:tcPr>
            <w:tcW w:w="4032" w:type="dxa"/>
            <w:shd w:val="clear" w:color="auto" w:fill="auto"/>
            <w:tcMar>
              <w:top w:w="80" w:type="dxa"/>
              <w:left w:w="152" w:type="dxa"/>
              <w:bottom w:w="80" w:type="dxa"/>
              <w:right w:w="80" w:type="dxa"/>
            </w:tcMar>
          </w:tcPr>
          <w:p w14:paraId="56E514DA" w14:textId="12687B6B"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Opioid </w:t>
            </w:r>
            <w:r w:rsidR="00FC2757" w:rsidRPr="00E97890">
              <w:rPr>
                <w:rFonts w:ascii="Book Antiqua" w:eastAsia="Calibri" w:hAnsi="Book Antiqua" w:cs="Times New Roman"/>
                <w:color w:val="000000"/>
                <w:sz w:val="24"/>
                <w:szCs w:val="24"/>
                <w:u w:color="000000"/>
                <w:bdr w:val="nil"/>
              </w:rPr>
              <w:t xml:space="preserve">dependence or long-term use </w:t>
            </w:r>
          </w:p>
        </w:tc>
        <w:tc>
          <w:tcPr>
            <w:tcW w:w="1980" w:type="dxa"/>
            <w:shd w:val="clear" w:color="auto" w:fill="auto"/>
            <w:tcMar>
              <w:top w:w="80" w:type="dxa"/>
              <w:left w:w="80" w:type="dxa"/>
              <w:bottom w:w="80" w:type="dxa"/>
              <w:right w:w="80" w:type="dxa"/>
            </w:tcMar>
          </w:tcPr>
          <w:p w14:paraId="2D5DD64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 (8.0)</w:t>
            </w:r>
          </w:p>
        </w:tc>
        <w:tc>
          <w:tcPr>
            <w:tcW w:w="1620" w:type="dxa"/>
            <w:shd w:val="clear" w:color="auto" w:fill="auto"/>
            <w:tcMar>
              <w:top w:w="80" w:type="dxa"/>
              <w:left w:w="80" w:type="dxa"/>
              <w:bottom w:w="80" w:type="dxa"/>
              <w:right w:w="80" w:type="dxa"/>
            </w:tcMar>
          </w:tcPr>
          <w:p w14:paraId="03F2F90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124 (3.0)</w:t>
            </w:r>
          </w:p>
        </w:tc>
        <w:tc>
          <w:tcPr>
            <w:tcW w:w="1474" w:type="dxa"/>
            <w:shd w:val="clear" w:color="auto" w:fill="auto"/>
            <w:tcMar>
              <w:top w:w="80" w:type="dxa"/>
              <w:left w:w="80" w:type="dxa"/>
              <w:bottom w:w="80" w:type="dxa"/>
              <w:right w:w="80" w:type="dxa"/>
            </w:tcMar>
          </w:tcPr>
          <w:p w14:paraId="1B494097" w14:textId="60A3025A"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0.004</w:t>
            </w:r>
            <w:r w:rsidR="007D3102" w:rsidRPr="00E97890">
              <w:rPr>
                <w:rFonts w:ascii="Book Antiqua" w:eastAsia="Arial Unicode MS" w:hAnsi="Book Antiqua" w:cs="Times New Roman"/>
                <w:color w:val="000000"/>
                <w:sz w:val="24"/>
                <w:szCs w:val="24"/>
                <w:u w:color="000000"/>
                <w:bdr w:val="nil"/>
                <w:vertAlign w:val="superscript"/>
              </w:rPr>
              <w:t>a</w:t>
            </w:r>
          </w:p>
        </w:tc>
      </w:tr>
      <w:tr w:rsidR="0093326C" w:rsidRPr="00E97890" w14:paraId="59481731" w14:textId="77777777" w:rsidTr="00F636AF">
        <w:trPr>
          <w:trHeight w:val="26"/>
        </w:trPr>
        <w:tc>
          <w:tcPr>
            <w:tcW w:w="4032" w:type="dxa"/>
            <w:shd w:val="clear" w:color="auto" w:fill="auto"/>
            <w:tcMar>
              <w:top w:w="80" w:type="dxa"/>
              <w:left w:w="152" w:type="dxa"/>
              <w:bottom w:w="80" w:type="dxa"/>
              <w:right w:w="80" w:type="dxa"/>
            </w:tcMar>
          </w:tcPr>
          <w:p w14:paraId="789CF65B" w14:textId="17FBBC75"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Psychiatric </w:t>
            </w:r>
            <w:r w:rsidR="00FC2757"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 xml:space="preserve">isease (present on admission) </w:t>
            </w:r>
          </w:p>
        </w:tc>
        <w:tc>
          <w:tcPr>
            <w:tcW w:w="1980" w:type="dxa"/>
            <w:shd w:val="clear" w:color="auto" w:fill="auto"/>
            <w:tcMar>
              <w:top w:w="80" w:type="dxa"/>
              <w:left w:w="80" w:type="dxa"/>
              <w:bottom w:w="80" w:type="dxa"/>
              <w:right w:w="80" w:type="dxa"/>
            </w:tcMar>
          </w:tcPr>
          <w:p w14:paraId="38A3F0C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65 (47.5)</w:t>
            </w:r>
          </w:p>
        </w:tc>
        <w:tc>
          <w:tcPr>
            <w:tcW w:w="1620" w:type="dxa"/>
            <w:shd w:val="clear" w:color="auto" w:fill="auto"/>
            <w:tcMar>
              <w:top w:w="80" w:type="dxa"/>
              <w:left w:w="80" w:type="dxa"/>
              <w:bottom w:w="80" w:type="dxa"/>
              <w:right w:w="80" w:type="dxa"/>
            </w:tcMar>
          </w:tcPr>
          <w:p w14:paraId="0458D58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1185 (28.9)</w:t>
            </w:r>
          </w:p>
        </w:tc>
        <w:tc>
          <w:tcPr>
            <w:tcW w:w="1474" w:type="dxa"/>
            <w:shd w:val="clear" w:color="auto" w:fill="auto"/>
            <w:tcMar>
              <w:top w:w="80" w:type="dxa"/>
              <w:left w:w="80" w:type="dxa"/>
              <w:bottom w:w="80" w:type="dxa"/>
              <w:right w:w="80" w:type="dxa"/>
            </w:tcMar>
          </w:tcPr>
          <w:p w14:paraId="5F04E167" w14:textId="41D63D8C"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56CB08B4" w14:textId="77777777" w:rsidTr="00F636AF">
        <w:trPr>
          <w:trHeight w:val="26"/>
        </w:trPr>
        <w:tc>
          <w:tcPr>
            <w:tcW w:w="4032" w:type="dxa"/>
            <w:shd w:val="clear" w:color="auto" w:fill="auto"/>
            <w:tcMar>
              <w:top w:w="80" w:type="dxa"/>
              <w:left w:w="152" w:type="dxa"/>
              <w:bottom w:w="80" w:type="dxa"/>
              <w:right w:w="80" w:type="dxa"/>
            </w:tcMar>
          </w:tcPr>
          <w:p w14:paraId="3DAE866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Anesthesia type</w:t>
            </w:r>
          </w:p>
        </w:tc>
        <w:tc>
          <w:tcPr>
            <w:tcW w:w="1980" w:type="dxa"/>
            <w:shd w:val="clear" w:color="auto" w:fill="auto"/>
            <w:tcMar>
              <w:top w:w="80" w:type="dxa"/>
              <w:left w:w="80" w:type="dxa"/>
              <w:bottom w:w="80" w:type="dxa"/>
              <w:right w:w="80" w:type="dxa"/>
            </w:tcMar>
          </w:tcPr>
          <w:p w14:paraId="6B67ABF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033DB8B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71E41A1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p>
        </w:tc>
      </w:tr>
      <w:tr w:rsidR="0093326C" w:rsidRPr="00E97890" w14:paraId="494FB341" w14:textId="77777777" w:rsidTr="00F636AF">
        <w:trPr>
          <w:trHeight w:val="26"/>
        </w:trPr>
        <w:tc>
          <w:tcPr>
            <w:tcW w:w="4032" w:type="dxa"/>
            <w:shd w:val="clear" w:color="auto" w:fill="auto"/>
            <w:tcMar>
              <w:top w:w="80" w:type="dxa"/>
              <w:left w:w="152" w:type="dxa"/>
              <w:bottom w:w="80" w:type="dxa"/>
              <w:right w:w="80" w:type="dxa"/>
            </w:tcMar>
          </w:tcPr>
          <w:p w14:paraId="4619D275"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General</w:t>
            </w:r>
          </w:p>
        </w:tc>
        <w:tc>
          <w:tcPr>
            <w:tcW w:w="1980" w:type="dxa"/>
            <w:shd w:val="clear" w:color="auto" w:fill="auto"/>
            <w:tcMar>
              <w:top w:w="80" w:type="dxa"/>
              <w:left w:w="80" w:type="dxa"/>
              <w:bottom w:w="80" w:type="dxa"/>
              <w:right w:w="80" w:type="dxa"/>
            </w:tcMar>
          </w:tcPr>
          <w:p w14:paraId="67ABB00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136 (99.3)</w:t>
            </w:r>
          </w:p>
        </w:tc>
        <w:tc>
          <w:tcPr>
            <w:tcW w:w="1620" w:type="dxa"/>
            <w:shd w:val="clear" w:color="auto" w:fill="auto"/>
            <w:tcMar>
              <w:top w:w="80" w:type="dxa"/>
              <w:left w:w="80" w:type="dxa"/>
              <w:bottom w:w="80" w:type="dxa"/>
              <w:right w:w="80" w:type="dxa"/>
            </w:tcMar>
          </w:tcPr>
          <w:p w14:paraId="408C574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4052 (98.7)</w:t>
            </w:r>
          </w:p>
        </w:tc>
        <w:tc>
          <w:tcPr>
            <w:tcW w:w="1474" w:type="dxa"/>
            <w:shd w:val="clear" w:color="auto" w:fill="auto"/>
            <w:tcMar>
              <w:top w:w="80" w:type="dxa"/>
              <w:left w:w="80" w:type="dxa"/>
              <w:bottom w:w="80" w:type="dxa"/>
              <w:right w:w="80" w:type="dxa"/>
            </w:tcMar>
          </w:tcPr>
          <w:p w14:paraId="62FE1A9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36CC63DD" w14:textId="77777777" w:rsidTr="00F636AF">
        <w:trPr>
          <w:trHeight w:val="26"/>
        </w:trPr>
        <w:tc>
          <w:tcPr>
            <w:tcW w:w="4032" w:type="dxa"/>
            <w:shd w:val="clear" w:color="auto" w:fill="auto"/>
            <w:tcMar>
              <w:top w:w="80" w:type="dxa"/>
              <w:left w:w="152" w:type="dxa"/>
              <w:bottom w:w="80" w:type="dxa"/>
              <w:right w:w="80" w:type="dxa"/>
            </w:tcMar>
          </w:tcPr>
          <w:p w14:paraId="119CA3A0"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w:t>
            </w:r>
          </w:p>
        </w:tc>
        <w:tc>
          <w:tcPr>
            <w:tcW w:w="1980" w:type="dxa"/>
            <w:shd w:val="clear" w:color="auto" w:fill="auto"/>
            <w:tcMar>
              <w:top w:w="80" w:type="dxa"/>
              <w:left w:w="80" w:type="dxa"/>
              <w:bottom w:w="80" w:type="dxa"/>
              <w:right w:w="80" w:type="dxa"/>
            </w:tcMar>
          </w:tcPr>
          <w:p w14:paraId="413DF0E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004F246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8 (0.2)</w:t>
            </w:r>
          </w:p>
        </w:tc>
        <w:tc>
          <w:tcPr>
            <w:tcW w:w="1474" w:type="dxa"/>
            <w:shd w:val="clear" w:color="auto" w:fill="auto"/>
            <w:tcMar>
              <w:top w:w="80" w:type="dxa"/>
              <w:left w:w="80" w:type="dxa"/>
              <w:bottom w:w="80" w:type="dxa"/>
              <w:right w:w="80" w:type="dxa"/>
            </w:tcMar>
          </w:tcPr>
          <w:p w14:paraId="773491D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28836F7" w14:textId="77777777" w:rsidTr="00F636AF">
        <w:trPr>
          <w:trHeight w:val="26"/>
        </w:trPr>
        <w:tc>
          <w:tcPr>
            <w:tcW w:w="4032" w:type="dxa"/>
            <w:shd w:val="clear" w:color="auto" w:fill="auto"/>
            <w:tcMar>
              <w:top w:w="80" w:type="dxa"/>
              <w:left w:w="152" w:type="dxa"/>
              <w:bottom w:w="80" w:type="dxa"/>
              <w:right w:w="80" w:type="dxa"/>
            </w:tcMar>
          </w:tcPr>
          <w:p w14:paraId="5A1FED53"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15E0736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5EB7FF9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47 (1.1)</w:t>
            </w:r>
          </w:p>
        </w:tc>
        <w:tc>
          <w:tcPr>
            <w:tcW w:w="1474" w:type="dxa"/>
            <w:shd w:val="clear" w:color="auto" w:fill="auto"/>
            <w:tcMar>
              <w:top w:w="80" w:type="dxa"/>
              <w:left w:w="80" w:type="dxa"/>
              <w:bottom w:w="80" w:type="dxa"/>
              <w:right w:w="80" w:type="dxa"/>
            </w:tcMar>
          </w:tcPr>
          <w:p w14:paraId="53D6625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0775EBE5" w14:textId="77777777" w:rsidTr="00F636AF">
        <w:trPr>
          <w:trHeight w:val="26"/>
        </w:trPr>
        <w:tc>
          <w:tcPr>
            <w:tcW w:w="4032" w:type="dxa"/>
            <w:shd w:val="clear" w:color="auto" w:fill="auto"/>
            <w:tcMar>
              <w:top w:w="80" w:type="dxa"/>
              <w:left w:w="80" w:type="dxa"/>
              <w:bottom w:w="80" w:type="dxa"/>
              <w:right w:w="80" w:type="dxa"/>
            </w:tcMar>
          </w:tcPr>
          <w:p w14:paraId="1EB18FE1" w14:textId="7DA35F8A"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Patient-</w:t>
            </w:r>
            <w:r w:rsidR="00FC2757" w:rsidRPr="00E97890">
              <w:rPr>
                <w:rFonts w:ascii="Book Antiqua" w:eastAsia="Calibri" w:hAnsi="Book Antiqua" w:cs="Times New Roman"/>
                <w:color w:val="000000"/>
                <w:sz w:val="24"/>
                <w:szCs w:val="24"/>
                <w:u w:color="000000"/>
                <w:bdr w:val="nil"/>
              </w:rPr>
              <w:t>controlled a</w:t>
            </w:r>
            <w:r w:rsidRPr="00E97890">
              <w:rPr>
                <w:rFonts w:ascii="Book Antiqua" w:eastAsia="Calibri" w:hAnsi="Book Antiqua" w:cs="Times New Roman"/>
                <w:color w:val="000000"/>
                <w:sz w:val="24"/>
                <w:szCs w:val="24"/>
                <w:u w:color="000000"/>
                <w:bdr w:val="nil"/>
              </w:rPr>
              <w:t>nalgesia</w:t>
            </w:r>
          </w:p>
        </w:tc>
        <w:tc>
          <w:tcPr>
            <w:tcW w:w="1980" w:type="dxa"/>
            <w:shd w:val="clear" w:color="auto" w:fill="auto"/>
            <w:tcMar>
              <w:top w:w="80" w:type="dxa"/>
              <w:left w:w="80" w:type="dxa"/>
              <w:bottom w:w="80" w:type="dxa"/>
              <w:right w:w="80" w:type="dxa"/>
            </w:tcMar>
          </w:tcPr>
          <w:p w14:paraId="1CE95EA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3FE174E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474D9C6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w:t>
            </w:r>
          </w:p>
        </w:tc>
      </w:tr>
      <w:tr w:rsidR="0093326C" w:rsidRPr="00E97890" w14:paraId="0099CFCE" w14:textId="77777777" w:rsidTr="00F636AF">
        <w:trPr>
          <w:trHeight w:val="26"/>
        </w:trPr>
        <w:tc>
          <w:tcPr>
            <w:tcW w:w="4032" w:type="dxa"/>
            <w:shd w:val="clear" w:color="auto" w:fill="auto"/>
            <w:tcMar>
              <w:top w:w="80" w:type="dxa"/>
              <w:left w:w="152" w:type="dxa"/>
              <w:bottom w:w="80" w:type="dxa"/>
              <w:right w:w="80" w:type="dxa"/>
            </w:tcMar>
          </w:tcPr>
          <w:p w14:paraId="51E766D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Epidural</w:t>
            </w:r>
          </w:p>
        </w:tc>
        <w:tc>
          <w:tcPr>
            <w:tcW w:w="1980" w:type="dxa"/>
            <w:shd w:val="clear" w:color="auto" w:fill="auto"/>
            <w:tcMar>
              <w:top w:w="80" w:type="dxa"/>
              <w:left w:w="80" w:type="dxa"/>
              <w:bottom w:w="80" w:type="dxa"/>
              <w:right w:w="80" w:type="dxa"/>
            </w:tcMar>
          </w:tcPr>
          <w:p w14:paraId="3560235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44396C8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18 (0.4)</w:t>
            </w:r>
          </w:p>
        </w:tc>
        <w:tc>
          <w:tcPr>
            <w:tcW w:w="1474" w:type="dxa"/>
            <w:shd w:val="clear" w:color="auto" w:fill="auto"/>
            <w:tcMar>
              <w:top w:w="80" w:type="dxa"/>
              <w:left w:w="80" w:type="dxa"/>
              <w:bottom w:w="80" w:type="dxa"/>
              <w:right w:w="80" w:type="dxa"/>
            </w:tcMar>
          </w:tcPr>
          <w:p w14:paraId="6A05EE7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2C27216D" w14:textId="77777777" w:rsidTr="00F636AF">
        <w:trPr>
          <w:trHeight w:val="26"/>
        </w:trPr>
        <w:tc>
          <w:tcPr>
            <w:tcW w:w="4032" w:type="dxa"/>
            <w:shd w:val="clear" w:color="auto" w:fill="auto"/>
            <w:tcMar>
              <w:top w:w="80" w:type="dxa"/>
              <w:left w:w="152" w:type="dxa"/>
              <w:bottom w:w="80" w:type="dxa"/>
              <w:right w:w="80" w:type="dxa"/>
            </w:tcMar>
          </w:tcPr>
          <w:p w14:paraId="27C5C86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IV</w:t>
            </w:r>
          </w:p>
        </w:tc>
        <w:tc>
          <w:tcPr>
            <w:tcW w:w="1980" w:type="dxa"/>
            <w:shd w:val="clear" w:color="auto" w:fill="auto"/>
            <w:tcMar>
              <w:top w:w="80" w:type="dxa"/>
              <w:left w:w="80" w:type="dxa"/>
              <w:bottom w:w="80" w:type="dxa"/>
              <w:right w:w="80" w:type="dxa"/>
            </w:tcMar>
          </w:tcPr>
          <w:p w14:paraId="69A53A6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136 (99.3)</w:t>
            </w:r>
          </w:p>
        </w:tc>
        <w:tc>
          <w:tcPr>
            <w:tcW w:w="1620" w:type="dxa"/>
            <w:shd w:val="clear" w:color="auto" w:fill="auto"/>
            <w:tcMar>
              <w:top w:w="80" w:type="dxa"/>
              <w:left w:w="80" w:type="dxa"/>
              <w:bottom w:w="80" w:type="dxa"/>
              <w:right w:w="80" w:type="dxa"/>
            </w:tcMar>
          </w:tcPr>
          <w:p w14:paraId="02BF89B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3968 (96.6)</w:t>
            </w:r>
          </w:p>
        </w:tc>
        <w:tc>
          <w:tcPr>
            <w:tcW w:w="1474" w:type="dxa"/>
            <w:shd w:val="clear" w:color="auto" w:fill="auto"/>
            <w:tcMar>
              <w:top w:w="80" w:type="dxa"/>
              <w:left w:w="80" w:type="dxa"/>
              <w:bottom w:w="80" w:type="dxa"/>
              <w:right w:w="80" w:type="dxa"/>
            </w:tcMar>
          </w:tcPr>
          <w:p w14:paraId="0912AA9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17BAEFF2" w14:textId="77777777" w:rsidTr="00F636AF">
        <w:trPr>
          <w:trHeight w:val="26"/>
        </w:trPr>
        <w:tc>
          <w:tcPr>
            <w:tcW w:w="4032" w:type="dxa"/>
            <w:shd w:val="clear" w:color="auto" w:fill="auto"/>
            <w:tcMar>
              <w:top w:w="80" w:type="dxa"/>
              <w:left w:w="152" w:type="dxa"/>
              <w:bottom w:w="80" w:type="dxa"/>
              <w:right w:w="80" w:type="dxa"/>
            </w:tcMar>
          </w:tcPr>
          <w:p w14:paraId="743A106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2942AC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3938FC9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121 (3.0)</w:t>
            </w:r>
          </w:p>
        </w:tc>
        <w:tc>
          <w:tcPr>
            <w:tcW w:w="1474" w:type="dxa"/>
            <w:shd w:val="clear" w:color="auto" w:fill="auto"/>
            <w:tcMar>
              <w:top w:w="80" w:type="dxa"/>
              <w:left w:w="80" w:type="dxa"/>
              <w:bottom w:w="80" w:type="dxa"/>
              <w:right w:w="80" w:type="dxa"/>
            </w:tcMar>
          </w:tcPr>
          <w:p w14:paraId="5A3E010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1CD83444" w14:textId="77777777" w:rsidTr="00F636AF">
        <w:trPr>
          <w:trHeight w:val="26"/>
        </w:trPr>
        <w:tc>
          <w:tcPr>
            <w:tcW w:w="4032" w:type="dxa"/>
            <w:shd w:val="clear" w:color="auto" w:fill="auto"/>
            <w:tcMar>
              <w:top w:w="80" w:type="dxa"/>
              <w:left w:w="80" w:type="dxa"/>
              <w:bottom w:w="80" w:type="dxa"/>
              <w:right w:w="80" w:type="dxa"/>
            </w:tcMar>
          </w:tcPr>
          <w:p w14:paraId="7993CE6F" w14:textId="196D23BF"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Received </w:t>
            </w:r>
            <w:r w:rsidR="00FC2757" w:rsidRPr="00E97890">
              <w:rPr>
                <w:rFonts w:ascii="Book Antiqua" w:eastAsia="Calibri" w:hAnsi="Book Antiqua" w:cs="Times New Roman"/>
                <w:color w:val="000000"/>
                <w:sz w:val="24"/>
                <w:szCs w:val="24"/>
                <w:u w:color="000000"/>
                <w:bdr w:val="nil"/>
              </w:rPr>
              <w:t>d</w:t>
            </w:r>
            <w:r w:rsidRPr="00E97890">
              <w:rPr>
                <w:rFonts w:ascii="Book Antiqua" w:eastAsia="Calibri" w:hAnsi="Book Antiqua" w:cs="Times New Roman"/>
                <w:color w:val="000000"/>
                <w:sz w:val="24"/>
                <w:szCs w:val="24"/>
                <w:u w:color="000000"/>
                <w:bdr w:val="nil"/>
              </w:rPr>
              <w:t>iazepam</w:t>
            </w:r>
          </w:p>
        </w:tc>
        <w:tc>
          <w:tcPr>
            <w:tcW w:w="1980" w:type="dxa"/>
            <w:shd w:val="clear" w:color="auto" w:fill="auto"/>
            <w:tcMar>
              <w:top w:w="80" w:type="dxa"/>
              <w:left w:w="80" w:type="dxa"/>
              <w:bottom w:w="80" w:type="dxa"/>
              <w:right w:w="80" w:type="dxa"/>
            </w:tcMar>
          </w:tcPr>
          <w:p w14:paraId="3663690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1EC09F7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EB33A80" w14:textId="5303EE6A"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1D2268FF" w14:textId="77777777" w:rsidTr="00F636AF">
        <w:trPr>
          <w:trHeight w:val="26"/>
        </w:trPr>
        <w:tc>
          <w:tcPr>
            <w:tcW w:w="4032" w:type="dxa"/>
            <w:shd w:val="clear" w:color="auto" w:fill="auto"/>
            <w:tcMar>
              <w:top w:w="80" w:type="dxa"/>
              <w:left w:w="80" w:type="dxa"/>
              <w:bottom w:w="80" w:type="dxa"/>
              <w:right w:w="80" w:type="dxa"/>
            </w:tcMar>
          </w:tcPr>
          <w:p w14:paraId="2D59E088"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6C07945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34 (24.8)</w:t>
            </w:r>
          </w:p>
        </w:tc>
        <w:tc>
          <w:tcPr>
            <w:tcW w:w="1620" w:type="dxa"/>
            <w:shd w:val="clear" w:color="auto" w:fill="auto"/>
            <w:tcMar>
              <w:top w:w="80" w:type="dxa"/>
              <w:left w:w="80" w:type="dxa"/>
              <w:bottom w:w="80" w:type="dxa"/>
              <w:right w:w="80" w:type="dxa"/>
            </w:tcMar>
          </w:tcPr>
          <w:p w14:paraId="79D31D7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476 (11.6)</w:t>
            </w:r>
          </w:p>
        </w:tc>
        <w:tc>
          <w:tcPr>
            <w:tcW w:w="1474" w:type="dxa"/>
            <w:shd w:val="clear" w:color="auto" w:fill="auto"/>
            <w:tcMar>
              <w:top w:w="80" w:type="dxa"/>
              <w:left w:w="80" w:type="dxa"/>
              <w:bottom w:w="80" w:type="dxa"/>
              <w:right w:w="80" w:type="dxa"/>
            </w:tcMar>
          </w:tcPr>
          <w:p w14:paraId="331DE68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60E4BCDC" w14:textId="77777777" w:rsidTr="00F636AF">
        <w:trPr>
          <w:trHeight w:val="26"/>
        </w:trPr>
        <w:tc>
          <w:tcPr>
            <w:tcW w:w="4032" w:type="dxa"/>
            <w:shd w:val="clear" w:color="auto" w:fill="auto"/>
            <w:tcMar>
              <w:top w:w="80" w:type="dxa"/>
              <w:left w:w="80" w:type="dxa"/>
              <w:bottom w:w="80" w:type="dxa"/>
              <w:right w:w="80" w:type="dxa"/>
            </w:tcMar>
          </w:tcPr>
          <w:p w14:paraId="4C22B3D6"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6A59F13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103 (75.2)</w:t>
            </w:r>
          </w:p>
        </w:tc>
        <w:tc>
          <w:tcPr>
            <w:tcW w:w="1620" w:type="dxa"/>
            <w:shd w:val="clear" w:color="auto" w:fill="auto"/>
            <w:tcMar>
              <w:top w:w="80" w:type="dxa"/>
              <w:left w:w="80" w:type="dxa"/>
              <w:bottom w:w="80" w:type="dxa"/>
              <w:right w:w="80" w:type="dxa"/>
            </w:tcMar>
          </w:tcPr>
          <w:p w14:paraId="17885222"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3630 (88.4)</w:t>
            </w:r>
          </w:p>
        </w:tc>
        <w:tc>
          <w:tcPr>
            <w:tcW w:w="1474" w:type="dxa"/>
            <w:shd w:val="clear" w:color="auto" w:fill="auto"/>
            <w:tcMar>
              <w:top w:w="80" w:type="dxa"/>
              <w:left w:w="80" w:type="dxa"/>
              <w:bottom w:w="80" w:type="dxa"/>
              <w:right w:w="80" w:type="dxa"/>
            </w:tcMar>
          </w:tcPr>
          <w:p w14:paraId="63C392D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5F91C3A4" w14:textId="77777777" w:rsidTr="00F636AF">
        <w:trPr>
          <w:trHeight w:val="26"/>
        </w:trPr>
        <w:tc>
          <w:tcPr>
            <w:tcW w:w="4032" w:type="dxa"/>
            <w:shd w:val="clear" w:color="auto" w:fill="auto"/>
            <w:tcMar>
              <w:top w:w="80" w:type="dxa"/>
              <w:left w:w="80" w:type="dxa"/>
              <w:bottom w:w="80" w:type="dxa"/>
              <w:right w:w="80" w:type="dxa"/>
            </w:tcMar>
          </w:tcPr>
          <w:p w14:paraId="422E28B3"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FDC40A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3FA8460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 (0.02)</w:t>
            </w:r>
          </w:p>
        </w:tc>
        <w:tc>
          <w:tcPr>
            <w:tcW w:w="1474" w:type="dxa"/>
            <w:shd w:val="clear" w:color="auto" w:fill="auto"/>
            <w:tcMar>
              <w:top w:w="80" w:type="dxa"/>
              <w:left w:w="80" w:type="dxa"/>
              <w:bottom w:w="80" w:type="dxa"/>
              <w:right w:w="80" w:type="dxa"/>
            </w:tcMar>
          </w:tcPr>
          <w:p w14:paraId="3592E61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E97890" w14:paraId="535F029B" w14:textId="77777777" w:rsidTr="00F636AF">
        <w:trPr>
          <w:trHeight w:val="26"/>
        </w:trPr>
        <w:tc>
          <w:tcPr>
            <w:tcW w:w="4032" w:type="dxa"/>
            <w:shd w:val="clear" w:color="auto" w:fill="auto"/>
            <w:tcMar>
              <w:top w:w="80" w:type="dxa"/>
              <w:left w:w="80" w:type="dxa"/>
              <w:bottom w:w="80" w:type="dxa"/>
              <w:right w:w="80" w:type="dxa"/>
            </w:tcMar>
          </w:tcPr>
          <w:p w14:paraId="760B48C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CT, MRI or both performed</w:t>
            </w:r>
          </w:p>
        </w:tc>
        <w:tc>
          <w:tcPr>
            <w:tcW w:w="1980" w:type="dxa"/>
            <w:shd w:val="clear" w:color="auto" w:fill="auto"/>
            <w:tcMar>
              <w:top w:w="80" w:type="dxa"/>
              <w:left w:w="80" w:type="dxa"/>
              <w:bottom w:w="80" w:type="dxa"/>
              <w:right w:w="80" w:type="dxa"/>
            </w:tcMar>
          </w:tcPr>
          <w:p w14:paraId="29F3470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74F9418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1954557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0.26</w:t>
            </w:r>
          </w:p>
        </w:tc>
      </w:tr>
      <w:tr w:rsidR="0093326C" w:rsidRPr="00E97890" w14:paraId="34F68833" w14:textId="77777777" w:rsidTr="00F636AF">
        <w:trPr>
          <w:trHeight w:val="26"/>
        </w:trPr>
        <w:tc>
          <w:tcPr>
            <w:tcW w:w="4032" w:type="dxa"/>
            <w:shd w:val="clear" w:color="auto" w:fill="auto"/>
            <w:tcMar>
              <w:top w:w="80" w:type="dxa"/>
              <w:left w:w="80" w:type="dxa"/>
              <w:bottom w:w="80" w:type="dxa"/>
              <w:right w:w="80" w:type="dxa"/>
            </w:tcMar>
          </w:tcPr>
          <w:p w14:paraId="7EF3C860"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695B036F"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136 (99.3)</w:t>
            </w:r>
          </w:p>
        </w:tc>
        <w:tc>
          <w:tcPr>
            <w:tcW w:w="1620" w:type="dxa"/>
            <w:shd w:val="clear" w:color="auto" w:fill="auto"/>
            <w:tcMar>
              <w:top w:w="80" w:type="dxa"/>
              <w:left w:w="80" w:type="dxa"/>
              <w:bottom w:w="80" w:type="dxa"/>
              <w:right w:w="80" w:type="dxa"/>
            </w:tcMar>
          </w:tcPr>
          <w:p w14:paraId="639F9D3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3999 (97.4)</w:t>
            </w:r>
          </w:p>
        </w:tc>
        <w:tc>
          <w:tcPr>
            <w:tcW w:w="1474" w:type="dxa"/>
            <w:shd w:val="clear" w:color="auto" w:fill="auto"/>
            <w:tcMar>
              <w:top w:w="80" w:type="dxa"/>
              <w:left w:w="80" w:type="dxa"/>
              <w:bottom w:w="80" w:type="dxa"/>
              <w:right w:w="80" w:type="dxa"/>
            </w:tcMar>
          </w:tcPr>
          <w:p w14:paraId="7D5EB29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40D364B3" w14:textId="77777777" w:rsidTr="00F636AF">
        <w:trPr>
          <w:trHeight w:val="26"/>
        </w:trPr>
        <w:tc>
          <w:tcPr>
            <w:tcW w:w="4032" w:type="dxa"/>
            <w:shd w:val="clear" w:color="auto" w:fill="auto"/>
            <w:tcMar>
              <w:top w:w="80" w:type="dxa"/>
              <w:left w:w="80" w:type="dxa"/>
              <w:bottom w:w="80" w:type="dxa"/>
              <w:right w:w="80" w:type="dxa"/>
            </w:tcMar>
          </w:tcPr>
          <w:p w14:paraId="70D3E6AA"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lastRenderedPageBreak/>
              <w:t>No</w:t>
            </w:r>
          </w:p>
        </w:tc>
        <w:tc>
          <w:tcPr>
            <w:tcW w:w="1980" w:type="dxa"/>
            <w:shd w:val="clear" w:color="auto" w:fill="auto"/>
            <w:tcMar>
              <w:top w:w="80" w:type="dxa"/>
              <w:left w:w="80" w:type="dxa"/>
              <w:bottom w:w="80" w:type="dxa"/>
              <w:right w:w="80" w:type="dxa"/>
            </w:tcMar>
          </w:tcPr>
          <w:p w14:paraId="0C44F54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4C837A64"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107 (2.6)</w:t>
            </w:r>
          </w:p>
        </w:tc>
        <w:tc>
          <w:tcPr>
            <w:tcW w:w="1474" w:type="dxa"/>
            <w:shd w:val="clear" w:color="auto" w:fill="auto"/>
            <w:tcMar>
              <w:top w:w="80" w:type="dxa"/>
              <w:left w:w="80" w:type="dxa"/>
              <w:bottom w:w="80" w:type="dxa"/>
              <w:right w:w="80" w:type="dxa"/>
            </w:tcMar>
          </w:tcPr>
          <w:p w14:paraId="6AFB2BF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5D19E38F" w14:textId="77777777" w:rsidTr="00F636AF">
        <w:trPr>
          <w:trHeight w:val="26"/>
        </w:trPr>
        <w:tc>
          <w:tcPr>
            <w:tcW w:w="4032" w:type="dxa"/>
            <w:shd w:val="clear" w:color="auto" w:fill="auto"/>
            <w:tcMar>
              <w:top w:w="80" w:type="dxa"/>
              <w:left w:w="80" w:type="dxa"/>
              <w:bottom w:w="80" w:type="dxa"/>
              <w:right w:w="80" w:type="dxa"/>
            </w:tcMar>
          </w:tcPr>
          <w:p w14:paraId="08CAEE23"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6C1E76A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 (0)</w:t>
            </w:r>
          </w:p>
        </w:tc>
        <w:tc>
          <w:tcPr>
            <w:tcW w:w="1620" w:type="dxa"/>
            <w:shd w:val="clear" w:color="auto" w:fill="auto"/>
            <w:tcMar>
              <w:top w:w="80" w:type="dxa"/>
              <w:left w:w="80" w:type="dxa"/>
              <w:bottom w:w="80" w:type="dxa"/>
              <w:right w:w="80" w:type="dxa"/>
            </w:tcMar>
          </w:tcPr>
          <w:p w14:paraId="67BAB88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(0.02)</w:t>
            </w:r>
          </w:p>
        </w:tc>
        <w:tc>
          <w:tcPr>
            <w:tcW w:w="1474" w:type="dxa"/>
            <w:shd w:val="clear" w:color="auto" w:fill="auto"/>
            <w:tcMar>
              <w:top w:w="80" w:type="dxa"/>
              <w:left w:w="80" w:type="dxa"/>
              <w:bottom w:w="80" w:type="dxa"/>
              <w:right w:w="80" w:type="dxa"/>
            </w:tcMar>
          </w:tcPr>
          <w:p w14:paraId="01455D5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0ED6917A" w14:textId="77777777" w:rsidTr="00F636AF">
        <w:trPr>
          <w:trHeight w:val="26"/>
        </w:trPr>
        <w:tc>
          <w:tcPr>
            <w:tcW w:w="4032" w:type="dxa"/>
            <w:shd w:val="clear" w:color="auto" w:fill="auto"/>
            <w:tcMar>
              <w:top w:w="80" w:type="dxa"/>
              <w:left w:w="80" w:type="dxa"/>
              <w:bottom w:w="80" w:type="dxa"/>
              <w:right w:w="80" w:type="dxa"/>
            </w:tcMar>
          </w:tcPr>
          <w:p w14:paraId="453BDDCF" w14:textId="763222C7" w:rsidR="0093326C" w:rsidRPr="00E97890"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ASA score</w:t>
            </w:r>
          </w:p>
        </w:tc>
        <w:tc>
          <w:tcPr>
            <w:tcW w:w="1980" w:type="dxa"/>
            <w:shd w:val="clear" w:color="auto" w:fill="auto"/>
            <w:tcMar>
              <w:top w:w="80" w:type="dxa"/>
              <w:left w:w="80" w:type="dxa"/>
              <w:bottom w:w="80" w:type="dxa"/>
              <w:right w:w="80" w:type="dxa"/>
            </w:tcMar>
          </w:tcPr>
          <w:p w14:paraId="24B932FB"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20" w:type="dxa"/>
            <w:shd w:val="clear" w:color="auto" w:fill="auto"/>
            <w:tcMar>
              <w:top w:w="80" w:type="dxa"/>
              <w:left w:w="80" w:type="dxa"/>
              <w:bottom w:w="80" w:type="dxa"/>
              <w:right w:w="80" w:type="dxa"/>
            </w:tcMar>
          </w:tcPr>
          <w:p w14:paraId="6FE5866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474" w:type="dxa"/>
            <w:shd w:val="clear" w:color="auto" w:fill="auto"/>
            <w:tcMar>
              <w:top w:w="80" w:type="dxa"/>
              <w:left w:w="80" w:type="dxa"/>
              <w:bottom w:w="80" w:type="dxa"/>
              <w:right w:w="80" w:type="dxa"/>
            </w:tcMar>
          </w:tcPr>
          <w:p w14:paraId="5362C2C3" w14:textId="58DE2815"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Calibri" w:hAnsi="Book Antiqua" w:cs="Times New Roman"/>
                <w:sz w:val="24"/>
                <w:szCs w:val="24"/>
                <w:bdr w:val="nil"/>
              </w:rPr>
              <w:t>&lt;</w:t>
            </w:r>
            <w:r w:rsidR="00402668" w:rsidRPr="00E97890">
              <w:rPr>
                <w:rFonts w:ascii="Book Antiqua" w:eastAsia="Calibri" w:hAnsi="Book Antiqua" w:cs="Times New Roman"/>
                <w:sz w:val="24"/>
                <w:szCs w:val="24"/>
                <w:bdr w:val="nil"/>
              </w:rPr>
              <w:t xml:space="preserve"> </w:t>
            </w:r>
            <w:r w:rsidRPr="00E97890">
              <w:rPr>
                <w:rFonts w:ascii="Book Antiqua" w:eastAsia="Calibri" w:hAnsi="Book Antiqua" w:cs="Times New Roman"/>
                <w:sz w:val="24"/>
                <w:szCs w:val="24"/>
                <w:bdr w:val="nil"/>
              </w:rPr>
              <w:t>0.001</w:t>
            </w:r>
            <w:r w:rsidR="007D3102" w:rsidRPr="00E97890">
              <w:rPr>
                <w:rFonts w:ascii="Book Antiqua" w:eastAsia="Calibri" w:hAnsi="Book Antiqua" w:cs="Times New Roman"/>
                <w:sz w:val="24"/>
                <w:szCs w:val="24"/>
                <w:bdr w:val="nil"/>
                <w:vertAlign w:val="superscript"/>
              </w:rPr>
              <w:t>a</w:t>
            </w:r>
          </w:p>
        </w:tc>
      </w:tr>
      <w:tr w:rsidR="0093326C" w:rsidRPr="00E97890" w14:paraId="0F20B41B" w14:textId="77777777" w:rsidTr="00F636AF">
        <w:trPr>
          <w:trHeight w:val="26"/>
        </w:trPr>
        <w:tc>
          <w:tcPr>
            <w:tcW w:w="4032" w:type="dxa"/>
            <w:shd w:val="clear" w:color="auto" w:fill="auto"/>
            <w:tcMar>
              <w:top w:w="80" w:type="dxa"/>
              <w:left w:w="80" w:type="dxa"/>
              <w:bottom w:w="80" w:type="dxa"/>
              <w:right w:w="80" w:type="dxa"/>
            </w:tcMar>
          </w:tcPr>
          <w:p w14:paraId="5897B89B"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1</w:t>
            </w:r>
          </w:p>
        </w:tc>
        <w:tc>
          <w:tcPr>
            <w:tcW w:w="1980" w:type="dxa"/>
            <w:shd w:val="clear" w:color="auto" w:fill="auto"/>
            <w:tcMar>
              <w:top w:w="80" w:type="dxa"/>
              <w:left w:w="80" w:type="dxa"/>
              <w:bottom w:w="80" w:type="dxa"/>
              <w:right w:w="80" w:type="dxa"/>
            </w:tcMar>
          </w:tcPr>
          <w:p w14:paraId="4F91F07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2CC3F7FA"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214 (5.2)</w:t>
            </w:r>
          </w:p>
        </w:tc>
        <w:tc>
          <w:tcPr>
            <w:tcW w:w="1474" w:type="dxa"/>
            <w:shd w:val="clear" w:color="auto" w:fill="auto"/>
            <w:tcMar>
              <w:top w:w="80" w:type="dxa"/>
              <w:left w:w="80" w:type="dxa"/>
              <w:bottom w:w="80" w:type="dxa"/>
              <w:right w:w="80" w:type="dxa"/>
            </w:tcMar>
          </w:tcPr>
          <w:p w14:paraId="750D025E"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3A20EB1E" w14:textId="77777777" w:rsidTr="00F636AF">
        <w:trPr>
          <w:trHeight w:val="26"/>
        </w:trPr>
        <w:tc>
          <w:tcPr>
            <w:tcW w:w="4032" w:type="dxa"/>
            <w:shd w:val="clear" w:color="auto" w:fill="auto"/>
            <w:tcMar>
              <w:top w:w="80" w:type="dxa"/>
              <w:left w:w="80" w:type="dxa"/>
              <w:bottom w:w="80" w:type="dxa"/>
              <w:right w:w="80" w:type="dxa"/>
            </w:tcMar>
          </w:tcPr>
          <w:p w14:paraId="74AA2F45"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2</w:t>
            </w:r>
          </w:p>
        </w:tc>
        <w:tc>
          <w:tcPr>
            <w:tcW w:w="1980" w:type="dxa"/>
            <w:shd w:val="clear" w:color="auto" w:fill="auto"/>
            <w:tcMar>
              <w:top w:w="80" w:type="dxa"/>
              <w:left w:w="80" w:type="dxa"/>
              <w:bottom w:w="80" w:type="dxa"/>
              <w:right w:w="80" w:type="dxa"/>
            </w:tcMar>
          </w:tcPr>
          <w:p w14:paraId="3FE46480"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78 (56.9)</w:t>
            </w:r>
          </w:p>
        </w:tc>
        <w:tc>
          <w:tcPr>
            <w:tcW w:w="1620" w:type="dxa"/>
            <w:shd w:val="clear" w:color="auto" w:fill="auto"/>
            <w:tcMar>
              <w:top w:w="80" w:type="dxa"/>
              <w:left w:w="80" w:type="dxa"/>
              <w:bottom w:w="80" w:type="dxa"/>
              <w:right w:w="80" w:type="dxa"/>
            </w:tcMar>
          </w:tcPr>
          <w:p w14:paraId="37F054D9"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2974 (72.4)</w:t>
            </w:r>
          </w:p>
        </w:tc>
        <w:tc>
          <w:tcPr>
            <w:tcW w:w="1474" w:type="dxa"/>
            <w:shd w:val="clear" w:color="auto" w:fill="auto"/>
            <w:tcMar>
              <w:top w:w="80" w:type="dxa"/>
              <w:left w:w="80" w:type="dxa"/>
              <w:bottom w:w="80" w:type="dxa"/>
              <w:right w:w="80" w:type="dxa"/>
            </w:tcMar>
          </w:tcPr>
          <w:p w14:paraId="19F3D436"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65870D3B" w14:textId="77777777" w:rsidTr="00F636AF">
        <w:trPr>
          <w:trHeight w:val="26"/>
        </w:trPr>
        <w:tc>
          <w:tcPr>
            <w:tcW w:w="4032" w:type="dxa"/>
            <w:shd w:val="clear" w:color="auto" w:fill="auto"/>
            <w:tcMar>
              <w:top w:w="80" w:type="dxa"/>
              <w:left w:w="80" w:type="dxa"/>
              <w:bottom w:w="80" w:type="dxa"/>
              <w:right w:w="80" w:type="dxa"/>
            </w:tcMar>
          </w:tcPr>
          <w:p w14:paraId="1BE8AD06" w14:textId="67C1C1CA"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FC2757"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3</w:t>
            </w:r>
          </w:p>
        </w:tc>
        <w:tc>
          <w:tcPr>
            <w:tcW w:w="1980" w:type="dxa"/>
            <w:shd w:val="clear" w:color="auto" w:fill="auto"/>
            <w:tcMar>
              <w:top w:w="80" w:type="dxa"/>
              <w:left w:w="80" w:type="dxa"/>
              <w:bottom w:w="80" w:type="dxa"/>
              <w:right w:w="80" w:type="dxa"/>
            </w:tcMar>
          </w:tcPr>
          <w:p w14:paraId="484291D3"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57 (41.6)</w:t>
            </w:r>
          </w:p>
        </w:tc>
        <w:tc>
          <w:tcPr>
            <w:tcW w:w="1620" w:type="dxa"/>
            <w:shd w:val="clear" w:color="auto" w:fill="auto"/>
            <w:tcMar>
              <w:top w:w="80" w:type="dxa"/>
              <w:left w:w="80" w:type="dxa"/>
              <w:bottom w:w="80" w:type="dxa"/>
              <w:right w:w="80" w:type="dxa"/>
            </w:tcMar>
          </w:tcPr>
          <w:p w14:paraId="3CE132E7"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871 (21.2)</w:t>
            </w:r>
          </w:p>
        </w:tc>
        <w:tc>
          <w:tcPr>
            <w:tcW w:w="1474" w:type="dxa"/>
            <w:shd w:val="clear" w:color="auto" w:fill="auto"/>
            <w:tcMar>
              <w:top w:w="80" w:type="dxa"/>
              <w:left w:w="80" w:type="dxa"/>
              <w:bottom w:w="80" w:type="dxa"/>
              <w:right w:w="80" w:type="dxa"/>
            </w:tcMar>
          </w:tcPr>
          <w:p w14:paraId="266AAD4C"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E97890" w14:paraId="0308568F" w14:textId="77777777" w:rsidTr="00F636AF">
        <w:trPr>
          <w:trHeight w:val="26"/>
        </w:trPr>
        <w:tc>
          <w:tcPr>
            <w:tcW w:w="4032" w:type="dxa"/>
            <w:shd w:val="clear" w:color="auto" w:fill="auto"/>
            <w:tcMar>
              <w:top w:w="80" w:type="dxa"/>
              <w:left w:w="80" w:type="dxa"/>
              <w:bottom w:w="80" w:type="dxa"/>
              <w:right w:w="80" w:type="dxa"/>
            </w:tcMar>
          </w:tcPr>
          <w:p w14:paraId="09137B5C" w14:textId="77777777" w:rsidR="0093326C" w:rsidRPr="00E97890"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4B70339D"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2A78FAE8" w14:textId="77777777" w:rsidR="0093326C" w:rsidRPr="00E97890"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48 (1.2)</w:t>
            </w:r>
          </w:p>
        </w:tc>
        <w:tc>
          <w:tcPr>
            <w:tcW w:w="1474" w:type="dxa"/>
            <w:shd w:val="clear" w:color="auto" w:fill="auto"/>
            <w:tcMar>
              <w:top w:w="80" w:type="dxa"/>
              <w:left w:w="80" w:type="dxa"/>
              <w:bottom w:w="80" w:type="dxa"/>
              <w:right w:w="80" w:type="dxa"/>
            </w:tcMar>
          </w:tcPr>
          <w:p w14:paraId="3BF00BFA" w14:textId="77777777" w:rsidR="0093326C" w:rsidRPr="00E97890" w:rsidRDefault="0093326C" w:rsidP="003D022E">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sz w:val="24"/>
                <w:szCs w:val="24"/>
                <w:bdr w:val="nil"/>
              </w:rPr>
            </w:pPr>
          </w:p>
        </w:tc>
      </w:tr>
    </w:tbl>
    <w:p w14:paraId="5789F6E1" w14:textId="4A9D61AF" w:rsidR="00402668" w:rsidRPr="00E97890" w:rsidRDefault="0093326C" w:rsidP="003D022E">
      <w:pPr>
        <w:widowControl w:val="0"/>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proofErr w:type="spellStart"/>
      <w:r w:rsidRPr="00E97890">
        <w:rPr>
          <w:rFonts w:ascii="Book Antiqua" w:eastAsia="Calibri" w:hAnsi="Book Antiqua" w:cs="Times New Roman"/>
          <w:color w:val="000000"/>
          <w:sz w:val="24"/>
          <w:szCs w:val="24"/>
          <w:u w:color="000000"/>
          <w:bdr w:val="nil"/>
          <w:vertAlign w:val="superscript"/>
        </w:rPr>
        <w:t>a</w:t>
      </w:r>
      <w:r w:rsidR="00C74021" w:rsidRPr="00E97890">
        <w:rPr>
          <w:rFonts w:ascii="Book Antiqua" w:eastAsia="Calibri" w:hAnsi="Book Antiqua" w:cs="Times New Roman"/>
          <w:i/>
          <w:iCs/>
          <w:color w:val="000000"/>
          <w:sz w:val="24"/>
          <w:szCs w:val="24"/>
          <w:u w:color="000000"/>
          <w:bdr w:val="nil"/>
        </w:rPr>
        <w:t>P</w:t>
      </w:r>
      <w:proofErr w:type="spellEnd"/>
      <w:r w:rsidR="000B5911">
        <w:rPr>
          <w:rFonts w:ascii="Book Antiqua" w:eastAsia="Calibri" w:hAnsi="Book Antiqua" w:cs="Times New Roman"/>
          <w:color w:val="000000"/>
          <w:sz w:val="24"/>
          <w:szCs w:val="24"/>
          <w:u w:color="000000"/>
          <w:bdr w:val="nil"/>
        </w:rPr>
        <w:t xml:space="preserve"> </w:t>
      </w:r>
      <w:r w:rsidR="00C74021" w:rsidRPr="00E97890">
        <w:rPr>
          <w:rFonts w:ascii="Book Antiqua" w:eastAsia="Calibri" w:hAnsi="Book Antiqua" w:cs="Times New Roman"/>
          <w:color w:val="000000"/>
          <w:sz w:val="24"/>
          <w:szCs w:val="24"/>
          <w:u w:color="000000"/>
          <w:bdr w:val="nil"/>
        </w:rPr>
        <w:t>&lt;</w:t>
      </w:r>
      <w:r w:rsidR="00402668" w:rsidRPr="00E97890">
        <w:rPr>
          <w:rFonts w:ascii="Book Antiqua" w:eastAsia="Calibri" w:hAnsi="Book Antiqua" w:cs="Times New Roman"/>
          <w:color w:val="000000"/>
          <w:sz w:val="24"/>
          <w:szCs w:val="24"/>
          <w:u w:color="000000"/>
          <w:bdr w:val="nil"/>
        </w:rPr>
        <w:t xml:space="preserve"> </w:t>
      </w:r>
      <w:r w:rsidR="00C74021" w:rsidRPr="00E97890">
        <w:rPr>
          <w:rFonts w:ascii="Book Antiqua" w:eastAsia="Calibri" w:hAnsi="Book Antiqua" w:cs="Times New Roman"/>
          <w:color w:val="000000"/>
          <w:sz w:val="24"/>
          <w:szCs w:val="24"/>
          <w:u w:color="000000"/>
          <w:bdr w:val="nil"/>
        </w:rPr>
        <w:t>0.05</w:t>
      </w:r>
      <w:r w:rsidR="00402668" w:rsidRPr="00E97890">
        <w:rPr>
          <w:rFonts w:ascii="Book Antiqua" w:hAnsi="Book Antiqua" w:cs="Times New Roman"/>
          <w:color w:val="000000"/>
          <w:sz w:val="24"/>
          <w:szCs w:val="24"/>
          <w:u w:color="000000"/>
          <w:bdr w:val="nil"/>
          <w:lang w:eastAsia="zh-CN"/>
        </w:rPr>
        <w:t xml:space="preserve">. </w:t>
      </w:r>
      <w:r w:rsidR="00402668" w:rsidRPr="00E97890">
        <w:rPr>
          <w:rFonts w:ascii="Book Antiqua" w:eastAsia="Calibri" w:hAnsi="Book Antiqua" w:cs="Times New Roman"/>
          <w:color w:val="000000"/>
          <w:sz w:val="24"/>
          <w:szCs w:val="24"/>
          <w:u w:color="000000"/>
          <w:bdr w:val="nil"/>
        </w:rPr>
        <w:t>POD</w:t>
      </w:r>
      <w:r w:rsidR="00402668" w:rsidRPr="00E97890">
        <w:rPr>
          <w:rFonts w:ascii="Book Antiqua" w:eastAsia="Calibri" w:hAnsi="Book Antiqua" w:cs="Times New Roman"/>
          <w:bCs/>
          <w:color w:val="000000"/>
          <w:sz w:val="24"/>
          <w:szCs w:val="24"/>
          <w:u w:color="000000"/>
          <w:bdr w:val="nil"/>
        </w:rPr>
        <w:t>: Postoperative delirium;</w:t>
      </w:r>
      <w:r w:rsidR="00402668" w:rsidRPr="00E97890">
        <w:rPr>
          <w:rFonts w:ascii="Book Antiqua" w:hAnsi="Book Antiqua"/>
          <w:sz w:val="24"/>
          <w:szCs w:val="24"/>
          <w:lang w:eastAsia="zh-CN"/>
        </w:rPr>
        <w:t xml:space="preserve"> </w:t>
      </w:r>
      <w:r w:rsidR="00402668" w:rsidRPr="00E97890">
        <w:rPr>
          <w:rFonts w:ascii="Book Antiqua" w:eastAsia="Calibri" w:hAnsi="Book Antiqua" w:cs="Times New Roman"/>
          <w:color w:val="000000"/>
          <w:sz w:val="24"/>
          <w:szCs w:val="24"/>
          <w:u w:color="000000"/>
          <w:bdr w:val="nil"/>
        </w:rPr>
        <w:t>ASA</w:t>
      </w:r>
      <w:r w:rsidR="00402668" w:rsidRPr="00E97890">
        <w:rPr>
          <w:rFonts w:ascii="Book Antiqua" w:hAnsi="Book Antiqua" w:cs="Times New Roman"/>
          <w:sz w:val="24"/>
          <w:szCs w:val="24"/>
        </w:rPr>
        <w:t xml:space="preserve">: American society of anesthesiologists; </w:t>
      </w:r>
      <w:r w:rsidR="00402668" w:rsidRPr="00E97890">
        <w:rPr>
          <w:rFonts w:ascii="Book Antiqua" w:eastAsia="Calibri" w:hAnsi="Book Antiqua" w:cs="Times New Roman"/>
          <w:color w:val="000000"/>
          <w:sz w:val="24"/>
          <w:szCs w:val="24"/>
          <w:u w:color="000000"/>
          <w:bdr w:val="nil"/>
        </w:rPr>
        <w:t>CT: Computed tomography; MRI: Magnetic resonance imaging; BMI: Body mass index; SD: Standard deviation.</w:t>
      </w:r>
    </w:p>
    <w:p w14:paraId="77225C48" w14:textId="77777777" w:rsidR="0093326C" w:rsidRPr="00E97890" w:rsidRDefault="0093326C" w:rsidP="003D022E">
      <w:pPr>
        <w:adjustRightInd w:val="0"/>
        <w:snapToGrid w:val="0"/>
        <w:spacing w:after="0" w:line="360" w:lineRule="auto"/>
        <w:jc w:val="both"/>
        <w:rPr>
          <w:rFonts w:ascii="Book Antiqua" w:hAnsi="Book Antiqua" w:cs="Times New Roman"/>
          <w:sz w:val="24"/>
          <w:szCs w:val="24"/>
        </w:rPr>
      </w:pPr>
    </w:p>
    <w:p w14:paraId="665A0C26" w14:textId="5CE8A1B3" w:rsidR="00A06102" w:rsidRPr="00E97890" w:rsidRDefault="00A06102" w:rsidP="003D022E">
      <w:pPr>
        <w:adjustRightInd w:val="0"/>
        <w:snapToGrid w:val="0"/>
        <w:spacing w:after="0" w:line="360" w:lineRule="auto"/>
        <w:jc w:val="both"/>
        <w:rPr>
          <w:rFonts w:ascii="Book Antiqua" w:hAnsi="Book Antiqua" w:cs="Times New Roman"/>
          <w:b/>
          <w:bCs/>
          <w:sz w:val="24"/>
          <w:szCs w:val="24"/>
        </w:rPr>
      </w:pPr>
      <w:r w:rsidRPr="00E97890">
        <w:rPr>
          <w:rFonts w:ascii="Book Antiqua" w:hAnsi="Book Antiqua" w:cs="Times New Roman"/>
          <w:b/>
          <w:bCs/>
          <w:sz w:val="24"/>
          <w:szCs w:val="24"/>
        </w:rPr>
        <w:br w:type="page"/>
      </w:r>
      <w:r w:rsidRPr="00E97890">
        <w:rPr>
          <w:rFonts w:ascii="Book Antiqua" w:hAnsi="Book Antiqua" w:cs="Times New Roman"/>
          <w:b/>
          <w:bCs/>
          <w:sz w:val="24"/>
          <w:szCs w:val="24"/>
        </w:rPr>
        <w:lastRenderedPageBreak/>
        <w:t>Table 6 Perioperative</w:t>
      </w:r>
      <w:r w:rsidR="00C924A5" w:rsidRPr="00E97890">
        <w:rPr>
          <w:rFonts w:ascii="Book Antiqua" w:hAnsi="Book Antiqua" w:cs="Times New Roman"/>
          <w:b/>
          <w:bCs/>
          <w:sz w:val="24"/>
          <w:szCs w:val="24"/>
        </w:rPr>
        <w:t xml:space="preserve"> risk factors and adjusted a</w:t>
      </w:r>
      <w:r w:rsidRPr="00E97890">
        <w:rPr>
          <w:rFonts w:ascii="Book Antiqua" w:hAnsi="Book Antiqua" w:cs="Times New Roman"/>
          <w:b/>
          <w:bCs/>
          <w:sz w:val="24"/>
          <w:szCs w:val="24"/>
        </w:rPr>
        <w:t xml:space="preserve">ssociation with </w:t>
      </w:r>
      <w:r w:rsidR="00C924A5" w:rsidRPr="00E97890">
        <w:rPr>
          <w:rFonts w:ascii="Book Antiqua" w:hAnsi="Book Antiqua" w:cs="Times New Roman"/>
          <w:b/>
          <w:bCs/>
          <w:sz w:val="24"/>
          <w:szCs w:val="24"/>
        </w:rPr>
        <w:t>postoperative delirium</w:t>
      </w:r>
      <w:r w:rsidRPr="00E97890">
        <w:rPr>
          <w:rFonts w:ascii="Book Antiqua" w:hAnsi="Book Antiqua" w:cs="Times New Roman"/>
          <w:b/>
          <w:bCs/>
          <w:sz w:val="24"/>
          <w:szCs w:val="24"/>
        </w:rPr>
        <w:t xml:space="preserve"> by </w:t>
      </w:r>
      <w:r w:rsidR="00C924A5" w:rsidRPr="00E97890">
        <w:rPr>
          <w:rFonts w:ascii="Book Antiqua" w:hAnsi="Book Antiqua" w:cs="Times New Roman"/>
          <w:b/>
          <w:bCs/>
          <w:sz w:val="24"/>
          <w:szCs w:val="24"/>
        </w:rPr>
        <w:t>p</w:t>
      </w:r>
      <w:r w:rsidRPr="00E97890">
        <w:rPr>
          <w:rFonts w:ascii="Book Antiqua" w:hAnsi="Book Antiqua" w:cs="Times New Roman"/>
          <w:b/>
          <w:bCs/>
          <w:sz w:val="24"/>
          <w:szCs w:val="24"/>
        </w:rPr>
        <w:t>rocedure</w:t>
      </w:r>
    </w:p>
    <w:tbl>
      <w:tblPr>
        <w:tblW w:w="8820" w:type="dxa"/>
        <w:tblInd w:w="80" w:type="dxa"/>
        <w:tblBorders>
          <w:top w:val="single" w:sz="4" w:space="0" w:color="auto"/>
          <w:bottom w:val="single" w:sz="4" w:space="0" w:color="auto"/>
        </w:tblBorders>
        <w:shd w:val="clear" w:color="auto" w:fill="CEDDEB"/>
        <w:tblLayout w:type="fixed"/>
        <w:tblCellMar>
          <w:left w:w="115" w:type="dxa"/>
          <w:right w:w="115" w:type="dxa"/>
        </w:tblCellMar>
        <w:tblLook w:val="04A0" w:firstRow="1" w:lastRow="0" w:firstColumn="1" w:lastColumn="0" w:noHBand="0" w:noVBand="1"/>
      </w:tblPr>
      <w:tblGrid>
        <w:gridCol w:w="1710"/>
        <w:gridCol w:w="1185"/>
        <w:gridCol w:w="1185"/>
        <w:gridCol w:w="1185"/>
        <w:gridCol w:w="1185"/>
        <w:gridCol w:w="1185"/>
        <w:gridCol w:w="1185"/>
      </w:tblGrid>
      <w:tr w:rsidR="00B22A21" w:rsidRPr="00E97890" w14:paraId="4933F7F5" w14:textId="77777777" w:rsidTr="003C15DA">
        <w:trPr>
          <w:trHeight w:val="518"/>
        </w:trPr>
        <w:tc>
          <w:tcPr>
            <w:tcW w:w="1710" w:type="dxa"/>
            <w:tcBorders>
              <w:top w:val="single" w:sz="4" w:space="0" w:color="auto"/>
              <w:bottom w:val="single" w:sz="4" w:space="0" w:color="auto"/>
            </w:tcBorders>
            <w:shd w:val="clear" w:color="auto" w:fill="auto"/>
            <w:tcMar>
              <w:top w:w="80" w:type="dxa"/>
              <w:left w:w="80" w:type="dxa"/>
              <w:bottom w:w="80" w:type="dxa"/>
              <w:right w:w="80" w:type="dxa"/>
            </w:tcMar>
          </w:tcPr>
          <w:p w14:paraId="0FB9204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rPr>
            </w:pPr>
          </w:p>
        </w:tc>
        <w:tc>
          <w:tcPr>
            <w:tcW w:w="1185"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C1861D1" w14:textId="1763CB5D"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THA</w:t>
            </w:r>
          </w:p>
          <w:p w14:paraId="5E6D6BD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OR </w:t>
            </w:r>
            <w:r w:rsidRPr="00E97890">
              <w:rPr>
                <w:rFonts w:ascii="Book Antiqua" w:eastAsia="Calibri" w:hAnsi="Book Antiqua" w:cs="Times New Roman"/>
                <w:b/>
                <w:color w:val="000000"/>
                <w:sz w:val="24"/>
                <w:szCs w:val="24"/>
                <w:u w:color="000000"/>
                <w:bdr w:val="nil"/>
              </w:rPr>
              <w:t>(95%CI)</w:t>
            </w:r>
          </w:p>
          <w:p w14:paraId="26CED393" w14:textId="2B3511EB" w:rsidR="00B22A21" w:rsidRPr="00E97890" w:rsidRDefault="004033A9"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b/>
                <w:color w:val="000000"/>
                <w:sz w:val="24"/>
                <w:szCs w:val="24"/>
                <w:u w:color="000000"/>
                <w:bdr w:val="nil"/>
              </w:rPr>
            </w:pPr>
            <w:r w:rsidRPr="00E97890">
              <w:rPr>
                <w:rFonts w:ascii="Book Antiqua" w:eastAsia="Arial Unicode MS" w:hAnsi="Book Antiqua" w:cs="Times New Roman"/>
                <w:b/>
                <w:i/>
                <w:iCs/>
                <w:color w:val="000000"/>
                <w:sz w:val="24"/>
                <w:szCs w:val="24"/>
                <w:u w:color="000000"/>
                <w:bdr w:val="nil"/>
              </w:rPr>
              <w:t>n</w:t>
            </w:r>
            <w:r w:rsidR="00C924A5" w:rsidRPr="00E97890">
              <w:rPr>
                <w:rFonts w:ascii="Book Antiqua" w:eastAsia="Arial Unicode MS" w:hAnsi="Book Antiqua" w:cs="Times New Roman"/>
                <w:b/>
                <w:color w:val="000000"/>
                <w:sz w:val="24"/>
                <w:szCs w:val="24"/>
                <w:u w:color="000000"/>
                <w:bdr w:val="nil"/>
              </w:rPr>
              <w:t xml:space="preserve"> </w:t>
            </w:r>
            <w:r w:rsidRPr="00E97890">
              <w:rPr>
                <w:rFonts w:ascii="Book Antiqua" w:eastAsia="Arial Unicode MS" w:hAnsi="Book Antiqua" w:cs="Times New Roman"/>
                <w:b/>
                <w:color w:val="000000"/>
                <w:sz w:val="24"/>
                <w:szCs w:val="24"/>
                <w:u w:color="000000"/>
                <w:bdr w:val="nil"/>
              </w:rPr>
              <w:t>=</w:t>
            </w:r>
            <w:r w:rsidR="00C924A5" w:rsidRPr="00E97890">
              <w:rPr>
                <w:rFonts w:ascii="Book Antiqua" w:eastAsia="Arial Unicode MS" w:hAnsi="Book Antiqua" w:cs="Times New Roman"/>
                <w:b/>
                <w:color w:val="000000"/>
                <w:sz w:val="24"/>
                <w:szCs w:val="24"/>
                <w:u w:color="000000"/>
                <w:bdr w:val="nil"/>
              </w:rPr>
              <w:t xml:space="preserve"> </w:t>
            </w:r>
            <w:r w:rsidR="00547081" w:rsidRPr="00E97890">
              <w:rPr>
                <w:rFonts w:ascii="Book Antiqua" w:eastAsia="Arial Unicode MS" w:hAnsi="Book Antiqua" w:cs="Times New Roman"/>
                <w:b/>
                <w:color w:val="000000"/>
                <w:sz w:val="24"/>
                <w:szCs w:val="24"/>
                <w:u w:color="000000"/>
                <w:bdr w:val="nil"/>
              </w:rPr>
              <w:t>18276</w:t>
            </w:r>
          </w:p>
        </w:tc>
        <w:tc>
          <w:tcPr>
            <w:tcW w:w="1185" w:type="dxa"/>
            <w:tcBorders>
              <w:top w:val="single" w:sz="4" w:space="0" w:color="auto"/>
              <w:bottom w:val="single" w:sz="4" w:space="0" w:color="auto"/>
            </w:tcBorders>
            <w:vAlign w:val="center"/>
          </w:tcPr>
          <w:p w14:paraId="67977848" w14:textId="6AC18CE2"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THA</w:t>
            </w:r>
          </w:p>
          <w:p w14:paraId="38EE3FBE" w14:textId="5E38BA10" w:rsidR="00B22A21" w:rsidRPr="00E97890"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B22A21" w:rsidRPr="00E97890">
              <w:rPr>
                <w:rFonts w:ascii="Book Antiqua" w:eastAsia="Calibri" w:hAnsi="Book Antiqua" w:cs="Times New Roman"/>
                <w:b/>
                <w:bCs/>
                <w:color w:val="000000"/>
                <w:sz w:val="24"/>
                <w:szCs w:val="24"/>
                <w:u w:color="000000"/>
                <w:bdr w:val="nil"/>
              </w:rPr>
              <w:t>value</w:t>
            </w:r>
          </w:p>
        </w:tc>
        <w:tc>
          <w:tcPr>
            <w:tcW w:w="1185" w:type="dxa"/>
            <w:tcBorders>
              <w:top w:val="single" w:sz="4" w:space="0" w:color="auto"/>
              <w:bottom w:val="single" w:sz="4" w:space="0" w:color="auto"/>
            </w:tcBorders>
            <w:vAlign w:val="center"/>
          </w:tcPr>
          <w:p w14:paraId="271030D8" w14:textId="6A7D7A16"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TKA</w:t>
            </w:r>
          </w:p>
          <w:p w14:paraId="3E37DC1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OR </w:t>
            </w:r>
            <w:r w:rsidRPr="00E97890">
              <w:rPr>
                <w:rFonts w:ascii="Book Antiqua" w:eastAsia="Calibri" w:hAnsi="Book Antiqua" w:cs="Times New Roman"/>
                <w:b/>
                <w:color w:val="000000"/>
                <w:sz w:val="24"/>
                <w:szCs w:val="24"/>
                <w:u w:color="000000"/>
                <w:bdr w:val="nil"/>
              </w:rPr>
              <w:t>(95%CI)</w:t>
            </w:r>
          </w:p>
          <w:p w14:paraId="332E999F" w14:textId="5504E473" w:rsidR="004033A9" w:rsidRPr="00E97890"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Arial Unicode MS" w:hAnsi="Book Antiqua" w:cs="Times New Roman"/>
                <w:b/>
                <w:i/>
                <w:iCs/>
                <w:color w:val="000000"/>
                <w:sz w:val="24"/>
                <w:szCs w:val="24"/>
                <w:u w:color="000000"/>
                <w:bdr w:val="nil"/>
              </w:rPr>
              <w:t>n</w:t>
            </w:r>
            <w:r w:rsidRPr="00E97890">
              <w:rPr>
                <w:rFonts w:ascii="Book Antiqua" w:eastAsia="Calibri" w:hAnsi="Book Antiqua" w:cs="Times New Roman"/>
                <w:b/>
                <w:color w:val="000000"/>
                <w:sz w:val="24"/>
                <w:szCs w:val="24"/>
                <w:u w:color="000000"/>
                <w:bdr w:val="nil"/>
              </w:rPr>
              <w:t xml:space="preserve"> </w:t>
            </w:r>
            <w:r w:rsidR="004033A9" w:rsidRPr="00E97890">
              <w:rPr>
                <w:rFonts w:ascii="Book Antiqua" w:eastAsia="Calibri" w:hAnsi="Book Antiqua" w:cs="Times New Roman"/>
                <w:b/>
                <w:color w:val="000000"/>
                <w:sz w:val="24"/>
                <w:szCs w:val="24"/>
                <w:u w:color="000000"/>
                <w:bdr w:val="nil"/>
              </w:rPr>
              <w:t>=</w:t>
            </w:r>
            <w:r w:rsidRPr="00E97890">
              <w:rPr>
                <w:rFonts w:ascii="Book Antiqua" w:eastAsia="Calibri" w:hAnsi="Book Antiqua" w:cs="Times New Roman"/>
                <w:b/>
                <w:color w:val="000000"/>
                <w:sz w:val="24"/>
                <w:szCs w:val="24"/>
                <w:u w:color="000000"/>
                <w:bdr w:val="nil"/>
              </w:rPr>
              <w:t xml:space="preserve"> </w:t>
            </w:r>
            <w:r w:rsidR="00547081" w:rsidRPr="00E97890">
              <w:rPr>
                <w:rFonts w:ascii="Book Antiqua" w:eastAsia="Calibri" w:hAnsi="Book Antiqua" w:cs="Times New Roman"/>
                <w:b/>
                <w:color w:val="000000"/>
                <w:sz w:val="24"/>
                <w:szCs w:val="24"/>
                <w:u w:color="000000"/>
                <w:bdr w:val="nil"/>
              </w:rPr>
              <w:t>19987</w:t>
            </w:r>
          </w:p>
        </w:tc>
        <w:tc>
          <w:tcPr>
            <w:tcW w:w="1185" w:type="dxa"/>
            <w:tcBorders>
              <w:top w:val="single" w:sz="4" w:space="0" w:color="auto"/>
              <w:bottom w:val="single" w:sz="4" w:space="0" w:color="auto"/>
            </w:tcBorders>
            <w:vAlign w:val="center"/>
          </w:tcPr>
          <w:p w14:paraId="1DC849B9" w14:textId="034C8659"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TKA</w:t>
            </w:r>
          </w:p>
          <w:p w14:paraId="27C0F355" w14:textId="614DDE0D" w:rsidR="00B22A21" w:rsidRPr="00E97890"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B22A21" w:rsidRPr="00E97890">
              <w:rPr>
                <w:rFonts w:ascii="Book Antiqua" w:eastAsia="Calibri" w:hAnsi="Book Antiqua" w:cs="Times New Roman"/>
                <w:b/>
                <w:bCs/>
                <w:color w:val="000000"/>
                <w:sz w:val="24"/>
                <w:szCs w:val="24"/>
                <w:u w:color="000000"/>
                <w:bdr w:val="nil"/>
              </w:rPr>
              <w:t>value</w:t>
            </w:r>
          </w:p>
        </w:tc>
        <w:tc>
          <w:tcPr>
            <w:tcW w:w="1185" w:type="dxa"/>
            <w:tcBorders>
              <w:top w:val="single" w:sz="4" w:space="0" w:color="auto"/>
              <w:bottom w:val="single" w:sz="4" w:space="0" w:color="auto"/>
            </w:tcBorders>
            <w:vAlign w:val="center"/>
          </w:tcPr>
          <w:p w14:paraId="3043D567" w14:textId="63242AD9"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SF</w:t>
            </w:r>
          </w:p>
          <w:p w14:paraId="5094E25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color w:val="000000"/>
                <w:sz w:val="24"/>
                <w:szCs w:val="24"/>
                <w:u w:color="000000"/>
                <w:bdr w:val="nil"/>
              </w:rPr>
            </w:pPr>
            <w:r w:rsidRPr="00E97890">
              <w:rPr>
                <w:rFonts w:ascii="Book Antiqua" w:eastAsia="Calibri" w:hAnsi="Book Antiqua" w:cs="Times New Roman"/>
                <w:b/>
                <w:bCs/>
                <w:color w:val="000000"/>
                <w:sz w:val="24"/>
                <w:szCs w:val="24"/>
                <w:u w:color="000000"/>
                <w:bdr w:val="nil"/>
              </w:rPr>
              <w:t xml:space="preserve">OR </w:t>
            </w:r>
            <w:r w:rsidRPr="00E97890">
              <w:rPr>
                <w:rFonts w:ascii="Book Antiqua" w:eastAsia="Calibri" w:hAnsi="Book Antiqua" w:cs="Times New Roman"/>
                <w:b/>
                <w:color w:val="000000"/>
                <w:sz w:val="24"/>
                <w:szCs w:val="24"/>
                <w:u w:color="000000"/>
                <w:bdr w:val="nil"/>
              </w:rPr>
              <w:t>(95%CI)</w:t>
            </w:r>
          </w:p>
          <w:p w14:paraId="355E9BDF" w14:textId="5260194D" w:rsidR="004033A9" w:rsidRPr="00E97890"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Arial Unicode MS" w:hAnsi="Book Antiqua" w:cs="Times New Roman"/>
                <w:b/>
                <w:i/>
                <w:iCs/>
                <w:color w:val="000000"/>
                <w:sz w:val="24"/>
                <w:szCs w:val="24"/>
                <w:u w:color="000000"/>
                <w:bdr w:val="nil"/>
              </w:rPr>
              <w:t>n</w:t>
            </w:r>
            <w:r w:rsidRPr="00E97890">
              <w:rPr>
                <w:rFonts w:ascii="Book Antiqua" w:eastAsia="Calibri" w:hAnsi="Book Antiqua" w:cs="Times New Roman"/>
                <w:b/>
                <w:color w:val="000000"/>
                <w:sz w:val="24"/>
                <w:szCs w:val="24"/>
                <w:u w:color="000000"/>
                <w:bdr w:val="nil"/>
              </w:rPr>
              <w:t xml:space="preserve"> </w:t>
            </w:r>
            <w:r w:rsidR="004033A9" w:rsidRPr="00E97890">
              <w:rPr>
                <w:rFonts w:ascii="Book Antiqua" w:eastAsia="Calibri" w:hAnsi="Book Antiqua" w:cs="Times New Roman"/>
                <w:b/>
                <w:color w:val="000000"/>
                <w:sz w:val="24"/>
                <w:szCs w:val="24"/>
                <w:u w:color="000000"/>
                <w:bdr w:val="nil"/>
              </w:rPr>
              <w:t>=</w:t>
            </w:r>
            <w:r w:rsidRPr="00E97890">
              <w:rPr>
                <w:rFonts w:ascii="Book Antiqua" w:eastAsia="Calibri" w:hAnsi="Book Antiqua" w:cs="Times New Roman"/>
                <w:b/>
                <w:color w:val="000000"/>
                <w:sz w:val="24"/>
                <w:szCs w:val="24"/>
                <w:u w:color="000000"/>
                <w:bdr w:val="nil"/>
              </w:rPr>
              <w:t xml:space="preserve"> </w:t>
            </w:r>
            <w:r w:rsidR="00547081" w:rsidRPr="00E97890">
              <w:rPr>
                <w:rFonts w:ascii="Book Antiqua" w:eastAsia="Calibri" w:hAnsi="Book Antiqua" w:cs="Times New Roman"/>
                <w:b/>
                <w:color w:val="000000"/>
                <w:sz w:val="24"/>
                <w:szCs w:val="24"/>
                <w:u w:color="000000"/>
                <w:bdr w:val="nil"/>
              </w:rPr>
              <w:t>4183</w:t>
            </w:r>
          </w:p>
        </w:tc>
        <w:tc>
          <w:tcPr>
            <w:tcW w:w="1185"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98E907C" w14:textId="1E46B3B6"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E97890">
              <w:rPr>
                <w:rFonts w:ascii="Book Antiqua" w:eastAsia="Calibri" w:hAnsi="Book Antiqua" w:cs="Times New Roman"/>
                <w:b/>
                <w:bCs/>
                <w:color w:val="000000"/>
                <w:sz w:val="24"/>
                <w:szCs w:val="24"/>
                <w:u w:color="000000"/>
                <w:bdr w:val="nil"/>
              </w:rPr>
              <w:t>SF</w:t>
            </w:r>
          </w:p>
          <w:p w14:paraId="3D4989B0" w14:textId="00D81693" w:rsidR="00B22A21" w:rsidRPr="00E97890" w:rsidRDefault="00C924A5"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b/>
                <w:bCs/>
                <w:i/>
                <w:iCs/>
                <w:color w:val="000000"/>
                <w:sz w:val="24"/>
                <w:szCs w:val="24"/>
                <w:u w:color="000000"/>
                <w:bdr w:val="nil"/>
              </w:rPr>
              <w:t>P</w:t>
            </w:r>
            <w:r w:rsidRPr="00E97890">
              <w:rPr>
                <w:rFonts w:ascii="Book Antiqua" w:eastAsia="Calibri" w:hAnsi="Book Antiqua" w:cs="Times New Roman"/>
                <w:b/>
                <w:bCs/>
                <w:color w:val="000000"/>
                <w:sz w:val="24"/>
                <w:szCs w:val="24"/>
                <w:u w:color="000000"/>
                <w:bdr w:val="nil"/>
              </w:rPr>
              <w:t xml:space="preserve"> </w:t>
            </w:r>
            <w:r w:rsidR="00B22A21" w:rsidRPr="00E97890">
              <w:rPr>
                <w:rFonts w:ascii="Book Antiqua" w:eastAsia="Calibri" w:hAnsi="Book Antiqua" w:cs="Times New Roman"/>
                <w:b/>
                <w:bCs/>
                <w:color w:val="000000"/>
                <w:sz w:val="24"/>
                <w:szCs w:val="24"/>
                <w:u w:color="000000"/>
                <w:bdr w:val="nil"/>
              </w:rPr>
              <w:t>value</w:t>
            </w:r>
          </w:p>
        </w:tc>
      </w:tr>
      <w:tr w:rsidR="00B22A21" w:rsidRPr="00E97890" w14:paraId="60800F57" w14:textId="77777777" w:rsidTr="003C15DA">
        <w:trPr>
          <w:trHeight w:val="86"/>
        </w:trPr>
        <w:tc>
          <w:tcPr>
            <w:tcW w:w="1710" w:type="dxa"/>
            <w:tcBorders>
              <w:top w:val="single" w:sz="4" w:space="0" w:color="auto"/>
            </w:tcBorders>
            <w:shd w:val="clear" w:color="auto" w:fill="auto"/>
            <w:tcMar>
              <w:top w:w="80" w:type="dxa"/>
              <w:left w:w="80" w:type="dxa"/>
              <w:bottom w:w="80" w:type="dxa"/>
              <w:right w:w="80" w:type="dxa"/>
            </w:tcMar>
          </w:tcPr>
          <w:p w14:paraId="69BC55BB" w14:textId="4BB78AF2"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Age, </w:t>
            </w:r>
            <w:proofErr w:type="spellStart"/>
            <w:r w:rsidRPr="00E97890">
              <w:rPr>
                <w:rFonts w:ascii="Book Antiqua" w:eastAsia="Calibri" w:hAnsi="Book Antiqua" w:cs="Times New Roman"/>
                <w:color w:val="000000"/>
                <w:sz w:val="24"/>
                <w:szCs w:val="24"/>
                <w:u w:color="000000"/>
                <w:bdr w:val="nil"/>
              </w:rPr>
              <w:t>yr</w:t>
            </w:r>
            <w:proofErr w:type="spellEnd"/>
          </w:p>
        </w:tc>
        <w:tc>
          <w:tcPr>
            <w:tcW w:w="1185" w:type="dxa"/>
            <w:tcBorders>
              <w:top w:val="single" w:sz="4" w:space="0" w:color="auto"/>
            </w:tcBorders>
            <w:shd w:val="clear" w:color="auto" w:fill="auto"/>
            <w:tcMar>
              <w:top w:w="80" w:type="dxa"/>
              <w:left w:w="80" w:type="dxa"/>
              <w:bottom w:w="80" w:type="dxa"/>
              <w:right w:w="80" w:type="dxa"/>
            </w:tcMar>
          </w:tcPr>
          <w:p w14:paraId="7931DE1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09212B0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587CD1A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47840E9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3031B58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shd w:val="clear" w:color="auto" w:fill="auto"/>
            <w:tcMar>
              <w:top w:w="80" w:type="dxa"/>
              <w:left w:w="80" w:type="dxa"/>
              <w:bottom w:w="80" w:type="dxa"/>
              <w:right w:w="80" w:type="dxa"/>
            </w:tcMar>
          </w:tcPr>
          <w:p w14:paraId="7E0D54E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E97890" w14:paraId="188202C6" w14:textId="77777777" w:rsidTr="003C15DA">
        <w:trPr>
          <w:trHeight w:val="20"/>
        </w:trPr>
        <w:tc>
          <w:tcPr>
            <w:tcW w:w="1710" w:type="dxa"/>
            <w:shd w:val="clear" w:color="auto" w:fill="auto"/>
            <w:tcMar>
              <w:top w:w="80" w:type="dxa"/>
              <w:left w:w="167" w:type="dxa"/>
              <w:bottom w:w="80" w:type="dxa"/>
              <w:right w:w="80" w:type="dxa"/>
            </w:tcMar>
          </w:tcPr>
          <w:p w14:paraId="2BD97790" w14:textId="08C537D0"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C924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70 </w:t>
            </w:r>
            <w:r w:rsidR="00C924A5" w:rsidRPr="00E97890">
              <w:rPr>
                <w:rFonts w:ascii="Book Antiqua" w:eastAsia="Calibri" w:hAnsi="Book Antiqua" w:cs="Times New Roman"/>
                <w:i/>
                <w:color w:val="000000"/>
                <w:sz w:val="24"/>
                <w:szCs w:val="24"/>
                <w:u w:color="000000"/>
                <w:bdr w:val="nil"/>
              </w:rPr>
              <w:t>vs</w:t>
            </w:r>
            <w:r w:rsidRPr="00E97890">
              <w:rPr>
                <w:rFonts w:ascii="Book Antiqua" w:eastAsia="Calibri" w:hAnsi="Book Antiqua" w:cs="Times New Roman"/>
                <w:color w:val="000000"/>
                <w:sz w:val="24"/>
                <w:szCs w:val="24"/>
                <w:u w:color="000000"/>
                <w:bdr w:val="nil"/>
              </w:rPr>
              <w:t xml:space="preserve"> &lt;</w:t>
            </w:r>
            <w:r w:rsidR="00C924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70</w:t>
            </w:r>
          </w:p>
        </w:tc>
        <w:tc>
          <w:tcPr>
            <w:tcW w:w="1185" w:type="dxa"/>
            <w:shd w:val="clear" w:color="auto" w:fill="auto"/>
            <w:tcMar>
              <w:top w:w="80" w:type="dxa"/>
              <w:left w:w="80" w:type="dxa"/>
              <w:bottom w:w="80" w:type="dxa"/>
              <w:right w:w="80" w:type="dxa"/>
            </w:tcMar>
          </w:tcPr>
          <w:p w14:paraId="50CCABE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4.9 (3.0, 7.9)</w:t>
            </w:r>
          </w:p>
        </w:tc>
        <w:tc>
          <w:tcPr>
            <w:tcW w:w="1185" w:type="dxa"/>
          </w:tcPr>
          <w:p w14:paraId="56EC6A0E" w14:textId="53874B14"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46AD757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2.16 (1.58, 2.94)</w:t>
            </w:r>
          </w:p>
        </w:tc>
        <w:tc>
          <w:tcPr>
            <w:tcW w:w="1185" w:type="dxa"/>
          </w:tcPr>
          <w:p w14:paraId="077F98DE" w14:textId="08581A82"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4518393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4D56DDA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2A235113" w14:textId="77777777" w:rsidTr="003C15DA">
        <w:trPr>
          <w:trHeight w:val="188"/>
        </w:trPr>
        <w:tc>
          <w:tcPr>
            <w:tcW w:w="1710" w:type="dxa"/>
            <w:shd w:val="clear" w:color="auto" w:fill="auto"/>
            <w:tcMar>
              <w:top w:w="80" w:type="dxa"/>
              <w:left w:w="167" w:type="dxa"/>
              <w:bottom w:w="80" w:type="dxa"/>
              <w:right w:w="80" w:type="dxa"/>
            </w:tcMar>
          </w:tcPr>
          <w:p w14:paraId="4EB114C2" w14:textId="5E85D29D"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w:t>
            </w:r>
            <w:r w:rsidR="00C924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 xml:space="preserve">65 </w:t>
            </w:r>
            <w:r w:rsidR="00C924A5" w:rsidRPr="00E97890">
              <w:rPr>
                <w:rFonts w:ascii="Book Antiqua" w:eastAsia="Calibri" w:hAnsi="Book Antiqua" w:cs="Times New Roman"/>
                <w:i/>
                <w:color w:val="000000"/>
                <w:sz w:val="24"/>
                <w:szCs w:val="24"/>
                <w:u w:color="000000"/>
                <w:bdr w:val="nil"/>
              </w:rPr>
              <w:t>vs</w:t>
            </w:r>
            <w:r w:rsidRPr="00E97890">
              <w:rPr>
                <w:rFonts w:ascii="Book Antiqua" w:eastAsia="Calibri" w:hAnsi="Book Antiqua" w:cs="Times New Roman"/>
                <w:color w:val="000000"/>
                <w:sz w:val="24"/>
                <w:szCs w:val="24"/>
                <w:u w:color="000000"/>
                <w:bdr w:val="nil"/>
              </w:rPr>
              <w:t xml:space="preserve"> &lt;</w:t>
            </w:r>
            <w:r w:rsidR="00C924A5" w:rsidRPr="00E97890">
              <w:rPr>
                <w:rFonts w:ascii="Book Antiqua" w:eastAsia="Calibri" w:hAnsi="Book Antiqua" w:cs="Times New Roman"/>
                <w:color w:val="000000"/>
                <w:sz w:val="24"/>
                <w:szCs w:val="24"/>
                <w:u w:color="000000"/>
                <w:bdr w:val="nil"/>
              </w:rPr>
              <w:t xml:space="preserve"> </w:t>
            </w:r>
            <w:r w:rsidRPr="00E97890">
              <w:rPr>
                <w:rFonts w:ascii="Book Antiqua" w:eastAsia="Calibri" w:hAnsi="Book Antiqua" w:cs="Times New Roman"/>
                <w:color w:val="000000"/>
                <w:sz w:val="24"/>
                <w:szCs w:val="24"/>
                <w:u w:color="000000"/>
                <w:bdr w:val="nil"/>
              </w:rPr>
              <w:t>65</w:t>
            </w:r>
          </w:p>
        </w:tc>
        <w:tc>
          <w:tcPr>
            <w:tcW w:w="1185" w:type="dxa"/>
            <w:shd w:val="clear" w:color="auto" w:fill="auto"/>
            <w:tcMar>
              <w:top w:w="80" w:type="dxa"/>
              <w:left w:w="80" w:type="dxa"/>
              <w:bottom w:w="80" w:type="dxa"/>
              <w:right w:w="80" w:type="dxa"/>
            </w:tcMar>
          </w:tcPr>
          <w:p w14:paraId="7A76447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w:t>
            </w:r>
          </w:p>
        </w:tc>
        <w:tc>
          <w:tcPr>
            <w:tcW w:w="1185" w:type="dxa"/>
          </w:tcPr>
          <w:p w14:paraId="262DA25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w:t>
            </w:r>
          </w:p>
        </w:tc>
        <w:tc>
          <w:tcPr>
            <w:tcW w:w="1185" w:type="dxa"/>
          </w:tcPr>
          <w:p w14:paraId="3FB88E2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w:t>
            </w:r>
          </w:p>
        </w:tc>
        <w:tc>
          <w:tcPr>
            <w:tcW w:w="1185" w:type="dxa"/>
          </w:tcPr>
          <w:p w14:paraId="26319B9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w:t>
            </w:r>
          </w:p>
        </w:tc>
        <w:tc>
          <w:tcPr>
            <w:tcW w:w="1185" w:type="dxa"/>
          </w:tcPr>
          <w:p w14:paraId="582B0FF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2.76 (1.79, 4.25)</w:t>
            </w:r>
          </w:p>
        </w:tc>
        <w:tc>
          <w:tcPr>
            <w:tcW w:w="1185" w:type="dxa"/>
            <w:shd w:val="clear" w:color="auto" w:fill="auto"/>
            <w:tcMar>
              <w:top w:w="80" w:type="dxa"/>
              <w:left w:w="80" w:type="dxa"/>
              <w:bottom w:w="80" w:type="dxa"/>
              <w:right w:w="80" w:type="dxa"/>
            </w:tcMar>
          </w:tcPr>
          <w:p w14:paraId="0710CA08" w14:textId="36FD9158"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&lt;</w:t>
            </w:r>
            <w:r w:rsidR="00C924A5" w:rsidRPr="00E97890">
              <w:rPr>
                <w:rFonts w:ascii="Book Antiqua" w:eastAsia="Arial Unicode MS" w:hAnsi="Book Antiqua" w:cs="Times New Roman"/>
                <w:color w:val="000000"/>
                <w:sz w:val="24"/>
                <w:szCs w:val="24"/>
                <w:u w:color="000000"/>
                <w:bdr w:val="nil"/>
              </w:rPr>
              <w:t xml:space="preserve"> </w:t>
            </w:r>
            <w:r w:rsidRPr="00E97890">
              <w:rPr>
                <w:rFonts w:ascii="Book Antiqua" w:eastAsia="Arial Unicode MS" w:hAnsi="Book Antiqua" w:cs="Times New Roman"/>
                <w:color w:val="000000"/>
                <w:sz w:val="24"/>
                <w:szCs w:val="24"/>
                <w:u w:color="000000"/>
                <w:bdr w:val="nil"/>
              </w:rPr>
              <w:t>0.001</w:t>
            </w:r>
            <w:r w:rsidRPr="00E97890">
              <w:rPr>
                <w:rFonts w:ascii="Book Antiqua" w:eastAsia="Arial Unicode MS" w:hAnsi="Book Antiqua" w:cs="Times New Roman"/>
                <w:color w:val="000000"/>
                <w:sz w:val="24"/>
                <w:szCs w:val="24"/>
                <w:u w:color="000000"/>
                <w:bdr w:val="nil"/>
                <w:vertAlign w:val="superscript"/>
              </w:rPr>
              <w:t>a</w:t>
            </w:r>
          </w:p>
        </w:tc>
      </w:tr>
      <w:tr w:rsidR="00B22A21" w:rsidRPr="00E97890" w14:paraId="48C46AE2" w14:textId="77777777" w:rsidTr="003C15DA">
        <w:trPr>
          <w:trHeight w:val="20"/>
        </w:trPr>
        <w:tc>
          <w:tcPr>
            <w:tcW w:w="1710" w:type="dxa"/>
            <w:shd w:val="clear" w:color="auto" w:fill="auto"/>
            <w:tcMar>
              <w:top w:w="80" w:type="dxa"/>
              <w:left w:w="80" w:type="dxa"/>
              <w:bottom w:w="80" w:type="dxa"/>
              <w:right w:w="80" w:type="dxa"/>
            </w:tcMar>
          </w:tcPr>
          <w:p w14:paraId="27EA1A4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Male</w:t>
            </w:r>
          </w:p>
        </w:tc>
        <w:tc>
          <w:tcPr>
            <w:tcW w:w="1185" w:type="dxa"/>
            <w:shd w:val="clear" w:color="auto" w:fill="auto"/>
            <w:tcMar>
              <w:top w:w="80" w:type="dxa"/>
              <w:left w:w="80" w:type="dxa"/>
              <w:bottom w:w="80" w:type="dxa"/>
              <w:right w:w="80" w:type="dxa"/>
            </w:tcMar>
          </w:tcPr>
          <w:p w14:paraId="5AFEB72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0.90 (0.60, 1.35)</w:t>
            </w:r>
          </w:p>
        </w:tc>
        <w:tc>
          <w:tcPr>
            <w:tcW w:w="1185" w:type="dxa"/>
          </w:tcPr>
          <w:p w14:paraId="78C48D0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0.62</w:t>
            </w:r>
          </w:p>
        </w:tc>
        <w:tc>
          <w:tcPr>
            <w:tcW w:w="1185" w:type="dxa"/>
          </w:tcPr>
          <w:p w14:paraId="27636B8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0.82 (0.60, 1.12)</w:t>
            </w:r>
          </w:p>
        </w:tc>
        <w:tc>
          <w:tcPr>
            <w:tcW w:w="1185" w:type="dxa"/>
          </w:tcPr>
          <w:p w14:paraId="2C2040F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0.21</w:t>
            </w:r>
          </w:p>
        </w:tc>
        <w:tc>
          <w:tcPr>
            <w:tcW w:w="1185" w:type="dxa"/>
          </w:tcPr>
          <w:p w14:paraId="6C68AB9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0.73 (0.48, 1.10)</w:t>
            </w:r>
          </w:p>
        </w:tc>
        <w:tc>
          <w:tcPr>
            <w:tcW w:w="1185" w:type="dxa"/>
            <w:shd w:val="clear" w:color="auto" w:fill="auto"/>
            <w:tcMar>
              <w:top w:w="80" w:type="dxa"/>
              <w:left w:w="80" w:type="dxa"/>
              <w:bottom w:w="80" w:type="dxa"/>
              <w:right w:w="80" w:type="dxa"/>
            </w:tcMar>
          </w:tcPr>
          <w:p w14:paraId="068C206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0.13</w:t>
            </w:r>
          </w:p>
        </w:tc>
      </w:tr>
      <w:tr w:rsidR="00B22A21" w:rsidRPr="00E97890" w14:paraId="3B176574" w14:textId="77777777" w:rsidTr="003C15DA">
        <w:trPr>
          <w:trHeight w:val="20"/>
        </w:trPr>
        <w:tc>
          <w:tcPr>
            <w:tcW w:w="1710" w:type="dxa"/>
            <w:shd w:val="clear" w:color="auto" w:fill="auto"/>
            <w:tcMar>
              <w:top w:w="80" w:type="dxa"/>
              <w:left w:w="80" w:type="dxa"/>
              <w:bottom w:w="80" w:type="dxa"/>
              <w:right w:w="80" w:type="dxa"/>
            </w:tcMar>
          </w:tcPr>
          <w:p w14:paraId="32453AE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BMI</w:t>
            </w:r>
          </w:p>
        </w:tc>
        <w:tc>
          <w:tcPr>
            <w:tcW w:w="1185" w:type="dxa"/>
            <w:shd w:val="clear" w:color="auto" w:fill="auto"/>
            <w:tcMar>
              <w:top w:w="80" w:type="dxa"/>
              <w:left w:w="80" w:type="dxa"/>
              <w:bottom w:w="80" w:type="dxa"/>
              <w:right w:w="80" w:type="dxa"/>
            </w:tcMar>
          </w:tcPr>
          <w:p w14:paraId="24F2028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0.94 (0.90, 0.98)</w:t>
            </w:r>
          </w:p>
        </w:tc>
        <w:tc>
          <w:tcPr>
            <w:tcW w:w="1185" w:type="dxa"/>
          </w:tcPr>
          <w:p w14:paraId="735858A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0.004</w:t>
            </w:r>
            <w:r w:rsidRPr="00E97890">
              <w:rPr>
                <w:rFonts w:ascii="Book Antiqua" w:eastAsia="Arial Unicode MS" w:hAnsi="Book Antiqua" w:cs="Times New Roman"/>
                <w:sz w:val="24"/>
                <w:szCs w:val="24"/>
                <w:bdr w:val="nil"/>
                <w:vertAlign w:val="superscript"/>
              </w:rPr>
              <w:t>a</w:t>
            </w:r>
          </w:p>
        </w:tc>
        <w:tc>
          <w:tcPr>
            <w:tcW w:w="1185" w:type="dxa"/>
          </w:tcPr>
          <w:p w14:paraId="1F4EB7F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0.99 (0.96, 1.02)</w:t>
            </w:r>
          </w:p>
        </w:tc>
        <w:tc>
          <w:tcPr>
            <w:tcW w:w="1185" w:type="dxa"/>
          </w:tcPr>
          <w:p w14:paraId="29F3835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0.37</w:t>
            </w:r>
          </w:p>
        </w:tc>
        <w:tc>
          <w:tcPr>
            <w:tcW w:w="1185" w:type="dxa"/>
          </w:tcPr>
          <w:p w14:paraId="7E01DAC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0.99 (0.95, 1.02)</w:t>
            </w:r>
          </w:p>
        </w:tc>
        <w:tc>
          <w:tcPr>
            <w:tcW w:w="1185" w:type="dxa"/>
            <w:shd w:val="clear" w:color="auto" w:fill="auto"/>
            <w:tcMar>
              <w:top w:w="80" w:type="dxa"/>
              <w:left w:w="80" w:type="dxa"/>
              <w:bottom w:w="80" w:type="dxa"/>
              <w:right w:w="80" w:type="dxa"/>
            </w:tcMar>
          </w:tcPr>
          <w:p w14:paraId="2832ACA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0.46</w:t>
            </w:r>
          </w:p>
        </w:tc>
      </w:tr>
      <w:tr w:rsidR="00B22A21" w:rsidRPr="00E97890" w14:paraId="3C0D8B16" w14:textId="77777777" w:rsidTr="003C15DA">
        <w:trPr>
          <w:trHeight w:val="20"/>
        </w:trPr>
        <w:tc>
          <w:tcPr>
            <w:tcW w:w="1710" w:type="dxa"/>
            <w:shd w:val="clear" w:color="auto" w:fill="auto"/>
            <w:tcMar>
              <w:top w:w="80" w:type="dxa"/>
              <w:left w:w="80" w:type="dxa"/>
              <w:bottom w:w="80" w:type="dxa"/>
              <w:right w:w="80" w:type="dxa"/>
            </w:tcMar>
          </w:tcPr>
          <w:p w14:paraId="0B9BEF9B" w14:textId="12C07703"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Latest </w:t>
            </w:r>
            <w:r w:rsidR="00C924A5" w:rsidRPr="00E97890">
              <w:rPr>
                <w:rFonts w:ascii="Book Antiqua" w:eastAsia="Calibri" w:hAnsi="Book Antiqua" w:cs="Times New Roman"/>
                <w:color w:val="000000"/>
                <w:sz w:val="24"/>
                <w:szCs w:val="24"/>
                <w:u w:color="000000"/>
                <w:bdr w:val="nil"/>
              </w:rPr>
              <w:t>c</w:t>
            </w:r>
            <w:r w:rsidRPr="00E97890">
              <w:rPr>
                <w:rFonts w:ascii="Book Antiqua" w:eastAsia="Calibri" w:hAnsi="Book Antiqua" w:cs="Times New Roman"/>
                <w:color w:val="000000"/>
                <w:sz w:val="24"/>
                <w:szCs w:val="24"/>
                <w:u w:color="000000"/>
                <w:bdr w:val="nil"/>
              </w:rPr>
              <w:t>reatinine value before surgery</w:t>
            </w:r>
          </w:p>
        </w:tc>
        <w:tc>
          <w:tcPr>
            <w:tcW w:w="1185" w:type="dxa"/>
            <w:shd w:val="clear" w:color="auto" w:fill="auto"/>
            <w:tcMar>
              <w:top w:w="80" w:type="dxa"/>
              <w:left w:w="80" w:type="dxa"/>
              <w:bottom w:w="80" w:type="dxa"/>
              <w:right w:w="80" w:type="dxa"/>
            </w:tcMar>
          </w:tcPr>
          <w:p w14:paraId="7843C65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B1C671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6BACEB9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63D7368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253D34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shd w:val="clear" w:color="auto" w:fill="auto"/>
            <w:tcMar>
              <w:top w:w="80" w:type="dxa"/>
              <w:left w:w="80" w:type="dxa"/>
              <w:bottom w:w="80" w:type="dxa"/>
              <w:right w:w="80" w:type="dxa"/>
            </w:tcMar>
          </w:tcPr>
          <w:p w14:paraId="74DC21E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B22A21" w:rsidRPr="00E97890" w14:paraId="37F07900" w14:textId="77777777" w:rsidTr="003C15DA">
        <w:trPr>
          <w:trHeight w:val="53"/>
        </w:trPr>
        <w:tc>
          <w:tcPr>
            <w:tcW w:w="1710" w:type="dxa"/>
            <w:shd w:val="clear" w:color="auto" w:fill="auto"/>
            <w:tcMar>
              <w:top w:w="80" w:type="dxa"/>
              <w:left w:w="80" w:type="dxa"/>
              <w:bottom w:w="80" w:type="dxa"/>
              <w:right w:w="80" w:type="dxa"/>
            </w:tcMar>
          </w:tcPr>
          <w:p w14:paraId="6E9DA1AF" w14:textId="6B1CCEFA"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1.2-2.0 mg/d</w:t>
            </w:r>
            <w:r w:rsidR="00C924A5" w:rsidRPr="00E97890">
              <w:rPr>
                <w:rFonts w:ascii="Book Antiqua" w:eastAsia="Arial Unicode MS" w:hAnsi="Book Antiqua" w:cs="Times New Roman"/>
                <w:sz w:val="24"/>
                <w:szCs w:val="24"/>
                <w:bdr w:val="nil"/>
              </w:rPr>
              <w:t>L</w:t>
            </w:r>
            <w:r w:rsidRPr="00E97890">
              <w:rPr>
                <w:rFonts w:ascii="Book Antiqua" w:eastAsia="Arial Unicode MS" w:hAnsi="Book Antiqua" w:cs="Times New Roman"/>
                <w:sz w:val="24"/>
                <w:szCs w:val="24"/>
                <w:bdr w:val="nil"/>
              </w:rPr>
              <w:t xml:space="preserve">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&lt;</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 xml:space="preserve">1.2 </w:t>
            </w:r>
            <w:r w:rsidRPr="00E97890">
              <w:rPr>
                <w:rFonts w:ascii="Book Antiqua" w:eastAsia="Arial Unicode MS" w:hAnsi="Book Antiqua" w:cs="Times New Roman"/>
                <w:sz w:val="24"/>
                <w:szCs w:val="24"/>
                <w:bdr w:val="nil"/>
              </w:rPr>
              <w:lastRenderedPageBreak/>
              <w:t>mg/d</w:t>
            </w:r>
            <w:r w:rsidR="00C924A5" w:rsidRPr="00E97890">
              <w:rPr>
                <w:rFonts w:ascii="Book Antiqua" w:eastAsia="Arial Unicode MS" w:hAnsi="Book Antiqua" w:cs="Times New Roman"/>
                <w:sz w:val="24"/>
                <w:szCs w:val="24"/>
                <w:bdr w:val="nil"/>
              </w:rPr>
              <w:t>L</w:t>
            </w:r>
          </w:p>
        </w:tc>
        <w:tc>
          <w:tcPr>
            <w:tcW w:w="1185" w:type="dxa"/>
            <w:shd w:val="clear" w:color="auto" w:fill="auto"/>
            <w:tcMar>
              <w:top w:w="80" w:type="dxa"/>
              <w:left w:w="80" w:type="dxa"/>
              <w:bottom w:w="80" w:type="dxa"/>
              <w:right w:w="80" w:type="dxa"/>
            </w:tcMar>
          </w:tcPr>
          <w:p w14:paraId="3050967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 xml:space="preserve">1.77 (1.05, </w:t>
            </w:r>
            <w:r w:rsidRPr="00E97890">
              <w:rPr>
                <w:rFonts w:ascii="Book Antiqua" w:eastAsia="Arial Unicode MS" w:hAnsi="Book Antiqua" w:cs="Times New Roman"/>
                <w:sz w:val="24"/>
                <w:szCs w:val="24"/>
                <w:bdr w:val="nil"/>
              </w:rPr>
              <w:lastRenderedPageBreak/>
              <w:t>3.00)</w:t>
            </w:r>
          </w:p>
        </w:tc>
        <w:tc>
          <w:tcPr>
            <w:tcW w:w="1185" w:type="dxa"/>
          </w:tcPr>
          <w:p w14:paraId="1EA9D9B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0.03</w:t>
            </w:r>
            <w:r w:rsidRPr="00E97890">
              <w:rPr>
                <w:rFonts w:ascii="Book Antiqua" w:eastAsia="Arial Unicode MS" w:hAnsi="Book Antiqua" w:cs="Times New Roman"/>
                <w:sz w:val="24"/>
                <w:szCs w:val="24"/>
                <w:bdr w:val="nil"/>
                <w:vertAlign w:val="superscript"/>
              </w:rPr>
              <w:t>a</w:t>
            </w:r>
          </w:p>
        </w:tc>
        <w:tc>
          <w:tcPr>
            <w:tcW w:w="1185" w:type="dxa"/>
          </w:tcPr>
          <w:p w14:paraId="7511B33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0.79 (0.49, </w:t>
            </w:r>
            <w:r w:rsidRPr="00E97890">
              <w:rPr>
                <w:rFonts w:ascii="Book Antiqua" w:eastAsia="Arial Unicode MS" w:hAnsi="Book Antiqua" w:cs="Times New Roman"/>
                <w:sz w:val="24"/>
                <w:szCs w:val="24"/>
                <w:bdr w:val="nil"/>
              </w:rPr>
              <w:lastRenderedPageBreak/>
              <w:t>1.27)</w:t>
            </w:r>
          </w:p>
        </w:tc>
        <w:tc>
          <w:tcPr>
            <w:tcW w:w="1185" w:type="dxa"/>
          </w:tcPr>
          <w:p w14:paraId="43163E1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0.32</w:t>
            </w:r>
          </w:p>
        </w:tc>
        <w:tc>
          <w:tcPr>
            <w:tcW w:w="1185" w:type="dxa"/>
          </w:tcPr>
          <w:p w14:paraId="4759003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1.40 (0.73, </w:t>
            </w:r>
            <w:r w:rsidRPr="00E97890">
              <w:rPr>
                <w:rFonts w:ascii="Book Antiqua" w:eastAsia="Arial Unicode MS" w:hAnsi="Book Antiqua" w:cs="Times New Roman"/>
                <w:sz w:val="24"/>
                <w:szCs w:val="24"/>
                <w:bdr w:val="nil"/>
              </w:rPr>
              <w:lastRenderedPageBreak/>
              <w:t>2.68)</w:t>
            </w:r>
          </w:p>
        </w:tc>
        <w:tc>
          <w:tcPr>
            <w:tcW w:w="1185" w:type="dxa"/>
            <w:shd w:val="clear" w:color="auto" w:fill="auto"/>
            <w:tcMar>
              <w:top w:w="80" w:type="dxa"/>
              <w:left w:w="80" w:type="dxa"/>
              <w:bottom w:w="80" w:type="dxa"/>
              <w:right w:w="80" w:type="dxa"/>
            </w:tcMar>
          </w:tcPr>
          <w:p w14:paraId="3C698A6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0.31</w:t>
            </w:r>
          </w:p>
        </w:tc>
      </w:tr>
      <w:tr w:rsidR="00B22A21" w:rsidRPr="00E97890" w14:paraId="006E711F" w14:textId="77777777" w:rsidTr="003C15DA">
        <w:trPr>
          <w:trHeight w:val="53"/>
        </w:trPr>
        <w:tc>
          <w:tcPr>
            <w:tcW w:w="1710" w:type="dxa"/>
            <w:shd w:val="clear" w:color="auto" w:fill="auto"/>
            <w:tcMar>
              <w:top w:w="80" w:type="dxa"/>
              <w:left w:w="80" w:type="dxa"/>
              <w:bottom w:w="80" w:type="dxa"/>
              <w:right w:w="80" w:type="dxa"/>
            </w:tcMar>
          </w:tcPr>
          <w:p w14:paraId="1F5EC314" w14:textId="1C8F43CE"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&gt;</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2.0 mg/d</w:t>
            </w:r>
            <w:r w:rsidR="00C924A5" w:rsidRPr="00E97890">
              <w:rPr>
                <w:rFonts w:ascii="Book Antiqua" w:eastAsia="Arial Unicode MS" w:hAnsi="Book Antiqua" w:cs="Times New Roman"/>
                <w:sz w:val="24"/>
                <w:szCs w:val="24"/>
                <w:bdr w:val="nil"/>
              </w:rPr>
              <w:t>L</w:t>
            </w:r>
            <w:r w:rsidRPr="00E97890">
              <w:rPr>
                <w:rFonts w:ascii="Book Antiqua" w:eastAsia="Arial Unicode MS" w:hAnsi="Book Antiqua" w:cs="Times New Roman"/>
                <w:sz w:val="24"/>
                <w:szCs w:val="24"/>
                <w:bdr w:val="nil"/>
              </w:rPr>
              <w:t xml:space="preserve">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&lt;</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1.2 mg/d</w:t>
            </w:r>
            <w:r w:rsidR="00C924A5" w:rsidRPr="00E97890">
              <w:rPr>
                <w:rFonts w:ascii="Book Antiqua" w:eastAsia="Arial Unicode MS" w:hAnsi="Book Antiqua" w:cs="Times New Roman"/>
                <w:sz w:val="24"/>
                <w:szCs w:val="24"/>
                <w:bdr w:val="nil"/>
              </w:rPr>
              <w:t>L</w:t>
            </w:r>
          </w:p>
        </w:tc>
        <w:tc>
          <w:tcPr>
            <w:tcW w:w="1185" w:type="dxa"/>
            <w:shd w:val="clear" w:color="auto" w:fill="auto"/>
            <w:tcMar>
              <w:top w:w="80" w:type="dxa"/>
              <w:left w:w="80" w:type="dxa"/>
              <w:bottom w:w="80" w:type="dxa"/>
              <w:right w:w="80" w:type="dxa"/>
            </w:tcMar>
          </w:tcPr>
          <w:p w14:paraId="116E941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4.08 (1.06, 15.66)</w:t>
            </w:r>
          </w:p>
        </w:tc>
        <w:tc>
          <w:tcPr>
            <w:tcW w:w="1185" w:type="dxa"/>
          </w:tcPr>
          <w:p w14:paraId="5A33BDD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0.04</w:t>
            </w:r>
            <w:r w:rsidRPr="00E97890">
              <w:rPr>
                <w:rFonts w:ascii="Book Antiqua" w:eastAsia="Arial Unicode MS" w:hAnsi="Book Antiqua" w:cs="Times New Roman"/>
                <w:sz w:val="24"/>
                <w:szCs w:val="24"/>
                <w:bdr w:val="nil"/>
                <w:vertAlign w:val="superscript"/>
              </w:rPr>
              <w:t>a</w:t>
            </w:r>
          </w:p>
        </w:tc>
        <w:tc>
          <w:tcPr>
            <w:tcW w:w="1185" w:type="dxa"/>
          </w:tcPr>
          <w:p w14:paraId="0E070DF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1.39 (0.46, 4.20)</w:t>
            </w:r>
          </w:p>
        </w:tc>
        <w:tc>
          <w:tcPr>
            <w:tcW w:w="1185" w:type="dxa"/>
          </w:tcPr>
          <w:p w14:paraId="3FAF984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0.56</w:t>
            </w:r>
          </w:p>
        </w:tc>
        <w:tc>
          <w:tcPr>
            <w:tcW w:w="1185" w:type="dxa"/>
          </w:tcPr>
          <w:p w14:paraId="4E724DBC" w14:textId="432A3D48"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2.26 (0.20, 26.24)</w:t>
            </w:r>
          </w:p>
        </w:tc>
        <w:tc>
          <w:tcPr>
            <w:tcW w:w="1185" w:type="dxa"/>
            <w:shd w:val="clear" w:color="auto" w:fill="auto"/>
            <w:tcMar>
              <w:top w:w="80" w:type="dxa"/>
              <w:left w:w="80" w:type="dxa"/>
              <w:bottom w:w="80" w:type="dxa"/>
              <w:right w:w="80" w:type="dxa"/>
            </w:tcMar>
          </w:tcPr>
          <w:p w14:paraId="121D12F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0.51</w:t>
            </w:r>
          </w:p>
        </w:tc>
      </w:tr>
      <w:tr w:rsidR="00B22A21" w:rsidRPr="00E97890" w14:paraId="6160C8B1" w14:textId="77777777" w:rsidTr="003C15DA">
        <w:trPr>
          <w:trHeight w:val="152"/>
        </w:trPr>
        <w:tc>
          <w:tcPr>
            <w:tcW w:w="1710" w:type="dxa"/>
            <w:shd w:val="clear" w:color="auto" w:fill="auto"/>
            <w:tcMar>
              <w:top w:w="80" w:type="dxa"/>
              <w:left w:w="80" w:type="dxa"/>
              <w:bottom w:w="80" w:type="dxa"/>
              <w:right w:w="80" w:type="dxa"/>
            </w:tcMar>
          </w:tcPr>
          <w:p w14:paraId="27F65362" w14:textId="00E3DFFF"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Preoperative </w:t>
            </w:r>
            <w:r w:rsidR="003C15DA" w:rsidRPr="00E97890">
              <w:rPr>
                <w:rFonts w:ascii="Book Antiqua" w:eastAsia="Arial Unicode MS" w:hAnsi="Book Antiqua" w:cs="Times New Roman"/>
                <w:sz w:val="24"/>
                <w:szCs w:val="24"/>
                <w:bdr w:val="nil"/>
              </w:rPr>
              <w:t>h</w:t>
            </w:r>
            <w:r w:rsidRPr="00E97890">
              <w:rPr>
                <w:rFonts w:ascii="Book Antiqua" w:eastAsia="Arial Unicode MS" w:hAnsi="Book Antiqua" w:cs="Times New Roman"/>
                <w:sz w:val="24"/>
                <w:szCs w:val="24"/>
                <w:bdr w:val="nil"/>
              </w:rPr>
              <w:t>yponatremia</w:t>
            </w:r>
          </w:p>
        </w:tc>
        <w:tc>
          <w:tcPr>
            <w:tcW w:w="1185" w:type="dxa"/>
            <w:shd w:val="clear" w:color="auto" w:fill="auto"/>
            <w:tcMar>
              <w:top w:w="80" w:type="dxa"/>
              <w:left w:w="80" w:type="dxa"/>
              <w:bottom w:w="80" w:type="dxa"/>
              <w:right w:w="80" w:type="dxa"/>
            </w:tcMar>
          </w:tcPr>
          <w:p w14:paraId="2FE9950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2.36 (1.54, 3.64)</w:t>
            </w:r>
          </w:p>
        </w:tc>
        <w:tc>
          <w:tcPr>
            <w:tcW w:w="1185" w:type="dxa"/>
          </w:tcPr>
          <w:p w14:paraId="2F06AB8F" w14:textId="4114FA26"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3C15DA"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2DF05AC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1.25 (0.87, 1.79)</w:t>
            </w:r>
          </w:p>
        </w:tc>
        <w:tc>
          <w:tcPr>
            <w:tcW w:w="1185" w:type="dxa"/>
          </w:tcPr>
          <w:p w14:paraId="78D6C9C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0.23</w:t>
            </w:r>
          </w:p>
        </w:tc>
        <w:tc>
          <w:tcPr>
            <w:tcW w:w="1185" w:type="dxa"/>
          </w:tcPr>
          <w:p w14:paraId="6309000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1.24 (0.82, 1.88)</w:t>
            </w:r>
          </w:p>
        </w:tc>
        <w:tc>
          <w:tcPr>
            <w:tcW w:w="1185" w:type="dxa"/>
            <w:shd w:val="clear" w:color="auto" w:fill="auto"/>
            <w:tcMar>
              <w:top w:w="80" w:type="dxa"/>
              <w:left w:w="80" w:type="dxa"/>
              <w:bottom w:w="80" w:type="dxa"/>
              <w:right w:w="80" w:type="dxa"/>
            </w:tcMar>
          </w:tcPr>
          <w:p w14:paraId="6B52C51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0.31</w:t>
            </w:r>
          </w:p>
        </w:tc>
      </w:tr>
      <w:tr w:rsidR="00B22A21" w:rsidRPr="00E97890" w14:paraId="3BA290D0" w14:textId="77777777" w:rsidTr="003C15DA">
        <w:trPr>
          <w:trHeight w:val="62"/>
        </w:trPr>
        <w:tc>
          <w:tcPr>
            <w:tcW w:w="1710" w:type="dxa"/>
            <w:shd w:val="clear" w:color="auto" w:fill="auto"/>
            <w:tcMar>
              <w:top w:w="80" w:type="dxa"/>
              <w:left w:w="80" w:type="dxa"/>
              <w:bottom w:w="80" w:type="dxa"/>
              <w:right w:w="80" w:type="dxa"/>
            </w:tcMar>
          </w:tcPr>
          <w:p w14:paraId="59002283" w14:textId="0A1FA4C0"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PCA </w:t>
            </w:r>
            <w:r w:rsidR="00C924A5" w:rsidRPr="00E97890">
              <w:rPr>
                <w:rFonts w:ascii="Book Antiqua" w:eastAsia="Arial Unicode MS" w:hAnsi="Book Antiqua" w:cs="Times New Roman"/>
                <w:sz w:val="24"/>
                <w:szCs w:val="24"/>
                <w:bdr w:val="nil"/>
              </w:rPr>
              <w:t>r</w:t>
            </w:r>
            <w:r w:rsidRPr="00E97890">
              <w:rPr>
                <w:rFonts w:ascii="Book Antiqua" w:eastAsia="Arial Unicode MS" w:hAnsi="Book Antiqua" w:cs="Times New Roman"/>
                <w:sz w:val="24"/>
                <w:szCs w:val="24"/>
                <w:bdr w:val="nil"/>
              </w:rPr>
              <w:t>oute</w:t>
            </w:r>
          </w:p>
        </w:tc>
        <w:tc>
          <w:tcPr>
            <w:tcW w:w="1185" w:type="dxa"/>
            <w:shd w:val="clear" w:color="auto" w:fill="auto"/>
            <w:tcMar>
              <w:top w:w="80" w:type="dxa"/>
              <w:left w:w="80" w:type="dxa"/>
              <w:bottom w:w="80" w:type="dxa"/>
              <w:right w:w="80" w:type="dxa"/>
            </w:tcMar>
          </w:tcPr>
          <w:p w14:paraId="7538F13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248B1EA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0823CBC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04C71D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FB8574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0DF99A5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E97890" w14:paraId="29C6F24F" w14:textId="77777777" w:rsidTr="003C15DA">
        <w:trPr>
          <w:trHeight w:val="62"/>
        </w:trPr>
        <w:tc>
          <w:tcPr>
            <w:tcW w:w="1710" w:type="dxa"/>
            <w:shd w:val="clear" w:color="auto" w:fill="auto"/>
            <w:tcMar>
              <w:top w:w="80" w:type="dxa"/>
              <w:left w:w="80" w:type="dxa"/>
              <w:bottom w:w="80" w:type="dxa"/>
              <w:right w:w="80" w:type="dxa"/>
            </w:tcMar>
          </w:tcPr>
          <w:p w14:paraId="669A3E8C" w14:textId="6FB1DFB4"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IV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Epidural</w:t>
            </w:r>
          </w:p>
        </w:tc>
        <w:tc>
          <w:tcPr>
            <w:tcW w:w="1185" w:type="dxa"/>
            <w:shd w:val="clear" w:color="auto" w:fill="auto"/>
            <w:tcMar>
              <w:top w:w="80" w:type="dxa"/>
              <w:left w:w="80" w:type="dxa"/>
              <w:bottom w:w="80" w:type="dxa"/>
              <w:right w:w="80" w:type="dxa"/>
            </w:tcMar>
          </w:tcPr>
          <w:p w14:paraId="465E698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1.98 (1.19, 3.28)</w:t>
            </w:r>
          </w:p>
        </w:tc>
        <w:tc>
          <w:tcPr>
            <w:tcW w:w="1185" w:type="dxa"/>
          </w:tcPr>
          <w:p w14:paraId="2F037D1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0.008</w:t>
            </w:r>
            <w:r w:rsidRPr="00E97890">
              <w:rPr>
                <w:rFonts w:ascii="Book Antiqua" w:eastAsia="Arial Unicode MS" w:hAnsi="Book Antiqua" w:cs="Times New Roman"/>
                <w:sz w:val="24"/>
                <w:szCs w:val="24"/>
                <w:bdr w:val="nil"/>
                <w:vertAlign w:val="superscript"/>
              </w:rPr>
              <w:t>a</w:t>
            </w:r>
          </w:p>
        </w:tc>
        <w:tc>
          <w:tcPr>
            <w:tcW w:w="1185" w:type="dxa"/>
          </w:tcPr>
          <w:p w14:paraId="33E2D0C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1.26 (0.83, 1.92)</w:t>
            </w:r>
          </w:p>
        </w:tc>
        <w:tc>
          <w:tcPr>
            <w:tcW w:w="1185" w:type="dxa"/>
          </w:tcPr>
          <w:p w14:paraId="1F6FE13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0.27</w:t>
            </w:r>
          </w:p>
        </w:tc>
        <w:tc>
          <w:tcPr>
            <w:tcW w:w="1185" w:type="dxa"/>
          </w:tcPr>
          <w:p w14:paraId="2220F2E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6513203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31353C4A" w14:textId="77777777" w:rsidTr="003C15DA">
        <w:trPr>
          <w:trHeight w:val="62"/>
        </w:trPr>
        <w:tc>
          <w:tcPr>
            <w:tcW w:w="1710" w:type="dxa"/>
            <w:shd w:val="clear" w:color="auto" w:fill="auto"/>
            <w:tcMar>
              <w:top w:w="80" w:type="dxa"/>
              <w:left w:w="80" w:type="dxa"/>
              <w:bottom w:w="80" w:type="dxa"/>
              <w:right w:w="80" w:type="dxa"/>
            </w:tcMar>
          </w:tcPr>
          <w:p w14:paraId="504A99DD" w14:textId="015839DB"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Peripheral </w:t>
            </w:r>
            <w:r w:rsidR="003C15DA" w:rsidRPr="00E97890">
              <w:rPr>
                <w:rFonts w:ascii="Book Antiqua" w:eastAsia="Arial Unicode MS" w:hAnsi="Book Antiqua" w:cs="Times New Roman"/>
                <w:sz w:val="24"/>
                <w:szCs w:val="24"/>
                <w:bdr w:val="nil"/>
              </w:rPr>
              <w:t>n</w:t>
            </w:r>
            <w:r w:rsidRPr="00E97890">
              <w:rPr>
                <w:rFonts w:ascii="Book Antiqua" w:eastAsia="Arial Unicode MS" w:hAnsi="Book Antiqua" w:cs="Times New Roman"/>
                <w:sz w:val="24"/>
                <w:szCs w:val="24"/>
                <w:bdr w:val="nil"/>
              </w:rPr>
              <w:t xml:space="preserve">erve </w:t>
            </w:r>
            <w:r w:rsidR="003C15DA" w:rsidRPr="00E97890">
              <w:rPr>
                <w:rFonts w:ascii="Book Antiqua" w:eastAsia="Arial Unicode MS" w:hAnsi="Book Antiqua" w:cs="Times New Roman"/>
                <w:sz w:val="24"/>
                <w:szCs w:val="24"/>
                <w:bdr w:val="nil"/>
              </w:rPr>
              <w:t>i</w:t>
            </w:r>
            <w:r w:rsidRPr="00E97890">
              <w:rPr>
                <w:rFonts w:ascii="Book Antiqua" w:eastAsia="Arial Unicode MS" w:hAnsi="Book Antiqua" w:cs="Times New Roman"/>
                <w:sz w:val="24"/>
                <w:szCs w:val="24"/>
                <w:bdr w:val="nil"/>
              </w:rPr>
              <w:t xml:space="preserve">nfusion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Epidural</w:t>
            </w:r>
          </w:p>
        </w:tc>
        <w:tc>
          <w:tcPr>
            <w:tcW w:w="1185" w:type="dxa"/>
            <w:shd w:val="clear" w:color="auto" w:fill="auto"/>
            <w:tcMar>
              <w:top w:w="80" w:type="dxa"/>
              <w:left w:w="80" w:type="dxa"/>
              <w:bottom w:w="80" w:type="dxa"/>
              <w:right w:w="80" w:type="dxa"/>
            </w:tcMar>
          </w:tcPr>
          <w:p w14:paraId="58FD92F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12FC0C3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6A6D3E7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0.93 (0.47, 1.86)</w:t>
            </w:r>
          </w:p>
        </w:tc>
        <w:tc>
          <w:tcPr>
            <w:tcW w:w="1185" w:type="dxa"/>
          </w:tcPr>
          <w:p w14:paraId="7C026D0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0.85</w:t>
            </w:r>
          </w:p>
        </w:tc>
        <w:tc>
          <w:tcPr>
            <w:tcW w:w="1185" w:type="dxa"/>
          </w:tcPr>
          <w:p w14:paraId="041E049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EA37E6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119BD331" w14:textId="77777777" w:rsidTr="003C15DA">
        <w:trPr>
          <w:trHeight w:val="62"/>
        </w:trPr>
        <w:tc>
          <w:tcPr>
            <w:tcW w:w="1710" w:type="dxa"/>
            <w:shd w:val="clear" w:color="auto" w:fill="auto"/>
            <w:tcMar>
              <w:top w:w="80" w:type="dxa"/>
              <w:left w:w="80" w:type="dxa"/>
              <w:bottom w:w="80" w:type="dxa"/>
              <w:right w:w="80" w:type="dxa"/>
            </w:tcMar>
          </w:tcPr>
          <w:p w14:paraId="6256BAEC" w14:textId="1D3640C9"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Postoperative </w:t>
            </w:r>
            <w:r w:rsidR="003C15DA" w:rsidRPr="00E97890">
              <w:rPr>
                <w:rFonts w:ascii="Book Antiqua" w:eastAsia="Arial Unicode MS" w:hAnsi="Book Antiqua" w:cs="Times New Roman"/>
                <w:sz w:val="24"/>
                <w:szCs w:val="24"/>
                <w:bdr w:val="nil"/>
              </w:rPr>
              <w:t>thiamine o</w:t>
            </w:r>
            <w:r w:rsidRPr="00E97890">
              <w:rPr>
                <w:rFonts w:ascii="Book Antiqua" w:eastAsia="Arial Unicode MS" w:hAnsi="Book Antiqua" w:cs="Times New Roman"/>
                <w:sz w:val="24"/>
                <w:szCs w:val="24"/>
                <w:bdr w:val="nil"/>
              </w:rPr>
              <w:t>rder</w:t>
            </w:r>
          </w:p>
        </w:tc>
        <w:tc>
          <w:tcPr>
            <w:tcW w:w="1185" w:type="dxa"/>
            <w:shd w:val="clear" w:color="auto" w:fill="auto"/>
            <w:tcMar>
              <w:top w:w="80" w:type="dxa"/>
              <w:left w:w="80" w:type="dxa"/>
              <w:bottom w:w="80" w:type="dxa"/>
              <w:right w:w="80" w:type="dxa"/>
            </w:tcMar>
          </w:tcPr>
          <w:p w14:paraId="344DD9F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5.05 (2.72, 9.37)</w:t>
            </w:r>
          </w:p>
        </w:tc>
        <w:tc>
          <w:tcPr>
            <w:tcW w:w="1185" w:type="dxa"/>
          </w:tcPr>
          <w:p w14:paraId="29B061C1" w14:textId="26A018AE"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3C15DA"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6EA2EE5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6.40 (4.00, 10.26)</w:t>
            </w:r>
          </w:p>
        </w:tc>
        <w:tc>
          <w:tcPr>
            <w:tcW w:w="1185" w:type="dxa"/>
          </w:tcPr>
          <w:p w14:paraId="7B9E9FE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c>
          <w:tcPr>
            <w:tcW w:w="1185" w:type="dxa"/>
          </w:tcPr>
          <w:p w14:paraId="0F68429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6.64 (3.72, 11.85)</w:t>
            </w:r>
          </w:p>
        </w:tc>
        <w:tc>
          <w:tcPr>
            <w:tcW w:w="1185" w:type="dxa"/>
            <w:shd w:val="clear" w:color="auto" w:fill="auto"/>
            <w:tcMar>
              <w:top w:w="80" w:type="dxa"/>
              <w:left w:w="80" w:type="dxa"/>
              <w:bottom w:w="80" w:type="dxa"/>
              <w:right w:w="80" w:type="dxa"/>
            </w:tcMar>
          </w:tcPr>
          <w:p w14:paraId="2DCFA28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r>
      <w:tr w:rsidR="00B22A21" w:rsidRPr="00E97890" w14:paraId="24E77306" w14:textId="77777777" w:rsidTr="003C15DA">
        <w:trPr>
          <w:trHeight w:val="20"/>
        </w:trPr>
        <w:tc>
          <w:tcPr>
            <w:tcW w:w="1710" w:type="dxa"/>
            <w:shd w:val="clear" w:color="auto" w:fill="auto"/>
            <w:tcMar>
              <w:top w:w="80" w:type="dxa"/>
              <w:left w:w="80" w:type="dxa"/>
              <w:bottom w:w="80" w:type="dxa"/>
              <w:right w:w="80" w:type="dxa"/>
            </w:tcMar>
          </w:tcPr>
          <w:p w14:paraId="2201BBB8" w14:textId="456024A1"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ASA Score</w:t>
            </w:r>
          </w:p>
        </w:tc>
        <w:tc>
          <w:tcPr>
            <w:tcW w:w="1185" w:type="dxa"/>
            <w:shd w:val="clear" w:color="auto" w:fill="auto"/>
            <w:tcMar>
              <w:top w:w="80" w:type="dxa"/>
              <w:left w:w="80" w:type="dxa"/>
              <w:bottom w:w="80" w:type="dxa"/>
              <w:right w:w="80" w:type="dxa"/>
            </w:tcMar>
          </w:tcPr>
          <w:p w14:paraId="378B4F2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76690FD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3791A88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9FB6C4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D76D2A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027D886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E97890" w14:paraId="1AF36F48" w14:textId="77777777" w:rsidTr="003C15DA">
        <w:trPr>
          <w:trHeight w:val="71"/>
        </w:trPr>
        <w:tc>
          <w:tcPr>
            <w:tcW w:w="1710" w:type="dxa"/>
            <w:shd w:val="clear" w:color="auto" w:fill="auto"/>
            <w:tcMar>
              <w:top w:w="80" w:type="dxa"/>
              <w:left w:w="80" w:type="dxa"/>
              <w:bottom w:w="80" w:type="dxa"/>
              <w:right w:w="80" w:type="dxa"/>
            </w:tcMar>
          </w:tcPr>
          <w:p w14:paraId="5E347436" w14:textId="4A6CE166"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2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1</w:t>
            </w:r>
          </w:p>
        </w:tc>
        <w:tc>
          <w:tcPr>
            <w:tcW w:w="1185" w:type="dxa"/>
            <w:shd w:val="clear" w:color="auto" w:fill="auto"/>
            <w:tcMar>
              <w:top w:w="80" w:type="dxa"/>
              <w:left w:w="80" w:type="dxa"/>
              <w:bottom w:w="80" w:type="dxa"/>
              <w:right w:w="80" w:type="dxa"/>
            </w:tcMar>
          </w:tcPr>
          <w:p w14:paraId="1D5B33F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4EE4E68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sz w:val="24"/>
                <w:szCs w:val="24"/>
                <w:bdr w:val="nil"/>
              </w:rPr>
            </w:pPr>
            <w:r w:rsidRPr="00E97890">
              <w:rPr>
                <w:rFonts w:ascii="Book Antiqua" w:eastAsia="Calibri" w:hAnsi="Book Antiqua" w:cs="Times New Roman"/>
                <w:sz w:val="24"/>
                <w:szCs w:val="24"/>
                <w:bdr w:val="nil"/>
              </w:rPr>
              <w:t>-</w:t>
            </w:r>
          </w:p>
        </w:tc>
        <w:tc>
          <w:tcPr>
            <w:tcW w:w="1185" w:type="dxa"/>
          </w:tcPr>
          <w:p w14:paraId="3E6D203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1.91 (0.26, 13.88)</w:t>
            </w:r>
          </w:p>
        </w:tc>
        <w:tc>
          <w:tcPr>
            <w:tcW w:w="1185" w:type="dxa"/>
          </w:tcPr>
          <w:p w14:paraId="7B7A916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0.52</w:t>
            </w:r>
          </w:p>
        </w:tc>
        <w:tc>
          <w:tcPr>
            <w:tcW w:w="1185" w:type="dxa"/>
          </w:tcPr>
          <w:p w14:paraId="28294D6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1.90 (0.25, 14.19)</w:t>
            </w:r>
          </w:p>
        </w:tc>
        <w:tc>
          <w:tcPr>
            <w:tcW w:w="1185" w:type="dxa"/>
            <w:shd w:val="clear" w:color="auto" w:fill="auto"/>
            <w:tcMar>
              <w:top w:w="80" w:type="dxa"/>
              <w:left w:w="80" w:type="dxa"/>
              <w:bottom w:w="80" w:type="dxa"/>
              <w:right w:w="80" w:type="dxa"/>
            </w:tcMar>
          </w:tcPr>
          <w:p w14:paraId="538B1D6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0.53</w:t>
            </w:r>
          </w:p>
        </w:tc>
      </w:tr>
      <w:tr w:rsidR="00B22A21" w:rsidRPr="00E97890" w14:paraId="7A5DE4FF" w14:textId="77777777" w:rsidTr="003C15DA">
        <w:trPr>
          <w:trHeight w:val="71"/>
        </w:trPr>
        <w:tc>
          <w:tcPr>
            <w:tcW w:w="1710" w:type="dxa"/>
            <w:shd w:val="clear" w:color="auto" w:fill="auto"/>
            <w:tcMar>
              <w:top w:w="80" w:type="dxa"/>
              <w:left w:w="80" w:type="dxa"/>
              <w:bottom w:w="80" w:type="dxa"/>
              <w:right w:w="80" w:type="dxa"/>
            </w:tcMar>
          </w:tcPr>
          <w:p w14:paraId="0800CA7E" w14:textId="146A0484"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&gt;</w:t>
            </w:r>
            <w:r w:rsidR="003C15DA"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 xml:space="preserve">3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1</w:t>
            </w:r>
          </w:p>
        </w:tc>
        <w:tc>
          <w:tcPr>
            <w:tcW w:w="1185" w:type="dxa"/>
            <w:shd w:val="clear" w:color="auto" w:fill="auto"/>
            <w:tcMar>
              <w:top w:w="80" w:type="dxa"/>
              <w:left w:w="80" w:type="dxa"/>
              <w:bottom w:w="80" w:type="dxa"/>
              <w:right w:w="80" w:type="dxa"/>
            </w:tcMar>
          </w:tcPr>
          <w:p w14:paraId="2164F32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38D00B0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sz w:val="24"/>
                <w:szCs w:val="24"/>
                <w:bdr w:val="nil"/>
              </w:rPr>
            </w:pPr>
            <w:r w:rsidRPr="00E97890">
              <w:rPr>
                <w:rFonts w:ascii="Book Antiqua" w:eastAsia="Calibri" w:hAnsi="Book Antiqua" w:cs="Times New Roman"/>
                <w:sz w:val="24"/>
                <w:szCs w:val="24"/>
                <w:bdr w:val="nil"/>
              </w:rPr>
              <w:t>-</w:t>
            </w:r>
          </w:p>
        </w:tc>
        <w:tc>
          <w:tcPr>
            <w:tcW w:w="1185" w:type="dxa"/>
          </w:tcPr>
          <w:p w14:paraId="20442E2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3.63 (0.49, 26.74)</w:t>
            </w:r>
          </w:p>
        </w:tc>
        <w:tc>
          <w:tcPr>
            <w:tcW w:w="1185" w:type="dxa"/>
          </w:tcPr>
          <w:p w14:paraId="72AAD4B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0.21</w:t>
            </w:r>
          </w:p>
        </w:tc>
        <w:tc>
          <w:tcPr>
            <w:tcW w:w="1185" w:type="dxa"/>
          </w:tcPr>
          <w:p w14:paraId="1EAEA4A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2.38 (0.31, 18.46)</w:t>
            </w:r>
          </w:p>
        </w:tc>
        <w:tc>
          <w:tcPr>
            <w:tcW w:w="1185" w:type="dxa"/>
            <w:shd w:val="clear" w:color="auto" w:fill="auto"/>
            <w:tcMar>
              <w:top w:w="80" w:type="dxa"/>
              <w:left w:w="80" w:type="dxa"/>
              <w:bottom w:w="80" w:type="dxa"/>
              <w:right w:w="80" w:type="dxa"/>
            </w:tcMar>
          </w:tcPr>
          <w:p w14:paraId="2CEF7B6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0.41</w:t>
            </w:r>
          </w:p>
        </w:tc>
      </w:tr>
      <w:tr w:rsidR="00B22A21" w:rsidRPr="00E97890" w14:paraId="360C50D8" w14:textId="77777777" w:rsidTr="003C15DA">
        <w:trPr>
          <w:trHeight w:val="71"/>
        </w:trPr>
        <w:tc>
          <w:tcPr>
            <w:tcW w:w="1710" w:type="dxa"/>
            <w:shd w:val="clear" w:color="auto" w:fill="auto"/>
            <w:tcMar>
              <w:top w:w="80" w:type="dxa"/>
              <w:left w:w="80" w:type="dxa"/>
              <w:bottom w:w="80" w:type="dxa"/>
              <w:right w:w="80" w:type="dxa"/>
            </w:tcMar>
          </w:tcPr>
          <w:p w14:paraId="7F270EE2" w14:textId="423BEF21"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r w:rsidR="003C15DA"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 xml:space="preserve">3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2</w:t>
            </w:r>
          </w:p>
        </w:tc>
        <w:tc>
          <w:tcPr>
            <w:tcW w:w="1185" w:type="dxa"/>
            <w:shd w:val="clear" w:color="auto" w:fill="auto"/>
            <w:tcMar>
              <w:top w:w="80" w:type="dxa"/>
              <w:left w:w="80" w:type="dxa"/>
              <w:bottom w:w="80" w:type="dxa"/>
              <w:right w:w="80" w:type="dxa"/>
            </w:tcMar>
          </w:tcPr>
          <w:p w14:paraId="1872E4D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2.01 </w:t>
            </w:r>
            <w:r w:rsidRPr="00E97890">
              <w:rPr>
                <w:rFonts w:ascii="Book Antiqua" w:eastAsia="Arial Unicode MS" w:hAnsi="Book Antiqua" w:cs="Times New Roman"/>
                <w:sz w:val="24"/>
                <w:szCs w:val="24"/>
                <w:bdr w:val="nil"/>
              </w:rPr>
              <w:lastRenderedPageBreak/>
              <w:t>(1.33, 3.05)</w:t>
            </w:r>
          </w:p>
        </w:tc>
        <w:tc>
          <w:tcPr>
            <w:tcW w:w="1185" w:type="dxa"/>
          </w:tcPr>
          <w:p w14:paraId="0AC300BA" w14:textId="1051A12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&lt;</w:t>
            </w:r>
            <w:r w:rsidR="003C15DA"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75FF9E8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6A70D13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051826A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A8F49B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1678BEEE" w14:textId="77777777" w:rsidTr="003C15DA">
        <w:trPr>
          <w:trHeight w:val="20"/>
        </w:trPr>
        <w:tc>
          <w:tcPr>
            <w:tcW w:w="1710" w:type="dxa"/>
            <w:shd w:val="clear" w:color="auto" w:fill="auto"/>
            <w:tcMar>
              <w:top w:w="80" w:type="dxa"/>
              <w:left w:w="80" w:type="dxa"/>
              <w:bottom w:w="80" w:type="dxa"/>
              <w:right w:w="80" w:type="dxa"/>
            </w:tcMar>
          </w:tcPr>
          <w:p w14:paraId="11863401" w14:textId="2AD4AC0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Anesthesia </w:t>
            </w:r>
            <w:r w:rsidR="003C15DA" w:rsidRPr="00E97890">
              <w:rPr>
                <w:rFonts w:ascii="Book Antiqua" w:eastAsia="Arial Unicode MS" w:hAnsi="Book Antiqua" w:cs="Times New Roman"/>
                <w:sz w:val="24"/>
                <w:szCs w:val="24"/>
                <w:bdr w:val="nil"/>
              </w:rPr>
              <w:t>t</w:t>
            </w:r>
            <w:r w:rsidRPr="00E97890">
              <w:rPr>
                <w:rFonts w:ascii="Book Antiqua" w:eastAsia="Arial Unicode MS" w:hAnsi="Book Antiqua" w:cs="Times New Roman"/>
                <w:sz w:val="24"/>
                <w:szCs w:val="24"/>
                <w:bdr w:val="nil"/>
              </w:rPr>
              <w:t>ype</w:t>
            </w:r>
          </w:p>
        </w:tc>
        <w:tc>
          <w:tcPr>
            <w:tcW w:w="1185" w:type="dxa"/>
            <w:shd w:val="clear" w:color="auto" w:fill="auto"/>
            <w:tcMar>
              <w:top w:w="80" w:type="dxa"/>
              <w:left w:w="80" w:type="dxa"/>
              <w:bottom w:w="80" w:type="dxa"/>
              <w:right w:w="80" w:type="dxa"/>
            </w:tcMar>
          </w:tcPr>
          <w:p w14:paraId="6485D36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7D0C8D8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59E763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0B29234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443AF65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250A47F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E97890" w14:paraId="5A63BB2D" w14:textId="77777777" w:rsidTr="003C15DA">
        <w:trPr>
          <w:trHeight w:val="20"/>
        </w:trPr>
        <w:tc>
          <w:tcPr>
            <w:tcW w:w="1710" w:type="dxa"/>
            <w:shd w:val="clear" w:color="auto" w:fill="auto"/>
            <w:tcMar>
              <w:top w:w="80" w:type="dxa"/>
              <w:left w:w="80" w:type="dxa"/>
              <w:bottom w:w="80" w:type="dxa"/>
              <w:right w:w="80" w:type="dxa"/>
            </w:tcMar>
          </w:tcPr>
          <w:p w14:paraId="31417A44" w14:textId="04247B63"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Other </w:t>
            </w:r>
            <w:r w:rsidR="00C924A5" w:rsidRPr="00E97890">
              <w:rPr>
                <w:rFonts w:ascii="Book Antiqua" w:eastAsia="Arial Unicode MS" w:hAnsi="Book Antiqua" w:cs="Times New Roman"/>
                <w:i/>
                <w:sz w:val="24"/>
                <w:szCs w:val="24"/>
                <w:bdr w:val="nil"/>
              </w:rPr>
              <w:t>vs</w:t>
            </w:r>
            <w:r w:rsidRPr="00E97890">
              <w:rPr>
                <w:rFonts w:ascii="Book Antiqua" w:eastAsia="Arial Unicode MS" w:hAnsi="Book Antiqua" w:cs="Times New Roman"/>
                <w:sz w:val="24"/>
                <w:szCs w:val="24"/>
                <w:bdr w:val="nil"/>
              </w:rPr>
              <w:t xml:space="preserve"> </w:t>
            </w:r>
            <w:r w:rsidR="00D610DB" w:rsidRPr="00E97890">
              <w:rPr>
                <w:rFonts w:ascii="Book Antiqua" w:eastAsia="Arial Unicode MS" w:hAnsi="Book Antiqua" w:cs="Times New Roman"/>
                <w:sz w:val="24"/>
                <w:szCs w:val="24"/>
                <w:bdr w:val="nil"/>
              </w:rPr>
              <w:t>g</w:t>
            </w:r>
            <w:r w:rsidRPr="00E97890">
              <w:rPr>
                <w:rFonts w:ascii="Book Antiqua" w:eastAsia="Arial Unicode MS" w:hAnsi="Book Antiqua" w:cs="Times New Roman"/>
                <w:sz w:val="24"/>
                <w:szCs w:val="24"/>
                <w:bdr w:val="nil"/>
              </w:rPr>
              <w:t>eneral</w:t>
            </w:r>
          </w:p>
        </w:tc>
        <w:tc>
          <w:tcPr>
            <w:tcW w:w="1185" w:type="dxa"/>
            <w:shd w:val="clear" w:color="auto" w:fill="auto"/>
            <w:tcMar>
              <w:top w:w="80" w:type="dxa"/>
              <w:left w:w="80" w:type="dxa"/>
              <w:bottom w:w="80" w:type="dxa"/>
              <w:right w:w="80" w:type="dxa"/>
            </w:tcMar>
          </w:tcPr>
          <w:p w14:paraId="37FC595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2.92 (0.66, 12.85)</w:t>
            </w:r>
          </w:p>
        </w:tc>
        <w:tc>
          <w:tcPr>
            <w:tcW w:w="1185" w:type="dxa"/>
          </w:tcPr>
          <w:p w14:paraId="66FB77B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0.16</w:t>
            </w:r>
          </w:p>
        </w:tc>
        <w:tc>
          <w:tcPr>
            <w:tcW w:w="1185" w:type="dxa"/>
          </w:tcPr>
          <w:p w14:paraId="582D0BB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0.89 (0.43, 1.82)</w:t>
            </w:r>
          </w:p>
        </w:tc>
        <w:tc>
          <w:tcPr>
            <w:tcW w:w="1185" w:type="dxa"/>
          </w:tcPr>
          <w:p w14:paraId="5327299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0.74</w:t>
            </w:r>
          </w:p>
        </w:tc>
        <w:tc>
          <w:tcPr>
            <w:tcW w:w="1185" w:type="dxa"/>
          </w:tcPr>
          <w:p w14:paraId="20739C5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E4078B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27609E2F" w14:textId="77777777" w:rsidTr="003C15DA">
        <w:trPr>
          <w:trHeight w:val="20"/>
        </w:trPr>
        <w:tc>
          <w:tcPr>
            <w:tcW w:w="1710" w:type="dxa"/>
            <w:shd w:val="clear" w:color="auto" w:fill="auto"/>
            <w:tcMar>
              <w:top w:w="80" w:type="dxa"/>
              <w:left w:w="80" w:type="dxa"/>
              <w:bottom w:w="80" w:type="dxa"/>
              <w:right w:w="80" w:type="dxa"/>
            </w:tcMar>
          </w:tcPr>
          <w:p w14:paraId="3F109E1D" w14:textId="7609C95E"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Surgery </w:t>
            </w:r>
            <w:r w:rsidR="003C15DA" w:rsidRPr="00E97890">
              <w:rPr>
                <w:rFonts w:ascii="Book Antiqua" w:eastAsia="Arial Unicode MS" w:hAnsi="Book Antiqua" w:cs="Times New Roman"/>
                <w:sz w:val="24"/>
                <w:szCs w:val="24"/>
                <w:bdr w:val="nil"/>
              </w:rPr>
              <w:t>l</w:t>
            </w:r>
            <w:r w:rsidRPr="00E97890">
              <w:rPr>
                <w:rFonts w:ascii="Book Antiqua" w:eastAsia="Arial Unicode MS" w:hAnsi="Book Antiqua" w:cs="Times New Roman"/>
                <w:sz w:val="24"/>
                <w:szCs w:val="24"/>
                <w:bdr w:val="nil"/>
              </w:rPr>
              <w:t>ength</w:t>
            </w:r>
          </w:p>
        </w:tc>
        <w:tc>
          <w:tcPr>
            <w:tcW w:w="1185" w:type="dxa"/>
            <w:shd w:val="clear" w:color="auto" w:fill="auto"/>
            <w:tcMar>
              <w:top w:w="80" w:type="dxa"/>
              <w:left w:w="80" w:type="dxa"/>
              <w:bottom w:w="80" w:type="dxa"/>
              <w:right w:w="80" w:type="dxa"/>
            </w:tcMar>
          </w:tcPr>
          <w:p w14:paraId="7B8EA68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1.00 (1.00, 1.01)</w:t>
            </w:r>
          </w:p>
        </w:tc>
        <w:tc>
          <w:tcPr>
            <w:tcW w:w="1185" w:type="dxa"/>
          </w:tcPr>
          <w:p w14:paraId="2A97B41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0.10</w:t>
            </w:r>
          </w:p>
        </w:tc>
        <w:tc>
          <w:tcPr>
            <w:tcW w:w="1185" w:type="dxa"/>
          </w:tcPr>
          <w:p w14:paraId="18E53DA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1.00 (0.99, 1.01)</w:t>
            </w:r>
          </w:p>
        </w:tc>
        <w:tc>
          <w:tcPr>
            <w:tcW w:w="1185" w:type="dxa"/>
          </w:tcPr>
          <w:p w14:paraId="2D7B4BA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0.55</w:t>
            </w:r>
          </w:p>
        </w:tc>
        <w:tc>
          <w:tcPr>
            <w:tcW w:w="1185" w:type="dxa"/>
          </w:tcPr>
          <w:p w14:paraId="6E12BFB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1.00 (1.00, 1.00)</w:t>
            </w:r>
          </w:p>
        </w:tc>
        <w:tc>
          <w:tcPr>
            <w:tcW w:w="1185" w:type="dxa"/>
            <w:shd w:val="clear" w:color="auto" w:fill="auto"/>
            <w:tcMar>
              <w:top w:w="80" w:type="dxa"/>
              <w:left w:w="80" w:type="dxa"/>
              <w:bottom w:w="80" w:type="dxa"/>
              <w:right w:w="80" w:type="dxa"/>
            </w:tcMar>
          </w:tcPr>
          <w:p w14:paraId="60513B6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r>
      <w:tr w:rsidR="00B22A21" w:rsidRPr="00E97890" w14:paraId="3C02D429" w14:textId="77777777" w:rsidTr="003C15DA">
        <w:trPr>
          <w:trHeight w:val="20"/>
        </w:trPr>
        <w:tc>
          <w:tcPr>
            <w:tcW w:w="1710" w:type="dxa"/>
            <w:shd w:val="clear" w:color="auto" w:fill="auto"/>
            <w:tcMar>
              <w:top w:w="80" w:type="dxa"/>
              <w:left w:w="80" w:type="dxa"/>
              <w:bottom w:w="80" w:type="dxa"/>
              <w:right w:w="80" w:type="dxa"/>
            </w:tcMar>
          </w:tcPr>
          <w:p w14:paraId="40A13AA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Atrial fibrillation, present on admission</w:t>
            </w:r>
          </w:p>
        </w:tc>
        <w:tc>
          <w:tcPr>
            <w:tcW w:w="1185" w:type="dxa"/>
            <w:shd w:val="clear" w:color="auto" w:fill="auto"/>
            <w:tcMar>
              <w:top w:w="80" w:type="dxa"/>
              <w:left w:w="80" w:type="dxa"/>
              <w:bottom w:w="80" w:type="dxa"/>
              <w:right w:w="80" w:type="dxa"/>
            </w:tcMar>
          </w:tcPr>
          <w:p w14:paraId="045400B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0.97 (0.53, 1.77)</w:t>
            </w:r>
          </w:p>
        </w:tc>
        <w:tc>
          <w:tcPr>
            <w:tcW w:w="1185" w:type="dxa"/>
          </w:tcPr>
          <w:p w14:paraId="25AD5E5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0.91</w:t>
            </w:r>
          </w:p>
        </w:tc>
        <w:tc>
          <w:tcPr>
            <w:tcW w:w="1185" w:type="dxa"/>
          </w:tcPr>
          <w:p w14:paraId="0708862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1.93 (1.32, 2.81)</w:t>
            </w:r>
          </w:p>
        </w:tc>
        <w:tc>
          <w:tcPr>
            <w:tcW w:w="1185" w:type="dxa"/>
          </w:tcPr>
          <w:p w14:paraId="6D100EA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c>
          <w:tcPr>
            <w:tcW w:w="1185" w:type="dxa"/>
          </w:tcPr>
          <w:p w14:paraId="1C0F70F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2.19 (1.09, 4.41)</w:t>
            </w:r>
          </w:p>
        </w:tc>
        <w:tc>
          <w:tcPr>
            <w:tcW w:w="1185" w:type="dxa"/>
            <w:shd w:val="clear" w:color="auto" w:fill="auto"/>
            <w:tcMar>
              <w:top w:w="80" w:type="dxa"/>
              <w:left w:w="80" w:type="dxa"/>
              <w:bottom w:w="80" w:type="dxa"/>
              <w:right w:w="80" w:type="dxa"/>
            </w:tcMar>
          </w:tcPr>
          <w:p w14:paraId="176C97A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0.03</w:t>
            </w:r>
            <w:r w:rsidRPr="00E97890">
              <w:rPr>
                <w:rFonts w:ascii="Book Antiqua" w:eastAsia="Arial Unicode MS" w:hAnsi="Book Antiqua" w:cs="Times New Roman"/>
                <w:sz w:val="24"/>
                <w:szCs w:val="24"/>
                <w:bdr w:val="nil"/>
                <w:vertAlign w:val="superscript"/>
              </w:rPr>
              <w:t>a</w:t>
            </w:r>
          </w:p>
        </w:tc>
      </w:tr>
      <w:tr w:rsidR="00B22A21" w:rsidRPr="00E97890" w14:paraId="3793747C" w14:textId="77777777" w:rsidTr="003C15DA">
        <w:trPr>
          <w:trHeight w:val="62"/>
        </w:trPr>
        <w:tc>
          <w:tcPr>
            <w:tcW w:w="1710" w:type="dxa"/>
            <w:shd w:val="clear" w:color="auto" w:fill="auto"/>
            <w:tcMar>
              <w:top w:w="80" w:type="dxa"/>
              <w:left w:w="80" w:type="dxa"/>
              <w:bottom w:w="80" w:type="dxa"/>
              <w:right w:w="80" w:type="dxa"/>
            </w:tcMar>
          </w:tcPr>
          <w:p w14:paraId="5391F159" w14:textId="558B9169"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Pressure </w:t>
            </w:r>
            <w:r w:rsidR="003C15DA" w:rsidRPr="00E97890">
              <w:rPr>
                <w:rFonts w:ascii="Book Antiqua" w:eastAsia="Arial Unicode MS" w:hAnsi="Book Antiqua" w:cs="Times New Roman"/>
                <w:sz w:val="24"/>
                <w:szCs w:val="24"/>
                <w:bdr w:val="nil"/>
              </w:rPr>
              <w:t>u</w:t>
            </w:r>
            <w:r w:rsidRPr="00E97890">
              <w:rPr>
                <w:rFonts w:ascii="Book Antiqua" w:eastAsia="Arial Unicode MS" w:hAnsi="Book Antiqua" w:cs="Times New Roman"/>
                <w:sz w:val="24"/>
                <w:szCs w:val="24"/>
                <w:bdr w:val="nil"/>
              </w:rPr>
              <w:t>lcers, present on admission</w:t>
            </w:r>
          </w:p>
        </w:tc>
        <w:tc>
          <w:tcPr>
            <w:tcW w:w="1185" w:type="dxa"/>
            <w:shd w:val="clear" w:color="auto" w:fill="auto"/>
            <w:tcMar>
              <w:top w:w="80" w:type="dxa"/>
              <w:left w:w="80" w:type="dxa"/>
              <w:bottom w:w="80" w:type="dxa"/>
              <w:right w:w="80" w:type="dxa"/>
            </w:tcMar>
          </w:tcPr>
          <w:p w14:paraId="20E4D5F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0.65 (0.08, 5.05)</w:t>
            </w:r>
          </w:p>
        </w:tc>
        <w:tc>
          <w:tcPr>
            <w:tcW w:w="1185" w:type="dxa"/>
          </w:tcPr>
          <w:p w14:paraId="05F187D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0.68</w:t>
            </w:r>
          </w:p>
        </w:tc>
        <w:tc>
          <w:tcPr>
            <w:tcW w:w="1185" w:type="dxa"/>
          </w:tcPr>
          <w:p w14:paraId="1DF57A3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6D5F009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70A5EAC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7.56 (1.89, 30.24)</w:t>
            </w:r>
          </w:p>
        </w:tc>
        <w:tc>
          <w:tcPr>
            <w:tcW w:w="1185" w:type="dxa"/>
            <w:shd w:val="clear" w:color="auto" w:fill="auto"/>
            <w:tcMar>
              <w:top w:w="80" w:type="dxa"/>
              <w:left w:w="80" w:type="dxa"/>
              <w:bottom w:w="80" w:type="dxa"/>
              <w:right w:w="80" w:type="dxa"/>
            </w:tcMar>
          </w:tcPr>
          <w:p w14:paraId="282BE8E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0.004</w:t>
            </w:r>
            <w:r w:rsidRPr="00E97890">
              <w:rPr>
                <w:rFonts w:ascii="Book Antiqua" w:eastAsia="Arial Unicode MS" w:hAnsi="Book Antiqua" w:cs="Times New Roman"/>
                <w:sz w:val="24"/>
                <w:szCs w:val="24"/>
                <w:bdr w:val="nil"/>
                <w:vertAlign w:val="superscript"/>
              </w:rPr>
              <w:t>a</w:t>
            </w:r>
          </w:p>
        </w:tc>
      </w:tr>
      <w:tr w:rsidR="00B22A21" w:rsidRPr="00E97890" w14:paraId="66D82DCB" w14:textId="77777777" w:rsidTr="003C15DA">
        <w:trPr>
          <w:trHeight w:val="188"/>
        </w:trPr>
        <w:tc>
          <w:tcPr>
            <w:tcW w:w="1710" w:type="dxa"/>
            <w:shd w:val="clear" w:color="auto" w:fill="auto"/>
            <w:tcMar>
              <w:top w:w="80" w:type="dxa"/>
              <w:left w:w="80" w:type="dxa"/>
              <w:bottom w:w="80" w:type="dxa"/>
              <w:right w:w="80" w:type="dxa"/>
            </w:tcMar>
          </w:tcPr>
          <w:p w14:paraId="2EE88F3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Opioid dependence or long-term use</w:t>
            </w:r>
          </w:p>
        </w:tc>
        <w:tc>
          <w:tcPr>
            <w:tcW w:w="1185" w:type="dxa"/>
            <w:shd w:val="clear" w:color="auto" w:fill="auto"/>
            <w:tcMar>
              <w:top w:w="80" w:type="dxa"/>
              <w:left w:w="80" w:type="dxa"/>
              <w:bottom w:w="80" w:type="dxa"/>
              <w:right w:w="80" w:type="dxa"/>
            </w:tcMar>
          </w:tcPr>
          <w:p w14:paraId="2ACB067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7.11 (3.26, 15.51)</w:t>
            </w:r>
          </w:p>
        </w:tc>
        <w:tc>
          <w:tcPr>
            <w:tcW w:w="1185" w:type="dxa"/>
          </w:tcPr>
          <w:p w14:paraId="49C43376" w14:textId="069E24BD"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&lt;</w:t>
            </w:r>
            <w:r w:rsidR="00D610DB">
              <w:rPr>
                <w:rFonts w:ascii="Book Antiqua" w:eastAsia="Arial Unicode MS" w:hAnsi="Book Antiqua" w:cs="Times New Roman"/>
                <w:color w:val="000000"/>
                <w:sz w:val="24"/>
                <w:szCs w:val="24"/>
                <w:u w:color="000000"/>
                <w:bdr w:val="nil"/>
              </w:rPr>
              <w:t xml:space="preserve"> </w:t>
            </w:r>
            <w:r w:rsidRPr="00E97890">
              <w:rPr>
                <w:rFonts w:ascii="Book Antiqua" w:eastAsia="Arial Unicode MS" w:hAnsi="Book Antiqua" w:cs="Times New Roman"/>
                <w:color w:val="000000"/>
                <w:sz w:val="24"/>
                <w:szCs w:val="24"/>
                <w:u w:color="000000"/>
                <w:bdr w:val="nil"/>
              </w:rPr>
              <w:t>0.001</w:t>
            </w:r>
            <w:r w:rsidRPr="00E97890">
              <w:rPr>
                <w:rFonts w:ascii="Book Antiqua" w:eastAsia="Arial Unicode MS" w:hAnsi="Book Antiqua" w:cs="Times New Roman"/>
                <w:color w:val="000000"/>
                <w:sz w:val="24"/>
                <w:szCs w:val="24"/>
                <w:u w:color="000000"/>
                <w:bdr w:val="nil"/>
                <w:vertAlign w:val="superscript"/>
              </w:rPr>
              <w:t>a</w:t>
            </w:r>
          </w:p>
        </w:tc>
        <w:tc>
          <w:tcPr>
            <w:tcW w:w="1185" w:type="dxa"/>
          </w:tcPr>
          <w:p w14:paraId="06F7181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2.98 (1.38, 6.41)</w:t>
            </w:r>
          </w:p>
        </w:tc>
        <w:tc>
          <w:tcPr>
            <w:tcW w:w="1185" w:type="dxa"/>
          </w:tcPr>
          <w:p w14:paraId="506455F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0.005</w:t>
            </w:r>
            <w:r w:rsidRPr="00E97890">
              <w:rPr>
                <w:rFonts w:ascii="Book Antiqua" w:eastAsia="Arial Unicode MS" w:hAnsi="Book Antiqua" w:cs="Times New Roman"/>
                <w:color w:val="000000"/>
                <w:sz w:val="24"/>
                <w:szCs w:val="24"/>
                <w:u w:color="000000"/>
                <w:bdr w:val="nil"/>
                <w:vertAlign w:val="superscript"/>
              </w:rPr>
              <w:t>a</w:t>
            </w:r>
          </w:p>
        </w:tc>
        <w:tc>
          <w:tcPr>
            <w:tcW w:w="1185" w:type="dxa"/>
          </w:tcPr>
          <w:p w14:paraId="3441D6B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1.88 (0.91, 3.90)</w:t>
            </w:r>
          </w:p>
        </w:tc>
        <w:tc>
          <w:tcPr>
            <w:tcW w:w="1185" w:type="dxa"/>
            <w:shd w:val="clear" w:color="auto" w:fill="auto"/>
            <w:tcMar>
              <w:top w:w="80" w:type="dxa"/>
              <w:left w:w="80" w:type="dxa"/>
              <w:bottom w:w="80" w:type="dxa"/>
              <w:right w:w="80" w:type="dxa"/>
            </w:tcMar>
          </w:tcPr>
          <w:p w14:paraId="5CD808D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0.09</w:t>
            </w:r>
          </w:p>
        </w:tc>
      </w:tr>
      <w:tr w:rsidR="00B22A21" w:rsidRPr="00E97890" w14:paraId="650251B7" w14:textId="77777777" w:rsidTr="003C15DA">
        <w:trPr>
          <w:trHeight w:val="20"/>
        </w:trPr>
        <w:tc>
          <w:tcPr>
            <w:tcW w:w="1710" w:type="dxa"/>
            <w:shd w:val="clear" w:color="auto" w:fill="auto"/>
            <w:tcMar>
              <w:top w:w="80" w:type="dxa"/>
              <w:left w:w="80" w:type="dxa"/>
              <w:bottom w:w="80" w:type="dxa"/>
              <w:right w:w="80" w:type="dxa"/>
            </w:tcMar>
          </w:tcPr>
          <w:p w14:paraId="0E61B119" w14:textId="1A0364CD"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 xml:space="preserve">Parenteral </w:t>
            </w:r>
            <w:r w:rsidR="003C15DA" w:rsidRPr="00E97890">
              <w:rPr>
                <w:rFonts w:ascii="Book Antiqua" w:eastAsia="Arial Unicode MS" w:hAnsi="Book Antiqua" w:cs="Times New Roman"/>
                <w:color w:val="000000"/>
                <w:sz w:val="24"/>
                <w:szCs w:val="24"/>
                <w:u w:color="000000"/>
                <w:bdr w:val="nil"/>
              </w:rPr>
              <w:t>d</w:t>
            </w:r>
            <w:r w:rsidRPr="00E97890">
              <w:rPr>
                <w:rFonts w:ascii="Book Antiqua" w:eastAsia="Arial Unicode MS" w:hAnsi="Book Antiqua" w:cs="Times New Roman"/>
                <w:color w:val="000000"/>
                <w:sz w:val="24"/>
                <w:szCs w:val="24"/>
                <w:u w:color="000000"/>
                <w:bdr w:val="nil"/>
              </w:rPr>
              <w:t>iazepam</w:t>
            </w:r>
          </w:p>
        </w:tc>
        <w:tc>
          <w:tcPr>
            <w:tcW w:w="1185" w:type="dxa"/>
            <w:shd w:val="clear" w:color="auto" w:fill="auto"/>
            <w:tcMar>
              <w:top w:w="80" w:type="dxa"/>
              <w:left w:w="80" w:type="dxa"/>
              <w:bottom w:w="80" w:type="dxa"/>
              <w:right w:w="80" w:type="dxa"/>
            </w:tcMar>
          </w:tcPr>
          <w:p w14:paraId="54D3B23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5.05 (1.5, 16.97)</w:t>
            </w:r>
          </w:p>
        </w:tc>
        <w:tc>
          <w:tcPr>
            <w:tcW w:w="1185" w:type="dxa"/>
          </w:tcPr>
          <w:p w14:paraId="5868F9A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0.009</w:t>
            </w:r>
            <w:r w:rsidRPr="00E97890">
              <w:rPr>
                <w:rFonts w:ascii="Book Antiqua" w:eastAsia="Arial Unicode MS" w:hAnsi="Book Antiqua" w:cs="Times New Roman"/>
                <w:color w:val="000000"/>
                <w:sz w:val="24"/>
                <w:szCs w:val="24"/>
                <w:u w:color="000000"/>
                <w:bdr w:val="nil"/>
                <w:vertAlign w:val="superscript"/>
              </w:rPr>
              <w:t>a</w:t>
            </w:r>
          </w:p>
        </w:tc>
        <w:tc>
          <w:tcPr>
            <w:tcW w:w="1185" w:type="dxa"/>
          </w:tcPr>
          <w:p w14:paraId="4E3DE69D" w14:textId="70E603BC"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4.40 (1.52, 12.75)</w:t>
            </w:r>
          </w:p>
        </w:tc>
        <w:tc>
          <w:tcPr>
            <w:tcW w:w="1185" w:type="dxa"/>
          </w:tcPr>
          <w:p w14:paraId="37C4ED4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0.007</w:t>
            </w:r>
            <w:r w:rsidRPr="00E97890">
              <w:rPr>
                <w:rFonts w:ascii="Book Antiqua" w:eastAsia="Arial Unicode MS" w:hAnsi="Book Antiqua" w:cs="Times New Roman"/>
                <w:color w:val="000000"/>
                <w:sz w:val="24"/>
                <w:szCs w:val="24"/>
                <w:u w:color="000000"/>
                <w:bdr w:val="nil"/>
                <w:vertAlign w:val="superscript"/>
              </w:rPr>
              <w:t>a</w:t>
            </w:r>
          </w:p>
        </w:tc>
        <w:tc>
          <w:tcPr>
            <w:tcW w:w="1185" w:type="dxa"/>
          </w:tcPr>
          <w:p w14:paraId="18D07BC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2.17 (1.19, 3.97)</w:t>
            </w:r>
          </w:p>
        </w:tc>
        <w:tc>
          <w:tcPr>
            <w:tcW w:w="1185" w:type="dxa"/>
            <w:shd w:val="clear" w:color="auto" w:fill="auto"/>
            <w:tcMar>
              <w:top w:w="80" w:type="dxa"/>
              <w:left w:w="80" w:type="dxa"/>
              <w:bottom w:w="80" w:type="dxa"/>
              <w:right w:w="80" w:type="dxa"/>
            </w:tcMar>
          </w:tcPr>
          <w:p w14:paraId="1128CB0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0.01</w:t>
            </w:r>
            <w:r w:rsidRPr="00E97890">
              <w:rPr>
                <w:rFonts w:ascii="Book Antiqua" w:eastAsia="Arial Unicode MS" w:hAnsi="Book Antiqua" w:cs="Times New Roman"/>
                <w:color w:val="000000"/>
                <w:sz w:val="24"/>
                <w:szCs w:val="24"/>
                <w:u w:color="000000"/>
                <w:bdr w:val="nil"/>
                <w:vertAlign w:val="superscript"/>
              </w:rPr>
              <w:t>a</w:t>
            </w:r>
          </w:p>
        </w:tc>
      </w:tr>
      <w:tr w:rsidR="00B22A21" w:rsidRPr="00E97890" w14:paraId="17510E11" w14:textId="77777777" w:rsidTr="003C15DA">
        <w:trPr>
          <w:trHeight w:val="20"/>
        </w:trPr>
        <w:tc>
          <w:tcPr>
            <w:tcW w:w="1710" w:type="dxa"/>
            <w:shd w:val="clear" w:color="auto" w:fill="auto"/>
            <w:tcMar>
              <w:top w:w="80" w:type="dxa"/>
              <w:left w:w="80" w:type="dxa"/>
              <w:bottom w:w="80" w:type="dxa"/>
              <w:right w:w="80" w:type="dxa"/>
            </w:tcMar>
          </w:tcPr>
          <w:p w14:paraId="2505C8D3" w14:textId="79AC2D0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proofErr w:type="spellStart"/>
            <w:r w:rsidRPr="00E97890">
              <w:rPr>
                <w:rFonts w:ascii="Book Antiqua" w:eastAsia="Arial Unicode MS" w:hAnsi="Book Antiqua" w:cs="Times New Roman"/>
                <w:color w:val="000000"/>
                <w:sz w:val="24"/>
                <w:szCs w:val="24"/>
                <w:u w:color="000000"/>
                <w:bdr w:val="nil"/>
              </w:rPr>
              <w:t>Elixhauser</w:t>
            </w:r>
            <w:proofErr w:type="spellEnd"/>
            <w:r w:rsidRPr="00E97890">
              <w:rPr>
                <w:rFonts w:ascii="Book Antiqua" w:eastAsia="Arial Unicode MS" w:hAnsi="Book Antiqua" w:cs="Times New Roman"/>
                <w:color w:val="000000"/>
                <w:sz w:val="24"/>
                <w:szCs w:val="24"/>
                <w:u w:color="000000"/>
                <w:bdr w:val="nil"/>
              </w:rPr>
              <w:t xml:space="preserve"> </w:t>
            </w:r>
            <w:r w:rsidR="003C15DA" w:rsidRPr="00E97890">
              <w:rPr>
                <w:rFonts w:ascii="Book Antiqua" w:eastAsia="Arial Unicode MS" w:hAnsi="Book Antiqua" w:cs="Times New Roman"/>
                <w:color w:val="000000"/>
                <w:sz w:val="24"/>
                <w:szCs w:val="24"/>
                <w:u w:color="000000"/>
                <w:bdr w:val="nil"/>
              </w:rPr>
              <w:t>c</w:t>
            </w:r>
            <w:r w:rsidRPr="00E97890">
              <w:rPr>
                <w:rFonts w:ascii="Book Antiqua" w:eastAsia="Arial Unicode MS" w:hAnsi="Book Antiqua" w:cs="Times New Roman"/>
                <w:color w:val="000000"/>
                <w:sz w:val="24"/>
                <w:szCs w:val="24"/>
                <w:u w:color="000000"/>
                <w:bdr w:val="nil"/>
              </w:rPr>
              <w:t>omorbidity</w:t>
            </w:r>
          </w:p>
        </w:tc>
        <w:tc>
          <w:tcPr>
            <w:tcW w:w="1185" w:type="dxa"/>
            <w:shd w:val="clear" w:color="auto" w:fill="auto"/>
            <w:tcMar>
              <w:top w:w="80" w:type="dxa"/>
              <w:left w:w="80" w:type="dxa"/>
              <w:bottom w:w="80" w:type="dxa"/>
              <w:right w:w="80" w:type="dxa"/>
            </w:tcMar>
          </w:tcPr>
          <w:p w14:paraId="69F61D5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21D098E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A85B66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6B3258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31B4321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shd w:val="clear" w:color="auto" w:fill="auto"/>
            <w:tcMar>
              <w:top w:w="80" w:type="dxa"/>
              <w:left w:w="80" w:type="dxa"/>
              <w:bottom w:w="80" w:type="dxa"/>
              <w:right w:w="80" w:type="dxa"/>
            </w:tcMar>
          </w:tcPr>
          <w:p w14:paraId="68F1979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B22A21" w:rsidRPr="00E97890" w14:paraId="19C402DA" w14:textId="77777777" w:rsidTr="003C15DA">
        <w:trPr>
          <w:trHeight w:val="20"/>
        </w:trPr>
        <w:tc>
          <w:tcPr>
            <w:tcW w:w="1710" w:type="dxa"/>
            <w:shd w:val="clear" w:color="auto" w:fill="auto"/>
            <w:tcMar>
              <w:top w:w="80" w:type="dxa"/>
              <w:left w:w="80" w:type="dxa"/>
              <w:bottom w:w="80" w:type="dxa"/>
              <w:right w:w="80" w:type="dxa"/>
            </w:tcMar>
          </w:tcPr>
          <w:p w14:paraId="1B955AF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lastRenderedPageBreak/>
              <w:t>Deficiency anemias</w:t>
            </w:r>
          </w:p>
        </w:tc>
        <w:tc>
          <w:tcPr>
            <w:tcW w:w="1185" w:type="dxa"/>
            <w:shd w:val="clear" w:color="auto" w:fill="auto"/>
            <w:tcMar>
              <w:top w:w="80" w:type="dxa"/>
              <w:left w:w="80" w:type="dxa"/>
              <w:bottom w:w="80" w:type="dxa"/>
              <w:right w:w="80" w:type="dxa"/>
            </w:tcMar>
          </w:tcPr>
          <w:p w14:paraId="4BCFD02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1.64 (0.74, 3.63)</w:t>
            </w:r>
          </w:p>
        </w:tc>
        <w:tc>
          <w:tcPr>
            <w:tcW w:w="1185" w:type="dxa"/>
          </w:tcPr>
          <w:p w14:paraId="7E71763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0.22</w:t>
            </w:r>
          </w:p>
        </w:tc>
        <w:tc>
          <w:tcPr>
            <w:tcW w:w="1185" w:type="dxa"/>
          </w:tcPr>
          <w:p w14:paraId="61D19E4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1.10 (0.57, 2.11)</w:t>
            </w:r>
          </w:p>
        </w:tc>
        <w:tc>
          <w:tcPr>
            <w:tcW w:w="1185" w:type="dxa"/>
          </w:tcPr>
          <w:p w14:paraId="41B1285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0.78</w:t>
            </w:r>
          </w:p>
        </w:tc>
        <w:tc>
          <w:tcPr>
            <w:tcW w:w="1185" w:type="dxa"/>
          </w:tcPr>
          <w:p w14:paraId="446452D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1.11 (0.42, 2.93)</w:t>
            </w:r>
          </w:p>
        </w:tc>
        <w:tc>
          <w:tcPr>
            <w:tcW w:w="1185" w:type="dxa"/>
            <w:shd w:val="clear" w:color="auto" w:fill="auto"/>
            <w:tcMar>
              <w:top w:w="80" w:type="dxa"/>
              <w:left w:w="80" w:type="dxa"/>
              <w:bottom w:w="80" w:type="dxa"/>
              <w:right w:w="80" w:type="dxa"/>
            </w:tcMar>
          </w:tcPr>
          <w:p w14:paraId="57CACA6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0.83</w:t>
            </w:r>
          </w:p>
        </w:tc>
      </w:tr>
      <w:tr w:rsidR="00B22A21" w:rsidRPr="00E97890" w14:paraId="02C08299" w14:textId="77777777" w:rsidTr="003C15DA">
        <w:trPr>
          <w:trHeight w:val="20"/>
        </w:trPr>
        <w:tc>
          <w:tcPr>
            <w:tcW w:w="1710" w:type="dxa"/>
            <w:shd w:val="clear" w:color="auto" w:fill="auto"/>
            <w:tcMar>
              <w:top w:w="80" w:type="dxa"/>
              <w:left w:w="80" w:type="dxa"/>
              <w:bottom w:w="80" w:type="dxa"/>
              <w:right w:w="80" w:type="dxa"/>
            </w:tcMar>
          </w:tcPr>
          <w:p w14:paraId="0FAE1D7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Congestive heart failure</w:t>
            </w:r>
          </w:p>
        </w:tc>
        <w:tc>
          <w:tcPr>
            <w:tcW w:w="1185" w:type="dxa"/>
            <w:shd w:val="clear" w:color="auto" w:fill="auto"/>
            <w:tcMar>
              <w:top w:w="80" w:type="dxa"/>
              <w:left w:w="80" w:type="dxa"/>
              <w:bottom w:w="80" w:type="dxa"/>
              <w:right w:w="80" w:type="dxa"/>
            </w:tcMar>
          </w:tcPr>
          <w:p w14:paraId="25AD47E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2.35 (0.93, 5.96)</w:t>
            </w:r>
          </w:p>
        </w:tc>
        <w:tc>
          <w:tcPr>
            <w:tcW w:w="1185" w:type="dxa"/>
          </w:tcPr>
          <w:p w14:paraId="03AB60E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0.07</w:t>
            </w:r>
          </w:p>
        </w:tc>
        <w:tc>
          <w:tcPr>
            <w:tcW w:w="1185" w:type="dxa"/>
          </w:tcPr>
          <w:p w14:paraId="60B223E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1.59 (0.74, 3.38)</w:t>
            </w:r>
          </w:p>
        </w:tc>
        <w:tc>
          <w:tcPr>
            <w:tcW w:w="1185" w:type="dxa"/>
          </w:tcPr>
          <w:p w14:paraId="2D197EB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0.23</w:t>
            </w:r>
          </w:p>
        </w:tc>
        <w:tc>
          <w:tcPr>
            <w:tcW w:w="1185" w:type="dxa"/>
          </w:tcPr>
          <w:p w14:paraId="461FD64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1.54 (0.39, 6.11)</w:t>
            </w:r>
          </w:p>
        </w:tc>
        <w:tc>
          <w:tcPr>
            <w:tcW w:w="1185" w:type="dxa"/>
            <w:shd w:val="clear" w:color="auto" w:fill="auto"/>
            <w:tcMar>
              <w:top w:w="80" w:type="dxa"/>
              <w:left w:w="80" w:type="dxa"/>
              <w:bottom w:w="80" w:type="dxa"/>
              <w:right w:w="80" w:type="dxa"/>
            </w:tcMar>
          </w:tcPr>
          <w:p w14:paraId="4E6B3AE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0.54</w:t>
            </w:r>
          </w:p>
        </w:tc>
      </w:tr>
      <w:tr w:rsidR="00B22A21" w:rsidRPr="00E97890" w14:paraId="0A3DBA81" w14:textId="77777777" w:rsidTr="003C15DA">
        <w:trPr>
          <w:trHeight w:val="20"/>
        </w:trPr>
        <w:tc>
          <w:tcPr>
            <w:tcW w:w="1710" w:type="dxa"/>
            <w:shd w:val="clear" w:color="auto" w:fill="auto"/>
            <w:tcMar>
              <w:top w:w="80" w:type="dxa"/>
              <w:left w:w="80" w:type="dxa"/>
              <w:bottom w:w="80" w:type="dxa"/>
              <w:right w:w="80" w:type="dxa"/>
            </w:tcMar>
          </w:tcPr>
          <w:p w14:paraId="2E5EDBA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Rheumatoid arthritis/collagen vascular diseases</w:t>
            </w:r>
          </w:p>
        </w:tc>
        <w:tc>
          <w:tcPr>
            <w:tcW w:w="1185" w:type="dxa"/>
            <w:shd w:val="clear" w:color="auto" w:fill="auto"/>
            <w:tcMar>
              <w:top w:w="80" w:type="dxa"/>
              <w:left w:w="80" w:type="dxa"/>
              <w:bottom w:w="80" w:type="dxa"/>
              <w:right w:w="80" w:type="dxa"/>
            </w:tcMar>
          </w:tcPr>
          <w:p w14:paraId="081D9F1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1.06 (0.45, 2.51)</w:t>
            </w:r>
          </w:p>
        </w:tc>
        <w:tc>
          <w:tcPr>
            <w:tcW w:w="1185" w:type="dxa"/>
          </w:tcPr>
          <w:p w14:paraId="736D04C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0.900</w:t>
            </w:r>
          </w:p>
        </w:tc>
        <w:tc>
          <w:tcPr>
            <w:tcW w:w="1185" w:type="dxa"/>
          </w:tcPr>
          <w:p w14:paraId="385D34D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0.35 (0.13, 0.94)</w:t>
            </w:r>
          </w:p>
        </w:tc>
        <w:tc>
          <w:tcPr>
            <w:tcW w:w="1185" w:type="dxa"/>
          </w:tcPr>
          <w:p w14:paraId="6ABFE66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0.04</w:t>
            </w:r>
            <w:r w:rsidRPr="00E97890">
              <w:rPr>
                <w:rFonts w:ascii="Book Antiqua" w:eastAsia="Arial Unicode MS" w:hAnsi="Book Antiqua" w:cs="Times New Roman"/>
                <w:sz w:val="24"/>
                <w:szCs w:val="24"/>
                <w:bdr w:val="nil"/>
                <w:vertAlign w:val="superscript"/>
              </w:rPr>
              <w:t>a</w:t>
            </w:r>
          </w:p>
        </w:tc>
        <w:tc>
          <w:tcPr>
            <w:tcW w:w="1185" w:type="dxa"/>
          </w:tcPr>
          <w:p w14:paraId="5EF6EB4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1.02 (0.49, 2.13)</w:t>
            </w:r>
          </w:p>
        </w:tc>
        <w:tc>
          <w:tcPr>
            <w:tcW w:w="1185" w:type="dxa"/>
            <w:shd w:val="clear" w:color="auto" w:fill="auto"/>
            <w:tcMar>
              <w:top w:w="80" w:type="dxa"/>
              <w:left w:w="80" w:type="dxa"/>
              <w:bottom w:w="80" w:type="dxa"/>
              <w:right w:w="80" w:type="dxa"/>
            </w:tcMar>
          </w:tcPr>
          <w:p w14:paraId="41AC4E1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0.95</w:t>
            </w:r>
          </w:p>
        </w:tc>
      </w:tr>
      <w:tr w:rsidR="00B22A21" w:rsidRPr="00E97890" w14:paraId="0EBF955D" w14:textId="77777777" w:rsidTr="003C15DA">
        <w:trPr>
          <w:trHeight w:val="20"/>
        </w:trPr>
        <w:tc>
          <w:tcPr>
            <w:tcW w:w="1710" w:type="dxa"/>
            <w:shd w:val="clear" w:color="auto" w:fill="auto"/>
            <w:tcMar>
              <w:top w:w="80" w:type="dxa"/>
              <w:left w:w="80" w:type="dxa"/>
              <w:bottom w:w="80" w:type="dxa"/>
              <w:right w:w="80" w:type="dxa"/>
            </w:tcMar>
          </w:tcPr>
          <w:p w14:paraId="7D28A60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Chronic pulmonary disease</w:t>
            </w:r>
          </w:p>
        </w:tc>
        <w:tc>
          <w:tcPr>
            <w:tcW w:w="1185" w:type="dxa"/>
            <w:shd w:val="clear" w:color="auto" w:fill="auto"/>
            <w:tcMar>
              <w:top w:w="80" w:type="dxa"/>
              <w:left w:w="80" w:type="dxa"/>
              <w:bottom w:w="80" w:type="dxa"/>
              <w:right w:w="80" w:type="dxa"/>
            </w:tcMar>
          </w:tcPr>
          <w:p w14:paraId="1B76391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1.13 (0.67, 1.92)</w:t>
            </w:r>
          </w:p>
        </w:tc>
        <w:tc>
          <w:tcPr>
            <w:tcW w:w="1185" w:type="dxa"/>
          </w:tcPr>
          <w:p w14:paraId="21797D4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0.64</w:t>
            </w:r>
          </w:p>
        </w:tc>
        <w:tc>
          <w:tcPr>
            <w:tcW w:w="1185" w:type="dxa"/>
          </w:tcPr>
          <w:p w14:paraId="4CC7D6A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0.84 (0.55, 1.28)</w:t>
            </w:r>
          </w:p>
        </w:tc>
        <w:tc>
          <w:tcPr>
            <w:tcW w:w="1185" w:type="dxa"/>
          </w:tcPr>
          <w:p w14:paraId="2983621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0.41</w:t>
            </w:r>
          </w:p>
        </w:tc>
        <w:tc>
          <w:tcPr>
            <w:tcW w:w="1185" w:type="dxa"/>
          </w:tcPr>
          <w:p w14:paraId="3056215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1.06 (0.65, 1.73)</w:t>
            </w:r>
          </w:p>
        </w:tc>
        <w:tc>
          <w:tcPr>
            <w:tcW w:w="1185" w:type="dxa"/>
            <w:shd w:val="clear" w:color="auto" w:fill="auto"/>
            <w:tcMar>
              <w:top w:w="80" w:type="dxa"/>
              <w:left w:w="80" w:type="dxa"/>
              <w:bottom w:w="80" w:type="dxa"/>
              <w:right w:w="80" w:type="dxa"/>
            </w:tcMar>
          </w:tcPr>
          <w:p w14:paraId="734A919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0.82</w:t>
            </w:r>
          </w:p>
        </w:tc>
      </w:tr>
      <w:tr w:rsidR="00B22A21" w:rsidRPr="00E97890" w14:paraId="291F267E" w14:textId="77777777" w:rsidTr="003C15DA">
        <w:trPr>
          <w:trHeight w:val="20"/>
        </w:trPr>
        <w:tc>
          <w:tcPr>
            <w:tcW w:w="1710" w:type="dxa"/>
            <w:shd w:val="clear" w:color="auto" w:fill="auto"/>
            <w:tcMar>
              <w:top w:w="80" w:type="dxa"/>
              <w:left w:w="80" w:type="dxa"/>
              <w:bottom w:w="80" w:type="dxa"/>
              <w:right w:w="80" w:type="dxa"/>
            </w:tcMar>
          </w:tcPr>
          <w:p w14:paraId="66D1C60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Coagulopathy</w:t>
            </w:r>
          </w:p>
        </w:tc>
        <w:tc>
          <w:tcPr>
            <w:tcW w:w="1185" w:type="dxa"/>
            <w:shd w:val="clear" w:color="auto" w:fill="auto"/>
            <w:tcMar>
              <w:top w:w="80" w:type="dxa"/>
              <w:left w:w="80" w:type="dxa"/>
              <w:bottom w:w="80" w:type="dxa"/>
              <w:right w:w="80" w:type="dxa"/>
            </w:tcMar>
          </w:tcPr>
          <w:p w14:paraId="18A80CE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1.32 (0.39, 4.53)</w:t>
            </w:r>
          </w:p>
        </w:tc>
        <w:tc>
          <w:tcPr>
            <w:tcW w:w="1185" w:type="dxa"/>
          </w:tcPr>
          <w:p w14:paraId="020409D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0.66</w:t>
            </w:r>
          </w:p>
        </w:tc>
        <w:tc>
          <w:tcPr>
            <w:tcW w:w="1185" w:type="dxa"/>
          </w:tcPr>
          <w:p w14:paraId="6FFAEDC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1.60 (0.70, 3.62)</w:t>
            </w:r>
          </w:p>
        </w:tc>
        <w:tc>
          <w:tcPr>
            <w:tcW w:w="1185" w:type="dxa"/>
          </w:tcPr>
          <w:p w14:paraId="0880AF4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0.26</w:t>
            </w:r>
          </w:p>
        </w:tc>
        <w:tc>
          <w:tcPr>
            <w:tcW w:w="1185" w:type="dxa"/>
          </w:tcPr>
          <w:p w14:paraId="4BD037C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2.80 (1.05, 7.50)</w:t>
            </w:r>
          </w:p>
        </w:tc>
        <w:tc>
          <w:tcPr>
            <w:tcW w:w="1185" w:type="dxa"/>
            <w:shd w:val="clear" w:color="auto" w:fill="auto"/>
            <w:tcMar>
              <w:top w:w="80" w:type="dxa"/>
              <w:left w:w="80" w:type="dxa"/>
              <w:bottom w:w="80" w:type="dxa"/>
              <w:right w:w="80" w:type="dxa"/>
            </w:tcMar>
          </w:tcPr>
          <w:p w14:paraId="0DF91EC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0.04</w:t>
            </w:r>
            <w:r w:rsidRPr="00E97890">
              <w:rPr>
                <w:rFonts w:ascii="Book Antiqua" w:eastAsia="Arial Unicode MS" w:hAnsi="Book Antiqua" w:cs="Times New Roman"/>
                <w:sz w:val="24"/>
                <w:szCs w:val="24"/>
                <w:bdr w:val="nil"/>
                <w:vertAlign w:val="superscript"/>
              </w:rPr>
              <w:t>a</w:t>
            </w:r>
          </w:p>
        </w:tc>
      </w:tr>
      <w:tr w:rsidR="00B22A21" w:rsidRPr="00E97890" w14:paraId="6FE4B381" w14:textId="77777777" w:rsidTr="003C15DA">
        <w:trPr>
          <w:trHeight w:val="20"/>
        </w:trPr>
        <w:tc>
          <w:tcPr>
            <w:tcW w:w="1710" w:type="dxa"/>
            <w:shd w:val="clear" w:color="auto" w:fill="auto"/>
            <w:tcMar>
              <w:top w:w="80" w:type="dxa"/>
              <w:left w:w="80" w:type="dxa"/>
              <w:bottom w:w="80" w:type="dxa"/>
              <w:right w:w="80" w:type="dxa"/>
            </w:tcMar>
          </w:tcPr>
          <w:p w14:paraId="2B1473F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Depression</w:t>
            </w:r>
          </w:p>
        </w:tc>
        <w:tc>
          <w:tcPr>
            <w:tcW w:w="1185" w:type="dxa"/>
            <w:shd w:val="clear" w:color="auto" w:fill="auto"/>
            <w:tcMar>
              <w:top w:w="80" w:type="dxa"/>
              <w:left w:w="80" w:type="dxa"/>
              <w:bottom w:w="80" w:type="dxa"/>
              <w:right w:w="80" w:type="dxa"/>
            </w:tcMar>
          </w:tcPr>
          <w:p w14:paraId="4AB1631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1.70 (1.05, 2.75)</w:t>
            </w:r>
          </w:p>
        </w:tc>
        <w:tc>
          <w:tcPr>
            <w:tcW w:w="1185" w:type="dxa"/>
          </w:tcPr>
          <w:p w14:paraId="1232F7B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0.03</w:t>
            </w:r>
            <w:r w:rsidRPr="00E97890">
              <w:rPr>
                <w:rFonts w:ascii="Book Antiqua" w:eastAsia="Arial Unicode MS" w:hAnsi="Book Antiqua" w:cs="Times New Roman"/>
                <w:sz w:val="24"/>
                <w:szCs w:val="24"/>
                <w:bdr w:val="nil"/>
                <w:vertAlign w:val="superscript"/>
              </w:rPr>
              <w:t>a</w:t>
            </w:r>
          </w:p>
        </w:tc>
        <w:tc>
          <w:tcPr>
            <w:tcW w:w="1185" w:type="dxa"/>
          </w:tcPr>
          <w:p w14:paraId="4857091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1.47 (1.02, 2.11)</w:t>
            </w:r>
          </w:p>
        </w:tc>
        <w:tc>
          <w:tcPr>
            <w:tcW w:w="1185" w:type="dxa"/>
          </w:tcPr>
          <w:p w14:paraId="4E03B13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0.04</w:t>
            </w:r>
            <w:r w:rsidRPr="00E97890">
              <w:rPr>
                <w:rFonts w:ascii="Book Antiqua" w:eastAsia="Arial Unicode MS" w:hAnsi="Book Antiqua" w:cs="Times New Roman"/>
                <w:sz w:val="24"/>
                <w:szCs w:val="24"/>
                <w:bdr w:val="nil"/>
                <w:vertAlign w:val="superscript"/>
              </w:rPr>
              <w:t>a</w:t>
            </w:r>
          </w:p>
        </w:tc>
        <w:tc>
          <w:tcPr>
            <w:tcW w:w="1185" w:type="dxa"/>
          </w:tcPr>
          <w:p w14:paraId="7EB31F6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2.61 (1.73, 3.92)</w:t>
            </w:r>
          </w:p>
        </w:tc>
        <w:tc>
          <w:tcPr>
            <w:tcW w:w="1185" w:type="dxa"/>
            <w:shd w:val="clear" w:color="auto" w:fill="auto"/>
            <w:tcMar>
              <w:top w:w="80" w:type="dxa"/>
              <w:left w:w="80" w:type="dxa"/>
              <w:bottom w:w="80" w:type="dxa"/>
              <w:right w:w="80" w:type="dxa"/>
            </w:tcMar>
          </w:tcPr>
          <w:p w14:paraId="38C81BF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r>
      <w:tr w:rsidR="00B22A21" w:rsidRPr="00E97890" w14:paraId="5855228F" w14:textId="77777777" w:rsidTr="003C15DA">
        <w:trPr>
          <w:trHeight w:val="20"/>
        </w:trPr>
        <w:tc>
          <w:tcPr>
            <w:tcW w:w="1710" w:type="dxa"/>
            <w:shd w:val="clear" w:color="auto" w:fill="auto"/>
            <w:tcMar>
              <w:top w:w="80" w:type="dxa"/>
              <w:left w:w="80" w:type="dxa"/>
              <w:bottom w:w="80" w:type="dxa"/>
              <w:right w:w="80" w:type="dxa"/>
            </w:tcMar>
          </w:tcPr>
          <w:p w14:paraId="33C75C9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Diabetes w/o chronic complications</w:t>
            </w:r>
          </w:p>
        </w:tc>
        <w:tc>
          <w:tcPr>
            <w:tcW w:w="1185" w:type="dxa"/>
            <w:shd w:val="clear" w:color="auto" w:fill="auto"/>
            <w:tcMar>
              <w:top w:w="80" w:type="dxa"/>
              <w:left w:w="80" w:type="dxa"/>
              <w:bottom w:w="80" w:type="dxa"/>
              <w:right w:w="80" w:type="dxa"/>
            </w:tcMar>
          </w:tcPr>
          <w:p w14:paraId="0237E91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1.54 (0.90, 2.64)</w:t>
            </w:r>
          </w:p>
        </w:tc>
        <w:tc>
          <w:tcPr>
            <w:tcW w:w="1185" w:type="dxa"/>
          </w:tcPr>
          <w:p w14:paraId="35F6083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0.12</w:t>
            </w:r>
          </w:p>
        </w:tc>
        <w:tc>
          <w:tcPr>
            <w:tcW w:w="1185" w:type="dxa"/>
          </w:tcPr>
          <w:p w14:paraId="3AA5552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1.90 (1.36, 2.66)</w:t>
            </w:r>
          </w:p>
        </w:tc>
        <w:tc>
          <w:tcPr>
            <w:tcW w:w="1185" w:type="dxa"/>
          </w:tcPr>
          <w:p w14:paraId="73BFEA91" w14:textId="7BF41ABB"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D610DB">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2496A82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1.54 (0.92, 2.58)</w:t>
            </w:r>
          </w:p>
        </w:tc>
        <w:tc>
          <w:tcPr>
            <w:tcW w:w="1185" w:type="dxa"/>
            <w:shd w:val="clear" w:color="auto" w:fill="auto"/>
            <w:tcMar>
              <w:top w:w="80" w:type="dxa"/>
              <w:left w:w="80" w:type="dxa"/>
              <w:bottom w:w="80" w:type="dxa"/>
              <w:right w:w="80" w:type="dxa"/>
            </w:tcMar>
          </w:tcPr>
          <w:p w14:paraId="42BC996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0.10</w:t>
            </w:r>
          </w:p>
        </w:tc>
      </w:tr>
      <w:tr w:rsidR="00B22A21" w:rsidRPr="00E97890" w14:paraId="4D80A05F" w14:textId="77777777" w:rsidTr="003C15DA">
        <w:trPr>
          <w:trHeight w:val="20"/>
        </w:trPr>
        <w:tc>
          <w:tcPr>
            <w:tcW w:w="1710" w:type="dxa"/>
            <w:shd w:val="clear" w:color="auto" w:fill="auto"/>
            <w:tcMar>
              <w:top w:w="80" w:type="dxa"/>
              <w:left w:w="80" w:type="dxa"/>
              <w:bottom w:w="80" w:type="dxa"/>
              <w:right w:w="80" w:type="dxa"/>
            </w:tcMar>
          </w:tcPr>
          <w:p w14:paraId="551BBF9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Diabetes w chronic complications</w:t>
            </w:r>
          </w:p>
        </w:tc>
        <w:tc>
          <w:tcPr>
            <w:tcW w:w="1185" w:type="dxa"/>
            <w:shd w:val="clear" w:color="auto" w:fill="auto"/>
            <w:tcMar>
              <w:top w:w="80" w:type="dxa"/>
              <w:left w:w="80" w:type="dxa"/>
              <w:bottom w:w="80" w:type="dxa"/>
              <w:right w:w="80" w:type="dxa"/>
            </w:tcMar>
          </w:tcPr>
          <w:p w14:paraId="2492A09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2.05 (0.45, 9.23)</w:t>
            </w:r>
          </w:p>
        </w:tc>
        <w:tc>
          <w:tcPr>
            <w:tcW w:w="1185" w:type="dxa"/>
          </w:tcPr>
          <w:p w14:paraId="282756F6" w14:textId="19691F64"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0.35</w:t>
            </w:r>
          </w:p>
        </w:tc>
        <w:tc>
          <w:tcPr>
            <w:tcW w:w="1185" w:type="dxa"/>
          </w:tcPr>
          <w:p w14:paraId="083FE54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1.77 (0.68, 4.58)</w:t>
            </w:r>
          </w:p>
        </w:tc>
        <w:tc>
          <w:tcPr>
            <w:tcW w:w="1185" w:type="dxa"/>
          </w:tcPr>
          <w:p w14:paraId="164A7F7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0.24</w:t>
            </w:r>
          </w:p>
        </w:tc>
        <w:tc>
          <w:tcPr>
            <w:tcW w:w="1185" w:type="dxa"/>
          </w:tcPr>
          <w:p w14:paraId="430919C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3.34 (1.02, 10.91)</w:t>
            </w:r>
          </w:p>
        </w:tc>
        <w:tc>
          <w:tcPr>
            <w:tcW w:w="1185" w:type="dxa"/>
            <w:shd w:val="clear" w:color="auto" w:fill="auto"/>
            <w:tcMar>
              <w:top w:w="80" w:type="dxa"/>
              <w:left w:w="80" w:type="dxa"/>
              <w:bottom w:w="80" w:type="dxa"/>
              <w:right w:w="80" w:type="dxa"/>
            </w:tcMar>
          </w:tcPr>
          <w:p w14:paraId="4F2EB27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0.046</w:t>
            </w:r>
            <w:r w:rsidRPr="00E97890">
              <w:rPr>
                <w:rFonts w:ascii="Book Antiqua" w:eastAsia="Arial Unicode MS" w:hAnsi="Book Antiqua" w:cs="Times New Roman"/>
                <w:sz w:val="24"/>
                <w:szCs w:val="24"/>
                <w:bdr w:val="nil"/>
                <w:vertAlign w:val="superscript"/>
              </w:rPr>
              <w:t>a</w:t>
            </w:r>
          </w:p>
        </w:tc>
      </w:tr>
      <w:tr w:rsidR="00B22A21" w:rsidRPr="00E97890" w14:paraId="4C92AEFD" w14:textId="77777777" w:rsidTr="003C15DA">
        <w:trPr>
          <w:trHeight w:val="20"/>
        </w:trPr>
        <w:tc>
          <w:tcPr>
            <w:tcW w:w="1710" w:type="dxa"/>
            <w:shd w:val="clear" w:color="auto" w:fill="auto"/>
            <w:tcMar>
              <w:top w:w="80" w:type="dxa"/>
              <w:left w:w="80" w:type="dxa"/>
              <w:bottom w:w="80" w:type="dxa"/>
              <w:right w:w="80" w:type="dxa"/>
            </w:tcMar>
          </w:tcPr>
          <w:p w14:paraId="5A9537F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Hypertension</w:t>
            </w:r>
          </w:p>
        </w:tc>
        <w:tc>
          <w:tcPr>
            <w:tcW w:w="1185" w:type="dxa"/>
            <w:shd w:val="clear" w:color="auto" w:fill="auto"/>
            <w:tcMar>
              <w:top w:w="80" w:type="dxa"/>
              <w:left w:w="80" w:type="dxa"/>
              <w:bottom w:w="80" w:type="dxa"/>
              <w:right w:w="80" w:type="dxa"/>
            </w:tcMar>
          </w:tcPr>
          <w:p w14:paraId="2992298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1.62 </w:t>
            </w:r>
            <w:r w:rsidRPr="00E97890">
              <w:rPr>
                <w:rFonts w:ascii="Book Antiqua" w:eastAsia="Arial Unicode MS" w:hAnsi="Book Antiqua" w:cs="Times New Roman"/>
                <w:sz w:val="24"/>
                <w:szCs w:val="24"/>
                <w:bdr w:val="nil"/>
              </w:rPr>
              <w:lastRenderedPageBreak/>
              <w:t>(1.06, 2.48)</w:t>
            </w:r>
          </w:p>
        </w:tc>
        <w:tc>
          <w:tcPr>
            <w:tcW w:w="1185" w:type="dxa"/>
          </w:tcPr>
          <w:p w14:paraId="674FC52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0.03</w:t>
            </w:r>
            <w:r w:rsidRPr="00E97890">
              <w:rPr>
                <w:rFonts w:ascii="Book Antiqua" w:eastAsia="Arial Unicode MS" w:hAnsi="Book Antiqua" w:cs="Times New Roman"/>
                <w:sz w:val="24"/>
                <w:szCs w:val="24"/>
                <w:bdr w:val="nil"/>
                <w:vertAlign w:val="superscript"/>
              </w:rPr>
              <w:t>a</w:t>
            </w:r>
          </w:p>
        </w:tc>
        <w:tc>
          <w:tcPr>
            <w:tcW w:w="1185" w:type="dxa"/>
          </w:tcPr>
          <w:p w14:paraId="7A4A7FD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1.21 </w:t>
            </w:r>
            <w:r w:rsidRPr="00E97890">
              <w:rPr>
                <w:rFonts w:ascii="Book Antiqua" w:eastAsia="Arial Unicode MS" w:hAnsi="Book Antiqua" w:cs="Times New Roman"/>
                <w:sz w:val="24"/>
                <w:szCs w:val="24"/>
                <w:bdr w:val="nil"/>
              </w:rPr>
              <w:lastRenderedPageBreak/>
              <w:t>(0.59, 1.64)</w:t>
            </w:r>
          </w:p>
        </w:tc>
        <w:tc>
          <w:tcPr>
            <w:tcW w:w="1185" w:type="dxa"/>
          </w:tcPr>
          <w:p w14:paraId="1716664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0.23</w:t>
            </w:r>
          </w:p>
        </w:tc>
        <w:tc>
          <w:tcPr>
            <w:tcW w:w="1185" w:type="dxa"/>
          </w:tcPr>
          <w:p w14:paraId="515F1E5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 xml:space="preserve">1.00 </w:t>
            </w:r>
            <w:r w:rsidRPr="00E97890">
              <w:rPr>
                <w:rFonts w:ascii="Book Antiqua" w:eastAsia="Arial Unicode MS" w:hAnsi="Book Antiqua" w:cs="Times New Roman"/>
                <w:sz w:val="24"/>
                <w:szCs w:val="24"/>
                <w:bdr w:val="nil"/>
              </w:rPr>
              <w:lastRenderedPageBreak/>
              <w:t>(0.66, 1.51)</w:t>
            </w:r>
          </w:p>
        </w:tc>
        <w:tc>
          <w:tcPr>
            <w:tcW w:w="1185" w:type="dxa"/>
            <w:shd w:val="clear" w:color="auto" w:fill="auto"/>
            <w:tcMar>
              <w:top w:w="80" w:type="dxa"/>
              <w:left w:w="80" w:type="dxa"/>
              <w:bottom w:w="80" w:type="dxa"/>
              <w:right w:w="80" w:type="dxa"/>
            </w:tcMar>
          </w:tcPr>
          <w:p w14:paraId="491BDA4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lastRenderedPageBreak/>
              <w:t>0.99</w:t>
            </w:r>
          </w:p>
        </w:tc>
      </w:tr>
      <w:tr w:rsidR="00B22A21" w:rsidRPr="00E97890" w14:paraId="606CEC16" w14:textId="77777777" w:rsidTr="003C15DA">
        <w:trPr>
          <w:trHeight w:val="20"/>
        </w:trPr>
        <w:tc>
          <w:tcPr>
            <w:tcW w:w="1710" w:type="dxa"/>
            <w:shd w:val="clear" w:color="auto" w:fill="auto"/>
            <w:tcMar>
              <w:top w:w="80" w:type="dxa"/>
              <w:left w:w="80" w:type="dxa"/>
              <w:bottom w:w="80" w:type="dxa"/>
              <w:right w:w="80" w:type="dxa"/>
            </w:tcMar>
          </w:tcPr>
          <w:p w14:paraId="324FF2C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Hypothyroidism</w:t>
            </w:r>
          </w:p>
        </w:tc>
        <w:tc>
          <w:tcPr>
            <w:tcW w:w="1185" w:type="dxa"/>
            <w:shd w:val="clear" w:color="auto" w:fill="auto"/>
            <w:tcMar>
              <w:top w:w="80" w:type="dxa"/>
              <w:left w:w="80" w:type="dxa"/>
              <w:bottom w:w="80" w:type="dxa"/>
              <w:right w:w="80" w:type="dxa"/>
            </w:tcMar>
          </w:tcPr>
          <w:p w14:paraId="4021B87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1.01 (0.61, 1.66)</w:t>
            </w:r>
          </w:p>
        </w:tc>
        <w:tc>
          <w:tcPr>
            <w:tcW w:w="1185" w:type="dxa"/>
          </w:tcPr>
          <w:p w14:paraId="68ADECC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0.98</w:t>
            </w:r>
          </w:p>
        </w:tc>
        <w:tc>
          <w:tcPr>
            <w:tcW w:w="1185" w:type="dxa"/>
          </w:tcPr>
          <w:p w14:paraId="7361F97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1.46 (1.06, 2.02)</w:t>
            </w:r>
          </w:p>
        </w:tc>
        <w:tc>
          <w:tcPr>
            <w:tcW w:w="1185" w:type="dxa"/>
          </w:tcPr>
          <w:p w14:paraId="10AD372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0.02</w:t>
            </w:r>
            <w:r w:rsidRPr="00E97890">
              <w:rPr>
                <w:rFonts w:ascii="Book Antiqua" w:eastAsia="Arial Unicode MS" w:hAnsi="Book Antiqua" w:cs="Times New Roman"/>
                <w:sz w:val="24"/>
                <w:szCs w:val="24"/>
                <w:bdr w:val="nil"/>
                <w:vertAlign w:val="superscript"/>
              </w:rPr>
              <w:t>a</w:t>
            </w:r>
          </w:p>
        </w:tc>
        <w:tc>
          <w:tcPr>
            <w:tcW w:w="1185" w:type="dxa"/>
          </w:tcPr>
          <w:p w14:paraId="6028DD9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1.07 (0.65, 1.76)</w:t>
            </w:r>
          </w:p>
        </w:tc>
        <w:tc>
          <w:tcPr>
            <w:tcW w:w="1185" w:type="dxa"/>
            <w:shd w:val="clear" w:color="auto" w:fill="auto"/>
            <w:tcMar>
              <w:top w:w="80" w:type="dxa"/>
              <w:left w:w="80" w:type="dxa"/>
              <w:bottom w:w="80" w:type="dxa"/>
              <w:right w:w="80" w:type="dxa"/>
            </w:tcMar>
          </w:tcPr>
          <w:p w14:paraId="1ACA5D6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0.80</w:t>
            </w:r>
          </w:p>
        </w:tc>
      </w:tr>
      <w:tr w:rsidR="00B22A21" w:rsidRPr="00E97890" w14:paraId="28F1C5A9" w14:textId="77777777" w:rsidTr="003C15DA">
        <w:trPr>
          <w:trHeight w:val="20"/>
        </w:trPr>
        <w:tc>
          <w:tcPr>
            <w:tcW w:w="1710" w:type="dxa"/>
            <w:shd w:val="clear" w:color="auto" w:fill="auto"/>
            <w:tcMar>
              <w:top w:w="80" w:type="dxa"/>
              <w:left w:w="80" w:type="dxa"/>
              <w:bottom w:w="80" w:type="dxa"/>
              <w:right w:w="80" w:type="dxa"/>
            </w:tcMar>
          </w:tcPr>
          <w:p w14:paraId="4DA9FB6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Liver disease</w:t>
            </w:r>
          </w:p>
        </w:tc>
        <w:tc>
          <w:tcPr>
            <w:tcW w:w="1185" w:type="dxa"/>
            <w:shd w:val="clear" w:color="auto" w:fill="auto"/>
            <w:tcMar>
              <w:top w:w="80" w:type="dxa"/>
              <w:left w:w="80" w:type="dxa"/>
              <w:bottom w:w="80" w:type="dxa"/>
              <w:right w:w="80" w:type="dxa"/>
            </w:tcMar>
          </w:tcPr>
          <w:p w14:paraId="0D1DADF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0.41 (0.05, 3.22)</w:t>
            </w:r>
          </w:p>
        </w:tc>
        <w:tc>
          <w:tcPr>
            <w:tcW w:w="1185" w:type="dxa"/>
          </w:tcPr>
          <w:p w14:paraId="46A72AD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0.40</w:t>
            </w:r>
          </w:p>
        </w:tc>
        <w:tc>
          <w:tcPr>
            <w:tcW w:w="1185" w:type="dxa"/>
          </w:tcPr>
          <w:p w14:paraId="1622E1E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0.70 (0.16, 3.07)</w:t>
            </w:r>
          </w:p>
        </w:tc>
        <w:tc>
          <w:tcPr>
            <w:tcW w:w="1185" w:type="dxa"/>
          </w:tcPr>
          <w:p w14:paraId="5341416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0.63</w:t>
            </w:r>
          </w:p>
        </w:tc>
        <w:tc>
          <w:tcPr>
            <w:tcW w:w="1185" w:type="dxa"/>
          </w:tcPr>
          <w:p w14:paraId="0977924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0.71 (0.15, 3.30)</w:t>
            </w:r>
          </w:p>
        </w:tc>
        <w:tc>
          <w:tcPr>
            <w:tcW w:w="1185" w:type="dxa"/>
            <w:shd w:val="clear" w:color="auto" w:fill="auto"/>
            <w:tcMar>
              <w:top w:w="80" w:type="dxa"/>
              <w:left w:w="80" w:type="dxa"/>
              <w:bottom w:w="80" w:type="dxa"/>
              <w:right w:w="80" w:type="dxa"/>
            </w:tcMar>
          </w:tcPr>
          <w:p w14:paraId="4B341AB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0.66</w:t>
            </w:r>
          </w:p>
        </w:tc>
      </w:tr>
      <w:tr w:rsidR="00B22A21" w:rsidRPr="00E97890" w14:paraId="14AEA803" w14:textId="77777777" w:rsidTr="003C15DA">
        <w:trPr>
          <w:trHeight w:val="20"/>
        </w:trPr>
        <w:tc>
          <w:tcPr>
            <w:tcW w:w="1710" w:type="dxa"/>
            <w:shd w:val="clear" w:color="auto" w:fill="auto"/>
            <w:tcMar>
              <w:top w:w="80" w:type="dxa"/>
              <w:left w:w="80" w:type="dxa"/>
              <w:bottom w:w="80" w:type="dxa"/>
              <w:right w:w="80" w:type="dxa"/>
            </w:tcMar>
          </w:tcPr>
          <w:p w14:paraId="5E389C7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Lymphoma</w:t>
            </w:r>
          </w:p>
        </w:tc>
        <w:tc>
          <w:tcPr>
            <w:tcW w:w="1185" w:type="dxa"/>
            <w:shd w:val="clear" w:color="auto" w:fill="auto"/>
            <w:tcMar>
              <w:top w:w="80" w:type="dxa"/>
              <w:left w:w="80" w:type="dxa"/>
              <w:bottom w:w="80" w:type="dxa"/>
              <w:right w:w="80" w:type="dxa"/>
            </w:tcMar>
          </w:tcPr>
          <w:p w14:paraId="3CD66FC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1.33 (0.25, 7.20)</w:t>
            </w:r>
          </w:p>
        </w:tc>
        <w:tc>
          <w:tcPr>
            <w:tcW w:w="1185" w:type="dxa"/>
          </w:tcPr>
          <w:p w14:paraId="098BA94C"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0.74</w:t>
            </w:r>
          </w:p>
        </w:tc>
        <w:tc>
          <w:tcPr>
            <w:tcW w:w="1185" w:type="dxa"/>
          </w:tcPr>
          <w:p w14:paraId="4DEA875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3956564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403843B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498BD67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4346BC75" w14:textId="77777777" w:rsidTr="003C15DA">
        <w:trPr>
          <w:trHeight w:val="20"/>
        </w:trPr>
        <w:tc>
          <w:tcPr>
            <w:tcW w:w="1710" w:type="dxa"/>
            <w:shd w:val="clear" w:color="auto" w:fill="auto"/>
            <w:tcMar>
              <w:top w:w="80" w:type="dxa"/>
              <w:left w:w="80" w:type="dxa"/>
              <w:bottom w:w="80" w:type="dxa"/>
              <w:right w:w="80" w:type="dxa"/>
            </w:tcMar>
          </w:tcPr>
          <w:p w14:paraId="0B70315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Fluid and electrolyte disorders</w:t>
            </w:r>
          </w:p>
        </w:tc>
        <w:tc>
          <w:tcPr>
            <w:tcW w:w="1185" w:type="dxa"/>
            <w:shd w:val="clear" w:color="auto" w:fill="auto"/>
            <w:tcMar>
              <w:top w:w="80" w:type="dxa"/>
              <w:left w:w="80" w:type="dxa"/>
              <w:bottom w:w="80" w:type="dxa"/>
              <w:right w:w="80" w:type="dxa"/>
            </w:tcMar>
          </w:tcPr>
          <w:p w14:paraId="6A219D8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0.31 (0.04, 2.43)</w:t>
            </w:r>
          </w:p>
        </w:tc>
        <w:tc>
          <w:tcPr>
            <w:tcW w:w="1185" w:type="dxa"/>
          </w:tcPr>
          <w:p w14:paraId="26A677A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0.26</w:t>
            </w:r>
          </w:p>
        </w:tc>
        <w:tc>
          <w:tcPr>
            <w:tcW w:w="1185" w:type="dxa"/>
          </w:tcPr>
          <w:p w14:paraId="5B4A03E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1.41 (0.44, 4.56)</w:t>
            </w:r>
          </w:p>
        </w:tc>
        <w:tc>
          <w:tcPr>
            <w:tcW w:w="1185" w:type="dxa"/>
          </w:tcPr>
          <w:p w14:paraId="4185CAB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0.57</w:t>
            </w:r>
          </w:p>
        </w:tc>
        <w:tc>
          <w:tcPr>
            <w:tcW w:w="1185" w:type="dxa"/>
          </w:tcPr>
          <w:p w14:paraId="44BF38C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1.14 (0.36, 3.63)</w:t>
            </w:r>
          </w:p>
        </w:tc>
        <w:tc>
          <w:tcPr>
            <w:tcW w:w="1185" w:type="dxa"/>
            <w:shd w:val="clear" w:color="auto" w:fill="auto"/>
            <w:tcMar>
              <w:top w:w="80" w:type="dxa"/>
              <w:left w:w="80" w:type="dxa"/>
              <w:bottom w:w="80" w:type="dxa"/>
              <w:right w:w="80" w:type="dxa"/>
            </w:tcMar>
          </w:tcPr>
          <w:p w14:paraId="76F22A1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0.82</w:t>
            </w:r>
          </w:p>
        </w:tc>
      </w:tr>
      <w:tr w:rsidR="00B22A21" w:rsidRPr="00E97890" w14:paraId="23B08B62" w14:textId="77777777" w:rsidTr="003C15DA">
        <w:trPr>
          <w:trHeight w:val="20"/>
        </w:trPr>
        <w:tc>
          <w:tcPr>
            <w:tcW w:w="1710" w:type="dxa"/>
            <w:shd w:val="clear" w:color="auto" w:fill="auto"/>
            <w:tcMar>
              <w:top w:w="80" w:type="dxa"/>
              <w:left w:w="80" w:type="dxa"/>
              <w:bottom w:w="80" w:type="dxa"/>
              <w:right w:w="80" w:type="dxa"/>
            </w:tcMar>
          </w:tcPr>
          <w:p w14:paraId="0BB89C3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Other neurological disorders</w:t>
            </w:r>
          </w:p>
        </w:tc>
        <w:tc>
          <w:tcPr>
            <w:tcW w:w="1185" w:type="dxa"/>
            <w:shd w:val="clear" w:color="auto" w:fill="auto"/>
            <w:tcMar>
              <w:top w:w="80" w:type="dxa"/>
              <w:left w:w="80" w:type="dxa"/>
              <w:bottom w:w="80" w:type="dxa"/>
              <w:right w:w="80" w:type="dxa"/>
            </w:tcMar>
          </w:tcPr>
          <w:p w14:paraId="444D96F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2.04 (0.98. 4.27)</w:t>
            </w:r>
          </w:p>
        </w:tc>
        <w:tc>
          <w:tcPr>
            <w:tcW w:w="1185" w:type="dxa"/>
          </w:tcPr>
          <w:p w14:paraId="6FA44E6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0.06</w:t>
            </w:r>
          </w:p>
        </w:tc>
        <w:tc>
          <w:tcPr>
            <w:tcW w:w="1185" w:type="dxa"/>
          </w:tcPr>
          <w:p w14:paraId="0D61924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2.79 (1.69, 4.60)</w:t>
            </w:r>
          </w:p>
        </w:tc>
        <w:tc>
          <w:tcPr>
            <w:tcW w:w="1185" w:type="dxa"/>
          </w:tcPr>
          <w:p w14:paraId="73347564" w14:textId="5EB2815A"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D610DB">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3E887CD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2.14 (1.10, 4.14)</w:t>
            </w:r>
          </w:p>
        </w:tc>
        <w:tc>
          <w:tcPr>
            <w:tcW w:w="1185" w:type="dxa"/>
            <w:shd w:val="clear" w:color="auto" w:fill="auto"/>
            <w:tcMar>
              <w:top w:w="80" w:type="dxa"/>
              <w:left w:w="80" w:type="dxa"/>
              <w:bottom w:w="80" w:type="dxa"/>
              <w:right w:w="80" w:type="dxa"/>
            </w:tcMar>
          </w:tcPr>
          <w:p w14:paraId="152ABD65"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0.02</w:t>
            </w:r>
            <w:r w:rsidRPr="00E97890">
              <w:rPr>
                <w:rFonts w:ascii="Book Antiqua" w:eastAsia="Arial Unicode MS" w:hAnsi="Book Antiqua" w:cs="Times New Roman"/>
                <w:sz w:val="24"/>
                <w:szCs w:val="24"/>
                <w:bdr w:val="nil"/>
                <w:vertAlign w:val="superscript"/>
              </w:rPr>
              <w:t>a</w:t>
            </w:r>
          </w:p>
        </w:tc>
      </w:tr>
      <w:tr w:rsidR="00B22A21" w:rsidRPr="00E97890" w14:paraId="3CE5AFAE" w14:textId="77777777" w:rsidTr="003C15DA">
        <w:trPr>
          <w:trHeight w:val="20"/>
        </w:trPr>
        <w:tc>
          <w:tcPr>
            <w:tcW w:w="1710" w:type="dxa"/>
            <w:shd w:val="clear" w:color="auto" w:fill="auto"/>
            <w:tcMar>
              <w:top w:w="80" w:type="dxa"/>
              <w:left w:w="80" w:type="dxa"/>
              <w:bottom w:w="80" w:type="dxa"/>
              <w:right w:w="80" w:type="dxa"/>
            </w:tcMar>
          </w:tcPr>
          <w:p w14:paraId="46DFF13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Obesity</w:t>
            </w:r>
          </w:p>
        </w:tc>
        <w:tc>
          <w:tcPr>
            <w:tcW w:w="1185" w:type="dxa"/>
            <w:shd w:val="clear" w:color="auto" w:fill="auto"/>
            <w:tcMar>
              <w:top w:w="80" w:type="dxa"/>
              <w:left w:w="80" w:type="dxa"/>
              <w:bottom w:w="80" w:type="dxa"/>
              <w:right w:w="80" w:type="dxa"/>
            </w:tcMar>
          </w:tcPr>
          <w:p w14:paraId="183590D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1.06 (0.53, 2.12)</w:t>
            </w:r>
          </w:p>
        </w:tc>
        <w:tc>
          <w:tcPr>
            <w:tcW w:w="1185" w:type="dxa"/>
          </w:tcPr>
          <w:p w14:paraId="5A01607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0.88</w:t>
            </w:r>
          </w:p>
        </w:tc>
        <w:tc>
          <w:tcPr>
            <w:tcW w:w="1185" w:type="dxa"/>
          </w:tcPr>
          <w:p w14:paraId="01DF8EF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0.79 (0.53, 1.19)</w:t>
            </w:r>
          </w:p>
        </w:tc>
        <w:tc>
          <w:tcPr>
            <w:tcW w:w="1185" w:type="dxa"/>
          </w:tcPr>
          <w:p w14:paraId="787BDD8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0.27</w:t>
            </w:r>
          </w:p>
        </w:tc>
        <w:tc>
          <w:tcPr>
            <w:tcW w:w="1185" w:type="dxa"/>
          </w:tcPr>
          <w:p w14:paraId="42EFBCA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1.56 (0.90, 2.69)</w:t>
            </w:r>
          </w:p>
        </w:tc>
        <w:tc>
          <w:tcPr>
            <w:tcW w:w="1185" w:type="dxa"/>
            <w:shd w:val="clear" w:color="auto" w:fill="auto"/>
            <w:tcMar>
              <w:top w:w="80" w:type="dxa"/>
              <w:left w:w="80" w:type="dxa"/>
              <w:bottom w:w="80" w:type="dxa"/>
              <w:right w:w="80" w:type="dxa"/>
            </w:tcMar>
          </w:tcPr>
          <w:p w14:paraId="0224127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0.11</w:t>
            </w:r>
          </w:p>
        </w:tc>
      </w:tr>
      <w:tr w:rsidR="00B22A21" w:rsidRPr="00E97890" w14:paraId="67F04220" w14:textId="77777777" w:rsidTr="003C15DA">
        <w:trPr>
          <w:trHeight w:val="20"/>
        </w:trPr>
        <w:tc>
          <w:tcPr>
            <w:tcW w:w="1710" w:type="dxa"/>
            <w:shd w:val="clear" w:color="auto" w:fill="auto"/>
            <w:tcMar>
              <w:top w:w="80" w:type="dxa"/>
              <w:left w:w="80" w:type="dxa"/>
              <w:bottom w:w="80" w:type="dxa"/>
              <w:right w:w="80" w:type="dxa"/>
            </w:tcMar>
          </w:tcPr>
          <w:p w14:paraId="52918C7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Peripheral vascular disorders</w:t>
            </w:r>
          </w:p>
        </w:tc>
        <w:tc>
          <w:tcPr>
            <w:tcW w:w="1185" w:type="dxa"/>
            <w:shd w:val="clear" w:color="auto" w:fill="auto"/>
            <w:tcMar>
              <w:top w:w="80" w:type="dxa"/>
              <w:left w:w="80" w:type="dxa"/>
              <w:bottom w:w="80" w:type="dxa"/>
              <w:right w:w="80" w:type="dxa"/>
            </w:tcMar>
          </w:tcPr>
          <w:p w14:paraId="34C785E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1.20 (0.47, 3.10)</w:t>
            </w:r>
          </w:p>
        </w:tc>
        <w:tc>
          <w:tcPr>
            <w:tcW w:w="1185" w:type="dxa"/>
          </w:tcPr>
          <w:p w14:paraId="6569D23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0.70</w:t>
            </w:r>
          </w:p>
        </w:tc>
        <w:tc>
          <w:tcPr>
            <w:tcW w:w="1185" w:type="dxa"/>
          </w:tcPr>
          <w:p w14:paraId="27B2E1F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1.40 (0.62, 3.16)</w:t>
            </w:r>
          </w:p>
        </w:tc>
        <w:tc>
          <w:tcPr>
            <w:tcW w:w="1185" w:type="dxa"/>
          </w:tcPr>
          <w:p w14:paraId="1492E9D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0.42</w:t>
            </w:r>
          </w:p>
        </w:tc>
        <w:tc>
          <w:tcPr>
            <w:tcW w:w="1185" w:type="dxa"/>
          </w:tcPr>
          <w:p w14:paraId="6320B5C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1.68 (0.64, 4.42)</w:t>
            </w:r>
          </w:p>
        </w:tc>
        <w:tc>
          <w:tcPr>
            <w:tcW w:w="1185" w:type="dxa"/>
            <w:shd w:val="clear" w:color="auto" w:fill="auto"/>
            <w:tcMar>
              <w:top w:w="80" w:type="dxa"/>
              <w:left w:w="80" w:type="dxa"/>
              <w:bottom w:w="80" w:type="dxa"/>
              <w:right w:w="80" w:type="dxa"/>
            </w:tcMar>
          </w:tcPr>
          <w:p w14:paraId="78EAEF6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0.30</w:t>
            </w:r>
          </w:p>
        </w:tc>
      </w:tr>
      <w:tr w:rsidR="00B22A21" w:rsidRPr="00E97890" w14:paraId="667D79F0" w14:textId="77777777" w:rsidTr="003C15DA">
        <w:trPr>
          <w:trHeight w:val="20"/>
        </w:trPr>
        <w:tc>
          <w:tcPr>
            <w:tcW w:w="1710" w:type="dxa"/>
            <w:shd w:val="clear" w:color="auto" w:fill="auto"/>
            <w:tcMar>
              <w:top w:w="80" w:type="dxa"/>
              <w:left w:w="80" w:type="dxa"/>
              <w:bottom w:w="80" w:type="dxa"/>
              <w:right w:w="80" w:type="dxa"/>
            </w:tcMar>
          </w:tcPr>
          <w:p w14:paraId="0725A68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Psychoses</w:t>
            </w:r>
          </w:p>
        </w:tc>
        <w:tc>
          <w:tcPr>
            <w:tcW w:w="1185" w:type="dxa"/>
            <w:shd w:val="clear" w:color="auto" w:fill="auto"/>
            <w:tcMar>
              <w:top w:w="80" w:type="dxa"/>
              <w:left w:w="80" w:type="dxa"/>
              <w:bottom w:w="80" w:type="dxa"/>
              <w:right w:w="80" w:type="dxa"/>
            </w:tcMar>
          </w:tcPr>
          <w:p w14:paraId="4A719DB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2.52 (0.81, 7.90)</w:t>
            </w:r>
          </w:p>
        </w:tc>
        <w:tc>
          <w:tcPr>
            <w:tcW w:w="1185" w:type="dxa"/>
          </w:tcPr>
          <w:p w14:paraId="03BD7E0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0.11</w:t>
            </w:r>
          </w:p>
        </w:tc>
        <w:tc>
          <w:tcPr>
            <w:tcW w:w="1185" w:type="dxa"/>
          </w:tcPr>
          <w:p w14:paraId="1798C3F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6.39 (3.51, 11.62)</w:t>
            </w:r>
          </w:p>
        </w:tc>
        <w:tc>
          <w:tcPr>
            <w:tcW w:w="1185" w:type="dxa"/>
          </w:tcPr>
          <w:p w14:paraId="5AA37489" w14:textId="011938A2"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w:t>
            </w:r>
            <w:r w:rsidR="00D610DB">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0.001</w:t>
            </w:r>
            <w:r w:rsidRPr="00E97890">
              <w:rPr>
                <w:rFonts w:ascii="Book Antiqua" w:eastAsia="Arial Unicode MS" w:hAnsi="Book Antiqua" w:cs="Times New Roman"/>
                <w:sz w:val="24"/>
                <w:szCs w:val="24"/>
                <w:bdr w:val="nil"/>
                <w:vertAlign w:val="superscript"/>
              </w:rPr>
              <w:t>a</w:t>
            </w:r>
          </w:p>
        </w:tc>
        <w:tc>
          <w:tcPr>
            <w:tcW w:w="1185" w:type="dxa"/>
          </w:tcPr>
          <w:p w14:paraId="4BBA8B6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4.95 (2.38, 10.28)</w:t>
            </w:r>
          </w:p>
        </w:tc>
        <w:tc>
          <w:tcPr>
            <w:tcW w:w="1185" w:type="dxa"/>
            <w:shd w:val="clear" w:color="auto" w:fill="auto"/>
            <w:tcMar>
              <w:top w:w="80" w:type="dxa"/>
              <w:left w:w="80" w:type="dxa"/>
              <w:bottom w:w="80" w:type="dxa"/>
              <w:right w:w="80" w:type="dxa"/>
            </w:tcMar>
          </w:tcPr>
          <w:p w14:paraId="4E81D963"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&lt;0.001</w:t>
            </w:r>
            <w:r w:rsidRPr="00E97890">
              <w:rPr>
                <w:rFonts w:ascii="Book Antiqua" w:eastAsia="Arial Unicode MS" w:hAnsi="Book Antiqua" w:cs="Times New Roman"/>
                <w:sz w:val="24"/>
                <w:szCs w:val="24"/>
                <w:bdr w:val="nil"/>
                <w:vertAlign w:val="superscript"/>
              </w:rPr>
              <w:t>a</w:t>
            </w:r>
          </w:p>
        </w:tc>
      </w:tr>
      <w:tr w:rsidR="00B22A21" w:rsidRPr="00E97890" w14:paraId="1C08F14C" w14:textId="77777777" w:rsidTr="003C15DA">
        <w:trPr>
          <w:trHeight w:val="20"/>
        </w:trPr>
        <w:tc>
          <w:tcPr>
            <w:tcW w:w="1710" w:type="dxa"/>
            <w:shd w:val="clear" w:color="auto" w:fill="auto"/>
            <w:tcMar>
              <w:top w:w="80" w:type="dxa"/>
              <w:left w:w="80" w:type="dxa"/>
              <w:bottom w:w="80" w:type="dxa"/>
              <w:right w:w="80" w:type="dxa"/>
            </w:tcMar>
          </w:tcPr>
          <w:p w14:paraId="76BBD74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lastRenderedPageBreak/>
              <w:t>Pulmonary circulation disorders</w:t>
            </w:r>
          </w:p>
        </w:tc>
        <w:tc>
          <w:tcPr>
            <w:tcW w:w="1185" w:type="dxa"/>
            <w:shd w:val="clear" w:color="auto" w:fill="auto"/>
            <w:tcMar>
              <w:top w:w="80" w:type="dxa"/>
              <w:left w:w="80" w:type="dxa"/>
              <w:bottom w:w="80" w:type="dxa"/>
              <w:right w:w="80" w:type="dxa"/>
            </w:tcMar>
          </w:tcPr>
          <w:p w14:paraId="1F3DEE7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1.20 (0.47, 3.10)</w:t>
            </w:r>
          </w:p>
        </w:tc>
        <w:tc>
          <w:tcPr>
            <w:tcW w:w="1185" w:type="dxa"/>
          </w:tcPr>
          <w:p w14:paraId="25F2563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0.70</w:t>
            </w:r>
          </w:p>
        </w:tc>
        <w:tc>
          <w:tcPr>
            <w:tcW w:w="1185" w:type="dxa"/>
          </w:tcPr>
          <w:p w14:paraId="5CE2A05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1.69 (0.89, 3.23)</w:t>
            </w:r>
          </w:p>
        </w:tc>
        <w:tc>
          <w:tcPr>
            <w:tcW w:w="1185" w:type="dxa"/>
          </w:tcPr>
          <w:p w14:paraId="7D2F4A4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0.11</w:t>
            </w:r>
          </w:p>
        </w:tc>
        <w:tc>
          <w:tcPr>
            <w:tcW w:w="1185" w:type="dxa"/>
          </w:tcPr>
          <w:p w14:paraId="1A4189F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1.57 (0.51, 4.88)</w:t>
            </w:r>
          </w:p>
        </w:tc>
        <w:tc>
          <w:tcPr>
            <w:tcW w:w="1185" w:type="dxa"/>
            <w:shd w:val="clear" w:color="auto" w:fill="auto"/>
            <w:tcMar>
              <w:top w:w="80" w:type="dxa"/>
              <w:left w:w="80" w:type="dxa"/>
              <w:bottom w:w="80" w:type="dxa"/>
              <w:right w:w="80" w:type="dxa"/>
            </w:tcMar>
          </w:tcPr>
          <w:p w14:paraId="5F56B27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0.44</w:t>
            </w:r>
          </w:p>
        </w:tc>
      </w:tr>
      <w:tr w:rsidR="00B22A21" w:rsidRPr="00E97890" w14:paraId="505E921F" w14:textId="77777777" w:rsidTr="003C15DA">
        <w:trPr>
          <w:trHeight w:val="20"/>
        </w:trPr>
        <w:tc>
          <w:tcPr>
            <w:tcW w:w="1710" w:type="dxa"/>
            <w:shd w:val="clear" w:color="auto" w:fill="auto"/>
            <w:tcMar>
              <w:top w:w="80" w:type="dxa"/>
              <w:left w:w="80" w:type="dxa"/>
              <w:bottom w:w="80" w:type="dxa"/>
              <w:right w:w="80" w:type="dxa"/>
            </w:tcMar>
          </w:tcPr>
          <w:p w14:paraId="1E1DAC54" w14:textId="3AB6C1B1"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 xml:space="preserve">Renal </w:t>
            </w:r>
            <w:r w:rsidR="003C15DA" w:rsidRPr="00E97890">
              <w:rPr>
                <w:rFonts w:ascii="Book Antiqua" w:eastAsia="Calibri" w:hAnsi="Book Antiqua" w:cs="Times New Roman"/>
                <w:color w:val="000000"/>
                <w:sz w:val="24"/>
                <w:szCs w:val="24"/>
                <w:u w:color="000000"/>
                <w:bdr w:val="nil"/>
              </w:rPr>
              <w:t>f</w:t>
            </w:r>
            <w:r w:rsidRPr="00E97890">
              <w:rPr>
                <w:rFonts w:ascii="Book Antiqua" w:eastAsia="Calibri" w:hAnsi="Book Antiqua" w:cs="Times New Roman"/>
                <w:color w:val="000000"/>
                <w:sz w:val="24"/>
                <w:szCs w:val="24"/>
                <w:u w:color="000000"/>
                <w:bdr w:val="nil"/>
              </w:rPr>
              <w:t>ailure</w:t>
            </w:r>
          </w:p>
        </w:tc>
        <w:tc>
          <w:tcPr>
            <w:tcW w:w="1185" w:type="dxa"/>
            <w:shd w:val="clear" w:color="auto" w:fill="auto"/>
            <w:tcMar>
              <w:top w:w="80" w:type="dxa"/>
              <w:left w:w="80" w:type="dxa"/>
              <w:bottom w:w="80" w:type="dxa"/>
              <w:right w:w="80" w:type="dxa"/>
            </w:tcMar>
          </w:tcPr>
          <w:p w14:paraId="7368E36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0.94 (0.41, 2.15)</w:t>
            </w:r>
          </w:p>
        </w:tc>
        <w:tc>
          <w:tcPr>
            <w:tcW w:w="1185" w:type="dxa"/>
          </w:tcPr>
          <w:p w14:paraId="19EA201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0.88</w:t>
            </w:r>
          </w:p>
        </w:tc>
        <w:tc>
          <w:tcPr>
            <w:tcW w:w="1185" w:type="dxa"/>
          </w:tcPr>
          <w:p w14:paraId="45DF166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2.32 (1.31, 4.11)</w:t>
            </w:r>
          </w:p>
        </w:tc>
        <w:tc>
          <w:tcPr>
            <w:tcW w:w="1185" w:type="dxa"/>
          </w:tcPr>
          <w:p w14:paraId="1A6B891F"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0.004</w:t>
            </w:r>
            <w:r w:rsidRPr="00E97890">
              <w:rPr>
                <w:rFonts w:ascii="Book Antiqua" w:eastAsia="Arial Unicode MS" w:hAnsi="Book Antiqua" w:cs="Times New Roman"/>
                <w:sz w:val="24"/>
                <w:szCs w:val="24"/>
                <w:bdr w:val="nil"/>
                <w:vertAlign w:val="superscript"/>
              </w:rPr>
              <w:t>a</w:t>
            </w:r>
          </w:p>
        </w:tc>
        <w:tc>
          <w:tcPr>
            <w:tcW w:w="1185" w:type="dxa"/>
          </w:tcPr>
          <w:p w14:paraId="2A782EF9"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0.97 (0.39, 2.45)</w:t>
            </w:r>
          </w:p>
        </w:tc>
        <w:tc>
          <w:tcPr>
            <w:tcW w:w="1185" w:type="dxa"/>
            <w:shd w:val="clear" w:color="auto" w:fill="auto"/>
            <w:tcMar>
              <w:top w:w="80" w:type="dxa"/>
              <w:left w:w="80" w:type="dxa"/>
              <w:bottom w:w="80" w:type="dxa"/>
              <w:right w:w="80" w:type="dxa"/>
            </w:tcMar>
          </w:tcPr>
          <w:p w14:paraId="5FAECF9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0.95</w:t>
            </w:r>
          </w:p>
        </w:tc>
      </w:tr>
      <w:tr w:rsidR="00B22A21" w:rsidRPr="00E97890" w14:paraId="477EBBA4" w14:textId="77777777" w:rsidTr="003C15DA">
        <w:trPr>
          <w:trHeight w:val="20"/>
        </w:trPr>
        <w:tc>
          <w:tcPr>
            <w:tcW w:w="1710" w:type="dxa"/>
            <w:shd w:val="clear" w:color="auto" w:fill="auto"/>
            <w:tcMar>
              <w:top w:w="80" w:type="dxa"/>
              <w:left w:w="80" w:type="dxa"/>
              <w:bottom w:w="80" w:type="dxa"/>
              <w:right w:w="80" w:type="dxa"/>
            </w:tcMar>
          </w:tcPr>
          <w:p w14:paraId="571886E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Solid tumor w/o metastasis</w:t>
            </w:r>
          </w:p>
        </w:tc>
        <w:tc>
          <w:tcPr>
            <w:tcW w:w="1185" w:type="dxa"/>
            <w:shd w:val="clear" w:color="auto" w:fill="auto"/>
            <w:tcMar>
              <w:top w:w="80" w:type="dxa"/>
              <w:left w:w="80" w:type="dxa"/>
              <w:bottom w:w="80" w:type="dxa"/>
              <w:right w:w="80" w:type="dxa"/>
            </w:tcMar>
          </w:tcPr>
          <w:p w14:paraId="62FD1FD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23BC657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tcPr>
          <w:p w14:paraId="0D8D233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1.42 (0.31, 6.45)</w:t>
            </w:r>
          </w:p>
        </w:tc>
        <w:tc>
          <w:tcPr>
            <w:tcW w:w="1185" w:type="dxa"/>
          </w:tcPr>
          <w:p w14:paraId="7A8D4D38"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0.65</w:t>
            </w:r>
          </w:p>
        </w:tc>
        <w:tc>
          <w:tcPr>
            <w:tcW w:w="1185" w:type="dxa"/>
          </w:tcPr>
          <w:p w14:paraId="19D865C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1DC5C762"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r w:rsidR="00B22A21" w:rsidRPr="00E97890" w14:paraId="7239987B" w14:textId="77777777" w:rsidTr="003C15DA">
        <w:trPr>
          <w:trHeight w:val="251"/>
        </w:trPr>
        <w:tc>
          <w:tcPr>
            <w:tcW w:w="1710" w:type="dxa"/>
            <w:shd w:val="clear" w:color="auto" w:fill="auto"/>
            <w:tcMar>
              <w:top w:w="80" w:type="dxa"/>
              <w:left w:w="80" w:type="dxa"/>
              <w:bottom w:w="80" w:type="dxa"/>
              <w:right w:w="80" w:type="dxa"/>
            </w:tcMar>
          </w:tcPr>
          <w:p w14:paraId="63F14F8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Calibri" w:hAnsi="Book Antiqua" w:cs="Times New Roman"/>
                <w:color w:val="000000"/>
                <w:sz w:val="24"/>
                <w:szCs w:val="24"/>
                <w:u w:color="000000"/>
                <w:bdr w:val="nil"/>
              </w:rPr>
              <w:t>Valvular disease</w:t>
            </w:r>
          </w:p>
        </w:tc>
        <w:tc>
          <w:tcPr>
            <w:tcW w:w="1185" w:type="dxa"/>
            <w:shd w:val="clear" w:color="auto" w:fill="auto"/>
            <w:tcMar>
              <w:top w:w="80" w:type="dxa"/>
              <w:left w:w="80" w:type="dxa"/>
              <w:bottom w:w="80" w:type="dxa"/>
              <w:right w:w="80" w:type="dxa"/>
            </w:tcMar>
          </w:tcPr>
          <w:p w14:paraId="3B84DCC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1.08 (0.59, 1.97)</w:t>
            </w:r>
          </w:p>
        </w:tc>
        <w:tc>
          <w:tcPr>
            <w:tcW w:w="1185" w:type="dxa"/>
          </w:tcPr>
          <w:p w14:paraId="7316F6B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0.80</w:t>
            </w:r>
          </w:p>
        </w:tc>
        <w:tc>
          <w:tcPr>
            <w:tcW w:w="1185" w:type="dxa"/>
          </w:tcPr>
          <w:p w14:paraId="5302BED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1.23 (0.79, 1.92)</w:t>
            </w:r>
          </w:p>
        </w:tc>
        <w:tc>
          <w:tcPr>
            <w:tcW w:w="1185" w:type="dxa"/>
          </w:tcPr>
          <w:p w14:paraId="2B5F1B96"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0.37</w:t>
            </w:r>
          </w:p>
        </w:tc>
        <w:tc>
          <w:tcPr>
            <w:tcW w:w="1185" w:type="dxa"/>
          </w:tcPr>
          <w:p w14:paraId="7AB22427"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1.17 (0.61, 2.26)</w:t>
            </w:r>
          </w:p>
        </w:tc>
        <w:tc>
          <w:tcPr>
            <w:tcW w:w="1185" w:type="dxa"/>
            <w:shd w:val="clear" w:color="auto" w:fill="auto"/>
            <w:tcMar>
              <w:top w:w="80" w:type="dxa"/>
              <w:left w:w="80" w:type="dxa"/>
              <w:bottom w:w="80" w:type="dxa"/>
              <w:right w:w="80" w:type="dxa"/>
            </w:tcMar>
          </w:tcPr>
          <w:p w14:paraId="1F21E421"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0.63</w:t>
            </w:r>
          </w:p>
        </w:tc>
      </w:tr>
      <w:tr w:rsidR="00B22A21" w:rsidRPr="00E97890" w14:paraId="4F9380C5" w14:textId="77777777" w:rsidTr="003C15DA">
        <w:trPr>
          <w:trHeight w:val="460"/>
        </w:trPr>
        <w:tc>
          <w:tcPr>
            <w:tcW w:w="1710" w:type="dxa"/>
            <w:shd w:val="clear" w:color="auto" w:fill="auto"/>
            <w:tcMar>
              <w:top w:w="80" w:type="dxa"/>
              <w:left w:w="80" w:type="dxa"/>
              <w:bottom w:w="80" w:type="dxa"/>
              <w:right w:w="80" w:type="dxa"/>
            </w:tcMar>
          </w:tcPr>
          <w:p w14:paraId="269BA65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E97890">
              <w:rPr>
                <w:rFonts w:ascii="Book Antiqua" w:eastAsia="Arial Unicode MS" w:hAnsi="Book Antiqua" w:cs="Times New Roman"/>
                <w:color w:val="000000"/>
                <w:sz w:val="24"/>
                <w:szCs w:val="24"/>
                <w:u w:color="000000"/>
                <w:bdr w:val="nil"/>
              </w:rPr>
              <w:t>Weight loss</w:t>
            </w:r>
          </w:p>
        </w:tc>
        <w:tc>
          <w:tcPr>
            <w:tcW w:w="1185" w:type="dxa"/>
            <w:shd w:val="clear" w:color="auto" w:fill="auto"/>
            <w:tcMar>
              <w:top w:w="80" w:type="dxa"/>
              <w:left w:w="80" w:type="dxa"/>
              <w:bottom w:w="80" w:type="dxa"/>
              <w:right w:w="80" w:type="dxa"/>
            </w:tcMar>
          </w:tcPr>
          <w:p w14:paraId="3C4A050B"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0.61 (0.05, 7.46)</w:t>
            </w:r>
          </w:p>
        </w:tc>
        <w:tc>
          <w:tcPr>
            <w:tcW w:w="1185" w:type="dxa"/>
          </w:tcPr>
          <w:p w14:paraId="7EB046DE"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0.70</w:t>
            </w:r>
          </w:p>
        </w:tc>
        <w:tc>
          <w:tcPr>
            <w:tcW w:w="1185" w:type="dxa"/>
          </w:tcPr>
          <w:p w14:paraId="4B9BA49D"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7.14 (0.62, 82.11)</w:t>
            </w:r>
          </w:p>
        </w:tc>
        <w:tc>
          <w:tcPr>
            <w:tcW w:w="1185" w:type="dxa"/>
          </w:tcPr>
          <w:p w14:paraId="2D06FF84"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0.11</w:t>
            </w:r>
          </w:p>
        </w:tc>
        <w:tc>
          <w:tcPr>
            <w:tcW w:w="1185" w:type="dxa"/>
          </w:tcPr>
          <w:p w14:paraId="008534B0"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1142ED3A" w14:textId="77777777" w:rsidR="00B22A21" w:rsidRPr="00E97890"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E97890">
              <w:rPr>
                <w:rFonts w:ascii="Book Antiqua" w:eastAsia="Arial Unicode MS" w:hAnsi="Book Antiqua" w:cs="Times New Roman"/>
                <w:sz w:val="24"/>
                <w:szCs w:val="24"/>
                <w:bdr w:val="nil"/>
              </w:rPr>
              <w:t>-</w:t>
            </w:r>
          </w:p>
        </w:tc>
      </w:tr>
    </w:tbl>
    <w:p w14:paraId="6912BC88" w14:textId="38954902" w:rsidR="0093326C" w:rsidRPr="00E97890" w:rsidRDefault="0093326C" w:rsidP="003D022E">
      <w:pPr>
        <w:adjustRightInd w:val="0"/>
        <w:snapToGrid w:val="0"/>
        <w:spacing w:after="0" w:line="360" w:lineRule="auto"/>
        <w:jc w:val="both"/>
        <w:rPr>
          <w:rFonts w:ascii="Book Antiqua" w:eastAsia="Arial Unicode MS" w:hAnsi="Book Antiqua" w:cs="Times New Roman"/>
          <w:sz w:val="24"/>
          <w:szCs w:val="24"/>
          <w:bdr w:val="nil"/>
        </w:rPr>
      </w:pPr>
      <w:proofErr w:type="spellStart"/>
      <w:r w:rsidRPr="00E97890">
        <w:rPr>
          <w:rFonts w:ascii="Book Antiqua" w:eastAsia="Arial Unicode MS" w:hAnsi="Book Antiqua" w:cs="Times New Roman"/>
          <w:sz w:val="24"/>
          <w:szCs w:val="24"/>
          <w:bdr w:val="nil"/>
          <w:vertAlign w:val="superscript"/>
        </w:rPr>
        <w:t>a</w:t>
      </w:r>
      <w:r w:rsidR="007D3102" w:rsidRPr="00E97890">
        <w:rPr>
          <w:rFonts w:ascii="Book Antiqua" w:eastAsia="Arial Unicode MS" w:hAnsi="Book Antiqua" w:cs="Times New Roman"/>
          <w:i/>
          <w:iCs/>
          <w:sz w:val="24"/>
          <w:szCs w:val="24"/>
          <w:bdr w:val="nil"/>
        </w:rPr>
        <w:t>P</w:t>
      </w:r>
      <w:proofErr w:type="spellEnd"/>
      <w:r w:rsidR="00D610DB">
        <w:rPr>
          <w:rFonts w:ascii="Book Antiqua" w:eastAsia="Arial Unicode MS" w:hAnsi="Book Antiqua" w:cs="Times New Roman"/>
          <w:sz w:val="24"/>
          <w:szCs w:val="24"/>
          <w:bdr w:val="nil"/>
        </w:rPr>
        <w:t xml:space="preserve"> </w:t>
      </w:r>
      <w:r w:rsidR="007D3102" w:rsidRPr="00E97890">
        <w:rPr>
          <w:rFonts w:ascii="Book Antiqua" w:eastAsia="Arial Unicode MS" w:hAnsi="Book Antiqua" w:cs="Times New Roman"/>
          <w:sz w:val="24"/>
          <w:szCs w:val="24"/>
          <w:bdr w:val="nil"/>
        </w:rPr>
        <w:t>&lt;</w:t>
      </w:r>
      <w:r w:rsidR="00C924A5" w:rsidRPr="00E97890">
        <w:rPr>
          <w:rFonts w:ascii="Book Antiqua" w:eastAsia="Arial Unicode MS" w:hAnsi="Book Antiqua" w:cs="Times New Roman"/>
          <w:sz w:val="24"/>
          <w:szCs w:val="24"/>
          <w:bdr w:val="nil"/>
        </w:rPr>
        <w:t xml:space="preserve"> </w:t>
      </w:r>
      <w:r w:rsidR="007D3102" w:rsidRPr="00E97890">
        <w:rPr>
          <w:rFonts w:ascii="Book Antiqua" w:eastAsia="Arial Unicode MS" w:hAnsi="Book Antiqua" w:cs="Times New Roman"/>
          <w:sz w:val="24"/>
          <w:szCs w:val="24"/>
          <w:bdr w:val="nil"/>
        </w:rPr>
        <w:t>0.05</w:t>
      </w:r>
      <w:r w:rsidR="00C924A5" w:rsidRPr="00E97890">
        <w:rPr>
          <w:rFonts w:ascii="Book Antiqua" w:eastAsia="Arial Unicode MS" w:hAnsi="Book Antiqua" w:cs="Times New Roman"/>
          <w:sz w:val="24"/>
          <w:szCs w:val="24"/>
          <w:bdr w:val="nil"/>
        </w:rPr>
        <w:t>.</w:t>
      </w:r>
      <w:r w:rsidR="00C924A5" w:rsidRPr="00E97890">
        <w:rPr>
          <w:rFonts w:ascii="Book Antiqua" w:hAnsi="Book Antiqua" w:cs="Times New Roman"/>
          <w:sz w:val="24"/>
          <w:szCs w:val="24"/>
          <w:bdr w:val="nil"/>
          <w:lang w:eastAsia="zh-CN"/>
        </w:rPr>
        <w:t xml:space="preserve"> </w:t>
      </w:r>
      <w:r w:rsidR="00FC2757" w:rsidRPr="00E97890">
        <w:rPr>
          <w:rFonts w:ascii="Book Antiqua" w:hAnsi="Book Antiqua" w:cs="Times New Roman"/>
          <w:sz w:val="24"/>
          <w:szCs w:val="24"/>
        </w:rPr>
        <w:t>POD</w:t>
      </w:r>
      <w:r w:rsidR="00FC2757"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 xml:space="preserve">Postoperative </w:t>
      </w:r>
      <w:r w:rsidR="00FC2757" w:rsidRPr="00E97890">
        <w:rPr>
          <w:rFonts w:ascii="Book Antiqua" w:eastAsia="Arial Unicode MS" w:hAnsi="Book Antiqua" w:cs="Times New Roman"/>
          <w:sz w:val="24"/>
          <w:szCs w:val="24"/>
          <w:bdr w:val="nil"/>
        </w:rPr>
        <w:t>d</w:t>
      </w:r>
      <w:r w:rsidRPr="00E97890">
        <w:rPr>
          <w:rFonts w:ascii="Book Antiqua" w:eastAsia="Arial Unicode MS" w:hAnsi="Book Antiqua" w:cs="Times New Roman"/>
          <w:sz w:val="24"/>
          <w:szCs w:val="24"/>
          <w:bdr w:val="nil"/>
        </w:rPr>
        <w:t>elirium</w:t>
      </w:r>
      <w:r w:rsidR="00FC2757" w:rsidRPr="00E97890">
        <w:rPr>
          <w:rFonts w:ascii="Book Antiqua" w:eastAsia="Arial Unicode MS" w:hAnsi="Book Antiqua" w:cs="Times New Roman"/>
          <w:sz w:val="24"/>
          <w:szCs w:val="24"/>
          <w:bdr w:val="nil"/>
        </w:rPr>
        <w:t xml:space="preserve">; </w:t>
      </w:r>
      <w:r w:rsidR="00FC2757" w:rsidRPr="00E97890">
        <w:rPr>
          <w:rFonts w:ascii="Book Antiqua" w:hAnsi="Book Antiqua" w:cs="Times New Roman"/>
          <w:sz w:val="24"/>
          <w:szCs w:val="24"/>
        </w:rPr>
        <w:t>THA</w:t>
      </w:r>
      <w:r w:rsidR="00FC2757" w:rsidRPr="00E97890">
        <w:rPr>
          <w:rFonts w:ascii="Book Antiqua" w:eastAsia="Calibri" w:hAnsi="Book Antiqua" w:cs="Times New Roman"/>
          <w:bCs/>
          <w:color w:val="000000"/>
          <w:sz w:val="24"/>
          <w:szCs w:val="24"/>
          <w:u w:color="000000"/>
          <w:bdr w:val="nil"/>
        </w:rPr>
        <w:t>: Total hip arthroplasty</w:t>
      </w:r>
      <w:r w:rsidR="00FC2757" w:rsidRPr="00E97890">
        <w:rPr>
          <w:rFonts w:ascii="Book Antiqua" w:hAnsi="Book Antiqua" w:cs="Times New Roman"/>
          <w:bCs/>
          <w:color w:val="000000"/>
          <w:sz w:val="24"/>
          <w:szCs w:val="24"/>
          <w:u w:color="000000"/>
          <w:bdr w:val="nil"/>
          <w:lang w:eastAsia="zh-CN"/>
        </w:rPr>
        <w:t xml:space="preserve">; </w:t>
      </w:r>
      <w:r w:rsidR="00FC2757" w:rsidRPr="00E97890">
        <w:rPr>
          <w:rFonts w:ascii="Book Antiqua" w:hAnsi="Book Antiqua" w:cs="Times New Roman"/>
          <w:sz w:val="24"/>
          <w:szCs w:val="24"/>
        </w:rPr>
        <w:t>TKA</w:t>
      </w:r>
      <w:r w:rsidR="00FC2757" w:rsidRPr="00E97890">
        <w:rPr>
          <w:rFonts w:ascii="Book Antiqua" w:eastAsia="Calibri" w:hAnsi="Book Antiqua" w:cs="Times New Roman"/>
          <w:bCs/>
          <w:color w:val="000000"/>
          <w:sz w:val="24"/>
          <w:szCs w:val="24"/>
          <w:u w:color="000000"/>
          <w:bdr w:val="nil"/>
        </w:rPr>
        <w:t>: Total knee arthroplasty;</w:t>
      </w:r>
      <w:r w:rsidR="00FC2757" w:rsidRPr="00E97890">
        <w:rPr>
          <w:rFonts w:ascii="Book Antiqua" w:hAnsi="Book Antiqua" w:cs="Times New Roman"/>
          <w:bCs/>
          <w:color w:val="000000"/>
          <w:sz w:val="24"/>
          <w:szCs w:val="24"/>
          <w:u w:color="000000"/>
          <w:bdr w:val="nil"/>
          <w:lang w:eastAsia="zh-CN"/>
        </w:rPr>
        <w:t xml:space="preserve"> </w:t>
      </w:r>
      <w:r w:rsidR="00FC2757" w:rsidRPr="00E97890">
        <w:rPr>
          <w:rFonts w:ascii="Book Antiqua" w:eastAsia="Calibri" w:hAnsi="Book Antiqua" w:cs="Times New Roman"/>
          <w:color w:val="000000"/>
          <w:sz w:val="24"/>
          <w:szCs w:val="24"/>
          <w:u w:color="000000"/>
          <w:bdr w:val="nil"/>
        </w:rPr>
        <w:t>ASA</w:t>
      </w:r>
      <w:r w:rsidR="00FC2757" w:rsidRPr="00E97890">
        <w:rPr>
          <w:rFonts w:ascii="Book Antiqua" w:hAnsi="Book Antiqua" w:cs="Times New Roman"/>
          <w:sz w:val="24"/>
          <w:szCs w:val="24"/>
        </w:rPr>
        <w:t>: American society of anesthesiologists;</w:t>
      </w:r>
      <w:r w:rsidR="00C924A5" w:rsidRPr="00E97890">
        <w:rPr>
          <w:rFonts w:ascii="Book Antiqua" w:hAnsi="Book Antiqua" w:cs="Times New Roman"/>
          <w:sz w:val="24"/>
          <w:szCs w:val="24"/>
        </w:rPr>
        <w:t xml:space="preserve"> </w:t>
      </w:r>
      <w:r w:rsidR="00C924A5" w:rsidRPr="00E97890">
        <w:rPr>
          <w:rFonts w:ascii="Book Antiqua" w:eastAsia="Arial Unicode MS" w:hAnsi="Book Antiqua" w:cs="Times New Roman"/>
          <w:sz w:val="24"/>
          <w:szCs w:val="24"/>
          <w:bdr w:val="nil"/>
        </w:rPr>
        <w:t>PCA</w:t>
      </w:r>
      <w:r w:rsidR="00C924A5" w:rsidRPr="00E97890">
        <w:rPr>
          <w:rFonts w:ascii="Book Antiqua" w:hAnsi="Book Antiqua" w:cs="Times New Roman"/>
          <w:sz w:val="24"/>
          <w:szCs w:val="24"/>
        </w:rPr>
        <w:t>: Patient-controlled analgesia;</w:t>
      </w:r>
      <w:r w:rsidR="00C924A5" w:rsidRPr="00E97890">
        <w:rPr>
          <w:rFonts w:ascii="Book Antiqua" w:hAnsi="Book Antiqua" w:cs="Times New Roman"/>
          <w:sz w:val="24"/>
          <w:szCs w:val="24"/>
          <w:lang w:eastAsia="zh-CN"/>
        </w:rPr>
        <w:t xml:space="preserve"> </w:t>
      </w:r>
      <w:r w:rsidR="00C924A5" w:rsidRPr="00E97890">
        <w:rPr>
          <w:rFonts w:ascii="Book Antiqua" w:eastAsia="Calibri" w:hAnsi="Book Antiqua" w:cs="Times New Roman"/>
          <w:color w:val="000000"/>
          <w:sz w:val="24"/>
          <w:szCs w:val="24"/>
          <w:u w:color="000000"/>
          <w:bdr w:val="nil"/>
        </w:rPr>
        <w:t>SF</w:t>
      </w:r>
      <w:r w:rsidR="00C924A5" w:rsidRPr="00E97890">
        <w:rPr>
          <w:rFonts w:ascii="Book Antiqua" w:eastAsia="Arial Unicode MS" w:hAnsi="Book Antiqua" w:cs="Times New Roman"/>
          <w:sz w:val="24"/>
          <w:szCs w:val="24"/>
          <w:bdr w:val="nil"/>
        </w:rPr>
        <w:t xml:space="preserve">: </w:t>
      </w:r>
      <w:r w:rsidRPr="00E97890">
        <w:rPr>
          <w:rFonts w:ascii="Book Antiqua" w:eastAsia="Arial Unicode MS" w:hAnsi="Book Antiqua" w:cs="Times New Roman"/>
          <w:sz w:val="24"/>
          <w:szCs w:val="24"/>
          <w:bdr w:val="nil"/>
        </w:rPr>
        <w:t>Spine fusion surgery</w:t>
      </w:r>
      <w:r w:rsidR="00C924A5" w:rsidRPr="00E97890">
        <w:rPr>
          <w:rFonts w:ascii="Book Antiqua" w:eastAsia="Arial Unicode MS" w:hAnsi="Book Antiqua" w:cs="Times New Roman"/>
          <w:sz w:val="24"/>
          <w:szCs w:val="24"/>
          <w:bdr w:val="nil"/>
        </w:rPr>
        <w:t xml:space="preserve">; </w:t>
      </w:r>
      <w:r w:rsidR="00C924A5" w:rsidRPr="00E97890">
        <w:rPr>
          <w:rFonts w:ascii="Book Antiqua" w:eastAsia="Calibri" w:hAnsi="Book Antiqua" w:cs="Times New Roman"/>
          <w:bCs/>
          <w:color w:val="000000"/>
          <w:sz w:val="24"/>
          <w:szCs w:val="24"/>
          <w:u w:color="000000"/>
          <w:bdr w:val="nil"/>
        </w:rPr>
        <w:t xml:space="preserve">CI: Confidence interval; </w:t>
      </w:r>
      <w:r w:rsidR="00C924A5" w:rsidRPr="00E97890">
        <w:rPr>
          <w:rFonts w:ascii="Book Antiqua" w:eastAsia="Calibri" w:hAnsi="Book Antiqua" w:cs="Times New Roman"/>
          <w:color w:val="000000"/>
          <w:sz w:val="24"/>
          <w:szCs w:val="24"/>
          <w:u w:color="000000"/>
          <w:bdr w:val="nil"/>
        </w:rPr>
        <w:t>BMI: Body mass index</w:t>
      </w:r>
      <w:r w:rsidR="00E97890" w:rsidRPr="00E97890">
        <w:rPr>
          <w:rFonts w:ascii="Book Antiqua" w:eastAsia="Calibri" w:hAnsi="Book Antiqua" w:cs="Times New Roman"/>
          <w:color w:val="000000"/>
          <w:sz w:val="24"/>
          <w:szCs w:val="24"/>
          <w:u w:color="000000"/>
          <w:bdr w:val="nil"/>
        </w:rPr>
        <w:t>; OR: Odds ratio.</w:t>
      </w:r>
    </w:p>
    <w:p w14:paraId="7F32791F" w14:textId="72518BF5" w:rsidR="0093326C" w:rsidRPr="00E97890" w:rsidRDefault="0093326C" w:rsidP="003D022E">
      <w:pPr>
        <w:adjustRightInd w:val="0"/>
        <w:snapToGrid w:val="0"/>
        <w:spacing w:after="0" w:line="360" w:lineRule="auto"/>
        <w:jc w:val="both"/>
        <w:rPr>
          <w:rFonts w:ascii="Book Antiqua" w:hAnsi="Book Antiqua" w:cs="Times New Roman"/>
          <w:sz w:val="24"/>
          <w:szCs w:val="24"/>
        </w:rPr>
      </w:pPr>
    </w:p>
    <w:sectPr w:rsidR="0093326C" w:rsidRPr="00E978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09EBF" w14:textId="77777777" w:rsidR="00314E51" w:rsidRDefault="00314E51" w:rsidP="00975182">
      <w:pPr>
        <w:spacing w:after="0" w:line="240" w:lineRule="auto"/>
      </w:pPr>
      <w:r>
        <w:separator/>
      </w:r>
    </w:p>
  </w:endnote>
  <w:endnote w:type="continuationSeparator" w:id="0">
    <w:p w14:paraId="7B8813B5" w14:textId="77777777" w:rsidR="00314E51" w:rsidRDefault="00314E51" w:rsidP="0097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701B" w14:textId="5CFBB55B" w:rsidR="009F640A" w:rsidRDefault="009F640A">
    <w:pPr>
      <w:pStyle w:val="Footer"/>
      <w:jc w:val="right"/>
    </w:pPr>
  </w:p>
  <w:p w14:paraId="5F8897D3" w14:textId="77777777" w:rsidR="009F640A" w:rsidRDefault="009F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9C59" w14:textId="77777777" w:rsidR="00314E51" w:rsidRDefault="00314E51" w:rsidP="00975182">
      <w:pPr>
        <w:spacing w:after="0" w:line="240" w:lineRule="auto"/>
      </w:pPr>
      <w:r>
        <w:separator/>
      </w:r>
    </w:p>
  </w:footnote>
  <w:footnote w:type="continuationSeparator" w:id="0">
    <w:p w14:paraId="775771A5" w14:textId="77777777" w:rsidR="00314E51" w:rsidRDefault="00314E51" w:rsidP="00975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630"/>
    <w:multiLevelType w:val="hybridMultilevel"/>
    <w:tmpl w:val="F08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669"/>
    <w:multiLevelType w:val="hybridMultilevel"/>
    <w:tmpl w:val="57E8C364"/>
    <w:lvl w:ilvl="0" w:tplc="EA62515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345B"/>
    <w:multiLevelType w:val="hybridMultilevel"/>
    <w:tmpl w:val="A470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04"/>
    <w:rsid w:val="000034F9"/>
    <w:rsid w:val="000075F5"/>
    <w:rsid w:val="00007A76"/>
    <w:rsid w:val="00014DAE"/>
    <w:rsid w:val="00015A40"/>
    <w:rsid w:val="00016D44"/>
    <w:rsid w:val="0003134F"/>
    <w:rsid w:val="00036B20"/>
    <w:rsid w:val="00044220"/>
    <w:rsid w:val="000465BE"/>
    <w:rsid w:val="00052428"/>
    <w:rsid w:val="00057F35"/>
    <w:rsid w:val="0006571B"/>
    <w:rsid w:val="000708FF"/>
    <w:rsid w:val="00071485"/>
    <w:rsid w:val="000747BA"/>
    <w:rsid w:val="00075D5B"/>
    <w:rsid w:val="000877CE"/>
    <w:rsid w:val="0009019A"/>
    <w:rsid w:val="00094084"/>
    <w:rsid w:val="000943FA"/>
    <w:rsid w:val="000A185B"/>
    <w:rsid w:val="000A2EAF"/>
    <w:rsid w:val="000A47AD"/>
    <w:rsid w:val="000B5911"/>
    <w:rsid w:val="000B5EDA"/>
    <w:rsid w:val="000C003E"/>
    <w:rsid w:val="000C183B"/>
    <w:rsid w:val="000C1ADE"/>
    <w:rsid w:val="000C2832"/>
    <w:rsid w:val="000C3540"/>
    <w:rsid w:val="000C5088"/>
    <w:rsid w:val="000E1D38"/>
    <w:rsid w:val="000E418A"/>
    <w:rsid w:val="000E7FB1"/>
    <w:rsid w:val="000F687A"/>
    <w:rsid w:val="000F6EA5"/>
    <w:rsid w:val="000F769D"/>
    <w:rsid w:val="0011322E"/>
    <w:rsid w:val="00117589"/>
    <w:rsid w:val="0012223A"/>
    <w:rsid w:val="00124ECD"/>
    <w:rsid w:val="00132E64"/>
    <w:rsid w:val="00134882"/>
    <w:rsid w:val="00135B6A"/>
    <w:rsid w:val="001404AC"/>
    <w:rsid w:val="00145ED8"/>
    <w:rsid w:val="00147C88"/>
    <w:rsid w:val="001533C7"/>
    <w:rsid w:val="001537F9"/>
    <w:rsid w:val="00162461"/>
    <w:rsid w:val="00165663"/>
    <w:rsid w:val="00183BDB"/>
    <w:rsid w:val="001861B3"/>
    <w:rsid w:val="001923B6"/>
    <w:rsid w:val="0019799E"/>
    <w:rsid w:val="001A7A56"/>
    <w:rsid w:val="001B3739"/>
    <w:rsid w:val="001B541C"/>
    <w:rsid w:val="001B7930"/>
    <w:rsid w:val="001C0547"/>
    <w:rsid w:val="001C08E7"/>
    <w:rsid w:val="001C1D91"/>
    <w:rsid w:val="001C2715"/>
    <w:rsid w:val="001C6036"/>
    <w:rsid w:val="001D79D2"/>
    <w:rsid w:val="001D7D0C"/>
    <w:rsid w:val="001E1664"/>
    <w:rsid w:val="001F3C08"/>
    <w:rsid w:val="00203267"/>
    <w:rsid w:val="002072EC"/>
    <w:rsid w:val="002101E6"/>
    <w:rsid w:val="00213EED"/>
    <w:rsid w:val="0022105D"/>
    <w:rsid w:val="00222C65"/>
    <w:rsid w:val="002310C2"/>
    <w:rsid w:val="00233F34"/>
    <w:rsid w:val="00234647"/>
    <w:rsid w:val="00236EA3"/>
    <w:rsid w:val="00237227"/>
    <w:rsid w:val="00241244"/>
    <w:rsid w:val="002448DA"/>
    <w:rsid w:val="00244C61"/>
    <w:rsid w:val="002501BC"/>
    <w:rsid w:val="00250831"/>
    <w:rsid w:val="00260F8D"/>
    <w:rsid w:val="00271154"/>
    <w:rsid w:val="0027227D"/>
    <w:rsid w:val="00273FD0"/>
    <w:rsid w:val="002807D8"/>
    <w:rsid w:val="0028219A"/>
    <w:rsid w:val="00286DA9"/>
    <w:rsid w:val="0029050E"/>
    <w:rsid w:val="00291125"/>
    <w:rsid w:val="00292860"/>
    <w:rsid w:val="00293413"/>
    <w:rsid w:val="002970BC"/>
    <w:rsid w:val="002B0878"/>
    <w:rsid w:val="002B25C3"/>
    <w:rsid w:val="002B3C60"/>
    <w:rsid w:val="002C0D26"/>
    <w:rsid w:val="002C21DF"/>
    <w:rsid w:val="002C68A8"/>
    <w:rsid w:val="002D50A0"/>
    <w:rsid w:val="002D65CB"/>
    <w:rsid w:val="002E31B5"/>
    <w:rsid w:val="002F5922"/>
    <w:rsid w:val="0030155E"/>
    <w:rsid w:val="00302519"/>
    <w:rsid w:val="0030306F"/>
    <w:rsid w:val="00312D51"/>
    <w:rsid w:val="003131CA"/>
    <w:rsid w:val="00314E51"/>
    <w:rsid w:val="00320F39"/>
    <w:rsid w:val="0032682D"/>
    <w:rsid w:val="00336219"/>
    <w:rsid w:val="00337356"/>
    <w:rsid w:val="00341F9C"/>
    <w:rsid w:val="00342321"/>
    <w:rsid w:val="00355DEE"/>
    <w:rsid w:val="00362316"/>
    <w:rsid w:val="00366E99"/>
    <w:rsid w:val="00376B49"/>
    <w:rsid w:val="0038038A"/>
    <w:rsid w:val="003836B5"/>
    <w:rsid w:val="00384507"/>
    <w:rsid w:val="0039076E"/>
    <w:rsid w:val="00395E32"/>
    <w:rsid w:val="003A1D40"/>
    <w:rsid w:val="003A2875"/>
    <w:rsid w:val="003B3EB3"/>
    <w:rsid w:val="003B403C"/>
    <w:rsid w:val="003B723F"/>
    <w:rsid w:val="003C15DA"/>
    <w:rsid w:val="003D022E"/>
    <w:rsid w:val="003D335D"/>
    <w:rsid w:val="003E1A73"/>
    <w:rsid w:val="003E29EF"/>
    <w:rsid w:val="003E3F6C"/>
    <w:rsid w:val="003E46E0"/>
    <w:rsid w:val="003E4DD8"/>
    <w:rsid w:val="003F1D7E"/>
    <w:rsid w:val="003F309F"/>
    <w:rsid w:val="003F4F8B"/>
    <w:rsid w:val="00401F65"/>
    <w:rsid w:val="004022DE"/>
    <w:rsid w:val="00402668"/>
    <w:rsid w:val="004033A9"/>
    <w:rsid w:val="00422AA6"/>
    <w:rsid w:val="00424181"/>
    <w:rsid w:val="00426D09"/>
    <w:rsid w:val="0043128C"/>
    <w:rsid w:val="0043264E"/>
    <w:rsid w:val="00434750"/>
    <w:rsid w:val="00436C0D"/>
    <w:rsid w:val="004376D4"/>
    <w:rsid w:val="00450755"/>
    <w:rsid w:val="00453816"/>
    <w:rsid w:val="00457601"/>
    <w:rsid w:val="0045787F"/>
    <w:rsid w:val="00460E83"/>
    <w:rsid w:val="00470552"/>
    <w:rsid w:val="0048418F"/>
    <w:rsid w:val="00490857"/>
    <w:rsid w:val="004945AD"/>
    <w:rsid w:val="004A3D29"/>
    <w:rsid w:val="004A65C0"/>
    <w:rsid w:val="004B14D0"/>
    <w:rsid w:val="004B2485"/>
    <w:rsid w:val="004B33EA"/>
    <w:rsid w:val="004B37E4"/>
    <w:rsid w:val="004B70C1"/>
    <w:rsid w:val="004B782A"/>
    <w:rsid w:val="004B7C9C"/>
    <w:rsid w:val="004D0BFB"/>
    <w:rsid w:val="004D1D9A"/>
    <w:rsid w:val="004E2B13"/>
    <w:rsid w:val="004E3C2D"/>
    <w:rsid w:val="004E56E4"/>
    <w:rsid w:val="004E6EAC"/>
    <w:rsid w:val="004F10E1"/>
    <w:rsid w:val="00500AC6"/>
    <w:rsid w:val="00500C3D"/>
    <w:rsid w:val="00503E4D"/>
    <w:rsid w:val="0050536D"/>
    <w:rsid w:val="0050620B"/>
    <w:rsid w:val="00512BD5"/>
    <w:rsid w:val="00527ADF"/>
    <w:rsid w:val="0053269B"/>
    <w:rsid w:val="00536FD3"/>
    <w:rsid w:val="005448F9"/>
    <w:rsid w:val="00546497"/>
    <w:rsid w:val="00547081"/>
    <w:rsid w:val="00551B02"/>
    <w:rsid w:val="00551F8C"/>
    <w:rsid w:val="00555A55"/>
    <w:rsid w:val="00555D90"/>
    <w:rsid w:val="00566DDB"/>
    <w:rsid w:val="00567E22"/>
    <w:rsid w:val="005725FC"/>
    <w:rsid w:val="005731E4"/>
    <w:rsid w:val="00582175"/>
    <w:rsid w:val="00583E40"/>
    <w:rsid w:val="00587B81"/>
    <w:rsid w:val="00587E57"/>
    <w:rsid w:val="00590BF8"/>
    <w:rsid w:val="00593AB0"/>
    <w:rsid w:val="00595E90"/>
    <w:rsid w:val="005A12D0"/>
    <w:rsid w:val="005A19E6"/>
    <w:rsid w:val="005B0F75"/>
    <w:rsid w:val="005B12F0"/>
    <w:rsid w:val="005B4399"/>
    <w:rsid w:val="005C2719"/>
    <w:rsid w:val="005C3EE2"/>
    <w:rsid w:val="005D4D32"/>
    <w:rsid w:val="005E271F"/>
    <w:rsid w:val="005E6394"/>
    <w:rsid w:val="005E6742"/>
    <w:rsid w:val="005E6F08"/>
    <w:rsid w:val="005F1CFF"/>
    <w:rsid w:val="005F6B1C"/>
    <w:rsid w:val="00612F5D"/>
    <w:rsid w:val="006222DE"/>
    <w:rsid w:val="0062438E"/>
    <w:rsid w:val="006258B5"/>
    <w:rsid w:val="006268C1"/>
    <w:rsid w:val="00627204"/>
    <w:rsid w:val="006318A2"/>
    <w:rsid w:val="006319E5"/>
    <w:rsid w:val="0063622F"/>
    <w:rsid w:val="0064219C"/>
    <w:rsid w:val="00643FE7"/>
    <w:rsid w:val="006449DD"/>
    <w:rsid w:val="00656F82"/>
    <w:rsid w:val="00663ADE"/>
    <w:rsid w:val="006737BB"/>
    <w:rsid w:val="006759F4"/>
    <w:rsid w:val="006760E5"/>
    <w:rsid w:val="00681B42"/>
    <w:rsid w:val="00682D9E"/>
    <w:rsid w:val="00683BF7"/>
    <w:rsid w:val="00684C9C"/>
    <w:rsid w:val="0069162D"/>
    <w:rsid w:val="006916E4"/>
    <w:rsid w:val="00692169"/>
    <w:rsid w:val="00693886"/>
    <w:rsid w:val="006A11CF"/>
    <w:rsid w:val="006A463E"/>
    <w:rsid w:val="006A609C"/>
    <w:rsid w:val="006A6C0E"/>
    <w:rsid w:val="006A7EA8"/>
    <w:rsid w:val="006B1B81"/>
    <w:rsid w:val="006B1E0F"/>
    <w:rsid w:val="006B6FAE"/>
    <w:rsid w:val="006C6B1F"/>
    <w:rsid w:val="006D2337"/>
    <w:rsid w:val="006E0E84"/>
    <w:rsid w:val="006E2732"/>
    <w:rsid w:val="006E5348"/>
    <w:rsid w:val="006F1470"/>
    <w:rsid w:val="006F32D6"/>
    <w:rsid w:val="006F7DC4"/>
    <w:rsid w:val="007048CC"/>
    <w:rsid w:val="00707BC8"/>
    <w:rsid w:val="0071181F"/>
    <w:rsid w:val="0071251C"/>
    <w:rsid w:val="007136AE"/>
    <w:rsid w:val="007144C9"/>
    <w:rsid w:val="0071555D"/>
    <w:rsid w:val="00721BB2"/>
    <w:rsid w:val="007233B4"/>
    <w:rsid w:val="00723C73"/>
    <w:rsid w:val="00727AC6"/>
    <w:rsid w:val="00737413"/>
    <w:rsid w:val="00740172"/>
    <w:rsid w:val="00743A7B"/>
    <w:rsid w:val="0074642F"/>
    <w:rsid w:val="0074773B"/>
    <w:rsid w:val="007570D6"/>
    <w:rsid w:val="00757A9C"/>
    <w:rsid w:val="00757FFB"/>
    <w:rsid w:val="00761348"/>
    <w:rsid w:val="00766C52"/>
    <w:rsid w:val="0076759D"/>
    <w:rsid w:val="00767955"/>
    <w:rsid w:val="00770953"/>
    <w:rsid w:val="00771B01"/>
    <w:rsid w:val="00776292"/>
    <w:rsid w:val="00784E6E"/>
    <w:rsid w:val="0078548F"/>
    <w:rsid w:val="007902D2"/>
    <w:rsid w:val="007915B0"/>
    <w:rsid w:val="00795051"/>
    <w:rsid w:val="0079607E"/>
    <w:rsid w:val="00796BBC"/>
    <w:rsid w:val="00797F7E"/>
    <w:rsid w:val="007A10F7"/>
    <w:rsid w:val="007A1E5D"/>
    <w:rsid w:val="007A30CD"/>
    <w:rsid w:val="007A4327"/>
    <w:rsid w:val="007A4E92"/>
    <w:rsid w:val="007B1E4B"/>
    <w:rsid w:val="007B2FB9"/>
    <w:rsid w:val="007C3BCF"/>
    <w:rsid w:val="007C5A6D"/>
    <w:rsid w:val="007D0F45"/>
    <w:rsid w:val="007D3102"/>
    <w:rsid w:val="007D5F5D"/>
    <w:rsid w:val="007D7ABD"/>
    <w:rsid w:val="007E32F3"/>
    <w:rsid w:val="007E66FF"/>
    <w:rsid w:val="007E6A77"/>
    <w:rsid w:val="007E6B3E"/>
    <w:rsid w:val="007F1223"/>
    <w:rsid w:val="007F2292"/>
    <w:rsid w:val="007F2FEC"/>
    <w:rsid w:val="007F7EF1"/>
    <w:rsid w:val="00806750"/>
    <w:rsid w:val="00814F9B"/>
    <w:rsid w:val="00821FBD"/>
    <w:rsid w:val="008225E4"/>
    <w:rsid w:val="00832D0B"/>
    <w:rsid w:val="00834A89"/>
    <w:rsid w:val="00834CF4"/>
    <w:rsid w:val="00843222"/>
    <w:rsid w:val="00843ABF"/>
    <w:rsid w:val="00844547"/>
    <w:rsid w:val="00847BB6"/>
    <w:rsid w:val="00851F36"/>
    <w:rsid w:val="00854053"/>
    <w:rsid w:val="008624BC"/>
    <w:rsid w:val="00862547"/>
    <w:rsid w:val="00865A19"/>
    <w:rsid w:val="00866D68"/>
    <w:rsid w:val="008670B5"/>
    <w:rsid w:val="008750CD"/>
    <w:rsid w:val="008778AE"/>
    <w:rsid w:val="008848F0"/>
    <w:rsid w:val="00891541"/>
    <w:rsid w:val="00891A35"/>
    <w:rsid w:val="00897CF4"/>
    <w:rsid w:val="008C1ACC"/>
    <w:rsid w:val="008C68DD"/>
    <w:rsid w:val="008C717F"/>
    <w:rsid w:val="008D0D5E"/>
    <w:rsid w:val="008D21BE"/>
    <w:rsid w:val="008D2C8A"/>
    <w:rsid w:val="008D45BD"/>
    <w:rsid w:val="008E068A"/>
    <w:rsid w:val="008E762C"/>
    <w:rsid w:val="008F0412"/>
    <w:rsid w:val="008F2923"/>
    <w:rsid w:val="008F4EA6"/>
    <w:rsid w:val="008F73EA"/>
    <w:rsid w:val="00905D28"/>
    <w:rsid w:val="00911B3B"/>
    <w:rsid w:val="009206BD"/>
    <w:rsid w:val="0092191F"/>
    <w:rsid w:val="00925487"/>
    <w:rsid w:val="0092552E"/>
    <w:rsid w:val="0092775B"/>
    <w:rsid w:val="00930F26"/>
    <w:rsid w:val="0093311F"/>
    <w:rsid w:val="0093326C"/>
    <w:rsid w:val="00933D77"/>
    <w:rsid w:val="00942BC1"/>
    <w:rsid w:val="00943C71"/>
    <w:rsid w:val="00946AFB"/>
    <w:rsid w:val="00947748"/>
    <w:rsid w:val="00951C79"/>
    <w:rsid w:val="00953D60"/>
    <w:rsid w:val="009544B7"/>
    <w:rsid w:val="00956534"/>
    <w:rsid w:val="0095754C"/>
    <w:rsid w:val="00957DD3"/>
    <w:rsid w:val="009636BA"/>
    <w:rsid w:val="0096467D"/>
    <w:rsid w:val="00964CA5"/>
    <w:rsid w:val="00964E14"/>
    <w:rsid w:val="0096519D"/>
    <w:rsid w:val="0096616A"/>
    <w:rsid w:val="00971376"/>
    <w:rsid w:val="00972B25"/>
    <w:rsid w:val="009749B0"/>
    <w:rsid w:val="00975182"/>
    <w:rsid w:val="0097611F"/>
    <w:rsid w:val="009820F4"/>
    <w:rsid w:val="00984C97"/>
    <w:rsid w:val="0098702D"/>
    <w:rsid w:val="00992862"/>
    <w:rsid w:val="009A2A9B"/>
    <w:rsid w:val="009B1198"/>
    <w:rsid w:val="009B1A1F"/>
    <w:rsid w:val="009B69A0"/>
    <w:rsid w:val="009B71F5"/>
    <w:rsid w:val="009B7945"/>
    <w:rsid w:val="009C1435"/>
    <w:rsid w:val="009C22B3"/>
    <w:rsid w:val="009C3B09"/>
    <w:rsid w:val="009C4B1B"/>
    <w:rsid w:val="009D4AB6"/>
    <w:rsid w:val="009D5FE1"/>
    <w:rsid w:val="009D657C"/>
    <w:rsid w:val="009F5C86"/>
    <w:rsid w:val="009F60A0"/>
    <w:rsid w:val="009F640A"/>
    <w:rsid w:val="00A00BA5"/>
    <w:rsid w:val="00A00ED6"/>
    <w:rsid w:val="00A01BB7"/>
    <w:rsid w:val="00A0600A"/>
    <w:rsid w:val="00A06102"/>
    <w:rsid w:val="00A168DD"/>
    <w:rsid w:val="00A20D62"/>
    <w:rsid w:val="00A21B44"/>
    <w:rsid w:val="00A24ECA"/>
    <w:rsid w:val="00A30630"/>
    <w:rsid w:val="00A31433"/>
    <w:rsid w:val="00A3413A"/>
    <w:rsid w:val="00A368C9"/>
    <w:rsid w:val="00A371F4"/>
    <w:rsid w:val="00A443D2"/>
    <w:rsid w:val="00A44A54"/>
    <w:rsid w:val="00A450D7"/>
    <w:rsid w:val="00A452EF"/>
    <w:rsid w:val="00A537FC"/>
    <w:rsid w:val="00A63BD2"/>
    <w:rsid w:val="00A6427D"/>
    <w:rsid w:val="00A657DC"/>
    <w:rsid w:val="00A71507"/>
    <w:rsid w:val="00A71FF0"/>
    <w:rsid w:val="00A725F1"/>
    <w:rsid w:val="00AA056F"/>
    <w:rsid w:val="00AA22DE"/>
    <w:rsid w:val="00AA271C"/>
    <w:rsid w:val="00AA30E3"/>
    <w:rsid w:val="00AA4ADB"/>
    <w:rsid w:val="00AB0222"/>
    <w:rsid w:val="00AB12BB"/>
    <w:rsid w:val="00AB3C9E"/>
    <w:rsid w:val="00AB69AF"/>
    <w:rsid w:val="00AC1343"/>
    <w:rsid w:val="00AC14A8"/>
    <w:rsid w:val="00AC32E3"/>
    <w:rsid w:val="00AC68E3"/>
    <w:rsid w:val="00AD0C00"/>
    <w:rsid w:val="00AD5999"/>
    <w:rsid w:val="00AE0F73"/>
    <w:rsid w:val="00AE3373"/>
    <w:rsid w:val="00AE4143"/>
    <w:rsid w:val="00AE4EC2"/>
    <w:rsid w:val="00AE776F"/>
    <w:rsid w:val="00B033D7"/>
    <w:rsid w:val="00B11629"/>
    <w:rsid w:val="00B12421"/>
    <w:rsid w:val="00B1621B"/>
    <w:rsid w:val="00B22A21"/>
    <w:rsid w:val="00B23D92"/>
    <w:rsid w:val="00B25F1D"/>
    <w:rsid w:val="00B342EE"/>
    <w:rsid w:val="00B43204"/>
    <w:rsid w:val="00B51A6C"/>
    <w:rsid w:val="00B5434D"/>
    <w:rsid w:val="00B61082"/>
    <w:rsid w:val="00B63EAB"/>
    <w:rsid w:val="00B830AB"/>
    <w:rsid w:val="00B9221C"/>
    <w:rsid w:val="00B9268E"/>
    <w:rsid w:val="00B9649A"/>
    <w:rsid w:val="00B9701C"/>
    <w:rsid w:val="00BA6AB5"/>
    <w:rsid w:val="00BB4A87"/>
    <w:rsid w:val="00BC60D7"/>
    <w:rsid w:val="00BC6A89"/>
    <w:rsid w:val="00BD1E94"/>
    <w:rsid w:val="00BF7D8A"/>
    <w:rsid w:val="00C114F1"/>
    <w:rsid w:val="00C1242E"/>
    <w:rsid w:val="00C14240"/>
    <w:rsid w:val="00C14A15"/>
    <w:rsid w:val="00C15B14"/>
    <w:rsid w:val="00C17C2D"/>
    <w:rsid w:val="00C17F76"/>
    <w:rsid w:val="00C207A9"/>
    <w:rsid w:val="00C255CA"/>
    <w:rsid w:val="00C27970"/>
    <w:rsid w:val="00C27E48"/>
    <w:rsid w:val="00C40A06"/>
    <w:rsid w:val="00C41AB5"/>
    <w:rsid w:val="00C4442F"/>
    <w:rsid w:val="00C46332"/>
    <w:rsid w:val="00C50E73"/>
    <w:rsid w:val="00C5419B"/>
    <w:rsid w:val="00C609AB"/>
    <w:rsid w:val="00C63B67"/>
    <w:rsid w:val="00C700D2"/>
    <w:rsid w:val="00C74021"/>
    <w:rsid w:val="00C75D76"/>
    <w:rsid w:val="00C81305"/>
    <w:rsid w:val="00C865A2"/>
    <w:rsid w:val="00C924A5"/>
    <w:rsid w:val="00C931E5"/>
    <w:rsid w:val="00C940F5"/>
    <w:rsid w:val="00C94DCD"/>
    <w:rsid w:val="00C9644C"/>
    <w:rsid w:val="00CA4DB4"/>
    <w:rsid w:val="00CB5133"/>
    <w:rsid w:val="00CB5DFF"/>
    <w:rsid w:val="00CD0C2D"/>
    <w:rsid w:val="00CD1500"/>
    <w:rsid w:val="00CD2255"/>
    <w:rsid w:val="00CD4E99"/>
    <w:rsid w:val="00CD5094"/>
    <w:rsid w:val="00CD7084"/>
    <w:rsid w:val="00CE0A89"/>
    <w:rsid w:val="00CE25F6"/>
    <w:rsid w:val="00CE7917"/>
    <w:rsid w:val="00CF0051"/>
    <w:rsid w:val="00CF4592"/>
    <w:rsid w:val="00CF68EE"/>
    <w:rsid w:val="00CF740C"/>
    <w:rsid w:val="00D037BB"/>
    <w:rsid w:val="00D21914"/>
    <w:rsid w:val="00D2493E"/>
    <w:rsid w:val="00D3066F"/>
    <w:rsid w:val="00D37999"/>
    <w:rsid w:val="00D43EDE"/>
    <w:rsid w:val="00D44789"/>
    <w:rsid w:val="00D44D6D"/>
    <w:rsid w:val="00D454CE"/>
    <w:rsid w:val="00D56DD5"/>
    <w:rsid w:val="00D57BE4"/>
    <w:rsid w:val="00D610DB"/>
    <w:rsid w:val="00D62345"/>
    <w:rsid w:val="00D7221A"/>
    <w:rsid w:val="00D87377"/>
    <w:rsid w:val="00D90BD3"/>
    <w:rsid w:val="00D916B6"/>
    <w:rsid w:val="00D92524"/>
    <w:rsid w:val="00D94EA1"/>
    <w:rsid w:val="00DA7530"/>
    <w:rsid w:val="00DB1533"/>
    <w:rsid w:val="00DB17CA"/>
    <w:rsid w:val="00DB7BA4"/>
    <w:rsid w:val="00DC1FF9"/>
    <w:rsid w:val="00DD2FB2"/>
    <w:rsid w:val="00DD66DA"/>
    <w:rsid w:val="00DE10E3"/>
    <w:rsid w:val="00DE24CB"/>
    <w:rsid w:val="00DF00D3"/>
    <w:rsid w:val="00DF3EBB"/>
    <w:rsid w:val="00DF4FDC"/>
    <w:rsid w:val="00E01D23"/>
    <w:rsid w:val="00E02BF1"/>
    <w:rsid w:val="00E1383C"/>
    <w:rsid w:val="00E14A0A"/>
    <w:rsid w:val="00E16BA4"/>
    <w:rsid w:val="00E21E01"/>
    <w:rsid w:val="00E3288E"/>
    <w:rsid w:val="00E33C68"/>
    <w:rsid w:val="00E36288"/>
    <w:rsid w:val="00E4549D"/>
    <w:rsid w:val="00E5113A"/>
    <w:rsid w:val="00E5119E"/>
    <w:rsid w:val="00E523FA"/>
    <w:rsid w:val="00E54BB4"/>
    <w:rsid w:val="00E60AF3"/>
    <w:rsid w:val="00E60FD2"/>
    <w:rsid w:val="00E631E4"/>
    <w:rsid w:val="00E747FC"/>
    <w:rsid w:val="00E76D0B"/>
    <w:rsid w:val="00E97890"/>
    <w:rsid w:val="00EA160C"/>
    <w:rsid w:val="00EA3EBC"/>
    <w:rsid w:val="00EA5E38"/>
    <w:rsid w:val="00EA68FA"/>
    <w:rsid w:val="00EA7D37"/>
    <w:rsid w:val="00EB176F"/>
    <w:rsid w:val="00EB30EC"/>
    <w:rsid w:val="00EB41A7"/>
    <w:rsid w:val="00EC5C31"/>
    <w:rsid w:val="00ED0FC6"/>
    <w:rsid w:val="00ED1C90"/>
    <w:rsid w:val="00ED25AB"/>
    <w:rsid w:val="00ED4EF0"/>
    <w:rsid w:val="00ED5CD7"/>
    <w:rsid w:val="00ED61E3"/>
    <w:rsid w:val="00ED6CDD"/>
    <w:rsid w:val="00EE464E"/>
    <w:rsid w:val="00EF3B8D"/>
    <w:rsid w:val="00EF5BCF"/>
    <w:rsid w:val="00F16CD7"/>
    <w:rsid w:val="00F17F24"/>
    <w:rsid w:val="00F22D68"/>
    <w:rsid w:val="00F23CC3"/>
    <w:rsid w:val="00F2773A"/>
    <w:rsid w:val="00F310DC"/>
    <w:rsid w:val="00F320FE"/>
    <w:rsid w:val="00F341C9"/>
    <w:rsid w:val="00F34BE1"/>
    <w:rsid w:val="00F351B9"/>
    <w:rsid w:val="00F44A44"/>
    <w:rsid w:val="00F44A56"/>
    <w:rsid w:val="00F5160F"/>
    <w:rsid w:val="00F522B4"/>
    <w:rsid w:val="00F53AB1"/>
    <w:rsid w:val="00F55FB8"/>
    <w:rsid w:val="00F609D2"/>
    <w:rsid w:val="00F61163"/>
    <w:rsid w:val="00F636AF"/>
    <w:rsid w:val="00F7015D"/>
    <w:rsid w:val="00F72EFD"/>
    <w:rsid w:val="00F8364C"/>
    <w:rsid w:val="00F83B43"/>
    <w:rsid w:val="00F84AEA"/>
    <w:rsid w:val="00F90EAA"/>
    <w:rsid w:val="00F9571E"/>
    <w:rsid w:val="00FB040A"/>
    <w:rsid w:val="00FB0569"/>
    <w:rsid w:val="00FB5803"/>
    <w:rsid w:val="00FB7B20"/>
    <w:rsid w:val="00FC26A9"/>
    <w:rsid w:val="00FC2757"/>
    <w:rsid w:val="00FC35FE"/>
    <w:rsid w:val="00FC4652"/>
    <w:rsid w:val="00FC507D"/>
    <w:rsid w:val="00FD5FAA"/>
    <w:rsid w:val="00FE73C4"/>
    <w:rsid w:val="00FE79C8"/>
    <w:rsid w:val="00FF033E"/>
    <w:rsid w:val="00FF2AF1"/>
    <w:rsid w:val="00FF3CC2"/>
    <w:rsid w:val="00FF4313"/>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7FB86"/>
  <w15:docId w15:val="{F5592408-E06D-4F4C-A2BC-BC0993A4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36D"/>
    <w:rPr>
      <w:sz w:val="16"/>
      <w:szCs w:val="16"/>
    </w:rPr>
  </w:style>
  <w:style w:type="paragraph" w:styleId="CommentText">
    <w:name w:val="annotation text"/>
    <w:basedOn w:val="Normal"/>
    <w:link w:val="CommentTextChar"/>
    <w:uiPriority w:val="99"/>
    <w:semiHidden/>
    <w:unhideWhenUsed/>
    <w:rsid w:val="0050536D"/>
    <w:pPr>
      <w:spacing w:line="240" w:lineRule="auto"/>
    </w:pPr>
    <w:rPr>
      <w:sz w:val="20"/>
      <w:szCs w:val="20"/>
    </w:rPr>
  </w:style>
  <w:style w:type="character" w:customStyle="1" w:styleId="CommentTextChar">
    <w:name w:val="Comment Text Char"/>
    <w:basedOn w:val="DefaultParagraphFont"/>
    <w:link w:val="CommentText"/>
    <w:uiPriority w:val="99"/>
    <w:semiHidden/>
    <w:rsid w:val="0050536D"/>
    <w:rPr>
      <w:sz w:val="20"/>
      <w:szCs w:val="20"/>
    </w:rPr>
  </w:style>
  <w:style w:type="paragraph" w:styleId="CommentSubject">
    <w:name w:val="annotation subject"/>
    <w:basedOn w:val="CommentText"/>
    <w:next w:val="CommentText"/>
    <w:link w:val="CommentSubjectChar"/>
    <w:uiPriority w:val="99"/>
    <w:semiHidden/>
    <w:unhideWhenUsed/>
    <w:rsid w:val="0050536D"/>
    <w:rPr>
      <w:b/>
      <w:bCs/>
    </w:rPr>
  </w:style>
  <w:style w:type="character" w:customStyle="1" w:styleId="CommentSubjectChar">
    <w:name w:val="Comment Subject Char"/>
    <w:basedOn w:val="CommentTextChar"/>
    <w:link w:val="CommentSubject"/>
    <w:uiPriority w:val="99"/>
    <w:semiHidden/>
    <w:rsid w:val="0050536D"/>
    <w:rPr>
      <w:b/>
      <w:bCs/>
      <w:sz w:val="20"/>
      <w:szCs w:val="20"/>
    </w:rPr>
  </w:style>
  <w:style w:type="paragraph" w:styleId="BalloonText">
    <w:name w:val="Balloon Text"/>
    <w:basedOn w:val="Normal"/>
    <w:link w:val="BalloonTextChar"/>
    <w:uiPriority w:val="99"/>
    <w:semiHidden/>
    <w:unhideWhenUsed/>
    <w:rsid w:val="0050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6D"/>
    <w:rPr>
      <w:rFonts w:ascii="Tahoma" w:hAnsi="Tahoma" w:cs="Tahoma"/>
      <w:sz w:val="16"/>
      <w:szCs w:val="16"/>
    </w:rPr>
  </w:style>
  <w:style w:type="paragraph" w:styleId="ListParagraph">
    <w:name w:val="List Paragraph"/>
    <w:basedOn w:val="Normal"/>
    <w:uiPriority w:val="34"/>
    <w:qFormat/>
    <w:rsid w:val="008F4EA6"/>
    <w:pPr>
      <w:ind w:left="720"/>
      <w:contextualSpacing/>
    </w:pPr>
  </w:style>
  <w:style w:type="paragraph" w:styleId="FootnoteText">
    <w:name w:val="footnote text"/>
    <w:basedOn w:val="Normal"/>
    <w:link w:val="FootnoteTextChar"/>
    <w:uiPriority w:val="99"/>
    <w:semiHidden/>
    <w:unhideWhenUsed/>
    <w:rsid w:val="00975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182"/>
    <w:rPr>
      <w:sz w:val="20"/>
      <w:szCs w:val="20"/>
    </w:rPr>
  </w:style>
  <w:style w:type="character" w:styleId="FootnoteReference">
    <w:name w:val="footnote reference"/>
    <w:basedOn w:val="DefaultParagraphFont"/>
    <w:uiPriority w:val="99"/>
    <w:semiHidden/>
    <w:unhideWhenUsed/>
    <w:rsid w:val="00975182"/>
    <w:rPr>
      <w:vertAlign w:val="superscript"/>
    </w:rPr>
  </w:style>
  <w:style w:type="paragraph" w:styleId="Header">
    <w:name w:val="header"/>
    <w:basedOn w:val="Normal"/>
    <w:link w:val="HeaderChar"/>
    <w:uiPriority w:val="99"/>
    <w:unhideWhenUsed/>
    <w:rsid w:val="0004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20"/>
  </w:style>
  <w:style w:type="paragraph" w:styleId="Footer">
    <w:name w:val="footer"/>
    <w:basedOn w:val="Normal"/>
    <w:link w:val="FooterChar"/>
    <w:uiPriority w:val="99"/>
    <w:unhideWhenUsed/>
    <w:rsid w:val="0004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20"/>
  </w:style>
  <w:style w:type="character" w:styleId="Hyperlink">
    <w:name w:val="Hyperlink"/>
    <w:basedOn w:val="DefaultParagraphFont"/>
    <w:uiPriority w:val="99"/>
    <w:unhideWhenUsed/>
    <w:rsid w:val="00B9649A"/>
    <w:rPr>
      <w:color w:val="0000FF" w:themeColor="hyperlink"/>
      <w:u w:val="single"/>
    </w:rPr>
  </w:style>
  <w:style w:type="character" w:styleId="UnresolvedMention">
    <w:name w:val="Unresolved Mention"/>
    <w:basedOn w:val="DefaultParagraphFont"/>
    <w:uiPriority w:val="99"/>
    <w:semiHidden/>
    <w:unhideWhenUsed/>
    <w:rsid w:val="00B9649A"/>
    <w:rPr>
      <w:color w:val="605E5C"/>
      <w:shd w:val="clear" w:color="auto" w:fill="E1DFDD"/>
    </w:rPr>
  </w:style>
  <w:style w:type="paragraph" w:styleId="NormalWeb">
    <w:name w:val="Normal (Web)"/>
    <w:basedOn w:val="Normal"/>
    <w:uiPriority w:val="99"/>
    <w:semiHidden/>
    <w:unhideWhenUsed/>
    <w:rsid w:val="00E523FA"/>
    <w:pPr>
      <w:spacing w:before="100" w:beforeAutospacing="1" w:after="100" w:afterAutospacing="1" w:line="240" w:lineRule="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2089">
      <w:bodyDiv w:val="1"/>
      <w:marLeft w:val="0"/>
      <w:marRight w:val="0"/>
      <w:marTop w:val="0"/>
      <w:marBottom w:val="0"/>
      <w:divBdr>
        <w:top w:val="none" w:sz="0" w:space="0" w:color="auto"/>
        <w:left w:val="none" w:sz="0" w:space="0" w:color="auto"/>
        <w:bottom w:val="none" w:sz="0" w:space="0" w:color="auto"/>
        <w:right w:val="none" w:sz="0" w:space="0" w:color="auto"/>
      </w:divBdr>
      <w:divsChild>
        <w:div w:id="687147159">
          <w:marLeft w:val="0"/>
          <w:marRight w:val="0"/>
          <w:marTop w:val="0"/>
          <w:marBottom w:val="0"/>
          <w:divBdr>
            <w:top w:val="none" w:sz="0" w:space="0" w:color="auto"/>
            <w:left w:val="none" w:sz="0" w:space="0" w:color="auto"/>
            <w:bottom w:val="none" w:sz="0" w:space="0" w:color="auto"/>
            <w:right w:val="none" w:sz="0" w:space="0" w:color="auto"/>
          </w:divBdr>
          <w:divsChild>
            <w:div w:id="1343780323">
              <w:marLeft w:val="0"/>
              <w:marRight w:val="0"/>
              <w:marTop w:val="0"/>
              <w:marBottom w:val="0"/>
              <w:divBdr>
                <w:top w:val="none" w:sz="0" w:space="0" w:color="auto"/>
                <w:left w:val="none" w:sz="0" w:space="0" w:color="auto"/>
                <w:bottom w:val="none" w:sz="0" w:space="0" w:color="auto"/>
                <w:right w:val="none" w:sz="0" w:space="0" w:color="auto"/>
              </w:divBdr>
              <w:divsChild>
                <w:div w:id="2040232020">
                  <w:marLeft w:val="0"/>
                  <w:marRight w:val="0"/>
                  <w:marTop w:val="0"/>
                  <w:marBottom w:val="0"/>
                  <w:divBdr>
                    <w:top w:val="none" w:sz="0" w:space="0" w:color="auto"/>
                    <w:left w:val="none" w:sz="0" w:space="0" w:color="auto"/>
                    <w:bottom w:val="none" w:sz="0" w:space="0" w:color="auto"/>
                    <w:right w:val="none" w:sz="0" w:space="0" w:color="auto"/>
                  </w:divBdr>
                  <w:divsChild>
                    <w:div w:id="1341395425">
                      <w:marLeft w:val="0"/>
                      <w:marRight w:val="0"/>
                      <w:marTop w:val="0"/>
                      <w:marBottom w:val="0"/>
                      <w:divBdr>
                        <w:top w:val="none" w:sz="0" w:space="0" w:color="auto"/>
                        <w:left w:val="none" w:sz="0" w:space="0" w:color="auto"/>
                        <w:bottom w:val="none" w:sz="0" w:space="0" w:color="auto"/>
                        <w:right w:val="none" w:sz="0" w:space="0" w:color="auto"/>
                      </w:divBdr>
                      <w:divsChild>
                        <w:div w:id="1485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2043">
      <w:bodyDiv w:val="1"/>
      <w:marLeft w:val="0"/>
      <w:marRight w:val="0"/>
      <w:marTop w:val="0"/>
      <w:marBottom w:val="0"/>
      <w:divBdr>
        <w:top w:val="none" w:sz="0" w:space="0" w:color="auto"/>
        <w:left w:val="none" w:sz="0" w:space="0" w:color="auto"/>
        <w:bottom w:val="none" w:sz="0" w:space="0" w:color="auto"/>
        <w:right w:val="none" w:sz="0" w:space="0" w:color="auto"/>
      </w:divBdr>
      <w:divsChild>
        <w:div w:id="394472638">
          <w:marLeft w:val="0"/>
          <w:marRight w:val="1"/>
          <w:marTop w:val="0"/>
          <w:marBottom w:val="0"/>
          <w:divBdr>
            <w:top w:val="none" w:sz="0" w:space="0" w:color="auto"/>
            <w:left w:val="none" w:sz="0" w:space="0" w:color="auto"/>
            <w:bottom w:val="none" w:sz="0" w:space="0" w:color="auto"/>
            <w:right w:val="none" w:sz="0" w:space="0" w:color="auto"/>
          </w:divBdr>
          <w:divsChild>
            <w:div w:id="1761754283">
              <w:marLeft w:val="0"/>
              <w:marRight w:val="0"/>
              <w:marTop w:val="0"/>
              <w:marBottom w:val="0"/>
              <w:divBdr>
                <w:top w:val="none" w:sz="0" w:space="0" w:color="auto"/>
                <w:left w:val="none" w:sz="0" w:space="0" w:color="auto"/>
                <w:bottom w:val="none" w:sz="0" w:space="0" w:color="auto"/>
                <w:right w:val="none" w:sz="0" w:space="0" w:color="auto"/>
              </w:divBdr>
              <w:divsChild>
                <w:div w:id="1365713368">
                  <w:marLeft w:val="0"/>
                  <w:marRight w:val="1"/>
                  <w:marTop w:val="0"/>
                  <w:marBottom w:val="0"/>
                  <w:divBdr>
                    <w:top w:val="none" w:sz="0" w:space="0" w:color="auto"/>
                    <w:left w:val="none" w:sz="0" w:space="0" w:color="auto"/>
                    <w:bottom w:val="none" w:sz="0" w:space="0" w:color="auto"/>
                    <w:right w:val="none" w:sz="0" w:space="0" w:color="auto"/>
                  </w:divBdr>
                  <w:divsChild>
                    <w:div w:id="2144350780">
                      <w:marLeft w:val="0"/>
                      <w:marRight w:val="0"/>
                      <w:marTop w:val="0"/>
                      <w:marBottom w:val="0"/>
                      <w:divBdr>
                        <w:top w:val="none" w:sz="0" w:space="0" w:color="auto"/>
                        <w:left w:val="none" w:sz="0" w:space="0" w:color="auto"/>
                        <w:bottom w:val="none" w:sz="0" w:space="0" w:color="auto"/>
                        <w:right w:val="none" w:sz="0" w:space="0" w:color="auto"/>
                      </w:divBdr>
                      <w:divsChild>
                        <w:div w:id="1273781141">
                          <w:marLeft w:val="0"/>
                          <w:marRight w:val="0"/>
                          <w:marTop w:val="0"/>
                          <w:marBottom w:val="0"/>
                          <w:divBdr>
                            <w:top w:val="none" w:sz="0" w:space="0" w:color="auto"/>
                            <w:left w:val="none" w:sz="0" w:space="0" w:color="auto"/>
                            <w:bottom w:val="none" w:sz="0" w:space="0" w:color="auto"/>
                            <w:right w:val="none" w:sz="0" w:space="0" w:color="auto"/>
                          </w:divBdr>
                          <w:divsChild>
                            <w:div w:id="1905531811">
                              <w:marLeft w:val="0"/>
                              <w:marRight w:val="0"/>
                              <w:marTop w:val="120"/>
                              <w:marBottom w:val="360"/>
                              <w:divBdr>
                                <w:top w:val="none" w:sz="0" w:space="0" w:color="auto"/>
                                <w:left w:val="none" w:sz="0" w:space="0" w:color="auto"/>
                                <w:bottom w:val="none" w:sz="0" w:space="0" w:color="auto"/>
                                <w:right w:val="none" w:sz="0" w:space="0" w:color="auto"/>
                              </w:divBdr>
                              <w:divsChild>
                                <w:div w:id="378632954">
                                  <w:marLeft w:val="0"/>
                                  <w:marRight w:val="0"/>
                                  <w:marTop w:val="0"/>
                                  <w:marBottom w:val="0"/>
                                  <w:divBdr>
                                    <w:top w:val="none" w:sz="0" w:space="0" w:color="auto"/>
                                    <w:left w:val="none" w:sz="0" w:space="0" w:color="auto"/>
                                    <w:bottom w:val="none" w:sz="0" w:space="0" w:color="auto"/>
                                    <w:right w:val="none" w:sz="0" w:space="0" w:color="auto"/>
                                  </w:divBdr>
                                  <w:divsChild>
                                    <w:div w:id="5222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1331">
      <w:bodyDiv w:val="1"/>
      <w:marLeft w:val="0"/>
      <w:marRight w:val="0"/>
      <w:marTop w:val="0"/>
      <w:marBottom w:val="0"/>
      <w:divBdr>
        <w:top w:val="none" w:sz="0" w:space="0" w:color="auto"/>
        <w:left w:val="none" w:sz="0" w:space="0" w:color="auto"/>
        <w:bottom w:val="none" w:sz="0" w:space="0" w:color="auto"/>
        <w:right w:val="none" w:sz="0" w:space="0" w:color="auto"/>
      </w:divBdr>
    </w:div>
    <w:div w:id="15998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rbanm@hs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2E8B-954C-6B47-84CD-8D8E961F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28230</Words>
  <Characters>160913</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Justin</dc:creator>
  <cp:lastModifiedBy>Na Ma</cp:lastModifiedBy>
  <cp:revision>2</cp:revision>
  <cp:lastPrinted>2019-02-26T14:36:00Z</cp:lastPrinted>
  <dcterms:created xsi:type="dcterms:W3CDTF">2019-11-30T04:05:00Z</dcterms:created>
  <dcterms:modified xsi:type="dcterms:W3CDTF">2019-11-30T04:05:00Z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http://www.zotero.org/styles/american-medical-association-alphabetical</vt:lpwstr>
  </property>
  <property fmtid="{D5CDD505-2E9C-101B-9397-08002B2CF9AE}" pid="6" name="Mendeley Recent Style Name 1_1">
    <vt:lpwstr>American Medical Association (sorted alphabetically)</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http://www.zotero.org/styles/elsevier-harvard2</vt:lpwstr>
  </property>
  <property fmtid="{D5CDD505-2E9C-101B-9397-08002B2CF9AE}" pid="10" name="Mendeley Recent Style Name 3_1">
    <vt:lpwstr>Elsevier - Harvard 2</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http://www.zotero.org/styles/national-library-of-medicine-brackets-no-et-al</vt:lpwstr>
  </property>
  <property fmtid="{D5CDD505-2E9C-101B-9397-08002B2CF9AE}" pid="22" name="Mendeley Recent Style Name 9_1">
    <vt:lpwstr>National Library of Medicine (brackets, no "et al.")</vt:lpwstr>
  </property>
  <property fmtid="{D5CDD505-2E9C-101B-9397-08002B2CF9AE}" pid="23" name="Mendeley Citation Style_1">
    <vt:lpwstr>http://www.zotero.org/styles/national-library-of-medicine-brackets-no-et-al</vt:lpwstr>
  </property>
  <property fmtid="{D5CDD505-2E9C-101B-9397-08002B2CF9AE}" pid="24" name="Mendeley Unique User Id_1">
    <vt:lpwstr>b31fd404-e167-3fc6-b753-76098ee1a756</vt:lpwstr>
  </property>
</Properties>
</file>