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7379" w14:textId="77777777" w:rsidR="00E65FF2" w:rsidRPr="00CF05C6" w:rsidRDefault="0039718B" w:rsidP="00CF05C6">
      <w:pPr>
        <w:spacing w:line="360" w:lineRule="auto"/>
        <w:ind w:rightChars="65" w:right="136"/>
        <w:rPr>
          <w:rFonts w:ascii="Book Antiqua" w:eastAsia="Book Antiqua" w:hAnsi="Book Antiqua"/>
          <w:i/>
          <w:sz w:val="24"/>
        </w:rPr>
      </w:pPr>
      <w:bookmarkStart w:id="0" w:name="_Hlk6581159"/>
      <w:bookmarkStart w:id="1" w:name="OLE_LINK27"/>
      <w:r w:rsidRPr="00CF05C6">
        <w:rPr>
          <w:rFonts w:ascii="Book Antiqua" w:eastAsia="Book Antiqua" w:hAnsi="Book Antiqua"/>
          <w:b/>
          <w:sz w:val="24"/>
        </w:rPr>
        <w:t xml:space="preserve">Name of Journal: </w:t>
      </w:r>
      <w:r w:rsidRPr="00CF05C6">
        <w:rPr>
          <w:rFonts w:ascii="Book Antiqua" w:eastAsia="Book Antiqua" w:hAnsi="Book Antiqua"/>
          <w:i/>
          <w:sz w:val="24"/>
        </w:rPr>
        <w:t>World Journal of Clinical Cases</w:t>
      </w:r>
    </w:p>
    <w:p w14:paraId="0AE3CA98" w14:textId="77777777" w:rsidR="00E65FF2" w:rsidRPr="00CF05C6" w:rsidRDefault="0039718B" w:rsidP="00CF05C6">
      <w:pPr>
        <w:spacing w:line="360" w:lineRule="auto"/>
        <w:ind w:rightChars="65" w:right="136"/>
        <w:rPr>
          <w:rFonts w:ascii="Book Antiqua" w:hAnsi="Book Antiqua"/>
          <w:sz w:val="24"/>
        </w:rPr>
      </w:pPr>
      <w:bookmarkStart w:id="2" w:name="_Hlk15550774"/>
      <w:r w:rsidRPr="00CF05C6">
        <w:rPr>
          <w:rFonts w:ascii="Book Antiqua" w:eastAsia="Book Antiqua" w:hAnsi="Book Antiqua"/>
          <w:b/>
          <w:sz w:val="24"/>
        </w:rPr>
        <w:t xml:space="preserve">Manuscript NO: </w:t>
      </w:r>
      <w:r w:rsidRPr="00CF05C6">
        <w:rPr>
          <w:rFonts w:ascii="Book Antiqua" w:hAnsi="Book Antiqua"/>
          <w:sz w:val="24"/>
        </w:rPr>
        <w:t>50448</w:t>
      </w:r>
    </w:p>
    <w:bookmarkEnd w:id="2"/>
    <w:p w14:paraId="5FDFD054" w14:textId="77777777" w:rsidR="00E65FF2" w:rsidRPr="00CF05C6" w:rsidRDefault="0039718B" w:rsidP="00CF05C6">
      <w:pPr>
        <w:spacing w:line="360" w:lineRule="auto"/>
        <w:ind w:rightChars="65" w:right="136"/>
        <w:rPr>
          <w:rFonts w:ascii="Book Antiqua" w:hAnsi="Book Antiqua"/>
          <w:sz w:val="24"/>
        </w:rPr>
      </w:pPr>
      <w:r w:rsidRPr="00CF05C6">
        <w:rPr>
          <w:rFonts w:ascii="Book Antiqua" w:eastAsia="Book Antiqua" w:hAnsi="Book Antiqua"/>
          <w:b/>
          <w:sz w:val="24"/>
        </w:rPr>
        <w:t xml:space="preserve">Manuscript Type: </w:t>
      </w:r>
      <w:bookmarkStart w:id="3" w:name="_Hlk15550824"/>
      <w:r w:rsidRPr="00CF05C6">
        <w:rPr>
          <w:rFonts w:ascii="Book Antiqua" w:eastAsia="Book Antiqua" w:hAnsi="Book Antiqua"/>
          <w:sz w:val="24"/>
        </w:rPr>
        <w:t>CASE REPORT</w:t>
      </w:r>
      <w:bookmarkEnd w:id="3"/>
    </w:p>
    <w:bookmarkEnd w:id="0"/>
    <w:p w14:paraId="28481FAD" w14:textId="77777777" w:rsidR="00E65FF2" w:rsidRPr="00CF05C6" w:rsidRDefault="00E65FF2" w:rsidP="00CF05C6">
      <w:pPr>
        <w:spacing w:line="360" w:lineRule="auto"/>
        <w:rPr>
          <w:rFonts w:ascii="Book Antiqua" w:eastAsia="宋体" w:hAnsi="Book Antiqua" w:cs="Times New Roman"/>
          <w:b/>
          <w:bCs/>
          <w:sz w:val="24"/>
          <w:shd w:val="clear" w:color="auto" w:fill="FFFFFF"/>
        </w:rPr>
      </w:pPr>
    </w:p>
    <w:p w14:paraId="71F3FEAB" w14:textId="337251A4" w:rsidR="00E65FF2" w:rsidRPr="00CF05C6" w:rsidRDefault="0039718B" w:rsidP="00CF05C6">
      <w:pPr>
        <w:spacing w:line="360" w:lineRule="auto"/>
        <w:rPr>
          <w:rFonts w:ascii="Book Antiqua" w:eastAsia="宋体" w:hAnsi="Book Antiqua" w:cs="Times New Roman"/>
          <w:b/>
          <w:bCs/>
          <w:sz w:val="24"/>
          <w:shd w:val="clear" w:color="auto" w:fill="FFFFFF"/>
        </w:rPr>
      </w:pPr>
      <w:bookmarkStart w:id="4" w:name="OLE_LINK1"/>
      <w:bookmarkStart w:id="5" w:name="OLE_LINK2"/>
      <w:bookmarkStart w:id="6" w:name="OLE_LINK3"/>
      <w:proofErr w:type="spellStart"/>
      <w:r w:rsidRPr="00CF05C6">
        <w:rPr>
          <w:rFonts w:ascii="Book Antiqua" w:eastAsia="宋体" w:hAnsi="Book Antiqua" w:cs="Times New Roman"/>
          <w:b/>
          <w:bCs/>
          <w:sz w:val="24"/>
          <w:shd w:val="clear" w:color="auto" w:fill="FFFFFF"/>
        </w:rPr>
        <w:t>Apatinib</w:t>
      </w:r>
      <w:proofErr w:type="spellEnd"/>
      <w:r w:rsidRPr="00CF05C6">
        <w:rPr>
          <w:rFonts w:ascii="Book Antiqua" w:eastAsia="宋体" w:hAnsi="Book Antiqua" w:cs="Times New Roman"/>
          <w:b/>
          <w:bCs/>
          <w:sz w:val="24"/>
          <w:shd w:val="clear" w:color="auto" w:fill="FFFFFF"/>
        </w:rPr>
        <w:t xml:space="preserve"> </w:t>
      </w:r>
      <w:r w:rsidR="008B715F">
        <w:rPr>
          <w:rFonts w:ascii="Book Antiqua" w:eastAsia="宋体" w:hAnsi="Book Antiqua" w:cs="Times New Roman"/>
          <w:b/>
          <w:bCs/>
          <w:sz w:val="24"/>
          <w:shd w:val="clear" w:color="auto" w:fill="FFFFFF"/>
        </w:rPr>
        <w:t xml:space="preserve">for </w:t>
      </w:r>
      <w:r w:rsidRPr="00CF05C6">
        <w:rPr>
          <w:rFonts w:ascii="Book Antiqua" w:eastAsia="宋体" w:hAnsi="Book Antiqua" w:cs="Times New Roman"/>
          <w:b/>
          <w:bCs/>
          <w:sz w:val="24"/>
          <w:shd w:val="clear" w:color="auto" w:fill="FFFFFF"/>
        </w:rPr>
        <w:t>treatment</w:t>
      </w:r>
      <w:r w:rsidR="008B715F">
        <w:rPr>
          <w:rFonts w:ascii="Book Antiqua" w:eastAsia="宋体" w:hAnsi="Book Antiqua" w:cs="Times New Roman"/>
          <w:b/>
          <w:bCs/>
          <w:sz w:val="24"/>
          <w:shd w:val="clear" w:color="auto" w:fill="FFFFFF"/>
        </w:rPr>
        <w:t xml:space="preserve"> of</w:t>
      </w:r>
      <w:r w:rsidRPr="00CF05C6">
        <w:rPr>
          <w:rFonts w:ascii="Book Antiqua" w:eastAsia="宋体" w:hAnsi="Book Antiqua" w:cs="Times New Roman"/>
          <w:b/>
          <w:bCs/>
          <w:sz w:val="24"/>
          <w:shd w:val="clear" w:color="auto" w:fill="FFFFFF"/>
        </w:rPr>
        <w:t xml:space="preserve"> a pseudomyxoma peritonei patient</w:t>
      </w:r>
      <w:bookmarkEnd w:id="4"/>
      <w:bookmarkEnd w:id="5"/>
      <w:r w:rsidRPr="00CF05C6">
        <w:rPr>
          <w:rFonts w:ascii="Book Antiqua" w:eastAsia="宋体" w:hAnsi="Book Antiqua" w:cs="Times New Roman"/>
          <w:b/>
          <w:bCs/>
          <w:sz w:val="24"/>
          <w:shd w:val="clear" w:color="auto" w:fill="FFFFFF"/>
        </w:rPr>
        <w:t xml:space="preserve"> after surgical treatment and </w:t>
      </w:r>
      <w:proofErr w:type="spellStart"/>
      <w:r w:rsidRPr="00CF05C6">
        <w:rPr>
          <w:rFonts w:ascii="Book Antiqua" w:eastAsia="宋体" w:hAnsi="Book Antiqua" w:cs="Times New Roman"/>
          <w:b/>
          <w:bCs/>
          <w:sz w:val="24"/>
          <w:shd w:val="clear" w:color="auto" w:fill="FFFFFF"/>
        </w:rPr>
        <w:t>hyperthermic</w:t>
      </w:r>
      <w:proofErr w:type="spellEnd"/>
      <w:r w:rsidRPr="00CF05C6">
        <w:rPr>
          <w:rFonts w:ascii="Book Antiqua" w:eastAsia="宋体" w:hAnsi="Book Antiqua" w:cs="Times New Roman"/>
          <w:b/>
          <w:bCs/>
          <w:sz w:val="24"/>
          <w:shd w:val="clear" w:color="auto" w:fill="FFFFFF"/>
        </w:rPr>
        <w:t xml:space="preserve"> intraperitoneal chemotherapy: A case report</w:t>
      </w:r>
    </w:p>
    <w:bookmarkEnd w:id="6"/>
    <w:p w14:paraId="387DE99F" w14:textId="77777777" w:rsidR="00E65FF2" w:rsidRPr="00CF05C6" w:rsidRDefault="00E65FF2" w:rsidP="00CF05C6">
      <w:pPr>
        <w:spacing w:line="360" w:lineRule="auto"/>
        <w:rPr>
          <w:rFonts w:ascii="Book Antiqua" w:eastAsia="宋体" w:hAnsi="Book Antiqua" w:cs="Times New Roman"/>
          <w:b/>
          <w:bCs/>
          <w:sz w:val="24"/>
          <w:shd w:val="clear" w:color="auto" w:fill="FFFFFF"/>
        </w:rPr>
      </w:pPr>
    </w:p>
    <w:p w14:paraId="51784A35" w14:textId="0509E8E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Huang R </w:t>
      </w:r>
      <w:r w:rsidRPr="00CF05C6">
        <w:rPr>
          <w:rFonts w:ascii="Book Antiqua" w:eastAsia="宋体" w:hAnsi="Book Antiqua" w:cs="Times New Roman"/>
          <w:i/>
          <w:iCs/>
          <w:sz w:val="24"/>
          <w:shd w:val="clear" w:color="auto" w:fill="FFFFFF"/>
        </w:rPr>
        <w:t>et al</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w:t>
      </w:r>
      <w:r w:rsidR="008B715F">
        <w:rPr>
          <w:rFonts w:ascii="Book Antiqua" w:eastAsia="宋体" w:hAnsi="Book Antiqua" w:cs="Times New Roman"/>
          <w:sz w:val="24"/>
          <w:shd w:val="clear" w:color="auto" w:fill="FFFFFF"/>
        </w:rPr>
        <w:t xml:space="preserve">for </w:t>
      </w:r>
      <w:r w:rsidRPr="00CF05C6">
        <w:rPr>
          <w:rFonts w:ascii="Book Antiqua" w:eastAsia="宋体" w:hAnsi="Book Antiqua" w:cs="Times New Roman"/>
          <w:sz w:val="24"/>
          <w:shd w:val="clear" w:color="auto" w:fill="FFFFFF"/>
        </w:rPr>
        <w:t xml:space="preserve">treatment </w:t>
      </w:r>
      <w:r w:rsidR="008B715F">
        <w:rPr>
          <w:rFonts w:ascii="Book Antiqua" w:eastAsia="宋体" w:hAnsi="Book Antiqua" w:cs="Times New Roman"/>
          <w:sz w:val="24"/>
          <w:shd w:val="clear" w:color="auto" w:fill="FFFFFF"/>
        </w:rPr>
        <w:t>of</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a PMP patient</w:t>
      </w:r>
    </w:p>
    <w:bookmarkEnd w:id="1"/>
    <w:p w14:paraId="0EC3BE1B" w14:textId="77777777" w:rsidR="00E65FF2" w:rsidRPr="00CF05C6" w:rsidRDefault="00E65FF2" w:rsidP="00CF05C6">
      <w:pPr>
        <w:spacing w:line="360" w:lineRule="auto"/>
        <w:rPr>
          <w:rFonts w:ascii="Book Antiqua" w:hAnsi="Book Antiqua" w:cs="Times New Roman"/>
          <w:b/>
          <w:bCs/>
          <w:sz w:val="24"/>
        </w:rPr>
      </w:pPr>
    </w:p>
    <w:p w14:paraId="0660C60A" w14:textId="77777777" w:rsidR="00E65FF2" w:rsidRPr="00CF05C6" w:rsidRDefault="0039718B" w:rsidP="00CF05C6">
      <w:pPr>
        <w:spacing w:line="360" w:lineRule="auto"/>
        <w:rPr>
          <w:rFonts w:ascii="Book Antiqua" w:hAnsi="Book Antiqua" w:cs="Times New Roman"/>
          <w:kern w:val="0"/>
          <w:sz w:val="24"/>
        </w:rPr>
      </w:pPr>
      <w:bookmarkStart w:id="7" w:name="OLE_LINK32"/>
      <w:proofErr w:type="spellStart"/>
      <w:r w:rsidRPr="00CF05C6">
        <w:rPr>
          <w:rFonts w:ascii="Book Antiqua" w:hAnsi="Book Antiqua" w:cs="Times New Roman"/>
          <w:kern w:val="0"/>
          <w:sz w:val="24"/>
        </w:rPr>
        <w:t>Rong</w:t>
      </w:r>
      <w:proofErr w:type="spellEnd"/>
      <w:r w:rsidRPr="00CF05C6">
        <w:rPr>
          <w:rFonts w:ascii="Book Antiqua" w:hAnsi="Book Antiqua" w:cs="Times New Roman"/>
          <w:kern w:val="0"/>
          <w:sz w:val="24"/>
        </w:rPr>
        <w:t xml:space="preserve"> </w:t>
      </w:r>
      <w:bookmarkStart w:id="8" w:name="OLE_LINK31"/>
      <w:bookmarkStart w:id="9" w:name="OLE_LINK30"/>
      <w:bookmarkEnd w:id="7"/>
      <w:r w:rsidRPr="00CF05C6">
        <w:rPr>
          <w:rFonts w:ascii="Book Antiqua" w:hAnsi="Book Antiqua" w:cs="Times New Roman"/>
          <w:kern w:val="0"/>
          <w:sz w:val="24"/>
        </w:rPr>
        <w:t>Huang</w:t>
      </w:r>
      <w:bookmarkEnd w:id="8"/>
      <w:bookmarkEnd w:id="9"/>
      <w:r w:rsidRPr="00CF05C6">
        <w:rPr>
          <w:rFonts w:ascii="Book Antiqua" w:hAnsi="Book Antiqua" w:cs="Times New Roman"/>
          <w:kern w:val="0"/>
          <w:sz w:val="24"/>
        </w:rPr>
        <w:t xml:space="preserve">, </w:t>
      </w:r>
      <w:bookmarkStart w:id="10" w:name="OLE_LINK34"/>
      <w:proofErr w:type="spellStart"/>
      <w:r w:rsidRPr="00CF05C6">
        <w:rPr>
          <w:rFonts w:ascii="Book Antiqua" w:hAnsi="Book Antiqua" w:cs="Times New Roman"/>
          <w:kern w:val="0"/>
          <w:sz w:val="24"/>
        </w:rPr>
        <w:t>Xiu</w:t>
      </w:r>
      <w:proofErr w:type="spellEnd"/>
      <w:r w:rsidRPr="00CF05C6">
        <w:rPr>
          <w:rFonts w:ascii="Book Antiqua" w:hAnsi="Book Antiqua" w:cs="Times New Roman"/>
          <w:kern w:val="0"/>
          <w:sz w:val="24"/>
        </w:rPr>
        <w:t>-Ling</w:t>
      </w:r>
      <w:bookmarkEnd w:id="10"/>
      <w:r w:rsidRPr="00CF05C6">
        <w:rPr>
          <w:rFonts w:ascii="Book Antiqua" w:hAnsi="Book Antiqua" w:cs="Times New Roman"/>
          <w:kern w:val="0"/>
          <w:sz w:val="24"/>
        </w:rPr>
        <w:t xml:space="preserve"> </w:t>
      </w:r>
      <w:bookmarkStart w:id="11" w:name="OLE_LINK33"/>
      <w:r w:rsidRPr="00CF05C6">
        <w:rPr>
          <w:rFonts w:ascii="Book Antiqua" w:hAnsi="Book Antiqua" w:cs="Times New Roman"/>
          <w:kern w:val="0"/>
          <w:sz w:val="24"/>
        </w:rPr>
        <w:t>Shi</w:t>
      </w:r>
      <w:bookmarkEnd w:id="11"/>
      <w:r w:rsidRPr="00CF05C6">
        <w:rPr>
          <w:rFonts w:ascii="Book Antiqua" w:hAnsi="Book Antiqua" w:cs="Times New Roman"/>
          <w:kern w:val="0"/>
          <w:sz w:val="24"/>
        </w:rPr>
        <w:t xml:space="preserve">, </w:t>
      </w:r>
      <w:bookmarkStart w:id="12" w:name="OLE_LINK35"/>
      <w:r w:rsidRPr="00CF05C6">
        <w:rPr>
          <w:rFonts w:ascii="Book Antiqua" w:hAnsi="Book Antiqua" w:cs="Times New Roman"/>
          <w:kern w:val="0"/>
          <w:sz w:val="24"/>
        </w:rPr>
        <w:t>Yun-</w:t>
      </w:r>
      <w:proofErr w:type="spellStart"/>
      <w:r w:rsidRPr="00CF05C6">
        <w:rPr>
          <w:rFonts w:ascii="Book Antiqua" w:hAnsi="Book Antiqua" w:cs="Times New Roman"/>
          <w:kern w:val="0"/>
          <w:sz w:val="24"/>
        </w:rPr>
        <w:t>Fei</w:t>
      </w:r>
      <w:proofErr w:type="spellEnd"/>
      <w:r w:rsidRPr="00CF05C6">
        <w:rPr>
          <w:rFonts w:ascii="Book Antiqua" w:hAnsi="Book Antiqua" w:cs="Times New Roman"/>
          <w:kern w:val="0"/>
          <w:sz w:val="24"/>
        </w:rPr>
        <w:t xml:space="preserve"> </w:t>
      </w:r>
      <w:bookmarkStart w:id="13" w:name="OLE_LINK36"/>
      <w:bookmarkEnd w:id="12"/>
      <w:r w:rsidRPr="00CF05C6">
        <w:rPr>
          <w:rFonts w:ascii="Book Antiqua" w:hAnsi="Book Antiqua" w:cs="Times New Roman"/>
          <w:kern w:val="0"/>
          <w:sz w:val="24"/>
        </w:rPr>
        <w:t>Wang</w:t>
      </w:r>
      <w:bookmarkEnd w:id="13"/>
      <w:r w:rsidRPr="00CF05C6">
        <w:rPr>
          <w:rFonts w:ascii="Book Antiqua" w:hAnsi="Book Antiqua" w:cs="Times New Roman"/>
          <w:kern w:val="0"/>
          <w:sz w:val="24"/>
        </w:rPr>
        <w:t xml:space="preserve">, </w:t>
      </w:r>
      <w:proofErr w:type="spellStart"/>
      <w:r w:rsidRPr="00CF05C6">
        <w:rPr>
          <w:rFonts w:ascii="Book Antiqua" w:hAnsi="Book Antiqua" w:cs="Times New Roman"/>
          <w:kern w:val="0"/>
          <w:sz w:val="24"/>
        </w:rPr>
        <w:t>Fei</w:t>
      </w:r>
      <w:proofErr w:type="spellEnd"/>
      <w:r w:rsidRPr="00CF05C6">
        <w:rPr>
          <w:rFonts w:ascii="Book Antiqua" w:hAnsi="Book Antiqua" w:cs="Times New Roman"/>
          <w:kern w:val="0"/>
          <w:sz w:val="24"/>
        </w:rPr>
        <w:t xml:space="preserve"> Yang, </w:t>
      </w:r>
      <w:bookmarkStart w:id="14" w:name="OLE_LINK37"/>
      <w:bookmarkStart w:id="15" w:name="OLE_LINK38"/>
      <w:r w:rsidRPr="00CF05C6">
        <w:rPr>
          <w:rFonts w:ascii="Book Antiqua" w:hAnsi="Book Antiqua" w:cs="Times New Roman"/>
          <w:kern w:val="0"/>
          <w:sz w:val="24"/>
        </w:rPr>
        <w:t xml:space="preserve">Ting-Tao </w:t>
      </w:r>
      <w:bookmarkEnd w:id="14"/>
      <w:bookmarkEnd w:id="15"/>
      <w:r w:rsidRPr="00CF05C6">
        <w:rPr>
          <w:rFonts w:ascii="Book Antiqua" w:hAnsi="Book Antiqua" w:cs="Times New Roman"/>
          <w:kern w:val="0"/>
          <w:sz w:val="24"/>
        </w:rPr>
        <w:t xml:space="preserve">Wang, </w:t>
      </w:r>
      <w:bookmarkStart w:id="16" w:name="OLE_LINK28"/>
      <w:proofErr w:type="spellStart"/>
      <w:r w:rsidRPr="00CF05C6">
        <w:rPr>
          <w:rFonts w:ascii="Book Antiqua" w:hAnsi="Book Antiqua" w:cs="Times New Roman"/>
          <w:kern w:val="0"/>
          <w:sz w:val="24"/>
        </w:rPr>
        <w:t>Cun</w:t>
      </w:r>
      <w:proofErr w:type="spellEnd"/>
      <w:r w:rsidRPr="00CF05C6">
        <w:rPr>
          <w:rFonts w:ascii="Book Antiqua" w:hAnsi="Book Antiqua" w:cs="Times New Roman"/>
          <w:kern w:val="0"/>
          <w:sz w:val="24"/>
        </w:rPr>
        <w:t>-Xu</w:t>
      </w:r>
      <w:bookmarkEnd w:id="16"/>
      <w:r w:rsidRPr="00CF05C6">
        <w:rPr>
          <w:rFonts w:ascii="Book Antiqua" w:hAnsi="Book Antiqua" w:cs="Times New Roman"/>
          <w:kern w:val="0"/>
          <w:sz w:val="24"/>
        </w:rPr>
        <w:t xml:space="preserve"> Peng</w:t>
      </w:r>
    </w:p>
    <w:p w14:paraId="499A11E6" w14:textId="77777777" w:rsidR="00E65FF2" w:rsidRPr="00CF05C6" w:rsidRDefault="00E65FF2" w:rsidP="00CF05C6">
      <w:pPr>
        <w:widowControl/>
        <w:spacing w:line="360" w:lineRule="auto"/>
        <w:rPr>
          <w:rFonts w:ascii="Book Antiqua" w:hAnsi="Book Antiqua" w:cs="Times New Roman"/>
          <w:kern w:val="0"/>
          <w:sz w:val="24"/>
        </w:rPr>
      </w:pPr>
    </w:p>
    <w:p w14:paraId="36AD7B19" w14:textId="77777777" w:rsidR="00E65FF2" w:rsidRPr="00CF05C6" w:rsidRDefault="0039718B" w:rsidP="00CF05C6">
      <w:pPr>
        <w:widowControl/>
        <w:spacing w:line="360" w:lineRule="auto"/>
        <w:rPr>
          <w:rFonts w:ascii="Book Antiqua" w:hAnsi="Book Antiqua" w:cs="Times New Roman"/>
          <w:kern w:val="0"/>
          <w:sz w:val="24"/>
        </w:rPr>
      </w:pPr>
      <w:r w:rsidRPr="00CF05C6">
        <w:rPr>
          <w:rFonts w:ascii="Book Antiqua" w:hAnsi="Book Antiqua" w:cs="Times New Roman"/>
          <w:b/>
          <w:bCs/>
          <w:kern w:val="0"/>
          <w:sz w:val="24"/>
        </w:rPr>
        <w:t>Rong Huang, Fei Yang,</w:t>
      </w:r>
      <w:r w:rsidRPr="00CF05C6">
        <w:rPr>
          <w:rFonts w:ascii="Book Antiqua" w:hAnsi="Book Antiqua" w:cs="Times New Roman"/>
          <w:kern w:val="0"/>
          <w:sz w:val="24"/>
        </w:rPr>
        <w:t xml:space="preserve"> Department of Clinical Medicine, Jining Medical University,</w:t>
      </w:r>
      <w:r w:rsidRPr="00CF05C6">
        <w:rPr>
          <w:rFonts w:ascii="Book Antiqua" w:hAnsi="Book Antiqua"/>
          <w:sz w:val="24"/>
        </w:rPr>
        <w:t xml:space="preserve"> </w:t>
      </w:r>
      <w:r w:rsidRPr="00CF05C6">
        <w:rPr>
          <w:rFonts w:ascii="Book Antiqua" w:hAnsi="Book Antiqua" w:cs="Times New Roman"/>
          <w:kern w:val="0"/>
          <w:sz w:val="24"/>
        </w:rPr>
        <w:t>Jining 272000, Shandong Province, China</w:t>
      </w:r>
    </w:p>
    <w:p w14:paraId="3858400E" w14:textId="77777777" w:rsidR="00E65FF2" w:rsidRPr="00CF05C6" w:rsidRDefault="00E65FF2" w:rsidP="00CF05C6">
      <w:pPr>
        <w:widowControl/>
        <w:spacing w:line="360" w:lineRule="auto"/>
        <w:rPr>
          <w:rFonts w:ascii="Book Antiqua" w:hAnsi="Book Antiqua" w:cs="Times New Roman"/>
          <w:kern w:val="0"/>
          <w:sz w:val="24"/>
        </w:rPr>
      </w:pPr>
    </w:p>
    <w:p w14:paraId="2C9E27FD" w14:textId="77777777" w:rsidR="00E65FF2" w:rsidRPr="00CF05C6" w:rsidRDefault="0039718B" w:rsidP="00CF05C6">
      <w:pPr>
        <w:widowControl/>
        <w:spacing w:line="360" w:lineRule="auto"/>
        <w:rPr>
          <w:rFonts w:ascii="Book Antiqua" w:hAnsi="Book Antiqua" w:cs="Times New Roman"/>
          <w:kern w:val="0"/>
          <w:sz w:val="24"/>
        </w:rPr>
      </w:pPr>
      <w:proofErr w:type="spellStart"/>
      <w:r w:rsidRPr="00CF05C6">
        <w:rPr>
          <w:rFonts w:ascii="Book Antiqua" w:hAnsi="Book Antiqua" w:cs="Times New Roman"/>
          <w:b/>
          <w:bCs/>
          <w:kern w:val="0"/>
          <w:sz w:val="24"/>
        </w:rPr>
        <w:t>Xiu</w:t>
      </w:r>
      <w:proofErr w:type="spellEnd"/>
      <w:r w:rsidRPr="00CF05C6">
        <w:rPr>
          <w:rFonts w:ascii="Book Antiqua" w:hAnsi="Book Antiqua" w:cs="Times New Roman"/>
          <w:b/>
          <w:bCs/>
          <w:kern w:val="0"/>
          <w:sz w:val="24"/>
        </w:rPr>
        <w:t>-Ling Shi, Yun-</w:t>
      </w:r>
      <w:proofErr w:type="spellStart"/>
      <w:r w:rsidRPr="00CF05C6">
        <w:rPr>
          <w:rFonts w:ascii="Book Antiqua" w:hAnsi="Book Antiqua" w:cs="Times New Roman"/>
          <w:b/>
          <w:bCs/>
          <w:kern w:val="0"/>
          <w:sz w:val="24"/>
        </w:rPr>
        <w:t>Fei</w:t>
      </w:r>
      <w:proofErr w:type="spellEnd"/>
      <w:r w:rsidRPr="00CF05C6">
        <w:rPr>
          <w:rFonts w:ascii="Book Antiqua" w:hAnsi="Book Antiqua" w:cs="Times New Roman"/>
          <w:b/>
          <w:bCs/>
          <w:kern w:val="0"/>
          <w:sz w:val="24"/>
        </w:rPr>
        <w:t xml:space="preserve"> Wang, Ting-Tao Wang, </w:t>
      </w:r>
      <w:proofErr w:type="spellStart"/>
      <w:r w:rsidRPr="00CF05C6">
        <w:rPr>
          <w:rFonts w:ascii="Book Antiqua" w:hAnsi="Book Antiqua" w:cs="Times New Roman"/>
          <w:b/>
          <w:bCs/>
          <w:kern w:val="0"/>
          <w:sz w:val="24"/>
        </w:rPr>
        <w:t>Cun</w:t>
      </w:r>
      <w:proofErr w:type="spellEnd"/>
      <w:r w:rsidRPr="00CF05C6">
        <w:rPr>
          <w:rFonts w:ascii="Book Antiqua" w:hAnsi="Book Antiqua" w:cs="Times New Roman"/>
          <w:b/>
          <w:bCs/>
          <w:kern w:val="0"/>
          <w:sz w:val="24"/>
        </w:rPr>
        <w:t>-Xu Peng,</w:t>
      </w:r>
      <w:r w:rsidRPr="00CF05C6">
        <w:rPr>
          <w:rFonts w:ascii="Book Antiqua" w:hAnsi="Book Antiqua" w:cs="Times New Roman"/>
          <w:kern w:val="0"/>
          <w:sz w:val="24"/>
        </w:rPr>
        <w:t xml:space="preserve"> Department of Gynecology, The Affiliated Hospital of Jining Medical University, Jining Medical University, Jining 272000, Shandong Province, China</w:t>
      </w:r>
    </w:p>
    <w:p w14:paraId="4A70D2A7" w14:textId="77777777" w:rsidR="00E65FF2" w:rsidRPr="00CF05C6" w:rsidRDefault="00E65FF2" w:rsidP="00CF05C6">
      <w:pPr>
        <w:spacing w:line="360" w:lineRule="auto"/>
        <w:ind w:firstLine="420"/>
        <w:rPr>
          <w:rFonts w:ascii="Book Antiqua" w:hAnsi="Book Antiqua" w:cs="Times New Roman"/>
          <w:kern w:val="0"/>
          <w:sz w:val="24"/>
        </w:rPr>
      </w:pPr>
    </w:p>
    <w:p w14:paraId="654E1DEB" w14:textId="77777777" w:rsidR="00E65FF2" w:rsidRPr="00CF05C6" w:rsidRDefault="0039718B" w:rsidP="00CF05C6">
      <w:pPr>
        <w:widowControl/>
        <w:spacing w:line="360" w:lineRule="auto"/>
        <w:rPr>
          <w:rFonts w:ascii="Book Antiqua" w:hAnsi="Book Antiqua" w:cs="Times New Roman"/>
          <w:kern w:val="0"/>
          <w:sz w:val="24"/>
        </w:rPr>
      </w:pPr>
      <w:bookmarkStart w:id="17" w:name="_Hlk15552016"/>
      <w:bookmarkStart w:id="18" w:name="_Hlk11162777"/>
      <w:r w:rsidRPr="00CF05C6">
        <w:rPr>
          <w:rFonts w:ascii="Book Antiqua" w:hAnsi="Book Antiqua"/>
          <w:b/>
          <w:sz w:val="24"/>
        </w:rPr>
        <w:t>ORCID number:</w:t>
      </w:r>
      <w:r w:rsidRPr="00CF05C6">
        <w:rPr>
          <w:rFonts w:ascii="Book Antiqua" w:hAnsi="Book Antiqua"/>
          <w:b/>
          <w:sz w:val="24"/>
          <w:lang w:val="en-GB"/>
        </w:rPr>
        <w:t xml:space="preserve"> </w:t>
      </w:r>
      <w:bookmarkEnd w:id="17"/>
      <w:bookmarkEnd w:id="18"/>
      <w:proofErr w:type="spellStart"/>
      <w:r w:rsidRPr="00CF05C6">
        <w:rPr>
          <w:rFonts w:ascii="Book Antiqua" w:hAnsi="Book Antiqua" w:cs="Times New Roman"/>
          <w:kern w:val="0"/>
          <w:sz w:val="24"/>
        </w:rPr>
        <w:t>Rong</w:t>
      </w:r>
      <w:proofErr w:type="spellEnd"/>
      <w:r w:rsidRPr="00CF05C6">
        <w:rPr>
          <w:rFonts w:ascii="Book Antiqua" w:hAnsi="Book Antiqua" w:cs="Times New Roman"/>
          <w:kern w:val="0"/>
          <w:sz w:val="24"/>
        </w:rPr>
        <w:t xml:space="preserve"> Huang (0000-0003-4444-0385); </w:t>
      </w:r>
      <w:proofErr w:type="spellStart"/>
      <w:r w:rsidRPr="00CF05C6">
        <w:rPr>
          <w:rFonts w:ascii="Book Antiqua" w:hAnsi="Book Antiqua" w:cs="Times New Roman"/>
          <w:kern w:val="0"/>
          <w:sz w:val="24"/>
        </w:rPr>
        <w:t>Xiu</w:t>
      </w:r>
      <w:proofErr w:type="spellEnd"/>
      <w:r w:rsidRPr="00CF05C6">
        <w:rPr>
          <w:rFonts w:ascii="Book Antiqua" w:hAnsi="Book Antiqua" w:cs="Times New Roman"/>
          <w:kern w:val="0"/>
          <w:sz w:val="24"/>
        </w:rPr>
        <w:t>-Ling Shi (0000-0002-8014-886X); Yun-</w:t>
      </w:r>
      <w:proofErr w:type="spellStart"/>
      <w:r w:rsidRPr="00CF05C6">
        <w:rPr>
          <w:rFonts w:ascii="Book Antiqua" w:hAnsi="Book Antiqua" w:cs="Times New Roman"/>
          <w:kern w:val="0"/>
          <w:sz w:val="24"/>
        </w:rPr>
        <w:t>Fei</w:t>
      </w:r>
      <w:proofErr w:type="spellEnd"/>
      <w:r w:rsidRPr="00CF05C6">
        <w:rPr>
          <w:rFonts w:ascii="Book Antiqua" w:hAnsi="Book Antiqua" w:cs="Times New Roman"/>
          <w:kern w:val="0"/>
          <w:sz w:val="24"/>
        </w:rPr>
        <w:t xml:space="preserve"> Wang (0000-0003-0958-9811); </w:t>
      </w:r>
      <w:proofErr w:type="spellStart"/>
      <w:r w:rsidRPr="00CF05C6">
        <w:rPr>
          <w:rFonts w:ascii="Book Antiqua" w:hAnsi="Book Antiqua" w:cs="Times New Roman"/>
          <w:kern w:val="0"/>
          <w:sz w:val="24"/>
        </w:rPr>
        <w:t>Fei</w:t>
      </w:r>
      <w:proofErr w:type="spellEnd"/>
      <w:r w:rsidRPr="00CF05C6">
        <w:rPr>
          <w:rFonts w:ascii="Book Antiqua" w:hAnsi="Book Antiqua" w:cs="Times New Roman"/>
          <w:kern w:val="0"/>
          <w:sz w:val="24"/>
        </w:rPr>
        <w:t xml:space="preserve"> Yang (0000-0002-6665-6358); Ting-Tao Wang (0000-0001-8915-4417); </w:t>
      </w:r>
      <w:proofErr w:type="spellStart"/>
      <w:r w:rsidRPr="00CF05C6">
        <w:rPr>
          <w:rFonts w:ascii="Book Antiqua" w:hAnsi="Book Antiqua" w:cs="Times New Roman"/>
          <w:kern w:val="0"/>
          <w:sz w:val="24"/>
        </w:rPr>
        <w:t>Cun</w:t>
      </w:r>
      <w:proofErr w:type="spellEnd"/>
      <w:r w:rsidRPr="00CF05C6">
        <w:rPr>
          <w:rFonts w:ascii="Book Antiqua" w:hAnsi="Book Antiqua" w:cs="Times New Roman"/>
          <w:kern w:val="0"/>
          <w:sz w:val="24"/>
        </w:rPr>
        <w:t>-Xu Peng (0000-0002-0721-4859).</w:t>
      </w:r>
    </w:p>
    <w:p w14:paraId="00DEA4A1" w14:textId="77777777" w:rsidR="00E65FF2" w:rsidRPr="00CF05C6" w:rsidRDefault="00E65FF2" w:rsidP="00CF05C6">
      <w:pPr>
        <w:widowControl/>
        <w:spacing w:line="360" w:lineRule="auto"/>
        <w:rPr>
          <w:rFonts w:ascii="Book Antiqua" w:hAnsi="Book Antiqua" w:cs="Times New Roman"/>
          <w:kern w:val="0"/>
          <w:sz w:val="24"/>
        </w:rPr>
      </w:pPr>
    </w:p>
    <w:p w14:paraId="785E694F" w14:textId="719E156D" w:rsidR="00E65FF2" w:rsidRPr="00CF05C6" w:rsidRDefault="0039718B" w:rsidP="00CF05C6">
      <w:pPr>
        <w:pStyle w:val="a5"/>
        <w:widowControl/>
        <w:spacing w:after="0" w:line="360" w:lineRule="auto"/>
        <w:jc w:val="both"/>
        <w:rPr>
          <w:rFonts w:ascii="Book Antiqua" w:hAnsi="Book Antiqua"/>
        </w:rPr>
      </w:pPr>
      <w:r w:rsidRPr="00CF05C6">
        <w:rPr>
          <w:rFonts w:ascii="Book Antiqua" w:eastAsia="黑体" w:hAnsi="Book Antiqua"/>
          <w:b/>
        </w:rPr>
        <w:t>Author contributions:</w:t>
      </w:r>
      <w:r w:rsidRPr="00CF05C6">
        <w:rPr>
          <w:rFonts w:ascii="Book Antiqua" w:hAnsi="Book Antiqua"/>
          <w:b/>
          <w:bCs/>
        </w:rPr>
        <w:t xml:space="preserve"> </w:t>
      </w:r>
      <w:r w:rsidRPr="00CF05C6">
        <w:rPr>
          <w:rFonts w:ascii="Book Antiqua" w:hAnsi="Book Antiqua"/>
        </w:rPr>
        <w:t>Huang R drafted</w:t>
      </w:r>
      <w:r w:rsidR="005006DE">
        <w:rPr>
          <w:rFonts w:ascii="Book Antiqua" w:hAnsi="Book Antiqua"/>
        </w:rPr>
        <w:t xml:space="preserve">, </w:t>
      </w:r>
      <w:r w:rsidRPr="00CF05C6">
        <w:rPr>
          <w:rFonts w:ascii="Book Antiqua" w:hAnsi="Book Antiqua"/>
        </w:rPr>
        <w:t>reviewed</w:t>
      </w:r>
      <w:r w:rsidR="005006DE">
        <w:rPr>
          <w:rFonts w:ascii="Book Antiqua" w:hAnsi="Book Antiqua"/>
        </w:rPr>
        <w:t>,</w:t>
      </w:r>
      <w:r w:rsidRPr="00CF05C6">
        <w:rPr>
          <w:rFonts w:ascii="Book Antiqua" w:hAnsi="Book Antiqua"/>
        </w:rPr>
        <w:t xml:space="preserve"> and revised the manuscript</w:t>
      </w:r>
      <w:r w:rsidR="008B715F">
        <w:rPr>
          <w:rFonts w:ascii="Book Antiqua" w:hAnsi="Book Antiqua"/>
        </w:rPr>
        <w:t>;</w:t>
      </w:r>
      <w:r w:rsidR="008B715F" w:rsidRPr="00CF05C6">
        <w:rPr>
          <w:rFonts w:ascii="Book Antiqua" w:hAnsi="Book Antiqua"/>
        </w:rPr>
        <w:t xml:space="preserve"> </w:t>
      </w:r>
      <w:r w:rsidRPr="00CF05C6">
        <w:rPr>
          <w:rFonts w:ascii="Book Antiqua" w:hAnsi="Book Antiqua"/>
        </w:rPr>
        <w:t>Peng CX and Wang TT were the primary physician</w:t>
      </w:r>
      <w:r w:rsidR="008B715F">
        <w:rPr>
          <w:rFonts w:ascii="Book Antiqua" w:hAnsi="Book Antiqua"/>
        </w:rPr>
        <w:t>s</w:t>
      </w:r>
      <w:r w:rsidRPr="00CF05C6">
        <w:rPr>
          <w:rFonts w:ascii="Book Antiqua" w:hAnsi="Book Antiqua"/>
        </w:rPr>
        <w:t xml:space="preserve"> during the patient’s inpatient stay</w:t>
      </w:r>
      <w:r w:rsidR="008B715F">
        <w:rPr>
          <w:rFonts w:ascii="Book Antiqua" w:hAnsi="Book Antiqua"/>
        </w:rPr>
        <w:t>;</w:t>
      </w:r>
      <w:r w:rsidR="008B715F" w:rsidRPr="00CF05C6">
        <w:rPr>
          <w:rFonts w:ascii="Book Antiqua" w:hAnsi="Book Antiqua"/>
        </w:rPr>
        <w:t xml:space="preserve"> </w:t>
      </w:r>
      <w:r w:rsidRPr="00CF05C6">
        <w:rPr>
          <w:rFonts w:ascii="Book Antiqua" w:hAnsi="Book Antiqua"/>
        </w:rPr>
        <w:t>Shi XL provided the images</w:t>
      </w:r>
      <w:r w:rsidR="008B715F">
        <w:rPr>
          <w:rFonts w:ascii="Book Antiqua" w:hAnsi="Book Antiqua"/>
        </w:rPr>
        <w:t xml:space="preserve">; </w:t>
      </w:r>
      <w:r w:rsidRPr="00CF05C6">
        <w:rPr>
          <w:rFonts w:ascii="Book Antiqua" w:hAnsi="Book Antiqua"/>
        </w:rPr>
        <w:t>Wang YF and Yang F were involved in the editing and overseeing of the text</w:t>
      </w:r>
      <w:r w:rsidR="008B715F">
        <w:rPr>
          <w:rFonts w:ascii="Book Antiqua" w:hAnsi="Book Antiqua"/>
        </w:rPr>
        <w:t>;</w:t>
      </w:r>
      <w:r w:rsidR="008B715F" w:rsidRPr="00CF05C6">
        <w:rPr>
          <w:rFonts w:ascii="Book Antiqua" w:hAnsi="Book Antiqua"/>
        </w:rPr>
        <w:t xml:space="preserve"> </w:t>
      </w:r>
      <w:r w:rsidR="008B715F">
        <w:rPr>
          <w:rFonts w:ascii="Book Antiqua" w:hAnsi="Book Antiqua"/>
        </w:rPr>
        <w:t>a</w:t>
      </w:r>
      <w:r w:rsidR="008B715F" w:rsidRPr="00CF05C6">
        <w:rPr>
          <w:rFonts w:ascii="Book Antiqua" w:hAnsi="Book Antiqua"/>
        </w:rPr>
        <w:t xml:space="preserve">ll </w:t>
      </w:r>
      <w:r w:rsidRPr="00CF05C6">
        <w:rPr>
          <w:rFonts w:ascii="Book Antiqua" w:hAnsi="Book Antiqua"/>
        </w:rPr>
        <w:t>authors have read and approved the final manuscript.</w:t>
      </w:r>
    </w:p>
    <w:p w14:paraId="58FAFE13" w14:textId="77777777" w:rsidR="00E65FF2" w:rsidRPr="00CF05C6" w:rsidRDefault="00E65FF2" w:rsidP="00CF05C6">
      <w:pPr>
        <w:pStyle w:val="a5"/>
        <w:widowControl/>
        <w:spacing w:after="0" w:line="360" w:lineRule="auto"/>
        <w:jc w:val="both"/>
        <w:rPr>
          <w:rFonts w:ascii="Book Antiqua" w:hAnsi="Book Antiqua"/>
        </w:rPr>
      </w:pPr>
    </w:p>
    <w:p w14:paraId="51466827" w14:textId="3CFFF00F" w:rsidR="00E65FF2" w:rsidRPr="00CF05C6" w:rsidRDefault="0039718B" w:rsidP="00CF05C6">
      <w:pPr>
        <w:pStyle w:val="a5"/>
        <w:widowControl/>
        <w:spacing w:after="0" w:line="360" w:lineRule="auto"/>
        <w:jc w:val="both"/>
        <w:rPr>
          <w:rFonts w:ascii="Book Antiqua" w:hAnsi="Book Antiqua"/>
        </w:rPr>
      </w:pPr>
      <w:r w:rsidRPr="00CF05C6">
        <w:rPr>
          <w:rFonts w:ascii="Book Antiqua" w:hAnsi="Book Antiqua"/>
          <w:b/>
        </w:rPr>
        <w:t>Informed consent statement:</w:t>
      </w:r>
      <w:r w:rsidRPr="00CF05C6">
        <w:rPr>
          <w:rFonts w:ascii="Book Antiqua" w:hAnsi="Book Antiqua"/>
        </w:rPr>
        <w:t xml:space="preserve"> Informed </w:t>
      </w:r>
      <w:r w:rsidR="008B715F">
        <w:rPr>
          <w:rFonts w:ascii="Book Antiqua" w:hAnsi="Book Antiqua"/>
        </w:rPr>
        <w:t>c</w:t>
      </w:r>
      <w:r w:rsidR="008B715F" w:rsidRPr="00CF05C6">
        <w:rPr>
          <w:rFonts w:ascii="Book Antiqua" w:hAnsi="Book Antiqua"/>
        </w:rPr>
        <w:t xml:space="preserve">onsent </w:t>
      </w:r>
      <w:r w:rsidRPr="00CF05C6">
        <w:rPr>
          <w:rFonts w:ascii="Book Antiqua" w:hAnsi="Book Antiqua"/>
        </w:rPr>
        <w:t>as documented by signature</w:t>
      </w:r>
      <w:r w:rsidR="008B715F">
        <w:rPr>
          <w:rFonts w:ascii="Book Antiqua" w:hAnsi="Book Antiqua"/>
        </w:rPr>
        <w:t xml:space="preserve"> was</w:t>
      </w:r>
      <w:r w:rsidRPr="00CF05C6">
        <w:rPr>
          <w:rFonts w:ascii="Book Antiqua" w:hAnsi="Book Antiqua"/>
        </w:rPr>
        <w:t xml:space="preserve"> obtained from </w:t>
      </w:r>
      <w:r w:rsidR="008B715F" w:rsidRPr="00CF05C6">
        <w:rPr>
          <w:rFonts w:ascii="Book Antiqua" w:hAnsi="Book Antiqua"/>
        </w:rPr>
        <w:t>th</w:t>
      </w:r>
      <w:r w:rsidR="008B715F">
        <w:rPr>
          <w:rFonts w:ascii="Book Antiqua" w:hAnsi="Book Antiqua"/>
        </w:rPr>
        <w:t>e</w:t>
      </w:r>
      <w:r w:rsidR="008B715F" w:rsidRPr="00CF05C6">
        <w:rPr>
          <w:rFonts w:ascii="Book Antiqua" w:hAnsi="Book Antiqua"/>
        </w:rPr>
        <w:t xml:space="preserve"> </w:t>
      </w:r>
      <w:r w:rsidRPr="00CF05C6">
        <w:rPr>
          <w:rFonts w:ascii="Book Antiqua" w:hAnsi="Book Antiqua"/>
        </w:rPr>
        <w:t>patient.</w:t>
      </w:r>
    </w:p>
    <w:p w14:paraId="15168C4B" w14:textId="77777777" w:rsidR="00E65FF2" w:rsidRPr="00CF05C6" w:rsidRDefault="00E65FF2" w:rsidP="00CF05C6">
      <w:pPr>
        <w:pStyle w:val="a5"/>
        <w:widowControl/>
        <w:spacing w:after="0" w:line="360" w:lineRule="auto"/>
        <w:jc w:val="both"/>
        <w:rPr>
          <w:rFonts w:ascii="Book Antiqua" w:hAnsi="Book Antiqua"/>
          <w:b/>
          <w:bCs/>
        </w:rPr>
      </w:pPr>
    </w:p>
    <w:p w14:paraId="1D10D0D8" w14:textId="77777777" w:rsidR="00E65FF2" w:rsidRPr="00CF05C6" w:rsidRDefault="0039718B" w:rsidP="00CF05C6">
      <w:pPr>
        <w:pStyle w:val="a5"/>
        <w:widowControl/>
        <w:spacing w:after="0" w:line="360" w:lineRule="auto"/>
        <w:jc w:val="both"/>
        <w:rPr>
          <w:rFonts w:ascii="Book Antiqua" w:hAnsi="Book Antiqua"/>
        </w:rPr>
      </w:pPr>
      <w:r w:rsidRPr="00CF05C6">
        <w:rPr>
          <w:rFonts w:ascii="Book Antiqua" w:hAnsi="Book Antiqua"/>
          <w:b/>
        </w:rPr>
        <w:t>Conflict-of-interest statement:</w:t>
      </w:r>
      <w:r w:rsidRPr="00CF05C6">
        <w:rPr>
          <w:rFonts w:ascii="Book Antiqua" w:eastAsia="UD Digi Kyokasho N-R" w:hAnsi="Book Antiqua"/>
          <w:bCs/>
        </w:rPr>
        <w:t xml:space="preserve"> </w:t>
      </w:r>
      <w:r w:rsidRPr="00CF05C6">
        <w:rPr>
          <w:rFonts w:ascii="Book Antiqua" w:hAnsi="Book Antiqua"/>
        </w:rPr>
        <w:t>The authors declare that they have no conflict of interest.</w:t>
      </w:r>
    </w:p>
    <w:p w14:paraId="2928BFC5" w14:textId="77777777" w:rsidR="00E65FF2" w:rsidRPr="00CF05C6" w:rsidRDefault="00E65FF2" w:rsidP="00CF05C6">
      <w:pPr>
        <w:pStyle w:val="a5"/>
        <w:widowControl/>
        <w:spacing w:after="0" w:line="360" w:lineRule="auto"/>
        <w:jc w:val="both"/>
        <w:rPr>
          <w:rFonts w:ascii="Book Antiqua" w:hAnsi="Book Antiqua"/>
          <w:b/>
          <w:bCs/>
        </w:rPr>
      </w:pPr>
    </w:p>
    <w:p w14:paraId="1B519F1E" w14:textId="77777777" w:rsidR="00E65FF2" w:rsidRPr="00CF05C6" w:rsidRDefault="0039718B" w:rsidP="00CF05C6">
      <w:pPr>
        <w:pStyle w:val="a5"/>
        <w:widowControl/>
        <w:spacing w:after="0" w:line="360" w:lineRule="auto"/>
        <w:jc w:val="both"/>
        <w:rPr>
          <w:rFonts w:ascii="Book Antiqua" w:hAnsi="Book Antiqua"/>
        </w:rPr>
      </w:pPr>
      <w:r w:rsidRPr="00CF05C6">
        <w:rPr>
          <w:rFonts w:ascii="Book Antiqua" w:hAnsi="Book Antiqua"/>
          <w:b/>
        </w:rPr>
        <w:t>CARE Checklist (2016) statement:</w:t>
      </w:r>
      <w:r w:rsidRPr="00CF05C6">
        <w:rPr>
          <w:rFonts w:ascii="Book Antiqua" w:eastAsia="UD Digi Kyokasho N-R" w:hAnsi="Book Antiqua"/>
          <w:bCs/>
        </w:rPr>
        <w:t xml:space="preserve"> </w:t>
      </w:r>
      <w:r w:rsidRPr="00CF05C6">
        <w:rPr>
          <w:rFonts w:ascii="Book Antiqua" w:hAnsi="Book Antiqua"/>
        </w:rPr>
        <w:t>The authors have read the CARE Checklist (2016), and the manuscript was prepared and revised according to the CARE Checklist (2016).</w:t>
      </w:r>
    </w:p>
    <w:p w14:paraId="2551FE5E" w14:textId="77777777" w:rsidR="00E65FF2" w:rsidRPr="00CF05C6" w:rsidRDefault="00E65FF2" w:rsidP="00CF05C6">
      <w:pPr>
        <w:pStyle w:val="a5"/>
        <w:widowControl/>
        <w:spacing w:after="0" w:line="360" w:lineRule="auto"/>
        <w:jc w:val="both"/>
        <w:rPr>
          <w:rFonts w:ascii="Book Antiqua" w:eastAsia="宋体" w:hAnsi="Book Antiqua"/>
          <w:shd w:val="clear" w:color="auto" w:fill="FFFFFF"/>
        </w:rPr>
      </w:pPr>
    </w:p>
    <w:p w14:paraId="55982607"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 xml:space="preserve">Open-Access: </w:t>
      </w:r>
      <w:bookmarkStart w:id="19" w:name="OLE_LINK4"/>
      <w:r w:rsidRPr="00CF05C6">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p w14:paraId="48F7B821" w14:textId="77777777" w:rsidR="00E65FF2" w:rsidRPr="00CF05C6" w:rsidRDefault="00E65FF2" w:rsidP="00CF05C6">
      <w:pPr>
        <w:spacing w:line="360" w:lineRule="auto"/>
        <w:rPr>
          <w:rFonts w:ascii="Book Antiqua" w:eastAsia="等线" w:hAnsi="Book Antiqua"/>
          <w:sz w:val="24"/>
        </w:rPr>
      </w:pPr>
    </w:p>
    <w:p w14:paraId="625F9ECE" w14:textId="77777777" w:rsidR="00E65FF2" w:rsidRPr="00CF05C6" w:rsidRDefault="0039718B" w:rsidP="00CF05C6">
      <w:pPr>
        <w:spacing w:line="360" w:lineRule="auto"/>
        <w:rPr>
          <w:rFonts w:ascii="Book Antiqua" w:eastAsia="宋体" w:hAnsi="Book Antiqua"/>
          <w:bCs/>
          <w:iCs/>
          <w:sz w:val="24"/>
        </w:rPr>
      </w:pPr>
      <w:r w:rsidRPr="00CF05C6">
        <w:rPr>
          <w:rFonts w:ascii="Book Antiqua" w:hAnsi="Book Antiqua"/>
          <w:b/>
          <w:bCs/>
          <w:iCs/>
          <w:sz w:val="24"/>
        </w:rPr>
        <w:t>Manuscript source:</w:t>
      </w:r>
      <w:r w:rsidRPr="00CF05C6">
        <w:rPr>
          <w:rFonts w:ascii="Book Antiqua" w:hAnsi="Book Antiqua"/>
          <w:bCs/>
          <w:iCs/>
          <w:sz w:val="24"/>
        </w:rPr>
        <w:t xml:space="preserve"> Unsolicited manuscript</w:t>
      </w:r>
    </w:p>
    <w:p w14:paraId="095C365B" w14:textId="77777777" w:rsidR="00E65FF2" w:rsidRPr="00CF05C6" w:rsidRDefault="00E65FF2" w:rsidP="00CF05C6">
      <w:pPr>
        <w:spacing w:line="360" w:lineRule="auto"/>
        <w:rPr>
          <w:rFonts w:ascii="Book Antiqua" w:hAnsi="Book Antiqua"/>
          <w:sz w:val="24"/>
        </w:rPr>
      </w:pPr>
    </w:p>
    <w:p w14:paraId="319DFBA7" w14:textId="33D375FC" w:rsidR="00E65FF2" w:rsidRPr="00706246" w:rsidRDefault="0039718B" w:rsidP="00CF05C6">
      <w:pPr>
        <w:widowControl/>
        <w:spacing w:line="360" w:lineRule="auto"/>
        <w:rPr>
          <w:rFonts w:ascii="Book Antiqua" w:hAnsi="Book Antiqua" w:cs="Times New Roman"/>
          <w:kern w:val="0"/>
          <w:sz w:val="24"/>
        </w:rPr>
      </w:pPr>
      <w:r w:rsidRPr="00CF05C6">
        <w:rPr>
          <w:rFonts w:ascii="Book Antiqua" w:hAnsi="Book Antiqua" w:cs="Arial"/>
          <w:b/>
          <w:sz w:val="24"/>
        </w:rPr>
        <w:t>Corresponding author</w:t>
      </w:r>
      <w:r w:rsidRPr="00CF05C6">
        <w:rPr>
          <w:rFonts w:ascii="Book Antiqua" w:hAnsi="Book Antiqua"/>
          <w:b/>
          <w:iCs/>
          <w:sz w:val="24"/>
        </w:rPr>
        <w:t>:</w:t>
      </w:r>
      <w:r w:rsidRPr="00CF05C6">
        <w:rPr>
          <w:rFonts w:ascii="Book Antiqua" w:hAnsi="Book Antiqua"/>
          <w:b/>
          <w:bCs/>
          <w:iCs/>
          <w:sz w:val="24"/>
        </w:rPr>
        <w:t xml:space="preserve"> </w:t>
      </w:r>
      <w:proofErr w:type="spellStart"/>
      <w:r w:rsidRPr="00CF05C6">
        <w:rPr>
          <w:rFonts w:ascii="Book Antiqua" w:hAnsi="Book Antiqua" w:cs="Times New Roman"/>
          <w:b/>
          <w:bCs/>
          <w:kern w:val="0"/>
          <w:sz w:val="24"/>
        </w:rPr>
        <w:t>Cun</w:t>
      </w:r>
      <w:proofErr w:type="spellEnd"/>
      <w:r w:rsidRPr="00CF05C6">
        <w:rPr>
          <w:rFonts w:ascii="Book Antiqua" w:hAnsi="Book Antiqua" w:cs="Times New Roman"/>
          <w:b/>
          <w:bCs/>
          <w:kern w:val="0"/>
          <w:sz w:val="24"/>
        </w:rPr>
        <w:t xml:space="preserve">-Xu Peng, </w:t>
      </w:r>
      <w:r w:rsidR="00CF05C6" w:rsidRPr="00CF05C6">
        <w:rPr>
          <w:rFonts w:ascii="Book Antiqua" w:hAnsi="Book Antiqua" w:cs="Times New Roman"/>
          <w:b/>
          <w:bCs/>
          <w:kern w:val="0"/>
          <w:sz w:val="24"/>
        </w:rPr>
        <w:t xml:space="preserve">Doctor, </w:t>
      </w:r>
      <w:r w:rsidRPr="00CF05C6">
        <w:rPr>
          <w:rFonts w:ascii="Book Antiqua" w:hAnsi="Book Antiqua" w:cs="Times New Roman"/>
          <w:b/>
          <w:bCs/>
          <w:kern w:val="0"/>
          <w:sz w:val="24"/>
        </w:rPr>
        <w:t xml:space="preserve">Professor, Surgeon, </w:t>
      </w:r>
      <w:r w:rsidRPr="00CF05C6">
        <w:rPr>
          <w:rFonts w:ascii="Book Antiqua" w:hAnsi="Book Antiqua" w:cs="Times New Roman"/>
          <w:kern w:val="0"/>
          <w:sz w:val="24"/>
        </w:rPr>
        <w:t xml:space="preserve">Department of Gynecology, The Affiliated Hospital of Jining Medical University, Jining Medical University, 89 </w:t>
      </w:r>
      <w:proofErr w:type="spellStart"/>
      <w:r w:rsidRPr="00CF05C6">
        <w:rPr>
          <w:rFonts w:ascii="Book Antiqua" w:hAnsi="Book Antiqua" w:cs="Times New Roman"/>
          <w:kern w:val="0"/>
          <w:sz w:val="24"/>
        </w:rPr>
        <w:t>Guhuai</w:t>
      </w:r>
      <w:proofErr w:type="spellEnd"/>
      <w:r w:rsidRPr="00CF05C6">
        <w:rPr>
          <w:rFonts w:ascii="Book Antiqua" w:hAnsi="Book Antiqua" w:cs="Times New Roman"/>
          <w:kern w:val="0"/>
          <w:sz w:val="24"/>
        </w:rPr>
        <w:t xml:space="preserve"> Road, </w:t>
      </w:r>
      <w:bookmarkStart w:id="20" w:name="OLE_LINK29"/>
      <w:proofErr w:type="spellStart"/>
      <w:r w:rsidRPr="00CF05C6">
        <w:rPr>
          <w:rFonts w:ascii="Book Antiqua" w:hAnsi="Book Antiqua" w:cs="Times New Roman"/>
          <w:kern w:val="0"/>
          <w:sz w:val="24"/>
        </w:rPr>
        <w:t>Jining</w:t>
      </w:r>
      <w:bookmarkEnd w:id="20"/>
      <w:proofErr w:type="spellEnd"/>
      <w:r w:rsidRPr="00CF05C6">
        <w:rPr>
          <w:rFonts w:ascii="Book Antiqua" w:hAnsi="Book Antiqua" w:cs="Times New Roman"/>
          <w:kern w:val="0"/>
          <w:sz w:val="24"/>
        </w:rPr>
        <w:t xml:space="preserve"> 272000, Shandong Province, China. </w:t>
      </w:r>
      <w:r w:rsidRPr="00706246">
        <w:rPr>
          <w:rFonts w:ascii="Book Antiqua" w:hAnsi="Book Antiqua" w:cs="Times New Roman"/>
          <w:kern w:val="0"/>
          <w:sz w:val="24"/>
        </w:rPr>
        <w:t>pengcunxu@aliyun.com</w:t>
      </w:r>
    </w:p>
    <w:p w14:paraId="14CC1129" w14:textId="77777777" w:rsidR="00E65FF2" w:rsidRPr="00CF05C6" w:rsidRDefault="0039718B" w:rsidP="00CF05C6">
      <w:pPr>
        <w:widowControl/>
        <w:spacing w:line="360" w:lineRule="auto"/>
        <w:rPr>
          <w:rFonts w:ascii="Book Antiqua" w:hAnsi="Book Antiqua" w:cs="Times New Roman"/>
          <w:kern w:val="0"/>
          <w:sz w:val="24"/>
        </w:rPr>
      </w:pPr>
      <w:r w:rsidRPr="00CF05C6">
        <w:rPr>
          <w:rFonts w:ascii="Book Antiqua" w:hAnsi="Book Antiqua" w:cs="Times New Roman"/>
          <w:b/>
          <w:sz w:val="24"/>
        </w:rPr>
        <w:t>Telephone:</w:t>
      </w:r>
      <w:r w:rsidRPr="00CF05C6">
        <w:rPr>
          <w:rFonts w:ascii="Book Antiqua" w:hAnsi="Book Antiqua" w:cs="Times New Roman"/>
          <w:kern w:val="0"/>
          <w:sz w:val="24"/>
        </w:rPr>
        <w:t xml:space="preserve"> +86-17562232048</w:t>
      </w:r>
    </w:p>
    <w:p w14:paraId="73BAFD0D" w14:textId="77777777" w:rsidR="00E65FF2" w:rsidRPr="00CF05C6" w:rsidRDefault="00E65FF2" w:rsidP="00CF05C6">
      <w:pPr>
        <w:widowControl/>
        <w:spacing w:line="360" w:lineRule="auto"/>
        <w:rPr>
          <w:rFonts w:ascii="Book Antiqua" w:hAnsi="Book Antiqua" w:cs="Times New Roman"/>
          <w:kern w:val="0"/>
          <w:sz w:val="24"/>
        </w:rPr>
      </w:pPr>
    </w:p>
    <w:p w14:paraId="678ACD89"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 xml:space="preserve">Received: </w:t>
      </w:r>
      <w:r w:rsidRPr="00CF05C6">
        <w:rPr>
          <w:rFonts w:ascii="Book Antiqua" w:hAnsi="Book Antiqua"/>
          <w:sz w:val="24"/>
        </w:rPr>
        <w:t>July 20, 2019</w:t>
      </w:r>
    </w:p>
    <w:p w14:paraId="52FBFDAD"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Peer-review started:</w:t>
      </w:r>
      <w:r w:rsidRPr="00CF05C6">
        <w:rPr>
          <w:rFonts w:ascii="Book Antiqua" w:hAnsi="Book Antiqua"/>
          <w:sz w:val="24"/>
        </w:rPr>
        <w:t xml:space="preserve"> July 23, 2019</w:t>
      </w:r>
    </w:p>
    <w:p w14:paraId="283FA7D2"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First decision:</w:t>
      </w:r>
      <w:r w:rsidRPr="00CF05C6">
        <w:rPr>
          <w:rFonts w:ascii="Book Antiqua" w:hAnsi="Book Antiqua"/>
          <w:sz w:val="24"/>
        </w:rPr>
        <w:t xml:space="preserve"> September 9, 2019</w:t>
      </w:r>
    </w:p>
    <w:p w14:paraId="2D15F231"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 xml:space="preserve">Revised: </w:t>
      </w:r>
      <w:r w:rsidRPr="00CF05C6">
        <w:rPr>
          <w:rFonts w:ascii="Book Antiqua" w:hAnsi="Book Antiqua"/>
          <w:sz w:val="24"/>
        </w:rPr>
        <w:t>September 17, 2019</w:t>
      </w:r>
    </w:p>
    <w:p w14:paraId="3DF8FF8B" w14:textId="5E2C4F7E" w:rsidR="00E65FF2" w:rsidRPr="00CF05C6" w:rsidRDefault="0039718B" w:rsidP="00CF05C6">
      <w:pPr>
        <w:spacing w:line="360" w:lineRule="auto"/>
        <w:rPr>
          <w:rFonts w:ascii="Book Antiqua" w:hAnsi="Book Antiqua"/>
          <w:b/>
          <w:sz w:val="24"/>
        </w:rPr>
      </w:pPr>
      <w:r w:rsidRPr="00CF05C6">
        <w:rPr>
          <w:rFonts w:ascii="Book Antiqua" w:hAnsi="Book Antiqua"/>
          <w:b/>
          <w:sz w:val="24"/>
        </w:rPr>
        <w:t>Accepted:</w:t>
      </w:r>
      <w:r w:rsidR="004E0D63" w:rsidRPr="004E0D63">
        <w:t xml:space="preserve"> </w:t>
      </w:r>
      <w:r w:rsidR="004E0D63" w:rsidRPr="004E0D63">
        <w:rPr>
          <w:rFonts w:ascii="Book Antiqua" w:hAnsi="Book Antiqua"/>
          <w:sz w:val="24"/>
        </w:rPr>
        <w:t>October 5, 2019</w:t>
      </w:r>
      <w:r w:rsidRPr="004E0D63">
        <w:rPr>
          <w:rFonts w:ascii="Book Antiqua" w:hAnsi="Book Antiqua"/>
          <w:sz w:val="24"/>
        </w:rPr>
        <w:t xml:space="preserve"> </w:t>
      </w:r>
    </w:p>
    <w:p w14:paraId="147044C0" w14:textId="5F975881" w:rsidR="00E65FF2" w:rsidRPr="00CF05C6" w:rsidRDefault="0039718B" w:rsidP="00CF05C6">
      <w:pPr>
        <w:spacing w:line="360" w:lineRule="auto"/>
        <w:rPr>
          <w:rFonts w:ascii="Book Antiqua" w:hAnsi="Book Antiqua"/>
          <w:b/>
          <w:sz w:val="24"/>
        </w:rPr>
      </w:pPr>
      <w:r w:rsidRPr="00CF05C6">
        <w:rPr>
          <w:rFonts w:ascii="Book Antiqua" w:hAnsi="Book Antiqua"/>
          <w:b/>
          <w:sz w:val="24"/>
        </w:rPr>
        <w:t xml:space="preserve">Article in press: </w:t>
      </w:r>
      <w:r w:rsidR="003658B9" w:rsidRPr="004E0D63">
        <w:rPr>
          <w:rFonts w:ascii="Book Antiqua" w:hAnsi="Book Antiqua"/>
          <w:sz w:val="24"/>
        </w:rPr>
        <w:t>October 5, 2019</w:t>
      </w:r>
    </w:p>
    <w:p w14:paraId="320A37A4" w14:textId="328D0B97" w:rsidR="00E65FF2" w:rsidRPr="00CF05C6" w:rsidRDefault="0039718B" w:rsidP="00CF05C6">
      <w:pPr>
        <w:spacing w:line="360" w:lineRule="auto"/>
        <w:rPr>
          <w:rFonts w:ascii="Book Antiqua" w:hAnsi="Book Antiqua"/>
          <w:b/>
          <w:bCs/>
          <w:sz w:val="24"/>
        </w:rPr>
      </w:pPr>
      <w:r w:rsidRPr="00CF05C6">
        <w:rPr>
          <w:rFonts w:ascii="Book Antiqua" w:hAnsi="Book Antiqua"/>
          <w:b/>
          <w:sz w:val="24"/>
        </w:rPr>
        <w:t>Published online:</w:t>
      </w:r>
      <w:r w:rsidRPr="00CF05C6">
        <w:rPr>
          <w:rFonts w:ascii="Book Antiqua" w:eastAsia="Times New Roman" w:hAnsi="Book Antiqua"/>
          <w:b/>
          <w:bCs/>
          <w:sz w:val="24"/>
        </w:rPr>
        <w:t xml:space="preserve"> </w:t>
      </w:r>
      <w:r w:rsidR="003658B9">
        <w:rPr>
          <w:rFonts w:ascii="Book Antiqua" w:hAnsi="Book Antiqua"/>
          <w:sz w:val="24"/>
        </w:rPr>
        <w:t xml:space="preserve">November </w:t>
      </w:r>
      <w:r w:rsidR="00051AF7">
        <w:rPr>
          <w:rFonts w:ascii="Book Antiqua" w:hAnsi="Book Antiqua" w:hint="eastAsia"/>
          <w:sz w:val="24"/>
        </w:rPr>
        <w:t>2</w:t>
      </w:r>
      <w:r w:rsidR="003658B9">
        <w:rPr>
          <w:rFonts w:ascii="Book Antiqua" w:hAnsi="Book Antiqua"/>
          <w:sz w:val="24"/>
        </w:rPr>
        <w:t>6, 2019</w:t>
      </w:r>
    </w:p>
    <w:p w14:paraId="4D0569C4"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br w:type="page"/>
      </w:r>
    </w:p>
    <w:p w14:paraId="63B76037" w14:textId="77777777" w:rsidR="00E65FF2" w:rsidRPr="00CF05C6" w:rsidRDefault="0039718B" w:rsidP="00CF05C6">
      <w:pPr>
        <w:spacing w:line="360" w:lineRule="auto"/>
        <w:outlineLvl w:val="0"/>
        <w:rPr>
          <w:rFonts w:ascii="Book Antiqua" w:hAnsi="Book Antiqua"/>
          <w:b/>
          <w:sz w:val="24"/>
        </w:rPr>
      </w:pPr>
      <w:r w:rsidRPr="00CF05C6">
        <w:rPr>
          <w:rFonts w:ascii="Book Antiqua" w:hAnsi="Book Antiqua"/>
          <w:b/>
          <w:sz w:val="24"/>
        </w:rPr>
        <w:t>Abstract</w:t>
      </w:r>
    </w:p>
    <w:p w14:paraId="0CF2F9EC" w14:textId="77777777" w:rsidR="00E65FF2" w:rsidRPr="00CF05C6" w:rsidRDefault="0039718B" w:rsidP="00CF05C6">
      <w:pPr>
        <w:spacing w:line="360" w:lineRule="auto"/>
        <w:outlineLvl w:val="0"/>
        <w:rPr>
          <w:rFonts w:ascii="Book Antiqua" w:hAnsi="Book Antiqua"/>
          <w:b/>
          <w:sz w:val="24"/>
        </w:rPr>
      </w:pPr>
      <w:r w:rsidRPr="00CF05C6">
        <w:rPr>
          <w:rFonts w:ascii="Book Antiqua" w:hAnsi="Book Antiqua"/>
          <w:b/>
          <w:i/>
          <w:sz w:val="24"/>
        </w:rPr>
        <w:t>BACKGROUND</w:t>
      </w:r>
    </w:p>
    <w:p w14:paraId="606A8157" w14:textId="14BE40F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Pseudomyxoma peritonei (PMP)</w:t>
      </w:r>
      <w:r w:rsidR="008B715F">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is </w:t>
      </w:r>
      <w:r w:rsidR="008B715F">
        <w:rPr>
          <w:rFonts w:ascii="Book Antiqua" w:eastAsia="宋体" w:hAnsi="Book Antiqua" w:cs="Times New Roman"/>
          <w:sz w:val="24"/>
          <w:shd w:val="clear" w:color="auto" w:fill="FFFFFF"/>
        </w:rPr>
        <w:t xml:space="preserve">a </w:t>
      </w:r>
      <w:r w:rsidR="008B715F" w:rsidRPr="00CF05C6">
        <w:rPr>
          <w:rFonts w:ascii="Book Antiqua" w:eastAsia="宋体" w:hAnsi="Book Antiqua" w:cs="Times New Roman"/>
          <w:sz w:val="24"/>
          <w:shd w:val="clear" w:color="auto" w:fill="FFFFFF"/>
        </w:rPr>
        <w:t xml:space="preserve">rare </w:t>
      </w:r>
      <w:r w:rsidRPr="00CF05C6">
        <w:rPr>
          <w:rFonts w:ascii="Book Antiqua" w:eastAsia="宋体" w:hAnsi="Book Antiqua" w:cs="Times New Roman"/>
          <w:sz w:val="24"/>
          <w:shd w:val="clear" w:color="auto" w:fill="FFFFFF"/>
        </w:rPr>
        <w:t>benign</w:t>
      </w:r>
      <w:r w:rsidR="008B715F">
        <w:rPr>
          <w:rFonts w:ascii="Book Antiqua" w:eastAsia="宋体" w:hAnsi="Book Antiqua" w:cs="Times New Roman"/>
          <w:sz w:val="24"/>
          <w:shd w:val="clear" w:color="auto" w:fill="FFFFFF"/>
        </w:rPr>
        <w:t xml:space="preserve">, </w:t>
      </w:r>
      <w:r w:rsidR="008B715F" w:rsidRPr="00CF05C6">
        <w:rPr>
          <w:rFonts w:ascii="Book Antiqua" w:eastAsia="宋体" w:hAnsi="Book Antiqua" w:cs="Times New Roman"/>
          <w:sz w:val="24"/>
          <w:shd w:val="clear" w:color="auto" w:fill="FFFFFF"/>
        </w:rPr>
        <w:t>but progressive</w:t>
      </w:r>
      <w:r w:rsidR="008B715F">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disease according to myxoma histopathology. Surgical resection is the preferred and most effective treatment, but the outcomes are often unsatisfactory.</w:t>
      </w:r>
    </w:p>
    <w:p w14:paraId="70F0BFB1"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5EF6E861" w14:textId="77777777" w:rsidR="00E65FF2" w:rsidRPr="00CF05C6" w:rsidRDefault="0039718B" w:rsidP="00CF05C6">
      <w:pPr>
        <w:spacing w:line="360" w:lineRule="auto"/>
        <w:outlineLvl w:val="0"/>
        <w:rPr>
          <w:rFonts w:ascii="Book Antiqua" w:hAnsi="Book Antiqua"/>
          <w:b/>
          <w:i/>
          <w:sz w:val="24"/>
        </w:rPr>
      </w:pPr>
      <w:r w:rsidRPr="00CF05C6">
        <w:rPr>
          <w:rFonts w:ascii="Book Antiqua" w:hAnsi="Book Antiqua"/>
          <w:b/>
          <w:i/>
          <w:sz w:val="24"/>
        </w:rPr>
        <w:t>CASE SUMMARY</w:t>
      </w:r>
    </w:p>
    <w:p w14:paraId="413DAD7A" w14:textId="7E41B402"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A 63-year-old Chinese </w:t>
      </w:r>
      <w:r w:rsidRPr="00CF05C6">
        <w:rPr>
          <w:rFonts w:ascii="Book Antiqua" w:eastAsia="宋体" w:hAnsi="Book Antiqua" w:cs="Times New Roman"/>
          <w:sz w:val="24"/>
        </w:rPr>
        <w:t>woman</w:t>
      </w:r>
      <w:r w:rsidRPr="00CF05C6">
        <w:rPr>
          <w:rFonts w:ascii="Book Antiqua" w:eastAsia="宋体" w:hAnsi="Book Antiqua" w:cs="Times New Roman"/>
          <w:sz w:val="24"/>
          <w:shd w:val="clear" w:color="auto" w:fill="FFFFFF"/>
        </w:rPr>
        <w:t xml:space="preserve"> with PMP received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at a daily dose of 0.</w:t>
      </w:r>
      <w:r w:rsidRPr="00CF05C6">
        <w:rPr>
          <w:rFonts w:ascii="Book Antiqua" w:eastAsia="宋体" w:hAnsi="Book Antiqua" w:cs="Times New Roman"/>
          <w:sz w:val="24"/>
        </w:rPr>
        <w:t>5 mg</w:t>
      </w:r>
      <w:r w:rsidRPr="00CF05C6">
        <w:rPr>
          <w:rFonts w:ascii="Book Antiqua" w:eastAsia="宋体" w:hAnsi="Book Antiqua" w:cs="Times New Roman"/>
          <w:sz w:val="24"/>
          <w:shd w:val="clear" w:color="auto" w:fill="FFFFFF"/>
        </w:rPr>
        <w:t xml:space="preserve"> for </w:t>
      </w:r>
      <w:r w:rsidRPr="00CF05C6">
        <w:rPr>
          <w:rFonts w:ascii="Book Antiqua" w:eastAsia="宋体" w:hAnsi="Book Antiqua" w:cs="Times New Roman"/>
          <w:sz w:val="24"/>
        </w:rPr>
        <w:t>15 d</w:t>
      </w:r>
      <w:r w:rsidRPr="00CF05C6">
        <w:rPr>
          <w:rFonts w:ascii="Book Antiqua" w:eastAsia="宋体" w:hAnsi="Book Antiqua" w:cs="Times New Roman"/>
          <w:sz w:val="24"/>
          <w:shd w:val="clear" w:color="auto" w:fill="FFFFFF"/>
        </w:rPr>
        <w:t xml:space="preserve"> per cycle and at a daily dose of 0.</w:t>
      </w:r>
      <w:r w:rsidRPr="00CF05C6">
        <w:rPr>
          <w:rFonts w:ascii="Book Antiqua" w:eastAsia="宋体" w:hAnsi="Book Antiqua" w:cs="Times New Roman"/>
          <w:sz w:val="24"/>
        </w:rPr>
        <w:t>4 mg</w:t>
      </w:r>
      <w:r w:rsidRPr="00CF05C6">
        <w:rPr>
          <w:rFonts w:ascii="Book Antiqua" w:eastAsia="宋体" w:hAnsi="Book Antiqua" w:cs="Times New Roman"/>
          <w:sz w:val="24"/>
          <w:shd w:val="clear" w:color="auto" w:fill="FFFFFF"/>
        </w:rPr>
        <w:t xml:space="preserve"> to date for recurrent abdominal distension after surgical treatment and </w:t>
      </w:r>
      <w:proofErr w:type="spellStart"/>
      <w:r w:rsidRPr="00CF05C6">
        <w:rPr>
          <w:rFonts w:ascii="Book Antiqua" w:eastAsia="宋体" w:hAnsi="Book Antiqua" w:cs="Times New Roman"/>
          <w:sz w:val="24"/>
          <w:shd w:val="clear" w:color="auto" w:fill="FFFFFF"/>
        </w:rPr>
        <w:t>hyperthermic</w:t>
      </w:r>
      <w:proofErr w:type="spellEnd"/>
      <w:r w:rsidRPr="00CF05C6">
        <w:rPr>
          <w:rFonts w:ascii="Book Antiqua" w:eastAsia="宋体" w:hAnsi="Book Antiqua" w:cs="Times New Roman"/>
          <w:sz w:val="24"/>
          <w:shd w:val="clear" w:color="auto" w:fill="FFFFFF"/>
        </w:rPr>
        <w:t xml:space="preserve"> intraperitoneal chemotherapy. During the follow-up period,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was the maintenance treatment with a progression-free period of 10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and the toxicity of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w:t>
      </w:r>
      <w:r w:rsidR="008B715F">
        <w:rPr>
          <w:rFonts w:ascii="Book Antiqua" w:eastAsia="宋体" w:hAnsi="Book Antiqua" w:cs="Times New Roman"/>
          <w:sz w:val="24"/>
          <w:shd w:val="clear" w:color="auto" w:fill="FFFFFF"/>
        </w:rPr>
        <w:t>was</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controllable and tolerable. Unfortunately, recurrence occurred 10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after administration. After </w:t>
      </w:r>
      <w:r w:rsidR="008B715F">
        <w:rPr>
          <w:rFonts w:ascii="Book Antiqua" w:eastAsia="宋体" w:hAnsi="Book Antiqua" w:cs="Times New Roman"/>
          <w:sz w:val="24"/>
          <w:shd w:val="clear" w:color="auto" w:fill="FFFFFF"/>
        </w:rPr>
        <w:t>two</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operations, the patient gave up treatment at the 18</w:t>
      </w:r>
      <w:r w:rsidRPr="00CF05C6">
        <w:rPr>
          <w:rFonts w:ascii="Book Antiqua" w:eastAsia="宋体" w:hAnsi="Book Antiqua" w:cs="Times New Roman"/>
          <w:sz w:val="24"/>
          <w:shd w:val="clear" w:color="auto" w:fill="FFFFFF"/>
          <w:vertAlign w:val="superscript"/>
        </w:rPr>
        <w:t>th</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and eventually died of intestinal obstruction and multiple organ failure.</w:t>
      </w:r>
    </w:p>
    <w:p w14:paraId="7634EBCC"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6746E013"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hAnsi="Book Antiqua"/>
          <w:b/>
          <w:i/>
          <w:sz w:val="24"/>
        </w:rPr>
        <w:t>CONCLUSION</w:t>
      </w:r>
    </w:p>
    <w:p w14:paraId="250F398E" w14:textId="77777777" w:rsidR="00E65FF2" w:rsidRPr="00CF05C6" w:rsidRDefault="0039718B" w:rsidP="00CF05C6">
      <w:pPr>
        <w:spacing w:line="360" w:lineRule="auto"/>
        <w:rPr>
          <w:rFonts w:ascii="Book Antiqua" w:eastAsia="宋体" w:hAnsi="Book Antiqua" w:cs="Times New Roman"/>
          <w:sz w:val="24"/>
          <w:shd w:val="clear" w:color="auto" w:fill="FFFFFF"/>
        </w:rPr>
      </w:pP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may be an option for recurrent PMP after surgical treatment, but this conclusion </w:t>
      </w:r>
      <w:r w:rsidRPr="00CF05C6">
        <w:rPr>
          <w:rFonts w:ascii="Book Antiqua" w:eastAsia="宋体" w:hAnsi="Book Antiqua" w:cs="Times New Roman"/>
          <w:sz w:val="24"/>
        </w:rPr>
        <w:t>remains</w:t>
      </w:r>
      <w:r w:rsidRPr="00CF05C6">
        <w:rPr>
          <w:rFonts w:ascii="Book Antiqua" w:eastAsia="宋体" w:hAnsi="Book Antiqua" w:cs="Times New Roman"/>
          <w:sz w:val="24"/>
          <w:shd w:val="clear" w:color="auto" w:fill="FFFFFF"/>
        </w:rPr>
        <w:t xml:space="preserve"> to be confirmed.</w:t>
      </w:r>
    </w:p>
    <w:p w14:paraId="541FD1B4"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63BCCD6A" w14:textId="77777777" w:rsidR="00E65FF2" w:rsidRPr="00CF05C6" w:rsidRDefault="0039718B" w:rsidP="00CF05C6">
      <w:pPr>
        <w:widowControl/>
        <w:spacing w:line="360" w:lineRule="auto"/>
        <w:rPr>
          <w:rFonts w:ascii="Book Antiqua" w:eastAsia="宋体" w:hAnsi="Book Antiqua" w:cs="Times New Roman"/>
          <w:sz w:val="24"/>
          <w:shd w:val="clear" w:color="auto" w:fill="FFFFFF"/>
        </w:rPr>
      </w:pPr>
      <w:r w:rsidRPr="00CF05C6">
        <w:rPr>
          <w:rFonts w:ascii="Book Antiqua" w:hAnsi="Book Antiqua"/>
          <w:b/>
          <w:sz w:val="24"/>
          <w:lang w:val="en-GB"/>
        </w:rPr>
        <w:t xml:space="preserve">Key words: </w:t>
      </w:r>
      <w:r w:rsidRPr="00CF05C6">
        <w:rPr>
          <w:rFonts w:ascii="Book Antiqua" w:eastAsia="宋体" w:hAnsi="Book Antiqua" w:cs="Times New Roman"/>
          <w:sz w:val="24"/>
          <w:shd w:val="clear" w:color="auto" w:fill="FFFFFF"/>
        </w:rPr>
        <w:t xml:space="preserve">Pseudomyxoma peritonei; </w:t>
      </w:r>
      <w:bookmarkStart w:id="21" w:name="OLE_LINK5"/>
      <w:r w:rsidRPr="00CF05C6">
        <w:rPr>
          <w:rFonts w:ascii="Book Antiqua" w:eastAsia="宋体" w:hAnsi="Book Antiqua" w:cs="Times New Roman"/>
          <w:sz w:val="24"/>
          <w:shd w:val="clear" w:color="auto" w:fill="FFFFFF"/>
        </w:rPr>
        <w:t>Abdominal distention</w:t>
      </w:r>
      <w:bookmarkEnd w:id="21"/>
      <w:r w:rsidRPr="00CF05C6">
        <w:rPr>
          <w:rFonts w:ascii="Book Antiqua" w:eastAsia="宋体" w:hAnsi="Book Antiqua" w:cs="Times New Roman"/>
          <w:sz w:val="24"/>
          <w:shd w:val="clear" w:color="auto" w:fill="FFFFFF"/>
        </w:rPr>
        <w:t xml:space="preserve">; </w:t>
      </w:r>
      <w:bookmarkStart w:id="22" w:name="OLE_LINK6"/>
      <w:r w:rsidRPr="00CF05C6">
        <w:rPr>
          <w:rFonts w:ascii="Book Antiqua" w:eastAsia="宋体" w:hAnsi="Book Antiqua" w:cs="Times New Roman"/>
          <w:sz w:val="24"/>
          <w:shd w:val="clear" w:color="auto" w:fill="FFFFFF"/>
        </w:rPr>
        <w:t>Anti-angiogenic agent</w:t>
      </w:r>
      <w:bookmarkEnd w:id="22"/>
      <w:r w:rsidRPr="00CF05C6">
        <w:rPr>
          <w:rFonts w:ascii="Book Antiqua" w:eastAsia="宋体" w:hAnsi="Book Antiqua" w:cs="Times New Roman"/>
          <w:sz w:val="24"/>
          <w:shd w:val="clear" w:color="auto" w:fill="FFFFFF"/>
        </w:rPr>
        <w:t xml:space="preserve">; </w:t>
      </w:r>
      <w:bookmarkStart w:id="23" w:name="OLE_LINK7"/>
      <w:proofErr w:type="spellStart"/>
      <w:r w:rsidRPr="00CF05C6">
        <w:rPr>
          <w:rFonts w:ascii="Book Antiqua" w:eastAsia="宋体" w:hAnsi="Book Antiqua" w:cs="Times New Roman"/>
          <w:sz w:val="24"/>
          <w:shd w:val="clear" w:color="auto" w:fill="FFFFFF"/>
        </w:rPr>
        <w:t>Apatini</w:t>
      </w:r>
      <w:bookmarkEnd w:id="23"/>
      <w:proofErr w:type="spellEnd"/>
      <w:r w:rsidRPr="00CF05C6">
        <w:rPr>
          <w:rFonts w:ascii="Book Antiqua" w:eastAsia="宋体" w:hAnsi="Book Antiqua" w:cs="Times New Roman"/>
          <w:sz w:val="24"/>
          <w:shd w:val="clear" w:color="auto" w:fill="FFFFFF"/>
        </w:rPr>
        <w:t>; Case report</w:t>
      </w:r>
    </w:p>
    <w:p w14:paraId="5D215258" w14:textId="77777777" w:rsidR="00E65FF2" w:rsidRPr="00CF05C6" w:rsidRDefault="00E65FF2" w:rsidP="00CF05C6">
      <w:pPr>
        <w:widowControl/>
        <w:spacing w:line="360" w:lineRule="auto"/>
        <w:rPr>
          <w:rFonts w:ascii="Book Antiqua" w:eastAsia="宋体" w:hAnsi="Book Antiqua" w:cs="Times New Roman"/>
          <w:sz w:val="24"/>
          <w:shd w:val="clear" w:color="auto" w:fill="FFFFFF"/>
        </w:rPr>
      </w:pPr>
    </w:p>
    <w:p w14:paraId="6260D6F4" w14:textId="77777777" w:rsidR="00E65FF2" w:rsidRPr="00CF05C6" w:rsidRDefault="0039718B" w:rsidP="00CF05C6">
      <w:pPr>
        <w:spacing w:line="360" w:lineRule="auto"/>
        <w:ind w:right="-46"/>
        <w:rPr>
          <w:rFonts w:ascii="Book Antiqua" w:hAnsi="Book Antiqua" w:cs="Arial"/>
          <w:sz w:val="24"/>
        </w:rPr>
      </w:pPr>
      <w:r w:rsidRPr="00CF05C6">
        <w:rPr>
          <w:rFonts w:ascii="Book Antiqua" w:hAnsi="Book Antiqua" w:cs="Arial"/>
          <w:b/>
          <w:sz w:val="24"/>
        </w:rPr>
        <w:t>© The Author(s) 2019.</w:t>
      </w:r>
      <w:r w:rsidRPr="00CF05C6">
        <w:rPr>
          <w:rFonts w:ascii="Book Antiqua" w:hAnsi="Book Antiqua" w:cs="Arial"/>
          <w:sz w:val="24"/>
        </w:rPr>
        <w:t xml:space="preserve"> Published by </w:t>
      </w:r>
      <w:proofErr w:type="spellStart"/>
      <w:r w:rsidRPr="00CF05C6">
        <w:rPr>
          <w:rFonts w:ascii="Book Antiqua" w:hAnsi="Book Antiqua" w:cs="Arial"/>
          <w:sz w:val="24"/>
        </w:rPr>
        <w:t>Baishideng</w:t>
      </w:r>
      <w:proofErr w:type="spellEnd"/>
      <w:r w:rsidRPr="00CF05C6">
        <w:rPr>
          <w:rFonts w:ascii="Book Antiqua" w:hAnsi="Book Antiqua" w:cs="Arial"/>
          <w:sz w:val="24"/>
        </w:rPr>
        <w:t xml:space="preserve"> Publishing Group Inc. All rights reserved.</w:t>
      </w:r>
    </w:p>
    <w:p w14:paraId="38233871" w14:textId="77777777" w:rsidR="00E65FF2" w:rsidRPr="00CF05C6" w:rsidRDefault="00E65FF2" w:rsidP="00CF05C6">
      <w:pPr>
        <w:spacing w:line="360" w:lineRule="auto"/>
        <w:ind w:right="-565"/>
        <w:rPr>
          <w:rFonts w:ascii="Book Antiqua" w:hAnsi="Book Antiqua" w:cs="Arial"/>
          <w:b/>
          <w:sz w:val="24"/>
        </w:rPr>
      </w:pPr>
    </w:p>
    <w:p w14:paraId="3A390CCF" w14:textId="562F3E92" w:rsidR="00E65FF2" w:rsidRPr="00CF05C6" w:rsidRDefault="0039718B" w:rsidP="00CF05C6">
      <w:pPr>
        <w:pStyle w:val="a5"/>
        <w:widowControl/>
        <w:spacing w:after="0" w:line="360" w:lineRule="auto"/>
        <w:jc w:val="both"/>
        <w:rPr>
          <w:rFonts w:ascii="Book Antiqua" w:eastAsia="宋体" w:hAnsi="Book Antiqua"/>
          <w:shd w:val="clear" w:color="auto" w:fill="FFFFFF"/>
        </w:rPr>
      </w:pPr>
      <w:r w:rsidRPr="00CF05C6">
        <w:rPr>
          <w:rFonts w:ascii="Book Antiqua" w:hAnsi="Book Antiqua" w:cs="Arial"/>
          <w:b/>
        </w:rPr>
        <w:t>Core tip:</w:t>
      </w:r>
      <w:r w:rsidRPr="00CF05C6">
        <w:rPr>
          <w:rFonts w:ascii="Book Antiqua" w:hAnsi="Book Antiqua"/>
          <w:bCs/>
        </w:rPr>
        <w:t xml:space="preserve"> </w:t>
      </w:r>
      <w:bookmarkStart w:id="24" w:name="OLE_LINK8"/>
      <w:r w:rsidRPr="00CF05C6">
        <w:rPr>
          <w:rFonts w:ascii="Book Antiqua" w:eastAsia="宋体" w:hAnsi="Book Antiqua"/>
          <w:shd w:val="clear" w:color="auto" w:fill="FFFFFF"/>
        </w:rPr>
        <w:t>The preferred treatment for pseudomyxoma peritonei (PMP) is surgery, but it is easy to relapse after surgery. There is currently no good treatment for patients with postoperative recurrence. In this work</w:t>
      </w:r>
      <w:r w:rsidR="008B715F">
        <w:rPr>
          <w:rFonts w:ascii="Book Antiqua" w:eastAsia="宋体" w:hAnsi="Book Antiqua" w:hint="eastAsia"/>
          <w:shd w:val="clear" w:color="auto" w:fill="FFFFFF"/>
        </w:rPr>
        <w:t>,</w:t>
      </w:r>
      <w:r w:rsidR="008B715F">
        <w:rPr>
          <w:rFonts w:ascii="Book Antiqua" w:eastAsia="宋体" w:hAnsi="Book Antiqua"/>
          <w:shd w:val="clear" w:color="auto" w:fill="FFFFFF"/>
        </w:rPr>
        <w:t xml:space="preserve"> a</w:t>
      </w:r>
      <w:r w:rsidR="008B715F" w:rsidRPr="00CF05C6">
        <w:rPr>
          <w:rFonts w:ascii="Book Antiqua" w:eastAsia="宋体" w:hAnsi="Book Antiqua"/>
          <w:shd w:val="clear" w:color="auto" w:fill="FFFFFF"/>
        </w:rPr>
        <w:t xml:space="preserve"> </w:t>
      </w:r>
      <w:r w:rsidRPr="00CF05C6">
        <w:rPr>
          <w:rFonts w:ascii="Book Antiqua" w:eastAsia="宋体" w:hAnsi="Book Antiqua"/>
          <w:shd w:val="clear" w:color="auto" w:fill="FFFFFF"/>
        </w:rPr>
        <w:t xml:space="preserve">PMP patient received </w:t>
      </w:r>
      <w:proofErr w:type="spellStart"/>
      <w:r w:rsidRPr="00CF05C6">
        <w:rPr>
          <w:rFonts w:ascii="Book Antiqua" w:eastAsia="宋体" w:hAnsi="Book Antiqua"/>
          <w:shd w:val="clear" w:color="auto" w:fill="FFFFFF"/>
        </w:rPr>
        <w:t>apatinib</w:t>
      </w:r>
      <w:proofErr w:type="spellEnd"/>
      <w:r w:rsidRPr="00CF05C6">
        <w:rPr>
          <w:rFonts w:ascii="Book Antiqua" w:eastAsia="宋体" w:hAnsi="Book Antiqua"/>
          <w:shd w:val="clear" w:color="auto" w:fill="FFFFFF"/>
        </w:rPr>
        <w:t xml:space="preserve"> for recurrent abdominal distension after surgical treatment and </w:t>
      </w:r>
      <w:proofErr w:type="spellStart"/>
      <w:r w:rsidRPr="00CF05C6">
        <w:rPr>
          <w:rFonts w:ascii="Book Antiqua" w:eastAsia="宋体" w:hAnsi="Book Antiqua"/>
          <w:shd w:val="clear" w:color="auto" w:fill="FFFFFF"/>
        </w:rPr>
        <w:t>hyperthermic</w:t>
      </w:r>
      <w:proofErr w:type="spellEnd"/>
      <w:r w:rsidRPr="00CF05C6">
        <w:rPr>
          <w:rFonts w:ascii="Book Antiqua" w:eastAsia="宋体" w:hAnsi="Book Antiqua"/>
          <w:shd w:val="clear" w:color="auto" w:fill="FFFFFF"/>
        </w:rPr>
        <w:t xml:space="preserve"> intraperitoneal chemotherapy. After treatment with </w:t>
      </w:r>
      <w:proofErr w:type="spellStart"/>
      <w:r w:rsidRPr="00CF05C6">
        <w:rPr>
          <w:rFonts w:ascii="Book Antiqua" w:eastAsia="宋体" w:hAnsi="Book Antiqua"/>
          <w:shd w:val="clear" w:color="auto" w:fill="FFFFFF"/>
        </w:rPr>
        <w:t>apatinib</w:t>
      </w:r>
      <w:proofErr w:type="spellEnd"/>
      <w:r w:rsidRPr="00CF05C6">
        <w:rPr>
          <w:rFonts w:ascii="Book Antiqua" w:eastAsia="宋体" w:hAnsi="Book Antiqua"/>
          <w:shd w:val="clear" w:color="auto" w:fill="FFFFFF"/>
        </w:rPr>
        <w:t xml:space="preserve">, the recurrence time was significantly prolonged. </w:t>
      </w:r>
      <w:proofErr w:type="spellStart"/>
      <w:r w:rsidRPr="00CF05C6">
        <w:rPr>
          <w:rFonts w:ascii="Book Antiqua" w:eastAsia="宋体" w:hAnsi="Book Antiqua"/>
          <w:shd w:val="clear" w:color="auto" w:fill="FFFFFF"/>
        </w:rPr>
        <w:t>Apatinib</w:t>
      </w:r>
      <w:proofErr w:type="spellEnd"/>
      <w:r w:rsidRPr="00CF05C6">
        <w:rPr>
          <w:rFonts w:ascii="Book Antiqua" w:eastAsia="宋体" w:hAnsi="Book Antiqua"/>
          <w:shd w:val="clear" w:color="auto" w:fill="FFFFFF"/>
        </w:rPr>
        <w:t>, a small-molecule oral inhibitor with anti-angiogenic function, may be an option for recurrent PMP after surgical treatment.</w:t>
      </w:r>
    </w:p>
    <w:bookmarkEnd w:id="24"/>
    <w:p w14:paraId="39AD3F29" w14:textId="77777777" w:rsidR="00E65FF2" w:rsidRPr="00CF05C6" w:rsidRDefault="00E65FF2" w:rsidP="00CF05C6">
      <w:pPr>
        <w:widowControl/>
        <w:spacing w:line="360" w:lineRule="auto"/>
        <w:rPr>
          <w:rFonts w:ascii="Book Antiqua" w:eastAsia="宋体" w:hAnsi="Book Antiqua" w:cs="Times New Roman"/>
          <w:sz w:val="24"/>
          <w:shd w:val="clear" w:color="auto" w:fill="FFFFFF"/>
        </w:rPr>
      </w:pPr>
    </w:p>
    <w:p w14:paraId="0782DECA" w14:textId="285DC768" w:rsidR="00870F05" w:rsidRDefault="004178DF" w:rsidP="00CF05C6">
      <w:pPr>
        <w:adjustRightInd w:val="0"/>
        <w:snapToGrid w:val="0"/>
        <w:spacing w:line="360" w:lineRule="auto"/>
        <w:rPr>
          <w:rFonts w:ascii="Book Antiqua" w:hAnsi="Book Antiqua"/>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39718B" w:rsidRPr="00CF05C6">
        <w:rPr>
          <w:rFonts w:ascii="Book Antiqua" w:hAnsi="Book Antiqua" w:cs="Times New Roman"/>
          <w:kern w:val="0"/>
          <w:sz w:val="24"/>
        </w:rPr>
        <w:t xml:space="preserve">Huang R, Shi XL, Wang YF, Yang F, Wang TT, Peng CX. </w:t>
      </w:r>
      <w:proofErr w:type="spellStart"/>
      <w:r w:rsidR="0039718B" w:rsidRPr="00CF05C6">
        <w:rPr>
          <w:rFonts w:ascii="Book Antiqua" w:eastAsia="宋体" w:hAnsi="Book Antiqua" w:cs="Times New Roman"/>
          <w:sz w:val="24"/>
          <w:shd w:val="clear" w:color="auto" w:fill="FFFFFF"/>
        </w:rPr>
        <w:t>Apatinib</w:t>
      </w:r>
      <w:proofErr w:type="spellEnd"/>
      <w:r w:rsidR="0039718B" w:rsidRPr="00CF05C6">
        <w:rPr>
          <w:rFonts w:ascii="Book Antiqua" w:eastAsia="宋体" w:hAnsi="Book Antiqua" w:cs="Times New Roman"/>
          <w:sz w:val="24"/>
          <w:shd w:val="clear" w:color="auto" w:fill="FFFFFF"/>
        </w:rPr>
        <w:t xml:space="preserve"> </w:t>
      </w:r>
      <w:r w:rsidR="008B715F">
        <w:rPr>
          <w:rFonts w:ascii="Book Antiqua" w:eastAsia="宋体" w:hAnsi="Book Antiqua" w:cs="Times New Roman"/>
          <w:sz w:val="24"/>
          <w:shd w:val="clear" w:color="auto" w:fill="FFFFFF"/>
        </w:rPr>
        <w:t xml:space="preserve">for </w:t>
      </w:r>
      <w:r w:rsidR="0039718B" w:rsidRPr="00CF05C6">
        <w:rPr>
          <w:rFonts w:ascii="Book Antiqua" w:eastAsia="宋体" w:hAnsi="Book Antiqua" w:cs="Times New Roman"/>
          <w:sz w:val="24"/>
          <w:shd w:val="clear" w:color="auto" w:fill="FFFFFF"/>
        </w:rPr>
        <w:t xml:space="preserve">treatment </w:t>
      </w:r>
      <w:r w:rsidR="008B715F">
        <w:rPr>
          <w:rFonts w:ascii="Book Antiqua" w:eastAsia="宋体" w:hAnsi="Book Antiqua" w:cs="Times New Roman"/>
          <w:sz w:val="24"/>
          <w:shd w:val="clear" w:color="auto" w:fill="FFFFFF"/>
        </w:rPr>
        <w:t>of</w:t>
      </w:r>
      <w:r w:rsidR="008B715F" w:rsidRPr="00CF05C6">
        <w:rPr>
          <w:rFonts w:ascii="Book Antiqua" w:eastAsia="宋体" w:hAnsi="Book Antiqua" w:cs="Times New Roman"/>
          <w:sz w:val="24"/>
          <w:shd w:val="clear" w:color="auto" w:fill="FFFFFF"/>
        </w:rPr>
        <w:t xml:space="preserve"> </w:t>
      </w:r>
      <w:r w:rsidR="0039718B" w:rsidRPr="00CF05C6">
        <w:rPr>
          <w:rFonts w:ascii="Book Antiqua" w:eastAsia="宋体" w:hAnsi="Book Antiqua" w:cs="Times New Roman"/>
          <w:sz w:val="24"/>
          <w:shd w:val="clear" w:color="auto" w:fill="FFFFFF"/>
        </w:rPr>
        <w:t xml:space="preserve">a pseudomyxoma peritonei patient after surgical treatment and </w:t>
      </w:r>
      <w:proofErr w:type="spellStart"/>
      <w:r w:rsidR="0039718B" w:rsidRPr="00CF05C6">
        <w:rPr>
          <w:rFonts w:ascii="Book Antiqua" w:eastAsia="宋体" w:hAnsi="Book Antiqua" w:cs="Times New Roman"/>
          <w:sz w:val="24"/>
          <w:shd w:val="clear" w:color="auto" w:fill="FFFFFF"/>
        </w:rPr>
        <w:t>hyperthermic</w:t>
      </w:r>
      <w:proofErr w:type="spellEnd"/>
      <w:r w:rsidR="0039718B" w:rsidRPr="00CF05C6">
        <w:rPr>
          <w:rFonts w:ascii="Book Antiqua" w:eastAsia="宋体" w:hAnsi="Book Antiqua" w:cs="Times New Roman"/>
          <w:sz w:val="24"/>
          <w:shd w:val="clear" w:color="auto" w:fill="FFFFFF"/>
        </w:rPr>
        <w:t xml:space="preserve"> intraperitoneal chemotherapy: A case report. </w:t>
      </w:r>
      <w:r w:rsidR="0039718B" w:rsidRPr="00CF05C6">
        <w:rPr>
          <w:rFonts w:ascii="Book Antiqua" w:hAnsi="Book Antiqua"/>
          <w:i/>
          <w:sz w:val="24"/>
        </w:rPr>
        <w:t xml:space="preserve">World J </w:t>
      </w:r>
      <w:proofErr w:type="spellStart"/>
      <w:r w:rsidR="0039718B" w:rsidRPr="00CF05C6">
        <w:rPr>
          <w:rFonts w:ascii="Book Antiqua" w:hAnsi="Book Antiqua"/>
          <w:i/>
          <w:sz w:val="24"/>
        </w:rPr>
        <w:t>Clin</w:t>
      </w:r>
      <w:proofErr w:type="spellEnd"/>
      <w:r w:rsidR="0039718B" w:rsidRPr="00CF05C6">
        <w:rPr>
          <w:rFonts w:ascii="Book Antiqua" w:hAnsi="Book Antiqua"/>
          <w:i/>
          <w:sz w:val="24"/>
        </w:rPr>
        <w:t xml:space="preserve"> Cases </w:t>
      </w:r>
      <w:r w:rsidR="007F3407" w:rsidRPr="007F3407">
        <w:rPr>
          <w:rFonts w:ascii="Book Antiqua" w:hAnsi="Book Antiqua"/>
          <w:sz w:val="24"/>
        </w:rPr>
        <w:t>2019; 7(2</w:t>
      </w:r>
      <w:r w:rsidR="00051AF7">
        <w:rPr>
          <w:rFonts w:ascii="Book Antiqua" w:hAnsi="Book Antiqua" w:hint="eastAsia"/>
          <w:sz w:val="24"/>
        </w:rPr>
        <w:t>2</w:t>
      </w:r>
      <w:r w:rsidR="007F3407" w:rsidRPr="007F3407">
        <w:rPr>
          <w:rFonts w:ascii="Book Antiqua" w:hAnsi="Book Antiqua"/>
          <w:sz w:val="24"/>
        </w:rPr>
        <w:t xml:space="preserve">): </w:t>
      </w:r>
      <w:r w:rsidRPr="004178DF">
        <w:rPr>
          <w:rFonts w:ascii="Book Antiqua" w:hAnsi="Book Antiqua"/>
          <w:sz w:val="24"/>
        </w:rPr>
        <w:t>3881-3886</w:t>
      </w:r>
      <w:r w:rsidR="007F3407" w:rsidRPr="007F3407">
        <w:rPr>
          <w:rFonts w:ascii="Book Antiqua" w:hAnsi="Book Antiqua"/>
          <w:sz w:val="24"/>
        </w:rPr>
        <w:t xml:space="preserve">  </w:t>
      </w:r>
    </w:p>
    <w:p w14:paraId="134A6F0D" w14:textId="2E72DA50" w:rsidR="00870F05" w:rsidRDefault="007F3407" w:rsidP="00CF05C6">
      <w:pPr>
        <w:adjustRightInd w:val="0"/>
        <w:snapToGrid w:val="0"/>
        <w:spacing w:line="360" w:lineRule="auto"/>
        <w:rPr>
          <w:rFonts w:ascii="Book Antiqua" w:hAnsi="Book Antiqua"/>
          <w:sz w:val="24"/>
        </w:rPr>
      </w:pPr>
      <w:r w:rsidRPr="00870F05">
        <w:rPr>
          <w:rFonts w:ascii="Book Antiqua" w:hAnsi="Book Antiqua"/>
          <w:b/>
          <w:bCs/>
          <w:sz w:val="24"/>
        </w:rPr>
        <w:t xml:space="preserve">URL: </w:t>
      </w:r>
      <w:r w:rsidRPr="007F3407">
        <w:rPr>
          <w:rFonts w:ascii="Book Antiqua" w:hAnsi="Book Antiqua"/>
          <w:sz w:val="24"/>
        </w:rPr>
        <w:t>https://www.wjgnet.com/2307-8960/full/v7/i2</w:t>
      </w:r>
      <w:r w:rsidR="00051AF7">
        <w:rPr>
          <w:rFonts w:ascii="Book Antiqua" w:hAnsi="Book Antiqua" w:hint="eastAsia"/>
          <w:sz w:val="24"/>
        </w:rPr>
        <w:t>2</w:t>
      </w:r>
      <w:r w:rsidRPr="007F3407">
        <w:rPr>
          <w:rFonts w:ascii="Book Antiqua" w:hAnsi="Book Antiqua"/>
          <w:sz w:val="24"/>
        </w:rPr>
        <w:t>/</w:t>
      </w:r>
      <w:r w:rsidR="004178DF" w:rsidRPr="004178DF">
        <w:rPr>
          <w:rFonts w:ascii="Book Antiqua" w:hAnsi="Book Antiqua"/>
          <w:sz w:val="24"/>
        </w:rPr>
        <w:t>3881</w:t>
      </w:r>
      <w:r w:rsidRPr="007F3407">
        <w:rPr>
          <w:rFonts w:ascii="Book Antiqua" w:hAnsi="Book Antiqua"/>
          <w:sz w:val="24"/>
        </w:rPr>
        <w:t xml:space="preserve">.htm  </w:t>
      </w:r>
    </w:p>
    <w:p w14:paraId="465CD931" w14:textId="040CE81D" w:rsidR="00E65FF2" w:rsidRPr="00CF05C6" w:rsidRDefault="007F3407" w:rsidP="00CF05C6">
      <w:pPr>
        <w:adjustRightInd w:val="0"/>
        <w:snapToGrid w:val="0"/>
        <w:spacing w:line="360" w:lineRule="auto"/>
        <w:rPr>
          <w:rFonts w:ascii="Book Antiqua" w:hAnsi="Book Antiqua"/>
          <w:sz w:val="24"/>
        </w:rPr>
      </w:pPr>
      <w:r w:rsidRPr="00870F05">
        <w:rPr>
          <w:rFonts w:ascii="Book Antiqua" w:hAnsi="Book Antiqua"/>
          <w:b/>
          <w:bCs/>
          <w:sz w:val="24"/>
        </w:rPr>
        <w:t xml:space="preserve">DOI: </w:t>
      </w:r>
      <w:r w:rsidRPr="007F3407">
        <w:rPr>
          <w:rFonts w:ascii="Book Antiqua" w:hAnsi="Book Antiqua"/>
          <w:sz w:val="24"/>
        </w:rPr>
        <w:t>https://dx.doi.org/10.12998/wjcc.v7.i2</w:t>
      </w:r>
      <w:r w:rsidR="00051AF7">
        <w:rPr>
          <w:rFonts w:ascii="Book Antiqua" w:hAnsi="Book Antiqua" w:hint="eastAsia"/>
          <w:sz w:val="24"/>
        </w:rPr>
        <w:t>2</w:t>
      </w:r>
      <w:r w:rsidRPr="007F3407">
        <w:rPr>
          <w:rFonts w:ascii="Book Antiqua" w:hAnsi="Book Antiqua"/>
          <w:sz w:val="24"/>
        </w:rPr>
        <w:t>.</w:t>
      </w:r>
      <w:r w:rsidR="004178DF" w:rsidRPr="004178DF">
        <w:rPr>
          <w:rFonts w:ascii="Book Antiqua" w:hAnsi="Book Antiqua"/>
          <w:sz w:val="24"/>
        </w:rPr>
        <w:t>3881</w:t>
      </w:r>
    </w:p>
    <w:p w14:paraId="730509B6" w14:textId="77777777" w:rsidR="00E65FF2" w:rsidRPr="00CF05C6" w:rsidRDefault="0039718B" w:rsidP="00CF05C6">
      <w:pPr>
        <w:widowControl/>
        <w:spacing w:line="360" w:lineRule="auto"/>
        <w:rPr>
          <w:rFonts w:ascii="Book Antiqua" w:hAnsi="Book Antiqua"/>
          <w:b/>
          <w:sz w:val="24"/>
          <w:lang w:val="en-GB"/>
        </w:rPr>
      </w:pPr>
      <w:r w:rsidRPr="00CF05C6">
        <w:rPr>
          <w:rFonts w:ascii="Book Antiqua" w:hAnsi="Book Antiqua"/>
          <w:b/>
          <w:sz w:val="24"/>
          <w:lang w:val="en-GB"/>
        </w:rPr>
        <w:br w:type="page"/>
      </w:r>
    </w:p>
    <w:p w14:paraId="23526DF3"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INTRODUCTION</w:t>
      </w:r>
    </w:p>
    <w:p w14:paraId="2C50CD3C" w14:textId="56D6D20D"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Pseudomyxoma peritonei (PMP) is a rare disease with an estimated incidence of 1 per million per year, and the appendix and ovaries are reported as the primary </w:t>
      </w:r>
      <w:proofErr w:type="gramStart"/>
      <w:r w:rsidRPr="00CF05C6">
        <w:rPr>
          <w:rFonts w:ascii="Book Antiqua" w:eastAsia="宋体" w:hAnsi="Book Antiqua" w:cs="Times New Roman"/>
          <w:sz w:val="24"/>
          <w:shd w:val="clear" w:color="auto" w:fill="FFFFFF"/>
        </w:rPr>
        <w:t>sites</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1]</w:t>
      </w:r>
      <w:r w:rsidRPr="00CF05C6">
        <w:rPr>
          <w:rFonts w:ascii="Book Antiqua" w:eastAsia="宋体" w:hAnsi="Book Antiqua" w:cs="Times New Roman"/>
          <w:sz w:val="24"/>
          <w:shd w:val="clear" w:color="auto" w:fill="FFFFFF"/>
        </w:rPr>
        <w:t>. Surgical resection is the preferred and most effective treatment.</w:t>
      </w:r>
      <w:r w:rsidRPr="00CF05C6">
        <w:rPr>
          <w:rFonts w:ascii="Book Antiqua" w:eastAsia="宋体" w:hAnsi="Book Antiqua" w:cs="Times New Roman"/>
          <w:sz w:val="24"/>
        </w:rPr>
        <w:t xml:space="preserve"> However, according</w:t>
      </w:r>
      <w:r w:rsidRPr="00CF05C6">
        <w:rPr>
          <w:rFonts w:ascii="Book Antiqua" w:eastAsia="宋体" w:hAnsi="Book Antiqua" w:cs="Times New Roman"/>
          <w:sz w:val="24"/>
          <w:shd w:val="clear" w:color="auto" w:fill="FFFFFF"/>
        </w:rPr>
        <w:t xml:space="preserve"> to </w:t>
      </w:r>
      <w:proofErr w:type="spellStart"/>
      <w:proofErr w:type="gramStart"/>
      <w:r w:rsidRPr="00CF05C6">
        <w:rPr>
          <w:rFonts w:ascii="Book Antiqua" w:eastAsia="宋体" w:hAnsi="Book Antiqua" w:cs="Times New Roman"/>
          <w:sz w:val="24"/>
          <w:shd w:val="clear" w:color="auto" w:fill="FFFFFF"/>
        </w:rPr>
        <w:t>Sugarbaker</w:t>
      </w:r>
      <w:proofErr w:type="spellEnd"/>
      <w:r w:rsidR="00424BDC" w:rsidRPr="00CF05C6">
        <w:rPr>
          <w:rFonts w:ascii="Book Antiqua" w:eastAsia="宋体" w:hAnsi="Book Antiqua" w:cs="Times New Roman"/>
          <w:sz w:val="24"/>
          <w:shd w:val="clear" w:color="auto" w:fill="FFFFFF"/>
          <w:vertAlign w:val="superscript"/>
        </w:rPr>
        <w:t>[</w:t>
      </w:r>
      <w:proofErr w:type="gramEnd"/>
      <w:r w:rsidR="00424BDC" w:rsidRPr="00CF05C6">
        <w:rPr>
          <w:rFonts w:ascii="Book Antiqua" w:eastAsia="宋体" w:hAnsi="Book Antiqua" w:cs="Times New Roman"/>
          <w:sz w:val="24"/>
          <w:shd w:val="clear" w:color="auto" w:fill="FFFFFF"/>
          <w:vertAlign w:val="superscript"/>
        </w:rPr>
        <w:t>2]</w:t>
      </w:r>
      <w:r w:rsidRPr="00CF05C6">
        <w:rPr>
          <w:rFonts w:ascii="Book Antiqua" w:eastAsia="宋体" w:hAnsi="Book Antiqua" w:cs="Times New Roman"/>
          <w:sz w:val="24"/>
          <w:shd w:val="clear" w:color="auto" w:fill="FFFFFF"/>
        </w:rPr>
        <w:t xml:space="preserve">, the recurrence rate after tumor reduction can be as high as 100%. After aggressive cytoreductive surgery (CRS) and </w:t>
      </w:r>
      <w:proofErr w:type="spellStart"/>
      <w:r w:rsidRPr="00CF05C6">
        <w:rPr>
          <w:rFonts w:ascii="Book Antiqua" w:eastAsia="宋体" w:hAnsi="Book Antiqua" w:cs="Times New Roman"/>
          <w:sz w:val="24"/>
          <w:shd w:val="clear" w:color="auto" w:fill="FFFFFF"/>
        </w:rPr>
        <w:t>hyperthermic</w:t>
      </w:r>
      <w:proofErr w:type="spellEnd"/>
      <w:r w:rsidRPr="00CF05C6">
        <w:rPr>
          <w:rFonts w:ascii="Book Antiqua" w:eastAsia="宋体" w:hAnsi="Book Antiqua" w:cs="Times New Roman"/>
          <w:sz w:val="24"/>
          <w:shd w:val="clear" w:color="auto" w:fill="FFFFFF"/>
        </w:rPr>
        <w:t xml:space="preserve"> intraperitoneal chemotherapy (HIPEC)</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patient outcomes remain unsatisfactory due to recurrent abdominal distension. Thus, the development of effective novel agents, especially targeted therapy, is required to improve patient outcome.</w:t>
      </w:r>
    </w:p>
    <w:p w14:paraId="32DE34FD" w14:textId="3F8A175F"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Tumor angiogenesis has been found to be essential for tumor cell </w:t>
      </w:r>
      <w:proofErr w:type="gramStart"/>
      <w:r w:rsidRPr="00CF05C6">
        <w:rPr>
          <w:rFonts w:ascii="Book Antiqua" w:eastAsia="宋体" w:hAnsi="Book Antiqua" w:cs="Times New Roman"/>
          <w:sz w:val="24"/>
          <w:shd w:val="clear" w:color="auto" w:fill="FFFFFF"/>
        </w:rPr>
        <w:t>proliferation</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3]</w:t>
      </w:r>
      <w:r w:rsidRPr="00CF05C6">
        <w:rPr>
          <w:rFonts w:ascii="Book Antiqua" w:eastAsia="宋体" w:hAnsi="Book Antiqua" w:cs="Times New Roman"/>
          <w:sz w:val="24"/>
          <w:shd w:val="clear" w:color="auto" w:fill="FFFFFF"/>
        </w:rPr>
        <w:t xml:space="preserve">. Vascular endothelial growth receptor-2 (VEGFR-2) is </w:t>
      </w:r>
      <w:r w:rsidRPr="00CF05C6">
        <w:rPr>
          <w:rFonts w:ascii="Book Antiqua" w:eastAsia="宋体" w:hAnsi="Book Antiqua" w:cs="Times New Roman"/>
          <w:sz w:val="24"/>
        </w:rPr>
        <w:t>an</w:t>
      </w:r>
      <w:r w:rsidRPr="00CF05C6">
        <w:rPr>
          <w:rFonts w:ascii="Book Antiqua" w:eastAsia="宋体" w:hAnsi="Book Antiqua" w:cs="Times New Roman"/>
          <w:sz w:val="24"/>
          <w:shd w:val="clear" w:color="auto" w:fill="FFFFFF"/>
        </w:rPr>
        <w:t xml:space="preserve"> important factor involved in tumor angiogenesis.</w:t>
      </w:r>
    </w:p>
    <w:p w14:paraId="11A39E9C" w14:textId="29286E35" w:rsidR="00E65FF2" w:rsidRPr="00CF05C6" w:rsidRDefault="0039718B" w:rsidP="00CF05C6">
      <w:pPr>
        <w:spacing w:line="360" w:lineRule="auto"/>
        <w:ind w:firstLine="420"/>
        <w:rPr>
          <w:rFonts w:ascii="Book Antiqua" w:eastAsia="宋体" w:hAnsi="Book Antiqua" w:cs="Times New Roman"/>
          <w:sz w:val="24"/>
          <w:shd w:val="clear" w:color="auto" w:fill="FFFFFF"/>
        </w:rPr>
      </w:pP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a small-molecule inhibitor with anti-angiogenic function, acts mainly by the highly selective inhibition of vascular endothelial growth factor receptor-2 and is used in clinical practice for metastatic breast cancer, esophageal cancer, non-small-cell lung cancer</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hepatocellular </w:t>
      </w:r>
      <w:proofErr w:type="gramStart"/>
      <w:r w:rsidRPr="00CF05C6">
        <w:rPr>
          <w:rFonts w:ascii="Book Antiqua" w:eastAsia="宋体" w:hAnsi="Book Antiqua" w:cs="Times New Roman"/>
          <w:sz w:val="24"/>
          <w:shd w:val="clear" w:color="auto" w:fill="FFFFFF"/>
        </w:rPr>
        <w:t>carcinoma</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4,5]</w:t>
      </w:r>
      <w:r w:rsidRPr="00CF05C6">
        <w:rPr>
          <w:rFonts w:ascii="Book Antiqua" w:eastAsia="宋体" w:hAnsi="Book Antiqua" w:cs="Times New Roman"/>
          <w:sz w:val="24"/>
          <w:shd w:val="clear" w:color="auto" w:fill="FFFFFF"/>
        </w:rPr>
        <w:t>. This new oral drug can</w:t>
      </w:r>
      <w:r w:rsidRPr="00CF05C6">
        <w:rPr>
          <w:rFonts w:ascii="Book Antiqua" w:eastAsia="宋体" w:hAnsi="Book Antiqua" w:cs="Times New Roman"/>
          <w:sz w:val="24"/>
        </w:rPr>
        <w:t xml:space="preserve"> efficiently suppress</w:t>
      </w:r>
      <w:r w:rsidRPr="00CF05C6">
        <w:rPr>
          <w:rFonts w:ascii="Book Antiqua" w:eastAsia="宋体" w:hAnsi="Book Antiqua" w:cs="Times New Roman"/>
          <w:sz w:val="24"/>
          <w:shd w:val="clear" w:color="auto" w:fill="FFFFFF"/>
        </w:rPr>
        <w:t xml:space="preserve"> tumor angiogenesis</w:t>
      </w:r>
      <w:r w:rsidRPr="00CF05C6">
        <w:rPr>
          <w:rFonts w:ascii="Book Antiqua" w:eastAsia="宋体" w:hAnsi="Book Antiqua" w:cs="Times New Roman"/>
          <w:sz w:val="24"/>
        </w:rPr>
        <w:t>.</w:t>
      </w:r>
    </w:p>
    <w:p w14:paraId="4D089233" w14:textId="77777777"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Here, we report on a patient with PMP who was treated </w:t>
      </w:r>
      <w:r w:rsidRPr="00CF05C6">
        <w:rPr>
          <w:rFonts w:ascii="Book Antiqua" w:eastAsia="宋体" w:hAnsi="Book Antiqua" w:cs="Times New Roman"/>
          <w:sz w:val="24"/>
        </w:rPr>
        <w:t>with</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after CRS and HIPEC. This patient </w:t>
      </w:r>
      <w:r w:rsidRPr="00CF05C6">
        <w:rPr>
          <w:rFonts w:ascii="Book Antiqua" w:eastAsia="宋体" w:hAnsi="Book Antiqua" w:cs="Times New Roman"/>
          <w:sz w:val="24"/>
        </w:rPr>
        <w:t>did</w:t>
      </w:r>
      <w:r w:rsidRPr="00CF05C6">
        <w:rPr>
          <w:rFonts w:ascii="Book Antiqua" w:eastAsia="宋体" w:hAnsi="Book Antiqua" w:cs="Times New Roman"/>
          <w:sz w:val="24"/>
          <w:shd w:val="clear" w:color="auto" w:fill="FFFFFF"/>
        </w:rPr>
        <w:t xml:space="preserve"> not </w:t>
      </w:r>
      <w:r w:rsidRPr="00CF05C6">
        <w:rPr>
          <w:rFonts w:ascii="Book Antiqua" w:eastAsia="宋体" w:hAnsi="Book Antiqua" w:cs="Times New Roman"/>
          <w:sz w:val="24"/>
        </w:rPr>
        <w:t>exhibit</w:t>
      </w:r>
      <w:r w:rsidRPr="00CF05C6">
        <w:rPr>
          <w:rFonts w:ascii="Book Antiqua" w:eastAsia="宋体" w:hAnsi="Book Antiqua" w:cs="Times New Roman"/>
          <w:sz w:val="24"/>
          <w:shd w:val="clear" w:color="auto" w:fill="FFFFFF"/>
        </w:rPr>
        <w:t xml:space="preserve"> symptoms of abdominal distention during the 6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of follow-up,</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which </w:t>
      </w:r>
      <w:r w:rsidRPr="00CF05C6">
        <w:rPr>
          <w:rFonts w:ascii="Book Antiqua" w:eastAsia="宋体" w:hAnsi="Book Antiqua" w:cs="Times New Roman"/>
          <w:sz w:val="24"/>
        </w:rPr>
        <w:t>demonstrated</w:t>
      </w:r>
      <w:r w:rsidRPr="00CF05C6">
        <w:rPr>
          <w:rFonts w:ascii="Book Antiqua" w:eastAsia="宋体" w:hAnsi="Book Antiqua" w:cs="Times New Roman"/>
          <w:sz w:val="24"/>
          <w:shd w:val="clear" w:color="auto" w:fill="FFFFFF"/>
        </w:rPr>
        <w:t xml:space="preserve"> the potential of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in the treatment of PMP.</w:t>
      </w:r>
    </w:p>
    <w:p w14:paraId="5CDD8BF6"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3A4F499D"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hAnsi="Book Antiqua" w:cs="Times New Roman"/>
          <w:b/>
          <w:bCs/>
          <w:sz w:val="24"/>
        </w:rPr>
        <w:t>CASE RRESETATION</w:t>
      </w:r>
    </w:p>
    <w:p w14:paraId="0EC7DF6F" w14:textId="77777777" w:rsidR="00E65FF2" w:rsidRPr="00CF05C6" w:rsidRDefault="0039718B" w:rsidP="00CF05C6">
      <w:pPr>
        <w:spacing w:line="360" w:lineRule="auto"/>
        <w:rPr>
          <w:rFonts w:ascii="Book Antiqua" w:eastAsia="宋体" w:hAnsi="Book Antiqua" w:cs="Times New Roman"/>
          <w:i/>
          <w:iCs/>
          <w:sz w:val="24"/>
          <w:shd w:val="clear" w:color="auto" w:fill="FFFFFF"/>
        </w:rPr>
      </w:pPr>
      <w:r w:rsidRPr="00CF05C6">
        <w:rPr>
          <w:rFonts w:ascii="Book Antiqua" w:hAnsi="Book Antiqua" w:cs="Times New Roman"/>
          <w:b/>
          <w:bCs/>
          <w:i/>
          <w:iCs/>
          <w:sz w:val="24"/>
        </w:rPr>
        <w:t>Chief complaints</w:t>
      </w:r>
    </w:p>
    <w:p w14:paraId="24D35F2C" w14:textId="2FF0199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In November 2015, a 63-year-old wom</w:t>
      </w:r>
      <w:r w:rsidR="00E75865">
        <w:rPr>
          <w:rFonts w:ascii="Book Antiqua" w:eastAsia="宋体" w:hAnsi="Book Antiqua" w:cs="Times New Roman"/>
          <w:sz w:val="24"/>
          <w:shd w:val="clear" w:color="auto" w:fill="FFFFFF"/>
        </w:rPr>
        <w:t>a</w:t>
      </w:r>
      <w:r w:rsidRPr="00CF05C6">
        <w:rPr>
          <w:rFonts w:ascii="Book Antiqua" w:eastAsia="宋体" w:hAnsi="Book Antiqua" w:cs="Times New Roman"/>
          <w:sz w:val="24"/>
          <w:shd w:val="clear" w:color="auto" w:fill="FFFFFF"/>
        </w:rPr>
        <w:t>n arrived at our hospital</w:t>
      </w:r>
      <w:r w:rsidRPr="00CF05C6">
        <w:rPr>
          <w:rFonts w:ascii="Book Antiqua" w:eastAsia="宋体" w:hAnsi="Book Antiqua" w:cs="Times New Roman"/>
          <w:sz w:val="24"/>
        </w:rPr>
        <w:t xml:space="preserve"> with a</w:t>
      </w:r>
      <w:r w:rsidRPr="00CF05C6">
        <w:rPr>
          <w:rFonts w:ascii="Book Antiqua" w:eastAsia="宋体" w:hAnsi="Book Antiqua" w:cs="Times New Roman"/>
          <w:sz w:val="24"/>
          <w:shd w:val="clear" w:color="auto" w:fill="FFFFFF"/>
        </w:rPr>
        <w:t xml:space="preserve"> 2-mo history of persistent abdominal distention</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along with </w:t>
      </w:r>
      <w:r w:rsidRPr="00CF05C6">
        <w:rPr>
          <w:rFonts w:ascii="Book Antiqua" w:eastAsia="宋体" w:hAnsi="Book Antiqua" w:cs="Times New Roman"/>
          <w:sz w:val="24"/>
        </w:rPr>
        <w:t xml:space="preserve">an </w:t>
      </w:r>
      <w:r w:rsidRPr="00CF05C6">
        <w:rPr>
          <w:rFonts w:ascii="Book Antiqua" w:eastAsia="宋体" w:hAnsi="Book Antiqua" w:cs="Times New Roman"/>
          <w:sz w:val="24"/>
          <w:shd w:val="clear" w:color="auto" w:fill="FFFFFF"/>
        </w:rPr>
        <w:t>increased abdominal girth.</w:t>
      </w:r>
    </w:p>
    <w:p w14:paraId="5BF6D727"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27A8C78A"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History of present illness</w:t>
      </w:r>
    </w:p>
    <w:p w14:paraId="10FBC0D8" w14:textId="6EB58D58" w:rsidR="00E65FF2" w:rsidRPr="00CF05C6" w:rsidRDefault="00027776" w:rsidP="00CF05C6">
      <w:pPr>
        <w:spacing w:line="360" w:lineRule="auto"/>
        <w:rPr>
          <w:rFonts w:ascii="Book Antiqua" w:eastAsia="宋体" w:hAnsi="Book Antiqua" w:cs="Times New Roman"/>
          <w:sz w:val="24"/>
          <w:shd w:val="clear" w:color="auto" w:fill="FFFFFF"/>
        </w:rPr>
      </w:pPr>
      <w:r>
        <w:rPr>
          <w:rFonts w:ascii="Book Antiqua" w:eastAsia="宋体" w:hAnsi="Book Antiqua" w:cs="Times New Roman"/>
          <w:sz w:val="24"/>
          <w:shd w:val="clear" w:color="auto" w:fill="FFFFFF"/>
        </w:rPr>
        <w:t>The p</w:t>
      </w:r>
      <w:r w:rsidRPr="00CF05C6">
        <w:rPr>
          <w:rFonts w:ascii="Book Antiqua" w:eastAsia="宋体" w:hAnsi="Book Antiqua" w:cs="Times New Roman"/>
          <w:sz w:val="24"/>
          <w:shd w:val="clear" w:color="auto" w:fill="FFFFFF"/>
        </w:rPr>
        <w:t xml:space="preserve">atient’s </w:t>
      </w:r>
      <w:r w:rsidR="0039718B" w:rsidRPr="00CF05C6">
        <w:rPr>
          <w:rFonts w:ascii="Book Antiqua" w:eastAsia="宋体" w:hAnsi="Book Antiqua" w:cs="Times New Roman"/>
          <w:sz w:val="24"/>
          <w:shd w:val="clear" w:color="auto" w:fill="FFFFFF"/>
        </w:rPr>
        <w:t>symptoms started two month ago with recurrent abdominal distention along with an increased abdominal girth.</w:t>
      </w:r>
    </w:p>
    <w:p w14:paraId="2521CB6D"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1C85EDD7"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History of past illness</w:t>
      </w:r>
    </w:p>
    <w:p w14:paraId="59021165"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patient had a free previous medical history.</w:t>
      </w:r>
    </w:p>
    <w:p w14:paraId="3F6223B0"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32FFE22B"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Physical examination upon admission</w:t>
      </w:r>
    </w:p>
    <w:p w14:paraId="1D944D30" w14:textId="4082975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patient’s abdomen was bulging, but</w:t>
      </w:r>
      <w:r w:rsidR="00027776">
        <w:rPr>
          <w:rFonts w:ascii="Book Antiqua" w:eastAsia="宋体" w:hAnsi="Book Antiqua" w:cs="Times New Roman"/>
          <w:sz w:val="24"/>
          <w:shd w:val="clear" w:color="auto" w:fill="FFFFFF"/>
        </w:rPr>
        <w:t xml:space="preserve"> </w:t>
      </w:r>
      <w:r w:rsidR="005006DE">
        <w:rPr>
          <w:rFonts w:ascii="Book Antiqua" w:eastAsia="宋体" w:hAnsi="Book Antiqua" w:cs="Times New Roman"/>
          <w:sz w:val="24"/>
          <w:shd w:val="clear" w:color="auto" w:fill="FFFFFF"/>
        </w:rPr>
        <w:t>no</w:t>
      </w:r>
      <w:r w:rsidRPr="00CF05C6">
        <w:rPr>
          <w:rFonts w:ascii="Book Antiqua" w:eastAsia="宋体" w:hAnsi="Book Antiqua" w:cs="Times New Roman"/>
          <w:sz w:val="24"/>
          <w:shd w:val="clear" w:color="auto" w:fill="FFFFFF"/>
        </w:rPr>
        <w:t xml:space="preserve"> obvious hard mass</w:t>
      </w:r>
      <w:r w:rsidR="00027776">
        <w:rPr>
          <w:rFonts w:ascii="Book Antiqua" w:eastAsia="宋体" w:hAnsi="Book Antiqua" w:cs="Times New Roman"/>
          <w:sz w:val="24"/>
          <w:shd w:val="clear" w:color="auto" w:fill="FFFFFF"/>
        </w:rPr>
        <w:t xml:space="preserve"> could</w:t>
      </w:r>
      <w:r w:rsidR="005006DE">
        <w:rPr>
          <w:rFonts w:ascii="Book Antiqua" w:eastAsia="宋体" w:hAnsi="Book Antiqua" w:cs="Times New Roman"/>
          <w:sz w:val="24"/>
          <w:shd w:val="clear" w:color="auto" w:fill="FFFFFF"/>
        </w:rPr>
        <w:t xml:space="preserve"> </w:t>
      </w:r>
      <w:r w:rsidR="00027776">
        <w:rPr>
          <w:rFonts w:ascii="Book Antiqua" w:eastAsia="宋体" w:hAnsi="Book Antiqua" w:cs="Times New Roman"/>
          <w:sz w:val="24"/>
          <w:shd w:val="clear" w:color="auto" w:fill="FFFFFF"/>
        </w:rPr>
        <w:t>be touched</w:t>
      </w:r>
      <w:r w:rsidRPr="00CF05C6">
        <w:rPr>
          <w:rFonts w:ascii="Book Antiqua" w:eastAsia="宋体" w:hAnsi="Book Antiqua" w:cs="Times New Roman"/>
          <w:sz w:val="24"/>
          <w:shd w:val="clear" w:color="auto" w:fill="FFFFFF"/>
        </w:rPr>
        <w:t>.</w:t>
      </w:r>
    </w:p>
    <w:p w14:paraId="5D61DB70"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0E2C4FF3"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Laboratory examinations</w:t>
      </w:r>
    </w:p>
    <w:p w14:paraId="5503E535" w14:textId="1824C1F9"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results of hematological examinations were: White blood cell count</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7.44 × 10</w:t>
      </w:r>
      <w:r w:rsidRPr="00CF05C6">
        <w:rPr>
          <w:rFonts w:ascii="Book Antiqua" w:eastAsia="宋体" w:hAnsi="Book Antiqua" w:cs="Times New Roman"/>
          <w:sz w:val="24"/>
          <w:shd w:val="clear" w:color="auto" w:fill="FFFFFF"/>
          <w:vertAlign w:val="superscript"/>
        </w:rPr>
        <w:t>9</w:t>
      </w:r>
      <w:r w:rsidRPr="00CF05C6">
        <w:rPr>
          <w:rFonts w:ascii="Book Antiqua" w:eastAsia="宋体" w:hAnsi="Book Antiqua" w:cs="Times New Roman"/>
          <w:sz w:val="24"/>
          <w:shd w:val="clear" w:color="auto" w:fill="FFFFFF"/>
        </w:rPr>
        <w:t>/L; C</w:t>
      </w:r>
      <w:r w:rsidR="00CF05C6" w:rsidRPr="00CF05C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reactive protein</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44.00 mg/L; </w:t>
      </w:r>
      <w:r w:rsidR="00027776">
        <w:rPr>
          <w:rFonts w:ascii="Book Antiqua" w:eastAsia="宋体" w:hAnsi="Book Antiqua" w:cs="Times New Roman"/>
          <w:sz w:val="24"/>
          <w:shd w:val="clear" w:color="auto" w:fill="FFFFFF"/>
        </w:rPr>
        <w:t>h</w:t>
      </w:r>
      <w:r w:rsidR="00027776" w:rsidRPr="00CF05C6">
        <w:rPr>
          <w:rFonts w:ascii="Book Antiqua" w:eastAsia="宋体" w:hAnsi="Book Antiqua" w:cs="Times New Roman"/>
          <w:sz w:val="24"/>
          <w:shd w:val="clear" w:color="auto" w:fill="FFFFFF"/>
        </w:rPr>
        <w:t>emoglobin</w:t>
      </w:r>
      <w:r w:rsidR="00027776">
        <w:rPr>
          <w:rFonts w:ascii="Book Antiqua" w:eastAsia="宋体" w:hAnsi="Book Antiqua" w:cs="Times New Roman"/>
          <w:sz w:val="24"/>
          <w:shd w:val="clear" w:color="auto" w:fill="FFFFFF"/>
        </w:rPr>
        <w:t>,</w:t>
      </w:r>
      <w:r w:rsidR="00CF05C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87 g/L; </w:t>
      </w:r>
      <w:r w:rsidR="00027776">
        <w:rPr>
          <w:rFonts w:ascii="Book Antiqua" w:eastAsia="宋体" w:hAnsi="Book Antiqua" w:cs="Times New Roman"/>
          <w:sz w:val="24"/>
          <w:shd w:val="clear" w:color="auto" w:fill="FFFFFF"/>
        </w:rPr>
        <w:t>p</w:t>
      </w:r>
      <w:r w:rsidR="00027776" w:rsidRPr="00CF05C6">
        <w:rPr>
          <w:rFonts w:ascii="Book Antiqua" w:eastAsia="宋体" w:hAnsi="Book Antiqua" w:cs="Times New Roman"/>
          <w:sz w:val="24"/>
          <w:shd w:val="clear" w:color="auto" w:fill="FFFFFF"/>
        </w:rPr>
        <w:t>latelets</w:t>
      </w:r>
      <w:r w:rsidR="00027776">
        <w:rPr>
          <w:rFonts w:ascii="Book Antiqua" w:eastAsia="宋体" w:hAnsi="Book Antiqua" w:cs="Times New Roman"/>
          <w:sz w:val="24"/>
          <w:shd w:val="clear" w:color="auto" w:fill="FFFFFF"/>
        </w:rPr>
        <w:t>,</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254 × 10</w:t>
      </w:r>
      <w:r w:rsidRPr="00CF05C6">
        <w:rPr>
          <w:rFonts w:ascii="Book Antiqua" w:eastAsia="宋体" w:hAnsi="Book Antiqua" w:cs="Times New Roman"/>
          <w:sz w:val="24"/>
          <w:shd w:val="clear" w:color="auto" w:fill="FFFFFF"/>
          <w:vertAlign w:val="superscript"/>
        </w:rPr>
        <w:t>9</w:t>
      </w:r>
      <w:r w:rsidRPr="00CF05C6">
        <w:rPr>
          <w:rFonts w:ascii="Book Antiqua" w:eastAsia="宋体" w:hAnsi="Book Antiqua" w:cs="Times New Roman"/>
          <w:sz w:val="24"/>
          <w:shd w:val="clear" w:color="auto" w:fill="FFFFFF"/>
        </w:rPr>
        <w:t>/L;</w:t>
      </w:r>
      <w:r w:rsidR="00027776">
        <w:rPr>
          <w:rFonts w:ascii="Book Antiqua" w:eastAsia="宋体" w:hAnsi="Book Antiqua" w:cs="Times New Roman"/>
          <w:sz w:val="24"/>
          <w:shd w:val="clear" w:color="auto" w:fill="FFFFFF"/>
        </w:rPr>
        <w:t xml:space="preserve"> n</w:t>
      </w:r>
      <w:r w:rsidR="00027776" w:rsidRPr="00CF05C6">
        <w:rPr>
          <w:rFonts w:ascii="Book Antiqua" w:eastAsia="宋体" w:hAnsi="Book Antiqua" w:cs="Times New Roman"/>
          <w:sz w:val="24"/>
          <w:shd w:val="clear" w:color="auto" w:fill="FFFFFF"/>
        </w:rPr>
        <w:t xml:space="preserve">o </w:t>
      </w:r>
      <w:r w:rsidRPr="00CF05C6">
        <w:rPr>
          <w:rFonts w:ascii="Book Antiqua" w:eastAsia="宋体" w:hAnsi="Book Antiqua" w:cs="Times New Roman"/>
          <w:sz w:val="24"/>
          <w:shd w:val="clear" w:color="auto" w:fill="FFFFFF"/>
        </w:rPr>
        <w:t>abnormalities in liver and kidney function tests. The tumor markers were not elevated (CEA</w:t>
      </w:r>
      <w:r w:rsidR="0002777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138 ng/mL</w:t>
      </w:r>
      <w:r w:rsidR="00027776">
        <w:rPr>
          <w:rFonts w:ascii="Book Antiqua" w:eastAsia="宋体" w:hAnsi="Book Antiqua" w:cs="Times New Roman"/>
          <w:sz w:val="24"/>
          <w:shd w:val="clear" w:color="auto" w:fill="FFFFFF"/>
        </w:rPr>
        <w:t>;</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CA19-9</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99.67 U/mL</w:t>
      </w:r>
      <w:r w:rsidR="00027776">
        <w:rPr>
          <w:rFonts w:ascii="Book Antiqua" w:eastAsia="宋体" w:hAnsi="Book Antiqua" w:cs="Times New Roman"/>
          <w:sz w:val="24"/>
          <w:shd w:val="clear" w:color="auto" w:fill="FFFFFF"/>
        </w:rPr>
        <w:t>;</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CA125</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133.1 U/mL).</w:t>
      </w:r>
    </w:p>
    <w:p w14:paraId="117D0A7B"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0507DD90"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Imaging examinations</w:t>
      </w:r>
    </w:p>
    <w:p w14:paraId="19CB9EBA" w14:textId="019EB6E1"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Computed tomography (CT) shows a large amount of fluid,</w:t>
      </w:r>
      <w:r w:rsidR="00027776">
        <w:rPr>
          <w:rFonts w:ascii="Book Antiqua" w:eastAsia="宋体" w:hAnsi="Book Antiqua" w:cs="Times New Roman"/>
          <w:sz w:val="24"/>
          <w:shd w:val="clear" w:color="auto" w:fill="FFFFFF"/>
        </w:rPr>
        <w:t xml:space="preserve"> and</w:t>
      </w:r>
      <w:r w:rsidRPr="00CF05C6">
        <w:rPr>
          <w:rFonts w:ascii="Book Antiqua" w:eastAsia="宋体" w:hAnsi="Book Antiqua" w:cs="Times New Roman"/>
          <w:sz w:val="24"/>
          <w:shd w:val="clear" w:color="auto" w:fill="FFFFFF"/>
        </w:rPr>
        <w:t xml:space="preserve"> the lesion has affected the liver surface (</w:t>
      </w:r>
      <w:r w:rsidRPr="00CF05C6">
        <w:rPr>
          <w:rFonts w:ascii="Book Antiqua" w:hAnsi="Book Antiqua" w:cs="Times New Roman"/>
          <w:sz w:val="24"/>
        </w:rPr>
        <w:t xml:space="preserve">Figure </w:t>
      </w:r>
      <w:r w:rsidR="00CF05C6" w:rsidRPr="00CF05C6">
        <w:rPr>
          <w:rFonts w:ascii="Book Antiqua" w:hAnsi="Book Antiqua" w:cs="Times New Roman"/>
          <w:sz w:val="24"/>
        </w:rPr>
        <w:t>1</w:t>
      </w:r>
      <w:r w:rsidRPr="00CF05C6">
        <w:rPr>
          <w:rFonts w:ascii="Book Antiqua" w:hAnsi="Book Antiqua" w:cs="Times New Roman"/>
          <w:sz w:val="24"/>
        </w:rPr>
        <w:t>A</w:t>
      </w:r>
      <w:r w:rsidRPr="00CF05C6">
        <w:rPr>
          <w:rFonts w:ascii="Book Antiqua" w:eastAsia="宋体" w:hAnsi="Book Antiqua" w:cs="Times New Roman"/>
          <w:sz w:val="24"/>
          <w:shd w:val="clear" w:color="auto" w:fill="FFFFFF"/>
        </w:rPr>
        <w:t>).</w:t>
      </w:r>
    </w:p>
    <w:p w14:paraId="33950F00"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786D4D23"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FINAL DIAGNOSIS</w:t>
      </w:r>
    </w:p>
    <w:p w14:paraId="14352543"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Ovarian cancer.</w:t>
      </w:r>
    </w:p>
    <w:p w14:paraId="55E34465"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0AC3B45B"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TREATMENT</w:t>
      </w:r>
    </w:p>
    <w:p w14:paraId="10EABC7C" w14:textId="20950F2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patient underwent intraperitoneal laparoscopic exploration on November 26, 2015. Intraperitoneal laparoscopic exploration revealed dense light-red ascitic fluid in the abdominopelvic cavity. The peritoneum, intestinal tube, liver</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rPr>
        <w:t>and diaphragm</w:t>
      </w:r>
      <w:r w:rsidRPr="00CF05C6">
        <w:rPr>
          <w:rFonts w:ascii="Book Antiqua" w:eastAsia="宋体" w:hAnsi="Book Antiqua" w:cs="Times New Roman"/>
          <w:sz w:val="24"/>
          <w:shd w:val="clear" w:color="auto" w:fill="FFFFFF"/>
        </w:rPr>
        <w:t xml:space="preserve"> surfaces displayed disseminated gelatinous tumor implants, approximately 1 millimeter to 1 centimeter. The surface of the right ovary and fallopian tubes contained dense gelatinous nodules. Subsequently</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some lesions, including those in the right ovary,</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peritoneum</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w:t>
      </w:r>
      <w:proofErr w:type="spellStart"/>
      <w:r w:rsidRPr="00CF05C6">
        <w:rPr>
          <w:rFonts w:ascii="Book Antiqua" w:eastAsia="宋体" w:hAnsi="Book Antiqua" w:cs="Times New Roman"/>
          <w:sz w:val="24"/>
          <w:shd w:val="clear" w:color="auto" w:fill="FFFFFF"/>
        </w:rPr>
        <w:t>omentum</w:t>
      </w:r>
      <w:proofErr w:type="spellEnd"/>
      <w:r w:rsidRPr="00CF05C6">
        <w:rPr>
          <w:rFonts w:ascii="Book Antiqua" w:eastAsia="宋体" w:hAnsi="Book Antiqua" w:cs="Times New Roman"/>
          <w:sz w:val="24"/>
          <w:shd w:val="clear" w:color="auto" w:fill="FFFFFF"/>
        </w:rPr>
        <w:t>, were excised for biopsy. Biopsy of the lesions showed low-</w:t>
      </w:r>
      <w:r w:rsidRPr="00CF05C6">
        <w:rPr>
          <w:rFonts w:ascii="Book Antiqua" w:eastAsia="宋体" w:hAnsi="Book Antiqua" w:cs="Times New Roman"/>
          <w:sz w:val="24"/>
        </w:rPr>
        <w:t>grade</w:t>
      </w:r>
      <w:r w:rsidRPr="00CF05C6">
        <w:rPr>
          <w:rFonts w:ascii="Book Antiqua" w:eastAsia="宋体" w:hAnsi="Book Antiqua" w:cs="Times New Roman"/>
          <w:sz w:val="24"/>
          <w:shd w:val="clear" w:color="auto" w:fill="FFFFFF"/>
        </w:rPr>
        <w:t xml:space="preserve"> mucinous neoplasm in the right ovary and pseudomyxoma in the peritoneum and </w:t>
      </w:r>
      <w:proofErr w:type="spellStart"/>
      <w:r w:rsidRPr="00CF05C6">
        <w:rPr>
          <w:rFonts w:ascii="Book Antiqua" w:eastAsia="宋体" w:hAnsi="Book Antiqua" w:cs="Times New Roman"/>
          <w:sz w:val="24"/>
          <w:shd w:val="clear" w:color="auto" w:fill="FFFFFF"/>
        </w:rPr>
        <w:t>omentum</w:t>
      </w:r>
      <w:proofErr w:type="spellEnd"/>
      <w:r w:rsidRPr="00CF05C6">
        <w:rPr>
          <w:rFonts w:ascii="Book Antiqua" w:eastAsia="宋体" w:hAnsi="Book Antiqua" w:cs="Times New Roman"/>
          <w:sz w:val="24"/>
          <w:shd w:val="clear" w:color="auto" w:fill="FFFFFF"/>
        </w:rPr>
        <w:t>. The patient underwent debulking surgery on December 10, 2015, including total hysterectomy,</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left adnexectomy, greater omental resection</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appendectomy. Pathology confirmed low-grade </w:t>
      </w:r>
      <w:r w:rsidRPr="00CF05C6">
        <w:rPr>
          <w:rFonts w:ascii="Book Antiqua" w:eastAsia="宋体" w:hAnsi="Book Antiqua" w:cs="Times New Roman"/>
          <w:sz w:val="24"/>
        </w:rPr>
        <w:t xml:space="preserve">mucinous neoplasm in the </w:t>
      </w:r>
      <w:r w:rsidRPr="00CF05C6">
        <w:rPr>
          <w:rFonts w:ascii="Book Antiqua" w:eastAsia="宋体" w:hAnsi="Book Antiqua" w:cs="Times New Roman"/>
          <w:sz w:val="24"/>
          <w:shd w:val="clear" w:color="auto" w:fill="FFFFFF"/>
        </w:rPr>
        <w:t xml:space="preserve">right ovary with metastatic implants in </w:t>
      </w:r>
      <w:r w:rsidRPr="00CF05C6">
        <w:rPr>
          <w:rFonts w:ascii="Book Antiqua" w:eastAsia="宋体" w:hAnsi="Book Antiqua" w:cs="Times New Roman"/>
          <w:sz w:val="24"/>
        </w:rPr>
        <w:t xml:space="preserve">the </w:t>
      </w:r>
      <w:r w:rsidRPr="00CF05C6">
        <w:rPr>
          <w:rFonts w:ascii="Book Antiqua" w:eastAsia="宋体" w:hAnsi="Book Antiqua" w:cs="Times New Roman"/>
          <w:sz w:val="24"/>
          <w:shd w:val="clear" w:color="auto" w:fill="FFFFFF"/>
        </w:rPr>
        <w:t>peritoneum, intestinal tube, liver</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diaphragm (</w:t>
      </w:r>
      <w:r w:rsidRPr="00CF05C6">
        <w:rPr>
          <w:rFonts w:ascii="Book Antiqua" w:hAnsi="Book Antiqua" w:cs="Times New Roman"/>
          <w:sz w:val="24"/>
        </w:rPr>
        <w:t xml:space="preserve">Figure </w:t>
      </w:r>
      <w:r w:rsidR="00CF05C6" w:rsidRPr="00CF05C6">
        <w:rPr>
          <w:rFonts w:ascii="Book Antiqua" w:hAnsi="Book Antiqua" w:cs="Times New Roman"/>
          <w:sz w:val="24"/>
        </w:rPr>
        <w:t>2</w:t>
      </w:r>
      <w:r w:rsidRPr="00CF05C6">
        <w:rPr>
          <w:rFonts w:ascii="Book Antiqua" w:eastAsia="宋体" w:hAnsi="Book Antiqua" w:cs="Times New Roman"/>
          <w:sz w:val="24"/>
          <w:shd w:val="clear" w:color="auto" w:fill="FFFFFF"/>
        </w:rPr>
        <w:t>).</w:t>
      </w:r>
    </w:p>
    <w:p w14:paraId="184DA815" w14:textId="553237B6" w:rsidR="00E65FF2" w:rsidRPr="00CF05C6" w:rsidRDefault="0039718B" w:rsidP="00CF05C6">
      <w:pPr>
        <w:spacing w:line="360" w:lineRule="auto"/>
        <w:ind w:firstLineChars="100" w:firstLine="24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Postoperative review CT </w:t>
      </w:r>
      <w:r w:rsidR="00027776">
        <w:rPr>
          <w:rFonts w:ascii="Book Antiqua" w:eastAsia="宋体" w:hAnsi="Book Antiqua" w:cs="Times New Roman"/>
          <w:sz w:val="24"/>
          <w:shd w:val="clear" w:color="auto" w:fill="FFFFFF"/>
        </w:rPr>
        <w:t>showed that the patient’s condition was</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temporarily improved (</w:t>
      </w:r>
      <w:r w:rsidRPr="00CF05C6">
        <w:rPr>
          <w:rFonts w:ascii="Book Antiqua" w:hAnsi="Book Antiqua" w:cs="Times New Roman"/>
          <w:sz w:val="24"/>
        </w:rPr>
        <w:t xml:space="preserve">Figure </w:t>
      </w:r>
      <w:r w:rsidR="00CF05C6" w:rsidRPr="00CF05C6">
        <w:rPr>
          <w:rFonts w:ascii="Book Antiqua" w:hAnsi="Book Antiqua" w:cs="Times New Roman"/>
          <w:sz w:val="24"/>
        </w:rPr>
        <w:t>1</w:t>
      </w:r>
      <w:r w:rsidRPr="00CF05C6">
        <w:rPr>
          <w:rFonts w:ascii="Book Antiqua" w:hAnsi="Book Antiqua" w:cs="Times New Roman"/>
          <w:sz w:val="24"/>
        </w:rPr>
        <w:t>B</w:t>
      </w:r>
      <w:r w:rsidRPr="00CF05C6">
        <w:rPr>
          <w:rFonts w:ascii="Book Antiqua" w:eastAsia="宋体" w:hAnsi="Book Antiqua" w:cs="Times New Roman"/>
          <w:sz w:val="24"/>
          <w:shd w:val="clear" w:color="auto" w:fill="FFFFFF"/>
        </w:rPr>
        <w:t>). However, on April 26</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2016, the patient presented at the Aero Space Center Hospital with a 1-mo history of recurrent abdominal distension. The patient underwent myxoma reduction surgery. Exploratory laparotomy </w:t>
      </w:r>
      <w:r w:rsidRPr="00CF05C6">
        <w:rPr>
          <w:rFonts w:ascii="Book Antiqua" w:eastAsia="宋体" w:hAnsi="Book Antiqua" w:cs="Times New Roman"/>
          <w:sz w:val="24"/>
        </w:rPr>
        <w:t>revealed</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rPr>
        <w:t>approximately 6000 mL</w:t>
      </w:r>
      <w:r w:rsidRPr="00CF05C6">
        <w:rPr>
          <w:rFonts w:ascii="Book Antiqua" w:eastAsia="宋体" w:hAnsi="Book Antiqua" w:cs="Times New Roman"/>
          <w:sz w:val="24"/>
          <w:shd w:val="clear" w:color="auto" w:fill="FFFFFF"/>
        </w:rPr>
        <w:t xml:space="preserve"> of dense yellow ascites, peritoneal thickening, and gelatinous masses on the surface of the descending colon, sigmoid colon, mesentery</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pelvic peritoneal space. Then</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the patient underwent </w:t>
      </w:r>
      <w:proofErr w:type="spellStart"/>
      <w:r w:rsidRPr="00CF05C6">
        <w:rPr>
          <w:rFonts w:ascii="Book Antiqua" w:eastAsia="宋体" w:hAnsi="Book Antiqua" w:cs="Times New Roman"/>
          <w:sz w:val="24"/>
          <w:shd w:val="clear" w:color="auto" w:fill="FFFFFF"/>
        </w:rPr>
        <w:t>enterolysis</w:t>
      </w:r>
      <w:proofErr w:type="spellEnd"/>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peritoneal tumor resection,</w:t>
      </w:r>
      <w:r w:rsidRPr="00CF05C6">
        <w:rPr>
          <w:rFonts w:ascii="Book Antiqua" w:eastAsia="宋体" w:hAnsi="Book Antiqua" w:cs="Times New Roman"/>
          <w:sz w:val="24"/>
        </w:rPr>
        <w:t xml:space="preserve"> and</w:t>
      </w:r>
      <w:r w:rsidRPr="00CF05C6">
        <w:rPr>
          <w:rFonts w:ascii="Book Antiqua" w:eastAsia="宋体" w:hAnsi="Book Antiqua" w:cs="Times New Roman"/>
          <w:sz w:val="24"/>
          <w:shd w:val="clear" w:color="auto" w:fill="FFFFFF"/>
        </w:rPr>
        <w:t xml:space="preserve"> small omental resection of the stomach. Meanwhile, the patient underwent HIPEC with 5-FU</w:t>
      </w:r>
      <w:r w:rsidRPr="00CF05C6">
        <w:rPr>
          <w:rFonts w:ascii="Book Antiqua" w:eastAsia="宋体" w:hAnsi="Book Antiqua" w:cs="Times New Roman"/>
          <w:sz w:val="24"/>
        </w:rPr>
        <w:t xml:space="preserve"> (1000 mg) and</w:t>
      </w:r>
      <w:r w:rsidRPr="00CF05C6">
        <w:rPr>
          <w:rFonts w:ascii="Book Antiqua" w:eastAsia="宋体" w:hAnsi="Book Antiqua" w:cs="Times New Roman"/>
          <w:sz w:val="24"/>
          <w:shd w:val="clear" w:color="auto" w:fill="FFFFFF"/>
        </w:rPr>
        <w:t xml:space="preserve"> mitomycin</w:t>
      </w:r>
      <w:r w:rsidRPr="00CF05C6">
        <w:rPr>
          <w:rFonts w:ascii="Book Antiqua" w:eastAsia="宋体" w:hAnsi="Book Antiqua" w:cs="Times New Roman"/>
          <w:sz w:val="24"/>
        </w:rPr>
        <w:t xml:space="preserve"> (10 mg</w:t>
      </w:r>
      <w:r w:rsidRPr="00CF05C6">
        <w:rPr>
          <w:rFonts w:ascii="Book Antiqua" w:eastAsia="宋体" w:hAnsi="Book Antiqua" w:cs="Times New Roman"/>
          <w:sz w:val="24"/>
          <w:shd w:val="clear" w:color="auto" w:fill="FFFFFF"/>
        </w:rPr>
        <w:t>). After that, the patient received four cycles of HIPEC.</w:t>
      </w:r>
    </w:p>
    <w:p w14:paraId="7635E898" w14:textId="6D7ED5E9"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On </w:t>
      </w:r>
      <w:r w:rsidRPr="00CF05C6">
        <w:rPr>
          <w:rFonts w:ascii="Book Antiqua" w:eastAsia="宋体" w:hAnsi="Book Antiqua" w:cs="Times New Roman"/>
          <w:sz w:val="24"/>
        </w:rPr>
        <w:t xml:space="preserve">June 18, </w:t>
      </w:r>
      <w:r w:rsidRPr="00CF05C6">
        <w:rPr>
          <w:rFonts w:ascii="Book Antiqua" w:eastAsia="宋体" w:hAnsi="Book Antiqua" w:cs="Times New Roman"/>
          <w:sz w:val="24"/>
          <w:shd w:val="clear" w:color="auto" w:fill="FFFFFF"/>
        </w:rPr>
        <w:t>2017, the patient arrived at Yuncheng God Faith Hospital with the same complaint,</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recurrent abdominal distension. At this time</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the patient had a poor appetite. The patient underwent two rounds of laparoscopic ascites removal by pumping. On June 20, 2017, the first laparoscopic ascites removal from the patient’s abdominal cavity produced </w:t>
      </w:r>
      <w:r w:rsidRPr="00CF05C6">
        <w:rPr>
          <w:rFonts w:ascii="Book Antiqua" w:eastAsia="宋体" w:hAnsi="Book Antiqua" w:cs="Times New Roman"/>
          <w:sz w:val="24"/>
        </w:rPr>
        <w:t xml:space="preserve">approximately 7000 mL of </w:t>
      </w:r>
      <w:r w:rsidRPr="00CF05C6">
        <w:rPr>
          <w:rFonts w:ascii="Book Antiqua" w:eastAsia="宋体" w:hAnsi="Book Antiqua" w:cs="Times New Roman"/>
          <w:sz w:val="24"/>
          <w:shd w:val="clear" w:color="auto" w:fill="FFFFFF"/>
        </w:rPr>
        <w:t>light yellow viscous</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gelatinous substance</w:t>
      </w:r>
      <w:r w:rsidRPr="00CF05C6">
        <w:rPr>
          <w:rFonts w:ascii="Book Antiqua" w:eastAsia="宋体" w:hAnsi="Book Antiqua" w:cs="Times New Roman"/>
          <w:sz w:val="24"/>
        </w:rPr>
        <w:t>. After</w:t>
      </w:r>
      <w:r w:rsidRPr="00CF05C6">
        <w:rPr>
          <w:rFonts w:ascii="Book Antiqua" w:eastAsia="宋体" w:hAnsi="Book Antiqua" w:cs="Times New Roman"/>
          <w:sz w:val="24"/>
          <w:shd w:val="clear" w:color="auto" w:fill="FFFFFF"/>
        </w:rPr>
        <w:t xml:space="preserve"> 20 d, the patient developed abdominal distension, which gradually increased. On August 22, 2017,</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the second laparoscopic ascites removal from the patient’s abdominal cavity produced </w:t>
      </w:r>
      <w:r w:rsidRPr="00CF05C6">
        <w:rPr>
          <w:rFonts w:ascii="Book Antiqua" w:eastAsia="宋体" w:hAnsi="Book Antiqua" w:cs="Times New Roman"/>
          <w:sz w:val="24"/>
        </w:rPr>
        <w:t>approximately 5000 mL of dark</w:t>
      </w:r>
      <w:r w:rsidRPr="00CF05C6">
        <w:rPr>
          <w:rFonts w:ascii="Book Antiqua" w:eastAsia="宋体" w:hAnsi="Book Antiqua" w:cs="Times New Roman"/>
          <w:sz w:val="24"/>
          <w:shd w:val="clear" w:color="auto" w:fill="FFFFFF"/>
        </w:rPr>
        <w:t xml:space="preserve"> red gelatinous substance (</w:t>
      </w:r>
      <w:r w:rsidRPr="00CF05C6">
        <w:rPr>
          <w:rFonts w:ascii="Book Antiqua" w:hAnsi="Book Antiqua" w:cs="Times New Roman"/>
          <w:sz w:val="24"/>
        </w:rPr>
        <w:t>Figure 3</w:t>
      </w:r>
      <w:r w:rsidRPr="00CF05C6">
        <w:rPr>
          <w:rFonts w:ascii="Book Antiqua" w:eastAsia="宋体" w:hAnsi="Book Antiqua" w:cs="Times New Roman"/>
          <w:sz w:val="24"/>
          <w:shd w:val="clear" w:color="auto" w:fill="FFFFFF"/>
        </w:rPr>
        <w:t xml:space="preserve">). By this time, the patient had </w:t>
      </w:r>
      <w:r w:rsidRPr="00CF05C6">
        <w:rPr>
          <w:rFonts w:ascii="Book Antiqua" w:eastAsia="宋体" w:hAnsi="Book Antiqua" w:cs="Times New Roman"/>
          <w:sz w:val="24"/>
        </w:rPr>
        <w:t>become</w:t>
      </w:r>
      <w:r w:rsidRPr="00CF05C6">
        <w:rPr>
          <w:rFonts w:ascii="Book Antiqua" w:eastAsia="宋体" w:hAnsi="Book Antiqua" w:cs="Times New Roman"/>
          <w:sz w:val="24"/>
          <w:shd w:val="clear" w:color="auto" w:fill="FFFFFF"/>
        </w:rPr>
        <w:t xml:space="preserve"> agitated about the multiple operative treatments. Therefore, we recommended her to </w:t>
      </w:r>
      <w:r w:rsidRPr="00CF05C6">
        <w:rPr>
          <w:rFonts w:ascii="Book Antiqua" w:eastAsia="宋体" w:hAnsi="Book Antiqua" w:cs="Times New Roman"/>
          <w:sz w:val="24"/>
        </w:rPr>
        <w:t>receive</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as anti-angiogenesis therapy. After we explained the function and possible risks of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the </w:t>
      </w:r>
      <w:r w:rsidRPr="00CF05C6">
        <w:rPr>
          <w:rFonts w:ascii="Book Antiqua" w:eastAsia="宋体" w:hAnsi="Book Antiqua" w:cs="Times New Roman"/>
          <w:sz w:val="24"/>
        </w:rPr>
        <w:t>patient</w:t>
      </w:r>
      <w:r w:rsidRPr="00CF05C6">
        <w:rPr>
          <w:rFonts w:ascii="Book Antiqua" w:eastAsia="宋体" w:hAnsi="Book Antiqua" w:cs="Times New Roman"/>
          <w:sz w:val="24"/>
          <w:shd w:val="clear" w:color="auto" w:fill="FFFFFF"/>
        </w:rPr>
        <w:t xml:space="preserve"> signed</w:t>
      </w:r>
      <w:r w:rsidR="00027776">
        <w:rPr>
          <w:rFonts w:ascii="Book Antiqua" w:eastAsia="宋体" w:hAnsi="Book Antiqua" w:cs="Times New Roman"/>
          <w:sz w:val="24"/>
          <w:shd w:val="clear" w:color="auto" w:fill="FFFFFF"/>
        </w:rPr>
        <w:t xml:space="preserve"> an</w:t>
      </w:r>
      <w:r w:rsidRPr="00CF05C6">
        <w:rPr>
          <w:rFonts w:ascii="Book Antiqua" w:eastAsia="宋体" w:hAnsi="Book Antiqua" w:cs="Times New Roman"/>
          <w:sz w:val="24"/>
          <w:shd w:val="clear" w:color="auto" w:fill="FFFFFF"/>
        </w:rPr>
        <w:t xml:space="preserve"> informed consent</w:t>
      </w:r>
      <w:r w:rsidR="00027776">
        <w:rPr>
          <w:rFonts w:ascii="Book Antiqua" w:eastAsia="宋体" w:hAnsi="Book Antiqua" w:cs="Times New Roman"/>
          <w:sz w:val="24"/>
          <w:shd w:val="clear" w:color="auto" w:fill="FFFFFF"/>
        </w:rPr>
        <w:t xml:space="preserve"> form</w:t>
      </w:r>
      <w:r w:rsidRPr="00CF05C6">
        <w:rPr>
          <w:rFonts w:ascii="Book Antiqua" w:eastAsia="宋体" w:hAnsi="Book Antiqua" w:cs="Times New Roman"/>
          <w:sz w:val="24"/>
          <w:shd w:val="clear" w:color="auto" w:fill="FFFFFF"/>
        </w:rPr>
        <w:t xml:space="preserve"> for the administration of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which was approved by the Medical Ethics Committee of Yuncheng </w:t>
      </w:r>
      <w:r w:rsidRPr="00CF05C6">
        <w:rPr>
          <w:rFonts w:ascii="Book Antiqua" w:eastAsia="宋体" w:hAnsi="Book Antiqua" w:cs="Times New Roman"/>
          <w:sz w:val="24"/>
        </w:rPr>
        <w:t>God Faith Hospital</w:t>
      </w:r>
      <w:r w:rsidRPr="00CF05C6">
        <w:rPr>
          <w:rFonts w:ascii="Book Antiqua" w:eastAsia="宋体" w:hAnsi="Book Antiqua" w:cs="Times New Roman"/>
          <w:sz w:val="24"/>
          <w:shd w:val="clear" w:color="auto" w:fill="FFFFFF"/>
        </w:rPr>
        <w:t>. Meanwhile, the patient provided her written informed consent for the accompanying images of</w:t>
      </w:r>
      <w:r w:rsidRPr="00CF05C6">
        <w:rPr>
          <w:rFonts w:ascii="Book Antiqua" w:eastAsia="宋体" w:hAnsi="Book Antiqua" w:cs="Times New Roman"/>
          <w:sz w:val="24"/>
        </w:rPr>
        <w:t xml:space="preserve"> the</w:t>
      </w:r>
      <w:r w:rsidRPr="00CF05C6">
        <w:rPr>
          <w:rFonts w:ascii="Book Antiqua" w:eastAsia="宋体" w:hAnsi="Book Antiqua" w:cs="Times New Roman"/>
          <w:sz w:val="24"/>
          <w:shd w:val="clear" w:color="auto" w:fill="FFFFFF"/>
        </w:rPr>
        <w:t xml:space="preserve"> examination result to be published with this case study. On August 31, 2017, the ninth day after surgery, the patient received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(0.</w:t>
      </w:r>
      <w:r w:rsidRPr="00CF05C6">
        <w:rPr>
          <w:rFonts w:ascii="Book Antiqua" w:eastAsia="宋体" w:hAnsi="Book Antiqua" w:cs="Times New Roman"/>
          <w:sz w:val="24"/>
        </w:rPr>
        <w:t xml:space="preserve"> 25 mg</w:t>
      </w:r>
      <w:r w:rsidR="00027776">
        <w:rPr>
          <w:rFonts w:ascii="Book Antiqua" w:eastAsia="宋体" w:hAnsi="Book Antiqua" w:cs="Times New Roman"/>
          <w:sz w:val="24"/>
        </w:rPr>
        <w:t xml:space="preserve"> </w:t>
      </w:r>
      <w:r w:rsidRPr="00CF05C6">
        <w:rPr>
          <w:rFonts w:ascii="Book Antiqua" w:eastAsia="宋体" w:hAnsi="Book Antiqua" w:cs="Times New Roman"/>
          <w:sz w:val="24"/>
        </w:rPr>
        <w:t>bid</w:t>
      </w:r>
      <w:r w:rsidRPr="00CF05C6">
        <w:rPr>
          <w:rFonts w:ascii="Book Antiqua" w:eastAsia="宋体" w:hAnsi="Book Antiqua" w:cs="Times New Roman"/>
          <w:sz w:val="24"/>
          <w:shd w:val="clear" w:color="auto" w:fill="FFFFFF"/>
        </w:rPr>
        <w:t xml:space="preserve">) as the main treatment. After </w:t>
      </w:r>
      <w:r w:rsidRPr="00CF05C6">
        <w:rPr>
          <w:rFonts w:ascii="Book Antiqua" w:eastAsia="宋体" w:hAnsi="Book Antiqua" w:cs="Times New Roman"/>
          <w:sz w:val="24"/>
        </w:rPr>
        <w:t>15 d</w:t>
      </w:r>
      <w:r w:rsidRPr="00CF05C6">
        <w:rPr>
          <w:rFonts w:ascii="Book Antiqua" w:eastAsia="宋体" w:hAnsi="Book Antiqua" w:cs="Times New Roman"/>
          <w:sz w:val="24"/>
          <w:shd w:val="clear" w:color="auto" w:fill="FFFFFF"/>
        </w:rPr>
        <w:t xml:space="preserve">, the patient had high blood pressure of </w:t>
      </w:r>
      <w:r w:rsidRPr="00CF05C6">
        <w:rPr>
          <w:rFonts w:ascii="Book Antiqua" w:eastAsia="宋体" w:hAnsi="Book Antiqua" w:cs="Times New Roman"/>
          <w:sz w:val="24"/>
        </w:rPr>
        <w:t>160/100 mmHg</w:t>
      </w:r>
      <w:r w:rsidRPr="00CF05C6">
        <w:rPr>
          <w:rFonts w:ascii="Book Antiqua" w:eastAsia="宋体" w:hAnsi="Book Antiqua" w:cs="Times New Roman"/>
          <w:sz w:val="24"/>
          <w:shd w:val="clear" w:color="auto" w:fill="FFFFFF"/>
        </w:rPr>
        <w:t xml:space="preserve">. Since then, the patient </w:t>
      </w:r>
      <w:r w:rsidRPr="00CF05C6">
        <w:rPr>
          <w:rFonts w:ascii="Book Antiqua" w:eastAsia="宋体" w:hAnsi="Book Antiqua" w:cs="Times New Roman"/>
          <w:sz w:val="24"/>
        </w:rPr>
        <w:t>has received</w:t>
      </w:r>
      <w:r w:rsidRPr="00CF05C6">
        <w:rPr>
          <w:rFonts w:ascii="Book Antiqua" w:eastAsia="宋体" w:hAnsi="Book Antiqua" w:cs="Times New Roman"/>
          <w:sz w:val="24"/>
          <w:shd w:val="clear" w:color="auto" w:fill="FFFFFF"/>
        </w:rPr>
        <w:t xml:space="preserve"> valsartan and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(0.</w:t>
      </w:r>
      <w:r w:rsidRPr="00CF05C6">
        <w:rPr>
          <w:rFonts w:ascii="Book Antiqua" w:eastAsia="宋体" w:hAnsi="Book Antiqua" w:cs="Times New Roman"/>
          <w:sz w:val="24"/>
        </w:rPr>
        <w:t>45 mg</w:t>
      </w:r>
      <w:r w:rsidR="00027776">
        <w:rPr>
          <w:rFonts w:ascii="Book Antiqua" w:eastAsia="宋体" w:hAnsi="Book Antiqua" w:cs="Times New Roman"/>
          <w:sz w:val="24"/>
        </w:rPr>
        <w:t xml:space="preserve"> </w:t>
      </w:r>
      <w:proofErr w:type="spellStart"/>
      <w:r w:rsidRPr="00CF05C6">
        <w:rPr>
          <w:rFonts w:ascii="Book Antiqua" w:eastAsia="宋体" w:hAnsi="Book Antiqua" w:cs="Times New Roman"/>
          <w:sz w:val="24"/>
        </w:rPr>
        <w:t>qd</w:t>
      </w:r>
      <w:proofErr w:type="spellEnd"/>
      <w:r w:rsidRPr="00CF05C6">
        <w:rPr>
          <w:rFonts w:ascii="Book Antiqua" w:eastAsia="宋体" w:hAnsi="Book Antiqua" w:cs="Times New Roman"/>
          <w:sz w:val="24"/>
          <w:shd w:val="clear" w:color="auto" w:fill="FFFFFF"/>
        </w:rPr>
        <w:t>).</w:t>
      </w:r>
    </w:p>
    <w:p w14:paraId="0D290D8D" w14:textId="77777777" w:rsidR="00E65FF2" w:rsidRPr="00CF05C6" w:rsidRDefault="00E65FF2" w:rsidP="00CF05C6">
      <w:pPr>
        <w:spacing w:line="360" w:lineRule="auto"/>
        <w:ind w:firstLine="420"/>
        <w:rPr>
          <w:rFonts w:ascii="Book Antiqua" w:eastAsia="宋体" w:hAnsi="Book Antiqua" w:cs="Times New Roman"/>
          <w:sz w:val="24"/>
          <w:shd w:val="clear" w:color="auto" w:fill="FFFFFF"/>
        </w:rPr>
      </w:pPr>
    </w:p>
    <w:p w14:paraId="7AF99749"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OUTCOME AND FOLLOW-UP</w:t>
      </w:r>
    </w:p>
    <w:p w14:paraId="542DCD25" w14:textId="77777777" w:rsidR="00E65FF2" w:rsidRPr="00CF05C6" w:rsidRDefault="0039718B" w:rsidP="00CF05C6">
      <w:pPr>
        <w:spacing w:line="360" w:lineRule="auto"/>
        <w:rPr>
          <w:rFonts w:ascii="Book Antiqua" w:eastAsia="宋体" w:hAnsi="Book Antiqua" w:cs="Times New Roman"/>
          <w:sz w:val="24"/>
        </w:rPr>
      </w:pPr>
      <w:r w:rsidRPr="00CF05C6">
        <w:rPr>
          <w:rFonts w:ascii="Book Antiqua" w:eastAsia="宋体" w:hAnsi="Book Antiqua" w:cs="Times New Roman"/>
          <w:sz w:val="24"/>
          <w:shd w:val="clear" w:color="auto" w:fill="FFFFFF"/>
        </w:rPr>
        <w:t>Postoperative pathology showed low-</w:t>
      </w:r>
      <w:r w:rsidRPr="00CF05C6">
        <w:rPr>
          <w:rFonts w:ascii="Book Antiqua" w:eastAsia="宋体" w:hAnsi="Book Antiqua" w:cs="Times New Roman"/>
          <w:sz w:val="24"/>
        </w:rPr>
        <w:t>grade</w:t>
      </w:r>
      <w:r w:rsidRPr="00CF05C6">
        <w:rPr>
          <w:rFonts w:ascii="Book Antiqua" w:eastAsia="宋体" w:hAnsi="Book Antiqua" w:cs="Times New Roman"/>
          <w:sz w:val="24"/>
          <w:shd w:val="clear" w:color="auto" w:fill="FFFFFF"/>
        </w:rPr>
        <w:t xml:space="preserve"> mucinous neoplasm in the right ovary and pseudomyxoma in the peritoneum and </w:t>
      </w:r>
      <w:proofErr w:type="spellStart"/>
      <w:r w:rsidRPr="00CF05C6">
        <w:rPr>
          <w:rFonts w:ascii="Book Antiqua" w:eastAsia="宋体" w:hAnsi="Book Antiqua" w:cs="Times New Roman"/>
          <w:sz w:val="24"/>
          <w:shd w:val="clear" w:color="auto" w:fill="FFFFFF"/>
        </w:rPr>
        <w:t>omentum</w:t>
      </w:r>
      <w:proofErr w:type="spellEnd"/>
      <w:r w:rsidRPr="00CF05C6">
        <w:rPr>
          <w:rFonts w:ascii="Book Antiqua" w:eastAsia="宋体" w:hAnsi="Book Antiqua" w:cs="Times New Roman"/>
          <w:sz w:val="24"/>
          <w:shd w:val="clear" w:color="auto" w:fill="FFFFFF"/>
        </w:rPr>
        <w:t xml:space="preserve">. The patient received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at a daily dose of 0.</w:t>
      </w:r>
      <w:r w:rsidRPr="00CF05C6">
        <w:rPr>
          <w:rFonts w:ascii="Book Antiqua" w:eastAsia="宋体" w:hAnsi="Book Antiqua" w:cs="Times New Roman"/>
          <w:sz w:val="24"/>
        </w:rPr>
        <w:t>5 mg</w:t>
      </w:r>
      <w:r w:rsidRPr="00CF05C6">
        <w:rPr>
          <w:rFonts w:ascii="Book Antiqua" w:eastAsia="宋体" w:hAnsi="Book Antiqua" w:cs="Times New Roman"/>
          <w:sz w:val="24"/>
          <w:shd w:val="clear" w:color="auto" w:fill="FFFFFF"/>
        </w:rPr>
        <w:t xml:space="preserve"> for </w:t>
      </w:r>
      <w:r w:rsidRPr="00CF05C6">
        <w:rPr>
          <w:rFonts w:ascii="Book Antiqua" w:eastAsia="宋体" w:hAnsi="Book Antiqua" w:cs="Times New Roman"/>
          <w:sz w:val="24"/>
        </w:rPr>
        <w:t>15 d</w:t>
      </w:r>
      <w:r w:rsidRPr="00CF05C6">
        <w:rPr>
          <w:rFonts w:ascii="Book Antiqua" w:eastAsia="宋体" w:hAnsi="Book Antiqua" w:cs="Times New Roman"/>
          <w:sz w:val="24"/>
          <w:shd w:val="clear" w:color="auto" w:fill="FFFFFF"/>
        </w:rPr>
        <w:t xml:space="preserve"> per cycle and at a daily dose of 0.</w:t>
      </w:r>
      <w:r w:rsidRPr="00CF05C6">
        <w:rPr>
          <w:rFonts w:ascii="Book Antiqua" w:eastAsia="宋体" w:hAnsi="Book Antiqua" w:cs="Times New Roman"/>
          <w:sz w:val="24"/>
        </w:rPr>
        <w:t>4 mg</w:t>
      </w:r>
      <w:r w:rsidRPr="00CF05C6">
        <w:rPr>
          <w:rFonts w:ascii="Book Antiqua" w:eastAsia="宋体" w:hAnsi="Book Antiqua" w:cs="Times New Roman"/>
          <w:sz w:val="24"/>
          <w:shd w:val="clear" w:color="auto" w:fill="FFFFFF"/>
        </w:rPr>
        <w:t xml:space="preserve"> to date for recurrent abdominal distension after surgical treatment and HIPEC</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During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treatment, the primary side effect developed by the patient was hypertension. This side effect </w:t>
      </w:r>
      <w:r w:rsidRPr="00CF05C6">
        <w:rPr>
          <w:rFonts w:ascii="Book Antiqua" w:eastAsia="宋体" w:hAnsi="Book Antiqua" w:cs="Times New Roman"/>
          <w:sz w:val="24"/>
        </w:rPr>
        <w:t>was</w:t>
      </w:r>
      <w:r w:rsidRPr="00CF05C6">
        <w:rPr>
          <w:rFonts w:ascii="Book Antiqua" w:eastAsia="宋体" w:hAnsi="Book Antiqua" w:cs="Times New Roman"/>
          <w:sz w:val="24"/>
          <w:shd w:val="clear" w:color="auto" w:fill="FFFFFF"/>
        </w:rPr>
        <w:t xml:space="preserve"> well controlled with drug treatment with valsartan.</w:t>
      </w:r>
    </w:p>
    <w:p w14:paraId="7C23E791" w14:textId="2EA06C30" w:rsidR="00E65FF2" w:rsidRPr="00CF05C6" w:rsidRDefault="0039718B" w:rsidP="00CF05C6">
      <w:pPr>
        <w:spacing w:line="360" w:lineRule="auto"/>
        <w:ind w:firstLineChars="100" w:firstLine="240"/>
        <w:rPr>
          <w:rFonts w:ascii="Book Antiqua" w:hAnsi="Book Antiqua"/>
          <w:sz w:val="24"/>
        </w:rPr>
      </w:pPr>
      <w:r w:rsidRPr="00CF05C6">
        <w:rPr>
          <w:rFonts w:ascii="Book Antiqua" w:eastAsia="宋体" w:hAnsi="Book Antiqua" w:cs="Times New Roman"/>
          <w:sz w:val="24"/>
          <w:shd w:val="clear" w:color="auto" w:fill="FFFFFF"/>
        </w:rPr>
        <w:t xml:space="preserve">On December 18, 2017, the patient visited our hospital for review. </w:t>
      </w:r>
      <w:r w:rsidRPr="00CF05C6">
        <w:rPr>
          <w:rFonts w:ascii="Book Antiqua" w:eastAsia="宋体" w:hAnsi="Book Antiqua" w:cs="Times New Roman"/>
          <w:sz w:val="24"/>
        </w:rPr>
        <w:t>An abdominal CT</w:t>
      </w:r>
      <w:r w:rsidRPr="00CF05C6">
        <w:rPr>
          <w:rFonts w:ascii="Book Antiqua" w:eastAsia="宋体" w:hAnsi="Book Antiqua" w:cs="Times New Roman"/>
          <w:sz w:val="24"/>
          <w:shd w:val="clear" w:color="auto" w:fill="FFFFFF"/>
        </w:rPr>
        <w:t xml:space="preserve"> scan revealed no obvious </w:t>
      </w:r>
      <w:r w:rsidRPr="00CF05C6">
        <w:rPr>
          <w:rFonts w:ascii="Book Antiqua" w:eastAsia="宋体" w:hAnsi="Book Antiqua" w:cs="Times New Roman"/>
          <w:sz w:val="24"/>
        </w:rPr>
        <w:t>mucinous lesion</w:t>
      </w:r>
      <w:r w:rsidRPr="00CF05C6">
        <w:rPr>
          <w:rFonts w:ascii="Book Antiqua" w:eastAsia="宋体" w:hAnsi="Book Antiqua" w:cs="Times New Roman"/>
          <w:sz w:val="24"/>
          <w:shd w:val="clear" w:color="auto" w:fill="FFFFFF"/>
        </w:rPr>
        <w:t>. The patient’s abdominal distention did not reappear. CT review results show</w:t>
      </w:r>
      <w:r w:rsidR="00027776">
        <w:rPr>
          <w:rFonts w:ascii="Book Antiqua" w:eastAsia="宋体" w:hAnsi="Book Antiqua" w:cs="Times New Roman"/>
          <w:sz w:val="24"/>
          <w:shd w:val="clear" w:color="auto" w:fill="FFFFFF"/>
        </w:rPr>
        <w:t>ed</w:t>
      </w:r>
      <w:r w:rsidRPr="00CF05C6">
        <w:rPr>
          <w:rFonts w:ascii="Book Antiqua" w:eastAsia="宋体" w:hAnsi="Book Antiqua" w:cs="Times New Roman"/>
          <w:sz w:val="24"/>
          <w:shd w:val="clear" w:color="auto" w:fill="FFFFFF"/>
        </w:rPr>
        <w:t xml:space="preserve"> no progress</w:t>
      </w:r>
      <w:r w:rsidR="00027776">
        <w:rPr>
          <w:rFonts w:ascii="Book Antiqua" w:eastAsia="宋体" w:hAnsi="Book Antiqua" w:cs="Times New Roman"/>
          <w:sz w:val="24"/>
          <w:shd w:val="clear" w:color="auto" w:fill="FFFFFF"/>
        </w:rPr>
        <w:t>ion</w:t>
      </w:r>
      <w:r w:rsidRPr="00CF05C6">
        <w:rPr>
          <w:rFonts w:ascii="Book Antiqua" w:eastAsia="宋体" w:hAnsi="Book Antiqua" w:cs="Times New Roman"/>
          <w:sz w:val="24"/>
          <w:shd w:val="clear" w:color="auto" w:fill="FFFFFF"/>
        </w:rPr>
        <w:t xml:space="preserve"> (</w:t>
      </w:r>
      <w:r w:rsidRPr="00CF05C6">
        <w:rPr>
          <w:rFonts w:ascii="Book Antiqua" w:hAnsi="Book Antiqua" w:cs="Times New Roman"/>
          <w:sz w:val="24"/>
        </w:rPr>
        <w:t xml:space="preserve">Figure </w:t>
      </w:r>
      <w:r w:rsidR="00CF05C6" w:rsidRPr="00CF05C6">
        <w:rPr>
          <w:rFonts w:ascii="Book Antiqua" w:hAnsi="Book Antiqua" w:cs="Times New Roman"/>
          <w:sz w:val="24"/>
        </w:rPr>
        <w:t>1</w:t>
      </w:r>
      <w:r w:rsidRPr="00CF05C6">
        <w:rPr>
          <w:rFonts w:ascii="Book Antiqua" w:hAnsi="Book Antiqua" w:cs="Times New Roman"/>
          <w:sz w:val="24"/>
        </w:rPr>
        <w:t>C and D)</w:t>
      </w:r>
      <w:r w:rsidRPr="00CF05C6">
        <w:rPr>
          <w:rFonts w:ascii="Book Antiqua" w:eastAsia="宋体" w:hAnsi="Book Antiqua" w:cs="Times New Roman"/>
          <w:sz w:val="24"/>
          <w:shd w:val="clear" w:color="auto" w:fill="FFFFFF"/>
        </w:rPr>
        <w:t>.</w:t>
      </w:r>
    </w:p>
    <w:p w14:paraId="0877B1CC" w14:textId="1B4AC212" w:rsidR="00E65FF2" w:rsidRPr="00CF05C6" w:rsidRDefault="0039718B" w:rsidP="00CF05C6">
      <w:pPr>
        <w:spacing w:line="360" w:lineRule="auto"/>
        <w:ind w:firstLineChars="100" w:firstLine="24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At the follow-up visit, the patient adhered to the above medication until the 10</w:t>
      </w:r>
      <w:r w:rsidRPr="00CF05C6">
        <w:rPr>
          <w:rFonts w:ascii="Book Antiqua" w:eastAsia="宋体" w:hAnsi="Book Antiqua" w:cs="Times New Roman"/>
          <w:sz w:val="24"/>
          <w:shd w:val="clear" w:color="auto" w:fill="FFFFFF"/>
          <w:vertAlign w:val="superscript"/>
        </w:rPr>
        <w:t>th</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after the medication, and the patient relapsed and was treated again with abdominal distension. In the 18</w:t>
      </w:r>
      <w:r w:rsidRPr="00CF05C6">
        <w:rPr>
          <w:rFonts w:ascii="Book Antiqua" w:eastAsia="宋体" w:hAnsi="Book Antiqua" w:cs="Times New Roman"/>
          <w:sz w:val="24"/>
          <w:shd w:val="clear" w:color="auto" w:fill="FFFFFF"/>
          <w:vertAlign w:val="superscript"/>
        </w:rPr>
        <w:t>th</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after the administration, the patient developed abdominal distension again with intestinal obstruction and multiple organ failure. After 15 d of maintenance treatment in </w:t>
      </w:r>
      <w:r w:rsidR="00027776">
        <w:rPr>
          <w:rFonts w:ascii="Book Antiqua" w:eastAsia="宋体" w:hAnsi="Book Antiqua" w:cs="Times New Roman"/>
          <w:sz w:val="24"/>
          <w:shd w:val="clear" w:color="auto" w:fill="FFFFFF"/>
        </w:rPr>
        <w:t>an</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external hospital, he abandon</w:t>
      </w:r>
      <w:r w:rsidR="00027776">
        <w:rPr>
          <w:rFonts w:ascii="Book Antiqua" w:eastAsia="宋体" w:hAnsi="Book Antiqua" w:cs="Times New Roman"/>
          <w:sz w:val="24"/>
          <w:shd w:val="clear" w:color="auto" w:fill="FFFFFF"/>
        </w:rPr>
        <w:t>ed</w:t>
      </w:r>
      <w:r w:rsidRPr="00CF05C6">
        <w:rPr>
          <w:rFonts w:ascii="Book Antiqua" w:eastAsia="宋体" w:hAnsi="Book Antiqua" w:cs="Times New Roman"/>
          <w:sz w:val="24"/>
          <w:shd w:val="clear" w:color="auto" w:fill="FFFFFF"/>
        </w:rPr>
        <w:t xml:space="preserve"> </w:t>
      </w:r>
      <w:r w:rsidR="00027776">
        <w:rPr>
          <w:rFonts w:ascii="Book Antiqua" w:eastAsia="宋体" w:hAnsi="Book Antiqua" w:cs="Times New Roman"/>
          <w:sz w:val="24"/>
          <w:shd w:val="clear" w:color="auto" w:fill="FFFFFF"/>
        </w:rPr>
        <w:t xml:space="preserve">the </w:t>
      </w:r>
      <w:r w:rsidRPr="00CF05C6">
        <w:rPr>
          <w:rFonts w:ascii="Book Antiqua" w:eastAsia="宋体" w:hAnsi="Book Antiqua" w:cs="Times New Roman"/>
          <w:sz w:val="24"/>
          <w:shd w:val="clear" w:color="auto" w:fill="FFFFFF"/>
        </w:rPr>
        <w:t>treatment. After leaving the hospital for 20 d, he died at home.</w:t>
      </w:r>
    </w:p>
    <w:p w14:paraId="72EC85FF" w14:textId="77777777" w:rsidR="00E65FF2" w:rsidRPr="00CF05C6" w:rsidRDefault="00E65FF2" w:rsidP="00CF05C6">
      <w:pPr>
        <w:spacing w:line="360" w:lineRule="auto"/>
        <w:ind w:firstLine="420"/>
        <w:rPr>
          <w:rFonts w:ascii="Book Antiqua" w:eastAsia="宋体" w:hAnsi="Book Antiqua" w:cs="Times New Roman"/>
          <w:sz w:val="24"/>
          <w:shd w:val="clear" w:color="auto" w:fill="FFFFFF"/>
        </w:rPr>
      </w:pPr>
    </w:p>
    <w:p w14:paraId="76DD6BE3"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DISCUSSION</w:t>
      </w:r>
    </w:p>
    <w:p w14:paraId="2780E52B" w14:textId="4E07B04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To the best of our knowledge, this is the first case report of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treatment for PMP. PMP is </w:t>
      </w:r>
      <w:r w:rsidRPr="00CF05C6">
        <w:rPr>
          <w:rFonts w:ascii="Book Antiqua" w:eastAsia="宋体" w:hAnsi="Book Antiqua" w:cs="Times New Roman"/>
          <w:sz w:val="24"/>
        </w:rPr>
        <w:t xml:space="preserve">a </w:t>
      </w:r>
      <w:r w:rsidR="00C5148C">
        <w:rPr>
          <w:rFonts w:ascii="Book Antiqua" w:eastAsia="宋体" w:hAnsi="Book Antiqua" w:cs="Times New Roman"/>
          <w:sz w:val="24"/>
        </w:rPr>
        <w:t xml:space="preserve">rare </w:t>
      </w:r>
      <w:r w:rsidRPr="00CF05C6">
        <w:rPr>
          <w:rFonts w:ascii="Book Antiqua" w:eastAsia="宋体" w:hAnsi="Book Antiqua" w:cs="Times New Roman"/>
          <w:sz w:val="24"/>
          <w:shd w:val="clear" w:color="auto" w:fill="FFFFFF"/>
        </w:rPr>
        <w:t>benign</w:t>
      </w:r>
      <w:r w:rsidR="00C5148C">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but progressive</w:t>
      </w:r>
      <w:r w:rsidR="00C5148C">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condition </w:t>
      </w:r>
      <w:r w:rsidRPr="00CF05C6">
        <w:rPr>
          <w:rFonts w:ascii="Book Antiqua" w:eastAsia="宋体" w:hAnsi="Book Antiqua" w:cs="Times New Roman"/>
          <w:sz w:val="24"/>
        </w:rPr>
        <w:t>associated with</w:t>
      </w:r>
      <w:r w:rsidRPr="00CF05C6">
        <w:rPr>
          <w:rFonts w:ascii="Book Antiqua" w:eastAsia="宋体" w:hAnsi="Book Antiqua" w:cs="Times New Roman"/>
          <w:sz w:val="24"/>
          <w:shd w:val="clear" w:color="auto" w:fill="FFFFFF"/>
        </w:rPr>
        <w:t xml:space="preserve"> myxoma histopathology. The typical clinical manifestation is an enlarged tumor encroaching into the organs of the abdominal cavity, resulting in abdominal distension and an increase in abdominal </w:t>
      </w:r>
      <w:proofErr w:type="gramStart"/>
      <w:r w:rsidRPr="00CF05C6">
        <w:rPr>
          <w:rFonts w:ascii="Book Antiqua" w:eastAsia="宋体" w:hAnsi="Book Antiqua" w:cs="Times New Roman"/>
          <w:sz w:val="24"/>
          <w:shd w:val="clear" w:color="auto" w:fill="FFFFFF"/>
        </w:rPr>
        <w:t>circumference</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6]</w:t>
      </w:r>
      <w:r w:rsidRPr="00CF05C6">
        <w:rPr>
          <w:rFonts w:ascii="Book Antiqua" w:eastAsia="宋体" w:hAnsi="Book Antiqua" w:cs="Times New Roman"/>
          <w:sz w:val="24"/>
          <w:shd w:val="clear" w:color="auto" w:fill="FFFFFF"/>
        </w:rPr>
        <w:t xml:space="preserve">. The current best treatment for PMP is CRS combined with </w:t>
      </w:r>
      <w:proofErr w:type="gramStart"/>
      <w:r w:rsidRPr="00CF05C6">
        <w:rPr>
          <w:rFonts w:ascii="Book Antiqua" w:eastAsia="宋体" w:hAnsi="Book Antiqua" w:cs="Times New Roman"/>
          <w:sz w:val="24"/>
          <w:shd w:val="clear" w:color="auto" w:fill="FFFFFF"/>
        </w:rPr>
        <w:t>HIPEC</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7]</w:t>
      </w:r>
      <w:r w:rsidRPr="00CF05C6">
        <w:rPr>
          <w:rFonts w:ascii="Book Antiqua" w:eastAsia="宋体" w:hAnsi="Book Antiqua" w:cs="Times New Roman"/>
          <w:sz w:val="24"/>
          <w:shd w:val="clear" w:color="auto" w:fill="FFFFFF"/>
        </w:rPr>
        <w:t xml:space="preserve">. The literature reports </w:t>
      </w:r>
      <w:r w:rsidRPr="00CF05C6">
        <w:rPr>
          <w:rFonts w:ascii="Book Antiqua" w:eastAsia="宋体" w:hAnsi="Book Antiqua" w:cs="Times New Roman"/>
          <w:sz w:val="24"/>
        </w:rPr>
        <w:t>that</w:t>
      </w:r>
      <w:r w:rsidRPr="00CF05C6">
        <w:rPr>
          <w:rFonts w:ascii="Book Antiqua" w:eastAsia="宋体" w:hAnsi="Book Antiqua" w:cs="Times New Roman"/>
          <w:sz w:val="24"/>
          <w:shd w:val="clear" w:color="auto" w:fill="FFFFFF"/>
        </w:rPr>
        <w:t xml:space="preserve"> CRS combined with HIPEC can achieve a 5-year survival rate of 62.5% to 100.0% for low-grade malignancy and a 5-year survival rate of 0.0% to 65.0% for high-grade </w:t>
      </w:r>
      <w:proofErr w:type="gramStart"/>
      <w:r w:rsidRPr="00CF05C6">
        <w:rPr>
          <w:rFonts w:ascii="Book Antiqua" w:eastAsia="宋体" w:hAnsi="Book Antiqua" w:cs="Times New Roman"/>
          <w:sz w:val="24"/>
          <w:shd w:val="clear" w:color="auto" w:fill="FFFFFF"/>
        </w:rPr>
        <w:t>malignancy</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8,9]</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Despite combination therapy, some patients will experience repeated relapse.</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For example, for this patient, although pathology indicated </w:t>
      </w:r>
      <w:r w:rsidR="00C5148C">
        <w:rPr>
          <w:rFonts w:ascii="Book Antiqua" w:eastAsia="宋体" w:hAnsi="Book Antiqua" w:cs="Times New Roman"/>
          <w:sz w:val="24"/>
          <w:shd w:val="clear" w:color="auto" w:fill="FFFFFF"/>
        </w:rPr>
        <w:t xml:space="preserve">a </w:t>
      </w:r>
      <w:r w:rsidRPr="00CF05C6">
        <w:rPr>
          <w:rFonts w:ascii="Book Antiqua" w:eastAsia="宋体" w:hAnsi="Book Antiqua" w:cs="Times New Roman"/>
          <w:sz w:val="24"/>
          <w:shd w:val="clear" w:color="auto" w:fill="FFFFFF"/>
        </w:rPr>
        <w:t>low-grade disease, repeated recurrence was observed.</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Thus, new treatments are urgently needed</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and new drugs and targeted therapy might be good options.</w:t>
      </w:r>
    </w:p>
    <w:p w14:paraId="16E46649" w14:textId="50FC4F62"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Angiogenesis is an important process for tumor growth and </w:t>
      </w:r>
      <w:proofErr w:type="gramStart"/>
      <w:r w:rsidRPr="00CF05C6">
        <w:rPr>
          <w:rFonts w:ascii="Book Antiqua" w:eastAsia="宋体" w:hAnsi="Book Antiqua" w:cs="Times New Roman"/>
          <w:sz w:val="24"/>
        </w:rPr>
        <w:t>metastasis</w:t>
      </w:r>
      <w:r w:rsidRPr="00CF05C6">
        <w:rPr>
          <w:rFonts w:ascii="Book Antiqua" w:eastAsia="宋体" w:hAnsi="Book Antiqua" w:cs="Times New Roman"/>
          <w:sz w:val="24"/>
          <w:vertAlign w:val="superscript"/>
        </w:rPr>
        <w:t>[</w:t>
      </w:r>
      <w:proofErr w:type="gramEnd"/>
      <w:r w:rsidRPr="00CF05C6">
        <w:rPr>
          <w:rFonts w:ascii="Book Antiqua" w:eastAsia="宋体" w:hAnsi="Book Antiqua" w:cs="Times New Roman"/>
          <w:sz w:val="24"/>
          <w:vertAlign w:val="superscript"/>
        </w:rPr>
        <w:t>10]</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VEGF plays an important role in angiogenesis and displays broad vascular functions by binding and </w:t>
      </w:r>
      <w:r w:rsidRPr="00CF05C6">
        <w:rPr>
          <w:rFonts w:ascii="Book Antiqua" w:eastAsia="宋体" w:hAnsi="Book Antiqua" w:cs="Times New Roman"/>
          <w:sz w:val="24"/>
        </w:rPr>
        <w:t xml:space="preserve">activating </w:t>
      </w:r>
      <w:r w:rsidRPr="00CF05C6">
        <w:rPr>
          <w:rFonts w:ascii="Book Antiqua" w:eastAsia="宋体" w:hAnsi="Book Antiqua" w:cs="Times New Roman"/>
          <w:sz w:val="24"/>
          <w:shd w:val="clear" w:color="auto" w:fill="FFFFFF"/>
        </w:rPr>
        <w:t xml:space="preserve">VEGFR, </w:t>
      </w:r>
      <w:r w:rsidRPr="00CF05C6">
        <w:rPr>
          <w:rFonts w:ascii="Book Antiqua" w:eastAsia="宋体" w:hAnsi="Book Antiqua" w:cs="Times New Roman"/>
          <w:sz w:val="24"/>
        </w:rPr>
        <w:t>a</w:t>
      </w:r>
      <w:r w:rsidRPr="00CF05C6">
        <w:rPr>
          <w:rFonts w:ascii="Book Antiqua" w:eastAsia="宋体" w:hAnsi="Book Antiqua" w:cs="Times New Roman"/>
          <w:sz w:val="24"/>
          <w:shd w:val="clear" w:color="auto" w:fill="FFFFFF"/>
        </w:rPr>
        <w:t xml:space="preserve"> key regulator of </w:t>
      </w:r>
      <w:r w:rsidRPr="00CF05C6">
        <w:rPr>
          <w:rFonts w:ascii="Book Antiqua" w:eastAsia="宋体" w:hAnsi="Book Antiqua" w:cs="Times New Roman"/>
          <w:sz w:val="24"/>
        </w:rPr>
        <w:t xml:space="preserve">the </w:t>
      </w:r>
      <w:r w:rsidRPr="00CF05C6">
        <w:rPr>
          <w:rFonts w:ascii="Book Antiqua" w:eastAsia="宋体" w:hAnsi="Book Antiqua" w:cs="Times New Roman"/>
          <w:sz w:val="24"/>
          <w:shd w:val="clear" w:color="auto" w:fill="FFFFFF"/>
        </w:rPr>
        <w:t>tyrosine kinase signaling pathway, especially</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VEGFR-2, </w:t>
      </w:r>
      <w:r w:rsidRPr="00CF05C6">
        <w:rPr>
          <w:rFonts w:ascii="Book Antiqua" w:eastAsia="宋体" w:hAnsi="Book Antiqua" w:cs="Times New Roman"/>
          <w:sz w:val="24"/>
        </w:rPr>
        <w:t xml:space="preserve">which is </w:t>
      </w:r>
      <w:r w:rsidRPr="00CF05C6">
        <w:rPr>
          <w:rFonts w:ascii="Book Antiqua" w:eastAsia="宋体" w:hAnsi="Book Antiqua" w:cs="Times New Roman"/>
          <w:sz w:val="24"/>
          <w:shd w:val="clear" w:color="auto" w:fill="FFFFFF"/>
        </w:rPr>
        <w:t xml:space="preserve">mainly expressed in vascular </w:t>
      </w:r>
      <w:r w:rsidRPr="00CF05C6">
        <w:rPr>
          <w:rFonts w:ascii="Book Antiqua" w:eastAsia="宋体" w:hAnsi="Book Antiqua" w:cs="Times New Roman"/>
          <w:sz w:val="24"/>
        </w:rPr>
        <w:t>endothelial</w:t>
      </w:r>
      <w:r w:rsidRPr="00CF05C6">
        <w:rPr>
          <w:rFonts w:ascii="Book Antiqua" w:eastAsia="宋体" w:hAnsi="Book Antiqua" w:cs="Times New Roman"/>
          <w:sz w:val="24"/>
          <w:shd w:val="clear" w:color="auto" w:fill="FFFFFF"/>
        </w:rPr>
        <w:t xml:space="preserve"> </w:t>
      </w:r>
      <w:proofErr w:type="gramStart"/>
      <w:r w:rsidRPr="00CF05C6">
        <w:rPr>
          <w:rFonts w:ascii="Book Antiqua" w:eastAsia="宋体" w:hAnsi="Book Antiqua" w:cs="Times New Roman"/>
          <w:sz w:val="24"/>
          <w:shd w:val="clear" w:color="auto" w:fill="FFFFFF"/>
        </w:rPr>
        <w:t>cells</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11]</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rPr>
        <w:t xml:space="preserve">Therefore, </w:t>
      </w:r>
      <w:r w:rsidRPr="00CF05C6">
        <w:rPr>
          <w:rFonts w:ascii="Book Antiqua" w:eastAsia="宋体" w:hAnsi="Book Antiqua" w:cs="Times New Roman"/>
          <w:sz w:val="24"/>
          <w:shd w:val="clear" w:color="auto" w:fill="FFFFFF"/>
        </w:rPr>
        <w:t>VEGFR may be a target of anticancer therapy.</w:t>
      </w:r>
    </w:p>
    <w:p w14:paraId="5334B2D2" w14:textId="15514775" w:rsidR="00E65FF2" w:rsidRPr="00CF05C6" w:rsidRDefault="0039718B" w:rsidP="00CF05C6">
      <w:pPr>
        <w:spacing w:line="360" w:lineRule="auto"/>
        <w:ind w:firstLine="420"/>
        <w:rPr>
          <w:rFonts w:ascii="Book Antiqua" w:eastAsia="宋体" w:hAnsi="Book Antiqua" w:cs="Times New Roman"/>
          <w:sz w:val="24"/>
          <w:shd w:val="clear" w:color="auto" w:fill="FFFFFF"/>
        </w:rPr>
      </w:pP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a small-molecule oral inhibitor with anti-angiogenic function, mainly targets VEGFR-2 through an intracellular ATP-binding site and inhibits all VEGF</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stimulated endothelial cell migration </w:t>
      </w:r>
      <w:r w:rsidRPr="00CF05C6">
        <w:rPr>
          <w:rFonts w:ascii="Book Antiqua" w:eastAsia="宋体" w:hAnsi="Book Antiqua" w:cs="Times New Roman"/>
          <w:sz w:val="24"/>
        </w:rPr>
        <w:t>and</w:t>
      </w:r>
      <w:r w:rsidRPr="00CF05C6">
        <w:rPr>
          <w:rFonts w:ascii="Book Antiqua" w:eastAsia="宋体" w:hAnsi="Book Antiqua" w:cs="Times New Roman"/>
          <w:sz w:val="24"/>
          <w:shd w:val="clear" w:color="auto" w:fill="FFFFFF"/>
        </w:rPr>
        <w:t xml:space="preserve"> proliferation, decreases tumor microvascular density</w:t>
      </w:r>
      <w:r w:rsidR="00122DB4">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promotes </w:t>
      </w:r>
      <w:proofErr w:type="gramStart"/>
      <w:r w:rsidRPr="00CF05C6">
        <w:rPr>
          <w:rFonts w:ascii="Book Antiqua" w:eastAsia="宋体" w:hAnsi="Book Antiqua" w:cs="Times New Roman"/>
          <w:sz w:val="24"/>
          <w:shd w:val="clear" w:color="auto" w:fill="FFFFFF"/>
        </w:rPr>
        <w:t>apoptosis</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12]</w:t>
      </w:r>
      <w:r w:rsidRPr="00CF05C6">
        <w:rPr>
          <w:rFonts w:ascii="Book Antiqua" w:eastAsia="宋体" w:hAnsi="Book Antiqua" w:cs="Times New Roman"/>
          <w:sz w:val="24"/>
          <w:shd w:val="clear" w:color="auto" w:fill="FFFFFF"/>
        </w:rPr>
        <w:t xml:space="preserve">. In a phase II randomized clinical trial, a total of 144 </w:t>
      </w:r>
      <w:r w:rsidRPr="00CF05C6">
        <w:rPr>
          <w:rFonts w:ascii="Book Antiqua" w:eastAsia="宋体" w:hAnsi="Book Antiqua" w:cs="Times New Roman"/>
          <w:sz w:val="24"/>
        </w:rPr>
        <w:t>patients</w:t>
      </w:r>
      <w:r w:rsidRPr="00CF05C6">
        <w:rPr>
          <w:rFonts w:ascii="Book Antiqua" w:eastAsia="宋体" w:hAnsi="Book Antiqua" w:cs="Times New Roman"/>
          <w:sz w:val="24"/>
          <w:shd w:val="clear" w:color="auto" w:fill="FFFFFF"/>
        </w:rPr>
        <w:t xml:space="preserve"> with advanced metastatic gastric cancer who had failed two</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or more lines of chemotherapy were randomly assigned to a placebo </w:t>
      </w:r>
      <w:r w:rsidR="00122DB4" w:rsidRPr="00CF05C6">
        <w:rPr>
          <w:rFonts w:ascii="Book Antiqua" w:eastAsia="宋体" w:hAnsi="Book Antiqua" w:cs="Times New Roman"/>
          <w:sz w:val="24"/>
          <w:shd w:val="clear" w:color="auto" w:fill="FFFFFF"/>
        </w:rPr>
        <w:t xml:space="preserve">(PL) </w:t>
      </w:r>
      <w:r w:rsidRPr="00CF05C6">
        <w:rPr>
          <w:rFonts w:ascii="Book Antiqua" w:eastAsia="宋体" w:hAnsi="Book Antiqua" w:cs="Times New Roman"/>
          <w:sz w:val="24"/>
          <w:shd w:val="clear" w:color="auto" w:fill="FFFFFF"/>
        </w:rPr>
        <w:t>group</w:t>
      </w:r>
      <w:r w:rsidR="00122DB4">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or two groups with different doses of </w:t>
      </w:r>
      <w:proofErr w:type="spellStart"/>
      <w:proofErr w:type="gram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13]</w:t>
      </w:r>
      <w:r w:rsidRPr="00CF05C6">
        <w:rPr>
          <w:rFonts w:ascii="Book Antiqua" w:eastAsia="宋体" w:hAnsi="Book Antiqua" w:cs="Times New Roman"/>
          <w:sz w:val="24"/>
          <w:shd w:val="clear" w:color="auto" w:fill="FFFFFF"/>
        </w:rPr>
        <w:t xml:space="preserve">. The results showed </w:t>
      </w:r>
      <w:r w:rsidRPr="00CF05C6">
        <w:rPr>
          <w:rFonts w:ascii="Book Antiqua" w:eastAsia="宋体" w:hAnsi="Book Antiqua" w:cs="Times New Roman"/>
          <w:sz w:val="24"/>
        </w:rPr>
        <w:t xml:space="preserve">that the </w:t>
      </w:r>
      <w:r w:rsidRPr="00CF05C6">
        <w:rPr>
          <w:rFonts w:ascii="Book Antiqua" w:eastAsia="宋体" w:hAnsi="Book Antiqua" w:cs="Times New Roman"/>
          <w:sz w:val="24"/>
          <w:shd w:val="clear" w:color="auto" w:fill="FFFFFF"/>
        </w:rPr>
        <w:t xml:space="preserve">median </w:t>
      </w:r>
      <w:r w:rsidR="00122DB4">
        <w:rPr>
          <w:rFonts w:ascii="Book Antiqua" w:eastAsia="宋体" w:hAnsi="Book Antiqua" w:cs="Times New Roman"/>
          <w:sz w:val="24"/>
          <w:shd w:val="clear" w:color="auto" w:fill="FFFFFF"/>
        </w:rPr>
        <w:t>overall survival</w:t>
      </w:r>
      <w:r w:rsidRPr="00CF05C6">
        <w:rPr>
          <w:rFonts w:ascii="Book Antiqua" w:eastAsia="宋体" w:hAnsi="Book Antiqua" w:cs="Times New Roman"/>
          <w:sz w:val="24"/>
          <w:shd w:val="clear" w:color="auto" w:fill="FFFFFF"/>
        </w:rPr>
        <w:t xml:space="preserve"> of the three groups was 2.50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4.83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and 4.27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and</w:t>
      </w:r>
      <w:r w:rsidRPr="00CF05C6">
        <w:rPr>
          <w:rFonts w:ascii="Book Antiqua" w:eastAsia="宋体" w:hAnsi="Book Antiqua" w:cs="Times New Roman"/>
          <w:sz w:val="24"/>
        </w:rPr>
        <w:t xml:space="preserve"> the</w:t>
      </w:r>
      <w:r w:rsidRPr="00CF05C6">
        <w:rPr>
          <w:rFonts w:ascii="Book Antiqua" w:eastAsia="宋体" w:hAnsi="Book Antiqua" w:cs="Times New Roman"/>
          <w:sz w:val="24"/>
          <w:shd w:val="clear" w:color="auto" w:fill="FFFFFF"/>
        </w:rPr>
        <w:t xml:space="preserve"> median </w:t>
      </w:r>
      <w:r w:rsidR="00122DB4">
        <w:rPr>
          <w:rFonts w:ascii="Book Antiqua" w:eastAsia="宋体" w:hAnsi="Book Antiqua" w:cs="Times New Roman"/>
          <w:sz w:val="24"/>
          <w:shd w:val="clear" w:color="auto" w:fill="FFFFFF"/>
        </w:rPr>
        <w:t>progression-free survival</w:t>
      </w:r>
      <w:r w:rsidR="00122DB4"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of the three </w:t>
      </w:r>
      <w:r w:rsidRPr="00CF05C6">
        <w:rPr>
          <w:rFonts w:ascii="Book Antiqua" w:eastAsia="宋体" w:hAnsi="Book Antiqua" w:cs="Times New Roman"/>
          <w:sz w:val="24"/>
        </w:rPr>
        <w:t>groups</w:t>
      </w:r>
      <w:r w:rsidRPr="00CF05C6">
        <w:rPr>
          <w:rFonts w:ascii="Book Antiqua" w:eastAsia="宋体" w:hAnsi="Book Antiqua" w:cs="Times New Roman"/>
          <w:sz w:val="24"/>
          <w:shd w:val="clear" w:color="auto" w:fill="FFFFFF"/>
        </w:rPr>
        <w:t xml:space="preserve"> was 1.40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3.67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and 3.20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respectively, demonstrating</w:t>
      </w:r>
      <w:r w:rsidRPr="00CF05C6">
        <w:rPr>
          <w:rFonts w:ascii="Book Antiqua" w:eastAsia="宋体" w:hAnsi="Book Antiqua" w:cs="Times New Roman"/>
          <w:sz w:val="24"/>
        </w:rPr>
        <w:t xml:space="preserve"> a</w:t>
      </w:r>
      <w:r w:rsidRPr="00CF05C6">
        <w:rPr>
          <w:rFonts w:ascii="Book Antiqua" w:eastAsia="宋体" w:hAnsi="Book Antiqua" w:cs="Times New Roman"/>
          <w:sz w:val="24"/>
          <w:shd w:val="clear" w:color="auto" w:fill="FFFFFF"/>
        </w:rPr>
        <w:t xml:space="preserve"> significant difference between the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and PL groups, but no significant difference </w:t>
      </w:r>
      <w:r w:rsidRPr="00CF05C6">
        <w:rPr>
          <w:rFonts w:ascii="Book Antiqua" w:eastAsia="宋体" w:hAnsi="Book Antiqua" w:cs="Times New Roman"/>
          <w:sz w:val="24"/>
        </w:rPr>
        <w:t>between</w:t>
      </w:r>
      <w:r w:rsidRPr="00CF05C6">
        <w:rPr>
          <w:rFonts w:ascii="Book Antiqua" w:eastAsia="宋体" w:hAnsi="Book Antiqua" w:cs="Times New Roman"/>
          <w:sz w:val="24"/>
          <w:shd w:val="clear" w:color="auto" w:fill="FFFFFF"/>
        </w:rPr>
        <w:t xml:space="preserve"> the two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groups. On October 17, 2014,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was recommended for the treatment of advanced gastric adenocarcinoma</w:t>
      </w:r>
      <w:r w:rsidR="00122DB4">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of the gastroesophageal junction by the Food and Drug Administration of the </w:t>
      </w:r>
      <w:r w:rsidRPr="00CF05C6">
        <w:rPr>
          <w:rFonts w:ascii="Book Antiqua" w:eastAsia="宋体" w:hAnsi="Book Antiqua" w:cs="Times New Roman"/>
          <w:sz w:val="24"/>
        </w:rPr>
        <w:t>People’s Republic</w:t>
      </w:r>
      <w:r w:rsidRPr="00CF05C6">
        <w:rPr>
          <w:rFonts w:ascii="Book Antiqua" w:eastAsia="宋体" w:hAnsi="Book Antiqua" w:cs="Times New Roman"/>
          <w:sz w:val="24"/>
          <w:shd w:val="clear" w:color="auto" w:fill="FFFFFF"/>
        </w:rPr>
        <w:t xml:space="preserve"> of China. Moreover, other clinical trials indicated</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that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can be effective without severe additional toxicity in </w:t>
      </w:r>
      <w:r w:rsidRPr="00CF05C6">
        <w:rPr>
          <w:rFonts w:ascii="Book Antiqua" w:eastAsia="宋体" w:hAnsi="Book Antiqua" w:cs="Times New Roman"/>
          <w:sz w:val="24"/>
        </w:rPr>
        <w:t>patients</w:t>
      </w:r>
      <w:r w:rsidRPr="00CF05C6">
        <w:rPr>
          <w:rFonts w:ascii="Book Antiqua" w:eastAsia="宋体" w:hAnsi="Book Antiqua" w:cs="Times New Roman"/>
          <w:sz w:val="24"/>
          <w:shd w:val="clear" w:color="auto" w:fill="FFFFFF"/>
        </w:rPr>
        <w:t xml:space="preserve"> with hepatocellular carcinoma, ovarian cancer</w:t>
      </w:r>
      <w:r w:rsidR="00122DB4">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advanced non-squamous and non-small-cell lung </w:t>
      </w:r>
      <w:proofErr w:type="gramStart"/>
      <w:r w:rsidRPr="00CF05C6">
        <w:rPr>
          <w:rFonts w:ascii="Book Antiqua" w:eastAsia="宋体" w:hAnsi="Book Antiqua" w:cs="Times New Roman"/>
          <w:sz w:val="24"/>
          <w:shd w:val="clear" w:color="auto" w:fill="FFFFFF"/>
        </w:rPr>
        <w:t>cancer</w:t>
      </w:r>
      <w:r w:rsidRPr="00CF05C6">
        <w:rPr>
          <w:rFonts w:ascii="Book Antiqua" w:eastAsia="宋体" w:hAnsi="Book Antiqua" w:cs="Times New Roman"/>
          <w:sz w:val="24"/>
          <w:shd w:val="clear" w:color="auto" w:fill="FFFFFF"/>
          <w:vertAlign w:val="superscript"/>
        </w:rPr>
        <w:t>[</w:t>
      </w:r>
      <w:proofErr w:type="gramEnd"/>
      <w:r w:rsidRPr="00CF05C6">
        <w:rPr>
          <w:rFonts w:ascii="Book Antiqua" w:eastAsia="宋体" w:hAnsi="Book Antiqua" w:cs="Times New Roman"/>
          <w:sz w:val="24"/>
          <w:shd w:val="clear" w:color="auto" w:fill="FFFFFF"/>
          <w:vertAlign w:val="superscript"/>
        </w:rPr>
        <w:t>14,15]</w:t>
      </w:r>
      <w:r w:rsidRPr="00CF05C6">
        <w:rPr>
          <w:rFonts w:ascii="Book Antiqua" w:eastAsia="宋体" w:hAnsi="Book Antiqua" w:cs="Times New Roman"/>
          <w:sz w:val="24"/>
          <w:shd w:val="clear" w:color="auto" w:fill="FFFFFF"/>
        </w:rPr>
        <w:t>.</w:t>
      </w:r>
    </w:p>
    <w:p w14:paraId="27BCF3E3" w14:textId="213E57E4"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In this case, </w:t>
      </w:r>
      <w:r w:rsidR="00122DB4">
        <w:rPr>
          <w:rFonts w:ascii="Book Antiqua" w:eastAsia="宋体" w:hAnsi="Book Antiqua" w:cs="Times New Roman"/>
          <w:sz w:val="24"/>
          <w:shd w:val="clear" w:color="auto" w:fill="FFFFFF"/>
        </w:rPr>
        <w:t>the</w:t>
      </w:r>
      <w:r w:rsidR="00122DB4"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patient who had failed CRS and HIPEC </w:t>
      </w:r>
      <w:r w:rsidRPr="00CF05C6">
        <w:rPr>
          <w:rFonts w:ascii="Book Antiqua" w:eastAsia="宋体" w:hAnsi="Book Antiqua" w:cs="Times New Roman"/>
          <w:sz w:val="24"/>
        </w:rPr>
        <w:t>received</w:t>
      </w:r>
      <w:r w:rsidRPr="00CF05C6">
        <w:rPr>
          <w:rFonts w:ascii="Book Antiqua" w:eastAsia="宋体" w:hAnsi="Book Antiqua" w:cs="Times New Roman"/>
          <w:sz w:val="24"/>
          <w:shd w:val="clear" w:color="auto" w:fill="FFFFFF"/>
        </w:rPr>
        <w:t xml:space="preserv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treatment. During treatment with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the</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patient did not experience severe side effects except hypertension</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which was well controlled by drugs. Although the patient eventually relapsed, the time to relapse was extended from the original 2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to 10 </w:t>
      </w:r>
      <w:proofErr w:type="spellStart"/>
      <w:r w:rsidRPr="00CF05C6">
        <w:rPr>
          <w:rFonts w:ascii="Book Antiqua" w:eastAsia="宋体" w:hAnsi="Book Antiqua" w:cs="Times New Roman"/>
          <w:sz w:val="24"/>
          <w:shd w:val="clear" w:color="auto" w:fill="FFFFFF"/>
        </w:rPr>
        <w:t>mo</w:t>
      </w:r>
      <w:proofErr w:type="spellEnd"/>
      <w:r w:rsidRPr="00CF05C6">
        <w:rPr>
          <w:rFonts w:ascii="Book Antiqua" w:eastAsia="宋体" w:hAnsi="Book Antiqua" w:cs="Times New Roman"/>
          <w:sz w:val="24"/>
          <w:shd w:val="clear" w:color="auto" w:fill="FFFFFF"/>
        </w:rPr>
        <w:t xml:space="preserve">, which significantly improved the quality of life of the patient. Although this is a single case,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did have</w:t>
      </w:r>
      <w:r w:rsidRPr="00CF05C6">
        <w:rPr>
          <w:rFonts w:ascii="Book Antiqua" w:eastAsia="宋体" w:hAnsi="Book Antiqua" w:cs="Times New Roman"/>
          <w:sz w:val="24"/>
        </w:rPr>
        <w:t xml:space="preserve"> an</w:t>
      </w:r>
      <w:r w:rsidRPr="00CF05C6">
        <w:rPr>
          <w:rFonts w:ascii="Book Antiqua" w:eastAsia="宋体" w:hAnsi="Book Antiqua" w:cs="Times New Roman"/>
          <w:sz w:val="24"/>
          <w:shd w:val="clear" w:color="auto" w:fill="FFFFFF"/>
        </w:rPr>
        <w:t xml:space="preserve"> effect </w:t>
      </w:r>
      <w:r w:rsidRPr="00CF05C6">
        <w:rPr>
          <w:rFonts w:ascii="Book Antiqua" w:eastAsia="宋体" w:hAnsi="Book Antiqua" w:cs="Times New Roman"/>
          <w:sz w:val="24"/>
        </w:rPr>
        <w:t>on</w:t>
      </w:r>
      <w:r w:rsidRPr="00CF05C6">
        <w:rPr>
          <w:rFonts w:ascii="Book Antiqua" w:eastAsia="宋体" w:hAnsi="Book Antiqua" w:cs="Times New Roman"/>
          <w:sz w:val="24"/>
          <w:shd w:val="clear" w:color="auto" w:fill="FFFFFF"/>
        </w:rPr>
        <w:t xml:space="preserve"> PMP.</w:t>
      </w:r>
    </w:p>
    <w:p w14:paraId="16E51DE4" w14:textId="6FBE9433"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Here, we report the first case of PMP treated with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which demonstrated improvement in the patient’s condition.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may be an additional treatment option for PMP. Nevertheless, there are many questions: (1) Does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affect all PMP types? (2) How to overcome rapid drug resistance if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is effective? </w:t>
      </w:r>
      <w:r w:rsidR="00122DB4">
        <w:rPr>
          <w:rFonts w:ascii="Book Antiqua" w:eastAsia="宋体" w:hAnsi="Book Antiqua" w:cs="Times New Roman"/>
          <w:sz w:val="24"/>
          <w:shd w:val="clear" w:color="auto" w:fill="FFFFFF"/>
        </w:rPr>
        <w:t>a</w:t>
      </w:r>
      <w:r w:rsidR="00122DB4" w:rsidRPr="00CF05C6">
        <w:rPr>
          <w:rFonts w:ascii="Book Antiqua" w:eastAsia="宋体" w:hAnsi="Book Antiqua" w:cs="Times New Roman"/>
          <w:sz w:val="24"/>
          <w:shd w:val="clear" w:color="auto" w:fill="FFFFFF"/>
        </w:rPr>
        <w:t xml:space="preserve">nd </w:t>
      </w:r>
      <w:r w:rsidRPr="00CF05C6">
        <w:rPr>
          <w:rFonts w:ascii="Book Antiqua" w:eastAsia="宋体" w:hAnsi="Book Antiqua" w:cs="Times New Roman"/>
          <w:sz w:val="24"/>
          <w:shd w:val="clear" w:color="auto" w:fill="FFFFFF"/>
        </w:rPr>
        <w:t xml:space="preserve">(3) When is the best time to use </w:t>
      </w: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for PMP patients? Thus, future clinical trials are still required.</w:t>
      </w:r>
    </w:p>
    <w:p w14:paraId="6EB85FCF" w14:textId="77777777" w:rsidR="00E65FF2" w:rsidRPr="00CF05C6" w:rsidRDefault="00E65FF2" w:rsidP="00CF05C6">
      <w:pPr>
        <w:spacing w:line="360" w:lineRule="auto"/>
        <w:ind w:firstLine="420"/>
        <w:rPr>
          <w:rFonts w:ascii="Book Antiqua" w:eastAsia="宋体" w:hAnsi="Book Antiqua" w:cs="Times New Roman"/>
          <w:sz w:val="24"/>
          <w:shd w:val="clear" w:color="auto" w:fill="FFFFFF"/>
        </w:rPr>
      </w:pPr>
    </w:p>
    <w:p w14:paraId="324079F1" w14:textId="77777777" w:rsidR="00E65FF2" w:rsidRPr="00CF05C6" w:rsidRDefault="0039718B" w:rsidP="00CF05C6">
      <w:pPr>
        <w:spacing w:line="360" w:lineRule="auto"/>
        <w:rPr>
          <w:rFonts w:ascii="Book Antiqua" w:hAnsi="Book Antiqua" w:cs="Times New Roman"/>
          <w:b/>
          <w:bCs/>
          <w:kern w:val="0"/>
          <w:sz w:val="24"/>
        </w:rPr>
      </w:pPr>
      <w:r w:rsidRPr="00CF05C6">
        <w:rPr>
          <w:rFonts w:ascii="Book Antiqua" w:hAnsi="Book Antiqua" w:cs="Times New Roman"/>
          <w:b/>
          <w:bCs/>
          <w:kern w:val="0"/>
          <w:sz w:val="24"/>
        </w:rPr>
        <w:t>CONCLUSION</w:t>
      </w:r>
    </w:p>
    <w:p w14:paraId="6E92E232" w14:textId="77777777" w:rsidR="00E65FF2" w:rsidRPr="00CF05C6" w:rsidRDefault="0039718B" w:rsidP="00CF05C6">
      <w:pPr>
        <w:spacing w:line="360" w:lineRule="auto"/>
        <w:rPr>
          <w:rFonts w:ascii="Book Antiqua" w:eastAsia="宋体" w:hAnsi="Book Antiqua" w:cs="Times New Roman"/>
          <w:sz w:val="24"/>
          <w:shd w:val="clear" w:color="auto" w:fill="FFFFFF"/>
        </w:rPr>
      </w:pPr>
      <w:proofErr w:type="spellStart"/>
      <w:r w:rsidRPr="00CF05C6">
        <w:rPr>
          <w:rFonts w:ascii="Book Antiqua" w:eastAsia="宋体" w:hAnsi="Book Antiqua" w:cs="Times New Roman"/>
          <w:sz w:val="24"/>
          <w:shd w:val="clear" w:color="auto" w:fill="FFFFFF"/>
        </w:rPr>
        <w:t>Apatinib</w:t>
      </w:r>
      <w:proofErr w:type="spellEnd"/>
      <w:r w:rsidRPr="00CF05C6">
        <w:rPr>
          <w:rFonts w:ascii="Book Antiqua" w:eastAsia="宋体" w:hAnsi="Book Antiqua" w:cs="Times New Roman"/>
          <w:sz w:val="24"/>
          <w:shd w:val="clear" w:color="auto" w:fill="FFFFFF"/>
        </w:rPr>
        <w:t xml:space="preserve"> may be an option for recurrent PMP after surgical treatment, but this conclusion </w:t>
      </w:r>
      <w:r w:rsidRPr="00CF05C6">
        <w:rPr>
          <w:rFonts w:ascii="Book Antiqua" w:eastAsia="宋体" w:hAnsi="Book Antiqua" w:cs="Times New Roman"/>
          <w:sz w:val="24"/>
        </w:rPr>
        <w:t>remains</w:t>
      </w:r>
      <w:r w:rsidRPr="00CF05C6">
        <w:rPr>
          <w:rFonts w:ascii="Book Antiqua" w:eastAsia="宋体" w:hAnsi="Book Antiqua" w:cs="Times New Roman"/>
          <w:sz w:val="24"/>
          <w:shd w:val="clear" w:color="auto" w:fill="FFFFFF"/>
        </w:rPr>
        <w:t xml:space="preserve"> to be confirmed.</w:t>
      </w:r>
    </w:p>
    <w:p w14:paraId="13FC9B97" w14:textId="77777777" w:rsidR="00E65FF2" w:rsidRPr="00CF05C6" w:rsidRDefault="00E65FF2" w:rsidP="00CF05C6">
      <w:pPr>
        <w:spacing w:line="360" w:lineRule="auto"/>
        <w:rPr>
          <w:rFonts w:ascii="Book Antiqua" w:hAnsi="Book Antiqua"/>
          <w:b/>
          <w:bCs/>
          <w:sz w:val="24"/>
        </w:rPr>
      </w:pPr>
    </w:p>
    <w:p w14:paraId="5CE9BA68" w14:textId="77777777" w:rsidR="00E65FF2" w:rsidRPr="00CF05C6" w:rsidRDefault="0039718B" w:rsidP="00CF05C6">
      <w:pPr>
        <w:spacing w:line="360" w:lineRule="auto"/>
        <w:rPr>
          <w:rFonts w:ascii="Book Antiqua" w:hAnsi="Book Antiqua"/>
          <w:b/>
          <w:bCs/>
          <w:sz w:val="24"/>
        </w:rPr>
      </w:pPr>
      <w:r w:rsidRPr="00CF05C6">
        <w:rPr>
          <w:rFonts w:ascii="Book Antiqua" w:hAnsi="Book Antiqua"/>
          <w:b/>
          <w:bCs/>
          <w:sz w:val="24"/>
        </w:rPr>
        <w:t>REFERENCES</w:t>
      </w:r>
    </w:p>
    <w:p w14:paraId="0DA11DB9"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 </w:t>
      </w:r>
      <w:r w:rsidRPr="00CF05C6">
        <w:rPr>
          <w:rFonts w:ascii="Book Antiqua" w:hAnsi="Book Antiqua"/>
          <w:b/>
          <w:sz w:val="24"/>
        </w:rPr>
        <w:t>Ghosh RK</w:t>
      </w:r>
      <w:r w:rsidRPr="00CF05C6">
        <w:rPr>
          <w:rFonts w:ascii="Book Antiqua" w:hAnsi="Book Antiqua"/>
          <w:sz w:val="24"/>
        </w:rPr>
        <w:t xml:space="preserve">, </w:t>
      </w:r>
      <w:proofErr w:type="spellStart"/>
      <w:r w:rsidRPr="00CF05C6">
        <w:rPr>
          <w:rFonts w:ascii="Book Antiqua" w:hAnsi="Book Antiqua"/>
          <w:sz w:val="24"/>
        </w:rPr>
        <w:t>Somasundaram</w:t>
      </w:r>
      <w:proofErr w:type="spellEnd"/>
      <w:r w:rsidRPr="00CF05C6">
        <w:rPr>
          <w:rFonts w:ascii="Book Antiqua" w:hAnsi="Book Antiqua"/>
          <w:sz w:val="24"/>
        </w:rPr>
        <w:t xml:space="preserve"> M, </w:t>
      </w:r>
      <w:proofErr w:type="spellStart"/>
      <w:r w:rsidRPr="00CF05C6">
        <w:rPr>
          <w:rFonts w:ascii="Book Antiqua" w:hAnsi="Book Antiqua"/>
          <w:sz w:val="24"/>
        </w:rPr>
        <w:t>Ravakhah</w:t>
      </w:r>
      <w:proofErr w:type="spellEnd"/>
      <w:r w:rsidRPr="00CF05C6">
        <w:rPr>
          <w:rFonts w:ascii="Book Antiqua" w:hAnsi="Book Antiqua"/>
          <w:sz w:val="24"/>
        </w:rPr>
        <w:t xml:space="preserve"> K, Hassan C. Pseudomyxoma peritonei with intrathoracic extension: a rare disease with rarer presentation from low-grade mucinous adenocarcinoma of the appendix. </w:t>
      </w:r>
      <w:r w:rsidRPr="00CF05C6">
        <w:rPr>
          <w:rFonts w:ascii="Book Antiqua" w:hAnsi="Book Antiqua"/>
          <w:i/>
          <w:sz w:val="24"/>
        </w:rPr>
        <w:t>BMJ Case Rep</w:t>
      </w:r>
      <w:r w:rsidRPr="00CF05C6">
        <w:rPr>
          <w:rFonts w:ascii="Book Antiqua" w:hAnsi="Book Antiqua"/>
          <w:sz w:val="24"/>
        </w:rPr>
        <w:t xml:space="preserve"> 2016; </w:t>
      </w:r>
      <w:r w:rsidRPr="00CF05C6">
        <w:rPr>
          <w:rFonts w:ascii="Book Antiqua" w:hAnsi="Book Antiqua"/>
          <w:b/>
          <w:sz w:val="24"/>
        </w:rPr>
        <w:t>2016</w:t>
      </w:r>
      <w:r w:rsidRPr="00CF05C6">
        <w:rPr>
          <w:rFonts w:ascii="Book Antiqua" w:hAnsi="Book Antiqua"/>
          <w:sz w:val="24"/>
        </w:rPr>
        <w:t xml:space="preserve"> [PMID: 26729823 DOI: 10.1136/bcr-2015-211076]</w:t>
      </w:r>
    </w:p>
    <w:p w14:paraId="78FDF1EF"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2 </w:t>
      </w:r>
      <w:proofErr w:type="spellStart"/>
      <w:r w:rsidRPr="00CF05C6">
        <w:rPr>
          <w:rFonts w:ascii="Book Antiqua" w:hAnsi="Book Antiqua"/>
          <w:b/>
          <w:sz w:val="24"/>
        </w:rPr>
        <w:t>Sugarbaker</w:t>
      </w:r>
      <w:proofErr w:type="spellEnd"/>
      <w:r w:rsidRPr="00CF05C6">
        <w:rPr>
          <w:rFonts w:ascii="Book Antiqua" w:hAnsi="Book Antiqua"/>
          <w:b/>
          <w:sz w:val="24"/>
        </w:rPr>
        <w:t xml:space="preserve"> PH</w:t>
      </w:r>
      <w:r w:rsidRPr="00CF05C6">
        <w:rPr>
          <w:rFonts w:ascii="Book Antiqua" w:hAnsi="Book Antiqua"/>
          <w:sz w:val="24"/>
        </w:rPr>
        <w:t xml:space="preserve">. Cytoreductive surgery and peri-operative intraperitoneal chemotherapy as a curative approach to pseudomyxoma peritonei syndrome. </w:t>
      </w:r>
      <w:r w:rsidRPr="00CF05C6">
        <w:rPr>
          <w:rFonts w:ascii="Book Antiqua" w:hAnsi="Book Antiqua"/>
          <w:i/>
          <w:sz w:val="24"/>
        </w:rPr>
        <w:t>Eur J Surg Oncol</w:t>
      </w:r>
      <w:r w:rsidRPr="00CF05C6">
        <w:rPr>
          <w:rFonts w:ascii="Book Antiqua" w:hAnsi="Book Antiqua"/>
          <w:sz w:val="24"/>
        </w:rPr>
        <w:t xml:space="preserve"> 2001; </w:t>
      </w:r>
      <w:r w:rsidRPr="00CF05C6">
        <w:rPr>
          <w:rFonts w:ascii="Book Antiqua" w:hAnsi="Book Antiqua"/>
          <w:b/>
          <w:sz w:val="24"/>
        </w:rPr>
        <w:t>27</w:t>
      </w:r>
      <w:r w:rsidRPr="00CF05C6">
        <w:rPr>
          <w:rFonts w:ascii="Book Antiqua" w:hAnsi="Book Antiqua"/>
          <w:sz w:val="24"/>
        </w:rPr>
        <w:t>: 239-243 [PMID: 11373099 DOI: 10.1053/ejso.2000.1038]</w:t>
      </w:r>
    </w:p>
    <w:p w14:paraId="413752B6"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3 </w:t>
      </w:r>
      <w:proofErr w:type="spellStart"/>
      <w:r w:rsidRPr="00CF05C6">
        <w:rPr>
          <w:rFonts w:ascii="Book Antiqua" w:hAnsi="Book Antiqua"/>
          <w:b/>
          <w:sz w:val="24"/>
        </w:rPr>
        <w:t>Carmeliet</w:t>
      </w:r>
      <w:proofErr w:type="spellEnd"/>
      <w:r w:rsidRPr="00CF05C6">
        <w:rPr>
          <w:rFonts w:ascii="Book Antiqua" w:hAnsi="Book Antiqua"/>
          <w:b/>
          <w:sz w:val="24"/>
        </w:rPr>
        <w:t xml:space="preserve"> P</w:t>
      </w:r>
      <w:r w:rsidRPr="00CF05C6">
        <w:rPr>
          <w:rFonts w:ascii="Book Antiqua" w:hAnsi="Book Antiqua"/>
          <w:sz w:val="24"/>
        </w:rPr>
        <w:t xml:space="preserve">, Jain RK. Angiogenesis in cancer and other diseases. </w:t>
      </w:r>
      <w:r w:rsidRPr="00CF05C6">
        <w:rPr>
          <w:rFonts w:ascii="Book Antiqua" w:hAnsi="Book Antiqua"/>
          <w:i/>
          <w:sz w:val="24"/>
        </w:rPr>
        <w:t>Nature</w:t>
      </w:r>
      <w:r w:rsidRPr="00CF05C6">
        <w:rPr>
          <w:rFonts w:ascii="Book Antiqua" w:hAnsi="Book Antiqua"/>
          <w:sz w:val="24"/>
        </w:rPr>
        <w:t xml:space="preserve"> 2000; </w:t>
      </w:r>
      <w:r w:rsidRPr="00CF05C6">
        <w:rPr>
          <w:rFonts w:ascii="Book Antiqua" w:hAnsi="Book Antiqua"/>
          <w:b/>
          <w:sz w:val="24"/>
        </w:rPr>
        <w:t>407</w:t>
      </w:r>
      <w:r w:rsidRPr="00CF05C6">
        <w:rPr>
          <w:rFonts w:ascii="Book Antiqua" w:hAnsi="Book Antiqua"/>
          <w:sz w:val="24"/>
        </w:rPr>
        <w:t>: 249-257 [PMID: 11001068 DOI: 10.1038/35025220]</w:t>
      </w:r>
    </w:p>
    <w:p w14:paraId="026CF7BF"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4 </w:t>
      </w:r>
      <w:r w:rsidRPr="00CF05C6">
        <w:rPr>
          <w:rFonts w:ascii="Book Antiqua" w:hAnsi="Book Antiqua"/>
          <w:b/>
          <w:sz w:val="24"/>
        </w:rPr>
        <w:t>Hu X</w:t>
      </w:r>
      <w:r w:rsidRPr="00CF05C6">
        <w:rPr>
          <w:rFonts w:ascii="Book Antiqua" w:hAnsi="Book Antiqua"/>
          <w:sz w:val="24"/>
        </w:rPr>
        <w:t xml:space="preserve">, Zhang J, Xu B, Jiang Z, </w:t>
      </w:r>
      <w:proofErr w:type="spellStart"/>
      <w:r w:rsidRPr="00CF05C6">
        <w:rPr>
          <w:rFonts w:ascii="Book Antiqua" w:hAnsi="Book Antiqua"/>
          <w:sz w:val="24"/>
        </w:rPr>
        <w:t>Ragaz</w:t>
      </w:r>
      <w:proofErr w:type="spellEnd"/>
      <w:r w:rsidRPr="00CF05C6">
        <w:rPr>
          <w:rFonts w:ascii="Book Antiqua" w:hAnsi="Book Antiqua"/>
          <w:sz w:val="24"/>
        </w:rPr>
        <w:t xml:space="preserve"> J, Tong Z, Zhang Q, Wang X, Feng J, Pang D, Fan M, Li J, Wang B, Wang Z, Zhang Q, Sun S, Liao C. Multicenter phase II study of </w:t>
      </w:r>
      <w:proofErr w:type="spellStart"/>
      <w:r w:rsidRPr="00CF05C6">
        <w:rPr>
          <w:rFonts w:ascii="Book Antiqua" w:hAnsi="Book Antiqua"/>
          <w:sz w:val="24"/>
        </w:rPr>
        <w:t>apatinib</w:t>
      </w:r>
      <w:proofErr w:type="spellEnd"/>
      <w:r w:rsidRPr="00CF05C6">
        <w:rPr>
          <w:rFonts w:ascii="Book Antiqua" w:hAnsi="Book Antiqua"/>
          <w:sz w:val="24"/>
        </w:rPr>
        <w:t xml:space="preserve">, a novel VEGFR inhibitor in heavily pretreated patients with metastatic triple-negative breast cancer. </w:t>
      </w:r>
      <w:r w:rsidRPr="00CF05C6">
        <w:rPr>
          <w:rFonts w:ascii="Book Antiqua" w:hAnsi="Book Antiqua"/>
          <w:i/>
          <w:sz w:val="24"/>
        </w:rPr>
        <w:t>Int J Cancer</w:t>
      </w:r>
      <w:r w:rsidRPr="00CF05C6">
        <w:rPr>
          <w:rFonts w:ascii="Book Antiqua" w:hAnsi="Book Antiqua"/>
          <w:sz w:val="24"/>
        </w:rPr>
        <w:t xml:space="preserve"> 2014; </w:t>
      </w:r>
      <w:r w:rsidRPr="00CF05C6">
        <w:rPr>
          <w:rFonts w:ascii="Book Antiqua" w:hAnsi="Book Antiqua"/>
          <w:b/>
          <w:sz w:val="24"/>
        </w:rPr>
        <w:t>135</w:t>
      </w:r>
      <w:r w:rsidRPr="00CF05C6">
        <w:rPr>
          <w:rFonts w:ascii="Book Antiqua" w:hAnsi="Book Antiqua"/>
          <w:sz w:val="24"/>
        </w:rPr>
        <w:t>: 1961-1969 [PMID: 24604288 DOI: 10.1002/ijc.28829]</w:t>
      </w:r>
    </w:p>
    <w:p w14:paraId="296915E2"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5 </w:t>
      </w:r>
      <w:r w:rsidRPr="00CF05C6">
        <w:rPr>
          <w:rFonts w:ascii="Book Antiqua" w:hAnsi="Book Antiqua"/>
          <w:b/>
          <w:sz w:val="24"/>
        </w:rPr>
        <w:t>Zhang H</w:t>
      </w:r>
      <w:r w:rsidRPr="00CF05C6">
        <w:rPr>
          <w:rFonts w:ascii="Book Antiqua" w:hAnsi="Book Antiqua"/>
          <w:sz w:val="24"/>
        </w:rPr>
        <w:t xml:space="preserve">. </w:t>
      </w:r>
      <w:proofErr w:type="spellStart"/>
      <w:r w:rsidRPr="00CF05C6">
        <w:rPr>
          <w:rFonts w:ascii="Book Antiqua" w:hAnsi="Book Antiqua"/>
          <w:sz w:val="24"/>
        </w:rPr>
        <w:t>Apatinib</w:t>
      </w:r>
      <w:proofErr w:type="spellEnd"/>
      <w:r w:rsidRPr="00CF05C6">
        <w:rPr>
          <w:rFonts w:ascii="Book Antiqua" w:hAnsi="Book Antiqua"/>
          <w:sz w:val="24"/>
        </w:rPr>
        <w:t xml:space="preserve"> for molecular targeted therapy in tumor. </w:t>
      </w:r>
      <w:r w:rsidRPr="00CF05C6">
        <w:rPr>
          <w:rFonts w:ascii="Book Antiqua" w:hAnsi="Book Antiqua"/>
          <w:i/>
          <w:sz w:val="24"/>
        </w:rPr>
        <w:t xml:space="preserve">Drug Des </w:t>
      </w:r>
      <w:proofErr w:type="spellStart"/>
      <w:r w:rsidRPr="00CF05C6">
        <w:rPr>
          <w:rFonts w:ascii="Book Antiqua" w:hAnsi="Book Antiqua"/>
          <w:i/>
          <w:sz w:val="24"/>
        </w:rPr>
        <w:t>Devel</w:t>
      </w:r>
      <w:proofErr w:type="spellEnd"/>
      <w:r w:rsidRPr="00CF05C6">
        <w:rPr>
          <w:rFonts w:ascii="Book Antiqua" w:hAnsi="Book Antiqua"/>
          <w:i/>
          <w:sz w:val="24"/>
        </w:rPr>
        <w:t xml:space="preserve"> </w:t>
      </w:r>
      <w:proofErr w:type="spellStart"/>
      <w:r w:rsidRPr="00CF05C6">
        <w:rPr>
          <w:rFonts w:ascii="Book Antiqua" w:hAnsi="Book Antiqua"/>
          <w:i/>
          <w:sz w:val="24"/>
        </w:rPr>
        <w:t>Ther</w:t>
      </w:r>
      <w:proofErr w:type="spellEnd"/>
      <w:r w:rsidRPr="00CF05C6">
        <w:rPr>
          <w:rFonts w:ascii="Book Antiqua" w:hAnsi="Book Antiqua"/>
          <w:sz w:val="24"/>
        </w:rPr>
        <w:t xml:space="preserve"> 2015; </w:t>
      </w:r>
      <w:r w:rsidRPr="00CF05C6">
        <w:rPr>
          <w:rFonts w:ascii="Book Antiqua" w:hAnsi="Book Antiqua"/>
          <w:b/>
          <w:sz w:val="24"/>
        </w:rPr>
        <w:t>9</w:t>
      </w:r>
      <w:r w:rsidRPr="00CF05C6">
        <w:rPr>
          <w:rFonts w:ascii="Book Antiqua" w:hAnsi="Book Antiqua"/>
          <w:sz w:val="24"/>
        </w:rPr>
        <w:t>: 6075-6081 [PMID: 26622168 DOI: 10.2147/DDDT.S97235]</w:t>
      </w:r>
    </w:p>
    <w:p w14:paraId="3F793B1F"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6 </w:t>
      </w:r>
      <w:proofErr w:type="spellStart"/>
      <w:r w:rsidRPr="00CF05C6">
        <w:rPr>
          <w:rFonts w:ascii="Book Antiqua" w:hAnsi="Book Antiqua"/>
          <w:b/>
          <w:sz w:val="24"/>
        </w:rPr>
        <w:t>Jacquemin</w:t>
      </w:r>
      <w:proofErr w:type="spellEnd"/>
      <w:r w:rsidRPr="00CF05C6">
        <w:rPr>
          <w:rFonts w:ascii="Book Antiqua" w:hAnsi="Book Antiqua"/>
          <w:b/>
          <w:sz w:val="24"/>
        </w:rPr>
        <w:t xml:space="preserve"> G</w:t>
      </w:r>
      <w:r w:rsidRPr="00CF05C6">
        <w:rPr>
          <w:rFonts w:ascii="Book Antiqua" w:hAnsi="Book Antiqua"/>
          <w:sz w:val="24"/>
        </w:rPr>
        <w:t xml:space="preserve">, </w:t>
      </w:r>
      <w:proofErr w:type="spellStart"/>
      <w:r w:rsidRPr="00CF05C6">
        <w:rPr>
          <w:rFonts w:ascii="Book Antiqua" w:hAnsi="Book Antiqua"/>
          <w:sz w:val="24"/>
        </w:rPr>
        <w:t>Laloux</w:t>
      </w:r>
      <w:proofErr w:type="spellEnd"/>
      <w:r w:rsidRPr="00CF05C6">
        <w:rPr>
          <w:rFonts w:ascii="Book Antiqua" w:hAnsi="Book Antiqua"/>
          <w:sz w:val="24"/>
        </w:rPr>
        <w:t xml:space="preserve"> P. Pseudomyxoma peritonei: review on a cluster of peritoneal mucinous diseases. </w:t>
      </w:r>
      <w:proofErr w:type="spellStart"/>
      <w:r w:rsidRPr="00CF05C6">
        <w:rPr>
          <w:rFonts w:ascii="Book Antiqua" w:hAnsi="Book Antiqua"/>
          <w:i/>
          <w:sz w:val="24"/>
        </w:rPr>
        <w:t>Acta</w:t>
      </w:r>
      <w:proofErr w:type="spellEnd"/>
      <w:r w:rsidRPr="00CF05C6">
        <w:rPr>
          <w:rFonts w:ascii="Book Antiqua" w:hAnsi="Book Antiqua"/>
          <w:i/>
          <w:sz w:val="24"/>
        </w:rPr>
        <w:t xml:space="preserve"> </w:t>
      </w:r>
      <w:proofErr w:type="spellStart"/>
      <w:r w:rsidRPr="00CF05C6">
        <w:rPr>
          <w:rFonts w:ascii="Book Antiqua" w:hAnsi="Book Antiqua"/>
          <w:i/>
          <w:sz w:val="24"/>
        </w:rPr>
        <w:t>Chir</w:t>
      </w:r>
      <w:proofErr w:type="spellEnd"/>
      <w:r w:rsidRPr="00CF05C6">
        <w:rPr>
          <w:rFonts w:ascii="Book Antiqua" w:hAnsi="Book Antiqua"/>
          <w:i/>
          <w:sz w:val="24"/>
        </w:rPr>
        <w:t xml:space="preserve"> </w:t>
      </w:r>
      <w:proofErr w:type="spellStart"/>
      <w:r w:rsidRPr="00CF05C6">
        <w:rPr>
          <w:rFonts w:ascii="Book Antiqua" w:hAnsi="Book Antiqua"/>
          <w:i/>
          <w:sz w:val="24"/>
        </w:rPr>
        <w:t>Belg</w:t>
      </w:r>
      <w:proofErr w:type="spellEnd"/>
      <w:r w:rsidRPr="00CF05C6">
        <w:rPr>
          <w:rFonts w:ascii="Book Antiqua" w:hAnsi="Book Antiqua"/>
          <w:sz w:val="24"/>
        </w:rPr>
        <w:t xml:space="preserve"> 2005; </w:t>
      </w:r>
      <w:r w:rsidRPr="00CF05C6">
        <w:rPr>
          <w:rFonts w:ascii="Book Antiqua" w:hAnsi="Book Antiqua"/>
          <w:b/>
          <w:sz w:val="24"/>
        </w:rPr>
        <w:t>105</w:t>
      </w:r>
      <w:r w:rsidRPr="00CF05C6">
        <w:rPr>
          <w:rFonts w:ascii="Book Antiqua" w:hAnsi="Book Antiqua"/>
          <w:sz w:val="24"/>
        </w:rPr>
        <w:t>: 127-133 [PMID: 15906901]</w:t>
      </w:r>
    </w:p>
    <w:p w14:paraId="28DDF1B3"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7 </w:t>
      </w:r>
      <w:r w:rsidRPr="00CF05C6">
        <w:rPr>
          <w:rFonts w:ascii="Book Antiqua" w:hAnsi="Book Antiqua"/>
          <w:b/>
          <w:sz w:val="24"/>
        </w:rPr>
        <w:t>Moran B</w:t>
      </w:r>
      <w:r w:rsidRPr="00CF05C6">
        <w:rPr>
          <w:rFonts w:ascii="Book Antiqua" w:hAnsi="Book Antiqua"/>
          <w:sz w:val="24"/>
        </w:rPr>
        <w:t xml:space="preserve">, </w:t>
      </w:r>
      <w:proofErr w:type="spellStart"/>
      <w:r w:rsidRPr="00CF05C6">
        <w:rPr>
          <w:rFonts w:ascii="Book Antiqua" w:hAnsi="Book Antiqua"/>
          <w:sz w:val="24"/>
        </w:rPr>
        <w:t>Baratti</w:t>
      </w:r>
      <w:proofErr w:type="spellEnd"/>
      <w:r w:rsidRPr="00CF05C6">
        <w:rPr>
          <w:rFonts w:ascii="Book Antiqua" w:hAnsi="Book Antiqua"/>
          <w:sz w:val="24"/>
        </w:rPr>
        <w:t xml:space="preserve"> D, Yan TD, </w:t>
      </w:r>
      <w:proofErr w:type="spellStart"/>
      <w:r w:rsidRPr="00CF05C6">
        <w:rPr>
          <w:rFonts w:ascii="Book Antiqua" w:hAnsi="Book Antiqua"/>
          <w:sz w:val="24"/>
        </w:rPr>
        <w:t>Kusamura</w:t>
      </w:r>
      <w:proofErr w:type="spellEnd"/>
      <w:r w:rsidRPr="00CF05C6">
        <w:rPr>
          <w:rFonts w:ascii="Book Antiqua" w:hAnsi="Book Antiqua"/>
          <w:sz w:val="24"/>
        </w:rPr>
        <w:t xml:space="preserve"> S, </w:t>
      </w:r>
      <w:proofErr w:type="spellStart"/>
      <w:r w:rsidRPr="00CF05C6">
        <w:rPr>
          <w:rFonts w:ascii="Book Antiqua" w:hAnsi="Book Antiqua"/>
          <w:sz w:val="24"/>
        </w:rPr>
        <w:t>Deraco</w:t>
      </w:r>
      <w:proofErr w:type="spellEnd"/>
      <w:r w:rsidRPr="00CF05C6">
        <w:rPr>
          <w:rFonts w:ascii="Book Antiqua" w:hAnsi="Book Antiqua"/>
          <w:sz w:val="24"/>
        </w:rPr>
        <w:t xml:space="preserve"> M. Consensus statement on the loco-regional treatment of appendiceal mucinous neoplasms with peritoneal dissemination (pseudomyxoma peritonei). </w:t>
      </w:r>
      <w:r w:rsidRPr="00CF05C6">
        <w:rPr>
          <w:rFonts w:ascii="Book Antiqua" w:hAnsi="Book Antiqua"/>
          <w:i/>
          <w:sz w:val="24"/>
        </w:rPr>
        <w:t>J Surg Oncol</w:t>
      </w:r>
      <w:r w:rsidRPr="00CF05C6">
        <w:rPr>
          <w:rFonts w:ascii="Book Antiqua" w:hAnsi="Book Antiqua"/>
          <w:sz w:val="24"/>
        </w:rPr>
        <w:t xml:space="preserve"> 2008; </w:t>
      </w:r>
      <w:r w:rsidRPr="00CF05C6">
        <w:rPr>
          <w:rFonts w:ascii="Book Antiqua" w:hAnsi="Book Antiqua"/>
          <w:b/>
          <w:sz w:val="24"/>
        </w:rPr>
        <w:t>98</w:t>
      </w:r>
      <w:r w:rsidRPr="00CF05C6">
        <w:rPr>
          <w:rFonts w:ascii="Book Antiqua" w:hAnsi="Book Antiqua"/>
          <w:sz w:val="24"/>
        </w:rPr>
        <w:t>: 277-282 [PMID: 18726894 DOI: 10.1002/jso.21054]</w:t>
      </w:r>
    </w:p>
    <w:p w14:paraId="658E26E8"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8 </w:t>
      </w:r>
      <w:proofErr w:type="spellStart"/>
      <w:r w:rsidRPr="00CF05C6">
        <w:rPr>
          <w:rFonts w:ascii="Book Antiqua" w:hAnsi="Book Antiqua"/>
          <w:b/>
          <w:sz w:val="24"/>
        </w:rPr>
        <w:t>Misdraji</w:t>
      </w:r>
      <w:proofErr w:type="spellEnd"/>
      <w:r w:rsidRPr="00CF05C6">
        <w:rPr>
          <w:rFonts w:ascii="Book Antiqua" w:hAnsi="Book Antiqua"/>
          <w:b/>
          <w:sz w:val="24"/>
        </w:rPr>
        <w:t xml:space="preserve"> J</w:t>
      </w:r>
      <w:r w:rsidRPr="00CF05C6">
        <w:rPr>
          <w:rFonts w:ascii="Book Antiqua" w:hAnsi="Book Antiqua"/>
          <w:sz w:val="24"/>
        </w:rPr>
        <w:t xml:space="preserve">. Mucinous epithelial neoplasms of the appendix and pseudomyxoma peritonei. </w:t>
      </w:r>
      <w:r w:rsidRPr="00CF05C6">
        <w:rPr>
          <w:rFonts w:ascii="Book Antiqua" w:hAnsi="Book Antiqua"/>
          <w:i/>
          <w:sz w:val="24"/>
        </w:rPr>
        <w:t xml:space="preserve">Mod </w:t>
      </w:r>
      <w:proofErr w:type="spellStart"/>
      <w:r w:rsidRPr="00CF05C6">
        <w:rPr>
          <w:rFonts w:ascii="Book Antiqua" w:hAnsi="Book Antiqua"/>
          <w:i/>
          <w:sz w:val="24"/>
        </w:rPr>
        <w:t>Pathol</w:t>
      </w:r>
      <w:proofErr w:type="spellEnd"/>
      <w:r w:rsidRPr="00CF05C6">
        <w:rPr>
          <w:rFonts w:ascii="Book Antiqua" w:hAnsi="Book Antiqua"/>
          <w:sz w:val="24"/>
        </w:rPr>
        <w:t xml:space="preserve"> 2015; </w:t>
      </w:r>
      <w:r w:rsidRPr="00CF05C6">
        <w:rPr>
          <w:rFonts w:ascii="Book Antiqua" w:hAnsi="Book Antiqua"/>
          <w:b/>
          <w:sz w:val="24"/>
        </w:rPr>
        <w:t xml:space="preserve">28 </w:t>
      </w:r>
      <w:proofErr w:type="spellStart"/>
      <w:r w:rsidRPr="00CF05C6">
        <w:rPr>
          <w:rFonts w:ascii="Book Antiqua" w:hAnsi="Book Antiqua"/>
          <w:b/>
          <w:sz w:val="24"/>
        </w:rPr>
        <w:t>Suppl</w:t>
      </w:r>
      <w:proofErr w:type="spellEnd"/>
      <w:r w:rsidRPr="00CF05C6">
        <w:rPr>
          <w:rFonts w:ascii="Book Antiqua" w:hAnsi="Book Antiqua"/>
          <w:b/>
          <w:sz w:val="24"/>
        </w:rPr>
        <w:t xml:space="preserve"> 1</w:t>
      </w:r>
      <w:r w:rsidRPr="00CF05C6">
        <w:rPr>
          <w:rFonts w:ascii="Book Antiqua" w:hAnsi="Book Antiqua"/>
          <w:sz w:val="24"/>
        </w:rPr>
        <w:t>: S67-S79 [PMID: 25560600 DOI: 10.1038/modpathol.2014.129]</w:t>
      </w:r>
    </w:p>
    <w:p w14:paraId="19778C0B"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9 </w:t>
      </w:r>
      <w:r w:rsidRPr="00CF05C6">
        <w:rPr>
          <w:rFonts w:ascii="Book Antiqua" w:hAnsi="Book Antiqua"/>
          <w:b/>
          <w:sz w:val="24"/>
        </w:rPr>
        <w:t>Ramaswamy V</w:t>
      </w:r>
      <w:r w:rsidRPr="00CF05C6">
        <w:rPr>
          <w:rFonts w:ascii="Book Antiqua" w:hAnsi="Book Antiqua"/>
          <w:sz w:val="24"/>
        </w:rPr>
        <w:t xml:space="preserve">. Pathology of Mucinous Appendiceal Tumors and Pseudomyxoma Peritonei. </w:t>
      </w:r>
      <w:r w:rsidRPr="00CF05C6">
        <w:rPr>
          <w:rFonts w:ascii="Book Antiqua" w:hAnsi="Book Antiqua"/>
          <w:i/>
          <w:sz w:val="24"/>
        </w:rPr>
        <w:t>Indian J Surg Oncol</w:t>
      </w:r>
      <w:r w:rsidRPr="00CF05C6">
        <w:rPr>
          <w:rFonts w:ascii="Book Antiqua" w:hAnsi="Book Antiqua"/>
          <w:sz w:val="24"/>
        </w:rPr>
        <w:t xml:space="preserve"> 2016; </w:t>
      </w:r>
      <w:r w:rsidRPr="00CF05C6">
        <w:rPr>
          <w:rFonts w:ascii="Book Antiqua" w:hAnsi="Book Antiqua"/>
          <w:b/>
          <w:sz w:val="24"/>
        </w:rPr>
        <w:t>7</w:t>
      </w:r>
      <w:r w:rsidRPr="00CF05C6">
        <w:rPr>
          <w:rFonts w:ascii="Book Antiqua" w:hAnsi="Book Antiqua"/>
          <w:sz w:val="24"/>
        </w:rPr>
        <w:t>: 258-267 [PMID: 27065718 DOI: 10.1007/s13193-016-0516-2]</w:t>
      </w:r>
    </w:p>
    <w:p w14:paraId="1A443BD8"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10 </w:t>
      </w:r>
      <w:proofErr w:type="spellStart"/>
      <w:r w:rsidRPr="00CF05C6">
        <w:rPr>
          <w:rFonts w:ascii="Book Antiqua" w:hAnsi="Book Antiqua"/>
          <w:b/>
          <w:sz w:val="24"/>
        </w:rPr>
        <w:t>Cowey</w:t>
      </w:r>
      <w:proofErr w:type="spellEnd"/>
      <w:r w:rsidRPr="00CF05C6">
        <w:rPr>
          <w:rFonts w:ascii="Book Antiqua" w:hAnsi="Book Antiqua"/>
          <w:b/>
          <w:sz w:val="24"/>
        </w:rPr>
        <w:t xml:space="preserve"> CL</w:t>
      </w:r>
      <w:r w:rsidRPr="00CF05C6">
        <w:rPr>
          <w:rFonts w:ascii="Book Antiqua" w:hAnsi="Book Antiqua"/>
          <w:sz w:val="24"/>
        </w:rPr>
        <w:t xml:space="preserve">. Profile of tivozanib and its potential for the treatment of advanced renal cell carcinoma. </w:t>
      </w:r>
      <w:r w:rsidRPr="00CF05C6">
        <w:rPr>
          <w:rFonts w:ascii="Book Antiqua" w:hAnsi="Book Antiqua"/>
          <w:i/>
          <w:sz w:val="24"/>
        </w:rPr>
        <w:t xml:space="preserve">Drug Des </w:t>
      </w:r>
      <w:proofErr w:type="spellStart"/>
      <w:r w:rsidRPr="00CF05C6">
        <w:rPr>
          <w:rFonts w:ascii="Book Antiqua" w:hAnsi="Book Antiqua"/>
          <w:i/>
          <w:sz w:val="24"/>
        </w:rPr>
        <w:t>Devel</w:t>
      </w:r>
      <w:proofErr w:type="spellEnd"/>
      <w:r w:rsidRPr="00CF05C6">
        <w:rPr>
          <w:rFonts w:ascii="Book Antiqua" w:hAnsi="Book Antiqua"/>
          <w:i/>
          <w:sz w:val="24"/>
        </w:rPr>
        <w:t xml:space="preserve"> </w:t>
      </w:r>
      <w:proofErr w:type="spellStart"/>
      <w:r w:rsidRPr="00CF05C6">
        <w:rPr>
          <w:rFonts w:ascii="Book Antiqua" w:hAnsi="Book Antiqua"/>
          <w:i/>
          <w:sz w:val="24"/>
        </w:rPr>
        <w:t>Ther</w:t>
      </w:r>
      <w:proofErr w:type="spellEnd"/>
      <w:r w:rsidRPr="00CF05C6">
        <w:rPr>
          <w:rFonts w:ascii="Book Antiqua" w:hAnsi="Book Antiqua"/>
          <w:sz w:val="24"/>
        </w:rPr>
        <w:t xml:space="preserve"> 2013; </w:t>
      </w:r>
      <w:r w:rsidRPr="00CF05C6">
        <w:rPr>
          <w:rFonts w:ascii="Book Antiqua" w:hAnsi="Book Antiqua"/>
          <w:b/>
          <w:sz w:val="24"/>
        </w:rPr>
        <w:t>7</w:t>
      </w:r>
      <w:r w:rsidRPr="00CF05C6">
        <w:rPr>
          <w:rFonts w:ascii="Book Antiqua" w:hAnsi="Book Antiqua"/>
          <w:sz w:val="24"/>
        </w:rPr>
        <w:t>: 519-527 [PMID: 23818763 DOI: 10.2147/DDDT.S31442]</w:t>
      </w:r>
    </w:p>
    <w:p w14:paraId="46B889A3"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11 </w:t>
      </w:r>
      <w:r w:rsidRPr="00CF05C6">
        <w:rPr>
          <w:rFonts w:ascii="Book Antiqua" w:hAnsi="Book Antiqua"/>
          <w:b/>
          <w:sz w:val="24"/>
        </w:rPr>
        <w:t>Kieran MW</w:t>
      </w:r>
      <w:r w:rsidRPr="00CF05C6">
        <w:rPr>
          <w:rFonts w:ascii="Book Antiqua" w:hAnsi="Book Antiqua"/>
          <w:sz w:val="24"/>
        </w:rPr>
        <w:t xml:space="preserve">, </w:t>
      </w:r>
      <w:proofErr w:type="spellStart"/>
      <w:r w:rsidRPr="00CF05C6">
        <w:rPr>
          <w:rFonts w:ascii="Book Antiqua" w:hAnsi="Book Antiqua"/>
          <w:sz w:val="24"/>
        </w:rPr>
        <w:t>Kalluri</w:t>
      </w:r>
      <w:proofErr w:type="spellEnd"/>
      <w:r w:rsidRPr="00CF05C6">
        <w:rPr>
          <w:rFonts w:ascii="Book Antiqua" w:hAnsi="Book Antiqua"/>
          <w:sz w:val="24"/>
        </w:rPr>
        <w:t xml:space="preserve"> R, Cho YJ. The VEGF pathway in cancer and disease: responses, resistance, and the path forward. </w:t>
      </w:r>
      <w:r w:rsidRPr="00CF05C6">
        <w:rPr>
          <w:rFonts w:ascii="Book Antiqua" w:hAnsi="Book Antiqua"/>
          <w:i/>
          <w:sz w:val="24"/>
        </w:rPr>
        <w:t xml:space="preserve">Cold Spring </w:t>
      </w:r>
      <w:proofErr w:type="spellStart"/>
      <w:r w:rsidRPr="00CF05C6">
        <w:rPr>
          <w:rFonts w:ascii="Book Antiqua" w:hAnsi="Book Antiqua"/>
          <w:i/>
          <w:sz w:val="24"/>
        </w:rPr>
        <w:t>Harb</w:t>
      </w:r>
      <w:proofErr w:type="spellEnd"/>
      <w:r w:rsidRPr="00CF05C6">
        <w:rPr>
          <w:rFonts w:ascii="Book Antiqua" w:hAnsi="Book Antiqua"/>
          <w:i/>
          <w:sz w:val="24"/>
        </w:rPr>
        <w:t xml:space="preserve"> </w:t>
      </w:r>
      <w:proofErr w:type="spellStart"/>
      <w:r w:rsidRPr="00CF05C6">
        <w:rPr>
          <w:rFonts w:ascii="Book Antiqua" w:hAnsi="Book Antiqua"/>
          <w:i/>
          <w:sz w:val="24"/>
        </w:rPr>
        <w:t>Perspect</w:t>
      </w:r>
      <w:proofErr w:type="spellEnd"/>
      <w:r w:rsidRPr="00CF05C6">
        <w:rPr>
          <w:rFonts w:ascii="Book Antiqua" w:hAnsi="Book Antiqua"/>
          <w:i/>
          <w:sz w:val="24"/>
        </w:rPr>
        <w:t xml:space="preserve"> Med</w:t>
      </w:r>
      <w:r w:rsidRPr="00CF05C6">
        <w:rPr>
          <w:rFonts w:ascii="Book Antiqua" w:hAnsi="Book Antiqua"/>
          <w:sz w:val="24"/>
        </w:rPr>
        <w:t xml:space="preserve"> 2012; </w:t>
      </w:r>
      <w:r w:rsidRPr="00CF05C6">
        <w:rPr>
          <w:rFonts w:ascii="Book Antiqua" w:hAnsi="Book Antiqua"/>
          <w:b/>
          <w:sz w:val="24"/>
        </w:rPr>
        <w:t>2</w:t>
      </w:r>
      <w:r w:rsidRPr="00CF05C6">
        <w:rPr>
          <w:rFonts w:ascii="Book Antiqua" w:hAnsi="Book Antiqua"/>
          <w:sz w:val="24"/>
        </w:rPr>
        <w:t>: a006593 [PMID: 23209176 DOI: 10.1101/cshperspect.a006593]</w:t>
      </w:r>
    </w:p>
    <w:p w14:paraId="30850696"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12 </w:t>
      </w:r>
      <w:r w:rsidRPr="00CF05C6">
        <w:rPr>
          <w:rFonts w:ascii="Book Antiqua" w:hAnsi="Book Antiqua"/>
          <w:b/>
          <w:sz w:val="24"/>
        </w:rPr>
        <w:t>Li F</w:t>
      </w:r>
      <w:r w:rsidRPr="00CF05C6">
        <w:rPr>
          <w:rFonts w:ascii="Book Antiqua" w:hAnsi="Book Antiqua"/>
          <w:sz w:val="24"/>
        </w:rPr>
        <w:t xml:space="preserve">, Liao Z, Zhao J, Zhao G, Li X, Du X, Yang Y, Yang J. Efficacy and safety of </w:t>
      </w:r>
      <w:proofErr w:type="spellStart"/>
      <w:r w:rsidRPr="00CF05C6">
        <w:rPr>
          <w:rFonts w:ascii="Book Antiqua" w:hAnsi="Book Antiqua"/>
          <w:sz w:val="24"/>
        </w:rPr>
        <w:t>Apatinib</w:t>
      </w:r>
      <w:proofErr w:type="spellEnd"/>
      <w:r w:rsidRPr="00CF05C6">
        <w:rPr>
          <w:rFonts w:ascii="Book Antiqua" w:hAnsi="Book Antiqua"/>
          <w:sz w:val="24"/>
        </w:rPr>
        <w:t xml:space="preserve"> in stage IV sarcomas: experience of a major sarcoma center in China. </w:t>
      </w:r>
      <w:proofErr w:type="spellStart"/>
      <w:r w:rsidRPr="00CF05C6">
        <w:rPr>
          <w:rFonts w:ascii="Book Antiqua" w:hAnsi="Book Antiqua"/>
          <w:i/>
          <w:sz w:val="24"/>
        </w:rPr>
        <w:t>Oncotarget</w:t>
      </w:r>
      <w:proofErr w:type="spellEnd"/>
      <w:r w:rsidRPr="00CF05C6">
        <w:rPr>
          <w:rFonts w:ascii="Book Antiqua" w:hAnsi="Book Antiqua"/>
          <w:sz w:val="24"/>
        </w:rPr>
        <w:t xml:space="preserve"> 2017; </w:t>
      </w:r>
      <w:r w:rsidRPr="00CF05C6">
        <w:rPr>
          <w:rFonts w:ascii="Book Antiqua" w:hAnsi="Book Antiqua"/>
          <w:b/>
          <w:sz w:val="24"/>
        </w:rPr>
        <w:t>8</w:t>
      </w:r>
      <w:r w:rsidRPr="00CF05C6">
        <w:rPr>
          <w:rFonts w:ascii="Book Antiqua" w:hAnsi="Book Antiqua"/>
          <w:sz w:val="24"/>
        </w:rPr>
        <w:t>: 64471-64480 [PMID: 28969086 DOI: 10.18632/oncotarget.16293]</w:t>
      </w:r>
    </w:p>
    <w:p w14:paraId="7A5A7032"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13 </w:t>
      </w:r>
      <w:r w:rsidRPr="00CF05C6">
        <w:rPr>
          <w:rFonts w:ascii="Book Antiqua" w:hAnsi="Book Antiqua"/>
          <w:b/>
          <w:sz w:val="24"/>
        </w:rPr>
        <w:t>Li J</w:t>
      </w:r>
      <w:r w:rsidRPr="00CF05C6">
        <w:rPr>
          <w:rFonts w:ascii="Book Antiqua" w:hAnsi="Book Antiqua"/>
          <w:sz w:val="24"/>
        </w:rPr>
        <w:t xml:space="preserve">, Qin S, Xu J, </w:t>
      </w:r>
      <w:proofErr w:type="spellStart"/>
      <w:r w:rsidRPr="00CF05C6">
        <w:rPr>
          <w:rFonts w:ascii="Book Antiqua" w:hAnsi="Book Antiqua"/>
          <w:sz w:val="24"/>
        </w:rPr>
        <w:t>Guo</w:t>
      </w:r>
      <w:proofErr w:type="spellEnd"/>
      <w:r w:rsidRPr="00CF05C6">
        <w:rPr>
          <w:rFonts w:ascii="Book Antiqua" w:hAnsi="Book Antiqua"/>
          <w:sz w:val="24"/>
        </w:rPr>
        <w:t xml:space="preserve"> W, </w:t>
      </w:r>
      <w:proofErr w:type="spellStart"/>
      <w:r w:rsidRPr="00CF05C6">
        <w:rPr>
          <w:rFonts w:ascii="Book Antiqua" w:hAnsi="Book Antiqua"/>
          <w:sz w:val="24"/>
        </w:rPr>
        <w:t>Xiong</w:t>
      </w:r>
      <w:proofErr w:type="spellEnd"/>
      <w:r w:rsidRPr="00CF05C6">
        <w:rPr>
          <w:rFonts w:ascii="Book Antiqua" w:hAnsi="Book Antiqua"/>
          <w:sz w:val="24"/>
        </w:rPr>
        <w:t xml:space="preserve"> J, Bai Y, Sun G, Yang Y, Wang L, Xu N, Cheng Y, Wang Z, Zheng L, Tao M, Zhu X, Ji D, Liu X, Yu H. </w:t>
      </w:r>
      <w:proofErr w:type="spellStart"/>
      <w:r w:rsidRPr="00CF05C6">
        <w:rPr>
          <w:rFonts w:ascii="Book Antiqua" w:hAnsi="Book Antiqua"/>
          <w:sz w:val="24"/>
        </w:rPr>
        <w:t>Apatinib</w:t>
      </w:r>
      <w:proofErr w:type="spellEnd"/>
      <w:r w:rsidRPr="00CF05C6">
        <w:rPr>
          <w:rFonts w:ascii="Book Antiqua" w:hAnsi="Book Antiqua"/>
          <w:sz w:val="24"/>
        </w:rPr>
        <w:t xml:space="preserve"> for chemotherapy-refractory advanced metastatic gastric cancer: results from a randomized, placebo-controlled, parallel-arm, phase II trial. </w:t>
      </w:r>
      <w:r w:rsidRPr="00CF05C6">
        <w:rPr>
          <w:rFonts w:ascii="Book Antiqua" w:hAnsi="Book Antiqua"/>
          <w:i/>
          <w:sz w:val="24"/>
        </w:rPr>
        <w:t>J Clin Oncol</w:t>
      </w:r>
      <w:r w:rsidRPr="00CF05C6">
        <w:rPr>
          <w:rFonts w:ascii="Book Antiqua" w:hAnsi="Book Antiqua"/>
          <w:sz w:val="24"/>
        </w:rPr>
        <w:t xml:space="preserve"> 2013; </w:t>
      </w:r>
      <w:r w:rsidRPr="00CF05C6">
        <w:rPr>
          <w:rFonts w:ascii="Book Antiqua" w:hAnsi="Book Antiqua"/>
          <w:b/>
          <w:sz w:val="24"/>
        </w:rPr>
        <w:t>31</w:t>
      </w:r>
      <w:r w:rsidRPr="00CF05C6">
        <w:rPr>
          <w:rFonts w:ascii="Book Antiqua" w:hAnsi="Book Antiqua"/>
          <w:sz w:val="24"/>
        </w:rPr>
        <w:t>: 3219-3225 [PMID: 23918952 DOI: 10.1200/JCO.2013.48.8585]</w:t>
      </w:r>
    </w:p>
    <w:p w14:paraId="7A8F27D8"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14 </w:t>
      </w:r>
      <w:r w:rsidRPr="00CF05C6">
        <w:rPr>
          <w:rFonts w:ascii="Book Antiqua" w:hAnsi="Book Antiqua"/>
          <w:b/>
          <w:sz w:val="24"/>
        </w:rPr>
        <w:t>Li J</w:t>
      </w:r>
      <w:r w:rsidRPr="00CF05C6">
        <w:rPr>
          <w:rFonts w:ascii="Book Antiqua" w:hAnsi="Book Antiqua"/>
          <w:sz w:val="24"/>
        </w:rPr>
        <w:t xml:space="preserve">, Qin S, Xu J, </w:t>
      </w:r>
      <w:proofErr w:type="spellStart"/>
      <w:r w:rsidRPr="00CF05C6">
        <w:rPr>
          <w:rFonts w:ascii="Book Antiqua" w:hAnsi="Book Antiqua"/>
          <w:sz w:val="24"/>
        </w:rPr>
        <w:t>Xiong</w:t>
      </w:r>
      <w:proofErr w:type="spellEnd"/>
      <w:r w:rsidRPr="00CF05C6">
        <w:rPr>
          <w:rFonts w:ascii="Book Antiqua" w:hAnsi="Book Antiqua"/>
          <w:sz w:val="24"/>
        </w:rPr>
        <w:t xml:space="preserve"> J, Wu C, Bai Y, Liu W, Tong J, Liu Y, Xu R, Wang Z, Wang Q, Ouyang X, Yang Y, Ba Y, Liang J, Lin X, Luo D, Zheng R, Wang X, Sun G, Wang L, Zheng L, Guo H, Wu J, Xu N, Yang J, Zhang H, Cheng Y, Wang N, Chen L, Fan Z, Sun P, Yu H. Randomized, Double-Blind, Placebo-Controlled Phase III Trial of </w:t>
      </w:r>
      <w:proofErr w:type="spellStart"/>
      <w:r w:rsidRPr="00CF05C6">
        <w:rPr>
          <w:rFonts w:ascii="Book Antiqua" w:hAnsi="Book Antiqua"/>
          <w:sz w:val="24"/>
        </w:rPr>
        <w:t>Apatinib</w:t>
      </w:r>
      <w:proofErr w:type="spellEnd"/>
      <w:r w:rsidRPr="00CF05C6">
        <w:rPr>
          <w:rFonts w:ascii="Book Antiqua" w:hAnsi="Book Antiqua"/>
          <w:sz w:val="24"/>
        </w:rPr>
        <w:t xml:space="preserve"> in Patients With Chemotherapy-Refractory Advanced or Metastatic Adenocarcinoma of the Stomach or Gastroesophageal Junction. </w:t>
      </w:r>
      <w:r w:rsidRPr="00CF05C6">
        <w:rPr>
          <w:rFonts w:ascii="Book Antiqua" w:hAnsi="Book Antiqua"/>
          <w:i/>
          <w:sz w:val="24"/>
        </w:rPr>
        <w:t>J Clin Oncol</w:t>
      </w:r>
      <w:r w:rsidRPr="00CF05C6">
        <w:rPr>
          <w:rFonts w:ascii="Book Antiqua" w:hAnsi="Book Antiqua"/>
          <w:sz w:val="24"/>
        </w:rPr>
        <w:t xml:space="preserve"> 2016; </w:t>
      </w:r>
      <w:r w:rsidRPr="00CF05C6">
        <w:rPr>
          <w:rFonts w:ascii="Book Antiqua" w:hAnsi="Book Antiqua"/>
          <w:b/>
          <w:sz w:val="24"/>
        </w:rPr>
        <w:t>34</w:t>
      </w:r>
      <w:r w:rsidRPr="00CF05C6">
        <w:rPr>
          <w:rFonts w:ascii="Book Antiqua" w:hAnsi="Book Antiqua"/>
          <w:sz w:val="24"/>
        </w:rPr>
        <w:t>: 1448-1454 [PMID: 26884585 DOI: 10.1200/JCO.2015.63.5995]</w:t>
      </w:r>
    </w:p>
    <w:p w14:paraId="60F88912"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15 </w:t>
      </w:r>
      <w:r w:rsidRPr="00CF05C6">
        <w:rPr>
          <w:rFonts w:ascii="Book Antiqua" w:hAnsi="Book Antiqua"/>
          <w:b/>
          <w:sz w:val="24"/>
        </w:rPr>
        <w:t>Ledermann JA</w:t>
      </w:r>
      <w:r w:rsidRPr="00CF05C6">
        <w:rPr>
          <w:rFonts w:ascii="Book Antiqua" w:hAnsi="Book Antiqua"/>
          <w:sz w:val="24"/>
        </w:rPr>
        <w:t xml:space="preserve">, </w:t>
      </w:r>
      <w:proofErr w:type="spellStart"/>
      <w:r w:rsidRPr="00CF05C6">
        <w:rPr>
          <w:rFonts w:ascii="Book Antiqua" w:hAnsi="Book Antiqua"/>
          <w:sz w:val="24"/>
        </w:rPr>
        <w:t>Embleton</w:t>
      </w:r>
      <w:proofErr w:type="spellEnd"/>
      <w:r w:rsidRPr="00CF05C6">
        <w:rPr>
          <w:rFonts w:ascii="Book Antiqua" w:hAnsi="Book Antiqua"/>
          <w:sz w:val="24"/>
        </w:rPr>
        <w:t xml:space="preserve"> AC, Raja F, </w:t>
      </w:r>
      <w:proofErr w:type="spellStart"/>
      <w:r w:rsidRPr="00CF05C6">
        <w:rPr>
          <w:rFonts w:ascii="Book Antiqua" w:hAnsi="Book Antiqua"/>
          <w:sz w:val="24"/>
        </w:rPr>
        <w:t>Perren</w:t>
      </w:r>
      <w:proofErr w:type="spellEnd"/>
      <w:r w:rsidRPr="00CF05C6">
        <w:rPr>
          <w:rFonts w:ascii="Book Antiqua" w:hAnsi="Book Antiqua"/>
          <w:sz w:val="24"/>
        </w:rPr>
        <w:t xml:space="preserve"> TJ, Jayson GC, Rustin GJS, Kaye SB, </w:t>
      </w:r>
      <w:proofErr w:type="spellStart"/>
      <w:r w:rsidRPr="00CF05C6">
        <w:rPr>
          <w:rFonts w:ascii="Book Antiqua" w:hAnsi="Book Antiqua"/>
          <w:sz w:val="24"/>
        </w:rPr>
        <w:t>Hirte</w:t>
      </w:r>
      <w:proofErr w:type="spellEnd"/>
      <w:r w:rsidRPr="00CF05C6">
        <w:rPr>
          <w:rFonts w:ascii="Book Antiqua" w:hAnsi="Book Antiqua"/>
          <w:sz w:val="24"/>
        </w:rPr>
        <w:t xml:space="preserve"> H, </w:t>
      </w:r>
      <w:proofErr w:type="spellStart"/>
      <w:r w:rsidRPr="00CF05C6">
        <w:rPr>
          <w:rFonts w:ascii="Book Antiqua" w:hAnsi="Book Antiqua"/>
          <w:sz w:val="24"/>
        </w:rPr>
        <w:t>Eisenhauer</w:t>
      </w:r>
      <w:proofErr w:type="spellEnd"/>
      <w:r w:rsidRPr="00CF05C6">
        <w:rPr>
          <w:rFonts w:ascii="Book Antiqua" w:hAnsi="Book Antiqua"/>
          <w:sz w:val="24"/>
        </w:rPr>
        <w:t xml:space="preserve"> E, Vaughan M, Friedlander M, González-Martín A, Stark D, Clark E, </w:t>
      </w:r>
      <w:proofErr w:type="spellStart"/>
      <w:r w:rsidRPr="00CF05C6">
        <w:rPr>
          <w:rFonts w:ascii="Book Antiqua" w:hAnsi="Book Antiqua"/>
          <w:sz w:val="24"/>
        </w:rPr>
        <w:t>Farrelly</w:t>
      </w:r>
      <w:proofErr w:type="spellEnd"/>
      <w:r w:rsidRPr="00CF05C6">
        <w:rPr>
          <w:rFonts w:ascii="Book Antiqua" w:hAnsi="Book Antiqua"/>
          <w:sz w:val="24"/>
        </w:rPr>
        <w:t xml:space="preserve"> L, Swart AM, Cook A, Kaplan RS, Parmar MKB; ICON6 collaborators. </w:t>
      </w:r>
      <w:proofErr w:type="spellStart"/>
      <w:r w:rsidRPr="00CF05C6">
        <w:rPr>
          <w:rFonts w:ascii="Book Antiqua" w:hAnsi="Book Antiqua"/>
          <w:sz w:val="24"/>
        </w:rPr>
        <w:t>Cediranib</w:t>
      </w:r>
      <w:proofErr w:type="spellEnd"/>
      <w:r w:rsidRPr="00CF05C6">
        <w:rPr>
          <w:rFonts w:ascii="Book Antiqua" w:hAnsi="Book Antiqua"/>
          <w:sz w:val="24"/>
        </w:rPr>
        <w:t xml:space="preserve"> in patients with relapsed platinum-sensitive ovarian cancer (ICON6): a </w:t>
      </w:r>
      <w:proofErr w:type="spellStart"/>
      <w:r w:rsidRPr="00CF05C6">
        <w:rPr>
          <w:rFonts w:ascii="Book Antiqua" w:hAnsi="Book Antiqua"/>
          <w:sz w:val="24"/>
        </w:rPr>
        <w:t>randomised</w:t>
      </w:r>
      <w:proofErr w:type="spellEnd"/>
      <w:r w:rsidRPr="00CF05C6">
        <w:rPr>
          <w:rFonts w:ascii="Book Antiqua" w:hAnsi="Book Antiqua"/>
          <w:sz w:val="24"/>
        </w:rPr>
        <w:t xml:space="preserve">, double-blind, placebo-controlled phase 3 trial. </w:t>
      </w:r>
      <w:r w:rsidRPr="00CF05C6">
        <w:rPr>
          <w:rFonts w:ascii="Book Antiqua" w:hAnsi="Book Antiqua"/>
          <w:i/>
          <w:sz w:val="24"/>
        </w:rPr>
        <w:t>Lancet</w:t>
      </w:r>
      <w:r w:rsidRPr="00CF05C6">
        <w:rPr>
          <w:rFonts w:ascii="Book Antiqua" w:hAnsi="Book Antiqua"/>
          <w:sz w:val="24"/>
        </w:rPr>
        <w:t xml:space="preserve"> 2016; </w:t>
      </w:r>
      <w:r w:rsidRPr="00CF05C6">
        <w:rPr>
          <w:rFonts w:ascii="Book Antiqua" w:hAnsi="Book Antiqua"/>
          <w:b/>
          <w:sz w:val="24"/>
        </w:rPr>
        <w:t>387</w:t>
      </w:r>
      <w:r w:rsidRPr="00CF05C6">
        <w:rPr>
          <w:rFonts w:ascii="Book Antiqua" w:hAnsi="Book Antiqua"/>
          <w:sz w:val="24"/>
        </w:rPr>
        <w:t>: 1066-1074 [PMID: 27025186 DOI: 10.1016/S0140-6736(15)01167-8]</w:t>
      </w:r>
    </w:p>
    <w:p w14:paraId="39AF5E44" w14:textId="77777777" w:rsidR="00CF05C6" w:rsidRPr="00CF05C6" w:rsidRDefault="00CF05C6" w:rsidP="00CF05C6">
      <w:pPr>
        <w:widowControl/>
        <w:spacing w:line="360" w:lineRule="auto"/>
        <w:rPr>
          <w:rFonts w:ascii="Book Antiqua" w:hAnsi="Book Antiqua"/>
          <w:sz w:val="24"/>
        </w:rPr>
      </w:pPr>
    </w:p>
    <w:p w14:paraId="17C031AB" w14:textId="3CF1E6C2" w:rsidR="00CF05C6" w:rsidRPr="00CF05C6" w:rsidRDefault="00CF05C6" w:rsidP="005006DE">
      <w:pPr>
        <w:suppressAutoHyphens/>
        <w:wordWrap w:val="0"/>
        <w:spacing w:line="360" w:lineRule="auto"/>
        <w:jc w:val="right"/>
        <w:rPr>
          <w:rFonts w:ascii="Book Antiqua" w:hAnsi="Book Antiqua" w:cs="Mangal"/>
          <w:b/>
          <w:bCs/>
          <w:sz w:val="24"/>
          <w:lang w:val="it-IT" w:bidi="hi-IN"/>
        </w:rPr>
      </w:pPr>
      <w:bookmarkStart w:id="25" w:name="OLE_LINK480"/>
      <w:bookmarkStart w:id="26" w:name="OLE_LINK502"/>
      <w:bookmarkStart w:id="27" w:name="OLE_LINK2181"/>
      <w:bookmarkStart w:id="28" w:name="OLE_LINK2182"/>
      <w:bookmarkStart w:id="29" w:name="OLE_LINK2183"/>
      <w:bookmarkStart w:id="30" w:name="OLE_LINK1021"/>
      <w:bookmarkStart w:id="31" w:name="OLE_LINK1022"/>
      <w:bookmarkStart w:id="32" w:name="OLE_LINK1023"/>
      <w:bookmarkStart w:id="33" w:name="OLE_LINK1064"/>
      <w:bookmarkStart w:id="34" w:name="OLE_LINK1065"/>
      <w:bookmarkStart w:id="35" w:name="OLE_LINK1156"/>
      <w:bookmarkStart w:id="36" w:name="OLE_LINK1157"/>
      <w:bookmarkStart w:id="37" w:name="OLE_LINK1158"/>
      <w:bookmarkStart w:id="38" w:name="OLE_LINK1159"/>
      <w:bookmarkStart w:id="39" w:name="OLE_LINK1185"/>
      <w:bookmarkStart w:id="40" w:name="OLE_LINK958"/>
      <w:bookmarkStart w:id="41" w:name="OLE_LINK959"/>
      <w:bookmarkStart w:id="42" w:name="OLE_LINK962"/>
      <w:bookmarkStart w:id="43" w:name="OLE_LINK1127"/>
      <w:bookmarkStart w:id="44" w:name="OLE_LINK945"/>
      <w:bookmarkStart w:id="45" w:name="OLE_LINK946"/>
      <w:bookmarkStart w:id="46" w:name="OLE_LINK947"/>
      <w:bookmarkStart w:id="47" w:name="OLE_LINK987"/>
      <w:bookmarkStart w:id="48" w:name="OLE_LINK1035"/>
      <w:bookmarkStart w:id="49" w:name="OLE_LINK1036"/>
      <w:bookmarkStart w:id="50" w:name="OLE_LINK1037"/>
      <w:bookmarkStart w:id="51" w:name="OLE_LINK1038"/>
      <w:bookmarkStart w:id="52" w:name="OLE_LINK1039"/>
      <w:bookmarkStart w:id="53" w:name="OLE_LINK1040"/>
      <w:bookmarkStart w:id="54" w:name="OLE_LINK1041"/>
      <w:bookmarkStart w:id="55" w:name="OLE_LINK1042"/>
      <w:bookmarkStart w:id="56" w:name="OLE_LINK1043"/>
      <w:bookmarkStart w:id="57" w:name="OLE_LINK1044"/>
      <w:bookmarkStart w:id="58" w:name="OLE_LINK1071"/>
      <w:bookmarkStart w:id="59" w:name="OLE_LINK1072"/>
      <w:bookmarkStart w:id="60" w:name="OLE_LINK968"/>
      <w:bookmarkStart w:id="61" w:name="OLE_LINK1260"/>
      <w:bookmarkStart w:id="62" w:name="OLE_LINK1261"/>
      <w:bookmarkStart w:id="63" w:name="OLE_LINK1264"/>
      <w:bookmarkStart w:id="64" w:name="OLE_LINK1266"/>
      <w:bookmarkStart w:id="65" w:name="OLE_LINK1282"/>
      <w:bookmarkStart w:id="66" w:name="OLE_LINK1800"/>
      <w:bookmarkStart w:id="67" w:name="OLE_LINK1801"/>
      <w:bookmarkStart w:id="68" w:name="OLE_LINK1802"/>
      <w:bookmarkStart w:id="69" w:name="OLE_LINK1803"/>
      <w:bookmarkStart w:id="70" w:name="OLE_LINK1843"/>
      <w:bookmarkStart w:id="71" w:name="OLE_LINK1844"/>
      <w:bookmarkStart w:id="72" w:name="OLE_LINK1845"/>
      <w:bookmarkStart w:id="73" w:name="OLE_LINK1636"/>
      <w:bookmarkStart w:id="74" w:name="OLE_LINK1755"/>
      <w:bookmarkStart w:id="75" w:name="OLE_LINK1806"/>
      <w:bookmarkStart w:id="76" w:name="OLE_LINK1807"/>
      <w:bookmarkStart w:id="77" w:name="OLE_LINK1811"/>
      <w:bookmarkStart w:id="78" w:name="OLE_LINK1812"/>
      <w:bookmarkStart w:id="79" w:name="OLE_LINK1813"/>
      <w:bookmarkStart w:id="80" w:name="OLE_LINK1962"/>
      <w:bookmarkStart w:id="81" w:name="OLE_LINK1963"/>
      <w:bookmarkStart w:id="82" w:name="OLE_LINK2162"/>
      <w:bookmarkStart w:id="83" w:name="OLE_LINK2198"/>
      <w:bookmarkStart w:id="84" w:name="OLE_LINK2199"/>
      <w:bookmarkStart w:id="85" w:name="OLE_LINK2200"/>
      <w:bookmarkStart w:id="86" w:name="OLE_LINK2090"/>
      <w:r w:rsidRPr="00CF05C6">
        <w:rPr>
          <w:rFonts w:ascii="Book Antiqua" w:eastAsia="Lucida Sans Unicode" w:hAnsi="Book Antiqua" w:cs="Arial"/>
          <w:b/>
          <w:noProof/>
          <w:sz w:val="24"/>
          <w:lang w:val="it-IT" w:eastAsia="hi-IN" w:bidi="hi-IN"/>
        </w:rPr>
        <w:t>P-Reviewer</w:t>
      </w:r>
      <w:r w:rsidRPr="00CF05C6">
        <w:rPr>
          <w:rFonts w:ascii="Book Antiqua" w:hAnsi="Book Antiqua" w:cs="Arial"/>
          <w:b/>
          <w:noProof/>
          <w:sz w:val="24"/>
          <w:lang w:val="it-IT" w:bidi="hi-IN"/>
        </w:rPr>
        <w:t>:</w:t>
      </w:r>
      <w:r w:rsidRPr="00CF05C6">
        <w:rPr>
          <w:rFonts w:ascii="Book Antiqua" w:hAnsi="Book Antiqua"/>
          <w:sz w:val="24"/>
          <w:lang w:val="it-IT"/>
        </w:rPr>
        <w:t xml:space="preserve"> </w:t>
      </w:r>
      <w:r w:rsidRPr="00CF05C6">
        <w:rPr>
          <w:rFonts w:ascii="Book Antiqua" w:hAnsi="Book Antiqua"/>
          <w:sz w:val="24"/>
        </w:rPr>
        <w:t>Morris DL, Nag DS</w:t>
      </w:r>
      <w:r w:rsidRPr="00CF05C6">
        <w:rPr>
          <w:rFonts w:ascii="Book Antiqua" w:eastAsia="Lucida Sans Unicode" w:hAnsi="Book Antiqua" w:cs="Mangal"/>
          <w:bCs/>
          <w:sz w:val="24"/>
          <w:lang w:val="it-IT" w:eastAsia="hi-IN" w:bidi="hi-IN"/>
        </w:rPr>
        <w:t xml:space="preserve"> </w:t>
      </w:r>
      <w:r w:rsidRPr="00CF05C6">
        <w:rPr>
          <w:rFonts w:ascii="Book Antiqua" w:eastAsia="Lucida Sans Unicode" w:hAnsi="Book Antiqua" w:cs="Mangal"/>
          <w:b/>
          <w:bCs/>
          <w:sz w:val="24"/>
          <w:lang w:val="it-IT" w:eastAsia="hi-IN" w:bidi="hi-IN"/>
        </w:rPr>
        <w:t>S-Editor</w:t>
      </w:r>
      <w:r w:rsidRPr="00CF05C6">
        <w:rPr>
          <w:rFonts w:ascii="Book Antiqua" w:hAnsi="Book Antiqua" w:cs="Mangal"/>
          <w:b/>
          <w:bCs/>
          <w:sz w:val="24"/>
          <w:lang w:val="it-IT" w:bidi="hi-IN"/>
        </w:rPr>
        <w:t>:</w:t>
      </w:r>
      <w:r w:rsidRPr="00CF05C6">
        <w:rPr>
          <w:rFonts w:ascii="Book Antiqua" w:eastAsia="Lucida Sans Unicode" w:hAnsi="Book Antiqua" w:cs="Mangal"/>
          <w:bCs/>
          <w:sz w:val="24"/>
          <w:lang w:val="it-IT" w:eastAsia="hi-IN" w:bidi="hi-IN"/>
        </w:rPr>
        <w:t xml:space="preserve"> </w:t>
      </w:r>
      <w:r w:rsidRPr="00CF05C6">
        <w:rPr>
          <w:rFonts w:ascii="Book Antiqua" w:hAnsi="Book Antiqua" w:cs="Mangal"/>
          <w:bCs/>
          <w:sz w:val="24"/>
          <w:lang w:val="it-IT" w:bidi="hi-IN"/>
        </w:rPr>
        <w:t>Dou Y</w:t>
      </w:r>
      <w:r w:rsidRPr="00CF05C6">
        <w:rPr>
          <w:rFonts w:ascii="Book Antiqua" w:eastAsia="Lucida Sans Unicode" w:hAnsi="Book Antiqua" w:cs="Mangal"/>
          <w:b/>
          <w:bCs/>
          <w:sz w:val="24"/>
          <w:lang w:val="it-IT" w:eastAsia="hi-IN" w:bidi="hi-IN"/>
        </w:rPr>
        <w:t xml:space="preserve"> L-Editor</w:t>
      </w:r>
      <w:r w:rsidRPr="00CF05C6">
        <w:rPr>
          <w:rFonts w:ascii="Book Antiqua" w:hAnsi="Book Antiqua" w:cs="Mangal"/>
          <w:b/>
          <w:bCs/>
          <w:sz w:val="24"/>
          <w:lang w:val="it-IT" w:bidi="hi-IN"/>
        </w:rPr>
        <w:t>:</w:t>
      </w:r>
      <w:r w:rsidRPr="00CF05C6">
        <w:rPr>
          <w:rFonts w:ascii="Book Antiqua" w:eastAsia="Lucida Sans Unicode" w:hAnsi="Book Antiqua" w:cs="Mangal"/>
          <w:b/>
          <w:bCs/>
          <w:sz w:val="24"/>
          <w:lang w:val="it-IT" w:eastAsia="hi-IN" w:bidi="hi-IN"/>
        </w:rPr>
        <w:t xml:space="preserve"> </w:t>
      </w:r>
      <w:r w:rsidR="00122DB4" w:rsidRPr="005006DE">
        <w:rPr>
          <w:rFonts w:ascii="Book Antiqua" w:eastAsia="Lucida Sans Unicode" w:hAnsi="Book Antiqua" w:cs="Mangal"/>
          <w:bCs/>
          <w:sz w:val="24"/>
          <w:lang w:val="it-IT" w:eastAsia="hi-IN" w:bidi="hi-IN"/>
        </w:rPr>
        <w:t>Wang TQ</w:t>
      </w:r>
      <w:r w:rsidR="00122DB4">
        <w:rPr>
          <w:rFonts w:ascii="Book Antiqua" w:eastAsia="Lucida Sans Unicode" w:hAnsi="Book Antiqua" w:cs="Mangal"/>
          <w:b/>
          <w:bCs/>
          <w:sz w:val="24"/>
          <w:lang w:val="it-IT" w:eastAsia="hi-IN" w:bidi="hi-IN"/>
        </w:rPr>
        <w:t xml:space="preserve"> </w:t>
      </w:r>
      <w:r w:rsidRPr="00CF05C6">
        <w:rPr>
          <w:rFonts w:ascii="Book Antiqua" w:eastAsia="Lucida Sans Unicode" w:hAnsi="Book Antiqua" w:cs="Mangal"/>
          <w:b/>
          <w:bCs/>
          <w:sz w:val="24"/>
          <w:lang w:val="it-IT" w:eastAsia="hi-IN" w:bidi="hi-IN"/>
        </w:rPr>
        <w:t>E-Editor</w:t>
      </w:r>
      <w:r w:rsidRPr="00CF05C6">
        <w:rPr>
          <w:rFonts w:ascii="Book Antiqua" w:hAnsi="Book Antiqua" w:cs="Mangal"/>
          <w:b/>
          <w:bCs/>
          <w:sz w:val="24"/>
          <w:lang w:val="it-IT" w:bidi="hi-IN"/>
        </w:rPr>
        <w:t>:</w:t>
      </w:r>
      <w:r w:rsidR="00D961A0" w:rsidRPr="00D961A0">
        <w:rPr>
          <w:rFonts w:ascii="Book Antiqua" w:hAnsi="Book Antiqua" w:cs="Mangal"/>
          <w:sz w:val="24"/>
          <w:lang w:val="it-IT" w:bidi="hi-IN"/>
        </w:rPr>
        <w:t xml:space="preserve"> </w:t>
      </w:r>
      <w:r w:rsidR="00D961A0" w:rsidRPr="00EA00CC">
        <w:rPr>
          <w:rFonts w:ascii="Book Antiqua" w:hAnsi="Book Antiqua" w:cs="Mangal"/>
          <w:sz w:val="24"/>
          <w:lang w:val="it-IT" w:bidi="hi-IN"/>
        </w:rPr>
        <w:t>Wu YXJ</w:t>
      </w:r>
      <w:bookmarkStart w:id="87" w:name="_GoBack"/>
      <w:bookmarkEnd w:id="87"/>
    </w:p>
    <w:p w14:paraId="433E343A" w14:textId="77777777" w:rsidR="00CF05C6" w:rsidRPr="00CF05C6" w:rsidRDefault="00CF05C6" w:rsidP="00CF05C6">
      <w:pPr>
        <w:shd w:val="clear" w:color="auto" w:fill="FFFFFF"/>
        <w:spacing w:line="360" w:lineRule="auto"/>
        <w:rPr>
          <w:rFonts w:ascii="Book Antiqua" w:hAnsi="Book Antiqua" w:cs="Helvetica"/>
          <w:b/>
          <w:sz w:val="24"/>
        </w:rPr>
      </w:pPr>
      <w:r w:rsidRPr="00CF05C6">
        <w:rPr>
          <w:rFonts w:ascii="Book Antiqua" w:hAnsi="Book Antiqua" w:cs="Helvetica"/>
          <w:b/>
          <w:sz w:val="24"/>
        </w:rPr>
        <w:t xml:space="preserve">Specialty type: </w:t>
      </w:r>
      <w:r w:rsidRPr="00CF05C6">
        <w:rPr>
          <w:rFonts w:ascii="Book Antiqua" w:eastAsia="微软雅黑" w:hAnsi="Book Antiqua"/>
          <w:sz w:val="24"/>
        </w:rPr>
        <w:t>Medicine, Research and Experimental</w:t>
      </w:r>
    </w:p>
    <w:p w14:paraId="44667D5F" w14:textId="77777777" w:rsidR="00CF05C6" w:rsidRPr="00CF05C6" w:rsidRDefault="00CF05C6" w:rsidP="00CF05C6">
      <w:pPr>
        <w:shd w:val="clear" w:color="auto" w:fill="FFFFFF"/>
        <w:spacing w:line="360" w:lineRule="auto"/>
        <w:rPr>
          <w:rFonts w:ascii="Book Antiqua" w:hAnsi="Book Antiqua" w:cs="Helvetica"/>
          <w:b/>
          <w:sz w:val="24"/>
        </w:rPr>
      </w:pPr>
      <w:r w:rsidRPr="00CF05C6">
        <w:rPr>
          <w:rFonts w:ascii="Book Antiqua" w:hAnsi="Book Antiqua" w:cs="Helvetica"/>
          <w:b/>
          <w:sz w:val="24"/>
        </w:rPr>
        <w:t xml:space="preserve">Country of origin: </w:t>
      </w:r>
      <w:r w:rsidRPr="00CF05C6">
        <w:rPr>
          <w:rFonts w:ascii="Book Antiqua" w:hAnsi="Book Antiqua" w:cs="Helvetica"/>
          <w:sz w:val="24"/>
        </w:rPr>
        <w:t>China</w:t>
      </w:r>
    </w:p>
    <w:p w14:paraId="2AE4795C" w14:textId="77777777" w:rsidR="00CF05C6" w:rsidRPr="00CF05C6" w:rsidRDefault="00CF05C6" w:rsidP="00CF05C6">
      <w:pPr>
        <w:shd w:val="clear" w:color="auto" w:fill="FFFFFF"/>
        <w:spacing w:line="360" w:lineRule="auto"/>
        <w:rPr>
          <w:rFonts w:ascii="Book Antiqua" w:hAnsi="Book Antiqua" w:cs="Helvetica"/>
          <w:b/>
          <w:sz w:val="24"/>
        </w:rPr>
      </w:pPr>
      <w:r w:rsidRPr="00CF05C6">
        <w:rPr>
          <w:rFonts w:ascii="Book Antiqua" w:hAnsi="Book Antiqua" w:cs="Helvetica"/>
          <w:b/>
          <w:sz w:val="24"/>
        </w:rPr>
        <w:t>Peer-review report classification</w:t>
      </w:r>
    </w:p>
    <w:p w14:paraId="1A107BB7"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Grade A (Excellent): 0</w:t>
      </w:r>
    </w:p>
    <w:p w14:paraId="0566E54A"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Grade B (Very good): B</w:t>
      </w:r>
    </w:p>
    <w:p w14:paraId="5776F823"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Grade C (Good): 0</w:t>
      </w:r>
    </w:p>
    <w:p w14:paraId="0A1A2FA9"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 xml:space="preserve">Grade D (Fair): </w:t>
      </w:r>
      <w:bookmarkEnd w:id="25"/>
      <w:bookmarkEnd w:id="26"/>
      <w:r w:rsidRPr="00CF05C6">
        <w:rPr>
          <w:rFonts w:ascii="Book Antiqua" w:hAnsi="Book Antiqua" w:cs="Helvetica"/>
          <w:sz w:val="24"/>
        </w:rPr>
        <w:t>D</w:t>
      </w:r>
    </w:p>
    <w:p w14:paraId="29A30AD0" w14:textId="77777777" w:rsidR="00CF05C6" w:rsidRPr="00CF05C6" w:rsidRDefault="00CF05C6" w:rsidP="00CF05C6">
      <w:pPr>
        <w:shd w:val="clear" w:color="auto" w:fill="FFFFFF"/>
        <w:spacing w:line="360" w:lineRule="auto"/>
        <w:rPr>
          <w:rFonts w:ascii="Book Antiqua" w:hAnsi="Book Antiqua" w:cs="Helvetica"/>
          <w:sz w:val="24"/>
          <w:lang w:val="de-DE"/>
        </w:rPr>
      </w:pPr>
      <w:r w:rsidRPr="00CF05C6">
        <w:rPr>
          <w:rFonts w:ascii="Book Antiqua" w:hAnsi="Book Antiqua" w:cs="Helvetica"/>
          <w:sz w:val="24"/>
        </w:rPr>
        <w:t>Grade E (Poor): 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EE28BAD" w14:textId="77777777" w:rsidR="00E65FF2" w:rsidRPr="00CF05C6" w:rsidRDefault="0039718B" w:rsidP="00CF05C6">
      <w:pPr>
        <w:widowControl/>
        <w:spacing w:line="360" w:lineRule="auto"/>
        <w:rPr>
          <w:rFonts w:ascii="Book Antiqua" w:hAnsi="Book Antiqua"/>
          <w:sz w:val="24"/>
        </w:rPr>
      </w:pPr>
      <w:r w:rsidRPr="00CF05C6">
        <w:rPr>
          <w:rFonts w:ascii="Book Antiqua" w:hAnsi="Book Antiqua"/>
          <w:sz w:val="24"/>
        </w:rPr>
        <w:br w:type="page"/>
      </w:r>
    </w:p>
    <w:p w14:paraId="04155BF2" w14:textId="1A76F330" w:rsidR="00E65FF2" w:rsidRPr="00CF05C6" w:rsidRDefault="00C72D2D" w:rsidP="00CF05C6">
      <w:pPr>
        <w:pStyle w:val="EndNoteBibliography"/>
        <w:spacing w:line="360" w:lineRule="auto"/>
        <w:jc w:val="both"/>
        <w:rPr>
          <w:rFonts w:ascii="Book Antiqua" w:hAnsi="Book Antiqua"/>
        </w:rPr>
      </w:pPr>
      <w:r>
        <w:rPr>
          <w:noProof/>
        </w:rPr>
        <w:drawing>
          <wp:inline distT="0" distB="0" distL="0" distR="0" wp14:anchorId="586614EB" wp14:editId="6664306C">
            <wp:extent cx="3636928" cy="248539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98" r="1"/>
                    <a:stretch/>
                  </pic:blipFill>
                  <pic:spPr bwMode="auto">
                    <a:xfrm>
                      <a:off x="0" y="0"/>
                      <a:ext cx="3637402" cy="2485714"/>
                    </a:xfrm>
                    <a:prstGeom prst="rect">
                      <a:avLst/>
                    </a:prstGeom>
                    <a:ln>
                      <a:noFill/>
                    </a:ln>
                    <a:extLst>
                      <a:ext uri="{53640926-AAD7-44D8-BBD7-CCE9431645EC}">
                        <a14:shadowObscured xmlns:a14="http://schemas.microsoft.com/office/drawing/2010/main"/>
                      </a:ext>
                    </a:extLst>
                  </pic:spPr>
                </pic:pic>
              </a:graphicData>
            </a:graphic>
          </wp:inline>
        </w:drawing>
      </w:r>
    </w:p>
    <w:p w14:paraId="4274FC33" w14:textId="77777777" w:rsidR="00E65FF2" w:rsidRPr="00C72D2D" w:rsidRDefault="0039718B" w:rsidP="00C72D2D">
      <w:pPr>
        <w:shd w:val="clear" w:color="auto" w:fill="FFFFFF"/>
        <w:spacing w:line="360" w:lineRule="auto"/>
        <w:rPr>
          <w:rFonts w:ascii="Book Antiqua" w:eastAsia="微软雅黑" w:hAnsi="Book Antiqua"/>
          <w:sz w:val="24"/>
        </w:rPr>
      </w:pPr>
      <w:r w:rsidRPr="00C72D2D">
        <w:rPr>
          <w:rFonts w:ascii="Book Antiqua" w:eastAsia="微软雅黑" w:hAnsi="Book Antiqua"/>
          <w:b/>
          <w:bCs/>
          <w:sz w:val="24"/>
        </w:rPr>
        <w:t xml:space="preserve">Figure </w:t>
      </w:r>
      <w:r w:rsidR="00CF05C6" w:rsidRPr="00C72D2D">
        <w:rPr>
          <w:rFonts w:ascii="Book Antiqua" w:eastAsia="微软雅黑" w:hAnsi="Book Antiqua"/>
          <w:b/>
          <w:bCs/>
          <w:sz w:val="24"/>
        </w:rPr>
        <w:t>1</w:t>
      </w:r>
      <w:r w:rsidRPr="00C72D2D">
        <w:rPr>
          <w:rFonts w:ascii="Book Antiqua" w:eastAsia="微软雅黑" w:hAnsi="Book Antiqua"/>
          <w:b/>
          <w:bCs/>
          <w:sz w:val="24"/>
        </w:rPr>
        <w:t xml:space="preserve"> Chest and abdomen </w:t>
      </w:r>
      <w:r w:rsidR="00CF05C6" w:rsidRPr="00C72D2D">
        <w:rPr>
          <w:rFonts w:ascii="Book Antiqua" w:eastAsia="微软雅黑" w:hAnsi="Book Antiqua"/>
          <w:b/>
          <w:bCs/>
          <w:sz w:val="24"/>
        </w:rPr>
        <w:t>computed tomography</w:t>
      </w:r>
      <w:r w:rsidRPr="00C72D2D">
        <w:rPr>
          <w:rFonts w:ascii="Book Antiqua" w:eastAsia="微软雅黑" w:hAnsi="Book Antiqua"/>
          <w:b/>
          <w:bCs/>
          <w:sz w:val="24"/>
        </w:rPr>
        <w:t>.</w:t>
      </w:r>
      <w:r w:rsidRPr="00C72D2D">
        <w:rPr>
          <w:rFonts w:ascii="Book Antiqua" w:eastAsia="微软雅黑" w:hAnsi="Book Antiqua"/>
          <w:sz w:val="24"/>
        </w:rPr>
        <w:t xml:space="preserve"> A:</w:t>
      </w:r>
      <w:r w:rsidR="00CF05C6" w:rsidRPr="00C72D2D">
        <w:rPr>
          <w:rFonts w:ascii="Book Antiqua" w:eastAsia="微软雅黑" w:hAnsi="Book Antiqua"/>
          <w:sz w:val="24"/>
        </w:rPr>
        <w:t xml:space="preserve"> </w:t>
      </w:r>
      <w:r w:rsidRPr="00C72D2D">
        <w:rPr>
          <w:rFonts w:ascii="Book Antiqua" w:eastAsia="微软雅黑" w:hAnsi="Book Antiqua"/>
          <w:sz w:val="24"/>
        </w:rPr>
        <w:t>Before the operative treatment (November 24, 2015); B:</w:t>
      </w:r>
      <w:r w:rsidR="00CF05C6" w:rsidRPr="00C72D2D">
        <w:rPr>
          <w:rFonts w:ascii="Book Antiqua" w:eastAsia="微软雅黑" w:hAnsi="Book Antiqua"/>
          <w:sz w:val="24"/>
        </w:rPr>
        <w:t xml:space="preserve"> </w:t>
      </w:r>
      <w:r w:rsidRPr="00C72D2D">
        <w:rPr>
          <w:rFonts w:ascii="Book Antiqua" w:eastAsia="微软雅黑" w:hAnsi="Book Antiqua"/>
          <w:sz w:val="24"/>
        </w:rPr>
        <w:t>After the operative treatment (January 1, 2016); C</w:t>
      </w:r>
      <w:r w:rsidR="00CF05C6" w:rsidRPr="00C72D2D">
        <w:rPr>
          <w:rFonts w:ascii="Book Antiqua" w:eastAsia="微软雅黑" w:hAnsi="Book Antiqua"/>
          <w:sz w:val="24"/>
        </w:rPr>
        <w:t xml:space="preserve">, </w:t>
      </w:r>
      <w:r w:rsidRPr="00C72D2D">
        <w:rPr>
          <w:rFonts w:ascii="Book Antiqua" w:eastAsia="微软雅黑" w:hAnsi="Book Antiqua"/>
          <w:sz w:val="24"/>
        </w:rPr>
        <w:t>D: After the apatinib treatment (December 18, 2017)</w:t>
      </w:r>
      <w:r w:rsidR="00CF05C6" w:rsidRPr="00C72D2D">
        <w:rPr>
          <w:rFonts w:ascii="Book Antiqua" w:eastAsia="微软雅黑" w:hAnsi="Book Antiqua"/>
          <w:sz w:val="24"/>
        </w:rPr>
        <w:t>.</w:t>
      </w:r>
    </w:p>
    <w:p w14:paraId="1CFC0D97" w14:textId="330B2FE5" w:rsidR="00CF05C6" w:rsidRDefault="00CF05C6" w:rsidP="00CF05C6">
      <w:pPr>
        <w:pStyle w:val="EndNoteBibliography"/>
        <w:spacing w:line="360" w:lineRule="auto"/>
        <w:jc w:val="both"/>
        <w:rPr>
          <w:rFonts w:ascii="Book Antiqua" w:hAnsi="Book Antiqua"/>
        </w:rPr>
      </w:pPr>
      <w:r w:rsidRPr="00CF05C6">
        <w:rPr>
          <w:rFonts w:ascii="Book Antiqua" w:hAnsi="Book Antiqua"/>
        </w:rPr>
        <w:br w:type="page"/>
      </w:r>
    </w:p>
    <w:p w14:paraId="1DBD89A0" w14:textId="0380D2F0" w:rsidR="006A2A4F" w:rsidRPr="00CF05C6" w:rsidRDefault="006A2A4F" w:rsidP="00CF05C6">
      <w:pPr>
        <w:pStyle w:val="EndNoteBibliography"/>
        <w:spacing w:line="360" w:lineRule="auto"/>
        <w:jc w:val="both"/>
        <w:rPr>
          <w:rFonts w:ascii="Book Antiqua" w:hAnsi="Book Antiqua"/>
        </w:rPr>
      </w:pPr>
      <w:r>
        <w:rPr>
          <w:noProof/>
        </w:rPr>
        <w:drawing>
          <wp:inline distT="0" distB="0" distL="0" distR="0" wp14:anchorId="0028FCC2" wp14:editId="70EC4475">
            <wp:extent cx="5274310" cy="27908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790825"/>
                    </a:xfrm>
                    <a:prstGeom prst="rect">
                      <a:avLst/>
                    </a:prstGeom>
                  </pic:spPr>
                </pic:pic>
              </a:graphicData>
            </a:graphic>
          </wp:inline>
        </w:drawing>
      </w:r>
    </w:p>
    <w:p w14:paraId="0CA22443" w14:textId="7D486894" w:rsidR="00CF05C6" w:rsidRPr="00CF05C6" w:rsidRDefault="00CF05C6" w:rsidP="00CF05C6">
      <w:pPr>
        <w:spacing w:line="360" w:lineRule="auto"/>
        <w:rPr>
          <w:rFonts w:ascii="Book Antiqua" w:hAnsi="Book Antiqua"/>
          <w:b/>
          <w:bCs/>
          <w:sz w:val="24"/>
        </w:rPr>
      </w:pPr>
      <w:r w:rsidRPr="00CF05C6">
        <w:rPr>
          <w:rFonts w:ascii="Book Antiqua" w:hAnsi="Book Antiqua"/>
          <w:b/>
          <w:bCs/>
          <w:sz w:val="24"/>
        </w:rPr>
        <w:t xml:space="preserve">Figure 2 Hematoxylin and eosin staining of appendix lesions (×200). </w:t>
      </w:r>
    </w:p>
    <w:p w14:paraId="1A08C44F" w14:textId="5926C13E" w:rsidR="00E65FF2" w:rsidRDefault="00CF05C6" w:rsidP="006A2A4F">
      <w:pPr>
        <w:widowControl/>
        <w:spacing w:line="360" w:lineRule="auto"/>
        <w:rPr>
          <w:rFonts w:ascii="Book Antiqua" w:hAnsi="Book Antiqua"/>
          <w:sz w:val="24"/>
        </w:rPr>
      </w:pPr>
      <w:r w:rsidRPr="00CF05C6">
        <w:rPr>
          <w:rFonts w:ascii="Book Antiqua" w:hAnsi="Book Antiqua"/>
          <w:sz w:val="24"/>
        </w:rPr>
        <w:br w:type="page"/>
      </w:r>
    </w:p>
    <w:p w14:paraId="6E084076" w14:textId="4DAAA742" w:rsidR="006A2A4F" w:rsidRPr="00CF05C6" w:rsidRDefault="006A2A4F" w:rsidP="00CF05C6">
      <w:pPr>
        <w:spacing w:line="360" w:lineRule="auto"/>
        <w:rPr>
          <w:rFonts w:ascii="Book Antiqua" w:hAnsi="Book Antiqua"/>
          <w:sz w:val="24"/>
        </w:rPr>
      </w:pPr>
      <w:r>
        <w:rPr>
          <w:noProof/>
        </w:rPr>
        <w:drawing>
          <wp:inline distT="0" distB="0" distL="0" distR="0" wp14:anchorId="26DF6A17" wp14:editId="63F5C966">
            <wp:extent cx="3752381" cy="3123809"/>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2381" cy="3123809"/>
                    </a:xfrm>
                    <a:prstGeom prst="rect">
                      <a:avLst/>
                    </a:prstGeom>
                  </pic:spPr>
                </pic:pic>
              </a:graphicData>
            </a:graphic>
          </wp:inline>
        </w:drawing>
      </w:r>
    </w:p>
    <w:p w14:paraId="5D5FD301" w14:textId="5DE0DFF0" w:rsidR="00E65FF2" w:rsidRPr="00CF05C6" w:rsidRDefault="0039718B" w:rsidP="00CF05C6">
      <w:pPr>
        <w:spacing w:line="360" w:lineRule="auto"/>
        <w:rPr>
          <w:rFonts w:ascii="Book Antiqua" w:hAnsi="Book Antiqua"/>
          <w:sz w:val="24"/>
        </w:rPr>
      </w:pPr>
      <w:r w:rsidRPr="00CF05C6">
        <w:rPr>
          <w:rFonts w:ascii="Book Antiqua" w:hAnsi="Book Antiqua"/>
          <w:b/>
          <w:bCs/>
          <w:sz w:val="24"/>
        </w:rPr>
        <w:t xml:space="preserve">Figure 3 Preoperative and intraoperative photos of </w:t>
      </w:r>
      <w:r w:rsidR="00122DB4">
        <w:rPr>
          <w:rFonts w:ascii="Book Antiqua" w:hAnsi="Book Antiqua"/>
          <w:b/>
          <w:bCs/>
          <w:sz w:val="24"/>
        </w:rPr>
        <w:t xml:space="preserve">the </w:t>
      </w:r>
      <w:r w:rsidRPr="00CF05C6">
        <w:rPr>
          <w:rFonts w:ascii="Book Antiqua" w:hAnsi="Book Antiqua"/>
          <w:b/>
          <w:bCs/>
          <w:sz w:val="24"/>
        </w:rPr>
        <w:t xml:space="preserve">patient. </w:t>
      </w:r>
      <w:r w:rsidRPr="00CF05C6">
        <w:rPr>
          <w:rFonts w:ascii="Book Antiqua" w:hAnsi="Book Antiqua"/>
          <w:sz w:val="24"/>
        </w:rPr>
        <w:t>A:</w:t>
      </w:r>
      <w:r w:rsidR="00CF05C6" w:rsidRPr="00CF05C6">
        <w:rPr>
          <w:rFonts w:ascii="Book Antiqua" w:hAnsi="Book Antiqua"/>
          <w:sz w:val="24"/>
        </w:rPr>
        <w:t xml:space="preserve"> </w:t>
      </w:r>
      <w:r w:rsidRPr="00CF05C6">
        <w:rPr>
          <w:rFonts w:ascii="Book Antiqua" w:hAnsi="Book Antiqua"/>
          <w:sz w:val="24"/>
        </w:rPr>
        <w:t>Preoperative side; B:</w:t>
      </w:r>
      <w:r w:rsidR="00CF05C6" w:rsidRPr="00CF05C6">
        <w:rPr>
          <w:rFonts w:ascii="Book Antiqua" w:hAnsi="Book Antiqua"/>
          <w:sz w:val="24"/>
        </w:rPr>
        <w:t xml:space="preserve"> </w:t>
      </w:r>
      <w:r w:rsidRPr="00CF05C6">
        <w:rPr>
          <w:rFonts w:ascii="Book Antiqua" w:hAnsi="Book Antiqua"/>
          <w:sz w:val="24"/>
        </w:rPr>
        <w:t>Preoperative front; C:</w:t>
      </w:r>
      <w:r w:rsidR="00CF05C6" w:rsidRPr="00CF05C6">
        <w:rPr>
          <w:rFonts w:ascii="Book Antiqua" w:hAnsi="Book Antiqua"/>
          <w:sz w:val="24"/>
        </w:rPr>
        <w:t xml:space="preserve"> Cutting </w:t>
      </w:r>
      <w:r w:rsidRPr="00CF05C6">
        <w:rPr>
          <w:rFonts w:ascii="Book Antiqua" w:hAnsi="Book Antiqua"/>
          <w:sz w:val="24"/>
        </w:rPr>
        <w:t>skin; D:</w:t>
      </w:r>
      <w:r w:rsidR="00CF05C6" w:rsidRPr="00CF05C6">
        <w:rPr>
          <w:rFonts w:ascii="Book Antiqua" w:hAnsi="Book Antiqua"/>
          <w:sz w:val="24"/>
        </w:rPr>
        <w:t xml:space="preserve"> </w:t>
      </w:r>
      <w:r w:rsidRPr="00CF05C6">
        <w:rPr>
          <w:rFonts w:ascii="Book Antiqua" w:hAnsi="Book Antiqua"/>
          <w:sz w:val="24"/>
        </w:rPr>
        <w:t>Entering the abdominal cavity</w:t>
      </w:r>
      <w:r w:rsidR="00CF05C6" w:rsidRPr="00CF05C6">
        <w:rPr>
          <w:rFonts w:ascii="Book Antiqua" w:hAnsi="Book Antiqua"/>
          <w:sz w:val="24"/>
        </w:rPr>
        <w:t>.</w:t>
      </w:r>
    </w:p>
    <w:p w14:paraId="402EB211" w14:textId="15C3FABD" w:rsidR="00E65FF2" w:rsidRPr="00CF05C6" w:rsidRDefault="00E65FF2" w:rsidP="00CF05C6">
      <w:pPr>
        <w:spacing w:line="360" w:lineRule="auto"/>
        <w:rPr>
          <w:rFonts w:ascii="Book Antiqua" w:hAnsi="Book Antiqua" w:cs="Times New Roman"/>
          <w:kern w:val="0"/>
          <w:sz w:val="24"/>
          <w:lang w:bidi="ar"/>
        </w:rPr>
      </w:pPr>
    </w:p>
    <w:sectPr w:rsidR="00E65FF2" w:rsidRPr="00CF0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0356D" w14:textId="77777777" w:rsidR="00B46F4F" w:rsidRDefault="00B46F4F" w:rsidP="00E502B5">
      <w:r>
        <w:separator/>
      </w:r>
    </w:p>
  </w:endnote>
  <w:endnote w:type="continuationSeparator" w:id="0">
    <w:p w14:paraId="26160817" w14:textId="77777777" w:rsidR="00B46F4F" w:rsidRDefault="00B46F4F" w:rsidP="00E5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UD Digi Kyokasho N-R">
    <w:altName w:val="MS Mincho"/>
    <w:charset w:val="80"/>
    <w:family w:val="roman"/>
    <w:pitch w:val="variable"/>
    <w:sig w:usb0="00000000" w:usb1="2AC7ECFA"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FFD06" w14:textId="77777777" w:rsidR="00B46F4F" w:rsidRDefault="00B46F4F" w:rsidP="00E502B5">
      <w:r>
        <w:separator/>
      </w:r>
    </w:p>
  </w:footnote>
  <w:footnote w:type="continuationSeparator" w:id="0">
    <w:p w14:paraId="07CABCA1" w14:textId="77777777" w:rsidR="00B46F4F" w:rsidRDefault="00B46F4F" w:rsidP="00E5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ancer Res&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72A27"/>
    <w:rsid w:val="00017712"/>
    <w:rsid w:val="00027776"/>
    <w:rsid w:val="00051AF7"/>
    <w:rsid w:val="00122DB4"/>
    <w:rsid w:val="00172A27"/>
    <w:rsid w:val="001858BC"/>
    <w:rsid w:val="001E59F4"/>
    <w:rsid w:val="00235CE8"/>
    <w:rsid w:val="002E32CC"/>
    <w:rsid w:val="002F2247"/>
    <w:rsid w:val="003165E0"/>
    <w:rsid w:val="003658B9"/>
    <w:rsid w:val="0039718B"/>
    <w:rsid w:val="003B7C5E"/>
    <w:rsid w:val="004178DF"/>
    <w:rsid w:val="00424BDC"/>
    <w:rsid w:val="004A4927"/>
    <w:rsid w:val="004E0D63"/>
    <w:rsid w:val="005006DE"/>
    <w:rsid w:val="005307B7"/>
    <w:rsid w:val="005624A0"/>
    <w:rsid w:val="005A3905"/>
    <w:rsid w:val="005C3345"/>
    <w:rsid w:val="00620896"/>
    <w:rsid w:val="006473FE"/>
    <w:rsid w:val="0065764D"/>
    <w:rsid w:val="006945B7"/>
    <w:rsid w:val="006A2A4F"/>
    <w:rsid w:val="006C3DEE"/>
    <w:rsid w:val="006C54A4"/>
    <w:rsid w:val="00706246"/>
    <w:rsid w:val="00706325"/>
    <w:rsid w:val="00723FED"/>
    <w:rsid w:val="00792601"/>
    <w:rsid w:val="007C1707"/>
    <w:rsid w:val="007D2F61"/>
    <w:rsid w:val="007F3407"/>
    <w:rsid w:val="00845EDD"/>
    <w:rsid w:val="00850565"/>
    <w:rsid w:val="00870F05"/>
    <w:rsid w:val="008B715F"/>
    <w:rsid w:val="009264AE"/>
    <w:rsid w:val="00926C08"/>
    <w:rsid w:val="00956541"/>
    <w:rsid w:val="00A11069"/>
    <w:rsid w:val="00A95966"/>
    <w:rsid w:val="00AB5594"/>
    <w:rsid w:val="00B079C8"/>
    <w:rsid w:val="00B41AA1"/>
    <w:rsid w:val="00B46F4F"/>
    <w:rsid w:val="00C02372"/>
    <w:rsid w:val="00C5148C"/>
    <w:rsid w:val="00C72D2D"/>
    <w:rsid w:val="00CB36B3"/>
    <w:rsid w:val="00CD6E72"/>
    <w:rsid w:val="00CF05C6"/>
    <w:rsid w:val="00D14664"/>
    <w:rsid w:val="00D322B7"/>
    <w:rsid w:val="00D961A0"/>
    <w:rsid w:val="00D979C3"/>
    <w:rsid w:val="00E502B5"/>
    <w:rsid w:val="00E65FF2"/>
    <w:rsid w:val="00E75865"/>
    <w:rsid w:val="00EF7131"/>
    <w:rsid w:val="00F2418A"/>
    <w:rsid w:val="00FA313A"/>
    <w:rsid w:val="00FD255B"/>
    <w:rsid w:val="02E24D0E"/>
    <w:rsid w:val="04644098"/>
    <w:rsid w:val="047E7003"/>
    <w:rsid w:val="04C35623"/>
    <w:rsid w:val="05134DA6"/>
    <w:rsid w:val="092C0B8C"/>
    <w:rsid w:val="0955238E"/>
    <w:rsid w:val="0A6D35C1"/>
    <w:rsid w:val="0A980D6F"/>
    <w:rsid w:val="0AF314BA"/>
    <w:rsid w:val="0BCC56CE"/>
    <w:rsid w:val="0BD9478C"/>
    <w:rsid w:val="0CB76163"/>
    <w:rsid w:val="0F9C7E2B"/>
    <w:rsid w:val="108D7FE8"/>
    <w:rsid w:val="1219561F"/>
    <w:rsid w:val="1265283D"/>
    <w:rsid w:val="16683E7A"/>
    <w:rsid w:val="173A4EB3"/>
    <w:rsid w:val="18137E18"/>
    <w:rsid w:val="1AC41837"/>
    <w:rsid w:val="211B3413"/>
    <w:rsid w:val="2124586F"/>
    <w:rsid w:val="24442FEA"/>
    <w:rsid w:val="25572E9C"/>
    <w:rsid w:val="264E7F4C"/>
    <w:rsid w:val="270447DD"/>
    <w:rsid w:val="28FB5ADF"/>
    <w:rsid w:val="299B33D9"/>
    <w:rsid w:val="29D524A4"/>
    <w:rsid w:val="2B4F0494"/>
    <w:rsid w:val="2B90464B"/>
    <w:rsid w:val="2C4A6EBE"/>
    <w:rsid w:val="2C501517"/>
    <w:rsid w:val="2F921D7D"/>
    <w:rsid w:val="33C202CB"/>
    <w:rsid w:val="35741556"/>
    <w:rsid w:val="369A6E57"/>
    <w:rsid w:val="381D62DB"/>
    <w:rsid w:val="39FE22CC"/>
    <w:rsid w:val="3AC2384F"/>
    <w:rsid w:val="3B2D1085"/>
    <w:rsid w:val="3B7D16AF"/>
    <w:rsid w:val="3CDC77FF"/>
    <w:rsid w:val="3DF71F83"/>
    <w:rsid w:val="3F266D93"/>
    <w:rsid w:val="3F573276"/>
    <w:rsid w:val="406A03E8"/>
    <w:rsid w:val="407A7A8D"/>
    <w:rsid w:val="422B3543"/>
    <w:rsid w:val="4242127C"/>
    <w:rsid w:val="42757169"/>
    <w:rsid w:val="47531D66"/>
    <w:rsid w:val="481E574B"/>
    <w:rsid w:val="48F00179"/>
    <w:rsid w:val="49796BDB"/>
    <w:rsid w:val="4A1B64E1"/>
    <w:rsid w:val="4BF12829"/>
    <w:rsid w:val="4C5A7A8A"/>
    <w:rsid w:val="4CC35FBD"/>
    <w:rsid w:val="4DCA78FE"/>
    <w:rsid w:val="4E5C3FF8"/>
    <w:rsid w:val="4FCB1D94"/>
    <w:rsid w:val="51B66D79"/>
    <w:rsid w:val="532C70E7"/>
    <w:rsid w:val="535918FC"/>
    <w:rsid w:val="57247D11"/>
    <w:rsid w:val="58A82C9D"/>
    <w:rsid w:val="5A4B60AC"/>
    <w:rsid w:val="5BF40520"/>
    <w:rsid w:val="5CD11315"/>
    <w:rsid w:val="5D3532A9"/>
    <w:rsid w:val="5DA1555F"/>
    <w:rsid w:val="60C4017B"/>
    <w:rsid w:val="643F6EB2"/>
    <w:rsid w:val="672C4C75"/>
    <w:rsid w:val="67B02CC1"/>
    <w:rsid w:val="68523435"/>
    <w:rsid w:val="697E067B"/>
    <w:rsid w:val="6C804242"/>
    <w:rsid w:val="6E1D237B"/>
    <w:rsid w:val="70C52DEC"/>
    <w:rsid w:val="74BF3AA5"/>
    <w:rsid w:val="76C922F1"/>
    <w:rsid w:val="796E7F13"/>
    <w:rsid w:val="79E614D0"/>
    <w:rsid w:val="7AD34FA1"/>
    <w:rsid w:val="7B011AB9"/>
    <w:rsid w:val="7C4615B4"/>
    <w:rsid w:val="7C8D0DFC"/>
    <w:rsid w:val="7DA048AD"/>
    <w:rsid w:val="7DF26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B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ahoma" w:hAnsi="Tahoma" w:cs="Tahoma"/>
      <w:sz w:val="16"/>
      <w:szCs w:val="20"/>
    </w:rPr>
  </w:style>
  <w:style w:type="paragraph" w:styleId="a4">
    <w:name w:val="Balloon Text"/>
    <w:basedOn w:val="a"/>
    <w:link w:val="Char0"/>
    <w:rPr>
      <w:sz w:val="18"/>
      <w:szCs w:val="18"/>
    </w:rPr>
  </w:style>
  <w:style w:type="paragraph" w:styleId="a5">
    <w:name w:val="Normal (Web)"/>
    <w:basedOn w:val="a"/>
    <w:qFormat/>
    <w:pPr>
      <w:spacing w:after="252" w:line="294" w:lineRule="atLeast"/>
      <w:jc w:val="left"/>
    </w:pPr>
    <w:rPr>
      <w:rFonts w:cs="Times New Roman"/>
      <w:kern w:val="0"/>
      <w:sz w:val="24"/>
    </w:rPr>
  </w:style>
  <w:style w:type="paragraph" w:styleId="a6">
    <w:name w:val="annotation subject"/>
    <w:basedOn w:val="a3"/>
    <w:next w:val="a3"/>
    <w:link w:val="Char1"/>
    <w:pPr>
      <w:jc w:val="left"/>
    </w:pPr>
    <w:rPr>
      <w:rFonts w:asciiTheme="minorHAnsi" w:hAnsiTheme="minorHAnsi" w:cstheme="minorBidi"/>
      <w:b/>
      <w:bCs/>
      <w:sz w:val="21"/>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color w:val="336699"/>
      <w:u w:val="single"/>
    </w:rPr>
  </w:style>
  <w:style w:type="character" w:styleId="a9">
    <w:name w:val="Hyperlink"/>
    <w:basedOn w:val="a0"/>
    <w:qFormat/>
    <w:rPr>
      <w:color w:val="336699"/>
      <w:u w:val="single"/>
    </w:rPr>
  </w:style>
  <w:style w:type="character" w:styleId="aa">
    <w:name w:val="annotation reference"/>
    <w:basedOn w:val="a0"/>
    <w:qFormat/>
    <w:rPr>
      <w:rFonts w:ascii="Tahoma" w:hAnsi="Tahoma" w:cs="Tahoma"/>
      <w:sz w:val="16"/>
      <w:szCs w:val="16"/>
      <w:u w:val="none"/>
    </w:rPr>
  </w:style>
  <w:style w:type="character" w:customStyle="1" w:styleId="doi">
    <w:name w:val="doi"/>
    <w:basedOn w:val="a0"/>
    <w:qFormat/>
  </w:style>
  <w:style w:type="character" w:customStyle="1" w:styleId="doi1">
    <w:name w:val="doi1"/>
    <w:basedOn w:val="a0"/>
    <w:qFormat/>
  </w:style>
  <w:style w:type="character" w:customStyle="1" w:styleId="inlinep1">
    <w:name w:val="inlinep1"/>
    <w:basedOn w:val="a0"/>
    <w:qFormat/>
  </w:style>
  <w:style w:type="character" w:customStyle="1" w:styleId="active">
    <w:name w:val="active"/>
    <w:basedOn w:val="a0"/>
    <w:qFormat/>
    <w:rPr>
      <w:b/>
      <w:color w:val="000000"/>
    </w:rPr>
  </w:style>
  <w:style w:type="character" w:customStyle="1" w:styleId="author4">
    <w:name w:val="author4"/>
    <w:basedOn w:val="a0"/>
    <w:qFormat/>
    <w:rPr>
      <w:sz w:val="10"/>
      <w:szCs w:val="10"/>
    </w:rPr>
  </w:style>
  <w:style w:type="character" w:customStyle="1" w:styleId="label10">
    <w:name w:val="label10"/>
    <w:basedOn w:val="a0"/>
    <w:qFormat/>
  </w:style>
  <w:style w:type="character" w:customStyle="1" w:styleId="cmeexamprice">
    <w:name w:val="cmeexamprice"/>
    <w:basedOn w:val="a0"/>
    <w:qFormat/>
    <w:rPr>
      <w:color w:val="990010"/>
    </w:rPr>
  </w:style>
  <w:style w:type="character" w:customStyle="1" w:styleId="sdlabel">
    <w:name w:val="sd_label"/>
    <w:basedOn w:val="a0"/>
    <w:qFormat/>
    <w:rPr>
      <w:sz w:val="8"/>
      <w:szCs w:val="8"/>
    </w:rPr>
  </w:style>
  <w:style w:type="character" w:customStyle="1" w:styleId="contextinarticle">
    <w:name w:val="contextinarticle"/>
    <w:basedOn w:val="a0"/>
    <w:qFormat/>
    <w:rPr>
      <w:shd w:val="clear" w:color="auto" w:fill="FFFF00"/>
    </w:rPr>
  </w:style>
  <w:style w:type="character" w:customStyle="1" w:styleId="addthisfollowlabel">
    <w:name w:val="addthis_follow_label"/>
    <w:basedOn w:val="a0"/>
    <w:qFormat/>
    <w:rPr>
      <w:vanish/>
    </w:rPr>
  </w:style>
  <w:style w:type="character" w:customStyle="1" w:styleId="no-wrap">
    <w:name w:val="no-wrap"/>
    <w:basedOn w:val="a0"/>
    <w:qFormat/>
  </w:style>
  <w:style w:type="character" w:customStyle="1" w:styleId="doi10">
    <w:name w:val="doi10"/>
    <w:basedOn w:val="a0"/>
    <w:qFormat/>
  </w:style>
  <w:style w:type="character" w:customStyle="1" w:styleId="doi11">
    <w:name w:val="doi11"/>
    <w:basedOn w:val="a0"/>
    <w:qFormat/>
  </w:style>
  <w:style w:type="character" w:customStyle="1" w:styleId="active3">
    <w:name w:val="active3"/>
    <w:basedOn w:val="a0"/>
    <w:qFormat/>
    <w:rPr>
      <w:b/>
      <w:color w:val="000000"/>
    </w:rPr>
  </w:style>
  <w:style w:type="paragraph" w:customStyle="1" w:styleId="EndNoteBibliographyTitle">
    <w:name w:val="EndNote Bibliography Title"/>
    <w:link w:val="EndNoteBibliographyTitle0"/>
    <w:qFormat/>
    <w:pPr>
      <w:jc w:val="center"/>
    </w:pPr>
    <w:rPr>
      <w:rFonts w:asciiTheme="minorHAnsi" w:eastAsiaTheme="minorEastAsia" w:hAnsiTheme="minorHAnsi" w:cstheme="minorBidi"/>
      <w:kern w:val="2"/>
      <w:sz w:val="24"/>
      <w:szCs w:val="24"/>
    </w:rPr>
  </w:style>
  <w:style w:type="paragraph" w:customStyle="1" w:styleId="EndNoteBibliography">
    <w:name w:val="EndNote Bibliography"/>
    <w:qFormat/>
    <w:rPr>
      <w:rFonts w:asciiTheme="minorHAnsi" w:eastAsiaTheme="minorEastAsia" w:hAnsiTheme="minorHAnsi" w:cstheme="minorBidi"/>
      <w:kern w:val="2"/>
      <w:sz w:val="24"/>
      <w:szCs w:val="24"/>
    </w:rPr>
  </w:style>
  <w:style w:type="character" w:customStyle="1" w:styleId="EndNoteBibliographyTitle0">
    <w:name w:val="EndNote Bibliography Title 字符"/>
    <w:basedOn w:val="a0"/>
    <w:link w:val="EndNoteBibliographyTitle"/>
    <w:rPr>
      <w:rFonts w:asciiTheme="minorHAnsi" w:eastAsiaTheme="minorEastAsia" w:hAnsiTheme="minorHAnsi" w:cstheme="minorBidi"/>
      <w:kern w:val="2"/>
      <w:sz w:val="24"/>
      <w:szCs w:val="24"/>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rPr>
      <w:rFonts w:ascii="Tahoma" w:eastAsiaTheme="minorEastAsia" w:hAnsi="Tahoma" w:cs="Tahoma"/>
      <w:kern w:val="2"/>
      <w:sz w:val="16"/>
    </w:rPr>
  </w:style>
  <w:style w:type="character" w:customStyle="1" w:styleId="Char1">
    <w:name w:val="批注主题 Char"/>
    <w:basedOn w:val="Char"/>
    <w:link w:val="a6"/>
    <w:rPr>
      <w:rFonts w:asciiTheme="minorHAnsi" w:eastAsiaTheme="minorEastAsia" w:hAnsiTheme="minorHAnsi" w:cstheme="minorBidi"/>
      <w:b/>
      <w:bCs/>
      <w:kern w:val="2"/>
      <w:sz w:val="21"/>
      <w:szCs w:val="24"/>
    </w:rPr>
  </w:style>
  <w:style w:type="paragraph" w:styleId="ab">
    <w:name w:val="header"/>
    <w:basedOn w:val="a"/>
    <w:link w:val="Char2"/>
    <w:rsid w:val="00E502B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E502B5"/>
    <w:rPr>
      <w:rFonts w:asciiTheme="minorHAnsi" w:eastAsiaTheme="minorEastAsia" w:hAnsiTheme="minorHAnsi" w:cstheme="minorBidi"/>
      <w:kern w:val="2"/>
      <w:sz w:val="18"/>
      <w:szCs w:val="18"/>
    </w:rPr>
  </w:style>
  <w:style w:type="paragraph" w:styleId="ac">
    <w:name w:val="footer"/>
    <w:basedOn w:val="a"/>
    <w:link w:val="Char3"/>
    <w:rsid w:val="00E502B5"/>
    <w:pPr>
      <w:tabs>
        <w:tab w:val="center" w:pos="4153"/>
        <w:tab w:val="right" w:pos="8306"/>
      </w:tabs>
      <w:snapToGrid w:val="0"/>
      <w:jc w:val="left"/>
    </w:pPr>
    <w:rPr>
      <w:sz w:val="18"/>
      <w:szCs w:val="18"/>
    </w:rPr>
  </w:style>
  <w:style w:type="character" w:customStyle="1" w:styleId="Char3">
    <w:name w:val="页脚 Char"/>
    <w:basedOn w:val="a0"/>
    <w:link w:val="ac"/>
    <w:rsid w:val="00E502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ahoma" w:hAnsi="Tahoma" w:cs="Tahoma"/>
      <w:sz w:val="16"/>
      <w:szCs w:val="20"/>
    </w:rPr>
  </w:style>
  <w:style w:type="paragraph" w:styleId="a4">
    <w:name w:val="Balloon Text"/>
    <w:basedOn w:val="a"/>
    <w:link w:val="Char0"/>
    <w:rPr>
      <w:sz w:val="18"/>
      <w:szCs w:val="18"/>
    </w:rPr>
  </w:style>
  <w:style w:type="paragraph" w:styleId="a5">
    <w:name w:val="Normal (Web)"/>
    <w:basedOn w:val="a"/>
    <w:qFormat/>
    <w:pPr>
      <w:spacing w:after="252" w:line="294" w:lineRule="atLeast"/>
      <w:jc w:val="left"/>
    </w:pPr>
    <w:rPr>
      <w:rFonts w:cs="Times New Roman"/>
      <w:kern w:val="0"/>
      <w:sz w:val="24"/>
    </w:rPr>
  </w:style>
  <w:style w:type="paragraph" w:styleId="a6">
    <w:name w:val="annotation subject"/>
    <w:basedOn w:val="a3"/>
    <w:next w:val="a3"/>
    <w:link w:val="Char1"/>
    <w:pPr>
      <w:jc w:val="left"/>
    </w:pPr>
    <w:rPr>
      <w:rFonts w:asciiTheme="minorHAnsi" w:hAnsiTheme="minorHAnsi" w:cstheme="minorBidi"/>
      <w:b/>
      <w:bCs/>
      <w:sz w:val="21"/>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color w:val="336699"/>
      <w:u w:val="single"/>
    </w:rPr>
  </w:style>
  <w:style w:type="character" w:styleId="a9">
    <w:name w:val="Hyperlink"/>
    <w:basedOn w:val="a0"/>
    <w:qFormat/>
    <w:rPr>
      <w:color w:val="336699"/>
      <w:u w:val="single"/>
    </w:rPr>
  </w:style>
  <w:style w:type="character" w:styleId="aa">
    <w:name w:val="annotation reference"/>
    <w:basedOn w:val="a0"/>
    <w:qFormat/>
    <w:rPr>
      <w:rFonts w:ascii="Tahoma" w:hAnsi="Tahoma" w:cs="Tahoma"/>
      <w:sz w:val="16"/>
      <w:szCs w:val="16"/>
      <w:u w:val="none"/>
    </w:rPr>
  </w:style>
  <w:style w:type="character" w:customStyle="1" w:styleId="doi">
    <w:name w:val="doi"/>
    <w:basedOn w:val="a0"/>
    <w:qFormat/>
  </w:style>
  <w:style w:type="character" w:customStyle="1" w:styleId="doi1">
    <w:name w:val="doi1"/>
    <w:basedOn w:val="a0"/>
    <w:qFormat/>
  </w:style>
  <w:style w:type="character" w:customStyle="1" w:styleId="inlinep1">
    <w:name w:val="inlinep1"/>
    <w:basedOn w:val="a0"/>
    <w:qFormat/>
  </w:style>
  <w:style w:type="character" w:customStyle="1" w:styleId="active">
    <w:name w:val="active"/>
    <w:basedOn w:val="a0"/>
    <w:qFormat/>
    <w:rPr>
      <w:b/>
      <w:color w:val="000000"/>
    </w:rPr>
  </w:style>
  <w:style w:type="character" w:customStyle="1" w:styleId="author4">
    <w:name w:val="author4"/>
    <w:basedOn w:val="a0"/>
    <w:qFormat/>
    <w:rPr>
      <w:sz w:val="10"/>
      <w:szCs w:val="10"/>
    </w:rPr>
  </w:style>
  <w:style w:type="character" w:customStyle="1" w:styleId="label10">
    <w:name w:val="label10"/>
    <w:basedOn w:val="a0"/>
    <w:qFormat/>
  </w:style>
  <w:style w:type="character" w:customStyle="1" w:styleId="cmeexamprice">
    <w:name w:val="cmeexamprice"/>
    <w:basedOn w:val="a0"/>
    <w:qFormat/>
    <w:rPr>
      <w:color w:val="990010"/>
    </w:rPr>
  </w:style>
  <w:style w:type="character" w:customStyle="1" w:styleId="sdlabel">
    <w:name w:val="sd_label"/>
    <w:basedOn w:val="a0"/>
    <w:qFormat/>
    <w:rPr>
      <w:sz w:val="8"/>
      <w:szCs w:val="8"/>
    </w:rPr>
  </w:style>
  <w:style w:type="character" w:customStyle="1" w:styleId="contextinarticle">
    <w:name w:val="contextinarticle"/>
    <w:basedOn w:val="a0"/>
    <w:qFormat/>
    <w:rPr>
      <w:shd w:val="clear" w:color="auto" w:fill="FFFF00"/>
    </w:rPr>
  </w:style>
  <w:style w:type="character" w:customStyle="1" w:styleId="addthisfollowlabel">
    <w:name w:val="addthis_follow_label"/>
    <w:basedOn w:val="a0"/>
    <w:qFormat/>
    <w:rPr>
      <w:vanish/>
    </w:rPr>
  </w:style>
  <w:style w:type="character" w:customStyle="1" w:styleId="no-wrap">
    <w:name w:val="no-wrap"/>
    <w:basedOn w:val="a0"/>
    <w:qFormat/>
  </w:style>
  <w:style w:type="character" w:customStyle="1" w:styleId="doi10">
    <w:name w:val="doi10"/>
    <w:basedOn w:val="a0"/>
    <w:qFormat/>
  </w:style>
  <w:style w:type="character" w:customStyle="1" w:styleId="doi11">
    <w:name w:val="doi11"/>
    <w:basedOn w:val="a0"/>
    <w:qFormat/>
  </w:style>
  <w:style w:type="character" w:customStyle="1" w:styleId="active3">
    <w:name w:val="active3"/>
    <w:basedOn w:val="a0"/>
    <w:qFormat/>
    <w:rPr>
      <w:b/>
      <w:color w:val="000000"/>
    </w:rPr>
  </w:style>
  <w:style w:type="paragraph" w:customStyle="1" w:styleId="EndNoteBibliographyTitle">
    <w:name w:val="EndNote Bibliography Title"/>
    <w:link w:val="EndNoteBibliographyTitle0"/>
    <w:qFormat/>
    <w:pPr>
      <w:jc w:val="center"/>
    </w:pPr>
    <w:rPr>
      <w:rFonts w:asciiTheme="minorHAnsi" w:eastAsiaTheme="minorEastAsia" w:hAnsiTheme="minorHAnsi" w:cstheme="minorBidi"/>
      <w:kern w:val="2"/>
      <w:sz w:val="24"/>
      <w:szCs w:val="24"/>
    </w:rPr>
  </w:style>
  <w:style w:type="paragraph" w:customStyle="1" w:styleId="EndNoteBibliography">
    <w:name w:val="EndNote Bibliography"/>
    <w:qFormat/>
    <w:rPr>
      <w:rFonts w:asciiTheme="minorHAnsi" w:eastAsiaTheme="minorEastAsia" w:hAnsiTheme="minorHAnsi" w:cstheme="minorBidi"/>
      <w:kern w:val="2"/>
      <w:sz w:val="24"/>
      <w:szCs w:val="24"/>
    </w:rPr>
  </w:style>
  <w:style w:type="character" w:customStyle="1" w:styleId="EndNoteBibliographyTitle0">
    <w:name w:val="EndNote Bibliography Title 字符"/>
    <w:basedOn w:val="a0"/>
    <w:link w:val="EndNoteBibliographyTitle"/>
    <w:rPr>
      <w:rFonts w:asciiTheme="minorHAnsi" w:eastAsiaTheme="minorEastAsia" w:hAnsiTheme="minorHAnsi" w:cstheme="minorBidi"/>
      <w:kern w:val="2"/>
      <w:sz w:val="24"/>
      <w:szCs w:val="24"/>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rPr>
      <w:rFonts w:ascii="Tahoma" w:eastAsiaTheme="minorEastAsia" w:hAnsi="Tahoma" w:cs="Tahoma"/>
      <w:kern w:val="2"/>
      <w:sz w:val="16"/>
    </w:rPr>
  </w:style>
  <w:style w:type="character" w:customStyle="1" w:styleId="Char1">
    <w:name w:val="批注主题 Char"/>
    <w:basedOn w:val="Char"/>
    <w:link w:val="a6"/>
    <w:rPr>
      <w:rFonts w:asciiTheme="minorHAnsi" w:eastAsiaTheme="minorEastAsia" w:hAnsiTheme="minorHAnsi" w:cstheme="minorBidi"/>
      <w:b/>
      <w:bCs/>
      <w:kern w:val="2"/>
      <w:sz w:val="21"/>
      <w:szCs w:val="24"/>
    </w:rPr>
  </w:style>
  <w:style w:type="paragraph" w:styleId="ab">
    <w:name w:val="header"/>
    <w:basedOn w:val="a"/>
    <w:link w:val="Char2"/>
    <w:rsid w:val="00E502B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E502B5"/>
    <w:rPr>
      <w:rFonts w:asciiTheme="minorHAnsi" w:eastAsiaTheme="minorEastAsia" w:hAnsiTheme="minorHAnsi" w:cstheme="minorBidi"/>
      <w:kern w:val="2"/>
      <w:sz w:val="18"/>
      <w:szCs w:val="18"/>
    </w:rPr>
  </w:style>
  <w:style w:type="paragraph" w:styleId="ac">
    <w:name w:val="footer"/>
    <w:basedOn w:val="a"/>
    <w:link w:val="Char3"/>
    <w:rsid w:val="00E502B5"/>
    <w:pPr>
      <w:tabs>
        <w:tab w:val="center" w:pos="4153"/>
        <w:tab w:val="right" w:pos="8306"/>
      </w:tabs>
      <w:snapToGrid w:val="0"/>
      <w:jc w:val="left"/>
    </w:pPr>
    <w:rPr>
      <w:sz w:val="18"/>
      <w:szCs w:val="18"/>
    </w:rPr>
  </w:style>
  <w:style w:type="character" w:customStyle="1" w:styleId="Char3">
    <w:name w:val="页脚 Char"/>
    <w:basedOn w:val="a0"/>
    <w:link w:val="ac"/>
    <w:rsid w:val="00E502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EFCF2-5A72-436E-AC07-24F4A5E7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49532</dc:creator>
  <cp:lastModifiedBy>liujihong2008@qq.con</cp:lastModifiedBy>
  <cp:revision>13</cp:revision>
  <dcterms:created xsi:type="dcterms:W3CDTF">2019-10-07T03:23:00Z</dcterms:created>
  <dcterms:modified xsi:type="dcterms:W3CDTF">2019-11-25T08:41:00Z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