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7F21" w14:textId="3A27678F" w:rsidR="00F05FA8" w:rsidRPr="00B70F23" w:rsidRDefault="00F05FA8" w:rsidP="00FC4EE1">
      <w:pPr>
        <w:snapToGrid w:val="0"/>
        <w:spacing w:line="360" w:lineRule="auto"/>
        <w:jc w:val="both"/>
        <w:rPr>
          <w:rFonts w:ascii="Book Antiqua" w:hAnsi="Book Antiqua"/>
          <w:b/>
          <w:bCs/>
        </w:rPr>
      </w:pPr>
      <w:r w:rsidRPr="00B70F23">
        <w:rPr>
          <w:rFonts w:ascii="Book Antiqua" w:hAnsi="Book Antiqua"/>
          <w:b/>
          <w:bCs/>
        </w:rPr>
        <w:t>Name of Journal:</w:t>
      </w:r>
      <w:r w:rsidRPr="00B70F23">
        <w:rPr>
          <w:rFonts w:ascii="Book Antiqua" w:hAnsi="Book Antiqua"/>
        </w:rPr>
        <w:t xml:space="preserve"> </w:t>
      </w:r>
      <w:r w:rsidRPr="00B70F23">
        <w:rPr>
          <w:rFonts w:ascii="Book Antiqua" w:hAnsi="Book Antiqua"/>
          <w:b/>
          <w:bCs/>
          <w:i/>
          <w:iCs/>
        </w:rPr>
        <w:t>World Journal of Gastrointestinal Surgery</w:t>
      </w:r>
    </w:p>
    <w:p w14:paraId="14BCAA8D" w14:textId="55E0E7DA" w:rsidR="00A42CD8" w:rsidRPr="00B70F23" w:rsidRDefault="00A42CD8" w:rsidP="00FC4EE1">
      <w:pPr>
        <w:snapToGrid w:val="0"/>
        <w:spacing w:line="360" w:lineRule="auto"/>
        <w:jc w:val="both"/>
        <w:rPr>
          <w:rFonts w:ascii="Book Antiqua" w:hAnsi="Book Antiqua"/>
          <w:b/>
          <w:bCs/>
        </w:rPr>
      </w:pPr>
      <w:r w:rsidRPr="00B70F23">
        <w:rPr>
          <w:rFonts w:ascii="Book Antiqua" w:eastAsia="Times New Roman" w:hAnsi="Book Antiqua" w:cs="Times New Roman"/>
          <w:b/>
          <w:bCs/>
        </w:rPr>
        <w:t>Manuscript NO</w:t>
      </w:r>
      <w:r w:rsidRPr="00B70F23">
        <w:rPr>
          <w:rFonts w:ascii="Book Antiqua" w:eastAsia="宋体" w:hAnsi="Book Antiqua" w:cs="Arial"/>
          <w:b/>
          <w:bCs/>
        </w:rPr>
        <w:t>: 50622</w:t>
      </w:r>
    </w:p>
    <w:p w14:paraId="146A1126" w14:textId="745EF944" w:rsidR="00F05FA8" w:rsidRPr="00B70F23" w:rsidRDefault="00F05FA8" w:rsidP="00FC4EE1">
      <w:pPr>
        <w:snapToGrid w:val="0"/>
        <w:spacing w:line="360" w:lineRule="auto"/>
        <w:jc w:val="both"/>
        <w:rPr>
          <w:rFonts w:ascii="Book Antiqua" w:hAnsi="Book Antiqua"/>
          <w:b/>
          <w:bCs/>
        </w:rPr>
      </w:pPr>
      <w:r w:rsidRPr="00B70F23">
        <w:rPr>
          <w:rFonts w:ascii="Book Antiqua" w:hAnsi="Book Antiqua"/>
          <w:b/>
          <w:bCs/>
        </w:rPr>
        <w:t xml:space="preserve">Manuscript Type: </w:t>
      </w:r>
      <w:r w:rsidR="00A42CD8" w:rsidRPr="00B70F23">
        <w:rPr>
          <w:rFonts w:ascii="Book Antiqua" w:hAnsi="Book Antiqua"/>
          <w:b/>
          <w:bCs/>
        </w:rPr>
        <w:t>ORIGINAL ARTICLE</w:t>
      </w:r>
    </w:p>
    <w:p w14:paraId="2CBFCC2C" w14:textId="55088E7F" w:rsidR="00A42CD8" w:rsidRPr="00B70F23" w:rsidRDefault="00A42CD8" w:rsidP="00FC4EE1">
      <w:pPr>
        <w:snapToGrid w:val="0"/>
        <w:spacing w:line="360" w:lineRule="auto"/>
        <w:jc w:val="both"/>
        <w:rPr>
          <w:rFonts w:ascii="Book Antiqua" w:hAnsi="Book Antiqua"/>
        </w:rPr>
      </w:pPr>
    </w:p>
    <w:p w14:paraId="444F8829" w14:textId="49C0308D" w:rsidR="00A42CD8" w:rsidRPr="00B70F23" w:rsidRDefault="00A42CD8" w:rsidP="00FC4EE1">
      <w:pPr>
        <w:snapToGrid w:val="0"/>
        <w:spacing w:line="360" w:lineRule="auto"/>
        <w:jc w:val="both"/>
        <w:rPr>
          <w:rFonts w:ascii="Book Antiqua" w:hAnsi="Book Antiqua"/>
          <w:b/>
          <w:bCs/>
          <w:i/>
          <w:iCs/>
        </w:rPr>
      </w:pPr>
      <w:r w:rsidRPr="00B70F23">
        <w:rPr>
          <w:rFonts w:ascii="Book Antiqua" w:hAnsi="Book Antiqua"/>
          <w:b/>
          <w:bCs/>
          <w:i/>
          <w:iCs/>
        </w:rPr>
        <w:t>Basic Study</w:t>
      </w:r>
    </w:p>
    <w:p w14:paraId="44209188" w14:textId="470D12B7" w:rsidR="00F05FA8" w:rsidRPr="00B70F23" w:rsidRDefault="00F05FA8" w:rsidP="00FC4EE1">
      <w:pPr>
        <w:snapToGrid w:val="0"/>
        <w:spacing w:line="360" w:lineRule="auto"/>
        <w:jc w:val="both"/>
        <w:rPr>
          <w:rFonts w:ascii="Book Antiqua" w:eastAsia="Times New Roman" w:hAnsi="Book Antiqua" w:cs="Times New Roman"/>
          <w:b/>
        </w:rPr>
      </w:pPr>
      <w:bookmarkStart w:id="0" w:name="OLE_LINK17"/>
      <w:r w:rsidRPr="00B70F23">
        <w:rPr>
          <w:rFonts w:ascii="Book Antiqua" w:eastAsia="Times New Roman" w:hAnsi="Book Antiqua" w:cs="Times New Roman"/>
          <w:b/>
        </w:rPr>
        <w:t xml:space="preserve">Pathological abnormalities in splenic vasculature in </w:t>
      </w:r>
      <w:r w:rsidR="00A42CD8" w:rsidRPr="00B70F23">
        <w:rPr>
          <w:rFonts w:ascii="Book Antiqua" w:eastAsia="Times New Roman" w:hAnsi="Book Antiqua" w:cs="Times New Roman"/>
          <w:b/>
        </w:rPr>
        <w:t>n</w:t>
      </w:r>
      <w:r w:rsidRPr="00B70F23">
        <w:rPr>
          <w:rFonts w:ascii="Book Antiqua" w:eastAsia="Times New Roman" w:hAnsi="Book Antiqua" w:cs="Times New Roman"/>
          <w:b/>
        </w:rPr>
        <w:t xml:space="preserve">on-cirrhotic portal hypertension: </w:t>
      </w:r>
      <w:r w:rsidR="00625918" w:rsidRPr="00B70F23">
        <w:rPr>
          <w:rFonts w:ascii="Book Antiqua" w:eastAsia="Times New Roman" w:hAnsi="Book Antiqua" w:cs="Times New Roman"/>
          <w:b/>
        </w:rPr>
        <w:t>I</w:t>
      </w:r>
      <w:r w:rsidRPr="00B70F23">
        <w:rPr>
          <w:rFonts w:ascii="Book Antiqua" w:eastAsia="Times New Roman" w:hAnsi="Book Antiqua" w:cs="Times New Roman"/>
          <w:b/>
        </w:rPr>
        <w:t xml:space="preserve">ts relevance in </w:t>
      </w:r>
      <w:r w:rsidR="0048026A" w:rsidRPr="00B70F23">
        <w:rPr>
          <w:rFonts w:ascii="Book Antiqua" w:eastAsia="Times New Roman" w:hAnsi="Book Antiqua" w:cs="Times New Roman"/>
          <w:b/>
        </w:rPr>
        <w:t xml:space="preserve">the </w:t>
      </w:r>
      <w:r w:rsidRPr="00B70F23">
        <w:rPr>
          <w:rFonts w:ascii="Book Antiqua" w:eastAsia="Times New Roman" w:hAnsi="Book Antiqua" w:cs="Times New Roman"/>
          <w:b/>
        </w:rPr>
        <w:t>management of portal hypertension</w:t>
      </w:r>
    </w:p>
    <w:bookmarkEnd w:id="0"/>
    <w:p w14:paraId="7489DC09" w14:textId="77777777" w:rsidR="00A42CD8" w:rsidRPr="00B70F23" w:rsidRDefault="00A42CD8" w:rsidP="00FC4EE1">
      <w:pPr>
        <w:snapToGrid w:val="0"/>
        <w:spacing w:line="360" w:lineRule="auto"/>
        <w:jc w:val="both"/>
        <w:rPr>
          <w:rFonts w:ascii="Book Antiqua" w:eastAsia="Times New Roman" w:hAnsi="Book Antiqua" w:cs="Times New Roman"/>
          <w:b/>
          <w:u w:val="single"/>
        </w:rPr>
      </w:pPr>
    </w:p>
    <w:p w14:paraId="307BE71F" w14:textId="2341FFB5" w:rsidR="00F05FA8" w:rsidRPr="00B70F23" w:rsidRDefault="00A42CD8" w:rsidP="00FC4EE1">
      <w:pPr>
        <w:snapToGrid w:val="0"/>
        <w:spacing w:line="360" w:lineRule="auto"/>
        <w:jc w:val="both"/>
        <w:rPr>
          <w:rFonts w:ascii="Book Antiqua" w:hAnsi="Book Antiqua"/>
        </w:rPr>
      </w:pPr>
      <w:bookmarkStart w:id="1" w:name="_Hlk5627141"/>
      <w:r w:rsidRPr="00B70F23">
        <w:rPr>
          <w:rFonts w:ascii="Book Antiqua" w:hAnsi="Book Antiqua" w:cs="Garamond-Bold"/>
          <w:lang w:eastAsia="zh-CN"/>
        </w:rPr>
        <w:t xml:space="preserve">Gupta S </w:t>
      </w:r>
      <w:r w:rsidRPr="00B70F23">
        <w:rPr>
          <w:rFonts w:ascii="Book Antiqua" w:hAnsi="Book Antiqua" w:cs="Garamond-Bold"/>
          <w:i/>
          <w:iCs/>
          <w:lang w:eastAsia="zh-CN"/>
        </w:rPr>
        <w:t>et al</w:t>
      </w:r>
      <w:r w:rsidRPr="00B70F23">
        <w:rPr>
          <w:rFonts w:ascii="Book Antiqua" w:hAnsi="Book Antiqua" w:cs="Garamond-Bold"/>
          <w:lang w:eastAsia="zh-CN"/>
        </w:rPr>
        <w:t xml:space="preserve">. </w:t>
      </w:r>
      <w:bookmarkStart w:id="2" w:name="OLE_LINK18"/>
      <w:r w:rsidR="00F05FA8" w:rsidRPr="00B70F23">
        <w:rPr>
          <w:rFonts w:ascii="Book Antiqua" w:hAnsi="Book Antiqua" w:cs="Garamond-Bold"/>
          <w:lang w:eastAsia="zh-CN"/>
        </w:rPr>
        <w:t>Splenic venous pathological abnormalities in NCPH</w:t>
      </w:r>
      <w:bookmarkEnd w:id="2"/>
    </w:p>
    <w:bookmarkEnd w:id="1"/>
    <w:p w14:paraId="7A63E2BC" w14:textId="5D5B4A62" w:rsidR="00F05FA8" w:rsidRPr="00B70F23" w:rsidRDefault="00F05FA8" w:rsidP="00FC4EE1">
      <w:pPr>
        <w:snapToGrid w:val="0"/>
        <w:spacing w:line="360" w:lineRule="auto"/>
        <w:jc w:val="both"/>
        <w:rPr>
          <w:rFonts w:ascii="Book Antiqua" w:eastAsia="Times New Roman" w:hAnsi="Book Antiqua" w:cs="Times New Roman"/>
        </w:rPr>
      </w:pPr>
    </w:p>
    <w:p w14:paraId="12418465" w14:textId="16C42AEB" w:rsidR="001F73D4" w:rsidRPr="00B70F23" w:rsidRDefault="001F73D4" w:rsidP="00FC4EE1">
      <w:pPr>
        <w:snapToGrid w:val="0"/>
        <w:spacing w:line="360" w:lineRule="auto"/>
        <w:jc w:val="both"/>
        <w:rPr>
          <w:rFonts w:ascii="Book Antiqua" w:eastAsia="Times New Roman" w:hAnsi="Book Antiqua" w:cs="Times New Roman"/>
          <w:b/>
        </w:rPr>
      </w:pPr>
      <w:proofErr w:type="spellStart"/>
      <w:r w:rsidRPr="00B70F23">
        <w:rPr>
          <w:rFonts w:ascii="Book Antiqua" w:eastAsia="Times New Roman" w:hAnsi="Book Antiqua" w:cs="Times New Roman"/>
          <w:b/>
        </w:rPr>
        <w:t>Shahana</w:t>
      </w:r>
      <w:proofErr w:type="spellEnd"/>
      <w:r w:rsidRPr="00B70F23">
        <w:rPr>
          <w:rFonts w:ascii="Book Antiqua" w:eastAsia="Times New Roman" w:hAnsi="Book Antiqua" w:cs="Times New Roman"/>
          <w:b/>
        </w:rPr>
        <w:t xml:space="preserve"> Gupta, Biju </w:t>
      </w:r>
      <w:proofErr w:type="spellStart"/>
      <w:r w:rsidRPr="00B70F23">
        <w:rPr>
          <w:rFonts w:ascii="Book Antiqua" w:eastAsia="Times New Roman" w:hAnsi="Book Antiqua" w:cs="Times New Roman"/>
          <w:b/>
        </w:rPr>
        <w:t>Pottakkat</w:t>
      </w:r>
      <w:proofErr w:type="spellEnd"/>
      <w:r w:rsidRPr="00B70F23">
        <w:rPr>
          <w:rFonts w:ascii="Book Antiqua" w:eastAsia="Times New Roman" w:hAnsi="Book Antiqua" w:cs="Times New Roman"/>
          <w:b/>
        </w:rPr>
        <w:t>, Surendra Kumar Verma,</w:t>
      </w:r>
      <w:r w:rsidRPr="00B70F23">
        <w:rPr>
          <w:rFonts w:ascii="Book Antiqua" w:eastAsiaTheme="minorEastAsia" w:hAnsi="Book Antiqua" w:cs="Times New Roman"/>
          <w:b/>
          <w:lang w:eastAsia="zh-CN"/>
        </w:rPr>
        <w:t xml:space="preserve"> </w:t>
      </w:r>
      <w:r w:rsidRPr="00B70F23">
        <w:rPr>
          <w:rFonts w:ascii="Book Antiqua" w:eastAsia="Times New Roman" w:hAnsi="Book Antiqua" w:cs="Times New Roman"/>
          <w:b/>
        </w:rPr>
        <w:t xml:space="preserve">Raja </w:t>
      </w:r>
      <w:proofErr w:type="spellStart"/>
      <w:r w:rsidRPr="00B70F23">
        <w:rPr>
          <w:rFonts w:ascii="Book Antiqua" w:eastAsia="Times New Roman" w:hAnsi="Book Antiqua" w:cs="Times New Roman"/>
          <w:b/>
        </w:rPr>
        <w:t>Kalayarasan</w:t>
      </w:r>
      <w:proofErr w:type="spellEnd"/>
      <w:r w:rsidRPr="00B70F23">
        <w:rPr>
          <w:rFonts w:ascii="Book Antiqua" w:eastAsia="Times New Roman" w:hAnsi="Book Antiqua" w:cs="Times New Roman"/>
          <w:b/>
        </w:rPr>
        <w:t xml:space="preserve">, Sandip Chandrasekar A, Ajith </w:t>
      </w:r>
      <w:proofErr w:type="spellStart"/>
      <w:r w:rsidRPr="00B70F23">
        <w:rPr>
          <w:rFonts w:ascii="Book Antiqua" w:eastAsia="Times New Roman" w:hAnsi="Book Antiqua" w:cs="Times New Roman"/>
          <w:b/>
        </w:rPr>
        <w:t>Ananthakrishna</w:t>
      </w:r>
      <w:proofErr w:type="spellEnd"/>
      <w:r w:rsidRPr="00B70F23">
        <w:rPr>
          <w:rFonts w:ascii="Book Antiqua" w:eastAsia="Times New Roman" w:hAnsi="Book Antiqua" w:cs="Times New Roman"/>
          <w:b/>
        </w:rPr>
        <w:t xml:space="preserve"> Pillai</w:t>
      </w:r>
    </w:p>
    <w:p w14:paraId="71CBF07A" w14:textId="77777777" w:rsidR="001F73D4" w:rsidRPr="00B70F23" w:rsidRDefault="001F73D4" w:rsidP="00FC4EE1">
      <w:pPr>
        <w:snapToGrid w:val="0"/>
        <w:spacing w:line="360" w:lineRule="auto"/>
        <w:jc w:val="both"/>
        <w:rPr>
          <w:rFonts w:ascii="Book Antiqua" w:eastAsia="Times New Roman" w:hAnsi="Book Antiqua" w:cs="Times New Roman"/>
        </w:rPr>
      </w:pPr>
    </w:p>
    <w:p w14:paraId="712D8955" w14:textId="27E158C5" w:rsidR="001F73D4" w:rsidRPr="00B70F23" w:rsidRDefault="00F05FA8" w:rsidP="00FC4EE1">
      <w:pPr>
        <w:snapToGrid w:val="0"/>
        <w:spacing w:line="360" w:lineRule="auto"/>
        <w:jc w:val="both"/>
        <w:rPr>
          <w:rFonts w:ascii="Book Antiqua" w:eastAsia="Times New Roman" w:hAnsi="Book Antiqua" w:cs="Times New Roman"/>
        </w:rPr>
      </w:pPr>
      <w:proofErr w:type="spellStart"/>
      <w:r w:rsidRPr="00B70F23">
        <w:rPr>
          <w:rFonts w:ascii="Book Antiqua" w:eastAsia="Times New Roman" w:hAnsi="Book Antiqua" w:cs="Times New Roman"/>
          <w:b/>
        </w:rPr>
        <w:t>Shahana</w:t>
      </w:r>
      <w:proofErr w:type="spellEnd"/>
      <w:r w:rsidRPr="00B70F23">
        <w:rPr>
          <w:rFonts w:ascii="Book Antiqua" w:eastAsia="Times New Roman" w:hAnsi="Book Antiqua" w:cs="Times New Roman"/>
          <w:b/>
        </w:rPr>
        <w:t xml:space="preserve"> Gupta</w:t>
      </w:r>
      <w:r w:rsidR="00A42CD8" w:rsidRPr="00B70F23">
        <w:rPr>
          <w:rFonts w:ascii="Book Antiqua" w:eastAsia="Times New Roman" w:hAnsi="Book Antiqua" w:cs="Times New Roman"/>
          <w:b/>
        </w:rPr>
        <w:t xml:space="preserve">, </w:t>
      </w:r>
      <w:r w:rsidR="001F73D4" w:rsidRPr="00B70F23">
        <w:rPr>
          <w:rFonts w:ascii="Book Antiqua" w:eastAsia="Times New Roman" w:hAnsi="Book Antiqua" w:cs="Times New Roman"/>
          <w:b/>
        </w:rPr>
        <w:t xml:space="preserve">Biju </w:t>
      </w:r>
      <w:proofErr w:type="spellStart"/>
      <w:r w:rsidR="001F73D4" w:rsidRPr="00B70F23">
        <w:rPr>
          <w:rFonts w:ascii="Book Antiqua" w:eastAsia="Times New Roman" w:hAnsi="Book Antiqua" w:cs="Times New Roman"/>
          <w:b/>
        </w:rPr>
        <w:t>Pottakkat</w:t>
      </w:r>
      <w:proofErr w:type="spellEnd"/>
      <w:r w:rsidR="001F73D4" w:rsidRPr="00B70F23">
        <w:rPr>
          <w:rFonts w:ascii="Book Antiqua" w:eastAsia="Times New Roman" w:hAnsi="Book Antiqua" w:cs="Times New Roman"/>
          <w:b/>
        </w:rPr>
        <w:t xml:space="preserve">, Raja </w:t>
      </w:r>
      <w:proofErr w:type="spellStart"/>
      <w:r w:rsidR="001F73D4" w:rsidRPr="00B70F23">
        <w:rPr>
          <w:rFonts w:ascii="Book Antiqua" w:eastAsia="Times New Roman" w:hAnsi="Book Antiqua" w:cs="Times New Roman"/>
          <w:b/>
        </w:rPr>
        <w:t>Kalayarasan</w:t>
      </w:r>
      <w:proofErr w:type="spellEnd"/>
      <w:r w:rsidR="001F73D4" w:rsidRPr="00B70F23">
        <w:rPr>
          <w:rFonts w:ascii="Book Antiqua" w:eastAsia="Times New Roman" w:hAnsi="Book Antiqua" w:cs="Times New Roman"/>
          <w:b/>
        </w:rPr>
        <w:t xml:space="preserve">, </w:t>
      </w:r>
      <w:bookmarkStart w:id="3" w:name="OLE_LINK6"/>
      <w:r w:rsidR="001F73D4" w:rsidRPr="00B70F23">
        <w:rPr>
          <w:rFonts w:ascii="Book Antiqua" w:eastAsia="Times New Roman" w:hAnsi="Book Antiqua" w:cs="Times New Roman"/>
          <w:b/>
        </w:rPr>
        <w:t>Sandip Chandrasekar A</w:t>
      </w:r>
      <w:bookmarkEnd w:id="3"/>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Pr="00B70F23">
        <w:rPr>
          <w:rFonts w:ascii="Book Antiqua" w:eastAsia="Times New Roman" w:hAnsi="Book Antiqua" w:cs="Times New Roman"/>
        </w:rPr>
        <w:t>Dep</w:t>
      </w:r>
      <w:r w:rsidR="00A42CD8" w:rsidRPr="00B70F23">
        <w:rPr>
          <w:rFonts w:ascii="Book Antiqua" w:eastAsia="Times New Roman" w:hAnsi="Book Antiqua" w:cs="Times New Roman"/>
        </w:rPr>
        <w:t>ar</w:t>
      </w:r>
      <w:r w:rsidRPr="00B70F23">
        <w:rPr>
          <w:rFonts w:ascii="Book Antiqua" w:eastAsia="Times New Roman" w:hAnsi="Book Antiqua" w:cs="Times New Roman"/>
        </w:rPr>
        <w:t>t</w:t>
      </w:r>
      <w:r w:rsidR="00A42CD8" w:rsidRPr="00B70F23">
        <w:rPr>
          <w:rFonts w:ascii="Book Antiqua" w:eastAsia="Times New Roman" w:hAnsi="Book Antiqua" w:cs="Times New Roman"/>
        </w:rPr>
        <w:t>ment</w:t>
      </w:r>
      <w:r w:rsidRPr="00B70F23">
        <w:rPr>
          <w:rFonts w:ascii="Book Antiqua" w:eastAsia="Times New Roman" w:hAnsi="Book Antiqua" w:cs="Times New Roman"/>
        </w:rPr>
        <w:t xml:space="preserve"> of Surgical Gastroenterology</w:t>
      </w:r>
      <w:r w:rsidR="00A42CD8" w:rsidRPr="00B70F23">
        <w:rPr>
          <w:rFonts w:ascii="Book Antiqua" w:eastAsia="Times New Roman" w:hAnsi="Book Antiqua" w:cs="Times New Roman"/>
        </w:rPr>
        <w:t>,</w:t>
      </w:r>
      <w:r w:rsidR="00A42CD8"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1D07CF14" w14:textId="77777777" w:rsidR="00F05FA8" w:rsidRPr="00B70F23" w:rsidRDefault="00F05FA8" w:rsidP="00FC4EE1">
      <w:pPr>
        <w:snapToGrid w:val="0"/>
        <w:spacing w:line="360" w:lineRule="auto"/>
        <w:jc w:val="both"/>
        <w:rPr>
          <w:rFonts w:ascii="Book Antiqua" w:eastAsia="Times New Roman" w:hAnsi="Book Antiqua" w:cs="Times New Roman"/>
          <w:b/>
        </w:rPr>
      </w:pPr>
    </w:p>
    <w:p w14:paraId="448DF813" w14:textId="793768FA" w:rsidR="00F05FA8" w:rsidRPr="00B70F23" w:rsidRDefault="00F05FA8" w:rsidP="00FC4EE1">
      <w:pPr>
        <w:snapToGrid w:val="0"/>
        <w:spacing w:line="360" w:lineRule="auto"/>
        <w:jc w:val="both"/>
        <w:rPr>
          <w:rFonts w:ascii="Book Antiqua" w:eastAsia="Times New Roman" w:hAnsi="Book Antiqua" w:cs="Times New Roman"/>
        </w:rPr>
      </w:pPr>
      <w:r w:rsidRPr="00B70F23">
        <w:rPr>
          <w:rFonts w:ascii="Book Antiqua" w:eastAsia="Times New Roman" w:hAnsi="Book Antiqua" w:cs="Times New Roman"/>
          <w:b/>
        </w:rPr>
        <w:t>Surendra Kumar Verma</w:t>
      </w:r>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Department of </w:t>
      </w:r>
      <w:r w:rsidRPr="00B70F23">
        <w:rPr>
          <w:rFonts w:ascii="Book Antiqua" w:eastAsia="Times New Roman" w:hAnsi="Book Antiqua" w:cs="Times New Roman"/>
        </w:rPr>
        <w:t>Pathology</w:t>
      </w:r>
      <w:r w:rsidR="001F73D4" w:rsidRPr="00B70F23">
        <w:rPr>
          <w:rFonts w:ascii="Book Antiqua" w:eastAsia="Times New Roman" w:hAnsi="Book Antiqua" w:cs="Times New Roman"/>
        </w:rPr>
        <w:t xml:space="preserve">, 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49D1533A" w14:textId="77777777" w:rsidR="00F05FA8" w:rsidRPr="00B70F23" w:rsidRDefault="00F05FA8" w:rsidP="00FC4EE1">
      <w:pPr>
        <w:snapToGrid w:val="0"/>
        <w:spacing w:line="360" w:lineRule="auto"/>
        <w:jc w:val="both"/>
        <w:rPr>
          <w:rFonts w:ascii="Book Antiqua" w:eastAsia="Times New Roman" w:hAnsi="Book Antiqua" w:cs="Times New Roman"/>
        </w:rPr>
      </w:pPr>
    </w:p>
    <w:p w14:paraId="1B07B70F" w14:textId="0FE1B708" w:rsidR="00F05FA8" w:rsidRPr="00B70F23" w:rsidRDefault="00F05FA8" w:rsidP="00FC4EE1">
      <w:pPr>
        <w:snapToGrid w:val="0"/>
        <w:spacing w:line="360" w:lineRule="auto"/>
        <w:jc w:val="both"/>
        <w:rPr>
          <w:rFonts w:ascii="Book Antiqua" w:eastAsia="Times New Roman" w:hAnsi="Book Antiqua" w:cs="Times New Roman"/>
        </w:rPr>
      </w:pPr>
      <w:r w:rsidRPr="00B70F23">
        <w:rPr>
          <w:rFonts w:ascii="Book Antiqua" w:eastAsia="Times New Roman" w:hAnsi="Book Antiqua" w:cs="Times New Roman"/>
          <w:b/>
        </w:rPr>
        <w:t xml:space="preserve">Ajith </w:t>
      </w:r>
      <w:proofErr w:type="spellStart"/>
      <w:r w:rsidRPr="00B70F23">
        <w:rPr>
          <w:rFonts w:ascii="Book Antiqua" w:eastAsia="Times New Roman" w:hAnsi="Book Antiqua" w:cs="Times New Roman"/>
          <w:b/>
        </w:rPr>
        <w:t>Ananthakrishna</w:t>
      </w:r>
      <w:proofErr w:type="spellEnd"/>
      <w:r w:rsidRPr="00B70F23">
        <w:rPr>
          <w:rFonts w:ascii="Book Antiqua" w:eastAsia="Times New Roman" w:hAnsi="Book Antiqua" w:cs="Times New Roman"/>
          <w:b/>
        </w:rPr>
        <w:t xml:space="preserve"> Pillai</w:t>
      </w:r>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Department of </w:t>
      </w:r>
      <w:r w:rsidRPr="00B70F23">
        <w:rPr>
          <w:rFonts w:ascii="Book Antiqua" w:eastAsia="Times New Roman" w:hAnsi="Book Antiqua" w:cs="Times New Roman"/>
        </w:rPr>
        <w:t>Cardiology</w:t>
      </w:r>
      <w:r w:rsidR="001F73D4" w:rsidRPr="00B70F23">
        <w:rPr>
          <w:rFonts w:ascii="Book Antiqua" w:eastAsia="Times New Roman" w:hAnsi="Book Antiqua" w:cs="Times New Roman"/>
        </w:rPr>
        <w:t xml:space="preserve">, 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12068D06" w14:textId="77777777" w:rsidR="00F05FA8" w:rsidRPr="00B70F23"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US"/>
        </w:rPr>
      </w:pPr>
    </w:p>
    <w:p w14:paraId="07E63B97" w14:textId="55FB3AA2" w:rsidR="00F05FA8" w:rsidRPr="00B70F23" w:rsidRDefault="001F73D4" w:rsidP="00FC4EE1">
      <w:pPr>
        <w:pStyle w:val="a5"/>
        <w:snapToGrid w:val="0"/>
        <w:spacing w:after="0" w:line="360" w:lineRule="auto"/>
        <w:ind w:left="0"/>
        <w:contextualSpacing w:val="0"/>
        <w:jc w:val="both"/>
        <w:rPr>
          <w:rStyle w:val="orcid-id-https"/>
          <w:rFonts w:ascii="Book Antiqua" w:eastAsia="Times New Roman" w:hAnsi="Book Antiqua" w:cs="Times New Roman"/>
          <w:b/>
          <w:sz w:val="24"/>
          <w:szCs w:val="24"/>
          <w:lang w:val="en-US"/>
        </w:rPr>
      </w:pPr>
      <w:r w:rsidRPr="00B70F23">
        <w:rPr>
          <w:rFonts w:ascii="Book Antiqua" w:eastAsia="Times New Roman" w:hAnsi="Book Antiqua" w:cs="Times New Roman"/>
          <w:b/>
          <w:bCs/>
          <w:sz w:val="24"/>
          <w:szCs w:val="24"/>
          <w:lang w:val="en-US"/>
        </w:rPr>
        <w:t>ORCID number</w:t>
      </w:r>
      <w:r w:rsidRPr="00B70F23">
        <w:rPr>
          <w:rFonts w:ascii="Book Antiqua" w:eastAsia="Times New Roman" w:hAnsi="Book Antiqua" w:cs="Times New Roman"/>
          <w:b/>
          <w:sz w:val="24"/>
          <w:szCs w:val="24"/>
          <w:lang w:val="en-US"/>
        </w:rPr>
        <w:t>:</w:t>
      </w:r>
      <w:r w:rsidR="00F05FA8" w:rsidRPr="00B70F23">
        <w:rPr>
          <w:rFonts w:ascii="Book Antiqua" w:eastAsia="Times New Roman" w:hAnsi="Book Antiqua" w:cs="Times New Roman"/>
          <w:sz w:val="24"/>
          <w:szCs w:val="24"/>
          <w:lang w:val="en-US"/>
        </w:rPr>
        <w:t xml:space="preserve"> </w:t>
      </w:r>
      <w:proofErr w:type="spellStart"/>
      <w:r w:rsidR="00F05FA8" w:rsidRPr="00B70F23">
        <w:rPr>
          <w:rFonts w:ascii="Book Antiqua" w:eastAsia="Times New Roman" w:hAnsi="Book Antiqua" w:cs="Times New Roman"/>
          <w:sz w:val="24"/>
          <w:szCs w:val="24"/>
          <w:lang w:val="en-US"/>
        </w:rPr>
        <w:t>Shahana</w:t>
      </w:r>
      <w:proofErr w:type="spellEnd"/>
      <w:r w:rsidR="00F05FA8" w:rsidRPr="00B70F23">
        <w:rPr>
          <w:rFonts w:ascii="Book Antiqua" w:eastAsia="Times New Roman" w:hAnsi="Book Antiqua" w:cs="Times New Roman"/>
          <w:sz w:val="24"/>
          <w:szCs w:val="24"/>
          <w:lang w:val="en-US"/>
        </w:rPr>
        <w:t xml:space="preserve"> Gupta</w:t>
      </w:r>
      <w:r w:rsidR="00D55703" w:rsidRPr="00B70F23">
        <w:rPr>
          <w:rFonts w:ascii="Book Antiqua" w:eastAsia="Times New Roman" w:hAnsi="Book Antiqua" w:cs="Times New Roman"/>
          <w:sz w:val="24"/>
          <w:szCs w:val="24"/>
          <w:lang w:val="en-US"/>
        </w:rPr>
        <w:t xml:space="preserve"> </w:t>
      </w:r>
      <w:r w:rsidR="00F05FA8" w:rsidRPr="00B70F23">
        <w:rPr>
          <w:rFonts w:ascii="Book Antiqua" w:eastAsia="Times New Roman" w:hAnsi="Book Antiqua" w:cs="Times New Roman"/>
          <w:sz w:val="24"/>
          <w:szCs w:val="24"/>
          <w:lang w:val="en-US"/>
        </w:rPr>
        <w:t>(</w:t>
      </w:r>
      <w:r w:rsidR="00F05FA8" w:rsidRPr="00B70F23">
        <w:rPr>
          <w:rStyle w:val="orcid-id-https"/>
          <w:rFonts w:ascii="Book Antiqua" w:hAnsi="Book Antiqua" w:cs="Arial"/>
          <w:sz w:val="24"/>
          <w:szCs w:val="24"/>
          <w:shd w:val="clear" w:color="auto" w:fill="FFFFFF"/>
          <w:lang w:val="en-US"/>
        </w:rPr>
        <w:fldChar w:fldCharType="begin"/>
      </w:r>
      <w:r w:rsidR="00F05FA8" w:rsidRPr="00B70F23">
        <w:rPr>
          <w:rStyle w:val="orcid-id-https"/>
          <w:rFonts w:ascii="Book Antiqua" w:hAnsi="Book Antiqua" w:cs="Arial"/>
          <w:sz w:val="24"/>
          <w:szCs w:val="24"/>
          <w:shd w:val="clear" w:color="auto" w:fill="FFFFFF"/>
          <w:lang w:val="en-US"/>
        </w:rPr>
        <w:instrText xml:space="preserve"> HYPERLINK "https://orcid.org/0000-0003-2876-1701)</w:instrText>
      </w:r>
      <w:r w:rsidR="00F05FA8" w:rsidRPr="00B70F23">
        <w:rPr>
          <w:rStyle w:val="orcid-id-https"/>
          <w:rFonts w:ascii="Book Antiqua" w:eastAsia="Times New Roman" w:hAnsi="Book Antiqua" w:cs="Times New Roman"/>
          <w:sz w:val="24"/>
          <w:szCs w:val="24"/>
          <w:lang w:val="en-US"/>
        </w:rPr>
        <w:instrText xml:space="preserve">; </w:instrText>
      </w:r>
    </w:p>
    <w:p w14:paraId="15AB1046" w14:textId="42E9C476"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B70F23">
        <w:rPr>
          <w:rStyle w:val="orcid-id-https"/>
          <w:rFonts w:ascii="Book Antiqua" w:eastAsia="Times New Roman" w:hAnsi="Book Antiqua" w:cs="Times New Roman"/>
          <w:sz w:val="24"/>
          <w:szCs w:val="24"/>
          <w:lang w:val="en-US"/>
        </w:rPr>
        <w:instrText>Dr</w:instrText>
      </w:r>
      <w:r w:rsidRPr="00B70F23">
        <w:rPr>
          <w:rStyle w:val="orcid-id-https"/>
          <w:rFonts w:ascii="Book Antiqua" w:hAnsi="Book Antiqua" w:cs="Arial"/>
          <w:sz w:val="24"/>
          <w:szCs w:val="24"/>
          <w:shd w:val="clear" w:color="auto" w:fill="FFFFFF"/>
          <w:lang w:val="en-US"/>
        </w:rPr>
        <w:instrText xml:space="preserve">" </w:instrText>
      </w:r>
      <w:r w:rsidRPr="00B70F23">
        <w:rPr>
          <w:rStyle w:val="orcid-id-https"/>
          <w:rFonts w:ascii="Book Antiqua" w:hAnsi="Book Antiqua" w:cs="Arial"/>
          <w:sz w:val="24"/>
          <w:szCs w:val="24"/>
          <w:shd w:val="clear" w:color="auto" w:fill="FFFFFF"/>
          <w:lang w:val="en-US"/>
        </w:rPr>
        <w:fldChar w:fldCharType="separate"/>
      </w:r>
      <w:r w:rsidRPr="00B70F23">
        <w:rPr>
          <w:rStyle w:val="a4"/>
          <w:rFonts w:ascii="Book Antiqua" w:hAnsi="Book Antiqua" w:cs="Arial"/>
          <w:color w:val="auto"/>
          <w:sz w:val="24"/>
          <w:szCs w:val="24"/>
          <w:u w:val="none"/>
          <w:shd w:val="clear" w:color="auto" w:fill="FFFFFF"/>
          <w:lang w:val="en-US"/>
        </w:rPr>
        <w:t>0000-0003-2876-1701)</w:t>
      </w:r>
      <w:r w:rsidRPr="00B70F23">
        <w:rPr>
          <w:rStyle w:val="a4"/>
          <w:rFonts w:ascii="Book Antiqua" w:eastAsia="Times New Roman" w:hAnsi="Book Antiqua" w:cs="Times New Roman"/>
          <w:color w:val="auto"/>
          <w:sz w:val="24"/>
          <w:szCs w:val="24"/>
          <w:u w:val="none"/>
          <w:lang w:val="en-US"/>
        </w:rPr>
        <w:t>;</w:t>
      </w:r>
      <w:r w:rsidRPr="00B70F23">
        <w:rPr>
          <w:rStyle w:val="orcid-id-https"/>
          <w:rFonts w:ascii="Book Antiqua" w:hAnsi="Book Antiqua" w:cs="Arial"/>
          <w:sz w:val="24"/>
          <w:szCs w:val="24"/>
          <w:shd w:val="clear" w:color="auto" w:fill="FFFFFF"/>
          <w:lang w:val="en-US"/>
        </w:rPr>
        <w:fldChar w:fldCharType="end"/>
      </w:r>
      <w:r w:rsidR="001F73D4"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 xml:space="preserve">Biju </w:t>
      </w:r>
      <w:proofErr w:type="spellStart"/>
      <w:r w:rsidRPr="00B70F23">
        <w:rPr>
          <w:rFonts w:ascii="Book Antiqua" w:eastAsia="Times New Roman" w:hAnsi="Book Antiqua" w:cs="Times New Roman"/>
          <w:sz w:val="24"/>
          <w:szCs w:val="24"/>
          <w:lang w:val="en-US"/>
        </w:rPr>
        <w:t>Pottakkat</w:t>
      </w:r>
      <w:proofErr w:type="spellEnd"/>
      <w:r w:rsidRPr="00B70F23">
        <w:rPr>
          <w:rFonts w:ascii="Book Antiqua" w:eastAsia="Times New Roman" w:hAnsi="Book Antiqua" w:cs="Times New Roman"/>
          <w:sz w:val="24"/>
          <w:szCs w:val="24"/>
          <w:lang w:val="en-US"/>
        </w:rPr>
        <w:t xml:space="preserve"> (</w:t>
      </w:r>
      <w:hyperlink r:id="rId7" w:history="1">
        <w:r w:rsidRPr="00B70F23">
          <w:rPr>
            <w:rStyle w:val="a4"/>
            <w:rFonts w:ascii="Book Antiqua" w:eastAsia="Times New Roman" w:hAnsi="Book Antiqua" w:cs="Times New Roman"/>
            <w:color w:val="auto"/>
            <w:sz w:val="24"/>
            <w:szCs w:val="24"/>
            <w:u w:val="none"/>
            <w:lang w:val="en-US"/>
          </w:rPr>
          <w:t>0000-0002-8474-0270</w:t>
        </w:r>
      </w:hyperlink>
      <w:r w:rsidRPr="00B70F23">
        <w:rPr>
          <w:rFonts w:ascii="Book Antiqua" w:eastAsia="Times New Roman" w:hAnsi="Book Antiqua" w:cs="Times New Roman"/>
          <w:sz w:val="24"/>
          <w:szCs w:val="24"/>
          <w:lang w:val="en-US"/>
        </w:rPr>
        <w:t>); Surendra K Verma (</w:t>
      </w:r>
      <w:hyperlink r:id="rId8" w:history="1">
        <w:r w:rsidRPr="00B70F23">
          <w:rPr>
            <w:rStyle w:val="a4"/>
            <w:rFonts w:ascii="Book Antiqua" w:eastAsia="Times New Roman" w:hAnsi="Book Antiqua" w:cs="Times New Roman"/>
            <w:color w:val="auto"/>
            <w:sz w:val="24"/>
            <w:szCs w:val="24"/>
            <w:u w:val="none"/>
            <w:lang w:val="en-US"/>
          </w:rPr>
          <w:t>0000-0002-2884-5561</w:t>
        </w:r>
      </w:hyperlink>
      <w:r w:rsidRPr="00B70F23">
        <w:rPr>
          <w:rFonts w:ascii="Book Antiqua" w:eastAsia="Times New Roman" w:hAnsi="Book Antiqua" w:cs="Times New Roman"/>
          <w:sz w:val="24"/>
          <w:szCs w:val="24"/>
          <w:lang w:val="en-US"/>
        </w:rPr>
        <w:t>)</w:t>
      </w:r>
      <w:r w:rsidR="00AC77A9"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 xml:space="preserve">Raja </w:t>
      </w:r>
      <w:proofErr w:type="spellStart"/>
      <w:r w:rsidR="00AC77A9" w:rsidRPr="00B70F23">
        <w:rPr>
          <w:rFonts w:ascii="Book Antiqua" w:eastAsia="Times New Roman" w:hAnsi="Book Antiqua" w:cs="Times New Roman"/>
          <w:sz w:val="24"/>
          <w:szCs w:val="24"/>
          <w:lang w:val="en-US"/>
        </w:rPr>
        <w:t>Kalayarasan</w:t>
      </w:r>
      <w:proofErr w:type="spellEnd"/>
      <w:r w:rsidR="00AC77A9"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w:t>
      </w:r>
      <w:hyperlink r:id="rId9" w:history="1">
        <w:r w:rsidRPr="00B70F23">
          <w:rPr>
            <w:rStyle w:val="a4"/>
            <w:rFonts w:ascii="Book Antiqua" w:eastAsia="Times New Roman" w:hAnsi="Book Antiqua" w:cs="Times New Roman"/>
            <w:color w:val="auto"/>
            <w:sz w:val="24"/>
            <w:szCs w:val="24"/>
            <w:u w:val="none"/>
            <w:lang w:val="en-US"/>
          </w:rPr>
          <w:t>0000-0003-4056-8672</w:t>
        </w:r>
      </w:hyperlink>
      <w:r w:rsidRPr="00B70F23">
        <w:rPr>
          <w:rFonts w:ascii="Book Antiqua" w:eastAsia="Times New Roman" w:hAnsi="Book Antiqua" w:cs="Times New Roman"/>
          <w:sz w:val="24"/>
          <w:szCs w:val="24"/>
          <w:lang w:val="en-US"/>
        </w:rPr>
        <w:t>)</w:t>
      </w:r>
      <w:r w:rsidR="00AC77A9"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Sandip Chandrasekar A (</w:t>
      </w:r>
      <w:hyperlink r:id="rId10" w:history="1">
        <w:r w:rsidRPr="00B70F23">
          <w:rPr>
            <w:rStyle w:val="a4"/>
            <w:rFonts w:ascii="Book Antiqua" w:eastAsia="Times New Roman" w:hAnsi="Book Antiqua" w:cs="Times New Roman"/>
            <w:color w:val="auto"/>
            <w:sz w:val="24"/>
            <w:szCs w:val="24"/>
            <w:u w:val="none"/>
            <w:lang w:val="en-US"/>
          </w:rPr>
          <w:t>0000-0001-6097-8754</w:t>
        </w:r>
      </w:hyperlink>
      <w:r w:rsidRPr="00E32767">
        <w:rPr>
          <w:rFonts w:ascii="Book Antiqua" w:eastAsia="Times New Roman" w:hAnsi="Book Antiqua" w:cs="Times New Roman"/>
          <w:sz w:val="24"/>
          <w:szCs w:val="24"/>
          <w:lang w:val="en-GB"/>
        </w:rPr>
        <w:t>)</w:t>
      </w:r>
      <w:r w:rsidR="00AC77A9" w:rsidRPr="00E32767">
        <w:rPr>
          <w:rFonts w:ascii="Book Antiqua" w:eastAsia="Times New Roman" w:hAnsi="Book Antiqua" w:cs="Times New Roman"/>
          <w:sz w:val="24"/>
          <w:szCs w:val="24"/>
          <w:lang w:val="en-GB"/>
        </w:rPr>
        <w:t xml:space="preserve">; </w:t>
      </w:r>
      <w:r w:rsidRPr="00E32767">
        <w:rPr>
          <w:rFonts w:ascii="Book Antiqua" w:eastAsia="Times New Roman" w:hAnsi="Book Antiqua" w:cs="Times New Roman"/>
          <w:sz w:val="24"/>
          <w:szCs w:val="24"/>
          <w:lang w:val="en-GB"/>
        </w:rPr>
        <w:t xml:space="preserve">Ajith </w:t>
      </w:r>
      <w:proofErr w:type="spellStart"/>
      <w:r w:rsidRPr="00E32767">
        <w:rPr>
          <w:rFonts w:ascii="Book Antiqua" w:eastAsia="Times New Roman" w:hAnsi="Book Antiqua" w:cs="Times New Roman"/>
          <w:sz w:val="24"/>
          <w:szCs w:val="24"/>
          <w:lang w:val="en-GB"/>
        </w:rPr>
        <w:t>Ananthakrishna</w:t>
      </w:r>
      <w:proofErr w:type="spellEnd"/>
      <w:r w:rsidRPr="00E32767">
        <w:rPr>
          <w:rFonts w:ascii="Book Antiqua" w:eastAsia="Times New Roman" w:hAnsi="Book Antiqua" w:cs="Times New Roman"/>
          <w:sz w:val="24"/>
          <w:szCs w:val="24"/>
          <w:lang w:val="en-GB"/>
        </w:rPr>
        <w:t xml:space="preserve"> Pillai (0000-0002-6860-5765)</w:t>
      </w:r>
      <w:r w:rsidR="00AC77A9" w:rsidRPr="00E32767">
        <w:rPr>
          <w:rFonts w:ascii="Book Antiqua" w:eastAsia="Times New Roman" w:hAnsi="Book Antiqua" w:cs="Times New Roman"/>
          <w:sz w:val="24"/>
          <w:szCs w:val="24"/>
          <w:lang w:val="en-GB"/>
        </w:rPr>
        <w:t>.</w:t>
      </w:r>
    </w:p>
    <w:p w14:paraId="1D22B3F1" w14:textId="575DEC8E" w:rsidR="00AC77A9"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23F51DC5" w14:textId="238BB910"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Author contributions:</w:t>
      </w:r>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All authors have made substantial contributions to conception and design of study,</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acquisition,</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analysis and interpretation of data</w:t>
      </w:r>
      <w:r w:rsidRPr="00E32767">
        <w:rPr>
          <w:rFonts w:ascii="Book Antiqua" w:eastAsia="Times New Roman" w:hAnsi="Book Antiqua" w:cs="Times New Roman"/>
          <w:sz w:val="24"/>
          <w:szCs w:val="24"/>
          <w:lang w:val="en-GB"/>
        </w:rPr>
        <w:t xml:space="preserve">; </w:t>
      </w:r>
      <w:r w:rsidR="007A2AA7" w:rsidRPr="00E32767">
        <w:rPr>
          <w:rFonts w:ascii="Book Antiqua" w:eastAsia="Times New Roman" w:hAnsi="Book Antiqua" w:cs="Times New Roman"/>
          <w:sz w:val="24"/>
          <w:szCs w:val="24"/>
          <w:lang w:val="en-GB"/>
        </w:rPr>
        <w:t>T</w:t>
      </w:r>
      <w:r w:rsidR="00F05FA8" w:rsidRPr="00E32767">
        <w:rPr>
          <w:rFonts w:ascii="Book Antiqua" w:eastAsia="Times New Roman" w:hAnsi="Book Antiqua" w:cs="Times New Roman"/>
          <w:sz w:val="24"/>
          <w:szCs w:val="24"/>
          <w:lang w:val="en-GB"/>
        </w:rPr>
        <w:t xml:space="preserve">hey have contributed equally to drafting of the manuscript and made critical revisions related to </w:t>
      </w:r>
      <w:r w:rsidR="00F05FA8" w:rsidRPr="00E32767">
        <w:rPr>
          <w:rFonts w:ascii="Book Antiqua" w:eastAsia="Times New Roman" w:hAnsi="Book Antiqua" w:cs="Times New Roman"/>
          <w:sz w:val="24"/>
          <w:szCs w:val="24"/>
          <w:lang w:val="en-GB"/>
        </w:rPr>
        <w:lastRenderedPageBreak/>
        <w:t>important intellectual content of the manuscript</w:t>
      </w:r>
      <w:r w:rsidRPr="00E32767">
        <w:rPr>
          <w:rFonts w:ascii="Book Antiqua" w:eastAsia="Times New Roman" w:hAnsi="Book Antiqua" w:cs="Times New Roman"/>
          <w:sz w:val="24"/>
          <w:szCs w:val="24"/>
          <w:lang w:val="en-GB"/>
        </w:rPr>
        <w:t xml:space="preserve">; </w:t>
      </w:r>
      <w:r w:rsidR="007A2AA7" w:rsidRPr="00E32767">
        <w:rPr>
          <w:rFonts w:ascii="Book Antiqua" w:eastAsia="Times New Roman" w:hAnsi="Book Antiqua" w:cs="Times New Roman"/>
          <w:sz w:val="24"/>
          <w:szCs w:val="24"/>
          <w:lang w:val="en-GB"/>
        </w:rPr>
        <w:t>A</w:t>
      </w:r>
      <w:r w:rsidR="00F05FA8" w:rsidRPr="00E32767">
        <w:rPr>
          <w:rFonts w:ascii="Book Antiqua" w:eastAsia="Times New Roman" w:hAnsi="Book Antiqua" w:cs="Times New Roman"/>
          <w:sz w:val="24"/>
          <w:szCs w:val="24"/>
          <w:lang w:val="en-GB"/>
        </w:rPr>
        <w:t>ll authors have approved the final version of the manuscript.</w:t>
      </w:r>
    </w:p>
    <w:p w14:paraId="0D83E496" w14:textId="77777777"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A8BB61B" w14:textId="22054846"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Institutional review board statement:</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The study has been approved by Post graduate Research Committee</w:t>
      </w:r>
      <w:r w:rsidR="00D55703"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(PGRMC) and Institute Ethics Committee (IEC) of Jawaharlal Institute of Postgraduate Medical Education and Research (JIPMER),</w:t>
      </w:r>
      <w:r w:rsidRPr="00E32767">
        <w:rPr>
          <w:rFonts w:ascii="Book Antiqua" w:eastAsia="Times New Roman" w:hAnsi="Book Antiqua" w:cs="Times New Roman"/>
          <w:sz w:val="24"/>
          <w:szCs w:val="24"/>
          <w:lang w:val="en-GB"/>
        </w:rPr>
        <w:t xml:space="preserve"> </w:t>
      </w:r>
      <w:proofErr w:type="spellStart"/>
      <w:r w:rsidR="00F05FA8" w:rsidRPr="00E32767">
        <w:rPr>
          <w:rFonts w:ascii="Book Antiqua" w:eastAsia="Times New Roman" w:hAnsi="Book Antiqua" w:cs="Times New Roman"/>
          <w:sz w:val="24"/>
          <w:szCs w:val="24"/>
          <w:lang w:val="en-GB"/>
        </w:rPr>
        <w:t>Pondycherry</w:t>
      </w:r>
      <w:proofErr w:type="spellEnd"/>
      <w:r w:rsidR="00F05FA8" w:rsidRPr="00E32767">
        <w:rPr>
          <w:rFonts w:ascii="Book Antiqua" w:eastAsia="Times New Roman" w:hAnsi="Book Antiqua" w:cs="Times New Roman"/>
          <w:sz w:val="24"/>
          <w:szCs w:val="24"/>
          <w:lang w:val="en-GB"/>
        </w:rPr>
        <w:t xml:space="preserve">, India, an Institute of National Importance under Government </w:t>
      </w:r>
      <w:proofErr w:type="gramStart"/>
      <w:r w:rsidR="00F05FA8" w:rsidRPr="00E32767">
        <w:rPr>
          <w:rFonts w:ascii="Book Antiqua" w:eastAsia="Times New Roman" w:hAnsi="Book Antiqua" w:cs="Times New Roman"/>
          <w:sz w:val="24"/>
          <w:szCs w:val="24"/>
          <w:lang w:val="en-GB"/>
        </w:rPr>
        <w:t>Of</w:t>
      </w:r>
      <w:proofErr w:type="gramEnd"/>
      <w:r w:rsidR="00F05FA8" w:rsidRPr="00E32767">
        <w:rPr>
          <w:rFonts w:ascii="Book Antiqua" w:eastAsia="Times New Roman" w:hAnsi="Book Antiqua" w:cs="Times New Roman"/>
          <w:sz w:val="24"/>
          <w:szCs w:val="24"/>
          <w:lang w:val="en-GB"/>
        </w:rPr>
        <w:t xml:space="preserve"> India.</w:t>
      </w:r>
    </w:p>
    <w:p w14:paraId="6CD60B4A" w14:textId="77777777"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36EF286" w14:textId="7ECABAD4"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Conflict-of-interest statement:</w:t>
      </w:r>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None of the authors have any conflict of interest to declare.</w:t>
      </w:r>
    </w:p>
    <w:p w14:paraId="43BDE624" w14:textId="77777777" w:rsidR="00F05FA8" w:rsidRPr="00E32767" w:rsidRDefault="00F05FA8" w:rsidP="00FC4EE1">
      <w:pPr>
        <w:snapToGrid w:val="0"/>
        <w:spacing w:line="360" w:lineRule="auto"/>
        <w:jc w:val="both"/>
        <w:rPr>
          <w:rFonts w:ascii="Book Antiqua" w:eastAsia="Times New Roman" w:hAnsi="Book Antiqua" w:cs="Times New Roman"/>
          <w:lang w:val="en-GB"/>
        </w:rPr>
      </w:pPr>
    </w:p>
    <w:p w14:paraId="0E4A3E0C" w14:textId="160EC448" w:rsidR="00AC77A9" w:rsidRPr="00E32767" w:rsidRDefault="00AC77A9" w:rsidP="00FC4EE1">
      <w:pPr>
        <w:adjustRightInd w:val="0"/>
        <w:snapToGrid w:val="0"/>
        <w:spacing w:line="360" w:lineRule="auto"/>
        <w:jc w:val="both"/>
        <w:rPr>
          <w:rFonts w:ascii="Book Antiqua" w:eastAsia="宋体" w:hAnsi="Book Antiqua" w:cs="Times New Roman"/>
          <w:lang w:val="en-GB"/>
        </w:rPr>
      </w:pPr>
      <w:bookmarkStart w:id="4" w:name="OLE_LINK856"/>
      <w:r w:rsidRPr="00E32767">
        <w:rPr>
          <w:rFonts w:ascii="Book Antiqua" w:eastAsia="宋体" w:hAnsi="Book Antiqua" w:cs="Times New Roman"/>
          <w:b/>
          <w:lang w:val="en-GB"/>
        </w:rPr>
        <w:t>Open-Access:</w:t>
      </w:r>
      <w:r w:rsidRPr="00E32767">
        <w:rPr>
          <w:rFonts w:ascii="Book Antiqua" w:eastAsia="宋体" w:hAnsi="Book Antiqua" w:cs="Times New Roman"/>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B0BE7" w14:textId="77777777" w:rsidR="00AC77A9" w:rsidRPr="00E32767" w:rsidRDefault="00AC77A9" w:rsidP="00FC4EE1">
      <w:pPr>
        <w:adjustRightInd w:val="0"/>
        <w:snapToGrid w:val="0"/>
        <w:spacing w:line="360" w:lineRule="auto"/>
        <w:jc w:val="both"/>
        <w:rPr>
          <w:rFonts w:ascii="Book Antiqua" w:eastAsia="宋体" w:hAnsi="Book Antiqua" w:cs="Times New Roman"/>
          <w:lang w:val="en-GB"/>
        </w:rPr>
      </w:pPr>
    </w:p>
    <w:p w14:paraId="614489F0" w14:textId="77777777" w:rsidR="00AC77A9" w:rsidRPr="00E32767" w:rsidRDefault="00AC77A9" w:rsidP="00FC4EE1">
      <w:pPr>
        <w:snapToGrid w:val="0"/>
        <w:spacing w:line="360" w:lineRule="auto"/>
        <w:jc w:val="both"/>
        <w:rPr>
          <w:rFonts w:ascii="Book Antiqua" w:eastAsia="宋体" w:hAnsi="Book Antiqua" w:cs="Times New Roman"/>
          <w:b/>
          <w:bCs/>
          <w:lang w:val="en-GB" w:eastAsia="zh-CN"/>
        </w:rPr>
      </w:pPr>
      <w:r w:rsidRPr="00E32767">
        <w:rPr>
          <w:rFonts w:ascii="Book Antiqua" w:eastAsia="宋体" w:hAnsi="Book Antiqua" w:cs="Times New Roman"/>
          <w:b/>
          <w:bCs/>
          <w:lang w:val="en-GB" w:eastAsia="pl-PL"/>
        </w:rPr>
        <w:t>Manuscript source:</w:t>
      </w:r>
      <w:r w:rsidRPr="00E32767">
        <w:rPr>
          <w:rFonts w:ascii="Book Antiqua" w:eastAsia="宋体" w:hAnsi="Book Antiqua" w:cs="Times New Roman"/>
          <w:b/>
          <w:bCs/>
          <w:lang w:val="en-GB" w:eastAsia="zh-CN"/>
        </w:rPr>
        <w:t xml:space="preserve"> </w:t>
      </w:r>
      <w:r w:rsidRPr="00E32767">
        <w:rPr>
          <w:rFonts w:ascii="Book Antiqua" w:eastAsia="宋体" w:hAnsi="Book Antiqua" w:cs="Times New Roman"/>
          <w:bCs/>
          <w:lang w:val="en-GB" w:eastAsia="pl-PL"/>
        </w:rPr>
        <w:t>Unsolicited manuscript</w:t>
      </w:r>
    </w:p>
    <w:bookmarkEnd w:id="4"/>
    <w:p w14:paraId="6732D336" w14:textId="77777777" w:rsidR="00F05FA8" w:rsidRPr="00E32767" w:rsidRDefault="00F05FA8" w:rsidP="00FC4EE1">
      <w:pPr>
        <w:snapToGrid w:val="0"/>
        <w:spacing w:line="360" w:lineRule="auto"/>
        <w:jc w:val="both"/>
        <w:rPr>
          <w:rFonts w:ascii="Book Antiqua" w:eastAsia="Times New Roman" w:hAnsi="Book Antiqua" w:cs="Times New Roman"/>
          <w:lang w:val="en-GB"/>
        </w:rPr>
      </w:pPr>
    </w:p>
    <w:p w14:paraId="08FE253A" w14:textId="3B80ED92"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bookmarkStart w:id="5" w:name="OLE_LINK1"/>
      <w:bookmarkStart w:id="6" w:name="OLE_LINK2"/>
      <w:r w:rsidRPr="00E32767">
        <w:rPr>
          <w:rFonts w:ascii="Book Antiqua" w:eastAsia="Times New Roman" w:hAnsi="Book Antiqua" w:cs="Times New Roman"/>
          <w:b/>
          <w:sz w:val="24"/>
          <w:szCs w:val="24"/>
          <w:lang w:val="en-GB"/>
        </w:rPr>
        <w:t>Corresponding author:</w:t>
      </w:r>
      <w:bookmarkEnd w:id="5"/>
      <w:bookmarkEnd w:id="6"/>
      <w:r w:rsidRPr="00E32767">
        <w:rPr>
          <w:rFonts w:ascii="Book Antiqua" w:eastAsia="Times New Roman" w:hAnsi="Book Antiqua" w:cs="Times New Roman"/>
          <w:b/>
          <w:sz w:val="24"/>
          <w:szCs w:val="24"/>
          <w:lang w:val="en-GB"/>
        </w:rPr>
        <w:t xml:space="preserve"> </w:t>
      </w:r>
      <w:r w:rsidR="00F05FA8" w:rsidRPr="00E32767">
        <w:rPr>
          <w:rFonts w:ascii="Book Antiqua" w:eastAsia="Times New Roman" w:hAnsi="Book Antiqua" w:cs="Times New Roman"/>
          <w:b/>
          <w:sz w:val="24"/>
          <w:szCs w:val="24"/>
          <w:lang w:val="en-GB"/>
        </w:rPr>
        <w:t xml:space="preserve">Biju </w:t>
      </w:r>
      <w:proofErr w:type="spellStart"/>
      <w:r w:rsidR="00F05FA8" w:rsidRPr="00E32767">
        <w:rPr>
          <w:rFonts w:ascii="Book Antiqua" w:eastAsia="Times New Roman" w:hAnsi="Book Antiqua" w:cs="Times New Roman"/>
          <w:b/>
          <w:sz w:val="24"/>
          <w:szCs w:val="24"/>
          <w:lang w:val="en-GB"/>
        </w:rPr>
        <w:t>Pottakkat</w:t>
      </w:r>
      <w:proofErr w:type="spellEnd"/>
      <w:r w:rsidRPr="00E32767">
        <w:rPr>
          <w:rFonts w:ascii="Book Antiqua" w:eastAsia="Times New Roman" w:hAnsi="Book Antiqua" w:cs="Times New Roman"/>
          <w:b/>
          <w:sz w:val="24"/>
          <w:szCs w:val="24"/>
          <w:lang w:val="en-GB"/>
        </w:rPr>
        <w:t xml:space="preserve">, MD, Professor, Additional Professor and Head, </w:t>
      </w:r>
      <w:bookmarkStart w:id="7" w:name="OLE_LINK24"/>
      <w:r w:rsidRPr="00E32767">
        <w:rPr>
          <w:rFonts w:ascii="Book Antiqua" w:eastAsia="Times New Roman" w:hAnsi="Book Antiqua" w:cs="Times New Roman"/>
          <w:sz w:val="24"/>
          <w:szCs w:val="24"/>
          <w:lang w:val="en-GB"/>
        </w:rPr>
        <w:t>Department of Surgical Gastroenterology</w:t>
      </w:r>
      <w:bookmarkEnd w:id="7"/>
      <w:r w:rsidRPr="00E32767">
        <w:rPr>
          <w:rFonts w:ascii="Book Antiqua" w:eastAsia="Times New Roman" w:hAnsi="Book Antiqua" w:cs="Times New Roman"/>
          <w:sz w:val="24"/>
          <w:szCs w:val="24"/>
          <w:lang w:val="en-GB"/>
        </w:rPr>
        <w:t>,</w:t>
      </w:r>
      <w:r w:rsidRPr="00E32767">
        <w:rPr>
          <w:rFonts w:ascii="Book Antiqua" w:hAnsi="Book Antiqua" w:cs="Times New Roman"/>
          <w:sz w:val="24"/>
          <w:szCs w:val="24"/>
          <w:lang w:val="en-GB" w:eastAsia="zh-CN"/>
        </w:rPr>
        <w:t xml:space="preserve"> </w:t>
      </w:r>
      <w:bookmarkStart w:id="8" w:name="OLE_LINK25"/>
      <w:r w:rsidRPr="00E32767">
        <w:rPr>
          <w:rFonts w:ascii="Book Antiqua" w:eastAsia="Times New Roman" w:hAnsi="Book Antiqua" w:cs="Times New Roman"/>
          <w:sz w:val="24"/>
          <w:szCs w:val="24"/>
          <w:lang w:val="en-GB"/>
        </w:rPr>
        <w:t>JIPMER</w:t>
      </w:r>
      <w:bookmarkEnd w:id="8"/>
      <w:r w:rsidRPr="00E32767">
        <w:rPr>
          <w:rFonts w:ascii="Book Antiqua" w:eastAsia="Times New Roman" w:hAnsi="Book Antiqua" w:cs="Times New Roman"/>
          <w:sz w:val="24"/>
          <w:szCs w:val="24"/>
          <w:lang w:val="en-GB"/>
        </w:rPr>
        <w:t xml:space="preserve">, </w:t>
      </w:r>
      <w:bookmarkStart w:id="9" w:name="OLE_LINK26"/>
      <w:r w:rsidRPr="00E32767">
        <w:rPr>
          <w:rFonts w:ascii="Book Antiqua" w:eastAsia="Times New Roman" w:hAnsi="Book Antiqua" w:cs="Times New Roman"/>
          <w:sz w:val="24"/>
          <w:szCs w:val="24"/>
          <w:lang w:val="en-GB"/>
        </w:rPr>
        <w:t>Super-speciality Block 4</w:t>
      </w:r>
      <w:r w:rsidRPr="00E32767">
        <w:rPr>
          <w:rFonts w:ascii="Book Antiqua" w:eastAsia="Times New Roman" w:hAnsi="Book Antiqua" w:cs="Times New Roman"/>
          <w:sz w:val="24"/>
          <w:szCs w:val="24"/>
          <w:vertAlign w:val="superscript"/>
          <w:lang w:val="en-GB"/>
        </w:rPr>
        <w:t>th</w:t>
      </w:r>
      <w:r w:rsidRPr="00E32767">
        <w:rPr>
          <w:rFonts w:ascii="Book Antiqua" w:eastAsia="Times New Roman" w:hAnsi="Book Antiqua" w:cs="Times New Roman"/>
          <w:sz w:val="24"/>
          <w:szCs w:val="24"/>
          <w:lang w:val="en-GB"/>
        </w:rPr>
        <w:t xml:space="preserve"> </w:t>
      </w:r>
      <w:r w:rsidR="00227CE6" w:rsidRPr="00E32767">
        <w:rPr>
          <w:rFonts w:ascii="Book Antiqua" w:eastAsia="Times New Roman" w:hAnsi="Book Antiqua" w:cs="Times New Roman"/>
          <w:sz w:val="24"/>
          <w:szCs w:val="24"/>
          <w:lang w:val="en-GB"/>
        </w:rPr>
        <w:t>F</w:t>
      </w:r>
      <w:r w:rsidRPr="00E32767">
        <w:rPr>
          <w:rFonts w:ascii="Book Antiqua" w:eastAsia="Times New Roman" w:hAnsi="Book Antiqua" w:cs="Times New Roman"/>
          <w:sz w:val="24"/>
          <w:szCs w:val="24"/>
          <w:lang w:val="en-GB"/>
        </w:rPr>
        <w:t>loor</w:t>
      </w:r>
      <w:bookmarkEnd w:id="9"/>
      <w:r w:rsidRPr="00E32767">
        <w:rPr>
          <w:rFonts w:ascii="Book Antiqua" w:eastAsia="Times New Roman" w:hAnsi="Book Antiqua" w:cs="Times New Roman"/>
          <w:sz w:val="24"/>
          <w:szCs w:val="24"/>
          <w:lang w:val="en-GB"/>
        </w:rPr>
        <w:t xml:space="preserve">, </w:t>
      </w:r>
      <w:bookmarkStart w:id="10" w:name="OLE_LINK7"/>
      <w:r w:rsidRPr="00E32767">
        <w:rPr>
          <w:rFonts w:ascii="Book Antiqua" w:eastAsia="Times New Roman" w:hAnsi="Book Antiqua" w:cs="Times New Roman"/>
          <w:sz w:val="24"/>
          <w:szCs w:val="24"/>
          <w:lang w:val="en-GB"/>
        </w:rPr>
        <w:t>Pondicherry</w:t>
      </w:r>
      <w:bookmarkEnd w:id="10"/>
      <w:r w:rsidRPr="00E32767">
        <w:rPr>
          <w:rFonts w:ascii="Book Antiqua" w:eastAsia="Times New Roman" w:hAnsi="Book Antiqua" w:cs="Times New Roman"/>
          <w:sz w:val="24"/>
          <w:szCs w:val="24"/>
          <w:lang w:val="en-GB"/>
        </w:rPr>
        <w:t xml:space="preserve"> </w:t>
      </w:r>
      <w:r w:rsidRPr="00E32767">
        <w:rPr>
          <w:rFonts w:ascii="Book Antiqua" w:hAnsi="Book Antiqua"/>
          <w:sz w:val="24"/>
          <w:szCs w:val="24"/>
          <w:lang w:val="en-GB"/>
        </w:rPr>
        <w:t>605006</w:t>
      </w:r>
      <w:r w:rsidRPr="00E32767">
        <w:rPr>
          <w:rFonts w:ascii="Book Antiqua" w:eastAsia="Times New Roman" w:hAnsi="Book Antiqua" w:cs="Times New Roman"/>
          <w:sz w:val="24"/>
          <w:szCs w:val="24"/>
          <w:lang w:val="en-GB"/>
        </w:rPr>
        <w:t>, India. bijupottakkat@gmail.com</w:t>
      </w:r>
    </w:p>
    <w:p w14:paraId="5110035B" w14:textId="7279425E"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bookmarkStart w:id="11" w:name="_Hlk10097752"/>
      <w:r w:rsidRPr="00E32767">
        <w:rPr>
          <w:rFonts w:ascii="Book Antiqua" w:eastAsia="Times New Roman" w:hAnsi="Book Antiqua" w:cs="Times New Roman"/>
          <w:b/>
          <w:sz w:val="24"/>
          <w:szCs w:val="24"/>
          <w:lang w:val="en-GB"/>
        </w:rPr>
        <w:t>Telephone:</w:t>
      </w:r>
      <w:bookmarkEnd w:id="11"/>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+91</w:t>
      </w:r>
      <w:r w:rsidRPr="00E32767">
        <w:rPr>
          <w:rFonts w:ascii="Book Antiqua" w:eastAsia="Times New Roman" w:hAnsi="Book Antiqua" w:cs="Times New Roman"/>
          <w:sz w:val="24"/>
          <w:szCs w:val="24"/>
          <w:lang w:val="en-GB"/>
        </w:rPr>
        <w:t>-</w:t>
      </w:r>
      <w:r w:rsidR="00F05FA8" w:rsidRPr="00E32767">
        <w:rPr>
          <w:rFonts w:ascii="Book Antiqua" w:eastAsia="Times New Roman" w:hAnsi="Book Antiqua" w:cs="Times New Roman"/>
          <w:sz w:val="24"/>
          <w:szCs w:val="24"/>
          <w:lang w:val="en-GB"/>
        </w:rPr>
        <w:t>7598566982</w:t>
      </w:r>
    </w:p>
    <w:p w14:paraId="30F4045D" w14:textId="1C583323" w:rsidR="00AC77A9"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68C5966" w14:textId="41DC3935"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bookmarkStart w:id="12" w:name="OLE_LINK75"/>
      <w:bookmarkStart w:id="13" w:name="OLE_LINK76"/>
      <w:bookmarkStart w:id="14" w:name="OLE_LINK269"/>
      <w:bookmarkStart w:id="15" w:name="OLE_LINK239"/>
      <w:r w:rsidRPr="00E32767">
        <w:rPr>
          <w:rFonts w:ascii="Book Antiqua" w:eastAsia="宋体" w:hAnsi="Book Antiqua" w:cs="Times New Roman"/>
          <w:b/>
          <w:lang w:val="en-GB" w:eastAsia="zh-CN"/>
        </w:rPr>
        <w:t xml:space="preserve">Received: </w:t>
      </w:r>
      <w:r w:rsidRPr="00E32767">
        <w:rPr>
          <w:rFonts w:ascii="Book Antiqua" w:eastAsia="宋体" w:hAnsi="Book Antiqua" w:cs="Times New Roman"/>
          <w:lang w:val="en-GB" w:eastAsia="zh-CN"/>
        </w:rPr>
        <w:t>August 5, 2019</w:t>
      </w:r>
    </w:p>
    <w:p w14:paraId="114E719A" w14:textId="29427724"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 xml:space="preserve">Peer-review started: </w:t>
      </w:r>
      <w:r w:rsidRPr="00E32767">
        <w:rPr>
          <w:rFonts w:ascii="Book Antiqua" w:eastAsia="宋体" w:hAnsi="Book Antiqua" w:cs="Times New Roman"/>
          <w:lang w:val="en-GB" w:eastAsia="zh-CN"/>
        </w:rPr>
        <w:t>August 5, 2019</w:t>
      </w:r>
    </w:p>
    <w:p w14:paraId="0968E8BB" w14:textId="7AAA2327"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 xml:space="preserve">First decision: </w:t>
      </w:r>
      <w:r w:rsidRPr="00E32767">
        <w:rPr>
          <w:rFonts w:ascii="Book Antiqua" w:eastAsia="宋体" w:hAnsi="Book Antiqua" w:cs="Times New Roman"/>
          <w:lang w:val="en-GB" w:eastAsia="zh-CN"/>
        </w:rPr>
        <w:t>August 31, 2019</w:t>
      </w:r>
    </w:p>
    <w:p w14:paraId="18B501DD" w14:textId="3F86B89A"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 xml:space="preserve">Revised: </w:t>
      </w:r>
      <w:r w:rsidRPr="00E32767">
        <w:rPr>
          <w:rFonts w:ascii="Book Antiqua" w:eastAsia="宋体" w:hAnsi="Book Antiqua" w:cs="Times New Roman"/>
          <w:lang w:val="en-GB" w:eastAsia="zh-CN"/>
        </w:rPr>
        <w:t>September 25, 2019</w:t>
      </w:r>
    </w:p>
    <w:p w14:paraId="73152A0A" w14:textId="10BE79C2" w:rsidR="00AC77A9" w:rsidRPr="00E32767" w:rsidRDefault="00AC77A9" w:rsidP="00FC4EE1">
      <w:pPr>
        <w:widowControl w:val="0"/>
        <w:snapToGrid w:val="0"/>
        <w:spacing w:line="360" w:lineRule="auto"/>
        <w:jc w:val="both"/>
        <w:rPr>
          <w:rFonts w:ascii="Book Antiqua" w:eastAsia="宋体" w:hAnsi="Book Antiqua" w:cs="Times New Roman"/>
          <w:lang w:val="en-GB" w:eastAsia="zh-CN"/>
        </w:rPr>
      </w:pPr>
      <w:r w:rsidRPr="00E32767">
        <w:rPr>
          <w:rFonts w:ascii="Book Antiqua" w:eastAsia="宋体" w:hAnsi="Book Antiqua" w:cs="Times New Roman"/>
          <w:b/>
          <w:lang w:val="en-GB" w:eastAsia="zh-CN"/>
        </w:rPr>
        <w:lastRenderedPageBreak/>
        <w:t xml:space="preserve">Accepted: </w:t>
      </w:r>
      <w:r w:rsidR="00290F97" w:rsidRPr="00E32767">
        <w:rPr>
          <w:rFonts w:ascii="Book Antiqua" w:eastAsia="宋体" w:hAnsi="Book Antiqua" w:cs="Times New Roman"/>
          <w:lang w:val="en-GB" w:eastAsia="zh-CN"/>
        </w:rPr>
        <w:t>November 7, 2019</w:t>
      </w:r>
    </w:p>
    <w:p w14:paraId="0DFAA8AA" w14:textId="77777777"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Article in press:</w:t>
      </w:r>
    </w:p>
    <w:p w14:paraId="64252BF1" w14:textId="77777777"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Published online:</w:t>
      </w:r>
    </w:p>
    <w:bookmarkEnd w:id="12"/>
    <w:bookmarkEnd w:id="13"/>
    <w:bookmarkEnd w:id="14"/>
    <w:bookmarkEnd w:id="15"/>
    <w:p w14:paraId="1852E0F8" w14:textId="2E64CA22" w:rsidR="00AC77A9" w:rsidRPr="00E32767" w:rsidRDefault="00AC77A9" w:rsidP="00FC4EE1">
      <w:pPr>
        <w:snapToGrid w:val="0"/>
        <w:spacing w:line="360" w:lineRule="auto"/>
        <w:rPr>
          <w:rFonts w:ascii="Book Antiqua" w:hAnsi="Book Antiqua" w:cs="Times New Roman"/>
          <w:b/>
          <w:lang w:val="en-GB"/>
        </w:rPr>
      </w:pPr>
      <w:r w:rsidRPr="00E32767">
        <w:rPr>
          <w:rFonts w:ascii="Book Antiqua" w:hAnsi="Book Antiqua" w:cs="Times New Roman"/>
          <w:b/>
          <w:lang w:val="en-GB"/>
        </w:rPr>
        <w:br w:type="page"/>
      </w:r>
    </w:p>
    <w:p w14:paraId="59B510DD" w14:textId="5EEB89CE"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Abstract</w:t>
      </w:r>
    </w:p>
    <w:p w14:paraId="1254D876" w14:textId="4B443ACE" w:rsidR="00F05FA8"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BACKGROUND</w:t>
      </w:r>
    </w:p>
    <w:p w14:paraId="5C00E91A" w14:textId="74133E96"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Portal hypertension (PH) is associated with changes in vascular structure and function of </w:t>
      </w:r>
      <w:r w:rsidR="00835809" w:rsidRPr="00E32767">
        <w:rPr>
          <w:rFonts w:ascii="Book Antiqua" w:hAnsi="Book Antiqua" w:cs="Times New Roman"/>
          <w:lang w:val="en-GB"/>
        </w:rPr>
        <w:t xml:space="preserve">the </w:t>
      </w:r>
      <w:proofErr w:type="spellStart"/>
      <w:r w:rsidRPr="00E32767">
        <w:rPr>
          <w:rFonts w:ascii="Book Antiqua" w:hAnsi="Book Antiqua" w:cs="Times New Roman"/>
          <w:lang w:val="en-GB"/>
        </w:rPr>
        <w:t>portosplenomesenteric</w:t>
      </w:r>
      <w:proofErr w:type="spellEnd"/>
      <w:r w:rsidRPr="00E32767">
        <w:rPr>
          <w:rFonts w:ascii="Book Antiqua" w:hAnsi="Book Antiqua" w:cs="Times New Roman"/>
          <w:lang w:val="en-GB"/>
        </w:rPr>
        <w:t xml:space="preserve"> system</w:t>
      </w:r>
      <w:r w:rsidR="00F667C9" w:rsidRPr="00E32767">
        <w:rPr>
          <w:rFonts w:ascii="Book Antiqua" w:hAnsi="Book Antiqua" w:cs="Times New Roman"/>
          <w:lang w:val="en-GB"/>
        </w:rPr>
        <w:t xml:space="preserve"> </w:t>
      </w:r>
      <w:r w:rsidRPr="00E32767">
        <w:rPr>
          <w:rFonts w:ascii="Book Antiqua" w:hAnsi="Book Antiqua" w:cs="Times New Roman"/>
          <w:lang w:val="en-GB"/>
        </w:rPr>
        <w:t>(PSMS). This is referred to as portal hypertensive vasculopathy. Pathological abnormalities of PSMS has been described in the literature for cirrhotic patients. Raised portal pressure and hyperdynamic circulation</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are thought to be the underlying cause of this vasculopathy. In view of this, it is expected that pathological changes in splenic and portal vein similar to those reported in cirrhotic patients with PH may also be present in patients with non-cirrhotic </w:t>
      </w:r>
      <w:r w:rsidR="00F667C9" w:rsidRPr="00E32767">
        <w:rPr>
          <w:rFonts w:ascii="Book Antiqua" w:hAnsi="Book Antiqua" w:cs="Times New Roman"/>
          <w:lang w:val="en-GB"/>
        </w:rPr>
        <w:t xml:space="preserve">PH </w:t>
      </w:r>
      <w:r w:rsidRPr="00E32767">
        <w:rPr>
          <w:rFonts w:ascii="Book Antiqua" w:hAnsi="Book Antiqua" w:cs="Times New Roman"/>
          <w:lang w:val="en-GB"/>
        </w:rPr>
        <w:t xml:space="preserve">(NCPH). </w:t>
      </w:r>
    </w:p>
    <w:p w14:paraId="29FB7A2A" w14:textId="77777777" w:rsidR="00F05FA8" w:rsidRPr="00E32767" w:rsidRDefault="00F05FA8" w:rsidP="00FC4EE1">
      <w:pPr>
        <w:snapToGrid w:val="0"/>
        <w:spacing w:line="360" w:lineRule="auto"/>
        <w:jc w:val="both"/>
        <w:rPr>
          <w:rFonts w:ascii="Book Antiqua" w:hAnsi="Book Antiqua" w:cs="Times New Roman"/>
          <w:lang w:val="en-GB"/>
        </w:rPr>
      </w:pPr>
    </w:p>
    <w:p w14:paraId="554DCE2A" w14:textId="661B8AF1"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AIM</w:t>
      </w:r>
    </w:p>
    <w:p w14:paraId="2F8A706E" w14:textId="48A2855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To investigate pathological abnormalities of splenic vein in patients with NCPH</w:t>
      </w:r>
      <w:r w:rsidR="00835809" w:rsidRPr="00E32767">
        <w:rPr>
          <w:rFonts w:ascii="Book Antiqua" w:hAnsi="Book Antiqua" w:cs="Times New Roman"/>
          <w:lang w:val="en-GB"/>
        </w:rPr>
        <w:t>,</w:t>
      </w:r>
      <w:r w:rsidRPr="00E32767">
        <w:rPr>
          <w:rFonts w:ascii="Book Antiqua" w:hAnsi="Book Antiqua" w:cs="Times New Roman"/>
          <w:lang w:val="en-GB"/>
        </w:rPr>
        <w:t xml:space="preserve"> and suggest its possible implications in </w:t>
      </w:r>
      <w:r w:rsidR="00835809" w:rsidRPr="00E32767">
        <w:rPr>
          <w:rFonts w:ascii="Book Antiqua" w:hAnsi="Book Antiqua" w:cs="Times New Roman"/>
          <w:lang w:val="en-GB"/>
        </w:rPr>
        <w:t xml:space="preserve">the </w:t>
      </w:r>
      <w:r w:rsidRPr="00E32767">
        <w:rPr>
          <w:rFonts w:ascii="Book Antiqua" w:hAnsi="Book Antiqua" w:cs="Times New Roman"/>
          <w:lang w:val="en-GB"/>
        </w:rPr>
        <w:t>management of PH.</w:t>
      </w:r>
    </w:p>
    <w:p w14:paraId="6D07F743" w14:textId="77777777" w:rsidR="00F05FA8" w:rsidRPr="00E32767" w:rsidRDefault="00F05FA8" w:rsidP="00FC4EE1">
      <w:pPr>
        <w:snapToGrid w:val="0"/>
        <w:spacing w:line="360" w:lineRule="auto"/>
        <w:jc w:val="both"/>
        <w:rPr>
          <w:rFonts w:ascii="Book Antiqua" w:hAnsi="Book Antiqua" w:cs="Times New Roman"/>
          <w:lang w:val="en-GB"/>
        </w:rPr>
      </w:pPr>
    </w:p>
    <w:p w14:paraId="375B9FA3" w14:textId="3E8424EF"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METHODS</w:t>
      </w:r>
    </w:p>
    <w:p w14:paraId="65A5B43B" w14:textId="5A030513"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 prospective observational study was performed on 116 patients with NCPH </w:t>
      </w:r>
      <w:r w:rsidR="00F667C9" w:rsidRPr="00E32767">
        <w:rPr>
          <w:rFonts w:ascii="Book Antiqua" w:hAnsi="Book Antiqua" w:cs="Times New Roman"/>
          <w:lang w:val="en-GB"/>
        </w:rPr>
        <w:t>[</w:t>
      </w:r>
      <w:r w:rsidRPr="00E32767">
        <w:rPr>
          <w:rFonts w:ascii="Book Antiqua" w:hAnsi="Book Antiqua" w:cs="Times New Roman"/>
          <w:lang w:val="en-GB"/>
        </w:rPr>
        <w:t>Extrahepatic portal vein obstruction</w:t>
      </w:r>
      <w:r w:rsidR="00F667C9" w:rsidRPr="00E32767">
        <w:rPr>
          <w:rFonts w:ascii="Book Antiqua" w:hAnsi="Book Antiqua" w:cs="Times New Roman"/>
          <w:lang w:val="en-GB"/>
        </w:rPr>
        <w:t xml:space="preserve"> </w:t>
      </w:r>
      <w:r w:rsidRPr="00E32767">
        <w:rPr>
          <w:rFonts w:ascii="Book Antiqua" w:hAnsi="Book Antiqua" w:cs="Times New Roman"/>
          <w:lang w:val="en-GB"/>
        </w:rPr>
        <w:t>(EHPVO):</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53 and </w:t>
      </w:r>
      <w:r w:rsidR="00F667C9" w:rsidRPr="00E32767">
        <w:rPr>
          <w:rFonts w:ascii="Book Antiqua" w:hAnsi="Book Antiqua" w:cs="Times New Roman"/>
          <w:lang w:val="en-GB"/>
        </w:rPr>
        <w:t>n</w:t>
      </w:r>
      <w:r w:rsidRPr="00E32767">
        <w:rPr>
          <w:rFonts w:ascii="Book Antiqua" w:hAnsi="Book Antiqua" w:cs="Times New Roman"/>
          <w:lang w:val="en-GB"/>
        </w:rPr>
        <w:t>on</w:t>
      </w:r>
      <w:r w:rsidR="00F667C9" w:rsidRPr="00E32767">
        <w:rPr>
          <w:rFonts w:ascii="Book Antiqua" w:hAnsi="Book Antiqua" w:cs="Times New Roman"/>
          <w:lang w:val="en-GB"/>
        </w:rPr>
        <w:t>-</w:t>
      </w:r>
      <w:r w:rsidRPr="00E32767">
        <w:rPr>
          <w:rFonts w:ascii="Book Antiqua" w:hAnsi="Book Antiqua" w:cs="Times New Roman"/>
          <w:lang w:val="en-GB"/>
        </w:rPr>
        <w:t>cirrhotic portal fibrosis</w:t>
      </w:r>
      <w:r w:rsidR="00F667C9" w:rsidRPr="00E32767">
        <w:rPr>
          <w:rFonts w:ascii="Book Antiqua" w:hAnsi="Book Antiqua" w:cs="Times New Roman"/>
          <w:lang w:val="en-GB"/>
        </w:rPr>
        <w:t xml:space="preserve"> </w:t>
      </w:r>
      <w:r w:rsidRPr="00E32767">
        <w:rPr>
          <w:rFonts w:ascii="Book Antiqua" w:hAnsi="Book Antiqua" w:cs="Times New Roman"/>
          <w:lang w:val="en-GB"/>
        </w:rPr>
        <w:t>(NCPF):</w:t>
      </w:r>
      <w:r w:rsidR="00F667C9" w:rsidRPr="00E32767">
        <w:rPr>
          <w:rFonts w:ascii="Book Antiqua" w:hAnsi="Book Antiqua" w:cs="Times New Roman"/>
          <w:lang w:val="en-GB"/>
        </w:rPr>
        <w:t xml:space="preserve"> </w:t>
      </w:r>
      <w:r w:rsidRPr="00E32767">
        <w:rPr>
          <w:rFonts w:ascii="Book Antiqua" w:hAnsi="Book Antiqua" w:cs="Times New Roman"/>
          <w:lang w:val="en-GB"/>
        </w:rPr>
        <w:t>63</w:t>
      </w:r>
      <w:r w:rsidR="00F667C9" w:rsidRPr="00E32767">
        <w:rPr>
          <w:rFonts w:ascii="Book Antiqua" w:hAnsi="Book Antiqua" w:cs="Times New Roman"/>
          <w:lang w:val="en-GB"/>
        </w:rPr>
        <w:t>]</w:t>
      </w:r>
      <w:r w:rsidRPr="00E32767">
        <w:rPr>
          <w:rFonts w:ascii="Book Antiqua" w:hAnsi="Book Antiqua" w:cs="Times New Roman"/>
          <w:lang w:val="en-GB"/>
        </w:rPr>
        <w:t xml:space="preserve"> who underwent proximal spleno</w:t>
      </w:r>
      <w:r w:rsidR="00EB1FAD" w:rsidRPr="00E32767">
        <w:rPr>
          <w:rFonts w:ascii="Book Antiqua" w:hAnsi="Book Antiqua" w:cs="Times New Roman"/>
          <w:lang w:val="en-GB"/>
        </w:rPr>
        <w:t>renal shunt</w:t>
      </w:r>
      <w:r w:rsidR="00F667C9" w:rsidRPr="00E32767">
        <w:rPr>
          <w:rFonts w:ascii="Book Antiqua" w:hAnsi="Book Antiqua" w:cs="Times New Roman"/>
          <w:lang w:val="en-GB"/>
        </w:rPr>
        <w:t xml:space="preserve"> (PSRS)</w:t>
      </w:r>
      <w:r w:rsidR="00EB1FAD" w:rsidRPr="00E32767">
        <w:rPr>
          <w:rFonts w:ascii="Book Antiqua" w:hAnsi="Book Antiqua" w:cs="Times New Roman"/>
          <w:lang w:val="en-GB"/>
        </w:rPr>
        <w:t>,</w:t>
      </w:r>
      <w:r w:rsidR="00F667C9" w:rsidRPr="00E32767">
        <w:rPr>
          <w:rFonts w:ascii="Book Antiqua" w:hAnsi="Book Antiqua" w:cs="Times New Roman"/>
          <w:lang w:val="en-GB"/>
        </w:rPr>
        <w:t xml:space="preserve"> </w:t>
      </w:r>
      <w:r w:rsidR="00EB1FAD" w:rsidRPr="00E32767">
        <w:rPr>
          <w:rFonts w:ascii="Book Antiqua" w:hAnsi="Book Antiqua" w:cs="Times New Roman"/>
          <w:lang w:val="en-GB"/>
        </w:rPr>
        <w:t>interposition shunt</w:t>
      </w:r>
      <w:r w:rsidRPr="00E32767">
        <w:rPr>
          <w:rFonts w:ascii="Book Antiqua" w:hAnsi="Book Antiqua" w:cs="Times New Roman"/>
          <w:lang w:val="en-GB"/>
        </w:rPr>
        <w:t xml:space="preserve"> or splenectomy with devascularization</w:t>
      </w:r>
      <w:r w:rsidR="00830C82" w:rsidRPr="00E32767">
        <w:rPr>
          <w:rFonts w:ascii="Book Antiqua" w:hAnsi="Book Antiqua" w:cs="Times New Roman"/>
          <w:lang w:val="en-GB"/>
        </w:rPr>
        <w:t xml:space="preserve"> in JIPMER,</w:t>
      </w:r>
      <w:r w:rsidR="00F667C9" w:rsidRPr="00E32767">
        <w:rPr>
          <w:rFonts w:ascii="Book Antiqua" w:hAnsi="Book Antiqua" w:cs="Times New Roman"/>
          <w:lang w:val="en-GB"/>
        </w:rPr>
        <w:t xml:space="preserve"> </w:t>
      </w:r>
      <w:r w:rsidR="00830C82" w:rsidRPr="00E32767">
        <w:rPr>
          <w:rFonts w:ascii="Book Antiqua" w:hAnsi="Book Antiqua" w:cs="Times New Roman"/>
          <w:lang w:val="en-GB"/>
        </w:rPr>
        <w:t>Pondi</w:t>
      </w:r>
      <w:r w:rsidRPr="00E32767">
        <w:rPr>
          <w:rFonts w:ascii="Book Antiqua" w:hAnsi="Book Antiqua" w:cs="Times New Roman"/>
          <w:lang w:val="en-GB"/>
        </w:rPr>
        <w:t>cherry,</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India, a tertiary level referral </w:t>
      </w:r>
      <w:proofErr w:type="spellStart"/>
      <w:r w:rsidRPr="00E32767">
        <w:rPr>
          <w:rFonts w:ascii="Book Antiqua" w:hAnsi="Book Antiqua" w:cs="Times New Roman"/>
          <w:lang w:val="en-GB"/>
        </w:rPr>
        <w:t>center</w:t>
      </w:r>
      <w:proofErr w:type="spellEnd"/>
      <w:r w:rsidRPr="00E32767">
        <w:rPr>
          <w:rFonts w:ascii="Book Antiqua" w:hAnsi="Book Antiqua" w:cs="Times New Roman"/>
          <w:lang w:val="en-GB"/>
        </w:rPr>
        <w:t xml:space="preserve">, between 2011-2016. All patients were evaluated by Doppler study of PSMS, </w:t>
      </w:r>
      <w:r w:rsidR="00F667C9" w:rsidRPr="00E32767">
        <w:rPr>
          <w:rFonts w:ascii="Book Antiqua" w:hAnsi="Book Antiqua" w:cs="Times New Roman"/>
          <w:lang w:val="en-GB"/>
        </w:rPr>
        <w:t xml:space="preserve">computed tomography </w:t>
      </w:r>
      <w:proofErr w:type="spellStart"/>
      <w:r w:rsidRPr="00E32767">
        <w:rPr>
          <w:rFonts w:ascii="Book Antiqua" w:hAnsi="Book Antiqua" w:cs="Times New Roman"/>
          <w:lang w:val="en-GB"/>
        </w:rPr>
        <w:t>porto</w:t>
      </w:r>
      <w:proofErr w:type="spellEnd"/>
      <w:r w:rsidRPr="00E32767">
        <w:rPr>
          <w:rFonts w:ascii="Book Antiqua" w:hAnsi="Book Antiqua" w:cs="Times New Roman"/>
          <w:lang w:val="en-GB"/>
        </w:rPr>
        <w:t xml:space="preserve">-venogram and upper gastrointestinal endoscopy. </w:t>
      </w:r>
      <w:r w:rsidR="0048026A" w:rsidRPr="00E32767">
        <w:rPr>
          <w:rFonts w:ascii="Book Antiqua" w:hAnsi="Book Antiqua" w:cs="Times New Roman"/>
          <w:lang w:val="en-GB"/>
        </w:rPr>
        <w:t>An a</w:t>
      </w:r>
      <w:r w:rsidRPr="00E32767">
        <w:rPr>
          <w:rFonts w:ascii="Book Antiqua" w:hAnsi="Book Antiqua" w:cs="Times New Roman"/>
          <w:lang w:val="en-GB"/>
        </w:rPr>
        <w:t>coustic resonance forced impulse (ARFI) scan and abdomen</w:t>
      </w:r>
      <w:r w:rsidR="0048026A" w:rsidRPr="00E32767">
        <w:rPr>
          <w:rFonts w:ascii="Book Antiqua" w:hAnsi="Book Antiqua" w:cs="Times New Roman"/>
          <w:lang w:val="en-GB"/>
        </w:rPr>
        <w:t xml:space="preserve"> ultrasound</w:t>
      </w:r>
      <w:r w:rsidRPr="00E32767">
        <w:rPr>
          <w:rFonts w:ascii="Book Antiqua" w:hAnsi="Book Antiqua" w:cs="Times New Roman"/>
          <w:lang w:val="en-GB"/>
        </w:rPr>
        <w:t xml:space="preserve"> </w:t>
      </w:r>
      <w:r w:rsidR="0048026A" w:rsidRPr="00E32767">
        <w:rPr>
          <w:rFonts w:ascii="Book Antiqua" w:hAnsi="Book Antiqua" w:cs="Times New Roman"/>
          <w:lang w:val="en-GB"/>
        </w:rPr>
        <w:t xml:space="preserve">were </w:t>
      </w:r>
      <w:r w:rsidRPr="00E32767">
        <w:rPr>
          <w:rFonts w:ascii="Book Antiqua" w:hAnsi="Book Antiqua" w:cs="Times New Roman"/>
          <w:lang w:val="en-GB"/>
        </w:rPr>
        <w:t>done for all cases to exclude cirrhosis. Intraoperative and histopathological assessment of the harvested splenic vein was performed in all.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w:t>
      </w:r>
    </w:p>
    <w:p w14:paraId="2100350B" w14:textId="77777777" w:rsidR="00F05FA8" w:rsidRPr="00E32767" w:rsidRDefault="00F05FA8" w:rsidP="00FC4EE1">
      <w:pPr>
        <w:snapToGrid w:val="0"/>
        <w:spacing w:line="360" w:lineRule="auto"/>
        <w:jc w:val="both"/>
        <w:rPr>
          <w:rFonts w:ascii="Book Antiqua" w:hAnsi="Book Antiqua" w:cs="Times New Roman"/>
          <w:lang w:val="en-GB"/>
        </w:rPr>
      </w:pPr>
    </w:p>
    <w:p w14:paraId="60752264" w14:textId="2B30A5D8"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RESULTS</w:t>
      </w:r>
    </w:p>
    <w:p w14:paraId="3073507A" w14:textId="38E9407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The study group</w:t>
      </w:r>
      <w:r w:rsidR="00615D48" w:rsidRPr="00E32767">
        <w:rPr>
          <w:rFonts w:ascii="Book Antiqua" w:hAnsi="Book Antiqua" w:cs="Times New Roman"/>
          <w:lang w:val="en-GB"/>
        </w:rPr>
        <w:t xml:space="preserve"> comprising</w:t>
      </w:r>
      <w:r w:rsidR="001E7EA7" w:rsidRPr="00E32767">
        <w:rPr>
          <w:rFonts w:ascii="Book Antiqua" w:hAnsi="Book Antiqua" w:cs="Times New Roman"/>
          <w:lang w:val="en-GB"/>
        </w:rPr>
        <w:t xml:space="preserve"> of 116 patients </w:t>
      </w:r>
      <w:r w:rsidR="00F667C9" w:rsidRPr="00E32767">
        <w:rPr>
          <w:rFonts w:ascii="Book Antiqua" w:hAnsi="Book Antiqua" w:cs="Times New Roman"/>
          <w:lang w:val="en-GB"/>
        </w:rPr>
        <w:t>[</w:t>
      </w:r>
      <w:r w:rsidR="001E7EA7" w:rsidRPr="00E32767">
        <w:rPr>
          <w:rFonts w:ascii="Book Antiqua" w:hAnsi="Book Antiqua" w:cs="Times New Roman"/>
          <w:lang w:val="en-GB"/>
        </w:rPr>
        <w:t>77 (</w:t>
      </w:r>
      <w:r w:rsidRPr="00E32767">
        <w:rPr>
          <w:rFonts w:ascii="Book Antiqua" w:hAnsi="Book Antiqua" w:cs="Times New Roman"/>
          <w:lang w:val="en-GB"/>
        </w:rPr>
        <w:t>66%</w:t>
      </w:r>
      <w:r w:rsidR="001E7EA7" w:rsidRPr="00E32767">
        <w:rPr>
          <w:rFonts w:ascii="Book Antiqua" w:hAnsi="Book Antiqua" w:cs="Times New Roman"/>
          <w:lang w:val="en-GB"/>
        </w:rPr>
        <w:t>) females and 39 (</w:t>
      </w:r>
      <w:r w:rsidRPr="00E32767">
        <w:rPr>
          <w:rFonts w:ascii="Book Antiqua" w:hAnsi="Book Antiqua" w:cs="Times New Roman"/>
          <w:lang w:val="en-GB"/>
        </w:rPr>
        <w:t>34%</w:t>
      </w:r>
      <w:r w:rsidR="001E7EA7" w:rsidRPr="00E32767">
        <w:rPr>
          <w:rFonts w:ascii="Book Antiqua" w:hAnsi="Book Antiqua" w:cs="Times New Roman"/>
          <w:lang w:val="en-GB"/>
        </w:rPr>
        <w:t>)</w:t>
      </w:r>
      <w:r w:rsidR="00615D48" w:rsidRPr="00E32767">
        <w:rPr>
          <w:rFonts w:ascii="Book Antiqua" w:hAnsi="Book Antiqua" w:cs="Times New Roman"/>
          <w:lang w:val="en-GB"/>
        </w:rPr>
        <w:t xml:space="preserve"> males</w:t>
      </w:r>
      <w:r w:rsidR="00F667C9" w:rsidRPr="00E32767">
        <w:rPr>
          <w:rFonts w:ascii="Book Antiqua" w:hAnsi="Book Antiqua" w:cs="Times New Roman"/>
          <w:lang w:val="en-GB"/>
        </w:rPr>
        <w:t>]</w:t>
      </w:r>
      <w:r w:rsidR="00615D48" w:rsidRPr="00E32767">
        <w:rPr>
          <w:rFonts w:ascii="Book Antiqua" w:hAnsi="Book Antiqua" w:cs="Times New Roman"/>
          <w:lang w:val="en-GB"/>
        </w:rPr>
        <w:t xml:space="preserve"> with NCPH had a m</w:t>
      </w:r>
      <w:r w:rsidRPr="00E32767">
        <w:rPr>
          <w:rFonts w:ascii="Book Antiqua" w:hAnsi="Book Antiqua" w:cs="Times New Roman"/>
          <w:lang w:val="en-GB"/>
        </w:rPr>
        <w:t xml:space="preserve">edian age </w:t>
      </w:r>
      <w:r w:rsidR="00615D48" w:rsidRPr="00E32767">
        <w:rPr>
          <w:rFonts w:ascii="Book Antiqua" w:hAnsi="Book Antiqua" w:cs="Times New Roman"/>
          <w:lang w:val="en-GB"/>
        </w:rPr>
        <w:t>of</w:t>
      </w:r>
      <w:r w:rsidRPr="00E32767">
        <w:rPr>
          <w:rFonts w:ascii="Book Antiqua" w:hAnsi="Book Antiqua" w:cs="Times New Roman"/>
          <w:lang w:val="en-GB"/>
        </w:rPr>
        <w:t xml:space="preserve"> 22 years. Median duration of symptoms was 108 mo.</w:t>
      </w:r>
      <w:r w:rsidRPr="00E32767" w:rsidDel="008B3C70">
        <w:rPr>
          <w:rFonts w:ascii="Book Antiqua" w:hAnsi="Book Antiqua" w:cs="Times New Roman"/>
          <w:lang w:val="en-GB"/>
        </w:rPr>
        <w:t xml:space="preserve"> </w:t>
      </w:r>
      <w:r w:rsidR="0048026A" w:rsidRPr="00E32767">
        <w:rPr>
          <w:rFonts w:ascii="Book Antiqua" w:hAnsi="Book Antiqua" w:cs="Times New Roman"/>
          <w:lang w:val="en-GB"/>
        </w:rPr>
        <w:t>The m</w:t>
      </w:r>
      <w:r w:rsidRPr="00E32767">
        <w:rPr>
          <w:rFonts w:ascii="Book Antiqua" w:hAnsi="Book Antiqua" w:cs="Times New Roman"/>
          <w:lang w:val="en-GB"/>
        </w:rPr>
        <w:t xml:space="preserve">ost common presentation in both EHPVO and NCPF patients was upper </w:t>
      </w:r>
      <w:r w:rsidRPr="00E32767">
        <w:rPr>
          <w:rFonts w:ascii="Book Antiqua" w:hAnsi="Book Antiqua" w:cs="Times New Roman"/>
          <w:lang w:val="en-GB"/>
        </w:rPr>
        <w:lastRenderedPageBreak/>
        <w:t xml:space="preserve">gastrointestinal bleeding (hematemesis and melena). </w:t>
      </w:r>
      <w:r w:rsidR="0048026A" w:rsidRPr="00E32767">
        <w:rPr>
          <w:rFonts w:ascii="Book Antiqua" w:hAnsi="Book Antiqua" w:cs="Times New Roman"/>
          <w:lang w:val="en-GB"/>
        </w:rPr>
        <w:t xml:space="preserve">The </w:t>
      </w:r>
      <w:r w:rsidRPr="00E32767">
        <w:rPr>
          <w:rFonts w:ascii="Book Antiqua" w:hAnsi="Book Antiqua" w:cs="Times New Roman"/>
          <w:lang w:val="en-GB"/>
        </w:rPr>
        <w:t>ARFI scan revealed a median score of 1.2</w:t>
      </w:r>
      <w:r w:rsidR="001E7EA7" w:rsidRPr="00E32767">
        <w:rPr>
          <w:rFonts w:ascii="Book Antiqua" w:hAnsi="Book Antiqua" w:cs="Times New Roman"/>
          <w:lang w:val="en-GB"/>
        </w:rPr>
        <w:t xml:space="preserve"> </w:t>
      </w:r>
      <w:r w:rsidRPr="00E32767">
        <w:rPr>
          <w:rFonts w:ascii="Book Antiqua" w:hAnsi="Book Antiqua" w:cs="Times New Roman"/>
          <w:lang w:val="en-GB"/>
        </w:rPr>
        <w:t>(1.0-1.8) m/s for EHPVO and 1.5</w:t>
      </w:r>
      <w:r w:rsidR="00F667C9" w:rsidRPr="00E32767">
        <w:rPr>
          <w:rFonts w:ascii="Book Antiqua" w:hAnsi="Book Antiqua" w:cs="Times New Roman"/>
          <w:lang w:val="en-GB"/>
        </w:rPr>
        <w:t xml:space="preserve"> </w:t>
      </w:r>
      <w:r w:rsidRPr="00E32767">
        <w:rPr>
          <w:rFonts w:ascii="Book Antiqua" w:hAnsi="Book Antiqua" w:cs="Times New Roman"/>
          <w:lang w:val="en-GB"/>
        </w:rPr>
        <w:t>(0.9-2.8) m/s for NCPF.</w:t>
      </w:r>
      <w:r w:rsidR="00F667C9" w:rsidRPr="00E32767">
        <w:rPr>
          <w:rFonts w:ascii="Book Antiqua" w:eastAsiaTheme="minorEastAsia" w:hAnsi="Book Antiqua" w:cs="Times New Roman"/>
          <w:lang w:val="en-GB" w:eastAsia="zh-CN"/>
        </w:rPr>
        <w:t xml:space="preserve"> </w:t>
      </w:r>
      <w:r w:rsidRPr="00E32767">
        <w:rPr>
          <w:rFonts w:ascii="Book Antiqua" w:hAnsi="Book Antiqua" w:cs="Times New Roman"/>
          <w:lang w:val="en-GB"/>
        </w:rPr>
        <w:t>PSRS was performed in 84 patients (</w:t>
      </w:r>
      <w:r w:rsidR="0048026A" w:rsidRPr="00E32767">
        <w:rPr>
          <w:rFonts w:ascii="Book Antiqua" w:hAnsi="Book Antiqua" w:cs="Times New Roman"/>
          <w:lang w:val="en-GB"/>
        </w:rPr>
        <w:t>two</w:t>
      </w:r>
      <w:r w:rsidRPr="00E32767">
        <w:rPr>
          <w:rFonts w:ascii="Book Antiqua" w:hAnsi="Book Antiqua" w:cs="Times New Roman"/>
          <w:lang w:val="en-GB"/>
        </w:rPr>
        <w:t xml:space="preserve"> of whom underwent interposition PSRS using a 10</w:t>
      </w:r>
      <w:r w:rsidR="00F667C9" w:rsidRPr="00E32767">
        <w:rPr>
          <w:rFonts w:ascii="Book Antiqua" w:hAnsi="Book Antiqua" w:cs="Times New Roman"/>
          <w:lang w:val="en-GB"/>
        </w:rPr>
        <w:t xml:space="preserve"> </w:t>
      </w:r>
      <w:r w:rsidRPr="00E32767">
        <w:rPr>
          <w:rFonts w:ascii="Book Antiqua" w:hAnsi="Book Antiqua" w:cs="Times New Roman"/>
          <w:lang w:val="en-GB"/>
        </w:rPr>
        <w:t>mm Dacron graft);</w:t>
      </w:r>
      <w:r w:rsidR="001E7EA7" w:rsidRPr="00E32767">
        <w:rPr>
          <w:rFonts w:ascii="Book Antiqua" w:hAnsi="Book Antiqua" w:cs="Times New Roman"/>
          <w:lang w:val="en-GB"/>
        </w:rPr>
        <w:t xml:space="preserve"> </w:t>
      </w:r>
      <w:bookmarkStart w:id="16" w:name="OLE_LINK9"/>
      <w:proofErr w:type="spellStart"/>
      <w:r w:rsidRPr="00E32767">
        <w:rPr>
          <w:rFonts w:ascii="Book Antiqua" w:hAnsi="Book Antiqua" w:cs="Times New Roman"/>
          <w:lang w:val="en-GB"/>
        </w:rPr>
        <w:t>splenoadrenal</w:t>
      </w:r>
      <w:bookmarkEnd w:id="16"/>
      <w:proofErr w:type="spellEnd"/>
      <w:r w:rsidRPr="00E32767">
        <w:rPr>
          <w:rFonts w:ascii="Book Antiqua" w:hAnsi="Book Antiqua" w:cs="Times New Roman"/>
          <w:lang w:val="en-GB"/>
        </w:rPr>
        <w:t xml:space="preserve"> shunt in 9; inte</w:t>
      </w:r>
      <w:r w:rsidR="00B90B48" w:rsidRPr="00E32767">
        <w:rPr>
          <w:rFonts w:ascii="Book Antiqua" w:hAnsi="Book Antiqua" w:cs="Times New Roman"/>
          <w:lang w:val="en-GB"/>
        </w:rPr>
        <w:t xml:space="preserve">rposition </w:t>
      </w:r>
      <w:proofErr w:type="spellStart"/>
      <w:r w:rsidR="00B90B48" w:rsidRPr="00E32767">
        <w:rPr>
          <w:rFonts w:ascii="Book Antiqua" w:hAnsi="Book Antiqua" w:cs="Times New Roman"/>
          <w:lang w:val="en-GB"/>
        </w:rPr>
        <w:t>mesocaval</w:t>
      </w:r>
      <w:proofErr w:type="spellEnd"/>
      <w:r w:rsidR="00B90B48" w:rsidRPr="00E32767">
        <w:rPr>
          <w:rFonts w:ascii="Book Antiqua" w:hAnsi="Book Antiqua" w:cs="Times New Roman"/>
          <w:lang w:val="en-GB"/>
        </w:rPr>
        <w:t xml:space="preserve"> shunt in 5; </w:t>
      </w:r>
      <w:r w:rsidRPr="00E32767">
        <w:rPr>
          <w:rFonts w:ascii="Book Antiqua" w:hAnsi="Book Antiqua" w:cs="Times New Roman"/>
          <w:lang w:val="en-GB"/>
        </w:rPr>
        <w:t>interposition 1</w:t>
      </w:r>
      <w:r w:rsidRPr="00E32767">
        <w:rPr>
          <w:rFonts w:ascii="Book Antiqua" w:hAnsi="Book Antiqua" w:cs="Times New Roman"/>
          <w:vertAlign w:val="superscript"/>
          <w:lang w:val="en-GB"/>
        </w:rPr>
        <w:t>st</w:t>
      </w:r>
      <w:r w:rsidRPr="00E32767">
        <w:rPr>
          <w:rFonts w:ascii="Book Antiqua" w:hAnsi="Book Antiqua" w:cs="Times New Roman"/>
          <w:lang w:val="en-GB"/>
        </w:rPr>
        <w:t xml:space="preserve"> jejunal to </w:t>
      </w:r>
      <w:proofErr w:type="spellStart"/>
      <w:r w:rsidRPr="00E32767">
        <w:rPr>
          <w:rFonts w:ascii="Book Antiqua" w:hAnsi="Book Antiqua" w:cs="Times New Roman"/>
          <w:lang w:val="en-GB"/>
        </w:rPr>
        <w:t>caval</w:t>
      </w:r>
      <w:proofErr w:type="spellEnd"/>
      <w:r w:rsidRPr="00E32767">
        <w:rPr>
          <w:rFonts w:ascii="Book Antiqua" w:hAnsi="Book Antiqua" w:cs="Times New Roman"/>
          <w:lang w:val="en-GB"/>
        </w:rPr>
        <w:t xml:space="preserve"> shunt in </w:t>
      </w:r>
      <w:r w:rsidR="00E32767">
        <w:rPr>
          <w:rFonts w:ascii="Book Antiqua" w:hAnsi="Book Antiqua" w:cs="Times New Roman"/>
          <w:lang w:val="en-GB"/>
        </w:rPr>
        <w:t>1</w:t>
      </w:r>
      <w:r w:rsidR="00E32767" w:rsidRPr="00E32767">
        <w:rPr>
          <w:rFonts w:ascii="Book Antiqua" w:hAnsi="Book Antiqua" w:cs="Times New Roman"/>
          <w:lang w:val="en-GB"/>
        </w:rPr>
        <w:t xml:space="preserve"> </w:t>
      </w:r>
      <w:r w:rsidRPr="00E32767">
        <w:rPr>
          <w:rFonts w:ascii="Book Antiqua" w:hAnsi="Book Antiqua" w:cs="Times New Roman"/>
          <w:lang w:val="en-GB"/>
        </w:rPr>
        <w:t>patient and devascularization with splenectomy in 17 patients. Median pre-splenectomy portal pressure was 25</w:t>
      </w:r>
      <w:r w:rsidR="001E7EA7" w:rsidRPr="00E32767">
        <w:rPr>
          <w:rFonts w:ascii="Book Antiqua" w:hAnsi="Book Antiqua" w:cs="Times New Roman"/>
          <w:lang w:val="en-GB"/>
        </w:rPr>
        <w:t xml:space="preserve"> </w:t>
      </w:r>
      <w:r w:rsidRPr="00E32767">
        <w:rPr>
          <w:rFonts w:ascii="Book Antiqua" w:hAnsi="Book Antiqua" w:cs="Times New Roman"/>
          <w:lang w:val="en-GB"/>
        </w:rPr>
        <w:t>(range:</w:t>
      </w:r>
      <w:r w:rsidR="00F667C9" w:rsidRPr="00E32767">
        <w:rPr>
          <w:rFonts w:ascii="Book Antiqua" w:hAnsi="Book Antiqua" w:cs="Times New Roman"/>
          <w:lang w:val="en-GB"/>
        </w:rPr>
        <w:t xml:space="preserve"> </w:t>
      </w:r>
      <w:r w:rsidRPr="00E32767">
        <w:rPr>
          <w:rFonts w:ascii="Book Antiqua" w:hAnsi="Book Antiqua" w:cs="Times New Roman"/>
          <w:lang w:val="en-GB"/>
        </w:rPr>
        <w:t>15-51)</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mm Hg. In 77% cases, the splenic vein was abnormal </w:t>
      </w:r>
      <w:r w:rsidR="0048026A" w:rsidRPr="00E32767">
        <w:rPr>
          <w:rFonts w:ascii="Book Antiqua" w:hAnsi="Book Antiqua" w:cs="Times New Roman"/>
          <w:lang w:val="en-GB"/>
        </w:rPr>
        <w:t>upon</w:t>
      </w:r>
      <w:r w:rsidRPr="00E32767">
        <w:rPr>
          <w:rFonts w:ascii="Book Antiqua" w:hAnsi="Book Antiqua" w:cs="Times New Roman"/>
          <w:lang w:val="en-GB"/>
        </w:rPr>
        <w:t xml:space="preserve"> intraoperative assessment. </w:t>
      </w:r>
      <w:r w:rsidR="0048026A" w:rsidRPr="00E32767">
        <w:rPr>
          <w:rFonts w:ascii="Book Antiqua" w:hAnsi="Book Antiqua" w:cs="Times New Roman"/>
          <w:lang w:val="en-GB"/>
        </w:rPr>
        <w:t>Under</w:t>
      </w:r>
      <w:r w:rsidRPr="00E32767">
        <w:rPr>
          <w:rFonts w:ascii="Book Antiqua" w:hAnsi="Book Antiqua" w:cs="Times New Roman"/>
          <w:lang w:val="en-GB"/>
        </w:rPr>
        <w:t xml:space="preserve"> macroscopic examination,</w:t>
      </w:r>
      <w:r w:rsidR="001E7EA7" w:rsidRPr="00E32767">
        <w:rPr>
          <w:rFonts w:ascii="Book Antiqua" w:hAnsi="Book Antiqua" w:cs="Times New Roman"/>
          <w:lang w:val="en-GB"/>
        </w:rPr>
        <w:t xml:space="preserve"> </w:t>
      </w:r>
      <w:r w:rsidRPr="00E32767">
        <w:rPr>
          <w:rFonts w:ascii="Book Antiqua" w:hAnsi="Book Antiqua" w:cs="Times New Roman"/>
          <w:lang w:val="en-GB"/>
        </w:rPr>
        <w:t>wall thickening was observed in 108 (93%), venous thrombosis in 32</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(28%) and vein wall calcification in 27 (23%) cases. </w:t>
      </w:r>
      <w:r w:rsidR="0048026A" w:rsidRPr="00E32767">
        <w:rPr>
          <w:rFonts w:ascii="Book Antiqua" w:hAnsi="Book Antiqua" w:cs="Times New Roman"/>
          <w:lang w:val="en-GB"/>
        </w:rPr>
        <w:t xml:space="preserve">Upon </w:t>
      </w:r>
      <w:r w:rsidRPr="00E32767">
        <w:rPr>
          <w:rFonts w:ascii="Book Antiqua" w:hAnsi="Book Antiqua" w:cs="Times New Roman"/>
          <w:lang w:val="en-GB"/>
        </w:rPr>
        <w:t xml:space="preserve">examination under </w:t>
      </w:r>
      <w:r w:rsidR="0048026A" w:rsidRPr="00E32767">
        <w:rPr>
          <w:rFonts w:ascii="Book Antiqua" w:hAnsi="Book Antiqua" w:cs="Times New Roman"/>
          <w:lang w:val="en-GB"/>
        </w:rPr>
        <w:t xml:space="preserve">a </w:t>
      </w:r>
      <w:r w:rsidRPr="00E32767">
        <w:rPr>
          <w:rFonts w:ascii="Book Antiqua" w:hAnsi="Book Antiqua" w:cs="Times New Roman"/>
          <w:lang w:val="en-GB"/>
        </w:rPr>
        <w:t xml:space="preserve">surgical magnification loupe, 21 (18%) patients had intimal defects in </w:t>
      </w:r>
      <w:r w:rsidR="0048026A" w:rsidRPr="00E32767">
        <w:rPr>
          <w:rFonts w:ascii="Book Antiqua" w:hAnsi="Book Antiqua" w:cs="Times New Roman"/>
          <w:lang w:val="en-GB"/>
        </w:rPr>
        <w:t xml:space="preserve">the </w:t>
      </w:r>
      <w:r w:rsidRPr="00E32767">
        <w:rPr>
          <w:rFonts w:ascii="Book Antiqua" w:hAnsi="Book Antiqua" w:cs="Times New Roman"/>
          <w:lang w:val="en-GB"/>
        </w:rPr>
        <w:t>splenic vein. Histopathological examination of veins w</w:t>
      </w:r>
      <w:r w:rsidR="00D55703" w:rsidRPr="00E32767">
        <w:rPr>
          <w:rFonts w:ascii="Book Antiqua" w:hAnsi="Book Antiqua" w:cs="Times New Roman"/>
          <w:lang w:val="en-GB"/>
        </w:rPr>
        <w:t>as</w:t>
      </w:r>
      <w:r w:rsidRPr="00E32767">
        <w:rPr>
          <w:rFonts w:ascii="Book Antiqua" w:hAnsi="Book Antiqua" w:cs="Times New Roman"/>
          <w:lang w:val="en-GB"/>
        </w:rPr>
        <w:t xml:space="preserve"> abnormal in </w:t>
      </w:r>
      <w:r w:rsidR="00916B41" w:rsidRPr="00E32767">
        <w:rPr>
          <w:rFonts w:ascii="Book Antiqua" w:hAnsi="Book Antiqua" w:cs="Times New Roman"/>
          <w:lang w:val="en-GB"/>
        </w:rPr>
        <w:t>all cases.</w:t>
      </w:r>
      <w:r w:rsidRPr="00E32767">
        <w:rPr>
          <w:rFonts w:ascii="Book Antiqua" w:hAnsi="Book Antiqua" w:cs="Times New Roman"/>
          <w:lang w:val="en-GB"/>
        </w:rPr>
        <w:t xml:space="preserve"> Medial hypertrophy was noted in </w:t>
      </w:r>
      <w:r w:rsidR="00916B41" w:rsidRPr="00E32767">
        <w:rPr>
          <w:rFonts w:ascii="Book Antiqua" w:hAnsi="Book Antiqua" w:cs="Times New Roman"/>
          <w:lang w:val="en-GB"/>
        </w:rPr>
        <w:t>nearly all patients (107/116)</w:t>
      </w:r>
      <w:r w:rsidR="0048026A" w:rsidRPr="00E32767">
        <w:rPr>
          <w:rFonts w:ascii="Book Antiqua" w:hAnsi="Book Antiqua" w:cs="Times New Roman"/>
          <w:lang w:val="en-GB"/>
        </w:rPr>
        <w:t xml:space="preserve">, </w:t>
      </w:r>
      <w:r w:rsidRPr="00E32767">
        <w:rPr>
          <w:rFonts w:ascii="Book Antiqua" w:hAnsi="Book Antiqua" w:cs="Times New Roman"/>
          <w:lang w:val="en-GB"/>
        </w:rPr>
        <w:t xml:space="preserve">while intimal fibrosis was seen in 30%. Ninety one percent </w:t>
      </w:r>
      <w:r w:rsidR="0048026A" w:rsidRPr="00E32767">
        <w:rPr>
          <w:rFonts w:ascii="Book Antiqua" w:hAnsi="Book Antiqua" w:cs="Times New Roman"/>
          <w:lang w:val="en-GB"/>
        </w:rPr>
        <w:t xml:space="preserve">of </w:t>
      </w:r>
      <w:r w:rsidRPr="00E32767">
        <w:rPr>
          <w:rFonts w:ascii="Book Antiqua" w:hAnsi="Book Antiqua" w:cs="Times New Roman"/>
          <w:lang w:val="en-GB"/>
        </w:rPr>
        <w:t>patients with intimal fibrosis also had venous thrombosis.</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Vein wall calcification was found in 22%, all of whom had intimal fibrosis and venous thrombosis. </w:t>
      </w:r>
      <w:r w:rsidR="0048026A" w:rsidRPr="00E32767">
        <w:rPr>
          <w:rFonts w:ascii="Book Antiqua" w:hAnsi="Book Antiqua" w:cs="Times New Roman"/>
          <w:lang w:val="en-GB"/>
        </w:rPr>
        <w:t>The p</w:t>
      </w:r>
      <w:r w:rsidRPr="00E32767">
        <w:rPr>
          <w:rFonts w:ascii="Book Antiqua" w:hAnsi="Book Antiqua" w:cs="Times New Roman"/>
          <w:lang w:val="en-GB"/>
        </w:rPr>
        <w:t xml:space="preserve">roportion of patients with pathological abnormalities in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greater in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as compared to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early presentation group. </w:t>
      </w:r>
    </w:p>
    <w:p w14:paraId="278ECC24" w14:textId="77777777" w:rsidR="00F667C9" w:rsidRPr="00E32767" w:rsidRDefault="00F667C9" w:rsidP="00FC4EE1">
      <w:pPr>
        <w:snapToGrid w:val="0"/>
        <w:spacing w:line="360" w:lineRule="auto"/>
        <w:jc w:val="both"/>
        <w:rPr>
          <w:rFonts w:ascii="Book Antiqua" w:hAnsi="Book Antiqua" w:cs="Times New Roman"/>
          <w:lang w:val="en-GB"/>
        </w:rPr>
      </w:pPr>
    </w:p>
    <w:p w14:paraId="44587404" w14:textId="6F1E8132"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CONCLUSION</w:t>
      </w:r>
    </w:p>
    <w:p w14:paraId="52E32BF1" w14:textId="4CA2F326"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Pathological changes in </w:t>
      </w:r>
      <w:r w:rsidR="0048026A" w:rsidRPr="00E32767">
        <w:rPr>
          <w:rFonts w:ascii="Book Antiqua" w:hAnsi="Book Antiqua" w:cs="Times New Roman"/>
          <w:lang w:val="en-GB"/>
        </w:rPr>
        <w:t xml:space="preserve">the </w:t>
      </w:r>
      <w:r w:rsidRPr="00E32767">
        <w:rPr>
          <w:rFonts w:ascii="Book Antiqua" w:hAnsi="Book Antiqua" w:cs="Times New Roman"/>
          <w:lang w:val="en-GB"/>
        </w:rPr>
        <w:t>splenic vein similar to those in cirrhotic patients with PH are noted in NCPH.</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We recommend that PH in NCPH be treated as systemic and pulmonary hypertension equivalent in </w:t>
      </w:r>
      <w:r w:rsidR="0048026A" w:rsidRPr="00E32767">
        <w:rPr>
          <w:rFonts w:ascii="Book Antiqua" w:hAnsi="Book Antiqua" w:cs="Times New Roman"/>
          <w:lang w:val="en-GB"/>
        </w:rPr>
        <w:t xml:space="preserve">the </w:t>
      </w:r>
      <w:r w:rsidRPr="00E32767">
        <w:rPr>
          <w:rFonts w:ascii="Book Antiqua" w:hAnsi="Book Antiqua" w:cs="Times New Roman"/>
          <w:lang w:val="en-GB"/>
        </w:rPr>
        <w:t>gastrointestinal tract</w:t>
      </w:r>
      <w:r w:rsidR="0048026A" w:rsidRPr="00E32767">
        <w:rPr>
          <w:rFonts w:ascii="Book Antiqua" w:hAnsi="Book Antiqua" w:cs="Times New Roman"/>
          <w:lang w:val="en-GB"/>
        </w:rPr>
        <w:t>,</w:t>
      </w:r>
      <w:r w:rsidRPr="00E32767">
        <w:rPr>
          <w:rFonts w:ascii="Book Antiqua" w:hAnsi="Book Antiqua" w:cs="Times New Roman"/>
          <w:lang w:val="en-GB"/>
        </w:rPr>
        <w:t xml:space="preserve"> and </w:t>
      </w:r>
      <w:r w:rsidR="0048026A" w:rsidRPr="00E32767">
        <w:rPr>
          <w:rFonts w:ascii="Book Antiqua" w:hAnsi="Book Antiqua" w:cs="Times New Roman"/>
          <w:lang w:val="en-GB"/>
        </w:rPr>
        <w:t xml:space="preserve">that </w:t>
      </w:r>
      <w:r w:rsidRPr="00E32767">
        <w:rPr>
          <w:rFonts w:ascii="Book Antiqua" w:hAnsi="Book Antiqua" w:cs="Times New Roman"/>
          <w:lang w:val="en-GB"/>
        </w:rPr>
        <w:t xml:space="preserve">early aggressive therapy be initiated to reduce portal pressure and hemodynamic stress to avoid potential lethal effects. </w:t>
      </w:r>
    </w:p>
    <w:p w14:paraId="7B8E63A3" w14:textId="20917162" w:rsidR="00F667C9" w:rsidRPr="00E32767" w:rsidRDefault="00F667C9" w:rsidP="00FC4EE1">
      <w:pPr>
        <w:snapToGrid w:val="0"/>
        <w:spacing w:line="360" w:lineRule="auto"/>
        <w:jc w:val="both"/>
        <w:rPr>
          <w:rFonts w:ascii="Book Antiqua" w:hAnsi="Book Antiqua" w:cs="Times New Roman"/>
          <w:lang w:val="en-GB"/>
        </w:rPr>
      </w:pPr>
    </w:p>
    <w:p w14:paraId="1F01DF24" w14:textId="675A905C" w:rsidR="00F05FA8" w:rsidRPr="00E32767" w:rsidRDefault="00F667C9" w:rsidP="00FC4EE1">
      <w:pPr>
        <w:snapToGrid w:val="0"/>
        <w:spacing w:line="360" w:lineRule="auto"/>
        <w:jc w:val="both"/>
        <w:rPr>
          <w:rFonts w:ascii="Book Antiqua" w:hAnsi="Book Antiqua" w:cs="Times New Roman"/>
          <w:lang w:val="en-GB"/>
        </w:rPr>
      </w:pPr>
      <w:bookmarkStart w:id="17" w:name="_Hlk8052531"/>
      <w:r w:rsidRPr="00E32767">
        <w:rPr>
          <w:rFonts w:ascii="Book Antiqua" w:hAnsi="Book Antiqua" w:cs="Times New Roman"/>
          <w:b/>
          <w:lang w:val="en-GB"/>
        </w:rPr>
        <w:t>Key words:</w:t>
      </w:r>
      <w:bookmarkEnd w:id="17"/>
      <w:r w:rsidRPr="00E32767">
        <w:rPr>
          <w:rFonts w:ascii="Book Antiqua" w:eastAsiaTheme="minorEastAsia" w:hAnsi="Book Antiqua" w:cs="Times New Roman"/>
          <w:lang w:val="en-GB" w:eastAsia="zh-CN"/>
        </w:rPr>
        <w:t xml:space="preserve"> </w:t>
      </w:r>
      <w:bookmarkStart w:id="18" w:name="OLE_LINK19"/>
      <w:r w:rsidR="00F05FA8" w:rsidRPr="00E32767">
        <w:rPr>
          <w:rFonts w:ascii="Book Antiqua" w:hAnsi="Book Antiqua" w:cs="Times New Roman"/>
          <w:lang w:val="en-GB"/>
        </w:rPr>
        <w:t>Portal hypertensive vasculopathy</w:t>
      </w:r>
      <w:bookmarkEnd w:id="18"/>
      <w:r w:rsidR="00F05FA8" w:rsidRPr="00E32767">
        <w:rPr>
          <w:rFonts w:ascii="Book Antiqua" w:hAnsi="Book Antiqua" w:cs="Times New Roman"/>
          <w:lang w:val="en-GB"/>
        </w:rPr>
        <w:t xml:space="preserve">; </w:t>
      </w:r>
      <w:bookmarkStart w:id="19" w:name="OLE_LINK20"/>
      <w:r w:rsidR="00F05FA8" w:rsidRPr="00E32767">
        <w:rPr>
          <w:rFonts w:ascii="Book Antiqua" w:hAnsi="Book Antiqua" w:cs="Times New Roman"/>
          <w:lang w:val="en-GB"/>
        </w:rPr>
        <w:t>Non</w:t>
      </w:r>
      <w:r w:rsidR="0048026A" w:rsidRPr="00E32767">
        <w:rPr>
          <w:rFonts w:ascii="Book Antiqua" w:hAnsi="Book Antiqua" w:cs="Times New Roman"/>
          <w:lang w:val="en-GB"/>
        </w:rPr>
        <w:t>-</w:t>
      </w:r>
      <w:r w:rsidR="00F05FA8" w:rsidRPr="00E32767">
        <w:rPr>
          <w:rFonts w:ascii="Book Antiqua" w:hAnsi="Book Antiqua" w:cs="Times New Roman"/>
          <w:lang w:val="en-GB"/>
        </w:rPr>
        <w:t xml:space="preserve">cirrhotic </w:t>
      </w:r>
      <w:r w:rsidRPr="00E32767">
        <w:rPr>
          <w:rFonts w:ascii="Book Antiqua" w:hAnsi="Book Antiqua" w:cs="Times New Roman"/>
          <w:lang w:val="en-GB"/>
        </w:rPr>
        <w:t>p</w:t>
      </w:r>
      <w:r w:rsidR="00F05FA8" w:rsidRPr="00E32767">
        <w:rPr>
          <w:rFonts w:ascii="Book Antiqua" w:hAnsi="Book Antiqua" w:cs="Times New Roman"/>
          <w:lang w:val="en-GB"/>
        </w:rPr>
        <w:t>ortal hypertension</w:t>
      </w:r>
      <w:bookmarkEnd w:id="19"/>
      <w:r w:rsidR="00F05FA8" w:rsidRPr="00E32767">
        <w:rPr>
          <w:rFonts w:ascii="Book Antiqua" w:hAnsi="Book Antiqua" w:cs="Times New Roman"/>
          <w:lang w:val="en-GB"/>
        </w:rPr>
        <w:t xml:space="preserve">; </w:t>
      </w:r>
      <w:bookmarkStart w:id="20" w:name="OLE_LINK21"/>
      <w:r w:rsidR="00F05FA8" w:rsidRPr="00E32767">
        <w:rPr>
          <w:rFonts w:ascii="Book Antiqua" w:hAnsi="Book Antiqua" w:cs="Times New Roman"/>
          <w:lang w:val="en-GB"/>
        </w:rPr>
        <w:t>Splenic vasculature</w:t>
      </w:r>
      <w:bookmarkEnd w:id="20"/>
      <w:r w:rsidR="00F05FA8" w:rsidRPr="00E32767">
        <w:rPr>
          <w:rFonts w:ascii="Book Antiqua" w:hAnsi="Book Antiqua" w:cs="Times New Roman"/>
          <w:lang w:val="en-GB"/>
        </w:rPr>
        <w:t xml:space="preserve">; </w:t>
      </w:r>
      <w:bookmarkStart w:id="21" w:name="OLE_LINK22"/>
      <w:r w:rsidR="00F05FA8" w:rsidRPr="00E32767">
        <w:rPr>
          <w:rFonts w:ascii="Book Antiqua" w:hAnsi="Book Antiqua" w:cs="Times New Roman"/>
          <w:lang w:val="en-GB"/>
        </w:rPr>
        <w:t>Hyperdynamic circulation</w:t>
      </w:r>
      <w:bookmarkEnd w:id="21"/>
      <w:r w:rsidR="00F05FA8" w:rsidRPr="00E32767">
        <w:rPr>
          <w:rFonts w:ascii="Book Antiqua" w:hAnsi="Book Antiqua" w:cs="Times New Roman"/>
          <w:lang w:val="en-GB"/>
        </w:rPr>
        <w:t>;</w:t>
      </w:r>
      <w:r w:rsidR="00FA42DF" w:rsidRPr="00E32767">
        <w:rPr>
          <w:rFonts w:ascii="Book Antiqua" w:hAnsi="Book Antiqua" w:cs="Times New Roman"/>
          <w:lang w:val="en-GB"/>
        </w:rPr>
        <w:t xml:space="preserve"> </w:t>
      </w:r>
      <w:bookmarkStart w:id="22" w:name="OLE_LINK23"/>
      <w:r w:rsidRPr="00E32767">
        <w:rPr>
          <w:rFonts w:ascii="Book Antiqua" w:hAnsi="Book Antiqua" w:cs="Times New Roman"/>
          <w:lang w:val="en-GB"/>
        </w:rPr>
        <w:t>S</w:t>
      </w:r>
      <w:r w:rsidR="00F05FA8" w:rsidRPr="00E32767">
        <w:rPr>
          <w:rFonts w:ascii="Book Antiqua" w:hAnsi="Book Antiqua" w:cs="Times New Roman"/>
          <w:lang w:val="en-GB"/>
        </w:rPr>
        <w:t>hunt surgery</w:t>
      </w:r>
      <w:bookmarkEnd w:id="22"/>
    </w:p>
    <w:p w14:paraId="5F7B8B68" w14:textId="219FF225" w:rsidR="00F667C9" w:rsidRPr="00E32767" w:rsidRDefault="00F667C9" w:rsidP="00FC4EE1">
      <w:pPr>
        <w:snapToGrid w:val="0"/>
        <w:spacing w:line="360" w:lineRule="auto"/>
        <w:jc w:val="both"/>
        <w:rPr>
          <w:rFonts w:ascii="Book Antiqua" w:hAnsi="Book Antiqua" w:cs="Times New Roman"/>
          <w:lang w:val="en-GB"/>
        </w:rPr>
      </w:pPr>
    </w:p>
    <w:p w14:paraId="2FCFA1DA" w14:textId="2BBCCD09" w:rsidR="00F667C9" w:rsidRPr="00E32767" w:rsidRDefault="00F667C9" w:rsidP="00FC4EE1">
      <w:pPr>
        <w:widowControl w:val="0"/>
        <w:adjustRightInd w:val="0"/>
        <w:snapToGrid w:val="0"/>
        <w:spacing w:line="360" w:lineRule="auto"/>
        <w:jc w:val="both"/>
        <w:rPr>
          <w:rFonts w:ascii="Book Antiqua" w:eastAsia="宋体" w:hAnsi="Book Antiqua" w:cs="Tahoma"/>
          <w:lang w:val="en-GB" w:eastAsia="zh-CN"/>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_Hlk8052550"/>
      <w:r w:rsidRPr="00E32767">
        <w:rPr>
          <w:rFonts w:ascii="Book Antiqua" w:eastAsia="宋体" w:hAnsi="Book Antiqua" w:cs="Tahoma"/>
          <w:b/>
          <w:lang w:val="en-GB" w:eastAsia="ja-JP"/>
        </w:rPr>
        <w:t>© The Author(s) 2019.</w:t>
      </w:r>
      <w:r w:rsidRPr="00E32767">
        <w:rPr>
          <w:rFonts w:ascii="Book Antiqua" w:eastAsia="宋体" w:hAnsi="Book Antiqua" w:cs="Tahoma"/>
          <w:lang w:val="en-GB" w:eastAsia="ja-JP"/>
        </w:rPr>
        <w:t xml:space="preserve"> Published by </w:t>
      </w:r>
      <w:proofErr w:type="spellStart"/>
      <w:r w:rsidRPr="00E32767">
        <w:rPr>
          <w:rFonts w:ascii="Book Antiqua" w:eastAsia="宋体" w:hAnsi="Book Antiqua" w:cs="Tahoma"/>
          <w:lang w:val="en-GB" w:eastAsia="ja-JP"/>
        </w:rPr>
        <w:t>Baishideng</w:t>
      </w:r>
      <w:proofErr w:type="spellEnd"/>
      <w:r w:rsidRPr="00E32767">
        <w:rPr>
          <w:rFonts w:ascii="Book Antiqua" w:eastAsia="宋体" w:hAnsi="Book Antiqua" w:cs="Tahoma"/>
          <w:lang w:val="en-GB" w:eastAsia="ja-JP"/>
        </w:rPr>
        <w:t xml:space="preserve"> Publishing Group Inc. All rights reserved.</w:t>
      </w:r>
      <w:bookmarkEnd w:id="23"/>
      <w:bookmarkEnd w:id="24"/>
      <w:bookmarkEnd w:id="25"/>
      <w:bookmarkEnd w:id="26"/>
      <w:bookmarkEnd w:id="27"/>
      <w:bookmarkEnd w:id="28"/>
      <w:bookmarkEnd w:id="29"/>
      <w:bookmarkEnd w:id="30"/>
      <w:bookmarkEnd w:id="31"/>
      <w:bookmarkEnd w:id="32"/>
    </w:p>
    <w:bookmarkEnd w:id="33"/>
    <w:p w14:paraId="1019355C" w14:textId="77777777" w:rsidR="00F667C9" w:rsidRPr="00E32767" w:rsidRDefault="00F667C9" w:rsidP="00FC4EE1">
      <w:pPr>
        <w:snapToGrid w:val="0"/>
        <w:spacing w:line="360" w:lineRule="auto"/>
        <w:jc w:val="both"/>
        <w:rPr>
          <w:rFonts w:ascii="Book Antiqua" w:hAnsi="Book Antiqua" w:cs="Times New Roman"/>
          <w:lang w:val="en-GB"/>
        </w:rPr>
      </w:pPr>
    </w:p>
    <w:p w14:paraId="407EAD49" w14:textId="786A3CD4"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b/>
          <w:sz w:val="24"/>
          <w:szCs w:val="24"/>
          <w:lang w:val="en-GB"/>
        </w:rPr>
        <w:t xml:space="preserve">Core </w:t>
      </w:r>
      <w:r w:rsidR="00F667C9" w:rsidRPr="00E32767">
        <w:rPr>
          <w:rFonts w:ascii="Book Antiqua" w:hAnsi="Book Antiqua" w:cs="Times New Roman"/>
          <w:b/>
          <w:sz w:val="24"/>
          <w:szCs w:val="24"/>
          <w:lang w:val="en-GB"/>
        </w:rPr>
        <w:t>t</w:t>
      </w:r>
      <w:r w:rsidRPr="00E32767">
        <w:rPr>
          <w:rFonts w:ascii="Book Antiqua" w:hAnsi="Book Antiqua" w:cs="Times New Roman"/>
          <w:b/>
          <w:sz w:val="24"/>
          <w:szCs w:val="24"/>
          <w:lang w:val="en-GB"/>
        </w:rPr>
        <w:t>ip:</w:t>
      </w:r>
      <w:r w:rsidR="00F667C9" w:rsidRPr="00E32767">
        <w:rPr>
          <w:rFonts w:ascii="Book Antiqua" w:hAnsi="Book Antiqua" w:cs="Times New Roman"/>
          <w:b/>
          <w:sz w:val="24"/>
          <w:szCs w:val="24"/>
          <w:lang w:val="en-GB"/>
        </w:rPr>
        <w:t xml:space="preserve"> </w:t>
      </w:r>
      <w:r w:rsidR="00F667C9" w:rsidRPr="00E32767">
        <w:rPr>
          <w:rFonts w:ascii="Book Antiqua" w:hAnsi="Book Antiqua" w:cs="Times New Roman"/>
          <w:sz w:val="24"/>
          <w:szCs w:val="24"/>
          <w:lang w:val="en-GB"/>
        </w:rPr>
        <w:t>Portal hypertensive vasculopathy</w:t>
      </w:r>
      <w:r w:rsidRPr="00E32767">
        <w:rPr>
          <w:rFonts w:ascii="Book Antiqua" w:hAnsi="Book Antiqua" w:cs="Times New Roman"/>
          <w:sz w:val="24"/>
          <w:szCs w:val="24"/>
          <w:lang w:val="en-GB"/>
        </w:rPr>
        <w:t xml:space="preserve"> is well</w:t>
      </w:r>
      <w:r w:rsidR="0048026A"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investigated in </w:t>
      </w:r>
      <w:bookmarkStart w:id="34" w:name="OLE_LINK8"/>
      <w:proofErr w:type="spellStart"/>
      <w:r w:rsidRPr="00E32767">
        <w:rPr>
          <w:rFonts w:ascii="Book Antiqua" w:hAnsi="Book Antiqua" w:cs="Times New Roman"/>
          <w:sz w:val="24"/>
          <w:szCs w:val="24"/>
          <w:lang w:val="en-GB"/>
        </w:rPr>
        <w:t>cirrhotics</w:t>
      </w:r>
      <w:bookmarkEnd w:id="34"/>
      <w:proofErr w:type="spellEnd"/>
      <w:r w:rsidRPr="00E32767">
        <w:rPr>
          <w:rFonts w:ascii="Book Antiqua" w:hAnsi="Book Antiqua" w:cs="Times New Roman"/>
          <w:sz w:val="24"/>
          <w:szCs w:val="24"/>
          <w:lang w:val="en-GB"/>
        </w:rPr>
        <w:t xml:space="preserve">. Raised portal pressure and </w:t>
      </w:r>
      <w:r w:rsidR="00F667C9" w:rsidRPr="00E32767">
        <w:rPr>
          <w:rFonts w:ascii="Book Antiqua" w:hAnsi="Book Antiqua" w:cs="Times New Roman"/>
          <w:sz w:val="24"/>
          <w:szCs w:val="24"/>
          <w:lang w:val="en-GB"/>
        </w:rPr>
        <w:t>hyperdynamic circulation</w:t>
      </w:r>
      <w:r w:rsidRPr="00E32767">
        <w:rPr>
          <w:rFonts w:ascii="Book Antiqua" w:hAnsi="Book Antiqua" w:cs="Times New Roman"/>
          <w:sz w:val="24"/>
          <w:szCs w:val="24"/>
          <w:lang w:val="en-GB"/>
        </w:rPr>
        <w:t xml:space="preserve"> are thought to be the underlying cause. Pathological changes in</w:t>
      </w:r>
      <w:r w:rsidR="0048026A"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splenic vein are similar in cirrhotic </w:t>
      </w:r>
      <w:r w:rsidR="00A1262D" w:rsidRPr="00E32767">
        <w:rPr>
          <w:rFonts w:ascii="Book Antiqua" w:hAnsi="Book Antiqua" w:cs="Times New Roman"/>
          <w:sz w:val="24"/>
          <w:szCs w:val="24"/>
          <w:lang w:val="en-GB"/>
        </w:rPr>
        <w:t xml:space="preserve">and </w:t>
      </w:r>
      <w:r w:rsidR="00F667C9" w:rsidRPr="00E32767">
        <w:rPr>
          <w:rFonts w:ascii="Book Antiqua" w:hAnsi="Book Antiqua" w:cs="Times New Roman"/>
          <w:sz w:val="24"/>
          <w:szCs w:val="24"/>
          <w:lang w:val="en-GB"/>
        </w:rPr>
        <w:t>non-cirrhotic portal hypertensi</w:t>
      </w:r>
      <w:r w:rsidR="0048026A" w:rsidRPr="00E32767">
        <w:rPr>
          <w:rFonts w:ascii="Book Antiqua" w:hAnsi="Book Antiqua" w:cs="Times New Roman"/>
          <w:sz w:val="24"/>
          <w:szCs w:val="24"/>
          <w:lang w:val="en-GB"/>
        </w:rPr>
        <w:t>on</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NCPH</w:t>
      </w:r>
      <w:r w:rsidR="00F667C9" w:rsidRPr="00E32767">
        <w:rPr>
          <w:rFonts w:ascii="Book Antiqua" w:hAnsi="Book Antiqua" w:cs="Times New Roman"/>
          <w:sz w:val="24"/>
          <w:szCs w:val="24"/>
          <w:lang w:val="en-GB"/>
        </w:rPr>
        <w:t>)</w:t>
      </w:r>
      <w:r w:rsidRPr="00E32767">
        <w:rPr>
          <w:rFonts w:ascii="Book Antiqua" w:hAnsi="Book Antiqua" w:cs="Times New Roman"/>
          <w:sz w:val="24"/>
          <w:szCs w:val="24"/>
          <w:lang w:val="en-GB"/>
        </w:rPr>
        <w:t>.</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Th</w:t>
      </w:r>
      <w:r w:rsidR="00A1262D" w:rsidRPr="00E32767">
        <w:rPr>
          <w:rFonts w:ascii="Book Antiqua" w:hAnsi="Book Antiqua" w:cs="Times New Roman"/>
          <w:sz w:val="24"/>
          <w:szCs w:val="24"/>
          <w:lang w:val="en-GB"/>
        </w:rPr>
        <w:t xml:space="preserve">ey are not primarily due to </w:t>
      </w:r>
      <w:r w:rsidRPr="00E32767">
        <w:rPr>
          <w:rFonts w:ascii="Book Antiqua" w:hAnsi="Book Antiqua" w:cs="Times New Roman"/>
          <w:sz w:val="24"/>
          <w:szCs w:val="24"/>
          <w:lang w:val="en-GB"/>
        </w:rPr>
        <w:t>venous de</w:t>
      </w:r>
      <w:r w:rsidR="00A1262D" w:rsidRPr="00E32767">
        <w:rPr>
          <w:rFonts w:ascii="Book Antiqua" w:hAnsi="Book Antiqua" w:cs="Times New Roman"/>
          <w:sz w:val="24"/>
          <w:szCs w:val="24"/>
          <w:lang w:val="en-GB"/>
        </w:rPr>
        <w:t xml:space="preserve">generative </w:t>
      </w:r>
      <w:proofErr w:type="gramStart"/>
      <w:r w:rsidR="00A1262D" w:rsidRPr="00E32767">
        <w:rPr>
          <w:rFonts w:ascii="Book Antiqua" w:hAnsi="Book Antiqua" w:cs="Times New Roman"/>
          <w:sz w:val="24"/>
          <w:szCs w:val="24"/>
          <w:lang w:val="en-GB"/>
        </w:rPr>
        <w:t>changes</w:t>
      </w:r>
      <w:r w:rsidR="0048026A" w:rsidRPr="00E32767">
        <w:rPr>
          <w:rFonts w:ascii="Book Antiqua" w:hAnsi="Book Antiqua" w:cs="Times New Roman"/>
          <w:sz w:val="24"/>
          <w:szCs w:val="24"/>
          <w:lang w:val="en-GB"/>
        </w:rPr>
        <w:t xml:space="preserve">, </w:t>
      </w:r>
      <w:r w:rsidR="00A1262D" w:rsidRPr="00E32767">
        <w:rPr>
          <w:rFonts w:ascii="Book Antiqua" w:hAnsi="Book Antiqua" w:cs="Times New Roman"/>
          <w:sz w:val="24"/>
          <w:szCs w:val="24"/>
          <w:lang w:val="en-GB"/>
        </w:rPr>
        <w:t>and</w:t>
      </w:r>
      <w:proofErr w:type="gramEnd"/>
      <w:r w:rsidRPr="00E32767">
        <w:rPr>
          <w:rFonts w:ascii="Book Antiqua" w:hAnsi="Book Antiqua" w:cs="Times New Roman"/>
          <w:sz w:val="24"/>
          <w:szCs w:val="24"/>
          <w:lang w:val="en-GB"/>
        </w:rPr>
        <w:t xml:space="preserve"> are similar to those observed in</w:t>
      </w:r>
      <w:r w:rsidR="0048026A"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pulmonary vasculature in pulmonary hypertension.</w:t>
      </w:r>
      <w:r w:rsidR="00623353" w:rsidRPr="00E32767">
        <w:rPr>
          <w:rFonts w:ascii="Book Antiqua" w:hAnsi="Book Antiqua" w:cs="Times New Roman"/>
          <w:sz w:val="24"/>
          <w:szCs w:val="24"/>
          <w:lang w:val="en-GB"/>
        </w:rPr>
        <w:t xml:space="preserve"> </w:t>
      </w:r>
      <w:r w:rsidR="00F667C9" w:rsidRPr="00E32767">
        <w:rPr>
          <w:rFonts w:ascii="Book Antiqua" w:hAnsi="Book Antiqua" w:cs="Times New Roman"/>
          <w:sz w:val="24"/>
          <w:szCs w:val="24"/>
          <w:lang w:val="en-GB"/>
        </w:rPr>
        <w:t>Portal hypertensi</w:t>
      </w:r>
      <w:r w:rsidR="0048026A" w:rsidRPr="00E32767">
        <w:rPr>
          <w:rFonts w:ascii="Book Antiqua" w:hAnsi="Book Antiqua" w:cs="Times New Roman"/>
          <w:sz w:val="24"/>
          <w:szCs w:val="24"/>
          <w:lang w:val="en-GB"/>
        </w:rPr>
        <w:t>on</w:t>
      </w:r>
      <w:r w:rsidRPr="00E32767">
        <w:rPr>
          <w:rFonts w:ascii="Book Antiqua" w:hAnsi="Book Antiqua" w:cs="Times New Roman"/>
          <w:sz w:val="24"/>
          <w:szCs w:val="24"/>
          <w:lang w:val="en-GB"/>
        </w:rPr>
        <w:t xml:space="preserve"> in NCPH should be viewed as</w:t>
      </w:r>
      <w:r w:rsidR="0048026A" w:rsidRPr="00E32767">
        <w:rPr>
          <w:rFonts w:ascii="Book Antiqua" w:hAnsi="Book Antiqua" w:cs="Times New Roman"/>
          <w:sz w:val="24"/>
          <w:szCs w:val="24"/>
          <w:lang w:val="en-GB"/>
        </w:rPr>
        <w:t xml:space="preserve"> a</w:t>
      </w:r>
      <w:r w:rsidRPr="00E32767">
        <w:rPr>
          <w:rFonts w:ascii="Book Antiqua" w:hAnsi="Book Antiqua" w:cs="Times New Roman"/>
          <w:sz w:val="24"/>
          <w:szCs w:val="24"/>
          <w:lang w:val="en-GB"/>
        </w:rPr>
        <w:t xml:space="preserve"> systemic and pulmonary hypertension equivalent in the gastrointestinal tract. We show that these pathological venous changes in NCPH are observed in </w:t>
      </w:r>
      <w:r w:rsidR="0048026A" w:rsidRPr="00E32767">
        <w:rPr>
          <w:rFonts w:ascii="Book Antiqua" w:hAnsi="Book Antiqua" w:cs="Times New Roman"/>
          <w:sz w:val="24"/>
          <w:szCs w:val="24"/>
          <w:lang w:val="en-GB"/>
        </w:rPr>
        <w:t xml:space="preserve">a </w:t>
      </w:r>
      <w:r w:rsidRPr="00E32767">
        <w:rPr>
          <w:rFonts w:ascii="Book Antiqua" w:hAnsi="Book Antiqua" w:cs="Times New Roman"/>
          <w:sz w:val="24"/>
          <w:szCs w:val="24"/>
          <w:lang w:val="en-GB"/>
        </w:rPr>
        <w:t>greater proportion of patients in the delayed presentation group (</w:t>
      </w:r>
      <w:r w:rsidR="00F667C9" w:rsidRPr="00E32767">
        <w:rPr>
          <w:rFonts w:ascii="Book Antiqua" w:hAnsi="Book Antiqua" w:cs="Times New Roman"/>
          <w:i/>
          <w:iCs/>
          <w:sz w:val="24"/>
          <w:szCs w:val="24"/>
          <w:lang w:val="en-GB"/>
        </w:rPr>
        <w:t>P</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&lt;</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0.003). Interventions to reduce portal pressure should therefore be initiated at diagnosis of NCPH.</w:t>
      </w:r>
      <w:r w:rsidR="00F667C9" w:rsidRPr="00E32767">
        <w:rPr>
          <w:rFonts w:ascii="Book Antiqua" w:hAnsi="Book Antiqua" w:cs="Times New Roman"/>
          <w:sz w:val="24"/>
          <w:szCs w:val="24"/>
          <w:lang w:val="en-GB"/>
        </w:rPr>
        <w:t xml:space="preserve"> </w:t>
      </w:r>
      <w:r w:rsidR="0048026A" w:rsidRPr="00E32767">
        <w:rPr>
          <w:rFonts w:ascii="Book Antiqua" w:hAnsi="Book Antiqua" w:cs="Times New Roman"/>
          <w:sz w:val="24"/>
          <w:szCs w:val="24"/>
          <w:lang w:val="en-GB"/>
        </w:rPr>
        <w:t>D</w:t>
      </w:r>
      <w:r w:rsidRPr="00E32767">
        <w:rPr>
          <w:rFonts w:ascii="Book Antiqua" w:hAnsi="Book Antiqua" w:cs="Times New Roman"/>
          <w:sz w:val="24"/>
          <w:szCs w:val="24"/>
          <w:lang w:val="en-GB"/>
        </w:rPr>
        <w:t xml:space="preserve">amage to the vasculature starts early and can be prevented from progressing to venous thrombosis and its sequelae if early surgical intervention </w:t>
      </w:r>
      <w:r w:rsidR="0048026A" w:rsidRPr="00E32767">
        <w:rPr>
          <w:rFonts w:ascii="Book Antiqua" w:hAnsi="Book Antiqua" w:cs="Times New Roman"/>
          <w:sz w:val="24"/>
          <w:szCs w:val="24"/>
          <w:lang w:val="en-GB"/>
        </w:rPr>
        <w:t xml:space="preserve">is initiated </w:t>
      </w:r>
      <w:r w:rsidRPr="00E32767">
        <w:rPr>
          <w:rFonts w:ascii="Book Antiqua" w:hAnsi="Book Antiqua" w:cs="Times New Roman"/>
          <w:sz w:val="24"/>
          <w:szCs w:val="24"/>
          <w:lang w:val="en-GB"/>
        </w:rPr>
        <w:t>to reduce portal pressure.</w:t>
      </w:r>
    </w:p>
    <w:p w14:paraId="56CAA382" w14:textId="77777777" w:rsidR="00F05FA8" w:rsidRPr="00E32767" w:rsidRDefault="00F05FA8" w:rsidP="00FC4EE1">
      <w:pPr>
        <w:snapToGrid w:val="0"/>
        <w:spacing w:line="360" w:lineRule="auto"/>
        <w:jc w:val="both"/>
        <w:rPr>
          <w:rFonts w:ascii="Book Antiqua" w:hAnsi="Book Antiqua" w:cs="Times New Roman"/>
          <w:lang w:val="en-GB"/>
        </w:rPr>
      </w:pPr>
    </w:p>
    <w:p w14:paraId="4A3F5F8B" w14:textId="5B93BF89" w:rsidR="00F05FA8" w:rsidRPr="00E32767" w:rsidRDefault="002F343C" w:rsidP="00FC4EE1">
      <w:pPr>
        <w:snapToGrid w:val="0"/>
        <w:spacing w:line="360" w:lineRule="auto"/>
        <w:jc w:val="both"/>
        <w:rPr>
          <w:rFonts w:ascii="Book Antiqua" w:eastAsia="Times New Roman" w:hAnsi="Book Antiqua" w:cs="Times New Roman"/>
          <w:bCs/>
          <w:lang w:val="en-GB"/>
        </w:rPr>
      </w:pPr>
      <w:r w:rsidRPr="00E32767">
        <w:rPr>
          <w:rFonts w:ascii="Book Antiqua" w:hAnsi="Book Antiqua" w:cs="Garamond-Bold"/>
          <w:lang w:val="en-GB" w:eastAsia="zh-CN"/>
        </w:rPr>
        <w:t xml:space="preserve">Gupta S, </w:t>
      </w:r>
      <w:proofErr w:type="spellStart"/>
      <w:r w:rsidRPr="00E32767">
        <w:rPr>
          <w:rFonts w:ascii="Book Antiqua" w:eastAsia="Times New Roman" w:hAnsi="Book Antiqua" w:cs="Times New Roman"/>
          <w:bCs/>
          <w:lang w:val="en-GB"/>
        </w:rPr>
        <w:t>Pottakkat</w:t>
      </w:r>
      <w:proofErr w:type="spellEnd"/>
      <w:r w:rsidRPr="00E32767">
        <w:rPr>
          <w:rFonts w:ascii="Book Antiqua" w:eastAsia="Times New Roman" w:hAnsi="Book Antiqua" w:cs="Times New Roman"/>
          <w:bCs/>
          <w:lang w:val="en-GB"/>
        </w:rPr>
        <w:t xml:space="preserve"> B, Verma SK, </w:t>
      </w:r>
      <w:proofErr w:type="spellStart"/>
      <w:r w:rsidRPr="00E32767">
        <w:rPr>
          <w:rFonts w:ascii="Book Antiqua" w:eastAsia="Times New Roman" w:hAnsi="Book Antiqua" w:cs="Times New Roman"/>
          <w:bCs/>
          <w:lang w:val="en-GB"/>
        </w:rPr>
        <w:t>Kalayarasan</w:t>
      </w:r>
      <w:proofErr w:type="spellEnd"/>
      <w:r w:rsidRPr="00E32767">
        <w:rPr>
          <w:rFonts w:ascii="Book Antiqua" w:eastAsia="Times New Roman" w:hAnsi="Book Antiqua" w:cs="Times New Roman"/>
          <w:bCs/>
          <w:lang w:val="en-GB"/>
        </w:rPr>
        <w:t xml:space="preserve"> R, Chandrasekar A S, Pillai AA. Pathological abnormalities in splenic vasculature in non-cirrhotic portal hypertension: </w:t>
      </w:r>
      <w:bookmarkStart w:id="35" w:name="_GoBack"/>
      <w:bookmarkEnd w:id="35"/>
      <w:r w:rsidR="000412B6" w:rsidRPr="00E32767">
        <w:rPr>
          <w:rFonts w:ascii="Book Antiqua" w:eastAsia="Times New Roman" w:hAnsi="Book Antiqua" w:cs="Times New Roman"/>
          <w:bCs/>
          <w:lang w:val="en-GB"/>
        </w:rPr>
        <w:t>I</w:t>
      </w:r>
      <w:r w:rsidRPr="00E32767">
        <w:rPr>
          <w:rFonts w:ascii="Book Antiqua" w:eastAsia="Times New Roman" w:hAnsi="Book Antiqua" w:cs="Times New Roman"/>
          <w:bCs/>
          <w:lang w:val="en-GB"/>
        </w:rPr>
        <w:t xml:space="preserve">ts relevance in </w:t>
      </w:r>
      <w:r w:rsidR="0048026A" w:rsidRPr="00E32767">
        <w:rPr>
          <w:rFonts w:ascii="Book Antiqua" w:eastAsia="Times New Roman" w:hAnsi="Book Antiqua" w:cs="Times New Roman"/>
          <w:bCs/>
          <w:lang w:val="en-GB"/>
        </w:rPr>
        <w:t xml:space="preserve">the </w:t>
      </w:r>
      <w:r w:rsidRPr="00E32767">
        <w:rPr>
          <w:rFonts w:ascii="Book Antiqua" w:eastAsia="Times New Roman" w:hAnsi="Book Antiqua" w:cs="Times New Roman"/>
          <w:bCs/>
          <w:lang w:val="en-GB"/>
        </w:rPr>
        <w:t xml:space="preserve">management of portal hypertension. </w:t>
      </w:r>
      <w:r w:rsidRPr="00E32767">
        <w:rPr>
          <w:rFonts w:ascii="Book Antiqua" w:hAnsi="Book Antiqua"/>
          <w:i/>
          <w:iCs/>
          <w:lang w:val="en-GB"/>
        </w:rPr>
        <w:t xml:space="preserve">World J </w:t>
      </w:r>
      <w:proofErr w:type="spellStart"/>
      <w:r w:rsidRPr="00E32767">
        <w:rPr>
          <w:rFonts w:ascii="Book Antiqua" w:hAnsi="Book Antiqua"/>
          <w:i/>
          <w:iCs/>
          <w:lang w:val="en-GB"/>
        </w:rPr>
        <w:t>Gastrointest</w:t>
      </w:r>
      <w:proofErr w:type="spellEnd"/>
      <w:r w:rsidRPr="00E32767">
        <w:rPr>
          <w:rFonts w:ascii="Book Antiqua" w:hAnsi="Book Antiqua"/>
          <w:i/>
          <w:iCs/>
          <w:lang w:val="en-GB"/>
        </w:rPr>
        <w:t xml:space="preserve"> </w:t>
      </w:r>
      <w:proofErr w:type="spellStart"/>
      <w:r w:rsidRPr="00E32767">
        <w:rPr>
          <w:rFonts w:ascii="Book Antiqua" w:hAnsi="Book Antiqua"/>
          <w:i/>
          <w:iCs/>
          <w:lang w:val="en-GB"/>
        </w:rPr>
        <w:t>Surg</w:t>
      </w:r>
      <w:proofErr w:type="spellEnd"/>
      <w:r w:rsidRPr="00E32767">
        <w:rPr>
          <w:rFonts w:ascii="Book Antiqua" w:hAnsi="Book Antiqua"/>
          <w:i/>
          <w:iCs/>
          <w:lang w:val="en-GB"/>
        </w:rPr>
        <w:t xml:space="preserve"> </w:t>
      </w:r>
      <w:r w:rsidRPr="00E32767">
        <w:rPr>
          <w:rFonts w:ascii="Book Antiqua" w:hAnsi="Book Antiqua"/>
          <w:lang w:val="en-GB"/>
        </w:rPr>
        <w:t>2019; In press</w:t>
      </w:r>
    </w:p>
    <w:p w14:paraId="7C4146FC" w14:textId="77777777" w:rsidR="00F05FA8" w:rsidRPr="00E32767" w:rsidRDefault="00F05FA8" w:rsidP="00FC4EE1">
      <w:pPr>
        <w:snapToGrid w:val="0"/>
        <w:spacing w:line="360" w:lineRule="auto"/>
        <w:jc w:val="both"/>
        <w:rPr>
          <w:rFonts w:ascii="Book Antiqua" w:hAnsi="Book Antiqua" w:cs="Times New Roman"/>
          <w:b/>
          <w:u w:val="single"/>
          <w:lang w:val="en-GB"/>
        </w:rPr>
      </w:pPr>
      <w:r w:rsidRPr="00E32767">
        <w:rPr>
          <w:rFonts w:ascii="Book Antiqua" w:hAnsi="Book Antiqua" w:cs="Times New Roman"/>
          <w:b/>
          <w:u w:val="single"/>
          <w:lang w:val="en-GB"/>
        </w:rPr>
        <w:br w:type="page"/>
      </w:r>
    </w:p>
    <w:p w14:paraId="6F4D3C89" w14:textId="4FD10DAA" w:rsidR="00F05FA8" w:rsidRPr="00E32767" w:rsidRDefault="00625478" w:rsidP="00FC4EE1">
      <w:pPr>
        <w:adjustRightInd w:val="0"/>
        <w:snapToGrid w:val="0"/>
        <w:spacing w:line="360" w:lineRule="auto"/>
        <w:jc w:val="both"/>
        <w:rPr>
          <w:rFonts w:ascii="Book Antiqua" w:eastAsia="宋体" w:hAnsi="Book Antiqua" w:cs="Times New Roman"/>
          <w:b/>
          <w:lang w:val="en-GB"/>
        </w:rPr>
      </w:pPr>
      <w:r w:rsidRPr="00E32767">
        <w:rPr>
          <w:rFonts w:ascii="Book Antiqua" w:eastAsia="宋体" w:hAnsi="Book Antiqua" w:cs="Times New Roman"/>
          <w:b/>
          <w:lang w:val="en-GB"/>
        </w:rPr>
        <w:lastRenderedPageBreak/>
        <w:t>INTRODUCTION</w:t>
      </w:r>
    </w:p>
    <w:p w14:paraId="1C039B50" w14:textId="2E29C2CC" w:rsidR="00F05FA8" w:rsidRPr="00E32767" w:rsidRDefault="0062547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Portal hypertensi</w:t>
      </w:r>
      <w:r w:rsidR="00A01E86" w:rsidRPr="00E32767">
        <w:rPr>
          <w:rFonts w:ascii="Book Antiqua" w:hAnsi="Book Antiqua" w:cs="Times New Roman"/>
          <w:lang w:val="en-GB"/>
        </w:rPr>
        <w:t>on</w:t>
      </w:r>
      <w:r w:rsidRPr="00E32767">
        <w:rPr>
          <w:rFonts w:ascii="Book Antiqua" w:hAnsi="Book Antiqua" w:cs="Times New Roman"/>
          <w:lang w:val="en-GB"/>
        </w:rPr>
        <w:t xml:space="preserve"> (</w:t>
      </w:r>
      <w:r w:rsidR="00F05FA8" w:rsidRPr="00E32767">
        <w:rPr>
          <w:rFonts w:ascii="Book Antiqua" w:hAnsi="Book Antiqua" w:cs="Times New Roman"/>
          <w:lang w:val="en-GB"/>
        </w:rPr>
        <w:t>PH</w:t>
      </w:r>
      <w:r w:rsidRPr="00E32767">
        <w:rPr>
          <w:rFonts w:ascii="Book Antiqua" w:hAnsi="Book Antiqua" w:cs="Times New Roman"/>
          <w:lang w:val="en-GB"/>
        </w:rPr>
        <w:t>)</w:t>
      </w:r>
      <w:r w:rsidR="00F05FA8" w:rsidRPr="00E32767">
        <w:rPr>
          <w:rFonts w:ascii="Book Antiqua" w:hAnsi="Book Antiqua" w:cs="Times New Roman"/>
          <w:lang w:val="en-GB"/>
        </w:rPr>
        <w:t xml:space="preserve"> is associated with changes in vascular structure and function of </w:t>
      </w:r>
      <w:r w:rsidR="00A01E86" w:rsidRPr="00E32767">
        <w:rPr>
          <w:rFonts w:ascii="Book Antiqua" w:hAnsi="Book Antiqua" w:cs="Times New Roman"/>
          <w:lang w:val="en-GB"/>
        </w:rPr>
        <w:t xml:space="preserve">the </w:t>
      </w:r>
      <w:proofErr w:type="spellStart"/>
      <w:r w:rsidR="00B15532" w:rsidRPr="00E32767">
        <w:rPr>
          <w:rFonts w:ascii="Book Antiqua" w:hAnsi="Book Antiqua" w:cs="Times New Roman"/>
          <w:lang w:val="en-GB"/>
        </w:rPr>
        <w:t>portosplenomesenteric</w:t>
      </w:r>
      <w:proofErr w:type="spellEnd"/>
      <w:r w:rsidR="00B15532" w:rsidRPr="00E32767">
        <w:rPr>
          <w:rFonts w:ascii="Book Antiqua" w:hAnsi="Book Antiqua" w:cs="Times New Roman"/>
          <w:lang w:val="en-GB"/>
        </w:rPr>
        <w:t xml:space="preserve"> system (</w:t>
      </w:r>
      <w:r w:rsidR="00F05FA8" w:rsidRPr="00E32767">
        <w:rPr>
          <w:rFonts w:ascii="Book Antiqua" w:hAnsi="Book Antiqua" w:cs="Times New Roman"/>
          <w:lang w:val="en-GB"/>
        </w:rPr>
        <w:t>PSMS</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This is referred to as </w:t>
      </w:r>
      <w:r w:rsidR="00B15532" w:rsidRPr="00E32767">
        <w:rPr>
          <w:rFonts w:ascii="Book Antiqua" w:hAnsi="Book Antiqua" w:cs="Times New Roman"/>
          <w:lang w:val="en-GB"/>
        </w:rPr>
        <w:t>portal hypertensive vasculopathy (</w:t>
      </w:r>
      <w:r w:rsidR="00F05FA8" w:rsidRPr="00E32767">
        <w:rPr>
          <w:rFonts w:ascii="Book Antiqua" w:hAnsi="Book Antiqua" w:cs="Times New Roman"/>
          <w:lang w:val="en-GB"/>
        </w:rPr>
        <w:t>PHV</w:t>
      </w:r>
      <w:proofErr w:type="gramStart"/>
      <w:r w:rsidR="00B15532" w:rsidRPr="00E32767">
        <w:rPr>
          <w:rFonts w:ascii="Book Antiqua" w:hAnsi="Book Antiqua" w:cs="Times New Roman"/>
          <w:lang w:val="en-GB"/>
        </w:rPr>
        <w:t>)</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1]</w:t>
      </w:r>
      <w:r w:rsidR="00F05FA8" w:rsidRPr="00E32767">
        <w:rPr>
          <w:rFonts w:ascii="Book Antiqua" w:hAnsi="Book Antiqua" w:cs="Times New Roman"/>
          <w:lang w:val="en-GB"/>
        </w:rPr>
        <w:t>. Pathological abnormalities of PSMS ha</w:t>
      </w:r>
      <w:r w:rsidR="00A01E86" w:rsidRPr="00E32767">
        <w:rPr>
          <w:rFonts w:ascii="Book Antiqua" w:hAnsi="Book Antiqua" w:cs="Times New Roman"/>
          <w:lang w:val="en-GB"/>
        </w:rPr>
        <w:t>ve</w:t>
      </w:r>
      <w:r w:rsidR="00F05FA8" w:rsidRPr="00E32767">
        <w:rPr>
          <w:rFonts w:ascii="Book Antiqua" w:hAnsi="Book Antiqua" w:cs="Times New Roman"/>
          <w:lang w:val="en-GB"/>
        </w:rPr>
        <w:t xml:space="preserve"> been described in the literature for cirrhotic </w:t>
      </w:r>
      <w:proofErr w:type="gramStart"/>
      <w:r w:rsidR="00F05FA8" w:rsidRPr="00E32767">
        <w:rPr>
          <w:rFonts w:ascii="Book Antiqua" w:hAnsi="Book Antiqua" w:cs="Times New Roman"/>
          <w:lang w:val="en-GB"/>
        </w:rPr>
        <w:t>patients</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2,3]</w:t>
      </w:r>
      <w:r w:rsidR="00F05FA8" w:rsidRPr="00E32767">
        <w:rPr>
          <w:rFonts w:ascii="Book Antiqua" w:hAnsi="Book Antiqua" w:cs="Times New Roman"/>
          <w:lang w:val="en-GB"/>
        </w:rPr>
        <w:t>.</w:t>
      </w:r>
      <w:r w:rsidR="00B15532" w:rsidRPr="00E32767">
        <w:rPr>
          <w:rFonts w:ascii="Book Antiqua" w:hAnsi="Book Antiqua" w:cs="Times New Roman"/>
          <w:lang w:val="en-GB"/>
        </w:rPr>
        <w:t xml:space="preserve"> </w:t>
      </w:r>
      <w:r w:rsidR="00F05FA8" w:rsidRPr="00E32767">
        <w:rPr>
          <w:rFonts w:ascii="Book Antiqua" w:hAnsi="Book Antiqua" w:cs="Times New Roman"/>
          <w:lang w:val="en-GB"/>
        </w:rPr>
        <w:t xml:space="preserve">Raised portal pressure and </w:t>
      </w:r>
      <w:r w:rsidR="00B15532" w:rsidRPr="00E32767">
        <w:rPr>
          <w:rFonts w:ascii="Book Antiqua" w:hAnsi="Book Antiqua" w:cs="Times New Roman"/>
          <w:lang w:val="en-GB"/>
        </w:rPr>
        <w:t>hyperdynamic circulation (</w:t>
      </w:r>
      <w:r w:rsidR="00F05FA8" w:rsidRPr="00E32767">
        <w:rPr>
          <w:rFonts w:ascii="Book Antiqua" w:hAnsi="Book Antiqua" w:cs="Times New Roman"/>
          <w:lang w:val="en-GB"/>
        </w:rPr>
        <w:t>HC</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are thought to be the underlying cause of this </w:t>
      </w:r>
      <w:proofErr w:type="gramStart"/>
      <w:r w:rsidR="00F05FA8" w:rsidRPr="00E32767">
        <w:rPr>
          <w:rFonts w:ascii="Book Antiqua" w:hAnsi="Book Antiqua" w:cs="Times New Roman"/>
          <w:lang w:val="en-GB"/>
        </w:rPr>
        <w:t>vasculopathy</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3]</w:t>
      </w:r>
      <w:r w:rsidR="00F05FA8" w:rsidRPr="00E32767">
        <w:rPr>
          <w:rFonts w:ascii="Book Antiqua" w:hAnsi="Book Antiqua" w:cs="Times New Roman"/>
          <w:lang w:val="en-GB"/>
        </w:rPr>
        <w:t xml:space="preserve">. In view of this, it is expected that pathological changes in splenic and portal vein similar to those reported in cirrhotic patients with PH may also be present in patients with </w:t>
      </w:r>
      <w:r w:rsidR="00B15532" w:rsidRPr="00E32767">
        <w:rPr>
          <w:rFonts w:ascii="Book Antiqua" w:hAnsi="Book Antiqua" w:cs="Times New Roman"/>
          <w:lang w:val="en-GB"/>
        </w:rPr>
        <w:t>non-cirrhotic PH (</w:t>
      </w:r>
      <w:r w:rsidR="00F05FA8" w:rsidRPr="00E32767">
        <w:rPr>
          <w:rFonts w:ascii="Book Antiqua" w:hAnsi="Book Antiqua" w:cs="Times New Roman"/>
          <w:lang w:val="en-GB"/>
        </w:rPr>
        <w:t>NCPH</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To the best of our knowledge, studies on </w:t>
      </w:r>
      <w:proofErr w:type="spellStart"/>
      <w:r w:rsidR="00F05FA8" w:rsidRPr="00E32767">
        <w:rPr>
          <w:rFonts w:ascii="Book Antiqua" w:hAnsi="Book Antiqua" w:cs="Times New Roman"/>
          <w:lang w:val="en-GB"/>
        </w:rPr>
        <w:t>spleno-portomesenteric</w:t>
      </w:r>
      <w:proofErr w:type="spellEnd"/>
      <w:r w:rsidR="00F05FA8" w:rsidRPr="00E32767">
        <w:rPr>
          <w:rFonts w:ascii="Book Antiqua" w:hAnsi="Book Antiqua" w:cs="Times New Roman"/>
          <w:lang w:val="en-GB"/>
        </w:rPr>
        <w:t xml:space="preserve"> vasculopathy in patients with NCPH have not appeared in the literature.</w:t>
      </w:r>
      <w:r w:rsidR="00B15532" w:rsidRPr="00E32767">
        <w:rPr>
          <w:rFonts w:ascii="Book Antiqua" w:eastAsiaTheme="minorEastAsia" w:hAnsi="Book Antiqua" w:cs="Times New Roman"/>
          <w:lang w:val="en-GB" w:eastAsia="zh-CN"/>
        </w:rPr>
        <w:t xml:space="preserve"> </w:t>
      </w:r>
      <w:r w:rsidR="00F05FA8" w:rsidRPr="00E32767">
        <w:rPr>
          <w:rFonts w:ascii="Book Antiqua" w:hAnsi="Book Antiqua" w:cs="Times New Roman"/>
          <w:lang w:val="en-GB"/>
        </w:rPr>
        <w:t>In this paper,</w:t>
      </w:r>
      <w:r w:rsidR="00623353" w:rsidRPr="00E32767">
        <w:rPr>
          <w:rFonts w:ascii="Book Antiqua" w:hAnsi="Book Antiqua" w:cs="Times New Roman"/>
          <w:lang w:val="en-GB"/>
        </w:rPr>
        <w:t xml:space="preserve"> </w:t>
      </w:r>
      <w:r w:rsidR="00F05FA8" w:rsidRPr="00E32767">
        <w:rPr>
          <w:rFonts w:ascii="Book Antiqua" w:hAnsi="Book Antiqua" w:cs="Times New Roman"/>
          <w:lang w:val="en-GB"/>
        </w:rPr>
        <w:t xml:space="preserve">we report </w:t>
      </w:r>
      <w:r w:rsidR="00A01E86" w:rsidRPr="00E32767">
        <w:rPr>
          <w:rFonts w:ascii="Book Antiqua" w:hAnsi="Book Antiqua" w:cs="Times New Roman"/>
          <w:lang w:val="en-GB"/>
        </w:rPr>
        <w:t xml:space="preserve">on </w:t>
      </w:r>
      <w:r w:rsidR="00F05FA8" w:rsidRPr="00E32767">
        <w:rPr>
          <w:rFonts w:ascii="Book Antiqua" w:hAnsi="Book Antiqua" w:cs="Times New Roman"/>
          <w:lang w:val="en-GB"/>
        </w:rPr>
        <w:t>the pathological abnormalities in</w:t>
      </w:r>
      <w:r w:rsidR="00A01E86" w:rsidRPr="00E32767">
        <w:rPr>
          <w:rFonts w:ascii="Book Antiqua" w:hAnsi="Book Antiqua" w:cs="Times New Roman"/>
          <w:lang w:val="en-GB"/>
        </w:rPr>
        <w:t xml:space="preserve"> the</w:t>
      </w:r>
      <w:r w:rsidR="00F05FA8" w:rsidRPr="00E32767">
        <w:rPr>
          <w:rFonts w:ascii="Book Antiqua" w:hAnsi="Book Antiqua" w:cs="Times New Roman"/>
          <w:lang w:val="en-GB"/>
        </w:rPr>
        <w:t xml:space="preserve"> splenic vein </w:t>
      </w:r>
      <w:r w:rsidR="00A01E86" w:rsidRPr="00E32767">
        <w:rPr>
          <w:rFonts w:ascii="Book Antiqua" w:hAnsi="Book Antiqua" w:cs="Times New Roman"/>
          <w:lang w:val="en-GB"/>
        </w:rPr>
        <w:t xml:space="preserve">of </w:t>
      </w:r>
      <w:r w:rsidR="00F05FA8" w:rsidRPr="00E32767">
        <w:rPr>
          <w:rFonts w:ascii="Book Antiqua" w:hAnsi="Book Antiqua" w:cs="Times New Roman"/>
          <w:lang w:val="en-GB"/>
        </w:rPr>
        <w:t>patients with NCPH.</w:t>
      </w:r>
    </w:p>
    <w:p w14:paraId="66C32117" w14:textId="66D96B0F" w:rsidR="00B15532" w:rsidRPr="00E32767" w:rsidRDefault="00B15532" w:rsidP="00FC4EE1">
      <w:pPr>
        <w:snapToGrid w:val="0"/>
        <w:spacing w:line="360" w:lineRule="auto"/>
        <w:jc w:val="both"/>
        <w:rPr>
          <w:rFonts w:ascii="Book Antiqua" w:hAnsi="Book Antiqua" w:cs="Times New Roman"/>
          <w:lang w:val="en-GB"/>
        </w:rPr>
      </w:pPr>
    </w:p>
    <w:p w14:paraId="2768714E" w14:textId="77777777" w:rsidR="00B15532" w:rsidRPr="00E32767" w:rsidRDefault="00B15532" w:rsidP="00FC4EE1">
      <w:pPr>
        <w:adjustRightInd w:val="0"/>
        <w:snapToGrid w:val="0"/>
        <w:spacing w:line="360" w:lineRule="auto"/>
        <w:jc w:val="both"/>
        <w:rPr>
          <w:rFonts w:ascii="Book Antiqua" w:eastAsia="宋体" w:hAnsi="Book Antiqua" w:cs="Times New Roman"/>
          <w:b/>
          <w:lang w:val="en-GB"/>
        </w:rPr>
      </w:pPr>
      <w:r w:rsidRPr="00E32767">
        <w:rPr>
          <w:rFonts w:ascii="Book Antiqua" w:eastAsia="宋体" w:hAnsi="Book Antiqua" w:cs="Times New Roman"/>
          <w:b/>
          <w:lang w:val="en-GB"/>
        </w:rPr>
        <w:t>MATERIALS AND METHODS</w:t>
      </w:r>
    </w:p>
    <w:p w14:paraId="6A197AF9" w14:textId="447ED5C0" w:rsidR="00C90384" w:rsidRPr="00E32767" w:rsidRDefault="00C90384" w:rsidP="00FC4EE1">
      <w:pPr>
        <w:snapToGrid w:val="0"/>
        <w:spacing w:line="360" w:lineRule="auto"/>
        <w:jc w:val="both"/>
        <w:rPr>
          <w:rFonts w:ascii="Book Antiqua" w:eastAsiaTheme="minorEastAsia" w:hAnsi="Book Antiqua" w:cs="Times New Roman"/>
          <w:b/>
          <w:bCs/>
          <w:i/>
          <w:iCs/>
          <w:lang w:val="en-GB" w:eastAsia="zh-CN"/>
        </w:rPr>
      </w:pPr>
      <w:r w:rsidRPr="00E32767">
        <w:rPr>
          <w:rFonts w:ascii="Book Antiqua" w:eastAsiaTheme="minorEastAsia" w:hAnsi="Book Antiqua" w:cs="Times New Roman"/>
          <w:b/>
          <w:bCs/>
          <w:i/>
          <w:iCs/>
          <w:lang w:val="en-GB" w:eastAsia="zh-CN"/>
        </w:rPr>
        <w:t>Ethic statements</w:t>
      </w:r>
    </w:p>
    <w:p w14:paraId="66FD7A9A" w14:textId="3632D81B" w:rsidR="00C90384"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A prospective observational study was carried out on 116 consec</w:t>
      </w:r>
      <w:r w:rsidR="00CE4487" w:rsidRPr="00E32767">
        <w:rPr>
          <w:rFonts w:ascii="Book Antiqua" w:hAnsi="Book Antiqua" w:cs="Times New Roman"/>
          <w:lang w:val="en-GB"/>
        </w:rPr>
        <w:t xml:space="preserve">utive patients with NCPH </w:t>
      </w:r>
      <w:r w:rsidR="00C90384" w:rsidRPr="00E32767">
        <w:rPr>
          <w:rFonts w:ascii="Book Antiqua" w:hAnsi="Book Antiqua" w:cs="Times New Roman"/>
          <w:lang w:val="en-GB"/>
        </w:rPr>
        <w:t>[</w:t>
      </w:r>
      <w:r w:rsidR="00F1179E" w:rsidRPr="00E32767">
        <w:rPr>
          <w:rFonts w:ascii="Book Antiqua" w:hAnsi="Book Antiqua" w:cs="Times New Roman"/>
          <w:lang w:val="en-GB"/>
        </w:rPr>
        <w:t>e</w:t>
      </w:r>
      <w:r w:rsidR="00C90384" w:rsidRPr="00E32767">
        <w:rPr>
          <w:rFonts w:ascii="Book Antiqua" w:hAnsi="Book Antiqua" w:cs="Times New Roman"/>
          <w:lang w:val="en-GB"/>
        </w:rPr>
        <w:t>xtrahepatic portal vein obstruction (</w:t>
      </w:r>
      <w:r w:rsidRPr="00E32767">
        <w:rPr>
          <w:rFonts w:ascii="Book Antiqua" w:hAnsi="Book Antiqua" w:cs="Times New Roman"/>
          <w:lang w:val="en-GB"/>
        </w:rPr>
        <w:t>EHPVO</w:t>
      </w:r>
      <w:r w:rsidR="00C90384" w:rsidRPr="00E32767">
        <w:rPr>
          <w:rFonts w:ascii="Book Antiqua" w:hAnsi="Book Antiqua" w:cs="Times New Roman"/>
          <w:lang w:val="en-GB"/>
        </w:rPr>
        <w:t>)</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53 a</w:t>
      </w:r>
      <w:r w:rsidR="00CE4487" w:rsidRPr="00E32767">
        <w:rPr>
          <w:rFonts w:ascii="Book Antiqua" w:hAnsi="Book Antiqua" w:cs="Times New Roman"/>
          <w:lang w:val="en-GB"/>
        </w:rPr>
        <w:t xml:space="preserve">nd </w:t>
      </w:r>
      <w:r w:rsidR="00C90384" w:rsidRPr="00E32767">
        <w:rPr>
          <w:rFonts w:ascii="Book Antiqua" w:hAnsi="Book Antiqua" w:cs="Times New Roman"/>
          <w:lang w:val="en-GB"/>
        </w:rPr>
        <w:t>non-cirrhotic portal fibrosis (</w:t>
      </w:r>
      <w:r w:rsidRPr="00E32767">
        <w:rPr>
          <w:rFonts w:ascii="Book Antiqua" w:hAnsi="Book Antiqua" w:cs="Times New Roman"/>
          <w:lang w:val="en-GB"/>
        </w:rPr>
        <w:t>NCPF</w:t>
      </w:r>
      <w:r w:rsidR="00C90384" w:rsidRPr="00E32767">
        <w:rPr>
          <w:rFonts w:ascii="Book Antiqua" w:hAnsi="Book Antiqua" w:cs="Times New Roman"/>
          <w:lang w:val="en-GB"/>
        </w:rPr>
        <w:t>)</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63</w:t>
      </w:r>
      <w:r w:rsidR="00C90384" w:rsidRPr="00E32767">
        <w:rPr>
          <w:rFonts w:ascii="Book Antiqua" w:hAnsi="Book Antiqua" w:cs="Times New Roman"/>
          <w:lang w:val="en-GB"/>
        </w:rPr>
        <w:t>]</w:t>
      </w:r>
      <w:r w:rsidRPr="00E32767">
        <w:rPr>
          <w:rFonts w:ascii="Book Antiqua" w:hAnsi="Book Antiqua" w:cs="Times New Roman"/>
          <w:lang w:val="en-GB"/>
        </w:rPr>
        <w:t xml:space="preserve"> who underwent proximal splenorenal shunt</w:t>
      </w:r>
      <w:r w:rsidR="00F1179E" w:rsidRPr="00E32767">
        <w:rPr>
          <w:rFonts w:ascii="Book Antiqua" w:hAnsi="Book Antiqua" w:cs="Times New Roman"/>
          <w:lang w:val="en-GB"/>
        </w:rPr>
        <w:t>s</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interposition shunts or splenectomy with devascularization in our Institute between February 2011–December 2016 after obtaining approval </w:t>
      </w:r>
      <w:r w:rsidR="00F1179E" w:rsidRPr="00E32767">
        <w:rPr>
          <w:rFonts w:ascii="Book Antiqua" w:hAnsi="Book Antiqua" w:cs="Times New Roman"/>
          <w:lang w:val="en-GB"/>
        </w:rPr>
        <w:t>from the</w:t>
      </w:r>
      <w:r w:rsidRPr="00E32767">
        <w:rPr>
          <w:rFonts w:ascii="Book Antiqua" w:hAnsi="Book Antiqua" w:cs="Times New Roman"/>
          <w:lang w:val="en-GB"/>
        </w:rPr>
        <w:t xml:space="preserve"> Institute Ethics Committee. </w:t>
      </w:r>
    </w:p>
    <w:p w14:paraId="535749DD" w14:textId="01A3F3F6" w:rsidR="00C90384" w:rsidRPr="00E32767" w:rsidRDefault="00C90384" w:rsidP="00FC4EE1">
      <w:pPr>
        <w:snapToGrid w:val="0"/>
        <w:spacing w:line="360" w:lineRule="auto"/>
        <w:jc w:val="both"/>
        <w:rPr>
          <w:rFonts w:ascii="Book Antiqua" w:hAnsi="Book Antiqua" w:cs="Times New Roman"/>
          <w:lang w:val="en-GB"/>
        </w:rPr>
      </w:pPr>
    </w:p>
    <w:p w14:paraId="09D2CFC1" w14:textId="7778D91B" w:rsidR="00C90384" w:rsidRPr="00E32767" w:rsidRDefault="00C90384" w:rsidP="00FC4EE1">
      <w:pPr>
        <w:snapToGrid w:val="0"/>
        <w:spacing w:line="360" w:lineRule="auto"/>
        <w:jc w:val="both"/>
        <w:rPr>
          <w:rFonts w:ascii="Book Antiqua" w:hAnsi="Book Antiqua" w:cs="Times New Roman"/>
          <w:b/>
          <w:bCs/>
          <w:lang w:val="en-GB"/>
        </w:rPr>
      </w:pPr>
      <w:r w:rsidRPr="00E32767">
        <w:rPr>
          <w:rFonts w:ascii="Book Antiqua" w:hAnsi="Book Antiqua"/>
          <w:b/>
          <w:bCs/>
          <w:i/>
          <w:lang w:val="en-GB"/>
        </w:rPr>
        <w:t>Imaging examinations</w:t>
      </w:r>
    </w:p>
    <w:p w14:paraId="242C7156" w14:textId="690453A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All patients were initially evaluated by Doppler study of PSMS, </w:t>
      </w:r>
      <w:bookmarkStart w:id="36" w:name="_Hlk7423448"/>
      <w:bookmarkStart w:id="37" w:name="OLE_LINK865"/>
      <w:r w:rsidR="00C90384" w:rsidRPr="00E32767">
        <w:rPr>
          <w:rFonts w:ascii="Book Antiqua" w:hAnsi="Book Antiqua"/>
          <w:lang w:val="en-GB"/>
        </w:rPr>
        <w:t>computed tomography</w:t>
      </w:r>
      <w:bookmarkEnd w:id="36"/>
      <w:bookmarkEnd w:id="37"/>
      <w:r w:rsidRPr="00E32767">
        <w:rPr>
          <w:rFonts w:ascii="Book Antiqua" w:hAnsi="Book Antiqua" w:cs="Times New Roman"/>
          <w:lang w:val="en-GB"/>
        </w:rPr>
        <w:t xml:space="preserve"> </w:t>
      </w:r>
      <w:proofErr w:type="spellStart"/>
      <w:r w:rsidRPr="00E32767">
        <w:rPr>
          <w:rFonts w:ascii="Book Antiqua" w:hAnsi="Book Antiqua" w:cs="Times New Roman"/>
          <w:lang w:val="en-GB"/>
        </w:rPr>
        <w:t>porto</w:t>
      </w:r>
      <w:proofErr w:type="spellEnd"/>
      <w:r w:rsidRPr="00E32767">
        <w:rPr>
          <w:rFonts w:ascii="Book Antiqua" w:hAnsi="Book Antiqua" w:cs="Times New Roman"/>
          <w:lang w:val="en-GB"/>
        </w:rPr>
        <w:t>-venogram and upper gastrointestinal endoscopy. Acoustic resonance forced impulse (ARFI) scan</w:t>
      </w:r>
      <w:r w:rsidR="007631C1" w:rsidRPr="00E32767">
        <w:rPr>
          <w:rFonts w:ascii="Book Antiqua" w:hAnsi="Book Antiqua" w:cs="Times New Roman"/>
          <w:lang w:val="en-GB"/>
        </w:rPr>
        <w:t>s</w:t>
      </w:r>
      <w:r w:rsidRPr="00E32767">
        <w:rPr>
          <w:rFonts w:ascii="Book Antiqua" w:hAnsi="Book Antiqua" w:cs="Times New Roman"/>
          <w:lang w:val="en-GB"/>
        </w:rPr>
        <w:t xml:space="preserve"> and </w:t>
      </w:r>
      <w:r w:rsidR="007631C1" w:rsidRPr="00E32767">
        <w:rPr>
          <w:rFonts w:ascii="Book Antiqua" w:hAnsi="Book Antiqua" w:cs="Times New Roman"/>
          <w:lang w:val="en-GB"/>
        </w:rPr>
        <w:t xml:space="preserve">abdomen </w:t>
      </w:r>
      <w:r w:rsidR="00C90384" w:rsidRPr="00E32767">
        <w:rPr>
          <w:rFonts w:ascii="Book Antiqua" w:hAnsi="Book Antiqua" w:cs="Times New Roman"/>
          <w:lang w:val="en-GB"/>
        </w:rPr>
        <w:t>u</w:t>
      </w:r>
      <w:r w:rsidRPr="00E32767">
        <w:rPr>
          <w:rFonts w:ascii="Book Antiqua" w:hAnsi="Book Antiqua" w:cs="Times New Roman"/>
          <w:lang w:val="en-GB"/>
        </w:rPr>
        <w:t>ltrasound</w:t>
      </w:r>
      <w:r w:rsidR="007631C1" w:rsidRPr="00E32767">
        <w:rPr>
          <w:rFonts w:ascii="Book Antiqua" w:hAnsi="Book Antiqua" w:cs="Times New Roman"/>
          <w:lang w:val="en-GB"/>
        </w:rPr>
        <w:t>s</w:t>
      </w:r>
      <w:r w:rsidRPr="00E32767">
        <w:rPr>
          <w:rFonts w:ascii="Book Antiqua" w:hAnsi="Book Antiqua" w:cs="Times New Roman"/>
          <w:lang w:val="en-GB"/>
        </w:rPr>
        <w:t xml:space="preserve"> w</w:t>
      </w:r>
      <w:r w:rsidR="007631C1" w:rsidRPr="00E32767">
        <w:rPr>
          <w:rFonts w:ascii="Book Antiqua" w:hAnsi="Book Antiqua" w:cs="Times New Roman"/>
          <w:lang w:val="en-GB"/>
        </w:rPr>
        <w:t>ere</w:t>
      </w:r>
      <w:r w:rsidRPr="00E32767">
        <w:rPr>
          <w:rFonts w:ascii="Book Antiqua" w:hAnsi="Book Antiqua" w:cs="Times New Roman"/>
          <w:lang w:val="en-GB"/>
        </w:rPr>
        <w:t xml:space="preserve"> </w:t>
      </w:r>
      <w:r w:rsidR="007631C1" w:rsidRPr="00E32767">
        <w:rPr>
          <w:rFonts w:ascii="Book Antiqua" w:hAnsi="Book Antiqua" w:cs="Times New Roman"/>
          <w:lang w:val="en-GB"/>
        </w:rPr>
        <w:t xml:space="preserve">performed </w:t>
      </w:r>
      <w:r w:rsidRPr="00E32767">
        <w:rPr>
          <w:rFonts w:ascii="Book Antiqua" w:hAnsi="Book Antiqua" w:cs="Times New Roman"/>
          <w:lang w:val="en-GB"/>
        </w:rPr>
        <w:t xml:space="preserve">for all cases to exclude cirrhosis. Intra-operatively, portal pressure was assessed by measuring pressure in </w:t>
      </w:r>
      <w:r w:rsidR="007631C1" w:rsidRPr="00E32767">
        <w:rPr>
          <w:rFonts w:ascii="Book Antiqua" w:hAnsi="Book Antiqua" w:cs="Times New Roman"/>
          <w:lang w:val="en-GB"/>
        </w:rPr>
        <w:t xml:space="preserve">the </w:t>
      </w:r>
      <w:r w:rsidRPr="00E32767">
        <w:rPr>
          <w:rFonts w:ascii="Book Antiqua" w:hAnsi="Book Antiqua" w:cs="Times New Roman"/>
          <w:lang w:val="en-GB"/>
        </w:rPr>
        <w:t xml:space="preserve">omental vein using a 22G venous cannula and a transducer. Macroscopic appearance of </w:t>
      </w:r>
      <w:r w:rsidR="007631C1"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wall, </w:t>
      </w:r>
      <w:r w:rsidRPr="00E32767">
        <w:rPr>
          <w:rFonts w:ascii="Book Antiqua" w:hAnsi="Book Antiqua" w:cs="Times New Roman"/>
          <w:i/>
          <w:iCs/>
          <w:lang w:val="en-GB"/>
        </w:rPr>
        <w:t>e.g</w:t>
      </w:r>
      <w:r w:rsidRPr="00E32767">
        <w:rPr>
          <w:rFonts w:ascii="Book Antiqua" w:hAnsi="Book Antiqua" w:cs="Times New Roman"/>
          <w:lang w:val="en-GB"/>
        </w:rPr>
        <w:t>.</w:t>
      </w:r>
      <w:r w:rsidR="00C90384" w:rsidRPr="00E32767">
        <w:rPr>
          <w:rFonts w:ascii="Book Antiqua" w:hAnsi="Book Antiqua" w:cs="Times New Roman"/>
          <w:lang w:val="en-GB"/>
        </w:rPr>
        <w:t>,</w:t>
      </w:r>
      <w:r w:rsidRPr="00E32767">
        <w:rPr>
          <w:rFonts w:ascii="Book Antiqua" w:hAnsi="Book Antiqua" w:cs="Times New Roman"/>
          <w:lang w:val="en-GB"/>
        </w:rPr>
        <w:t xml:space="preserve"> presence of calcification, thrombosis, thickening (global or focal) were assessed. Examination under</w:t>
      </w:r>
      <w:r w:rsidR="007631C1" w:rsidRPr="00E32767">
        <w:rPr>
          <w:rFonts w:ascii="Book Antiqua" w:hAnsi="Book Antiqua" w:cs="Times New Roman"/>
          <w:lang w:val="en-GB"/>
        </w:rPr>
        <w:t xml:space="preserve"> a</w:t>
      </w:r>
      <w:r w:rsidRPr="00E32767">
        <w:rPr>
          <w:rFonts w:ascii="Book Antiqua" w:hAnsi="Book Antiqua" w:cs="Times New Roman"/>
          <w:lang w:val="en-GB"/>
        </w:rPr>
        <w:t xml:space="preserve"> surgical magnification loupe was performed to look for focal aneurysmal dilatations and intimal defects.</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A frozen section analysis of the vein wall was performed in all cases. </w:t>
      </w:r>
      <w:r w:rsidR="007631C1" w:rsidRPr="00E32767">
        <w:rPr>
          <w:rFonts w:ascii="Book Antiqua" w:hAnsi="Book Antiqua" w:cs="Times New Roman"/>
          <w:lang w:val="en-GB"/>
        </w:rPr>
        <w:t>S</w:t>
      </w:r>
      <w:r w:rsidRPr="00E32767">
        <w:rPr>
          <w:rFonts w:ascii="Book Antiqua" w:hAnsi="Book Antiqua" w:cs="Times New Roman"/>
          <w:lang w:val="en-GB"/>
        </w:rPr>
        <w:t>pecimen of the splenic vein and arter</w:t>
      </w:r>
      <w:r w:rsidR="00FA42DF" w:rsidRPr="00E32767">
        <w:rPr>
          <w:rFonts w:ascii="Book Antiqua" w:hAnsi="Book Antiqua" w:cs="Times New Roman"/>
          <w:lang w:val="en-GB"/>
        </w:rPr>
        <w:t xml:space="preserve">y </w:t>
      </w:r>
      <w:r w:rsidR="007631C1" w:rsidRPr="00E32767">
        <w:rPr>
          <w:rFonts w:ascii="Book Antiqua" w:hAnsi="Book Antiqua" w:cs="Times New Roman"/>
          <w:lang w:val="en-GB"/>
        </w:rPr>
        <w:t xml:space="preserve">were </w:t>
      </w:r>
      <w:r w:rsidR="00FA42DF" w:rsidRPr="00E32767">
        <w:rPr>
          <w:rFonts w:ascii="Book Antiqua" w:hAnsi="Book Antiqua" w:cs="Times New Roman"/>
          <w:lang w:val="en-GB"/>
        </w:rPr>
        <w:lastRenderedPageBreak/>
        <w:t xml:space="preserve">obtained after retrieving the </w:t>
      </w:r>
      <w:r w:rsidRPr="00E32767">
        <w:rPr>
          <w:rFonts w:ascii="Book Antiqua" w:hAnsi="Book Antiqua" w:cs="Times New Roman"/>
          <w:lang w:val="en-GB"/>
        </w:rPr>
        <w:t>spleen</w:t>
      </w:r>
      <w:r w:rsidR="007631C1" w:rsidRPr="00E32767">
        <w:rPr>
          <w:rFonts w:ascii="Book Antiqua" w:hAnsi="Book Antiqua" w:cs="Times New Roman"/>
          <w:lang w:val="en-GB"/>
        </w:rPr>
        <w:t>,</w:t>
      </w:r>
      <w:r w:rsidRPr="00E32767">
        <w:rPr>
          <w:rFonts w:ascii="Book Antiqua" w:hAnsi="Book Antiqua" w:cs="Times New Roman"/>
          <w:lang w:val="en-GB"/>
        </w:rPr>
        <w:t xml:space="preserve"> and a segment of each was sent for histopathological examination.</w:t>
      </w:r>
    </w:p>
    <w:p w14:paraId="2D6AC3E9" w14:textId="77777777" w:rsidR="00C90384" w:rsidRPr="00E32767" w:rsidRDefault="00C90384" w:rsidP="00FC4EE1">
      <w:pPr>
        <w:snapToGrid w:val="0"/>
        <w:spacing w:line="360" w:lineRule="auto"/>
        <w:jc w:val="both"/>
        <w:rPr>
          <w:rFonts w:ascii="Book Antiqua" w:hAnsi="Book Antiqua" w:cs="Times New Roman"/>
          <w:lang w:val="en-GB"/>
        </w:rPr>
      </w:pPr>
    </w:p>
    <w:p w14:paraId="08C947D4" w14:textId="71659077" w:rsidR="00C90384" w:rsidRPr="00E32767" w:rsidRDefault="00C90384"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Histopathological examination</w:t>
      </w:r>
    </w:p>
    <w:p w14:paraId="5804AC55" w14:textId="38FCD789"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All vessel wall specimens were processed and stained with </w:t>
      </w:r>
      <w:proofErr w:type="spellStart"/>
      <w:r w:rsidRPr="00E32767">
        <w:rPr>
          <w:rFonts w:ascii="Book Antiqua" w:hAnsi="Book Antiqua" w:cs="Times New Roman"/>
          <w:lang w:val="en-GB"/>
        </w:rPr>
        <w:t>Hematoxylin</w:t>
      </w:r>
      <w:proofErr w:type="spellEnd"/>
      <w:r w:rsidRPr="00E32767">
        <w:rPr>
          <w:rFonts w:ascii="Book Antiqua" w:hAnsi="Book Antiqua" w:cs="Times New Roman"/>
          <w:lang w:val="en-GB"/>
        </w:rPr>
        <w:t>-Eosin (HE)</w:t>
      </w:r>
      <w:r w:rsidR="0081326F" w:rsidRPr="00E32767">
        <w:rPr>
          <w:rFonts w:ascii="Book Antiqua" w:hAnsi="Book Antiqua" w:cs="Times New Roman"/>
          <w:lang w:val="en-GB"/>
        </w:rPr>
        <w:t xml:space="preserve"> </w:t>
      </w:r>
      <w:r w:rsidRPr="00E32767">
        <w:rPr>
          <w:rFonts w:ascii="Book Antiqua" w:hAnsi="Book Antiqua" w:cs="Times New Roman"/>
          <w:lang w:val="en-GB"/>
        </w:rPr>
        <w:t>and examined under</w:t>
      </w:r>
      <w:r w:rsidR="0081326F" w:rsidRPr="00E32767">
        <w:rPr>
          <w:rFonts w:ascii="Book Antiqua" w:hAnsi="Book Antiqua" w:cs="Times New Roman"/>
          <w:lang w:val="en-GB"/>
        </w:rPr>
        <w:t xml:space="preserve"> a</w:t>
      </w:r>
      <w:r w:rsidRPr="00E32767">
        <w:rPr>
          <w:rFonts w:ascii="Book Antiqua" w:hAnsi="Book Antiqua" w:cs="Times New Roman"/>
          <w:lang w:val="en-GB"/>
        </w:rPr>
        <w:t xml:space="preserve"> light microscope. Frozen specimen</w:t>
      </w:r>
      <w:r w:rsidR="0081326F" w:rsidRPr="00E32767">
        <w:rPr>
          <w:rFonts w:ascii="Book Antiqua" w:hAnsi="Book Antiqua" w:cs="Times New Roman"/>
          <w:lang w:val="en-GB"/>
        </w:rPr>
        <w:t xml:space="preserve"> sections</w:t>
      </w:r>
      <w:r w:rsidRPr="00E32767">
        <w:rPr>
          <w:rFonts w:ascii="Book Antiqua" w:hAnsi="Book Antiqua" w:cs="Times New Roman"/>
          <w:lang w:val="en-GB"/>
        </w:rPr>
        <w:t xml:space="preserve"> were stained with rapid HE </w:t>
      </w:r>
      <w:proofErr w:type="gramStart"/>
      <w:r w:rsidRPr="00E32767">
        <w:rPr>
          <w:rFonts w:ascii="Book Antiqua" w:hAnsi="Book Antiqua" w:cs="Times New Roman"/>
          <w:lang w:val="en-GB"/>
        </w:rPr>
        <w:t>stain</w:t>
      </w:r>
      <w:proofErr w:type="gramEnd"/>
      <w:r w:rsidRPr="00E32767">
        <w:rPr>
          <w:rFonts w:ascii="Book Antiqua" w:hAnsi="Book Antiqua" w:cs="Times New Roman"/>
          <w:lang w:val="en-GB"/>
        </w:rPr>
        <w:t xml:space="preserve"> after appropriate processing. Characteristics of </w:t>
      </w:r>
      <w:r w:rsidR="0081326F" w:rsidRPr="00E32767">
        <w:rPr>
          <w:rFonts w:ascii="Book Antiqua" w:hAnsi="Book Antiqua" w:cs="Times New Roman"/>
          <w:lang w:val="en-GB"/>
        </w:rPr>
        <w:t xml:space="preserve">the </w:t>
      </w:r>
      <w:r w:rsidRPr="00E32767">
        <w:rPr>
          <w:rFonts w:ascii="Book Antiqua" w:hAnsi="Book Antiqua" w:cs="Times New Roman"/>
          <w:lang w:val="en-GB"/>
        </w:rPr>
        <w:t xml:space="preserve">splenic venous wall </w:t>
      </w:r>
      <w:r w:rsidRPr="00E32767">
        <w:rPr>
          <w:rFonts w:ascii="Book Antiqua" w:hAnsi="Book Antiqua" w:cs="Times New Roman"/>
          <w:i/>
          <w:iCs/>
          <w:lang w:val="en-GB"/>
        </w:rPr>
        <w:t>e.g</w:t>
      </w:r>
      <w:r w:rsidRPr="00E32767">
        <w:rPr>
          <w:rFonts w:ascii="Book Antiqua" w:hAnsi="Book Antiqua" w:cs="Times New Roman"/>
          <w:lang w:val="en-GB"/>
        </w:rPr>
        <w:t xml:space="preserve">., presence of medial hypertrophy, wall thickening, intimal fibrosis, adventitial attenuation along with evidence of thrombus formation in </w:t>
      </w:r>
      <w:r w:rsidR="0081326F" w:rsidRPr="00E32767">
        <w:rPr>
          <w:rFonts w:ascii="Book Antiqua" w:hAnsi="Book Antiqua" w:cs="Times New Roman"/>
          <w:lang w:val="en-GB"/>
        </w:rPr>
        <w:t xml:space="preserve">the </w:t>
      </w:r>
      <w:r w:rsidRPr="00E32767">
        <w:rPr>
          <w:rFonts w:ascii="Book Antiqua" w:hAnsi="Book Antiqua" w:cs="Times New Roman"/>
          <w:lang w:val="en-GB"/>
        </w:rPr>
        <w:t>splenic vein and vein wall calcification</w:t>
      </w:r>
      <w:r w:rsidR="0081326F" w:rsidRPr="00E32767">
        <w:rPr>
          <w:rFonts w:ascii="Book Antiqua" w:hAnsi="Book Antiqua" w:cs="Times New Roman"/>
          <w:lang w:val="en-GB"/>
        </w:rPr>
        <w:t>,</w:t>
      </w:r>
      <w:r w:rsidRPr="00E32767">
        <w:rPr>
          <w:rFonts w:ascii="Book Antiqua" w:hAnsi="Book Antiqua" w:cs="Times New Roman"/>
          <w:lang w:val="en-GB"/>
        </w:rPr>
        <w:t xml:space="preserve"> were assessed </w:t>
      </w:r>
      <w:r w:rsidR="0081326F" w:rsidRPr="00E32767">
        <w:rPr>
          <w:rFonts w:ascii="Book Antiqua" w:hAnsi="Book Antiqua" w:cs="Times New Roman"/>
          <w:lang w:val="en-GB"/>
        </w:rPr>
        <w:t>using</w:t>
      </w:r>
      <w:r w:rsidRPr="00E32767">
        <w:rPr>
          <w:rFonts w:ascii="Book Antiqua" w:hAnsi="Book Antiqua" w:cs="Times New Roman"/>
          <w:lang w:val="en-GB"/>
        </w:rPr>
        <w:t xml:space="preserve"> both histopathology and frozen section analys</w:t>
      </w:r>
      <w:r w:rsidR="0081326F" w:rsidRPr="00E32767">
        <w:rPr>
          <w:rFonts w:ascii="Book Antiqua" w:hAnsi="Book Antiqua" w:cs="Times New Roman"/>
          <w:lang w:val="en-GB"/>
        </w:rPr>
        <w:t>e</w:t>
      </w:r>
      <w:r w:rsidRPr="00E32767">
        <w:rPr>
          <w:rFonts w:ascii="Book Antiqua" w:hAnsi="Book Antiqua" w:cs="Times New Roman"/>
          <w:lang w:val="en-GB"/>
        </w:rPr>
        <w:t>s.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 xml:space="preserve">). </w:t>
      </w:r>
    </w:p>
    <w:p w14:paraId="3A1C3583" w14:textId="137D7CCB" w:rsidR="00F05FA8" w:rsidRPr="00E32767" w:rsidRDefault="0081326F"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The s</w:t>
      </w:r>
      <w:r w:rsidR="00F05FA8" w:rsidRPr="00E32767">
        <w:rPr>
          <w:rFonts w:ascii="Book Antiqua" w:hAnsi="Book Antiqua" w:cs="Times New Roman"/>
          <w:lang w:val="en-GB"/>
        </w:rPr>
        <w:t>plenic arterial wall was also assessed for medial hypertrophy and intimal thickening.</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 xml:space="preserve">Intra-operatively, </w:t>
      </w:r>
      <w:proofErr w:type="spellStart"/>
      <w:r w:rsidR="00F05FA8" w:rsidRPr="00E32767">
        <w:rPr>
          <w:rFonts w:ascii="Book Antiqua" w:hAnsi="Book Antiqua" w:cs="Times New Roman"/>
          <w:lang w:val="en-GB"/>
        </w:rPr>
        <w:t>trucut</w:t>
      </w:r>
      <w:proofErr w:type="spellEnd"/>
      <w:r w:rsidR="00F05FA8" w:rsidRPr="00E32767">
        <w:rPr>
          <w:rFonts w:ascii="Book Antiqua" w:hAnsi="Book Antiqua" w:cs="Times New Roman"/>
          <w:lang w:val="en-GB"/>
        </w:rPr>
        <w:t xml:space="preserve"> and wedge liver biops</w:t>
      </w:r>
      <w:r w:rsidRPr="00E32767">
        <w:rPr>
          <w:rFonts w:ascii="Book Antiqua" w:hAnsi="Book Antiqua" w:cs="Times New Roman"/>
          <w:lang w:val="en-GB"/>
        </w:rPr>
        <w:t>ies</w:t>
      </w:r>
      <w:r w:rsidR="00F05FA8" w:rsidRPr="00E32767">
        <w:rPr>
          <w:rFonts w:ascii="Book Antiqua" w:hAnsi="Book Antiqua" w:cs="Times New Roman"/>
          <w:lang w:val="en-GB"/>
        </w:rPr>
        <w:t xml:space="preserve"> were taken in all cases to exclude cirrhosis.</w:t>
      </w:r>
      <w:r w:rsidR="00C90384" w:rsidRPr="00E32767">
        <w:rPr>
          <w:rFonts w:ascii="Book Antiqua" w:eastAsiaTheme="minorEastAsia" w:hAnsi="Book Antiqua" w:cs="Times New Roman"/>
          <w:lang w:val="en-GB" w:eastAsia="zh-CN"/>
        </w:rPr>
        <w:t xml:space="preserve"> </w:t>
      </w:r>
      <w:r w:rsidR="00F05FA8" w:rsidRPr="00E32767">
        <w:rPr>
          <w:rFonts w:ascii="Book Antiqua" w:hAnsi="Book Antiqua" w:cs="Times New Roman"/>
          <w:lang w:val="en-GB"/>
        </w:rPr>
        <w:t>Specimen</w:t>
      </w:r>
      <w:r w:rsidRPr="00E32767">
        <w:rPr>
          <w:rFonts w:ascii="Book Antiqua" w:hAnsi="Book Antiqua" w:cs="Times New Roman"/>
          <w:lang w:val="en-GB"/>
        </w:rPr>
        <w:t>s</w:t>
      </w:r>
      <w:r w:rsidR="00F05FA8" w:rsidRPr="00E32767">
        <w:rPr>
          <w:rFonts w:ascii="Book Antiqua" w:hAnsi="Book Antiqua" w:cs="Times New Roman"/>
          <w:lang w:val="en-GB"/>
        </w:rPr>
        <w:t xml:space="preserve"> of </w:t>
      </w:r>
      <w:r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vein and artery in cases with </w:t>
      </w:r>
      <w:r w:rsidRPr="00E32767">
        <w:rPr>
          <w:rFonts w:ascii="Book Antiqua" w:hAnsi="Book Antiqua" w:cs="Times New Roman"/>
          <w:lang w:val="en-GB"/>
        </w:rPr>
        <w:t>i</w:t>
      </w:r>
      <w:r w:rsidR="00F05FA8" w:rsidRPr="00E32767">
        <w:rPr>
          <w:rFonts w:ascii="Book Antiqua" w:hAnsi="Book Antiqua" w:cs="Times New Roman"/>
          <w:lang w:val="en-GB"/>
        </w:rPr>
        <w:t>mmune thrombocytopenic purpura (</w:t>
      </w:r>
      <w:r w:rsidR="00C90384" w:rsidRPr="00E32767">
        <w:rPr>
          <w:rFonts w:ascii="Book Antiqua" w:hAnsi="Book Antiqua" w:cs="Times New Roman"/>
          <w:lang w:val="en-GB"/>
        </w:rPr>
        <w:t xml:space="preserve">ITP, </w:t>
      </w:r>
      <w:r w:rsidR="00F05FA8" w:rsidRPr="00E32767">
        <w:rPr>
          <w:rFonts w:ascii="Book Antiqua" w:hAnsi="Book Antiqua" w:cs="Times New Roman"/>
          <w:i/>
          <w:iCs/>
          <w:lang w:val="en-GB"/>
        </w:rPr>
        <w:t>n</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 xml:space="preserve">22) and </w:t>
      </w:r>
      <w:proofErr w:type="spellStart"/>
      <w:r w:rsidR="00F05FA8" w:rsidRPr="00E32767">
        <w:rPr>
          <w:rFonts w:ascii="Book Antiqua" w:hAnsi="Book Antiqua" w:cs="Times New Roman"/>
          <w:lang w:val="en-GB"/>
        </w:rPr>
        <w:t>hemolytic</w:t>
      </w:r>
      <w:proofErr w:type="spellEnd"/>
      <w:r w:rsidR="00F05FA8" w:rsidRPr="00E32767">
        <w:rPr>
          <w:rFonts w:ascii="Book Antiqua" w:hAnsi="Book Antiqua" w:cs="Times New Roman"/>
          <w:lang w:val="en-GB"/>
        </w:rPr>
        <w:t xml:space="preserve"> </w:t>
      </w:r>
      <w:proofErr w:type="spellStart"/>
      <w:r w:rsidR="00F05FA8" w:rsidRPr="00E32767">
        <w:rPr>
          <w:rFonts w:ascii="Book Antiqua" w:hAnsi="Book Antiqua" w:cs="Times New Roman"/>
          <w:lang w:val="en-GB"/>
        </w:rPr>
        <w:t>anemia</w:t>
      </w:r>
      <w:proofErr w:type="spellEnd"/>
      <w:r w:rsidR="00F05FA8" w:rsidRPr="00E32767">
        <w:rPr>
          <w:rFonts w:ascii="Book Antiqua" w:hAnsi="Book Antiqua" w:cs="Times New Roman"/>
          <w:lang w:val="en-GB"/>
        </w:rPr>
        <w:t xml:space="preserve"> (</w:t>
      </w:r>
      <w:r w:rsidR="00F05FA8" w:rsidRPr="00E32767">
        <w:rPr>
          <w:rFonts w:ascii="Book Antiqua" w:hAnsi="Book Antiqua" w:cs="Times New Roman"/>
          <w:i/>
          <w:iCs/>
          <w:lang w:val="en-GB"/>
        </w:rPr>
        <w:t>n</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10) who underwent splenectomy were sent for histopathological examination for comparison as assumed normal controls.</w:t>
      </w:r>
    </w:p>
    <w:p w14:paraId="34141F67" w14:textId="0305818C" w:rsidR="00C90384" w:rsidRPr="00E32767" w:rsidRDefault="00C90384" w:rsidP="00FC4EE1">
      <w:pPr>
        <w:snapToGrid w:val="0"/>
        <w:spacing w:line="360" w:lineRule="auto"/>
        <w:jc w:val="both"/>
        <w:rPr>
          <w:rFonts w:ascii="Book Antiqua" w:hAnsi="Book Antiqua" w:cs="Times New Roman"/>
          <w:lang w:val="en-GB"/>
        </w:rPr>
      </w:pPr>
    </w:p>
    <w:p w14:paraId="05478425" w14:textId="7178194C" w:rsidR="00C90384" w:rsidRPr="00E32767" w:rsidRDefault="00C90384"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Statistical analysis</w:t>
      </w:r>
    </w:p>
    <w:p w14:paraId="673DBF59" w14:textId="277A1652"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Nonparametric variables were expressed as median</w:t>
      </w:r>
      <w:r w:rsidR="0081326F" w:rsidRPr="00E32767">
        <w:rPr>
          <w:rFonts w:ascii="Book Antiqua" w:hAnsi="Book Antiqua" w:cs="Times New Roman"/>
          <w:lang w:val="en-GB"/>
        </w:rPr>
        <w:t>s</w:t>
      </w:r>
      <w:r w:rsidRPr="00E32767">
        <w:rPr>
          <w:rFonts w:ascii="Book Antiqua" w:hAnsi="Book Antiqua" w:cs="Times New Roman"/>
          <w:lang w:val="en-GB"/>
        </w:rPr>
        <w:t xml:space="preserve"> (range). Frequency of occurrence were expressed as proportions. Statistical analysis was performed using </w:t>
      </w:r>
      <w:r w:rsidR="0081326F" w:rsidRPr="00E32767">
        <w:rPr>
          <w:rFonts w:ascii="Book Antiqua" w:hAnsi="Book Antiqua" w:cs="Times New Roman"/>
          <w:lang w:val="en-GB"/>
        </w:rPr>
        <w:t xml:space="preserve">the </w:t>
      </w:r>
      <w:r w:rsidRPr="00E32767">
        <w:rPr>
          <w:rFonts w:ascii="Book Antiqua" w:hAnsi="Book Antiqua" w:cs="Times New Roman"/>
          <w:lang w:val="en-GB"/>
        </w:rPr>
        <w:t>statistical program GraphPad INSTAT version 3 (GraphPad Software, Inc., La Jolla, CA, U</w:t>
      </w:r>
      <w:r w:rsidR="00C90384" w:rsidRPr="00E32767">
        <w:rPr>
          <w:rFonts w:ascii="Book Antiqua" w:hAnsi="Book Antiqua" w:cs="Times New Roman"/>
          <w:lang w:val="en-GB"/>
        </w:rPr>
        <w:t>nited States</w:t>
      </w:r>
      <w:r w:rsidRPr="00E32767">
        <w:rPr>
          <w:rFonts w:ascii="Book Antiqua" w:hAnsi="Book Antiqua" w:cs="Times New Roman"/>
          <w:lang w:val="en-GB"/>
        </w:rPr>
        <w:t>). Proportions were compared using Fischer's exact test</w:t>
      </w:r>
      <w:r w:rsidR="0081326F" w:rsidRPr="00E32767">
        <w:rPr>
          <w:rFonts w:ascii="Book Antiqua" w:hAnsi="Book Antiqua" w:cs="Times New Roman"/>
          <w:lang w:val="en-GB"/>
        </w:rPr>
        <w:t>s</w:t>
      </w:r>
      <w:r w:rsidRPr="00E32767">
        <w:rPr>
          <w:rFonts w:ascii="Book Antiqua" w:hAnsi="Book Antiqua" w:cs="Times New Roman"/>
          <w:lang w:val="en-GB"/>
        </w:rPr>
        <w:t>.</w:t>
      </w:r>
    </w:p>
    <w:p w14:paraId="46E2B497" w14:textId="47C6A361" w:rsidR="00F05FA8" w:rsidRPr="00E32767" w:rsidRDefault="00F05FA8" w:rsidP="00FC4EE1">
      <w:pPr>
        <w:snapToGrid w:val="0"/>
        <w:spacing w:line="360" w:lineRule="auto"/>
        <w:jc w:val="both"/>
        <w:rPr>
          <w:rFonts w:ascii="Book Antiqua" w:hAnsi="Book Antiqua" w:cs="Times New Roman"/>
          <w:lang w:val="en-GB"/>
        </w:rPr>
      </w:pPr>
    </w:p>
    <w:p w14:paraId="0236D6FB" w14:textId="1668A675"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t>RESULTS</w:t>
      </w:r>
    </w:p>
    <w:p w14:paraId="6AD9B1B0" w14:textId="449DD229" w:rsidR="00F05FA8" w:rsidRPr="00E32767" w:rsidRDefault="00444572"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 the study group </w:t>
      </w:r>
      <w:r w:rsidR="0081326F" w:rsidRPr="00E32767">
        <w:rPr>
          <w:rFonts w:ascii="Book Antiqua" w:hAnsi="Book Antiqua" w:cs="Times New Roman"/>
          <w:lang w:val="en-GB"/>
        </w:rPr>
        <w:t xml:space="preserve">comprised </w:t>
      </w:r>
      <w:r w:rsidR="00F05FA8" w:rsidRPr="00E32767">
        <w:rPr>
          <w:rFonts w:ascii="Book Antiqua" w:hAnsi="Book Antiqua" w:cs="Times New Roman"/>
          <w:lang w:val="en-GB"/>
        </w:rPr>
        <w:t>of 116 patients (77, 66% females and 39,</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34% males) with NCPH</w:t>
      </w:r>
      <w:r w:rsidR="0081326F" w:rsidRPr="00E32767">
        <w:rPr>
          <w:rFonts w:ascii="Book Antiqua" w:hAnsi="Book Antiqua" w:cs="Times New Roman"/>
          <w:lang w:val="en-GB"/>
        </w:rPr>
        <w:t>,</w:t>
      </w:r>
      <w:r w:rsidRPr="00E32767">
        <w:rPr>
          <w:rFonts w:ascii="Book Antiqua" w:hAnsi="Book Antiqua" w:cs="Times New Roman"/>
          <w:lang w:val="en-GB"/>
        </w:rPr>
        <w:t xml:space="preserve"> the m</w:t>
      </w:r>
      <w:r w:rsidR="00F05FA8" w:rsidRPr="00E32767">
        <w:rPr>
          <w:rFonts w:ascii="Book Antiqua" w:hAnsi="Book Antiqua" w:cs="Times New Roman"/>
          <w:lang w:val="en-GB"/>
        </w:rPr>
        <w:t>edian age was 22</w:t>
      </w:r>
      <w:r w:rsidR="0081326F" w:rsidRPr="00E32767">
        <w:rPr>
          <w:rFonts w:ascii="Book Antiqua" w:hAnsi="Book Antiqua" w:cs="Times New Roman"/>
          <w:lang w:val="en-GB"/>
        </w:rPr>
        <w:t xml:space="preserve"> </w:t>
      </w:r>
      <w:r w:rsidR="00F05FA8" w:rsidRPr="00E32767">
        <w:rPr>
          <w:rFonts w:ascii="Book Antiqua" w:hAnsi="Book Antiqua" w:cs="Times New Roman"/>
          <w:lang w:val="en-GB"/>
        </w:rPr>
        <w:t>(</w:t>
      </w:r>
      <w:r w:rsidR="00616AAA" w:rsidRPr="00E32767">
        <w:rPr>
          <w:rFonts w:ascii="Book Antiqua" w:hAnsi="Book Antiqua" w:cs="Times New Roman"/>
          <w:lang w:val="en-GB"/>
        </w:rPr>
        <w:t xml:space="preserve">range: </w:t>
      </w:r>
      <w:r w:rsidR="00F05FA8" w:rsidRPr="00E32767">
        <w:rPr>
          <w:rFonts w:ascii="Book Antiqua" w:hAnsi="Book Antiqua" w:cs="Times New Roman"/>
          <w:lang w:val="en-GB"/>
        </w:rPr>
        <w:t>12-55) years. They presented with symptoms for a median duration of 108</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(1-240) mo. Sixty</w:t>
      </w:r>
      <w:r w:rsidR="00C90384" w:rsidRPr="00E32767">
        <w:rPr>
          <w:rFonts w:ascii="Book Antiqua" w:hAnsi="Book Antiqua" w:cs="Times New Roman"/>
          <w:lang w:val="en-GB"/>
        </w:rPr>
        <w:t>-</w:t>
      </w:r>
      <w:r w:rsidR="00F05FA8" w:rsidRPr="00E32767">
        <w:rPr>
          <w:rFonts w:ascii="Book Antiqua" w:hAnsi="Book Antiqua" w:cs="Times New Roman"/>
          <w:lang w:val="en-GB"/>
        </w:rPr>
        <w:t>seven patients had the disease for more than 108 mo. While both EHPVO and NCPF are more common in females (65% and 85%</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w:t>
      </w:r>
      <w:r w:rsidR="00F05FA8" w:rsidRPr="00E32767">
        <w:rPr>
          <w:rFonts w:ascii="Book Antiqua" w:hAnsi="Book Antiqua" w:cs="Times New Roman"/>
          <w:lang w:val="en-GB"/>
        </w:rPr>
        <w:lastRenderedPageBreak/>
        <w:t xml:space="preserve">respectively); EHPVO was seen more frequently (60%) in </w:t>
      </w:r>
      <w:r w:rsidR="0081326F" w:rsidRPr="00E32767">
        <w:rPr>
          <w:rFonts w:ascii="Book Antiqua" w:hAnsi="Book Antiqua" w:cs="Times New Roman"/>
          <w:lang w:val="en-GB"/>
        </w:rPr>
        <w:t xml:space="preserve">the </w:t>
      </w:r>
      <w:r w:rsidR="00F05FA8" w:rsidRPr="00E32767">
        <w:rPr>
          <w:rFonts w:ascii="Book Antiqua" w:hAnsi="Book Antiqua" w:cs="Times New Roman"/>
          <w:lang w:val="en-GB"/>
        </w:rPr>
        <w:t>younger age group (&lt;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25</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years)</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while NCPF was </w:t>
      </w:r>
      <w:r w:rsidR="0081326F" w:rsidRPr="00E32767">
        <w:rPr>
          <w:rFonts w:ascii="Book Antiqua" w:hAnsi="Book Antiqua" w:cs="Times New Roman"/>
          <w:lang w:val="en-GB"/>
        </w:rPr>
        <w:t xml:space="preserve">more </w:t>
      </w:r>
      <w:r w:rsidR="00F05FA8" w:rsidRPr="00E32767">
        <w:rPr>
          <w:rFonts w:ascii="Book Antiqua" w:hAnsi="Book Antiqua" w:cs="Times New Roman"/>
          <w:lang w:val="en-GB"/>
        </w:rPr>
        <w:t>common (54%) in older (&gt;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40</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years) patients. Cirrhosis was excluded in the study group by ARFI scan</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which revealed a median score of 1.2</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616AAA"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1.0-1.8) m/s for EHPVO and 1.5(</w:t>
      </w:r>
      <w:r w:rsidR="00616AAA"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0.9-2.8) m/s for NCPF.</w:t>
      </w:r>
      <w:r w:rsidR="00C90384" w:rsidRPr="00E32767">
        <w:rPr>
          <w:rFonts w:ascii="Book Antiqua" w:eastAsiaTheme="minorEastAsia" w:hAnsi="Book Antiqua" w:cs="Times New Roman"/>
          <w:lang w:val="en-GB" w:eastAsia="zh-CN"/>
        </w:rPr>
        <w:t xml:space="preserve"> </w:t>
      </w:r>
      <w:r w:rsidR="0081326F" w:rsidRPr="00E32767">
        <w:rPr>
          <w:rFonts w:ascii="Book Antiqua" w:hAnsi="Book Antiqua" w:cs="Times New Roman"/>
          <w:lang w:val="en-GB"/>
        </w:rPr>
        <w:t>The d</w:t>
      </w:r>
      <w:r w:rsidR="00BA58A0" w:rsidRPr="00E32767">
        <w:rPr>
          <w:rFonts w:ascii="Book Antiqua" w:hAnsi="Book Antiqua" w:cs="Times New Roman"/>
          <w:lang w:val="en-GB"/>
        </w:rPr>
        <w:t>istribution of shunt surgeries performed are given in Table 1.</w:t>
      </w:r>
      <w:r w:rsidR="00F05FA8" w:rsidRPr="00E32767">
        <w:rPr>
          <w:rFonts w:ascii="Book Antiqua" w:hAnsi="Book Antiqua" w:cs="Times New Roman"/>
          <w:lang w:val="en-GB"/>
        </w:rPr>
        <w:t xml:space="preserve"> Median pre</w:t>
      </w:r>
      <w:r w:rsidR="0081326F" w:rsidRPr="00E32767">
        <w:rPr>
          <w:rFonts w:ascii="Book Antiqua" w:hAnsi="Book Antiqua" w:cs="Times New Roman"/>
          <w:lang w:val="en-GB"/>
        </w:rPr>
        <w:t>-</w:t>
      </w:r>
      <w:r w:rsidR="00F05FA8" w:rsidRPr="00E32767">
        <w:rPr>
          <w:rFonts w:ascii="Book Antiqua" w:hAnsi="Book Antiqua" w:cs="Times New Roman"/>
          <w:lang w:val="en-GB"/>
        </w:rPr>
        <w:t>splenectomy portal pressure was 25</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15-51)</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mm Hg.</w:t>
      </w:r>
    </w:p>
    <w:p w14:paraId="3C82958A" w14:textId="15E4E74A"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Intra-operatively, </w:t>
      </w:r>
      <w:r w:rsidR="004F5E90" w:rsidRPr="00E32767">
        <w:rPr>
          <w:rFonts w:ascii="Book Antiqua" w:hAnsi="Book Antiqua" w:cs="Times New Roman"/>
          <w:lang w:val="en-GB"/>
        </w:rPr>
        <w:t xml:space="preserve">upon </w:t>
      </w:r>
      <w:r w:rsidRPr="00E32767">
        <w:rPr>
          <w:rFonts w:ascii="Book Antiqua" w:hAnsi="Book Antiqua" w:cs="Times New Roman"/>
          <w:lang w:val="en-GB"/>
        </w:rPr>
        <w:t>macroscopic examination, wall thickening was observed in 108 (93%), venous thrombosis in 32</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(28%) and vein wall calcification in 27 (23%) cases. </w:t>
      </w:r>
      <w:r w:rsidR="004F5E90" w:rsidRPr="00E32767">
        <w:rPr>
          <w:rFonts w:ascii="Book Antiqua" w:hAnsi="Book Antiqua" w:cs="Times New Roman"/>
          <w:lang w:val="en-GB"/>
        </w:rPr>
        <w:t xml:space="preserve">Upon </w:t>
      </w:r>
      <w:r w:rsidRPr="00E32767">
        <w:rPr>
          <w:rFonts w:ascii="Book Antiqua" w:hAnsi="Book Antiqua" w:cs="Times New Roman"/>
          <w:lang w:val="en-GB"/>
        </w:rPr>
        <w:t xml:space="preserve">examination under surgical magnification loupe, 21 (18%) patients had intimal defects in </w:t>
      </w:r>
      <w:r w:rsidR="004F5E90" w:rsidRPr="00E32767">
        <w:rPr>
          <w:rFonts w:ascii="Book Antiqua" w:hAnsi="Book Antiqua" w:cs="Times New Roman"/>
          <w:lang w:val="en-GB"/>
        </w:rPr>
        <w:t xml:space="preserve">the </w:t>
      </w:r>
      <w:r w:rsidRPr="00E32767">
        <w:rPr>
          <w:rFonts w:ascii="Book Antiqua" w:hAnsi="Book Antiqua" w:cs="Times New Roman"/>
          <w:lang w:val="en-GB"/>
        </w:rPr>
        <w:t xml:space="preserve">splenic vein. In 89/116 (77%) cases, </w:t>
      </w:r>
      <w:r w:rsidR="004F5E90"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was found to be abnormal </w:t>
      </w:r>
      <w:r w:rsidR="004F5E90" w:rsidRPr="00E32767">
        <w:rPr>
          <w:rFonts w:ascii="Book Antiqua" w:hAnsi="Book Antiqua" w:cs="Times New Roman"/>
          <w:lang w:val="en-GB"/>
        </w:rPr>
        <w:t>under</w:t>
      </w:r>
      <w:r w:rsidRPr="00E32767">
        <w:rPr>
          <w:rFonts w:ascii="Book Antiqua" w:hAnsi="Book Antiqua" w:cs="Times New Roman"/>
          <w:lang w:val="en-GB"/>
        </w:rPr>
        <w:t xml:space="preserve"> intraoperative assessment (based on </w:t>
      </w:r>
      <w:r w:rsidR="004F5E90" w:rsidRPr="00E32767">
        <w:rPr>
          <w:rFonts w:ascii="Book Antiqua" w:hAnsi="Book Antiqua" w:cs="Times New Roman"/>
          <w:lang w:val="en-GB"/>
        </w:rPr>
        <w:t xml:space="preserve">the </w:t>
      </w:r>
      <w:r w:rsidRPr="00E32767">
        <w:rPr>
          <w:rFonts w:ascii="Book Antiqua" w:hAnsi="Book Antiqua" w:cs="Times New Roman"/>
          <w:lang w:val="en-GB"/>
        </w:rPr>
        <w:t>presence of one or more of the following features:</w:t>
      </w:r>
      <w:r w:rsidR="00C90384" w:rsidRPr="00E32767">
        <w:rPr>
          <w:rFonts w:ascii="Book Antiqua" w:hAnsi="Book Antiqua" w:cs="Times New Roman"/>
          <w:lang w:val="en-GB"/>
        </w:rPr>
        <w:t xml:space="preserve"> </w:t>
      </w:r>
      <w:r w:rsidR="004F5E90" w:rsidRPr="00E32767">
        <w:rPr>
          <w:rFonts w:ascii="Book Antiqua" w:hAnsi="Book Antiqua" w:cs="Times New Roman"/>
          <w:lang w:val="en-GB"/>
        </w:rPr>
        <w:t>w</w:t>
      </w:r>
      <w:r w:rsidRPr="00E32767">
        <w:rPr>
          <w:rFonts w:ascii="Book Antiqua" w:hAnsi="Book Antiqua" w:cs="Times New Roman"/>
          <w:lang w:val="en-GB"/>
        </w:rPr>
        <w:t>all thickening, wall calcification, presence of thrombus,</w:t>
      </w:r>
      <w:r w:rsidR="004F5E90" w:rsidRPr="00E32767">
        <w:rPr>
          <w:rFonts w:ascii="Book Antiqua" w:hAnsi="Book Antiqua" w:cs="Times New Roman"/>
          <w:lang w:val="en-GB"/>
        </w:rPr>
        <w:t xml:space="preserve"> and</w:t>
      </w:r>
      <w:r w:rsidRPr="00E32767">
        <w:rPr>
          <w:rFonts w:ascii="Book Antiqua" w:hAnsi="Book Antiqua" w:cs="Times New Roman"/>
          <w:lang w:val="en-GB"/>
        </w:rPr>
        <w:t xml:space="preserve"> intimal defects). On histopathological examination of v</w:t>
      </w:r>
      <w:r w:rsidR="0060712F" w:rsidRPr="00E32767">
        <w:rPr>
          <w:rFonts w:ascii="Book Antiqua" w:hAnsi="Book Antiqua" w:cs="Times New Roman"/>
          <w:lang w:val="en-GB"/>
        </w:rPr>
        <w:t>eins, however, splenic veins in</w:t>
      </w:r>
      <w:r w:rsidR="00D02072" w:rsidRPr="00E32767">
        <w:rPr>
          <w:rFonts w:ascii="Book Antiqua" w:hAnsi="Book Antiqua" w:cs="Times New Roman"/>
          <w:lang w:val="en-GB"/>
        </w:rPr>
        <w:t xml:space="preserve"> </w:t>
      </w:r>
      <w:r w:rsidRPr="00E32767">
        <w:rPr>
          <w:rFonts w:ascii="Book Antiqua" w:hAnsi="Book Antiqua" w:cs="Times New Roman"/>
          <w:lang w:val="en-GB"/>
        </w:rPr>
        <w:t>all patients</w:t>
      </w:r>
      <w:r w:rsidR="007C3B49" w:rsidRPr="00E32767">
        <w:rPr>
          <w:rFonts w:ascii="Book Antiqua" w:hAnsi="Book Antiqua" w:cs="Times New Roman"/>
          <w:lang w:val="en-GB"/>
        </w:rPr>
        <w:t xml:space="preserve"> </w:t>
      </w:r>
      <w:r w:rsidRPr="00E32767">
        <w:rPr>
          <w:rFonts w:ascii="Book Antiqua" w:hAnsi="Book Antiqua" w:cs="Times New Roman"/>
          <w:lang w:val="en-GB"/>
        </w:rPr>
        <w:t>were found to be abnormal</w:t>
      </w:r>
      <w:r w:rsidR="0060712F" w:rsidRPr="00E32767">
        <w:rPr>
          <w:rFonts w:ascii="Book Antiqua" w:hAnsi="Book Antiqua" w:cs="Times New Roman"/>
          <w:lang w:val="en-GB"/>
        </w:rPr>
        <w:t xml:space="preserve"> </w:t>
      </w:r>
      <w:r w:rsidRPr="00E32767">
        <w:rPr>
          <w:rFonts w:ascii="Book Antiqua" w:hAnsi="Book Antiqua" w:cs="Times New Roman"/>
          <w:lang w:val="en-GB"/>
        </w:rPr>
        <w:t xml:space="preserve">(based on </w:t>
      </w:r>
      <w:r w:rsidR="00D9719D" w:rsidRPr="00E32767">
        <w:rPr>
          <w:rFonts w:ascii="Book Antiqua" w:hAnsi="Book Antiqua" w:cs="Times New Roman"/>
          <w:lang w:val="en-GB"/>
        </w:rPr>
        <w:t xml:space="preserve">the </w:t>
      </w:r>
      <w:r w:rsidRPr="00E32767">
        <w:rPr>
          <w:rFonts w:ascii="Book Antiqua" w:hAnsi="Book Antiqua" w:cs="Times New Roman"/>
          <w:lang w:val="en-GB"/>
        </w:rPr>
        <w:t xml:space="preserve">presence of one or more </w:t>
      </w:r>
      <w:r w:rsidR="00D9719D" w:rsidRPr="00E32767">
        <w:rPr>
          <w:rFonts w:ascii="Book Antiqua" w:hAnsi="Book Antiqua" w:cs="Times New Roman"/>
          <w:lang w:val="en-GB"/>
        </w:rPr>
        <w:t xml:space="preserve">of the </w:t>
      </w:r>
      <w:r w:rsidRPr="00E32767">
        <w:rPr>
          <w:rFonts w:ascii="Book Antiqua" w:hAnsi="Book Antiqua" w:cs="Times New Roman"/>
          <w:lang w:val="en-GB"/>
        </w:rPr>
        <w:t>pathological characteristics mentioned above).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 xml:space="preserve">) (Table 2). </w:t>
      </w:r>
      <w:r w:rsidR="006332D6" w:rsidRPr="00E32767">
        <w:rPr>
          <w:rFonts w:ascii="Book Antiqua" w:hAnsi="Book Antiqua" w:cs="Times New Roman"/>
          <w:lang w:val="en-GB"/>
        </w:rPr>
        <w:t>The p</w:t>
      </w:r>
      <w:r w:rsidRPr="00E32767">
        <w:rPr>
          <w:rFonts w:ascii="Book Antiqua" w:hAnsi="Book Antiqua" w:cs="Times New Roman"/>
          <w:lang w:val="en-GB"/>
        </w:rPr>
        <w:t xml:space="preserve">roportion of patients with pathological abnormalities in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more in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compared to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early presentation group (Table 2). While the incidence of thrombosis at </w:t>
      </w:r>
      <w:r w:rsidR="006332D6" w:rsidRPr="00E32767">
        <w:rPr>
          <w:rFonts w:ascii="Book Antiqua" w:hAnsi="Book Antiqua" w:cs="Times New Roman"/>
          <w:lang w:val="en-GB"/>
        </w:rPr>
        <w:t xml:space="preserve">the </w:t>
      </w:r>
      <w:r w:rsidRPr="00E32767">
        <w:rPr>
          <w:rFonts w:ascii="Book Antiqua" w:hAnsi="Book Antiqua" w:cs="Times New Roman"/>
          <w:lang w:val="en-GB"/>
        </w:rPr>
        <w:t>anastomotic end was more in the delayed presentation group</w:t>
      </w:r>
      <w:r w:rsidR="006332D6" w:rsidRPr="00E32767">
        <w:rPr>
          <w:rFonts w:ascii="Book Antiqua" w:hAnsi="Book Antiqua" w:cs="Times New Roman"/>
          <w:lang w:val="en-GB"/>
        </w:rPr>
        <w:t>,</w:t>
      </w:r>
      <w:r w:rsidRPr="00E32767">
        <w:rPr>
          <w:rFonts w:ascii="Book Antiqua" w:hAnsi="Book Antiqua" w:cs="Times New Roman"/>
          <w:lang w:val="en-GB"/>
        </w:rPr>
        <w:t xml:space="preserve"> the difference was not statistically significant. All patients in the delayed presentation group had Grade III/IV </w:t>
      </w:r>
      <w:proofErr w:type="spellStart"/>
      <w:r w:rsidRPr="00E32767">
        <w:rPr>
          <w:rFonts w:ascii="Book Antiqua" w:hAnsi="Book Antiqua" w:cs="Times New Roman"/>
          <w:lang w:val="en-GB"/>
        </w:rPr>
        <w:t>esophageal</w:t>
      </w:r>
      <w:proofErr w:type="spellEnd"/>
      <w:r w:rsidRPr="00E32767">
        <w:rPr>
          <w:rFonts w:ascii="Book Antiqua" w:hAnsi="Book Antiqua" w:cs="Times New Roman"/>
          <w:lang w:val="en-GB"/>
        </w:rPr>
        <w:t xml:space="preserve"> varices </w:t>
      </w:r>
      <w:r w:rsidR="006332D6" w:rsidRPr="00E32767">
        <w:rPr>
          <w:rFonts w:ascii="Book Antiqua" w:hAnsi="Book Antiqua" w:cs="Times New Roman"/>
          <w:lang w:val="en-GB"/>
        </w:rPr>
        <w:t xml:space="preserve">in </w:t>
      </w:r>
      <w:r w:rsidRPr="00E32767">
        <w:rPr>
          <w:rFonts w:ascii="Book Antiqua" w:hAnsi="Book Antiqua" w:cs="Times New Roman"/>
          <w:lang w:val="en-GB"/>
        </w:rPr>
        <w:t>endoscopy. Of these 67 patients,</w:t>
      </w:r>
      <w:r w:rsidR="00C90384" w:rsidRPr="00E32767">
        <w:rPr>
          <w:rFonts w:ascii="Book Antiqua" w:hAnsi="Book Antiqua" w:cs="Times New Roman"/>
          <w:lang w:val="en-GB"/>
        </w:rPr>
        <w:t xml:space="preserve"> </w:t>
      </w:r>
      <w:r w:rsidRPr="00E32767">
        <w:rPr>
          <w:rFonts w:ascii="Book Antiqua" w:hAnsi="Book Antiqua" w:cs="Times New Roman"/>
          <w:lang w:val="en-GB"/>
        </w:rPr>
        <w:t>47</w:t>
      </w:r>
      <w:r w:rsidR="002F225F" w:rsidRPr="00E32767">
        <w:rPr>
          <w:rFonts w:ascii="Book Antiqua" w:hAnsi="Book Antiqua" w:cs="Times New Roman"/>
          <w:lang w:val="en-GB"/>
        </w:rPr>
        <w:t xml:space="preserve"> </w:t>
      </w:r>
      <w:r w:rsidRPr="00E32767">
        <w:rPr>
          <w:rFonts w:ascii="Book Antiqua" w:hAnsi="Book Antiqua" w:cs="Times New Roman"/>
          <w:lang w:val="en-GB"/>
        </w:rPr>
        <w:t>(70%) had NCPF.</w:t>
      </w:r>
    </w:p>
    <w:p w14:paraId="78AF987C" w14:textId="02334548"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Pathological examination of </w:t>
      </w:r>
      <w:r w:rsidR="006332D6" w:rsidRPr="00E32767">
        <w:rPr>
          <w:rFonts w:ascii="Book Antiqua" w:hAnsi="Book Antiqua" w:cs="Times New Roman"/>
          <w:lang w:val="en-GB"/>
        </w:rPr>
        <w:t xml:space="preserve">the </w:t>
      </w:r>
      <w:r w:rsidRPr="00E32767">
        <w:rPr>
          <w:rFonts w:ascii="Book Antiqua" w:hAnsi="Book Antiqua" w:cs="Times New Roman"/>
          <w:lang w:val="en-GB"/>
        </w:rPr>
        <w:t>splenic vein of patients without any PH who underwent splenectomy (open and laparoscopic) was also performed for comparison as assumed normal controls.</w:t>
      </w:r>
      <w:r w:rsidR="00C90384" w:rsidRPr="00E32767">
        <w:rPr>
          <w:rFonts w:ascii="Book Antiqua" w:hAnsi="Book Antiqua" w:cs="Times New Roman"/>
          <w:lang w:val="en-GB"/>
        </w:rPr>
        <w:t xml:space="preserve"> </w:t>
      </w:r>
      <w:r w:rsidRPr="00E32767">
        <w:rPr>
          <w:rFonts w:ascii="Book Antiqua" w:hAnsi="Book Antiqua" w:cs="Times New Roman"/>
          <w:lang w:val="en-GB"/>
        </w:rPr>
        <w:t>This group included 22 patients (median age 20 years; 95% females)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with ITP and </w:t>
      </w:r>
      <w:r w:rsidR="006332D6" w:rsidRPr="00E32767">
        <w:rPr>
          <w:rFonts w:ascii="Book Antiqua" w:hAnsi="Book Antiqua" w:cs="Times New Roman"/>
          <w:lang w:val="en-GB"/>
        </w:rPr>
        <w:t>ten</w:t>
      </w:r>
      <w:r w:rsidRPr="00E32767">
        <w:rPr>
          <w:rFonts w:ascii="Book Antiqua" w:hAnsi="Book Antiqua" w:cs="Times New Roman"/>
          <w:lang w:val="en-GB"/>
        </w:rPr>
        <w:t xml:space="preserve"> patients (median age 26</w:t>
      </w:r>
      <w:r w:rsidR="00846B4B" w:rsidRPr="00E32767">
        <w:rPr>
          <w:rFonts w:ascii="Book Antiqua" w:hAnsi="Book Antiqua" w:cs="Times New Roman"/>
          <w:lang w:val="en-GB"/>
        </w:rPr>
        <w:t xml:space="preserve"> </w:t>
      </w:r>
      <w:r w:rsidRPr="00E32767">
        <w:rPr>
          <w:rFonts w:ascii="Book Antiqua" w:hAnsi="Book Antiqua" w:cs="Times New Roman"/>
          <w:lang w:val="en-GB"/>
        </w:rPr>
        <w:t>years;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90% females) with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and splenomegaly.</w:t>
      </w:r>
      <w:r w:rsidR="00A825B4" w:rsidRPr="00E32767">
        <w:rPr>
          <w:rFonts w:ascii="Book Antiqua" w:hAnsi="Book Antiqua" w:cs="Times New Roman"/>
          <w:lang w:val="en-GB"/>
        </w:rPr>
        <w:t xml:space="preserve"> </w:t>
      </w:r>
      <w:r w:rsidR="006332D6" w:rsidRPr="00E32767">
        <w:rPr>
          <w:rFonts w:ascii="Book Antiqua" w:hAnsi="Book Antiqua" w:cs="Times New Roman"/>
          <w:lang w:val="en-GB"/>
        </w:rPr>
        <w:t>The s</w:t>
      </w:r>
      <w:r w:rsidRPr="00E32767">
        <w:rPr>
          <w:rFonts w:ascii="Book Antiqua" w:hAnsi="Book Antiqua" w:cs="Times New Roman"/>
          <w:lang w:val="en-GB"/>
        </w:rPr>
        <w:t>plenic veins of patients with ITP was found to be normal</w:t>
      </w:r>
      <w:r w:rsidR="006332D6" w:rsidRPr="00E32767">
        <w:rPr>
          <w:rFonts w:ascii="Book Antiqua" w:hAnsi="Book Antiqua" w:cs="Times New Roman"/>
          <w:lang w:val="en-GB"/>
        </w:rPr>
        <w:t>,</w:t>
      </w:r>
      <w:r w:rsidRPr="00E32767">
        <w:rPr>
          <w:rFonts w:ascii="Book Antiqua" w:hAnsi="Book Antiqua" w:cs="Times New Roman"/>
          <w:lang w:val="en-GB"/>
        </w:rPr>
        <w:t xml:space="preserve"> whereas medial hypertrophy and intimal fibrosis was seen in patients with splenomegaly and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w:t>
      </w:r>
    </w:p>
    <w:p w14:paraId="6C938504" w14:textId="3B2BFC34" w:rsidR="00F05FA8" w:rsidRPr="00E32767" w:rsidRDefault="00FF12F7"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lastRenderedPageBreak/>
        <w:t xml:space="preserve">Figure </w:t>
      </w:r>
      <w:r w:rsidR="00C90384" w:rsidRPr="00E32767">
        <w:rPr>
          <w:rFonts w:ascii="Book Antiqua" w:hAnsi="Book Antiqua" w:cs="Times New Roman"/>
          <w:lang w:val="en-GB"/>
        </w:rPr>
        <w:t xml:space="preserve">1 </w:t>
      </w:r>
      <w:r w:rsidR="00F05FA8" w:rsidRPr="00E32767">
        <w:rPr>
          <w:rFonts w:ascii="Book Antiqua" w:hAnsi="Book Antiqua" w:cs="Times New Roman"/>
          <w:lang w:val="en-GB"/>
        </w:rPr>
        <w:t>show</w:t>
      </w:r>
      <w:r w:rsidR="00C90384" w:rsidRPr="00E32767">
        <w:rPr>
          <w:rFonts w:ascii="Book Antiqua" w:hAnsi="Book Antiqua" w:cs="Times New Roman"/>
          <w:lang w:val="en-GB"/>
        </w:rPr>
        <w:t>s</w:t>
      </w:r>
      <w:r w:rsidR="00F05FA8" w:rsidRPr="00E32767">
        <w:rPr>
          <w:rFonts w:ascii="Book Antiqua" w:hAnsi="Book Antiqua" w:cs="Times New Roman"/>
          <w:lang w:val="en-GB"/>
        </w:rPr>
        <w:t xml:space="preserve"> typical histopathological appearances of all the characteristics of abnormal veins. Frozen section analysis of </w:t>
      </w:r>
      <w:r w:rsidR="006332D6"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venous wall corroborated with histopathological assessment in all but </w:t>
      </w:r>
      <w:r w:rsidR="006332D6" w:rsidRPr="00E32767">
        <w:rPr>
          <w:rFonts w:ascii="Book Antiqua" w:hAnsi="Book Antiqua" w:cs="Times New Roman"/>
          <w:lang w:val="en-GB"/>
        </w:rPr>
        <w:t>two cases</w:t>
      </w:r>
      <w:r w:rsidR="00F05FA8" w:rsidRPr="00E32767">
        <w:rPr>
          <w:rFonts w:ascii="Book Antiqua" w:hAnsi="Book Antiqua" w:cs="Times New Roman"/>
          <w:lang w:val="en-GB"/>
        </w:rPr>
        <w:t xml:space="preserve">, </w:t>
      </w:r>
      <w:r w:rsidR="00F05FA8" w:rsidRPr="00E32767">
        <w:rPr>
          <w:rFonts w:ascii="Book Antiqua" w:hAnsi="Book Antiqua" w:cs="Times New Roman"/>
          <w:i/>
          <w:iCs/>
          <w:lang w:val="en-GB"/>
        </w:rPr>
        <w:t>i.e</w:t>
      </w:r>
      <w:r w:rsidR="00F05FA8" w:rsidRPr="00E32767">
        <w:rPr>
          <w:rFonts w:ascii="Book Antiqua" w:hAnsi="Book Antiqua" w:cs="Times New Roman"/>
          <w:lang w:val="en-GB"/>
        </w:rPr>
        <w:t xml:space="preserve">. 98%. </w:t>
      </w:r>
      <w:r w:rsidR="006332D6" w:rsidRPr="00E32767">
        <w:rPr>
          <w:rFonts w:ascii="Book Antiqua" w:hAnsi="Book Antiqua" w:cs="Times New Roman"/>
          <w:lang w:val="en-GB"/>
        </w:rPr>
        <w:t>A s</w:t>
      </w:r>
      <w:r w:rsidR="00F05FA8" w:rsidRPr="00E32767">
        <w:rPr>
          <w:rFonts w:ascii="Book Antiqua" w:hAnsi="Book Antiqua" w:cs="Times New Roman"/>
          <w:lang w:val="en-GB"/>
        </w:rPr>
        <w:t>plenic venous aneurysm was found in one case</w:t>
      </w:r>
      <w:r w:rsidR="006332D6" w:rsidRPr="00E32767">
        <w:rPr>
          <w:rFonts w:ascii="Book Antiqua" w:hAnsi="Book Antiqua" w:cs="Times New Roman"/>
          <w:lang w:val="en-GB"/>
        </w:rPr>
        <w:t>,</w:t>
      </w:r>
      <w:r w:rsidR="00F05FA8" w:rsidRPr="00E32767">
        <w:rPr>
          <w:rFonts w:ascii="Book Antiqua" w:hAnsi="Book Antiqua" w:cs="Times New Roman"/>
          <w:lang w:val="en-GB"/>
        </w:rPr>
        <w:t xml:space="preserve"> while </w:t>
      </w:r>
      <w:r w:rsidR="006332D6" w:rsidRPr="00E32767">
        <w:rPr>
          <w:rFonts w:ascii="Book Antiqua" w:hAnsi="Book Antiqua" w:cs="Times New Roman"/>
          <w:lang w:val="en-GB"/>
        </w:rPr>
        <w:t xml:space="preserve">a </w:t>
      </w:r>
      <w:r w:rsidR="00F05FA8" w:rsidRPr="00E32767">
        <w:rPr>
          <w:rFonts w:ascii="Book Antiqua" w:hAnsi="Book Antiqua" w:cs="Times New Roman"/>
          <w:lang w:val="en-GB"/>
        </w:rPr>
        <w:t xml:space="preserve">splenic artery aneurysm was found in 11 patients. Histopathological examination of </w:t>
      </w:r>
      <w:r w:rsidR="006332D6"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artery was performed in all cases. </w:t>
      </w:r>
      <w:r w:rsidR="006332D6" w:rsidRPr="00E32767">
        <w:rPr>
          <w:rFonts w:ascii="Book Antiqua" w:hAnsi="Book Antiqua" w:cs="Times New Roman"/>
          <w:lang w:val="en-GB"/>
        </w:rPr>
        <w:t>Eighty nine percent (</w:t>
      </w:r>
      <w:r w:rsidR="00F05FA8" w:rsidRPr="00E32767">
        <w:rPr>
          <w:rFonts w:ascii="Book Antiqua" w:hAnsi="Book Antiqua" w:cs="Times New Roman"/>
          <w:lang w:val="en-GB"/>
        </w:rPr>
        <w:t>103/116</w:t>
      </w:r>
      <w:r w:rsidR="006332D6" w:rsidRPr="00E32767">
        <w:rPr>
          <w:rFonts w:ascii="Book Antiqua" w:hAnsi="Book Antiqua" w:cs="Times New Roman"/>
          <w:lang w:val="en-GB"/>
        </w:rPr>
        <w:t xml:space="preserve">) of </w:t>
      </w:r>
      <w:r w:rsidR="00F05FA8" w:rsidRPr="00E32767">
        <w:rPr>
          <w:rFonts w:ascii="Book Antiqua" w:hAnsi="Book Antiqua" w:cs="Times New Roman"/>
          <w:lang w:val="en-GB"/>
        </w:rPr>
        <w:t>patients had medial hypertrophy,</w:t>
      </w:r>
      <w:r w:rsidR="00A825B4" w:rsidRPr="00E32767">
        <w:rPr>
          <w:rFonts w:ascii="Book Antiqua" w:hAnsi="Book Antiqua" w:cs="Times New Roman"/>
          <w:lang w:val="en-GB"/>
        </w:rPr>
        <w:t xml:space="preserve"> </w:t>
      </w:r>
      <w:r w:rsidR="00F05FA8" w:rsidRPr="00E32767">
        <w:rPr>
          <w:rFonts w:ascii="Book Antiqua" w:hAnsi="Book Antiqua" w:cs="Times New Roman"/>
          <w:lang w:val="en-GB"/>
        </w:rPr>
        <w:t>of whom 6%</w:t>
      </w:r>
      <w:r w:rsidR="006332D6" w:rsidRPr="00E32767">
        <w:rPr>
          <w:rFonts w:ascii="Book Antiqua" w:hAnsi="Book Antiqua" w:cs="Times New Roman"/>
          <w:lang w:val="en-GB"/>
        </w:rPr>
        <w:t xml:space="preserve"> (8)</w:t>
      </w:r>
      <w:r w:rsidR="00F05FA8" w:rsidRPr="00E32767">
        <w:rPr>
          <w:rFonts w:ascii="Book Antiqua" w:hAnsi="Book Antiqua" w:cs="Times New Roman"/>
          <w:lang w:val="en-GB"/>
        </w:rPr>
        <w:t xml:space="preserve"> had intimal thickening. Liver biopsies taken intraoperatively showed normal liver histology in all cases with EHPVO</w:t>
      </w:r>
      <w:r w:rsidR="006332D6" w:rsidRPr="00E32767">
        <w:rPr>
          <w:rFonts w:ascii="Book Antiqua" w:hAnsi="Book Antiqua" w:cs="Times New Roman"/>
          <w:lang w:val="en-GB"/>
        </w:rPr>
        <w:t xml:space="preserve">, </w:t>
      </w:r>
      <w:r w:rsidR="00F05FA8" w:rsidRPr="00E32767">
        <w:rPr>
          <w:rFonts w:ascii="Book Antiqua" w:hAnsi="Book Antiqua" w:cs="Times New Roman"/>
          <w:lang w:val="en-GB"/>
        </w:rPr>
        <w:t>30/63</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(48%) cases with NCPF</w:t>
      </w:r>
      <w:r w:rsidR="006332D6" w:rsidRPr="00E32767">
        <w:rPr>
          <w:rFonts w:ascii="Book Antiqua" w:hAnsi="Book Antiqua" w:cs="Times New Roman"/>
          <w:lang w:val="en-GB"/>
        </w:rPr>
        <w:t>,</w:t>
      </w:r>
      <w:r w:rsidR="00F05FA8" w:rsidRPr="00E32767">
        <w:rPr>
          <w:rFonts w:ascii="Book Antiqua" w:hAnsi="Book Antiqua" w:cs="Times New Roman"/>
          <w:lang w:val="en-GB"/>
        </w:rPr>
        <w:t xml:space="preserve"> and </w:t>
      </w:r>
      <w:r w:rsidR="006332D6" w:rsidRPr="00E32767">
        <w:rPr>
          <w:rFonts w:ascii="Book Antiqua" w:hAnsi="Book Antiqua" w:cs="Times New Roman"/>
          <w:lang w:val="en-GB"/>
        </w:rPr>
        <w:t xml:space="preserve">both </w:t>
      </w:r>
      <w:r w:rsidR="00F05FA8" w:rsidRPr="00E32767">
        <w:rPr>
          <w:rFonts w:ascii="Book Antiqua" w:hAnsi="Book Antiqua" w:cs="Times New Roman"/>
          <w:lang w:val="en-GB"/>
        </w:rPr>
        <w:t>mild periportal inflammatory changes and periportal fibrosis in the rest of the NCPF cases.</w:t>
      </w:r>
    </w:p>
    <w:p w14:paraId="43AA79F8" w14:textId="77777777" w:rsidR="00C90384" w:rsidRPr="00E32767" w:rsidRDefault="00C90384" w:rsidP="00FC4EE1">
      <w:pPr>
        <w:snapToGrid w:val="0"/>
        <w:spacing w:line="360" w:lineRule="auto"/>
        <w:jc w:val="both"/>
        <w:rPr>
          <w:rFonts w:ascii="Book Antiqua" w:hAnsi="Book Antiqua" w:cs="Times New Roman"/>
          <w:lang w:val="en-GB"/>
        </w:rPr>
      </w:pPr>
    </w:p>
    <w:p w14:paraId="7262EBB4" w14:textId="7E160A9D" w:rsidR="00F05FA8" w:rsidRPr="00E32767" w:rsidRDefault="00F05FA8" w:rsidP="00FC4EE1">
      <w:pPr>
        <w:pStyle w:val="ac"/>
        <w:snapToGrid w:val="0"/>
        <w:spacing w:before="0" w:beforeAutospacing="0" w:after="0" w:afterAutospacing="0" w:line="360" w:lineRule="auto"/>
        <w:rPr>
          <w:rFonts w:ascii="Book Antiqua" w:eastAsiaTheme="minorHAnsi" w:hAnsi="Book Antiqua"/>
          <w:b/>
          <w:lang w:val="en-GB" w:eastAsia="en-US"/>
        </w:rPr>
      </w:pPr>
      <w:r w:rsidRPr="00E32767">
        <w:rPr>
          <w:rFonts w:ascii="Book Antiqua" w:eastAsiaTheme="minorHAnsi" w:hAnsi="Book Antiqua"/>
          <w:b/>
          <w:lang w:val="en-GB" w:eastAsia="en-US"/>
        </w:rPr>
        <w:t>DISCUSSION</w:t>
      </w:r>
    </w:p>
    <w:p w14:paraId="57F93EF7" w14:textId="21771DDA"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Damage to the intima of visceral veins and contractile structures in </w:t>
      </w:r>
      <w:r w:rsidR="00A03E4A" w:rsidRPr="00E32767">
        <w:rPr>
          <w:rFonts w:ascii="Book Antiqua" w:hAnsi="Book Antiqua" w:cs="Times New Roman"/>
          <w:lang w:val="en-GB"/>
        </w:rPr>
        <w:t xml:space="preserve">the </w:t>
      </w:r>
      <w:r w:rsidRPr="00E32767">
        <w:rPr>
          <w:rFonts w:ascii="Book Antiqua" w:hAnsi="Book Antiqua" w:cs="Times New Roman"/>
          <w:lang w:val="en-GB"/>
        </w:rPr>
        <w:t>visceral arterial wall, termed as PHV</w:t>
      </w:r>
      <w:r w:rsidR="00A03E4A" w:rsidRPr="00E32767">
        <w:rPr>
          <w:rFonts w:ascii="Book Antiqua" w:hAnsi="Book Antiqua" w:cs="Times New Roman"/>
          <w:lang w:val="en-GB"/>
        </w:rPr>
        <w:t>,</w:t>
      </w:r>
      <w:r w:rsidRPr="00E32767">
        <w:rPr>
          <w:rFonts w:ascii="Book Antiqua" w:hAnsi="Book Antiqua" w:cs="Times New Roman"/>
          <w:lang w:val="en-GB"/>
        </w:rPr>
        <w:t xml:space="preserve"> has been observed in patients with cirrhosis and </w:t>
      </w:r>
      <w:proofErr w:type="gramStart"/>
      <w:r w:rsidRPr="00E32767">
        <w:rPr>
          <w:rFonts w:ascii="Book Antiqua" w:hAnsi="Book Antiqua" w:cs="Times New Roman"/>
          <w:lang w:val="en-GB"/>
        </w:rPr>
        <w:t>PH</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1-3]</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In several studies, different mechanisms of pathogenesis of PHV have been proposed. PHV is most likely primarily related to hemodynamic changes in </w:t>
      </w:r>
      <w:r w:rsidR="00A03E4A" w:rsidRPr="00E32767">
        <w:rPr>
          <w:rFonts w:ascii="Book Antiqua" w:hAnsi="Book Antiqua" w:cs="Times New Roman"/>
          <w:lang w:val="en-GB"/>
        </w:rPr>
        <w:t xml:space="preserve">the </w:t>
      </w:r>
      <w:r w:rsidRPr="00E32767">
        <w:rPr>
          <w:rFonts w:ascii="Book Antiqua" w:hAnsi="Book Antiqua" w:cs="Times New Roman"/>
          <w:lang w:val="en-GB"/>
        </w:rPr>
        <w:t>portal system,</w:t>
      </w:r>
      <w:r w:rsidR="00A825B4" w:rsidRPr="00E32767">
        <w:rPr>
          <w:rFonts w:ascii="Book Antiqua" w:hAnsi="Book Antiqua" w:cs="Times New Roman"/>
          <w:lang w:val="en-GB"/>
        </w:rPr>
        <w:t xml:space="preserve"> </w:t>
      </w:r>
      <w:r w:rsidRPr="00E32767">
        <w:rPr>
          <w:rFonts w:ascii="Book Antiqua" w:hAnsi="Book Antiqua" w:cs="Times New Roman"/>
          <w:lang w:val="en-GB"/>
        </w:rPr>
        <w:t>particular</w:t>
      </w:r>
      <w:r w:rsidR="00A03E4A" w:rsidRPr="00E32767">
        <w:rPr>
          <w:rFonts w:ascii="Book Antiqua" w:hAnsi="Book Antiqua" w:cs="Times New Roman"/>
          <w:lang w:val="en-GB"/>
        </w:rPr>
        <w:t>ly</w:t>
      </w:r>
      <w:r w:rsidRPr="00E32767">
        <w:rPr>
          <w:rFonts w:ascii="Book Antiqua" w:hAnsi="Book Antiqua" w:cs="Times New Roman"/>
          <w:lang w:val="en-GB"/>
        </w:rPr>
        <w:t xml:space="preserve"> to high pressure perfusion of veins in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Other proposed contributing factors may include immune response, gene modulation, vasoactive substances, and intrahepatic blood flow </w:t>
      </w:r>
      <w:proofErr w:type="gramStart"/>
      <w:r w:rsidRPr="00E32767">
        <w:rPr>
          <w:rFonts w:ascii="Book Antiqua" w:hAnsi="Book Antiqua" w:cs="Times New Roman"/>
          <w:lang w:val="en-GB"/>
        </w:rPr>
        <w:t>resistance</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3,4]</w:t>
      </w:r>
      <w:r w:rsidRPr="00E32767">
        <w:rPr>
          <w:rFonts w:ascii="Book Antiqua" w:hAnsi="Book Antiqua" w:cs="Times New Roman"/>
          <w:lang w:val="en-GB"/>
        </w:rPr>
        <w:t>.</w:t>
      </w:r>
    </w:p>
    <w:p w14:paraId="0FF17D33" w14:textId="71C0E831"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Increased pressure in</w:t>
      </w:r>
      <w:r w:rsidR="00A03E4A" w:rsidRPr="00E32767">
        <w:rPr>
          <w:rFonts w:ascii="Book Antiqua" w:hAnsi="Book Antiqua" w:cs="Times New Roman"/>
          <w:lang w:val="en-GB"/>
        </w:rPr>
        <w:t xml:space="preserve"> the</w:t>
      </w:r>
      <w:r w:rsidRPr="00E32767">
        <w:rPr>
          <w:rFonts w:ascii="Book Antiqua" w:hAnsi="Book Antiqua" w:cs="Times New Roman"/>
          <w:lang w:val="en-GB"/>
        </w:rPr>
        <w:t xml:space="preserve"> portal system compresses feeding vessels, called vasa vasorum</w:t>
      </w:r>
      <w:r w:rsidR="00A03E4A" w:rsidRPr="00E32767">
        <w:rPr>
          <w:rFonts w:ascii="Book Antiqua" w:hAnsi="Book Antiqua" w:cs="Times New Roman"/>
          <w:lang w:val="en-GB"/>
        </w:rPr>
        <w:t>,</w:t>
      </w:r>
      <w:r w:rsidRPr="00E32767">
        <w:rPr>
          <w:rFonts w:ascii="Book Antiqua" w:hAnsi="Book Antiqua" w:cs="Times New Roman"/>
          <w:lang w:val="en-GB"/>
        </w:rPr>
        <w:t xml:space="preserve"> and reduces partial pressure of oxygen in them.</w:t>
      </w:r>
      <w:r w:rsidR="00FB3D00" w:rsidRPr="00E32767">
        <w:rPr>
          <w:rFonts w:ascii="Book Antiqua" w:hAnsi="Book Antiqua" w:cs="Times New Roman"/>
          <w:lang w:val="en-GB"/>
        </w:rPr>
        <w:t xml:space="preserve"> </w:t>
      </w:r>
      <w:r w:rsidRPr="00E32767">
        <w:rPr>
          <w:rFonts w:ascii="Book Antiqua" w:hAnsi="Book Antiqua" w:cs="Times New Roman"/>
          <w:lang w:val="en-GB"/>
        </w:rPr>
        <w:t>This results in ischemic damage and consequent nutritional depletion of vascular intima. Increased pressure with stiffening of walls (and medial layer hypertrophy) leads to displacement of vessel wall architecture and consequent shear strain on the adventitial layer</w:t>
      </w:r>
      <w:r w:rsidR="003E4BCB" w:rsidRPr="00E32767">
        <w:rPr>
          <w:rFonts w:ascii="Book Antiqua" w:hAnsi="Book Antiqua" w:cs="Times New Roman"/>
          <w:lang w:val="en-GB"/>
        </w:rPr>
        <w:t>,</w:t>
      </w:r>
      <w:r w:rsidRPr="00E32767">
        <w:rPr>
          <w:rFonts w:ascii="Book Antiqua" w:hAnsi="Book Antiqua" w:cs="Times New Roman"/>
          <w:lang w:val="en-GB"/>
        </w:rPr>
        <w:t xml:space="preserve"> which further lodges the vasa vasorum. Injury to </w:t>
      </w:r>
      <w:r w:rsidR="003E4BCB" w:rsidRPr="00E32767">
        <w:rPr>
          <w:rFonts w:ascii="Book Antiqua" w:hAnsi="Book Antiqua" w:cs="Times New Roman"/>
          <w:lang w:val="en-GB"/>
        </w:rPr>
        <w:t xml:space="preserve">the </w:t>
      </w:r>
      <w:r w:rsidRPr="00E32767">
        <w:rPr>
          <w:rFonts w:ascii="Book Antiqua" w:hAnsi="Book Antiqua" w:cs="Times New Roman"/>
          <w:lang w:val="en-GB"/>
        </w:rPr>
        <w:t>vasa vasorum leads to ischemia of the vein wall with degeneration of internal elastic lamina and media. Ischemia leads to</w:t>
      </w:r>
      <w:r w:rsidR="003E4BCB" w:rsidRPr="00E32767">
        <w:rPr>
          <w:rFonts w:ascii="Book Antiqua" w:hAnsi="Book Antiqua" w:cs="Times New Roman"/>
          <w:lang w:val="en-GB"/>
        </w:rPr>
        <w:t xml:space="preserve"> the</w:t>
      </w:r>
      <w:r w:rsidRPr="00E32767">
        <w:rPr>
          <w:rFonts w:ascii="Book Antiqua" w:hAnsi="Book Antiqua" w:cs="Times New Roman"/>
          <w:lang w:val="en-GB"/>
        </w:rPr>
        <w:t xml:space="preserve"> release of growth factors and seepage of extracellular matrix into media with </w:t>
      </w:r>
      <w:r w:rsidR="003E4BCB" w:rsidRPr="00E32767">
        <w:rPr>
          <w:rFonts w:ascii="Book Antiqua" w:hAnsi="Book Antiqua" w:cs="Times New Roman"/>
          <w:lang w:val="en-GB"/>
        </w:rPr>
        <w:t xml:space="preserve">a </w:t>
      </w:r>
      <w:r w:rsidRPr="00E32767">
        <w:rPr>
          <w:rFonts w:ascii="Book Antiqua" w:hAnsi="Book Antiqua" w:cs="Times New Roman"/>
          <w:lang w:val="en-GB"/>
        </w:rPr>
        <w:t xml:space="preserve">resultant change in the medial smooth muscle phenotype and hypertrophy. In </w:t>
      </w:r>
      <w:r w:rsidR="003E4BCB" w:rsidRPr="00E32767">
        <w:rPr>
          <w:rFonts w:ascii="Book Antiqua" w:hAnsi="Book Antiqua" w:cs="Times New Roman"/>
          <w:lang w:val="en-GB"/>
        </w:rPr>
        <w:t xml:space="preserve">the </w:t>
      </w:r>
      <w:r w:rsidRPr="00E32767">
        <w:rPr>
          <w:rFonts w:ascii="Book Antiqua" w:hAnsi="Book Antiqua" w:cs="Times New Roman"/>
          <w:lang w:val="en-GB"/>
        </w:rPr>
        <w:t>venous system, intimal changes are associated with luminal thrombosis due to activation of platelets and fibrin.</w:t>
      </w:r>
    </w:p>
    <w:p w14:paraId="3E5CBD7B" w14:textId="4A95543B"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eastAsia="Times New Roman" w:hAnsi="Book Antiqua" w:cs="Times New Roman"/>
          <w:lang w:val="en-GB"/>
        </w:rPr>
        <w:t>Proliferative intima,</w:t>
      </w:r>
      <w:r w:rsidR="00C90384" w:rsidRPr="00E32767">
        <w:rPr>
          <w:rFonts w:ascii="Book Antiqua" w:eastAsia="Times New Roman" w:hAnsi="Book Antiqua" w:cs="Times New Roman"/>
          <w:lang w:val="en-GB"/>
        </w:rPr>
        <w:t xml:space="preserve"> </w:t>
      </w:r>
      <w:r w:rsidRPr="00E32767">
        <w:rPr>
          <w:rFonts w:ascii="Book Antiqua" w:eastAsia="Times New Roman" w:hAnsi="Book Antiqua" w:cs="Times New Roman"/>
          <w:lang w:val="en-GB"/>
        </w:rPr>
        <w:t xml:space="preserve">thrombus adherent to </w:t>
      </w:r>
      <w:r w:rsidR="002F5D3D" w:rsidRPr="00E32767">
        <w:rPr>
          <w:rFonts w:ascii="Book Antiqua" w:eastAsia="Times New Roman" w:hAnsi="Book Antiqua" w:cs="Times New Roman"/>
          <w:lang w:val="en-GB"/>
        </w:rPr>
        <w:t xml:space="preserve">the </w:t>
      </w:r>
      <w:r w:rsidRPr="00E32767">
        <w:rPr>
          <w:rFonts w:ascii="Book Antiqua" w:eastAsia="Times New Roman" w:hAnsi="Book Antiqua" w:cs="Times New Roman"/>
          <w:lang w:val="en-GB"/>
        </w:rPr>
        <w:t>venous wall,</w:t>
      </w:r>
      <w:r w:rsidR="002F5D3D" w:rsidRPr="00E32767">
        <w:rPr>
          <w:rFonts w:ascii="Book Antiqua" w:eastAsia="Times New Roman" w:hAnsi="Book Antiqua" w:cs="Times New Roman"/>
          <w:lang w:val="en-GB"/>
        </w:rPr>
        <w:t xml:space="preserve"> </w:t>
      </w:r>
      <w:r w:rsidRPr="00E32767">
        <w:rPr>
          <w:rFonts w:ascii="Book Antiqua" w:eastAsia="Times New Roman" w:hAnsi="Book Antiqua" w:cs="Times New Roman"/>
          <w:lang w:val="en-GB"/>
        </w:rPr>
        <w:t>smooth muscle hypertrophy</w:t>
      </w:r>
      <w:r w:rsidR="002F5D3D" w:rsidRPr="00E32767">
        <w:rPr>
          <w:rFonts w:ascii="Book Antiqua" w:eastAsia="Times New Roman" w:hAnsi="Book Antiqua" w:cs="Times New Roman"/>
          <w:lang w:val="en-GB"/>
        </w:rPr>
        <w:t>,</w:t>
      </w:r>
      <w:r w:rsidRPr="00E32767">
        <w:rPr>
          <w:rFonts w:ascii="Book Antiqua" w:eastAsia="Times New Roman" w:hAnsi="Book Antiqua" w:cs="Times New Roman"/>
          <w:lang w:val="en-GB"/>
        </w:rPr>
        <w:t xml:space="preserve"> </w:t>
      </w:r>
      <w:r w:rsidR="002F5D3D" w:rsidRPr="00E32767">
        <w:rPr>
          <w:rFonts w:ascii="Book Antiqua" w:eastAsia="Times New Roman" w:hAnsi="Book Antiqua" w:cs="Times New Roman"/>
          <w:lang w:val="en-GB"/>
        </w:rPr>
        <w:t>and</w:t>
      </w:r>
      <w:r w:rsidRPr="00E32767">
        <w:rPr>
          <w:rFonts w:ascii="Book Antiqua" w:eastAsia="Times New Roman" w:hAnsi="Book Antiqua" w:cs="Times New Roman"/>
          <w:lang w:val="en-GB"/>
        </w:rPr>
        <w:t xml:space="preserve"> increased extracellular matrix was found in both </w:t>
      </w:r>
      <w:r w:rsidR="002F5D3D" w:rsidRPr="00E32767">
        <w:rPr>
          <w:rFonts w:ascii="Book Antiqua" w:eastAsia="Times New Roman" w:hAnsi="Book Antiqua" w:cs="Times New Roman"/>
          <w:lang w:val="en-GB"/>
        </w:rPr>
        <w:t xml:space="preserve">the </w:t>
      </w:r>
      <w:r w:rsidRPr="00E32767">
        <w:rPr>
          <w:rFonts w:ascii="Book Antiqua" w:eastAsia="Times New Roman" w:hAnsi="Book Antiqua" w:cs="Times New Roman"/>
          <w:lang w:val="en-GB"/>
        </w:rPr>
        <w:t xml:space="preserve">splenic and </w:t>
      </w:r>
      <w:r w:rsidRPr="00E32767">
        <w:rPr>
          <w:rFonts w:ascii="Book Antiqua" w:eastAsia="Times New Roman" w:hAnsi="Book Antiqua" w:cs="Times New Roman"/>
          <w:lang w:val="en-GB"/>
        </w:rPr>
        <w:lastRenderedPageBreak/>
        <w:t xml:space="preserve">gastric coronary veins of cirrhotic </w:t>
      </w:r>
      <w:proofErr w:type="gramStart"/>
      <w:r w:rsidRPr="00E32767">
        <w:rPr>
          <w:rFonts w:ascii="Book Antiqua" w:eastAsia="Times New Roman" w:hAnsi="Book Antiqua" w:cs="Times New Roman"/>
          <w:lang w:val="en-GB"/>
        </w:rPr>
        <w:t>patients</w:t>
      </w:r>
      <w:r w:rsidRPr="00E32767">
        <w:rPr>
          <w:rFonts w:ascii="Book Antiqua" w:eastAsia="Times New Roman" w:hAnsi="Book Antiqua" w:cs="Times New Roman"/>
          <w:vertAlign w:val="superscript"/>
          <w:lang w:val="en-GB"/>
        </w:rPr>
        <w:t>[</w:t>
      </w:r>
      <w:proofErr w:type="gramEnd"/>
      <w:r w:rsidRPr="00E32767">
        <w:rPr>
          <w:rFonts w:ascii="Book Antiqua" w:eastAsia="Times New Roman" w:hAnsi="Book Antiqua" w:cs="Times New Roman"/>
          <w:vertAlign w:val="superscript"/>
          <w:lang w:val="en-GB"/>
        </w:rPr>
        <w:t>3]</w:t>
      </w:r>
      <w:r w:rsidRPr="00E32767">
        <w:rPr>
          <w:rFonts w:ascii="Book Antiqua" w:eastAsia="Times New Roman" w:hAnsi="Book Antiqua" w:cs="Times New Roman"/>
          <w:lang w:val="en-GB"/>
        </w:rPr>
        <w:t>.</w:t>
      </w:r>
      <w:r w:rsidR="00C90384" w:rsidRPr="00E32767">
        <w:rPr>
          <w:rFonts w:ascii="Book Antiqua" w:eastAsia="Times New Roman" w:hAnsi="Book Antiqua" w:cs="Times New Roman"/>
          <w:lang w:val="en-GB"/>
        </w:rPr>
        <w:t xml:space="preserve"> </w:t>
      </w:r>
      <w:r w:rsidRPr="00E32767">
        <w:rPr>
          <w:rFonts w:ascii="Book Antiqua" w:hAnsi="Book Antiqua" w:cs="Times New Roman"/>
          <w:lang w:val="en-GB"/>
        </w:rPr>
        <w:t>In cirrhotic patients, vessels are reported to have a higher sensitivity to Angiotensin II</w:t>
      </w:r>
      <w:r w:rsidR="002F5D3D" w:rsidRPr="00E32767">
        <w:rPr>
          <w:rFonts w:ascii="Book Antiqua" w:hAnsi="Book Antiqua" w:cs="Times New Roman"/>
          <w:lang w:val="en-GB"/>
        </w:rPr>
        <w:t>,</w:t>
      </w:r>
      <w:r w:rsidRPr="00E32767">
        <w:rPr>
          <w:rFonts w:ascii="Book Antiqua" w:hAnsi="Book Antiqua" w:cs="Times New Roman"/>
          <w:lang w:val="en-GB"/>
        </w:rPr>
        <w:t xml:space="preserve"> and this has been ascribed to injury of vascular endothelial cells and ba</w:t>
      </w:r>
      <w:r w:rsidR="0092065D" w:rsidRPr="00E32767">
        <w:rPr>
          <w:rFonts w:ascii="Book Antiqua" w:hAnsi="Book Antiqua" w:cs="Times New Roman"/>
          <w:lang w:val="en-GB"/>
        </w:rPr>
        <w:t xml:space="preserve">sement membrane by </w:t>
      </w:r>
      <w:r w:rsidRPr="00E32767">
        <w:rPr>
          <w:rFonts w:ascii="Book Antiqua" w:hAnsi="Book Antiqua" w:cs="Times New Roman"/>
          <w:lang w:val="en-GB"/>
        </w:rPr>
        <w:t xml:space="preserve">portal </w:t>
      </w:r>
      <w:r w:rsidR="0092065D" w:rsidRPr="00E32767">
        <w:rPr>
          <w:rFonts w:ascii="Book Antiqua" w:hAnsi="Book Antiqua" w:cs="Times New Roman"/>
          <w:lang w:val="en-GB"/>
        </w:rPr>
        <w:t>HC</w:t>
      </w:r>
      <w:r w:rsidRPr="00E32767">
        <w:rPr>
          <w:rFonts w:ascii="Book Antiqua" w:hAnsi="Book Antiqua" w:cs="Times New Roman"/>
          <w:lang w:val="en-GB"/>
        </w:rPr>
        <w:t>.</w:t>
      </w:r>
      <w:r w:rsidR="0092065D" w:rsidRPr="00E32767">
        <w:rPr>
          <w:rFonts w:ascii="Book Antiqua" w:hAnsi="Book Antiqua" w:cs="Times New Roman"/>
          <w:lang w:val="en-GB"/>
        </w:rPr>
        <w:t xml:space="preserve"> </w:t>
      </w:r>
      <w:r w:rsidRPr="00E32767">
        <w:rPr>
          <w:rFonts w:ascii="Book Antiqua" w:hAnsi="Book Antiqua" w:cs="Times New Roman"/>
          <w:lang w:val="en-GB"/>
        </w:rPr>
        <w:t xml:space="preserve">Intimal damage probably influences contractile function of the </w:t>
      </w:r>
      <w:proofErr w:type="gramStart"/>
      <w:r w:rsidRPr="00E32767">
        <w:rPr>
          <w:rFonts w:ascii="Book Antiqua" w:hAnsi="Book Antiqua" w:cs="Times New Roman"/>
          <w:lang w:val="en-GB"/>
        </w:rPr>
        <w:t>vessels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5-7]</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Smooth muscle cells of the vasculature are found to be predominantly of the synthetic type in them.</w:t>
      </w:r>
    </w:p>
    <w:p w14:paraId="06DDFB1E" w14:textId="5473807E"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Examination of the splenic and portal veins in a series of patients with cirrhosis has led to a classification of the changes</w:t>
      </w:r>
      <w:r w:rsidR="002F5D3D" w:rsidRPr="00E32767">
        <w:rPr>
          <w:rFonts w:ascii="Book Antiqua" w:hAnsi="Book Antiqua" w:cs="Times New Roman"/>
          <w:lang w:val="en-GB"/>
        </w:rPr>
        <w:t>,</w:t>
      </w:r>
      <w:r w:rsidRPr="00E32767">
        <w:rPr>
          <w:rFonts w:ascii="Book Antiqua" w:hAnsi="Book Antiqua" w:cs="Times New Roman"/>
          <w:lang w:val="en-GB"/>
        </w:rPr>
        <w:t xml:space="preserve"> which occur in successive </w:t>
      </w:r>
      <w:proofErr w:type="gramStart"/>
      <w:r w:rsidRPr="00E32767">
        <w:rPr>
          <w:rFonts w:ascii="Book Antiqua" w:hAnsi="Book Antiqua" w:cs="Times New Roman"/>
          <w:lang w:val="en-GB"/>
        </w:rPr>
        <w:t>stages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4]</w:t>
      </w:r>
      <w:r w:rsidRPr="00E32767">
        <w:rPr>
          <w:rFonts w:ascii="Book Antiqua" w:hAnsi="Book Antiqua" w:cs="Times New Roman"/>
          <w:lang w:val="en-GB"/>
        </w:rPr>
        <w:t xml:space="preserve">. The different stages give an indication of the extent or duration of the congestion. Thrombosis has been reported to be present in the group </w:t>
      </w:r>
      <w:r w:rsidR="002F5D3D" w:rsidRPr="00E32767">
        <w:rPr>
          <w:rFonts w:ascii="Book Antiqua" w:hAnsi="Book Antiqua" w:cs="Times New Roman"/>
          <w:lang w:val="en-GB"/>
        </w:rPr>
        <w:t xml:space="preserve">that </w:t>
      </w:r>
      <w:r w:rsidRPr="00E32767">
        <w:rPr>
          <w:rFonts w:ascii="Book Antiqua" w:hAnsi="Book Antiqua" w:cs="Times New Roman"/>
          <w:lang w:val="en-GB"/>
        </w:rPr>
        <w:t xml:space="preserve">showed the most significant changes in the vein walls. Intimal changes with small sub-endothelial muscle bundles arranged longitudinally were reported to succeed medial muscle hypertrophy in </w:t>
      </w:r>
      <w:r w:rsidR="006D6CDB" w:rsidRPr="00E32767">
        <w:rPr>
          <w:rFonts w:ascii="Book Antiqua" w:hAnsi="Book Antiqua" w:cs="Times New Roman"/>
          <w:lang w:val="en-GB"/>
        </w:rPr>
        <w:t xml:space="preserve">the </w:t>
      </w:r>
      <w:r w:rsidRPr="00E32767">
        <w:rPr>
          <w:rFonts w:ascii="Book Antiqua" w:hAnsi="Book Antiqua" w:cs="Times New Roman"/>
          <w:lang w:val="en-GB"/>
        </w:rPr>
        <w:t>portal vein. As a result of fibrous tissues replacing these muscles,</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intima appeared thickened and </w:t>
      </w:r>
      <w:r w:rsidR="006D6CDB" w:rsidRPr="00E32767">
        <w:rPr>
          <w:rFonts w:ascii="Book Antiqua" w:hAnsi="Book Antiqua" w:cs="Times New Roman"/>
          <w:lang w:val="en-GB"/>
        </w:rPr>
        <w:t>fibrotic</w:t>
      </w:r>
      <w:r w:rsidRPr="00E32767">
        <w:rPr>
          <w:rFonts w:ascii="Book Antiqua" w:hAnsi="Book Antiqua" w:cs="Times New Roman"/>
          <w:lang w:val="en-GB"/>
        </w:rPr>
        <w:t>. No evidence of any degenerative or atheromatous change</w:t>
      </w:r>
      <w:r w:rsidR="00E61706" w:rsidRPr="00E32767">
        <w:rPr>
          <w:rFonts w:ascii="Book Antiqua" w:hAnsi="Book Antiqua" w:cs="Times New Roman"/>
          <w:lang w:val="en-GB"/>
        </w:rPr>
        <w:t>s</w:t>
      </w:r>
      <w:r w:rsidRPr="00E32767">
        <w:rPr>
          <w:rFonts w:ascii="Book Antiqua" w:hAnsi="Book Antiqua" w:cs="Times New Roman"/>
          <w:lang w:val="en-GB"/>
        </w:rPr>
        <w:t xml:space="preserve"> </w:t>
      </w:r>
      <w:r w:rsidR="00E61706" w:rsidRPr="00E32767">
        <w:rPr>
          <w:rFonts w:ascii="Book Antiqua" w:hAnsi="Book Antiqua" w:cs="Times New Roman"/>
          <w:lang w:val="en-GB"/>
        </w:rPr>
        <w:t xml:space="preserve">were </w:t>
      </w:r>
      <w:r w:rsidRPr="00E32767">
        <w:rPr>
          <w:rFonts w:ascii="Book Antiqua" w:hAnsi="Book Antiqua" w:cs="Times New Roman"/>
          <w:lang w:val="en-GB"/>
        </w:rPr>
        <w:t xml:space="preserve">reported. Since veins were found with medial muscular hypertrophy without intimal thickening but not the other way </w:t>
      </w:r>
      <w:proofErr w:type="gramStart"/>
      <w:r w:rsidRPr="00E32767">
        <w:rPr>
          <w:rFonts w:ascii="Book Antiqua" w:hAnsi="Book Antiqua" w:cs="Times New Roman"/>
          <w:lang w:val="en-GB"/>
        </w:rPr>
        <w:t>round</w:t>
      </w:r>
      <w:proofErr w:type="gramEnd"/>
      <w:r w:rsidRPr="00E32767">
        <w:rPr>
          <w:rFonts w:ascii="Book Antiqua" w:hAnsi="Book Antiqua" w:cs="Times New Roman"/>
          <w:lang w:val="en-GB"/>
        </w:rPr>
        <w:t xml:space="preserve">, it appears reasonable to assume that the changes in the intima succeed those in </w:t>
      </w:r>
      <w:r w:rsidR="00E61706" w:rsidRPr="00E32767">
        <w:rPr>
          <w:rFonts w:ascii="Book Antiqua" w:hAnsi="Book Antiqua" w:cs="Times New Roman"/>
          <w:lang w:val="en-GB"/>
        </w:rPr>
        <w:t xml:space="preserve">the </w:t>
      </w:r>
      <w:r w:rsidRPr="00E32767">
        <w:rPr>
          <w:rFonts w:ascii="Book Antiqua" w:hAnsi="Book Antiqua" w:cs="Times New Roman"/>
          <w:lang w:val="en-GB"/>
        </w:rPr>
        <w:t>medial muscle. Changes in</w:t>
      </w:r>
      <w:r w:rsidR="00681D7D" w:rsidRPr="00E32767">
        <w:rPr>
          <w:rFonts w:ascii="Book Antiqua" w:hAnsi="Book Antiqua" w:cs="Times New Roman"/>
          <w:lang w:val="en-GB"/>
        </w:rPr>
        <w:t xml:space="preserve"> the</w:t>
      </w:r>
      <w:r w:rsidRPr="00E32767">
        <w:rPr>
          <w:rFonts w:ascii="Book Antiqua" w:hAnsi="Book Antiqua" w:cs="Times New Roman"/>
          <w:lang w:val="en-GB"/>
        </w:rPr>
        <w:t xml:space="preserve"> splenic and portal vein were similar; the extent of change was of a lesser degree in the former.</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Extensive intimal thrombosis is reported to be a culmination </w:t>
      </w:r>
      <w:r w:rsidR="00681D7D" w:rsidRPr="00E32767">
        <w:rPr>
          <w:rFonts w:ascii="Book Antiqua" w:hAnsi="Book Antiqua" w:cs="Times New Roman"/>
          <w:lang w:val="en-GB"/>
        </w:rPr>
        <w:t xml:space="preserve">of </w:t>
      </w:r>
      <w:r w:rsidRPr="00E32767">
        <w:rPr>
          <w:rFonts w:ascii="Book Antiqua" w:hAnsi="Book Antiqua" w:cs="Times New Roman"/>
          <w:lang w:val="en-GB"/>
        </w:rPr>
        <w:t xml:space="preserve">this chain of </w:t>
      </w:r>
      <w:proofErr w:type="gramStart"/>
      <w:r w:rsidRPr="00E32767">
        <w:rPr>
          <w:rFonts w:ascii="Book Antiqua" w:hAnsi="Book Antiqua" w:cs="Times New Roman"/>
          <w:lang w:val="en-GB"/>
        </w:rPr>
        <w:t>events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Calcification in the wall of sclerotic veins has been reported to occur only in the late stages of evolution of the</w:t>
      </w:r>
      <w:r w:rsidR="00317AD3" w:rsidRPr="00E32767">
        <w:rPr>
          <w:rFonts w:ascii="Book Antiqua" w:hAnsi="Book Antiqua" w:cs="Times New Roman"/>
          <w:lang w:val="en-GB"/>
        </w:rPr>
        <w:t>se</w:t>
      </w:r>
      <w:r w:rsidRPr="00E32767">
        <w:rPr>
          <w:rFonts w:ascii="Book Antiqua" w:hAnsi="Book Antiqua" w:cs="Times New Roman"/>
          <w:lang w:val="en-GB"/>
        </w:rPr>
        <w:t xml:space="preserve"> changes. Venous wall inflammation has been proposed to be one of the factors playing a vital role in the pathogenesis of </w:t>
      </w:r>
      <w:proofErr w:type="spellStart"/>
      <w:r w:rsidRPr="00E32767">
        <w:rPr>
          <w:rFonts w:ascii="Book Antiqua" w:hAnsi="Book Antiqua" w:cs="Times New Roman"/>
          <w:lang w:val="en-GB"/>
        </w:rPr>
        <w:t>phlebosclerosis</w:t>
      </w:r>
      <w:proofErr w:type="spellEnd"/>
      <w:r w:rsidRPr="00E32767">
        <w:rPr>
          <w:rFonts w:ascii="Book Antiqua" w:hAnsi="Book Antiqua" w:cs="Times New Roman"/>
          <w:lang w:val="en-GB"/>
        </w:rPr>
        <w:t xml:space="preserve"> and in the eventual development of wall </w:t>
      </w:r>
      <w:proofErr w:type="gramStart"/>
      <w:r w:rsidRPr="00E32767">
        <w:rPr>
          <w:rFonts w:ascii="Book Antiqua" w:hAnsi="Book Antiqua" w:cs="Times New Roman"/>
          <w:lang w:val="en-GB"/>
        </w:rPr>
        <w:t>calcification</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p>
    <w:p w14:paraId="0CF762CD" w14:textId="601354A4"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In our study of pathological features of splenic veins</w:t>
      </w:r>
      <w:r w:rsidR="00C517F4" w:rsidRPr="00E32767">
        <w:rPr>
          <w:rFonts w:ascii="Book Antiqua" w:hAnsi="Book Antiqua" w:cs="Times New Roman"/>
          <w:lang w:val="en-GB"/>
        </w:rPr>
        <w:t>,</w:t>
      </w:r>
      <w:r w:rsidRPr="00E32767">
        <w:rPr>
          <w:rFonts w:ascii="Book Antiqua" w:hAnsi="Book Antiqua" w:cs="Times New Roman"/>
          <w:lang w:val="en-GB"/>
        </w:rPr>
        <w:t xml:space="preserve"> we encounter features similar to those reported for cirrhotic patients. We have found </w:t>
      </w:r>
      <w:r w:rsidR="00C517F4" w:rsidRPr="00E32767">
        <w:rPr>
          <w:rFonts w:ascii="Book Antiqua" w:hAnsi="Book Antiqua" w:cs="Times New Roman"/>
          <w:lang w:val="en-GB"/>
        </w:rPr>
        <w:t xml:space="preserve">the </w:t>
      </w:r>
      <w:r w:rsidRPr="00E32767">
        <w:rPr>
          <w:rFonts w:ascii="Book Antiqua" w:hAnsi="Book Antiqua" w:cs="Times New Roman"/>
          <w:lang w:val="en-GB"/>
        </w:rPr>
        <w:t xml:space="preserve">presence of medial hypertrophy and wall thickening in </w:t>
      </w:r>
      <w:r w:rsidR="001E3DF9" w:rsidRPr="00E32767">
        <w:rPr>
          <w:rFonts w:ascii="Book Antiqua" w:hAnsi="Book Antiqua" w:cs="Times New Roman"/>
          <w:lang w:val="en-GB"/>
        </w:rPr>
        <w:t xml:space="preserve">nearly </w:t>
      </w:r>
      <w:r w:rsidRPr="00E32767">
        <w:rPr>
          <w:rFonts w:ascii="Book Antiqua" w:hAnsi="Book Antiqua" w:cs="Times New Roman"/>
          <w:lang w:val="en-GB"/>
        </w:rPr>
        <w:t>all splenic veins</w:t>
      </w:r>
      <w:r w:rsidR="000C6224" w:rsidRPr="00E32767">
        <w:rPr>
          <w:rFonts w:ascii="Book Antiqua" w:hAnsi="Book Antiqua" w:cs="Times New Roman"/>
          <w:lang w:val="en-GB"/>
        </w:rPr>
        <w:t xml:space="preserve"> (107/116;</w:t>
      </w:r>
      <w:r w:rsidR="00C90384" w:rsidRPr="00E32767">
        <w:rPr>
          <w:rFonts w:ascii="Book Antiqua" w:hAnsi="Book Antiqua" w:cs="Times New Roman"/>
          <w:lang w:val="en-GB"/>
        </w:rPr>
        <w:t xml:space="preserve"> </w:t>
      </w:r>
      <w:r w:rsidR="000C6224" w:rsidRPr="00E32767">
        <w:rPr>
          <w:rFonts w:ascii="Book Antiqua" w:hAnsi="Book Antiqua" w:cs="Times New Roman"/>
          <w:lang w:val="en-GB"/>
        </w:rPr>
        <w:t>92%)</w:t>
      </w:r>
      <w:r w:rsidRPr="00E32767">
        <w:rPr>
          <w:rFonts w:ascii="Book Antiqua" w:hAnsi="Book Antiqua" w:cs="Times New Roman"/>
          <w:lang w:val="en-GB"/>
        </w:rPr>
        <w:t>.</w:t>
      </w:r>
      <w:r w:rsidR="001F10E4" w:rsidRPr="00E32767">
        <w:rPr>
          <w:rFonts w:ascii="Book Antiqua" w:hAnsi="Book Antiqua" w:cs="Times New Roman"/>
          <w:lang w:val="en-GB"/>
        </w:rPr>
        <w:t xml:space="preserve"> </w:t>
      </w:r>
      <w:r w:rsidRPr="00E32767">
        <w:rPr>
          <w:rFonts w:ascii="Book Antiqua" w:hAnsi="Book Antiqua" w:cs="Times New Roman"/>
          <w:lang w:val="en-GB"/>
        </w:rPr>
        <w:t>Intimal fibrosis was found in 35 (30%) patients,</w:t>
      </w:r>
      <w:r w:rsidR="001F10E4" w:rsidRPr="00E32767">
        <w:rPr>
          <w:rFonts w:ascii="Book Antiqua" w:hAnsi="Book Antiqua" w:cs="Times New Roman"/>
          <w:lang w:val="en-GB"/>
        </w:rPr>
        <w:t xml:space="preserve"> </w:t>
      </w:r>
      <w:r w:rsidRPr="00E32767">
        <w:rPr>
          <w:rFonts w:ascii="Book Antiqua" w:hAnsi="Book Antiqua" w:cs="Times New Roman"/>
          <w:lang w:val="en-GB"/>
        </w:rPr>
        <w:t>all of whom had medial hypertrophy. We noted that 32 of 35 (91%) patients with intimal fibrosis also had venous thrombosis.</w:t>
      </w:r>
      <w:r w:rsidR="00C90384" w:rsidRPr="00E32767">
        <w:rPr>
          <w:rFonts w:ascii="Book Antiqua" w:hAnsi="Book Antiqua" w:cs="Times New Roman"/>
          <w:lang w:val="en-GB"/>
        </w:rPr>
        <w:t xml:space="preserve"> </w:t>
      </w:r>
      <w:r w:rsidRPr="00E32767">
        <w:rPr>
          <w:rFonts w:ascii="Book Antiqua" w:hAnsi="Book Antiqua" w:cs="Times New Roman"/>
          <w:lang w:val="en-GB"/>
        </w:rPr>
        <w:t>Vein wall calcification,</w:t>
      </w:r>
      <w:r w:rsidR="00C90384" w:rsidRPr="00E32767">
        <w:rPr>
          <w:rFonts w:ascii="Book Antiqua" w:hAnsi="Book Antiqua" w:cs="Times New Roman"/>
          <w:lang w:val="en-GB"/>
        </w:rPr>
        <w:t xml:space="preserve"> </w:t>
      </w:r>
      <w:r w:rsidRPr="00E32767">
        <w:rPr>
          <w:rFonts w:ascii="Book Antiqua" w:hAnsi="Book Antiqua" w:cs="Times New Roman"/>
          <w:lang w:val="en-GB"/>
        </w:rPr>
        <w:t>which occurs in the late stage of PHV as noted above,</w:t>
      </w:r>
      <w:r w:rsidR="00C90384" w:rsidRPr="00E32767">
        <w:rPr>
          <w:rFonts w:ascii="Book Antiqua" w:hAnsi="Book Antiqua" w:cs="Times New Roman"/>
          <w:lang w:val="en-GB"/>
        </w:rPr>
        <w:t xml:space="preserve"> </w:t>
      </w:r>
      <w:r w:rsidRPr="00E32767">
        <w:rPr>
          <w:rFonts w:ascii="Book Antiqua" w:hAnsi="Book Antiqua" w:cs="Times New Roman"/>
          <w:lang w:val="en-GB"/>
        </w:rPr>
        <w:t>was found in 26 (22%) patients,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all of whom had intimal fibrosis and venous thrombosis. </w:t>
      </w:r>
    </w:p>
    <w:p w14:paraId="09960F18" w14:textId="352E3F18"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lastRenderedPageBreak/>
        <w:t xml:space="preserve">Medial hypertrophy and intimal fibrosis </w:t>
      </w:r>
      <w:proofErr w:type="gramStart"/>
      <w:r w:rsidRPr="00E32767">
        <w:rPr>
          <w:rFonts w:ascii="Book Antiqua" w:hAnsi="Book Antiqua" w:cs="Times New Roman"/>
          <w:lang w:val="en-GB"/>
        </w:rPr>
        <w:t>was</w:t>
      </w:r>
      <w:proofErr w:type="gramEnd"/>
      <w:r w:rsidRPr="00E32767">
        <w:rPr>
          <w:rFonts w:ascii="Book Antiqua" w:hAnsi="Book Antiqua" w:cs="Times New Roman"/>
          <w:lang w:val="en-GB"/>
        </w:rPr>
        <w:t xml:space="preserve"> observed in patients without PH who underwent splenectomy for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and had splenomegaly. This is probably a result of the presence of raised portal pressure and HC in this subgroup of patients.</w:t>
      </w:r>
      <w:r w:rsidR="00C90384" w:rsidRPr="00E32767">
        <w:rPr>
          <w:rFonts w:ascii="Book Antiqua" w:hAnsi="Book Antiqua" w:cs="Times New Roman"/>
          <w:lang w:val="en-GB"/>
        </w:rPr>
        <w:t xml:space="preserve"> </w:t>
      </w:r>
      <w:r w:rsidRPr="00E32767">
        <w:rPr>
          <w:rFonts w:ascii="Book Antiqua" w:hAnsi="Book Antiqua" w:cs="Times New Roman"/>
          <w:lang w:val="en-GB"/>
        </w:rPr>
        <w:t>On the other hand,</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the splenic veins of all patients with ITP who </w:t>
      </w:r>
      <w:r w:rsidR="00B53375" w:rsidRPr="00E32767">
        <w:rPr>
          <w:rFonts w:ascii="Book Antiqua" w:hAnsi="Book Antiqua" w:cs="Times New Roman"/>
          <w:lang w:val="en-GB"/>
        </w:rPr>
        <w:t xml:space="preserve">had normal sized spleen and </w:t>
      </w:r>
      <w:r w:rsidRPr="00E32767">
        <w:rPr>
          <w:rFonts w:ascii="Book Antiqua" w:hAnsi="Book Antiqua" w:cs="Times New Roman"/>
          <w:lang w:val="en-GB"/>
        </w:rPr>
        <w:t xml:space="preserve">did </w:t>
      </w:r>
      <w:r w:rsidR="00B53375" w:rsidRPr="00E32767">
        <w:rPr>
          <w:rFonts w:ascii="Book Antiqua" w:hAnsi="Book Antiqua" w:cs="Times New Roman"/>
          <w:lang w:val="en-GB"/>
        </w:rPr>
        <w:t>not have any</w:t>
      </w:r>
      <w:r w:rsidRPr="00E32767">
        <w:rPr>
          <w:rFonts w:ascii="Book Antiqua" w:hAnsi="Book Antiqua" w:cs="Times New Roman"/>
          <w:lang w:val="en-GB"/>
        </w:rPr>
        <w:t xml:space="preserve"> were found to be normal.</w:t>
      </w:r>
    </w:p>
    <w:p w14:paraId="5CCDBD2C" w14:textId="6E153FF5"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These changes in PSMS are similar to the ones observed in the pulmonary vasculature in cases of pulmonary artery </w:t>
      </w:r>
      <w:proofErr w:type="gramStart"/>
      <w:r w:rsidRPr="00E32767">
        <w:rPr>
          <w:rFonts w:ascii="Book Antiqua" w:hAnsi="Book Antiqua" w:cs="Times New Roman"/>
          <w:lang w:val="en-GB"/>
        </w:rPr>
        <w:t>hypertension</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8]</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Pulmonary arteriolar remodelling occurs in pulmonary hypertension (defined as mean pulmonary arterial pressure </w:t>
      </w:r>
      <w:r w:rsidR="00C90384" w:rsidRPr="00E32767">
        <w:rPr>
          <w:rFonts w:ascii="Book Antiqua" w:hAnsi="Book Antiqua" w:cs="Times New Roman"/>
          <w:lang w:val="en-GB"/>
        </w:rPr>
        <w:t>≥</w:t>
      </w:r>
      <w:r w:rsidRPr="00E32767">
        <w:rPr>
          <w:rFonts w:ascii="Book Antiqua" w:hAnsi="Book Antiqua" w:cs="Times New Roman"/>
          <w:lang w:val="en-GB"/>
        </w:rPr>
        <w:t xml:space="preserve"> 25 mmHg). Histopathological changes including medial hypertrophy, intimal and adventitial fibrosis,</w:t>
      </w:r>
      <w:r w:rsidR="003D0685" w:rsidRPr="00E32767">
        <w:rPr>
          <w:rFonts w:ascii="Book Antiqua" w:hAnsi="Book Antiqua" w:cs="Times New Roman"/>
          <w:lang w:val="en-GB"/>
        </w:rPr>
        <w:t xml:space="preserve"> </w:t>
      </w:r>
      <w:r w:rsidRPr="00E32767">
        <w:rPr>
          <w:rFonts w:ascii="Book Antiqua" w:hAnsi="Book Antiqua" w:cs="Times New Roman"/>
          <w:lang w:val="en-GB"/>
        </w:rPr>
        <w:t>thickening of the alveolar-capillary membrane, and luminal occlusion in small pulmonary arterioles have been reported.</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The mechanisms underlying the thickening of the pulmonary vascular medial layer have been linked mostly to cell proliferation and, more recently, to inhibition of cell </w:t>
      </w:r>
      <w:proofErr w:type="gramStart"/>
      <w:r w:rsidRPr="00E32767">
        <w:rPr>
          <w:rFonts w:ascii="Book Antiqua" w:hAnsi="Book Antiqua" w:cs="Times New Roman"/>
          <w:lang w:val="en-GB"/>
        </w:rPr>
        <w:t>apoptosis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9-11]</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Raised mean pulmonary arterial pressure (</w:t>
      </w:r>
      <w:r w:rsidR="00C90384" w:rsidRPr="00E32767">
        <w:rPr>
          <w:rFonts w:ascii="Book Antiqua" w:hAnsi="Book Antiqua" w:cs="Times New Roman"/>
          <w:lang w:val="en-GB"/>
        </w:rPr>
        <w:t>≥</w:t>
      </w:r>
      <w:r w:rsidRPr="00E32767">
        <w:rPr>
          <w:rFonts w:ascii="Book Antiqua" w:hAnsi="Book Antiqua" w:cs="Times New Roman"/>
          <w:lang w:val="en-GB"/>
        </w:rPr>
        <w:t xml:space="preserve"> 25</w:t>
      </w:r>
      <w:r w:rsidR="00F02677" w:rsidRPr="00E32767">
        <w:rPr>
          <w:rFonts w:ascii="Book Antiqua" w:hAnsi="Book Antiqua" w:cs="Times New Roman"/>
          <w:lang w:val="en-GB"/>
        </w:rPr>
        <w:t xml:space="preserve"> </w:t>
      </w:r>
      <w:r w:rsidRPr="00E32767">
        <w:rPr>
          <w:rFonts w:ascii="Book Antiqua" w:hAnsi="Book Antiqua" w:cs="Times New Roman"/>
          <w:lang w:val="en-GB"/>
        </w:rPr>
        <w:t>mmHg) is in the same range as the raised portal pressure in our patients with NCPH (median portal pressure of 25</w:t>
      </w:r>
      <w:r w:rsidR="00C90384" w:rsidRPr="00E32767">
        <w:rPr>
          <w:rFonts w:ascii="Book Antiqua" w:hAnsi="Book Antiqua" w:cs="Times New Roman"/>
          <w:lang w:val="en-GB"/>
        </w:rPr>
        <w:t xml:space="preserve"> </w:t>
      </w:r>
      <w:r w:rsidRPr="00E32767">
        <w:rPr>
          <w:rFonts w:ascii="Book Antiqua" w:hAnsi="Book Antiqua" w:cs="Times New Roman"/>
          <w:lang w:val="en-GB"/>
        </w:rPr>
        <w:t>mmHg; range:</w:t>
      </w:r>
      <w:r w:rsidR="00C90384" w:rsidRPr="00E32767">
        <w:rPr>
          <w:rFonts w:ascii="Book Antiqua" w:hAnsi="Book Antiqua" w:cs="Times New Roman"/>
          <w:lang w:val="en-GB"/>
        </w:rPr>
        <w:t xml:space="preserve"> </w:t>
      </w:r>
      <w:r w:rsidRPr="00E32767">
        <w:rPr>
          <w:rFonts w:ascii="Book Antiqua" w:hAnsi="Book Antiqua" w:cs="Times New Roman"/>
          <w:lang w:val="en-GB"/>
        </w:rPr>
        <w:t>15-51</w:t>
      </w:r>
      <w:r w:rsidR="00C90384" w:rsidRPr="00E32767">
        <w:rPr>
          <w:rFonts w:ascii="Book Antiqua" w:hAnsi="Book Antiqua" w:cs="Times New Roman"/>
          <w:lang w:val="en-GB"/>
        </w:rPr>
        <w:t xml:space="preserve"> </w:t>
      </w:r>
      <w:r w:rsidRPr="00E32767">
        <w:rPr>
          <w:rFonts w:ascii="Book Antiqua" w:hAnsi="Book Antiqua" w:cs="Times New Roman"/>
          <w:lang w:val="en-GB"/>
        </w:rPr>
        <w:t>mmHg).</w:t>
      </w:r>
      <w:r w:rsidR="00C517F4" w:rsidRPr="00E32767">
        <w:rPr>
          <w:rFonts w:ascii="Book Antiqua" w:hAnsi="Book Antiqua" w:cs="Times New Roman"/>
          <w:lang w:val="en-GB"/>
        </w:rPr>
        <w:t xml:space="preserve"> </w:t>
      </w:r>
      <w:r w:rsidRPr="00E32767">
        <w:rPr>
          <w:rFonts w:ascii="Book Antiqua" w:hAnsi="Book Antiqua" w:cs="Times New Roman"/>
          <w:lang w:val="en-GB"/>
        </w:rPr>
        <w:t>We suggest that the pathological changes that we report in splenic vasculature in PH are the result of a raised portal pressure and HC,</w:t>
      </w:r>
      <w:r w:rsidR="00C517F4" w:rsidRPr="00E32767">
        <w:rPr>
          <w:rFonts w:ascii="Book Antiqua" w:hAnsi="Book Antiqua" w:cs="Times New Roman"/>
          <w:lang w:val="en-GB"/>
        </w:rPr>
        <w:t xml:space="preserve"> </w:t>
      </w:r>
      <w:r w:rsidRPr="00E32767">
        <w:rPr>
          <w:rFonts w:ascii="Book Antiqua" w:hAnsi="Book Antiqua" w:cs="Times New Roman"/>
          <w:lang w:val="en-GB"/>
        </w:rPr>
        <w:t>similar to the effect of raised pulmonary artery pressure on pulmonary vasculature.</w:t>
      </w:r>
    </w:p>
    <w:p w14:paraId="5BDF1654" w14:textId="50DB396D"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Splenic artery in </w:t>
      </w:r>
      <w:r w:rsidR="00A44D03" w:rsidRPr="00E32767">
        <w:rPr>
          <w:rFonts w:ascii="Book Antiqua" w:hAnsi="Book Antiqua" w:cs="Times New Roman"/>
          <w:lang w:val="en-GB"/>
        </w:rPr>
        <w:t xml:space="preserve">the </w:t>
      </w:r>
      <w:r w:rsidRPr="00E32767">
        <w:rPr>
          <w:rFonts w:ascii="Book Antiqua" w:hAnsi="Book Antiqua" w:cs="Times New Roman"/>
          <w:lang w:val="en-GB"/>
        </w:rPr>
        <w:t>presence of PH also shows pathological abnormalities. Microscopic examination of splenic arterial wall</w:t>
      </w:r>
      <w:r w:rsidR="00A44D03" w:rsidRPr="00E32767">
        <w:rPr>
          <w:rFonts w:ascii="Book Antiqua" w:hAnsi="Book Antiqua" w:cs="Times New Roman"/>
          <w:lang w:val="en-GB"/>
        </w:rPr>
        <w:t>s</w:t>
      </w:r>
      <w:r w:rsidRPr="00E32767">
        <w:rPr>
          <w:rFonts w:ascii="Book Antiqua" w:hAnsi="Book Antiqua" w:cs="Times New Roman"/>
          <w:lang w:val="en-GB"/>
        </w:rPr>
        <w:t xml:space="preserve"> in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is reported to </w:t>
      </w:r>
      <w:r w:rsidR="00A44D03" w:rsidRPr="00E32767">
        <w:rPr>
          <w:rFonts w:ascii="Book Antiqua" w:hAnsi="Book Antiqua" w:cs="Times New Roman"/>
          <w:lang w:val="en-GB"/>
        </w:rPr>
        <w:t xml:space="preserve">undergo </w:t>
      </w:r>
      <w:r w:rsidRPr="00E32767">
        <w:rPr>
          <w:rFonts w:ascii="Book Antiqua" w:hAnsi="Book Antiqua" w:cs="Times New Roman"/>
          <w:lang w:val="en-GB"/>
        </w:rPr>
        <w:t xml:space="preserve">considerable thickening with disrupted endothelial cells. Disturbed smooth muscle cell layers with disrupted internal elastic lamina were also </w:t>
      </w:r>
      <w:proofErr w:type="gramStart"/>
      <w:r w:rsidRPr="00E32767">
        <w:rPr>
          <w:rFonts w:ascii="Book Antiqua" w:hAnsi="Book Antiqua" w:cs="Times New Roman"/>
          <w:lang w:val="en-GB"/>
        </w:rPr>
        <w:t>noted</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3]</w:t>
      </w:r>
      <w:r w:rsidRPr="00E32767">
        <w:rPr>
          <w:rFonts w:ascii="Book Antiqua" w:hAnsi="Book Antiqua" w:cs="Times New Roman"/>
          <w:lang w:val="en-GB"/>
        </w:rPr>
        <w:t xml:space="preserve">. This injury is perhaps a result of increased pressure and flow, </w:t>
      </w:r>
      <w:r w:rsidR="00A44D03" w:rsidRPr="00E32767">
        <w:rPr>
          <w:rFonts w:ascii="Book Antiqua" w:hAnsi="Book Antiqua" w:cs="Times New Roman"/>
          <w:lang w:val="en-GB"/>
        </w:rPr>
        <w:t xml:space="preserve">as well as </w:t>
      </w:r>
      <w:r w:rsidRPr="00E32767">
        <w:rPr>
          <w:rFonts w:ascii="Book Antiqua" w:hAnsi="Book Antiqua" w:cs="Times New Roman"/>
          <w:lang w:val="en-GB"/>
        </w:rPr>
        <w:t>increased cytokines, growth factor</w:t>
      </w:r>
      <w:r w:rsidR="00A44D03" w:rsidRPr="00E32767">
        <w:rPr>
          <w:rFonts w:ascii="Book Antiqua" w:hAnsi="Book Antiqua" w:cs="Times New Roman"/>
          <w:lang w:val="en-GB"/>
        </w:rPr>
        <w:t>s</w:t>
      </w:r>
      <w:r w:rsidRPr="00E32767">
        <w:rPr>
          <w:rFonts w:ascii="Book Antiqua" w:hAnsi="Book Antiqua" w:cs="Times New Roman"/>
          <w:lang w:val="en-GB"/>
        </w:rPr>
        <w:t>, shearing force and oxygen stress.</w:t>
      </w:r>
      <w:r w:rsidR="001F10E4" w:rsidRPr="00E32767">
        <w:rPr>
          <w:rFonts w:ascii="Book Antiqua" w:hAnsi="Book Antiqua" w:cs="Times New Roman"/>
          <w:lang w:val="en-GB"/>
        </w:rPr>
        <w:t xml:space="preserve"> </w:t>
      </w:r>
      <w:r w:rsidRPr="00E32767">
        <w:rPr>
          <w:rFonts w:ascii="Book Antiqua" w:eastAsia="Times New Roman" w:hAnsi="Book Antiqua" w:cs="Times New Roman"/>
          <w:lang w:val="en-GB"/>
        </w:rPr>
        <w:t>In our study, 96% of patients with NCPH had abnormal splenic arter</w:t>
      </w:r>
      <w:r w:rsidR="00A44D03" w:rsidRPr="00E32767">
        <w:rPr>
          <w:rFonts w:ascii="Book Antiqua" w:eastAsia="Times New Roman" w:hAnsi="Book Antiqua" w:cs="Times New Roman"/>
          <w:lang w:val="en-GB"/>
        </w:rPr>
        <w:t>ies</w:t>
      </w:r>
      <w:r w:rsidRPr="00E32767">
        <w:rPr>
          <w:rFonts w:ascii="Book Antiqua" w:eastAsia="Times New Roman" w:hAnsi="Book Antiqua" w:cs="Times New Roman"/>
          <w:lang w:val="en-GB"/>
        </w:rPr>
        <w:t xml:space="preserve"> </w:t>
      </w:r>
      <w:r w:rsidR="00A44D03" w:rsidRPr="00E32767">
        <w:rPr>
          <w:rFonts w:ascii="Book Antiqua" w:eastAsia="Times New Roman" w:hAnsi="Book Antiqua" w:cs="Times New Roman"/>
          <w:lang w:val="en-GB"/>
        </w:rPr>
        <w:t xml:space="preserve">upon </w:t>
      </w:r>
      <w:r w:rsidRPr="00E32767">
        <w:rPr>
          <w:rFonts w:ascii="Book Antiqua" w:eastAsia="Times New Roman" w:hAnsi="Book Antiqua" w:cs="Times New Roman"/>
          <w:lang w:val="en-GB"/>
        </w:rPr>
        <w:t>histopathological examination (</w:t>
      </w:r>
      <w:r w:rsidRPr="00E32767">
        <w:rPr>
          <w:rFonts w:ascii="Book Antiqua" w:hAnsi="Book Antiqua" w:cs="Times New Roman"/>
          <w:lang w:val="en-GB"/>
        </w:rPr>
        <w:t>103/116; 89% had medial hypertrophy while 8/116;</w:t>
      </w:r>
      <w:r w:rsidR="00C90384" w:rsidRPr="00E32767">
        <w:rPr>
          <w:rFonts w:ascii="Book Antiqua" w:hAnsi="Book Antiqua" w:cs="Times New Roman"/>
          <w:lang w:val="en-GB"/>
        </w:rPr>
        <w:t xml:space="preserve"> </w:t>
      </w:r>
      <w:r w:rsidRPr="00E32767">
        <w:rPr>
          <w:rFonts w:ascii="Book Antiqua" w:hAnsi="Book Antiqua" w:cs="Times New Roman"/>
          <w:lang w:val="en-GB"/>
        </w:rPr>
        <w:t>7% had intimal thickening).</w:t>
      </w:r>
    </w:p>
    <w:p w14:paraId="18686A16" w14:textId="74F9901B"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The similarity of the pathological features in the vasculature of patients with cirrhosis,</w:t>
      </w:r>
      <w:r w:rsidR="001F10E4" w:rsidRPr="00E32767">
        <w:rPr>
          <w:rFonts w:ascii="Book Antiqua" w:hAnsi="Book Antiqua" w:cs="Times New Roman"/>
          <w:lang w:val="en-GB"/>
        </w:rPr>
        <w:t xml:space="preserve"> </w:t>
      </w:r>
      <w:r w:rsidRPr="00E32767">
        <w:rPr>
          <w:rFonts w:ascii="Book Antiqua" w:hAnsi="Book Antiqua" w:cs="Times New Roman"/>
          <w:lang w:val="en-GB"/>
        </w:rPr>
        <w:t>NCPH with PHV and pulmonary hypertension leads us to conclude that the features we observe in NCPH are caused by raised pressure and HC</w:t>
      </w:r>
      <w:r w:rsidR="00A44D03" w:rsidRPr="00E32767">
        <w:rPr>
          <w:rFonts w:ascii="Book Antiqua" w:hAnsi="Book Antiqua" w:cs="Times New Roman"/>
          <w:lang w:val="en-GB"/>
        </w:rPr>
        <w:t>,</w:t>
      </w:r>
      <w:r w:rsidRPr="00E32767">
        <w:rPr>
          <w:rFonts w:ascii="Book Antiqua" w:hAnsi="Book Antiqua" w:cs="Times New Roman"/>
          <w:lang w:val="en-GB"/>
        </w:rPr>
        <w:t xml:space="preserve"> and not due to any degenerative disease of the veins.</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The same is true for splenic veins of patients with </w:t>
      </w:r>
      <w:r w:rsidRPr="00E32767">
        <w:rPr>
          <w:rFonts w:ascii="Book Antiqua" w:hAnsi="Book Antiqua" w:cs="Times New Roman"/>
          <w:lang w:val="en-GB"/>
        </w:rPr>
        <w:lastRenderedPageBreak/>
        <w:t xml:space="preserve">splenomegaly and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who also have HC. Venous thrombosis has been reported to be the terminal event of all pathological changes in </w:t>
      </w:r>
      <w:r w:rsidR="00A44D03" w:rsidRPr="00E32767">
        <w:rPr>
          <w:rFonts w:ascii="Book Antiqua" w:hAnsi="Book Antiqua" w:cs="Times New Roman"/>
          <w:lang w:val="en-GB"/>
        </w:rPr>
        <w:t xml:space="preserve">the </w:t>
      </w:r>
      <w:r w:rsidRPr="00E32767">
        <w:rPr>
          <w:rFonts w:ascii="Book Antiqua" w:hAnsi="Book Antiqua" w:cs="Times New Roman"/>
          <w:lang w:val="en-GB"/>
        </w:rPr>
        <w:t xml:space="preserve">venous wall </w:t>
      </w:r>
      <w:r w:rsidR="00A44D03" w:rsidRPr="00E32767">
        <w:rPr>
          <w:rFonts w:ascii="Book Antiqua" w:hAnsi="Book Antiqua" w:cs="Times New Roman"/>
          <w:lang w:val="en-GB"/>
        </w:rPr>
        <w:t xml:space="preserve">of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with </w:t>
      </w:r>
      <w:proofErr w:type="gramStart"/>
      <w:r w:rsidRPr="00E32767">
        <w:rPr>
          <w:rFonts w:ascii="Book Antiqua" w:hAnsi="Book Antiqua" w:cs="Times New Roman"/>
          <w:lang w:val="en-GB"/>
        </w:rPr>
        <w:t>PHV</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The raised pressure in the PSMS in both cirrhotic and non-cirrhotic PH could thus potentially result in</w:t>
      </w:r>
      <w:r w:rsidR="007958F8" w:rsidRPr="00E32767">
        <w:rPr>
          <w:rFonts w:ascii="Book Antiqua" w:hAnsi="Book Antiqua" w:cs="Times New Roman"/>
          <w:lang w:val="en-GB"/>
        </w:rPr>
        <w:t xml:space="preserve"> the</w:t>
      </w:r>
      <w:r w:rsidRPr="00E32767">
        <w:rPr>
          <w:rFonts w:ascii="Book Antiqua" w:hAnsi="Book Antiqua" w:cs="Times New Roman"/>
          <w:lang w:val="en-GB"/>
        </w:rPr>
        <w:t xml:space="preserve"> development of mesenteric venous thrombosis and intestinal gangrene. A reduction in portal pressure can prevent </w:t>
      </w:r>
      <w:r w:rsidR="005E0213" w:rsidRPr="00E32767">
        <w:rPr>
          <w:rFonts w:ascii="Book Antiqua" w:hAnsi="Book Antiqua" w:cs="Times New Roman"/>
          <w:lang w:val="en-GB"/>
        </w:rPr>
        <w:t xml:space="preserve">the </w:t>
      </w:r>
      <w:r w:rsidRPr="00E32767">
        <w:rPr>
          <w:rFonts w:ascii="Book Antiqua" w:hAnsi="Book Antiqua" w:cs="Times New Roman"/>
          <w:lang w:val="en-GB"/>
        </w:rPr>
        <w:t xml:space="preserve">development of this condition. </w:t>
      </w:r>
      <w:r w:rsidR="00B464CA" w:rsidRPr="00E32767">
        <w:rPr>
          <w:rFonts w:ascii="Book Antiqua" w:hAnsi="Book Antiqua" w:cs="Times New Roman"/>
          <w:lang w:val="en-GB"/>
        </w:rPr>
        <w:t>The r</w:t>
      </w:r>
      <w:r w:rsidRPr="00E32767">
        <w:rPr>
          <w:rFonts w:ascii="Book Antiqua" w:hAnsi="Book Antiqua" w:cs="Times New Roman"/>
          <w:lang w:val="en-GB"/>
        </w:rPr>
        <w:t>ole of non</w:t>
      </w:r>
      <w:r w:rsidR="00B464CA" w:rsidRPr="00E32767">
        <w:rPr>
          <w:rFonts w:ascii="Book Antiqua" w:hAnsi="Book Antiqua" w:cs="Times New Roman"/>
          <w:lang w:val="en-GB"/>
        </w:rPr>
        <w:t>-</w:t>
      </w:r>
      <w:r w:rsidRPr="00E32767">
        <w:rPr>
          <w:rFonts w:ascii="Book Antiqua" w:hAnsi="Book Antiqua" w:cs="Times New Roman"/>
          <w:lang w:val="en-GB"/>
        </w:rPr>
        <w:t xml:space="preserve">selective beta blockers in this context should be reassessed. Since the lifespan of patients with NCPH is compared to that of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compliance to lifelong drug therapy is unlikely. It is difficult to predict the clinical value and cost effectiveness of such treatment in preventing deaths from variceal bleeding</w:t>
      </w:r>
      <w:r w:rsidR="00B464CA" w:rsidRPr="00E32767">
        <w:rPr>
          <w:rFonts w:ascii="Book Antiqua" w:hAnsi="Book Antiqua" w:cs="Times New Roman"/>
          <w:lang w:val="en-GB"/>
        </w:rPr>
        <w:t>,</w:t>
      </w:r>
      <w:r w:rsidRPr="00E32767">
        <w:rPr>
          <w:rFonts w:ascii="Book Antiqua" w:hAnsi="Book Antiqua" w:cs="Times New Roman"/>
          <w:lang w:val="en-GB"/>
        </w:rPr>
        <w:t xml:space="preserve"> as well as preventi</w:t>
      </w:r>
      <w:r w:rsidR="00B464CA" w:rsidRPr="00E32767">
        <w:rPr>
          <w:rFonts w:ascii="Book Antiqua" w:hAnsi="Book Antiqua" w:cs="Times New Roman"/>
          <w:lang w:val="en-GB"/>
        </w:rPr>
        <w:t xml:space="preserve">ng </w:t>
      </w:r>
      <w:r w:rsidRPr="00E32767">
        <w:rPr>
          <w:rFonts w:ascii="Book Antiqua" w:hAnsi="Book Antiqua" w:cs="Times New Roman"/>
          <w:lang w:val="en-GB"/>
        </w:rPr>
        <w:t xml:space="preserve">complications related to mesenteric venous </w:t>
      </w:r>
      <w:proofErr w:type="gramStart"/>
      <w:r w:rsidRPr="00E32767">
        <w:rPr>
          <w:rFonts w:ascii="Book Antiqua" w:hAnsi="Book Antiqua" w:cs="Times New Roman"/>
          <w:lang w:val="en-GB"/>
        </w:rPr>
        <w:t>thrombosis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12]</w:t>
      </w:r>
      <w:r w:rsidRPr="00E32767">
        <w:rPr>
          <w:rFonts w:ascii="Book Antiqua" w:hAnsi="Book Antiqua" w:cs="Times New Roman"/>
          <w:lang w:val="en-GB"/>
        </w:rPr>
        <w:t>.</w:t>
      </w:r>
      <w:r w:rsidR="00CE3463" w:rsidRPr="00E32767">
        <w:rPr>
          <w:rFonts w:ascii="Book Antiqua" w:hAnsi="Book Antiqua" w:cs="Times New Roman"/>
          <w:lang w:val="en-GB"/>
        </w:rPr>
        <w:t xml:space="preserve"> </w:t>
      </w:r>
      <w:r w:rsidRPr="00E32767">
        <w:rPr>
          <w:rFonts w:ascii="Book Antiqua" w:hAnsi="Book Antiqua" w:cs="Times New Roman"/>
          <w:lang w:val="en-GB"/>
        </w:rPr>
        <w:t>According to a meta-analysis, haemodynamic response rate to non</w:t>
      </w:r>
      <w:r w:rsidR="00B464CA" w:rsidRPr="00E32767">
        <w:rPr>
          <w:rFonts w:ascii="Book Antiqua" w:hAnsi="Book Antiqua" w:cs="Times New Roman"/>
          <w:lang w:val="en-GB"/>
        </w:rPr>
        <w:t>-</w:t>
      </w:r>
      <w:r w:rsidRPr="00E32767">
        <w:rPr>
          <w:rFonts w:ascii="Book Antiqua" w:hAnsi="Book Antiqua" w:cs="Times New Roman"/>
          <w:lang w:val="en-GB"/>
        </w:rPr>
        <w:t>selective beta blockers is only 46</w:t>
      </w:r>
      <w:proofErr w:type="gramStart"/>
      <w:r w:rsidRPr="00E32767">
        <w:rPr>
          <w:rFonts w:ascii="Book Antiqua" w:hAnsi="Book Antiqua" w:cs="Times New Roman"/>
          <w:lang w:val="en-GB"/>
        </w:rPr>
        <w:t>%</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13]</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In view of these, a prophylactic shunt may be justified to reduce portal pressure and prevent complications.</w:t>
      </w:r>
    </w:p>
    <w:p w14:paraId="78BA9219" w14:textId="7E8AF95E"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We observed that the proportion of patients with pathological abnormalities in </w:t>
      </w:r>
      <w:r w:rsidR="00B464CA"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greater in </w:t>
      </w:r>
      <w:r w:rsidR="00B464CA"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as compared </w:t>
      </w:r>
      <w:r w:rsidR="00B464CA" w:rsidRPr="00E32767">
        <w:rPr>
          <w:rFonts w:ascii="Book Antiqua" w:hAnsi="Book Antiqua" w:cs="Times New Roman"/>
          <w:lang w:val="en-GB"/>
        </w:rPr>
        <w:t>to the</w:t>
      </w:r>
      <w:r w:rsidRPr="00E32767">
        <w:rPr>
          <w:rFonts w:ascii="Book Antiqua" w:hAnsi="Book Antiqua" w:cs="Times New Roman"/>
          <w:lang w:val="en-GB"/>
        </w:rPr>
        <w:t xml:space="preserve"> early presentation group. On this basis, we propose that interventions to reduce portal pressure must be initiated at </w:t>
      </w:r>
      <w:r w:rsidR="00A120CA" w:rsidRPr="00E32767">
        <w:rPr>
          <w:rFonts w:ascii="Book Antiqua" w:hAnsi="Book Antiqua" w:cs="Times New Roman"/>
          <w:lang w:val="en-GB"/>
        </w:rPr>
        <w:t xml:space="preserve">the </w:t>
      </w:r>
      <w:r w:rsidRPr="00E32767">
        <w:rPr>
          <w:rFonts w:ascii="Book Antiqua" w:hAnsi="Book Antiqua" w:cs="Times New Roman"/>
          <w:lang w:val="en-GB"/>
        </w:rPr>
        <w:t xml:space="preserve">diagnosis of NCPH instead of waiting for the patient to be symptomatic before </w:t>
      </w:r>
      <w:r w:rsidR="00A120CA" w:rsidRPr="00E32767">
        <w:rPr>
          <w:rFonts w:ascii="Book Antiqua" w:hAnsi="Book Antiqua" w:cs="Times New Roman"/>
          <w:lang w:val="en-GB"/>
        </w:rPr>
        <w:t xml:space="preserve">the </w:t>
      </w:r>
      <w:r w:rsidRPr="00E32767">
        <w:rPr>
          <w:rFonts w:ascii="Book Antiqua" w:hAnsi="Book Antiqua" w:cs="Times New Roman"/>
          <w:lang w:val="en-GB"/>
        </w:rPr>
        <w:t>initiation of therapy.</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The damage to the vasculature starts early and can be prevented from progressing to venous thrombosis and its sequelae if early surgical intervention </w:t>
      </w:r>
      <w:r w:rsidR="00243DB6" w:rsidRPr="00E32767">
        <w:rPr>
          <w:rFonts w:ascii="Book Antiqua" w:hAnsi="Book Antiqua" w:cs="Times New Roman"/>
          <w:lang w:val="en-GB"/>
        </w:rPr>
        <w:t xml:space="preserve">is initiated </w:t>
      </w:r>
      <w:r w:rsidRPr="00E32767">
        <w:rPr>
          <w:rFonts w:ascii="Book Antiqua" w:hAnsi="Book Antiqua" w:cs="Times New Roman"/>
          <w:lang w:val="en-GB"/>
        </w:rPr>
        <w:t>to reduce portal pressure.</w:t>
      </w:r>
      <w:r w:rsidR="00C90384" w:rsidRPr="00E32767">
        <w:rPr>
          <w:rFonts w:ascii="Book Antiqua" w:hAnsi="Book Antiqua" w:cs="Times New Roman"/>
          <w:lang w:val="en-GB"/>
        </w:rPr>
        <w:t xml:space="preserve"> </w:t>
      </w:r>
      <w:r w:rsidRPr="00E32767">
        <w:rPr>
          <w:rFonts w:ascii="Book Antiqua" w:hAnsi="Book Antiqua" w:cs="Times New Roman"/>
          <w:lang w:val="en-GB"/>
        </w:rPr>
        <w:t>The complete reversibility of the pathological changes in the veins,</w:t>
      </w:r>
      <w:r w:rsidR="00C90384" w:rsidRPr="00E32767">
        <w:rPr>
          <w:rFonts w:ascii="Book Antiqua" w:hAnsi="Book Antiqua" w:cs="Times New Roman"/>
          <w:lang w:val="en-GB"/>
        </w:rPr>
        <w:t xml:space="preserve"> </w:t>
      </w:r>
      <w:r w:rsidRPr="00E32767">
        <w:rPr>
          <w:rFonts w:ascii="Book Antiqua" w:hAnsi="Book Antiqua" w:cs="Times New Roman"/>
          <w:lang w:val="en-GB"/>
        </w:rPr>
        <w:t>once established, is uncertain.</w:t>
      </w:r>
    </w:p>
    <w:p w14:paraId="188C8829" w14:textId="77777777" w:rsidR="00C90384" w:rsidRPr="00E32767" w:rsidRDefault="00C90384" w:rsidP="00FC4EE1">
      <w:pPr>
        <w:autoSpaceDE w:val="0"/>
        <w:autoSpaceDN w:val="0"/>
        <w:adjustRightInd w:val="0"/>
        <w:snapToGrid w:val="0"/>
        <w:spacing w:line="360" w:lineRule="auto"/>
        <w:jc w:val="both"/>
        <w:rPr>
          <w:rFonts w:ascii="Book Antiqua" w:hAnsi="Book Antiqua" w:cs="Times New Roman"/>
          <w:lang w:val="en-GB"/>
        </w:rPr>
      </w:pPr>
    </w:p>
    <w:p w14:paraId="2883CD8F" w14:textId="62505067"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t>CONCLUSION</w:t>
      </w:r>
    </w:p>
    <w:p w14:paraId="63719FD1" w14:textId="348D9551"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Pathological changes in splenic vein similar to those in cirrhotic patients have been observed in patients with NCPH.</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They reflect the effect of HC and increased pressure in the </w:t>
      </w:r>
      <w:proofErr w:type="gramStart"/>
      <w:r w:rsidRPr="00E32767">
        <w:rPr>
          <w:rFonts w:ascii="Book Antiqua" w:hAnsi="Book Antiqua" w:cs="Times New Roman"/>
          <w:lang w:val="en-GB"/>
        </w:rPr>
        <w:t>PSMS</w:t>
      </w:r>
      <w:r w:rsidR="006A6C06" w:rsidRPr="00E32767">
        <w:rPr>
          <w:rFonts w:ascii="Book Antiqua" w:hAnsi="Book Antiqua" w:cs="Times New Roman"/>
          <w:lang w:val="en-GB"/>
        </w:rPr>
        <w:t>,</w:t>
      </w:r>
      <w:r w:rsidRPr="00E32767">
        <w:rPr>
          <w:rFonts w:ascii="Book Antiqua" w:hAnsi="Book Antiqua" w:cs="Times New Roman"/>
          <w:lang w:val="en-GB"/>
        </w:rPr>
        <w:t xml:space="preserve"> and</w:t>
      </w:r>
      <w:proofErr w:type="gramEnd"/>
      <w:r w:rsidRPr="00E32767">
        <w:rPr>
          <w:rFonts w:ascii="Book Antiqua" w:hAnsi="Book Antiqua" w:cs="Times New Roman"/>
          <w:lang w:val="en-GB"/>
        </w:rPr>
        <w:t xml:space="preserve"> are not primarily due to any venous degenerative changes. These changes are similar to those observed in pulmonary vasculature in pulmonary hypertension. We recommend that PH in NCPH be treated as systemic and pulmonary hypertension equivalent in the gastrointestinal tract. We show that these pathological </w:t>
      </w:r>
      <w:r w:rsidRPr="00E32767">
        <w:rPr>
          <w:rFonts w:ascii="Book Antiqua" w:hAnsi="Book Antiqua" w:cs="Times New Roman"/>
          <w:lang w:val="en-GB"/>
        </w:rPr>
        <w:lastRenderedPageBreak/>
        <w:t xml:space="preserve">venous changes in NCPH are observed in </w:t>
      </w:r>
      <w:r w:rsidR="006A6C06" w:rsidRPr="00E32767">
        <w:rPr>
          <w:rFonts w:ascii="Book Antiqua" w:hAnsi="Book Antiqua" w:cs="Times New Roman"/>
          <w:lang w:val="en-GB"/>
        </w:rPr>
        <w:t xml:space="preserve">a </w:t>
      </w:r>
      <w:r w:rsidRPr="00E32767">
        <w:rPr>
          <w:rFonts w:ascii="Book Antiqua" w:hAnsi="Book Antiqua" w:cs="Times New Roman"/>
          <w:lang w:val="en-GB"/>
        </w:rPr>
        <w:t>greater proportion of patients in the delayed presentation group (</w:t>
      </w:r>
      <w:r w:rsidR="00C90384" w:rsidRPr="00E32767">
        <w:rPr>
          <w:rFonts w:ascii="Book Antiqua" w:hAnsi="Book Antiqua" w:cs="Times New Roman"/>
          <w:i/>
          <w:iCs/>
          <w:lang w:val="en-GB"/>
        </w:rPr>
        <w:t>P</w:t>
      </w:r>
      <w:r w:rsidR="00C90384" w:rsidRPr="00E32767">
        <w:rPr>
          <w:rFonts w:ascii="Book Antiqua" w:hAnsi="Book Antiqua" w:cs="Times New Roman"/>
          <w:lang w:val="en-GB"/>
        </w:rPr>
        <w:t xml:space="preserve"> </w:t>
      </w:r>
      <w:r w:rsidRPr="00E32767">
        <w:rPr>
          <w:rFonts w:ascii="Book Antiqua" w:hAnsi="Book Antiqua" w:cs="Times New Roman"/>
          <w:lang w:val="en-GB"/>
        </w:rPr>
        <w:t>&lt;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0.003). It would therefore be interesting to </w:t>
      </w:r>
      <w:r w:rsidR="006A6C06" w:rsidRPr="00E32767">
        <w:rPr>
          <w:rFonts w:ascii="Book Antiqua" w:hAnsi="Book Antiqua" w:cs="Times New Roman"/>
          <w:lang w:val="en-GB"/>
        </w:rPr>
        <w:t xml:space="preserve">further </w:t>
      </w:r>
      <w:r w:rsidRPr="00E32767">
        <w:rPr>
          <w:rFonts w:ascii="Book Antiqua" w:hAnsi="Book Antiqua" w:cs="Times New Roman"/>
          <w:lang w:val="en-GB"/>
        </w:rPr>
        <w:t>explore</w:t>
      </w:r>
      <w:r w:rsidR="006A6C06" w:rsidRPr="00E32767">
        <w:rPr>
          <w:rFonts w:ascii="Book Antiqua" w:hAnsi="Book Antiqua" w:cs="Times New Roman"/>
          <w:lang w:val="en-GB"/>
        </w:rPr>
        <w:t xml:space="preserve"> </w:t>
      </w:r>
      <w:r w:rsidRPr="00E32767">
        <w:rPr>
          <w:rFonts w:ascii="Book Antiqua" w:hAnsi="Book Antiqua" w:cs="Times New Roman"/>
          <w:lang w:val="en-GB"/>
        </w:rPr>
        <w:t>the utility of early aggressive intervention to reduce portal pressure and hemodynamic stress to avoid potential lethal effects of mesenteric venous thrombosis and its sequelae on</w:t>
      </w:r>
      <w:r w:rsidR="006A6C06" w:rsidRPr="00E32767">
        <w:rPr>
          <w:rFonts w:ascii="Book Antiqua" w:hAnsi="Book Antiqua" w:cs="Times New Roman"/>
          <w:lang w:val="en-GB"/>
        </w:rPr>
        <w:t xml:space="preserve"> the</w:t>
      </w:r>
      <w:r w:rsidRPr="00E32767">
        <w:rPr>
          <w:rFonts w:ascii="Book Antiqua" w:hAnsi="Book Antiqua" w:cs="Times New Roman"/>
          <w:lang w:val="en-GB"/>
        </w:rPr>
        <w:t xml:space="preserve"> intestine,</w:t>
      </w:r>
      <w:r w:rsidR="00C90384" w:rsidRPr="00E32767">
        <w:rPr>
          <w:rFonts w:ascii="Book Antiqua" w:hAnsi="Book Antiqua" w:cs="Times New Roman"/>
          <w:lang w:val="en-GB"/>
        </w:rPr>
        <w:t xml:space="preserve"> </w:t>
      </w:r>
      <w:r w:rsidRPr="00E32767">
        <w:rPr>
          <w:rFonts w:ascii="Book Antiqua" w:hAnsi="Book Antiqua" w:cs="Times New Roman"/>
          <w:lang w:val="en-GB"/>
        </w:rPr>
        <w:t>liver and pancreas.</w:t>
      </w:r>
    </w:p>
    <w:p w14:paraId="252A0D96" w14:textId="77777777" w:rsidR="00F05FA8" w:rsidRPr="00E32767" w:rsidRDefault="00F05FA8" w:rsidP="00FC4EE1">
      <w:pPr>
        <w:snapToGrid w:val="0"/>
        <w:spacing w:line="360" w:lineRule="auto"/>
        <w:jc w:val="both"/>
        <w:rPr>
          <w:rFonts w:ascii="Book Antiqua" w:hAnsi="Book Antiqua" w:cs="Times New Roman"/>
          <w:lang w:val="en-GB"/>
        </w:rPr>
      </w:pPr>
    </w:p>
    <w:p w14:paraId="01982FCF" w14:textId="77777777" w:rsidR="00C90384" w:rsidRPr="00E32767" w:rsidRDefault="00F05FA8" w:rsidP="00FC4EE1">
      <w:pPr>
        <w:adjustRightInd w:val="0"/>
        <w:snapToGrid w:val="0"/>
        <w:spacing w:line="360" w:lineRule="auto"/>
        <w:jc w:val="both"/>
        <w:rPr>
          <w:rFonts w:ascii="Book Antiqua" w:hAnsi="Book Antiqua" w:cs="Garamond-Bold"/>
          <w:b/>
          <w:bCs/>
          <w:lang w:val="en-GB"/>
        </w:rPr>
      </w:pPr>
      <w:bookmarkStart w:id="38" w:name="OLE_LINK83"/>
      <w:bookmarkStart w:id="39" w:name="OLE_LINK86"/>
      <w:bookmarkStart w:id="40" w:name="_Hlk5627588"/>
      <w:bookmarkStart w:id="41" w:name="OLE_LINK899"/>
      <w:r w:rsidRPr="00E32767">
        <w:rPr>
          <w:rFonts w:ascii="Book Antiqua" w:hAnsi="Book Antiqua" w:cs="Garamond-Bold"/>
          <w:b/>
          <w:bCs/>
          <w:lang w:val="en-GB"/>
        </w:rPr>
        <w:t>ARTICLE HIGHLIGHTS</w:t>
      </w:r>
      <w:bookmarkEnd w:id="38"/>
      <w:bookmarkEnd w:id="39"/>
    </w:p>
    <w:p w14:paraId="1E91CF42" w14:textId="07950587" w:rsidR="00F05FA8" w:rsidRPr="00E32767" w:rsidRDefault="00F05FA8" w:rsidP="00FC4EE1">
      <w:pPr>
        <w:adjustRightInd w:val="0"/>
        <w:snapToGrid w:val="0"/>
        <w:spacing w:line="360" w:lineRule="auto"/>
        <w:jc w:val="both"/>
        <w:rPr>
          <w:rFonts w:ascii="Book Antiqua" w:hAnsi="Book Antiqua" w:cs="Garamond-Bold"/>
          <w:b/>
          <w:bCs/>
          <w:i/>
          <w:iCs/>
          <w:lang w:val="en-GB"/>
        </w:rPr>
      </w:pPr>
      <w:r w:rsidRPr="00E32767">
        <w:rPr>
          <w:rFonts w:ascii="Book Antiqua" w:hAnsi="Book Antiqua"/>
          <w:b/>
          <w:i/>
          <w:iCs/>
          <w:lang w:val="en-GB" w:eastAsia="zh-CN"/>
        </w:rPr>
        <w:t xml:space="preserve">Research </w:t>
      </w:r>
      <w:r w:rsidR="00C90384" w:rsidRPr="00E32767">
        <w:rPr>
          <w:rFonts w:ascii="Book Antiqua" w:hAnsi="Book Antiqua"/>
          <w:b/>
          <w:i/>
          <w:iCs/>
          <w:lang w:val="en-GB" w:eastAsia="zh-CN"/>
        </w:rPr>
        <w:t>b</w:t>
      </w:r>
      <w:r w:rsidRPr="00E32767">
        <w:rPr>
          <w:rFonts w:ascii="Book Antiqua" w:hAnsi="Book Antiqua"/>
          <w:b/>
          <w:i/>
          <w:iCs/>
          <w:lang w:val="en-GB" w:eastAsia="zh-CN"/>
        </w:rPr>
        <w:t>ackground</w:t>
      </w:r>
    </w:p>
    <w:p w14:paraId="5AC8C92D" w14:textId="75E59517" w:rsidR="00F05FA8"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Portal hypertension (</w:t>
      </w:r>
      <w:r w:rsidR="00F05FA8" w:rsidRPr="00E32767">
        <w:rPr>
          <w:rFonts w:ascii="Book Antiqua" w:hAnsi="Book Antiqua" w:cs="Times New Roman"/>
          <w:sz w:val="24"/>
          <w:szCs w:val="24"/>
          <w:lang w:val="en-GB"/>
        </w:rPr>
        <w:t>PH</w:t>
      </w:r>
      <w:r w:rsidRPr="00E32767">
        <w:rPr>
          <w:rFonts w:ascii="Book Antiqua" w:hAnsi="Book Antiqua" w:cs="Times New Roman"/>
          <w:sz w:val="24"/>
          <w:szCs w:val="24"/>
          <w:lang w:val="en-GB"/>
        </w:rPr>
        <w:t>)</w:t>
      </w:r>
      <w:r w:rsidR="00F05FA8" w:rsidRPr="00E32767">
        <w:rPr>
          <w:rFonts w:ascii="Book Antiqua" w:hAnsi="Book Antiqua" w:cs="Times New Roman"/>
          <w:sz w:val="24"/>
          <w:szCs w:val="24"/>
          <w:lang w:val="en-GB"/>
        </w:rPr>
        <w:t xml:space="preserve"> is known to be associated with changes in vascular structure and function of </w:t>
      </w:r>
      <w:r w:rsidR="0055570F" w:rsidRPr="00E32767">
        <w:rPr>
          <w:rFonts w:ascii="Book Antiqua" w:hAnsi="Book Antiqua" w:cs="Times New Roman"/>
          <w:sz w:val="24"/>
          <w:szCs w:val="24"/>
          <w:lang w:val="en-GB"/>
        </w:rPr>
        <w:t xml:space="preserve">the </w:t>
      </w:r>
      <w:proofErr w:type="spellStart"/>
      <w:r w:rsidRPr="00E32767">
        <w:rPr>
          <w:rFonts w:ascii="Book Antiqua" w:hAnsi="Book Antiqua" w:cs="Times New Roman"/>
          <w:sz w:val="24"/>
          <w:szCs w:val="24"/>
          <w:lang w:val="en-GB"/>
        </w:rPr>
        <w:t>portosplenomesenteric</w:t>
      </w:r>
      <w:proofErr w:type="spellEnd"/>
      <w:r w:rsidRPr="00E32767">
        <w:rPr>
          <w:rFonts w:ascii="Book Antiqua" w:hAnsi="Book Antiqua" w:cs="Times New Roman"/>
          <w:sz w:val="24"/>
          <w:szCs w:val="24"/>
          <w:lang w:val="en-GB"/>
        </w:rPr>
        <w:t xml:space="preserve"> system (</w:t>
      </w:r>
      <w:r w:rsidR="00F05FA8" w:rsidRPr="00E32767">
        <w:rPr>
          <w:rFonts w:ascii="Book Antiqua" w:hAnsi="Book Antiqua" w:cs="Times New Roman"/>
          <w:sz w:val="24"/>
          <w:szCs w:val="24"/>
          <w:lang w:val="en-GB"/>
        </w:rPr>
        <w:t>PSMS</w:t>
      </w:r>
      <w:r w:rsidRPr="00E32767">
        <w:rPr>
          <w:rFonts w:ascii="Book Antiqua" w:hAnsi="Book Antiqua" w:cs="Times New Roman"/>
          <w:sz w:val="24"/>
          <w:szCs w:val="24"/>
          <w:lang w:val="en-GB"/>
        </w:rPr>
        <w:t xml:space="preserve">, </w:t>
      </w:r>
      <w:r w:rsidR="00F05FA8" w:rsidRPr="00E32767">
        <w:rPr>
          <w:rFonts w:ascii="Book Antiqua" w:hAnsi="Book Antiqua" w:cs="Times New Roman"/>
          <w:sz w:val="24"/>
          <w:szCs w:val="24"/>
          <w:lang w:val="en-GB"/>
        </w:rPr>
        <w:t>portal hypertensive vasculopathy). Pathological abnormalities of PSMS has been described in the literature only for cirrhotic patients. This vasculopathy is believed to be related to raised portal pressure and hyperdynamic circulation</w:t>
      </w:r>
      <w:r w:rsidRPr="00E32767">
        <w:rPr>
          <w:rFonts w:ascii="Book Antiqua" w:hAnsi="Book Antiqua" w:cs="Times New Roman"/>
          <w:sz w:val="24"/>
          <w:szCs w:val="24"/>
          <w:lang w:val="en-GB"/>
        </w:rPr>
        <w:t xml:space="preserve"> </w:t>
      </w:r>
      <w:r w:rsidR="00F05FA8" w:rsidRPr="00E32767">
        <w:rPr>
          <w:rFonts w:ascii="Book Antiqua" w:hAnsi="Book Antiqua" w:cs="Times New Roman"/>
          <w:sz w:val="24"/>
          <w:szCs w:val="24"/>
          <w:lang w:val="en-GB"/>
        </w:rPr>
        <w:t>(HC).</w:t>
      </w:r>
    </w:p>
    <w:p w14:paraId="35FF3CD3"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271F9708" w14:textId="77777777" w:rsidR="00C90384" w:rsidRPr="00E32767" w:rsidRDefault="00F05FA8" w:rsidP="00FC4EE1">
      <w:pPr>
        <w:pStyle w:val="a5"/>
        <w:snapToGrid w:val="0"/>
        <w:spacing w:after="0" w:line="360" w:lineRule="auto"/>
        <w:ind w:left="0"/>
        <w:contextualSpacing w:val="0"/>
        <w:jc w:val="both"/>
        <w:rPr>
          <w:rFonts w:ascii="Book Antiqua" w:hAnsi="Book Antiqua" w:cs="Times New Roman"/>
          <w:b/>
          <w:i/>
          <w:iCs/>
          <w:sz w:val="24"/>
          <w:szCs w:val="24"/>
          <w:lang w:val="en-GB"/>
        </w:rPr>
      </w:pPr>
      <w:r w:rsidRPr="00E32767">
        <w:rPr>
          <w:rFonts w:ascii="Book Antiqua" w:hAnsi="Book Antiqua" w:cs="Times New Roman"/>
          <w:b/>
          <w:i/>
          <w:iCs/>
          <w:sz w:val="24"/>
          <w:szCs w:val="24"/>
          <w:lang w:val="en-GB"/>
        </w:rPr>
        <w:t>Research motivation</w:t>
      </w:r>
    </w:p>
    <w:p w14:paraId="58D21DCF" w14:textId="36A61C2B"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 xml:space="preserve">In view of similar circulatory changes in PSMS, it is anticipated that pathological changes in </w:t>
      </w:r>
      <w:r w:rsidR="00A41B63"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splenic and portal vein</w:t>
      </w:r>
      <w:r w:rsidR="00A41B63" w:rsidRPr="00E32767">
        <w:rPr>
          <w:rFonts w:ascii="Book Antiqua" w:hAnsi="Book Antiqua" w:cs="Times New Roman"/>
          <w:sz w:val="24"/>
          <w:szCs w:val="24"/>
          <w:lang w:val="en-GB"/>
        </w:rPr>
        <w:t>s, which are</w:t>
      </w:r>
      <w:r w:rsidRPr="00E32767">
        <w:rPr>
          <w:rFonts w:ascii="Book Antiqua" w:hAnsi="Book Antiqua" w:cs="Times New Roman"/>
          <w:sz w:val="24"/>
          <w:szCs w:val="24"/>
          <w:lang w:val="en-GB"/>
        </w:rPr>
        <w:t xml:space="preserve"> similar to those reported in cirrhotic patients with PH</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may also be present in patients with non-cirrhotic </w:t>
      </w:r>
      <w:r w:rsidR="00C90384" w:rsidRPr="00E32767">
        <w:rPr>
          <w:rFonts w:ascii="Book Antiqua" w:hAnsi="Book Antiqua" w:cs="Times New Roman"/>
          <w:sz w:val="24"/>
          <w:szCs w:val="24"/>
          <w:lang w:val="en-GB"/>
        </w:rPr>
        <w:t>PH</w:t>
      </w:r>
      <w:r w:rsidRPr="00E32767">
        <w:rPr>
          <w:rFonts w:ascii="Book Antiqua" w:hAnsi="Book Antiqua" w:cs="Times New Roman"/>
          <w:sz w:val="24"/>
          <w:szCs w:val="24"/>
          <w:lang w:val="en-GB"/>
        </w:rPr>
        <w:t xml:space="preserve"> (NCPH).</w:t>
      </w:r>
      <w:r w:rsidR="00C90384" w:rsidRPr="00E32767">
        <w:rPr>
          <w:rFonts w:ascii="Book Antiqua" w:hAnsi="Book Antiqua" w:cs="Times New Roman"/>
          <w:sz w:val="24"/>
          <w:szCs w:val="24"/>
          <w:lang w:val="en-GB" w:eastAsia="zh-CN"/>
        </w:rPr>
        <w:t xml:space="preserve"> </w:t>
      </w:r>
      <w:r w:rsidRPr="00E32767">
        <w:rPr>
          <w:rFonts w:ascii="Book Antiqua" w:hAnsi="Book Antiqua" w:cs="Times New Roman"/>
          <w:sz w:val="24"/>
          <w:szCs w:val="24"/>
          <w:lang w:val="en-GB"/>
        </w:rPr>
        <w:t xml:space="preserve">Venous thrombosis is the terminal event of this vasculopathy. Early shunt surgery in NCPH may prevent </w:t>
      </w:r>
      <w:r w:rsidR="00A41B63"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development of mesenteric venous thrombosis and its sequelae.</w:t>
      </w:r>
    </w:p>
    <w:p w14:paraId="4ED8D944"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00EE3F3E" w14:textId="5487833C" w:rsidR="00C90384" w:rsidRPr="00E32767" w:rsidRDefault="00F05FA8" w:rsidP="00FC4EE1">
      <w:pPr>
        <w:pStyle w:val="a5"/>
        <w:snapToGrid w:val="0"/>
        <w:spacing w:after="0" w:line="360" w:lineRule="auto"/>
        <w:ind w:left="0"/>
        <w:contextualSpacing w:val="0"/>
        <w:jc w:val="both"/>
        <w:rPr>
          <w:rFonts w:ascii="Book Antiqua" w:hAnsi="Book Antiqua" w:cs="Times New Roman"/>
          <w:b/>
          <w:i/>
          <w:iCs/>
          <w:sz w:val="24"/>
          <w:szCs w:val="24"/>
          <w:lang w:val="en-GB"/>
        </w:rPr>
      </w:pPr>
      <w:r w:rsidRPr="00E32767">
        <w:rPr>
          <w:rFonts w:ascii="Book Antiqua" w:hAnsi="Book Antiqua" w:cs="Times New Roman"/>
          <w:b/>
          <w:i/>
          <w:iCs/>
          <w:sz w:val="24"/>
          <w:szCs w:val="24"/>
          <w:lang w:val="en-GB"/>
        </w:rPr>
        <w:t xml:space="preserve">Research </w:t>
      </w:r>
      <w:r w:rsidR="00C90384" w:rsidRPr="00E32767">
        <w:rPr>
          <w:rFonts w:ascii="Book Antiqua" w:hAnsi="Book Antiqua" w:cs="Times New Roman"/>
          <w:b/>
          <w:i/>
          <w:iCs/>
          <w:sz w:val="24"/>
          <w:szCs w:val="24"/>
          <w:lang w:val="en-GB"/>
        </w:rPr>
        <w:t>o</w:t>
      </w:r>
      <w:r w:rsidRPr="00E32767">
        <w:rPr>
          <w:rFonts w:ascii="Book Antiqua" w:hAnsi="Book Antiqua" w:cs="Times New Roman"/>
          <w:b/>
          <w:i/>
          <w:iCs/>
          <w:sz w:val="24"/>
          <w:szCs w:val="24"/>
          <w:lang w:val="en-GB"/>
        </w:rPr>
        <w:t>bjectives</w:t>
      </w:r>
    </w:p>
    <w:p w14:paraId="0FCE7C6C" w14:textId="74C42D3F"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In this study</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we aimed </w:t>
      </w:r>
      <w:r w:rsidR="00A41B63" w:rsidRPr="00E32767">
        <w:rPr>
          <w:rFonts w:ascii="Book Antiqua" w:hAnsi="Book Antiqua" w:cs="Times New Roman"/>
          <w:sz w:val="24"/>
          <w:szCs w:val="24"/>
          <w:lang w:val="en-GB"/>
        </w:rPr>
        <w:t xml:space="preserve">to </w:t>
      </w:r>
      <w:r w:rsidRPr="00E32767">
        <w:rPr>
          <w:rFonts w:ascii="Book Antiqua" w:hAnsi="Book Antiqua" w:cs="Times New Roman"/>
          <w:sz w:val="24"/>
          <w:szCs w:val="24"/>
          <w:lang w:val="en-GB"/>
        </w:rPr>
        <w:t>study the possible association of long</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term exposure of PSMS to raised pressure and HC, </w:t>
      </w:r>
      <w:r w:rsidR="00C90384" w:rsidRPr="00E32767">
        <w:rPr>
          <w:rFonts w:ascii="Book Antiqua" w:hAnsi="Book Antiqua" w:cs="Times New Roman"/>
          <w:sz w:val="24"/>
          <w:szCs w:val="24"/>
          <w:lang w:val="en-GB"/>
        </w:rPr>
        <w:t>portal hypertensive vasculopathy (</w:t>
      </w:r>
      <w:r w:rsidRPr="00E32767">
        <w:rPr>
          <w:rFonts w:ascii="Book Antiqua" w:hAnsi="Book Antiqua" w:cs="Times New Roman"/>
          <w:sz w:val="24"/>
          <w:szCs w:val="24"/>
          <w:lang w:val="en-GB"/>
        </w:rPr>
        <w:t>PHV</w:t>
      </w:r>
      <w:r w:rsidR="00C90384"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and resultant mesenteric venous thrombosis and its sequelae.</w:t>
      </w:r>
    </w:p>
    <w:p w14:paraId="77D71121"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6BEB7465" w14:textId="77777777" w:rsidR="00C90384"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b/>
          <w:bCs/>
          <w:i/>
          <w:iCs/>
          <w:sz w:val="24"/>
          <w:szCs w:val="24"/>
          <w:lang w:val="en-GB" w:eastAsia="zh-CN"/>
        </w:rPr>
        <w:t>Research methods</w:t>
      </w:r>
    </w:p>
    <w:p w14:paraId="2325C97A" w14:textId="57772507" w:rsidR="00C90384" w:rsidRPr="00E32767" w:rsidRDefault="00C90384"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A prospective observational study was performed on 116 patients with NCPH (</w:t>
      </w:r>
      <w:r w:rsidR="00A41B63" w:rsidRPr="00E32767">
        <w:rPr>
          <w:rFonts w:ascii="Book Antiqua" w:hAnsi="Book Antiqua" w:cs="Times New Roman"/>
          <w:lang w:val="en-GB"/>
        </w:rPr>
        <w:t>e</w:t>
      </w:r>
      <w:r w:rsidRPr="00E32767">
        <w:rPr>
          <w:rFonts w:ascii="Book Antiqua" w:hAnsi="Book Antiqua" w:cs="Times New Roman"/>
          <w:lang w:val="en-GB"/>
        </w:rPr>
        <w:t xml:space="preserve">xtrahepatic portal vein obstruction: 53 and non-cirrhotic portal fibrosis: 63) who underwent proximal splenorenal shunt, interposition shunt or splenectomy with </w:t>
      </w:r>
      <w:r w:rsidRPr="00E32767">
        <w:rPr>
          <w:rFonts w:ascii="Book Antiqua" w:hAnsi="Book Antiqua" w:cs="Times New Roman"/>
          <w:lang w:val="en-GB"/>
        </w:rPr>
        <w:lastRenderedPageBreak/>
        <w:t xml:space="preserve">devascularization in JIPMER, Pondicherry, India, a tertiary level referral </w:t>
      </w:r>
      <w:proofErr w:type="spellStart"/>
      <w:r w:rsidRPr="00E32767">
        <w:rPr>
          <w:rFonts w:ascii="Book Antiqua" w:hAnsi="Book Antiqua" w:cs="Times New Roman"/>
          <w:lang w:val="en-GB"/>
        </w:rPr>
        <w:t>center</w:t>
      </w:r>
      <w:proofErr w:type="spellEnd"/>
      <w:r w:rsidRPr="00E32767">
        <w:rPr>
          <w:rFonts w:ascii="Book Antiqua" w:hAnsi="Book Antiqua" w:cs="Times New Roman"/>
          <w:lang w:val="en-GB"/>
        </w:rPr>
        <w:t xml:space="preserve">, between 2011-2016. All patients were evaluated by Doppler study of PSMS, computed tomography </w:t>
      </w:r>
      <w:proofErr w:type="spellStart"/>
      <w:r w:rsidRPr="00E32767">
        <w:rPr>
          <w:rFonts w:ascii="Book Antiqua" w:hAnsi="Book Antiqua" w:cs="Times New Roman"/>
          <w:lang w:val="en-GB"/>
        </w:rPr>
        <w:t>porto</w:t>
      </w:r>
      <w:proofErr w:type="spellEnd"/>
      <w:r w:rsidRPr="00E32767">
        <w:rPr>
          <w:rFonts w:ascii="Book Antiqua" w:hAnsi="Book Antiqua" w:cs="Times New Roman"/>
          <w:lang w:val="en-GB"/>
        </w:rPr>
        <w:t>-venogram and upper gastrointestinal endoscopy. Acoustic resonance forced impulse scan</w:t>
      </w:r>
      <w:r w:rsidR="00A41B63" w:rsidRPr="00E32767">
        <w:rPr>
          <w:rFonts w:ascii="Book Antiqua" w:hAnsi="Book Antiqua" w:cs="Times New Roman"/>
          <w:lang w:val="en-GB"/>
        </w:rPr>
        <w:t>s</w:t>
      </w:r>
      <w:r w:rsidRPr="00E32767">
        <w:rPr>
          <w:rFonts w:ascii="Book Antiqua" w:hAnsi="Book Antiqua" w:cs="Times New Roman"/>
          <w:lang w:val="en-GB"/>
        </w:rPr>
        <w:t xml:space="preserve"> and </w:t>
      </w:r>
      <w:r w:rsidR="00A41B63" w:rsidRPr="00E32767">
        <w:rPr>
          <w:rFonts w:ascii="Book Antiqua" w:hAnsi="Book Antiqua" w:cs="Times New Roman"/>
          <w:lang w:val="en-GB"/>
        </w:rPr>
        <w:t xml:space="preserve">abdomen </w:t>
      </w:r>
      <w:r w:rsidRPr="00E32767">
        <w:rPr>
          <w:rFonts w:ascii="Book Antiqua" w:hAnsi="Book Antiqua" w:cs="Times New Roman"/>
          <w:lang w:val="en-GB"/>
        </w:rPr>
        <w:t>ultrasound</w:t>
      </w:r>
      <w:r w:rsidR="00A41B63" w:rsidRPr="00E32767">
        <w:rPr>
          <w:rFonts w:ascii="Book Antiqua" w:hAnsi="Book Antiqua" w:cs="Times New Roman"/>
          <w:lang w:val="en-GB"/>
        </w:rPr>
        <w:t>s</w:t>
      </w:r>
      <w:r w:rsidRPr="00E32767">
        <w:rPr>
          <w:rFonts w:ascii="Book Antiqua" w:hAnsi="Book Antiqua" w:cs="Times New Roman"/>
          <w:lang w:val="en-GB"/>
        </w:rPr>
        <w:t xml:space="preserve"> w</w:t>
      </w:r>
      <w:r w:rsidR="00A41B63" w:rsidRPr="00E32767">
        <w:rPr>
          <w:rFonts w:ascii="Book Antiqua" w:hAnsi="Book Antiqua" w:cs="Times New Roman"/>
          <w:lang w:val="en-GB"/>
        </w:rPr>
        <w:t>ere</w:t>
      </w:r>
      <w:r w:rsidRPr="00E32767">
        <w:rPr>
          <w:rFonts w:ascii="Book Antiqua" w:hAnsi="Book Antiqua" w:cs="Times New Roman"/>
          <w:lang w:val="en-GB"/>
        </w:rPr>
        <w:t xml:space="preserve"> done for all cases to exclude cirrhosis. Intraoperative and histopathological assessment of the harvested splenic vein was performed in all.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w:t>
      </w:r>
    </w:p>
    <w:p w14:paraId="36806F05" w14:textId="77777777" w:rsidR="00C90384" w:rsidRPr="00E32767" w:rsidRDefault="00C90384" w:rsidP="00FC4EE1">
      <w:pPr>
        <w:pStyle w:val="a5"/>
        <w:adjustRightInd w:val="0"/>
        <w:snapToGrid w:val="0"/>
        <w:spacing w:after="0" w:line="360" w:lineRule="auto"/>
        <w:ind w:left="0"/>
        <w:contextualSpacing w:val="0"/>
        <w:jc w:val="both"/>
        <w:rPr>
          <w:rFonts w:ascii="Book Antiqua" w:hAnsi="Book Antiqua"/>
          <w:sz w:val="24"/>
          <w:szCs w:val="24"/>
          <w:lang w:val="en-GB" w:eastAsia="zh-CN"/>
        </w:rPr>
      </w:pPr>
    </w:p>
    <w:p w14:paraId="76C1B18D" w14:textId="535566EA" w:rsidR="00C90384"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b/>
          <w:bCs/>
          <w:i/>
          <w:iCs/>
          <w:sz w:val="24"/>
          <w:szCs w:val="24"/>
          <w:lang w:val="en-GB" w:eastAsia="zh-CN"/>
        </w:rPr>
        <w:t xml:space="preserve">Research </w:t>
      </w:r>
      <w:r w:rsidR="00C90384" w:rsidRPr="00E32767">
        <w:rPr>
          <w:rFonts w:ascii="Book Antiqua" w:hAnsi="Book Antiqua"/>
          <w:b/>
          <w:bCs/>
          <w:i/>
          <w:iCs/>
          <w:sz w:val="24"/>
          <w:szCs w:val="24"/>
          <w:lang w:val="en-GB" w:eastAsia="zh-CN"/>
        </w:rPr>
        <w:t>r</w:t>
      </w:r>
      <w:r w:rsidRPr="00E32767">
        <w:rPr>
          <w:rFonts w:ascii="Book Antiqua" w:hAnsi="Book Antiqua"/>
          <w:b/>
          <w:bCs/>
          <w:i/>
          <w:iCs/>
          <w:sz w:val="24"/>
          <w:szCs w:val="24"/>
          <w:lang w:val="en-GB" w:eastAsia="zh-CN"/>
        </w:rPr>
        <w:t>esults</w:t>
      </w:r>
    </w:p>
    <w:p w14:paraId="1DFA20FD" w14:textId="10D45B22" w:rsidR="00F05FA8" w:rsidRPr="00E32767" w:rsidRDefault="00A41B63" w:rsidP="00FC4EE1">
      <w:pPr>
        <w:pStyle w:val="a5"/>
        <w:adjustRightInd w:val="0"/>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 xml:space="preserve">Upon </w:t>
      </w:r>
      <w:r w:rsidR="00F05FA8" w:rsidRPr="00E32767">
        <w:rPr>
          <w:rFonts w:ascii="Book Antiqua" w:hAnsi="Book Antiqua" w:cs="Times New Roman"/>
          <w:sz w:val="24"/>
          <w:szCs w:val="24"/>
          <w:lang w:val="en-GB"/>
        </w:rPr>
        <w:t xml:space="preserve">histopathological examination of veins, splenic veins in all patients with NCPH were found to be abnormal (based on </w:t>
      </w:r>
      <w:r w:rsidRPr="00E32767">
        <w:rPr>
          <w:rFonts w:ascii="Book Antiqua" w:hAnsi="Book Antiqua" w:cs="Times New Roman"/>
          <w:sz w:val="24"/>
          <w:szCs w:val="24"/>
          <w:lang w:val="en-GB"/>
        </w:rPr>
        <w:t xml:space="preserve">the </w:t>
      </w:r>
      <w:r w:rsidR="00F05FA8" w:rsidRPr="00E32767">
        <w:rPr>
          <w:rFonts w:ascii="Book Antiqua" w:hAnsi="Book Antiqua" w:cs="Times New Roman"/>
          <w:sz w:val="24"/>
          <w:szCs w:val="24"/>
          <w:lang w:val="en-GB"/>
        </w:rPr>
        <w:t>presence of one or more pathological characteristics studied).</w:t>
      </w:r>
    </w:p>
    <w:p w14:paraId="057BEFBD" w14:textId="77777777" w:rsidR="00C90384" w:rsidRPr="00E32767" w:rsidRDefault="00C90384" w:rsidP="00FC4EE1">
      <w:pPr>
        <w:pStyle w:val="a5"/>
        <w:adjustRightInd w:val="0"/>
        <w:snapToGrid w:val="0"/>
        <w:spacing w:after="0" w:line="360" w:lineRule="auto"/>
        <w:ind w:left="0"/>
        <w:contextualSpacing w:val="0"/>
        <w:jc w:val="both"/>
        <w:rPr>
          <w:rFonts w:ascii="Book Antiqua" w:hAnsi="Book Antiqua"/>
          <w:sz w:val="24"/>
          <w:szCs w:val="24"/>
          <w:lang w:val="en-GB" w:eastAsia="zh-CN"/>
        </w:rPr>
      </w:pPr>
    </w:p>
    <w:p w14:paraId="1FD04B06" w14:textId="12D45491" w:rsidR="00F05FA8"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cs="Times New Roman"/>
          <w:b/>
          <w:bCs/>
          <w:i/>
          <w:iCs/>
          <w:sz w:val="24"/>
          <w:szCs w:val="24"/>
          <w:lang w:val="en-GB"/>
        </w:rPr>
        <w:t xml:space="preserve">Research </w:t>
      </w:r>
      <w:r w:rsidR="00C90384" w:rsidRPr="00E32767">
        <w:rPr>
          <w:rFonts w:ascii="Book Antiqua" w:hAnsi="Book Antiqua" w:cs="Times New Roman"/>
          <w:b/>
          <w:bCs/>
          <w:i/>
          <w:iCs/>
          <w:sz w:val="24"/>
          <w:szCs w:val="24"/>
          <w:lang w:val="en-GB"/>
        </w:rPr>
        <w:t>c</w:t>
      </w:r>
      <w:r w:rsidRPr="00E32767">
        <w:rPr>
          <w:rFonts w:ascii="Book Antiqua" w:hAnsi="Book Antiqua" w:cs="Times New Roman"/>
          <w:b/>
          <w:bCs/>
          <w:i/>
          <w:iCs/>
          <w:sz w:val="24"/>
          <w:szCs w:val="24"/>
          <w:lang w:val="en-GB"/>
        </w:rPr>
        <w:t>onclusions</w:t>
      </w:r>
    </w:p>
    <w:p w14:paraId="14DAF91A" w14:textId="06BFFC0D"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There is no report in the literature on PHV in NCPH. PHV involving</w:t>
      </w:r>
      <w:r w:rsidR="00C7410B"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splenic vein is similar in cirrhotic as well as non-cirrhotic portal hypertensive patients.</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 xml:space="preserve">They reflect the effect of HC and increased pressure in the PSMS. We show that these pathological venous changes in NCPH are observed in </w:t>
      </w:r>
      <w:r w:rsidR="00C7410B" w:rsidRPr="00E32767">
        <w:rPr>
          <w:rFonts w:ascii="Book Antiqua" w:hAnsi="Book Antiqua" w:cs="Times New Roman"/>
          <w:sz w:val="24"/>
          <w:szCs w:val="24"/>
          <w:lang w:val="en-GB"/>
        </w:rPr>
        <w:t xml:space="preserve">a </w:t>
      </w:r>
      <w:r w:rsidRPr="00E32767">
        <w:rPr>
          <w:rFonts w:ascii="Book Antiqua" w:hAnsi="Book Antiqua" w:cs="Times New Roman"/>
          <w:sz w:val="24"/>
          <w:szCs w:val="24"/>
          <w:lang w:val="en-GB"/>
        </w:rPr>
        <w:t>greater proportion of patients in the delayed presentation group (</w:t>
      </w:r>
      <w:r w:rsidR="00C90384" w:rsidRPr="00E32767">
        <w:rPr>
          <w:rFonts w:ascii="Book Antiqua" w:hAnsi="Book Antiqua" w:cs="Times New Roman"/>
          <w:i/>
          <w:iCs/>
          <w:sz w:val="24"/>
          <w:szCs w:val="24"/>
          <w:lang w:val="en-GB"/>
        </w:rPr>
        <w:t>P</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&lt;</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 xml:space="preserve">0.003). It would therefore be interesting to explore the utility of early aggressive intervention to reduce portal pressure and hemodynamic stress to avoid potential lethal effects of mesenteric venous thrombosis and its sequelae on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intestine,</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liver and pancreas.</w:t>
      </w:r>
    </w:p>
    <w:p w14:paraId="535C639D"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2F931EB5" w14:textId="04D754F7" w:rsidR="00F05FA8" w:rsidRPr="00E32767" w:rsidRDefault="00F05FA8" w:rsidP="00FC4EE1">
      <w:pPr>
        <w:pStyle w:val="a5"/>
        <w:snapToGrid w:val="0"/>
        <w:spacing w:after="0" w:line="360" w:lineRule="auto"/>
        <w:ind w:left="0"/>
        <w:contextualSpacing w:val="0"/>
        <w:jc w:val="both"/>
        <w:rPr>
          <w:rFonts w:ascii="Book Antiqua" w:hAnsi="Book Antiqua" w:cs="Times New Roman"/>
          <w:b/>
          <w:bCs/>
          <w:i/>
          <w:iCs/>
          <w:sz w:val="24"/>
          <w:szCs w:val="24"/>
          <w:lang w:val="en-GB"/>
        </w:rPr>
      </w:pPr>
      <w:r w:rsidRPr="00E32767">
        <w:rPr>
          <w:rFonts w:ascii="Book Antiqua" w:hAnsi="Book Antiqua" w:cs="Times New Roman"/>
          <w:b/>
          <w:bCs/>
          <w:i/>
          <w:iCs/>
          <w:sz w:val="24"/>
          <w:szCs w:val="24"/>
          <w:lang w:val="en-GB"/>
        </w:rPr>
        <w:t xml:space="preserve">Research </w:t>
      </w:r>
      <w:r w:rsidR="00C90384" w:rsidRPr="00E32767">
        <w:rPr>
          <w:rFonts w:ascii="Book Antiqua" w:hAnsi="Book Antiqua" w:cs="Times New Roman"/>
          <w:b/>
          <w:bCs/>
          <w:i/>
          <w:iCs/>
          <w:sz w:val="24"/>
          <w:szCs w:val="24"/>
          <w:lang w:val="en-GB"/>
        </w:rPr>
        <w:t>p</w:t>
      </w:r>
      <w:r w:rsidRPr="00E32767">
        <w:rPr>
          <w:rFonts w:ascii="Book Antiqua" w:hAnsi="Book Antiqua" w:cs="Times New Roman"/>
          <w:b/>
          <w:bCs/>
          <w:i/>
          <w:iCs/>
          <w:sz w:val="24"/>
          <w:szCs w:val="24"/>
          <w:lang w:val="en-GB"/>
        </w:rPr>
        <w:t>erspectives</w:t>
      </w:r>
    </w:p>
    <w:p w14:paraId="3E425EAE" w14:textId="47EF80B7"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It would be significant to investiga</w:t>
      </w:r>
      <w:bookmarkEnd w:id="40"/>
      <w:bookmarkEnd w:id="41"/>
      <w:r w:rsidRPr="00E32767">
        <w:rPr>
          <w:rFonts w:ascii="Book Antiqua" w:hAnsi="Book Antiqua" w:cs="Times New Roman"/>
          <w:sz w:val="24"/>
          <w:szCs w:val="24"/>
          <w:lang w:val="en-GB"/>
        </w:rPr>
        <w:t xml:space="preserve">te the role of early shunt surgery in NCPH to prevent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 xml:space="preserve">worsening of PHV and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development of mesenteric venous thrombosis and its sequelae in these patients.</w:t>
      </w:r>
    </w:p>
    <w:p w14:paraId="229BB389" w14:textId="53E32B05" w:rsidR="00C90384" w:rsidRPr="00E32767" w:rsidRDefault="00C90384" w:rsidP="00FC4EE1">
      <w:pPr>
        <w:snapToGrid w:val="0"/>
        <w:spacing w:line="360" w:lineRule="auto"/>
        <w:rPr>
          <w:rFonts w:ascii="Book Antiqua" w:hAnsi="Book Antiqua" w:cs="Times New Roman"/>
          <w:b/>
          <w:u w:val="single"/>
          <w:lang w:val="en-GB"/>
        </w:rPr>
      </w:pPr>
      <w:r w:rsidRPr="00E32767">
        <w:rPr>
          <w:rFonts w:ascii="Book Antiqua" w:hAnsi="Book Antiqua" w:cs="Times New Roman"/>
          <w:b/>
          <w:u w:val="single"/>
          <w:lang w:val="en-GB"/>
        </w:rPr>
        <w:br w:type="page"/>
      </w:r>
    </w:p>
    <w:p w14:paraId="4A4346E4" w14:textId="111FB181" w:rsidR="00F05FA8" w:rsidRPr="00E32767" w:rsidRDefault="00C90384"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REFERENCES</w:t>
      </w:r>
    </w:p>
    <w:p w14:paraId="0712D9B0"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 </w:t>
      </w:r>
      <w:r w:rsidRPr="00E32767">
        <w:rPr>
          <w:rFonts w:ascii="Book Antiqua" w:eastAsia="DengXian" w:hAnsi="Book Antiqua" w:cs="Times New Roman"/>
          <w:b/>
          <w:lang w:val="en-GB" w:eastAsia="zh-CN"/>
        </w:rPr>
        <w:t>Li T</w:t>
      </w:r>
      <w:r w:rsidRPr="00E32767">
        <w:rPr>
          <w:rFonts w:ascii="Book Antiqua" w:eastAsia="DengXian" w:hAnsi="Book Antiqua" w:cs="Times New Roman"/>
          <w:lang w:val="en-GB" w:eastAsia="zh-CN"/>
        </w:rPr>
        <w:t xml:space="preserve">, Ni JY, Qi YW, Li HY, Zhang T, Yang Z. Splenic vasculopathy in portal hypertension patients. </w:t>
      </w:r>
      <w:r w:rsidRPr="00E32767">
        <w:rPr>
          <w:rFonts w:ascii="Book Antiqua" w:eastAsia="DengXian" w:hAnsi="Book Antiqua" w:cs="Times New Roman"/>
          <w:i/>
          <w:lang w:val="en-GB" w:eastAsia="zh-CN"/>
        </w:rPr>
        <w:t>World J Gastroenterol</w:t>
      </w:r>
      <w:r w:rsidRPr="00E32767">
        <w:rPr>
          <w:rFonts w:ascii="Book Antiqua" w:eastAsia="DengXian" w:hAnsi="Book Antiqua" w:cs="Times New Roman"/>
          <w:lang w:val="en-GB" w:eastAsia="zh-CN"/>
        </w:rPr>
        <w:t xml:space="preserve"> 2006; </w:t>
      </w:r>
      <w:r w:rsidRPr="00E32767">
        <w:rPr>
          <w:rFonts w:ascii="Book Antiqua" w:eastAsia="DengXian" w:hAnsi="Book Antiqua" w:cs="Times New Roman"/>
          <w:b/>
          <w:lang w:val="en-GB" w:eastAsia="zh-CN"/>
        </w:rPr>
        <w:t>12</w:t>
      </w:r>
      <w:r w:rsidRPr="00E32767">
        <w:rPr>
          <w:rFonts w:ascii="Book Antiqua" w:eastAsia="DengXian" w:hAnsi="Book Antiqua" w:cs="Times New Roman"/>
          <w:lang w:val="en-GB" w:eastAsia="zh-CN"/>
        </w:rPr>
        <w:t>: 2737-2741 [PMID: 16718761 DOI: 10.3748/</w:t>
      </w:r>
      <w:proofErr w:type="gramStart"/>
      <w:r w:rsidRPr="00E32767">
        <w:rPr>
          <w:rFonts w:ascii="Book Antiqua" w:eastAsia="DengXian" w:hAnsi="Book Antiqua" w:cs="Times New Roman"/>
          <w:lang w:val="en-GB" w:eastAsia="zh-CN"/>
        </w:rPr>
        <w:t>wjg.v12.i</w:t>
      </w:r>
      <w:proofErr w:type="gramEnd"/>
      <w:r w:rsidRPr="00E32767">
        <w:rPr>
          <w:rFonts w:ascii="Book Antiqua" w:eastAsia="DengXian" w:hAnsi="Book Antiqua" w:cs="Times New Roman"/>
          <w:lang w:val="en-GB" w:eastAsia="zh-CN"/>
        </w:rPr>
        <w:t>17.2737]</w:t>
      </w:r>
    </w:p>
    <w:p w14:paraId="7935E603"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2 </w:t>
      </w:r>
      <w:r w:rsidRPr="00E32767">
        <w:rPr>
          <w:rFonts w:ascii="Book Antiqua" w:eastAsia="DengXian" w:hAnsi="Book Antiqua" w:cs="Times New Roman"/>
          <w:b/>
          <w:lang w:val="en-GB" w:eastAsia="zh-CN"/>
        </w:rPr>
        <w:t>Li T</w:t>
      </w:r>
      <w:r w:rsidRPr="00E32767">
        <w:rPr>
          <w:rFonts w:ascii="Book Antiqua" w:eastAsia="DengXian" w:hAnsi="Book Antiqua" w:cs="Times New Roman"/>
          <w:lang w:val="en-GB" w:eastAsia="zh-CN"/>
        </w:rPr>
        <w:t xml:space="preserve">, Yang Z. Research progress of vasculopathy in portal hypertension. </w:t>
      </w:r>
      <w:r w:rsidRPr="00E32767">
        <w:rPr>
          <w:rFonts w:ascii="Book Antiqua" w:eastAsia="DengXian" w:hAnsi="Book Antiqua" w:cs="Times New Roman"/>
          <w:i/>
          <w:lang w:val="en-GB" w:eastAsia="zh-CN"/>
        </w:rPr>
        <w:t>World J Gastroenterol</w:t>
      </w:r>
      <w:r w:rsidRPr="00E32767">
        <w:rPr>
          <w:rFonts w:ascii="Book Antiqua" w:eastAsia="DengXian" w:hAnsi="Book Antiqua" w:cs="Times New Roman"/>
          <w:lang w:val="en-GB" w:eastAsia="zh-CN"/>
        </w:rPr>
        <w:t xml:space="preserve"> 2005; </w:t>
      </w:r>
      <w:r w:rsidRPr="00E32767">
        <w:rPr>
          <w:rFonts w:ascii="Book Antiqua" w:eastAsia="DengXian" w:hAnsi="Book Antiqua" w:cs="Times New Roman"/>
          <w:b/>
          <w:lang w:val="en-GB" w:eastAsia="zh-CN"/>
        </w:rPr>
        <w:t>11</w:t>
      </w:r>
      <w:r w:rsidRPr="00E32767">
        <w:rPr>
          <w:rFonts w:ascii="Book Antiqua" w:eastAsia="DengXian" w:hAnsi="Book Antiqua" w:cs="Times New Roman"/>
          <w:lang w:val="en-GB" w:eastAsia="zh-CN"/>
        </w:rPr>
        <w:t>: 6079-6084 [PMID: 16273630 DOI: 10.3748/</w:t>
      </w:r>
      <w:proofErr w:type="gramStart"/>
      <w:r w:rsidRPr="00E32767">
        <w:rPr>
          <w:rFonts w:ascii="Book Antiqua" w:eastAsia="DengXian" w:hAnsi="Book Antiqua" w:cs="Times New Roman"/>
          <w:lang w:val="en-GB" w:eastAsia="zh-CN"/>
        </w:rPr>
        <w:t>wjg.v11.i</w:t>
      </w:r>
      <w:proofErr w:type="gramEnd"/>
      <w:r w:rsidRPr="00E32767">
        <w:rPr>
          <w:rFonts w:ascii="Book Antiqua" w:eastAsia="DengXian" w:hAnsi="Book Antiqua" w:cs="Times New Roman"/>
          <w:lang w:val="en-GB" w:eastAsia="zh-CN"/>
        </w:rPr>
        <w:t>39.6079]</w:t>
      </w:r>
    </w:p>
    <w:p w14:paraId="23C60052"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3 </w:t>
      </w:r>
      <w:r w:rsidRPr="00E32767">
        <w:rPr>
          <w:rFonts w:ascii="Book Antiqua" w:eastAsia="DengXian" w:hAnsi="Book Antiqua" w:cs="Times New Roman"/>
          <w:b/>
          <w:lang w:val="en-GB" w:eastAsia="zh-CN"/>
        </w:rPr>
        <w:t>Yang Z</w:t>
      </w:r>
      <w:r w:rsidRPr="00E32767">
        <w:rPr>
          <w:rFonts w:ascii="Book Antiqua" w:eastAsia="DengXian" w:hAnsi="Book Antiqua" w:cs="Times New Roman"/>
          <w:lang w:val="en-GB" w:eastAsia="zh-CN"/>
        </w:rPr>
        <w:t xml:space="preserve">, Zhang L, Li D, </w:t>
      </w:r>
      <w:proofErr w:type="spellStart"/>
      <w:r w:rsidRPr="00E32767">
        <w:rPr>
          <w:rFonts w:ascii="Book Antiqua" w:eastAsia="DengXian" w:hAnsi="Book Antiqua" w:cs="Times New Roman"/>
          <w:lang w:val="en-GB" w:eastAsia="zh-CN"/>
        </w:rPr>
        <w:t>Qiu</w:t>
      </w:r>
      <w:proofErr w:type="spellEnd"/>
      <w:r w:rsidRPr="00E32767">
        <w:rPr>
          <w:rFonts w:ascii="Book Antiqua" w:eastAsia="DengXian" w:hAnsi="Book Antiqua" w:cs="Times New Roman"/>
          <w:lang w:val="en-GB" w:eastAsia="zh-CN"/>
        </w:rPr>
        <w:t xml:space="preserve"> F. Pathological morphology alteration of the splanchnic vascular wall in portal hypertensive patients. </w:t>
      </w:r>
      <w:r w:rsidRPr="00E32767">
        <w:rPr>
          <w:rFonts w:ascii="Book Antiqua" w:eastAsia="DengXian" w:hAnsi="Book Antiqua" w:cs="Times New Roman"/>
          <w:i/>
          <w:lang w:val="en-GB" w:eastAsia="zh-CN"/>
        </w:rPr>
        <w:t xml:space="preserve">Chin Med J </w:t>
      </w:r>
      <w:r w:rsidRPr="00E32767">
        <w:rPr>
          <w:rFonts w:ascii="Book Antiqua" w:eastAsia="DengXian" w:hAnsi="Book Antiqua" w:cs="Times New Roman"/>
          <w:iCs/>
          <w:lang w:val="en-GB" w:eastAsia="zh-CN"/>
        </w:rPr>
        <w:t>(</w:t>
      </w:r>
      <w:proofErr w:type="spellStart"/>
      <w:r w:rsidRPr="00E32767">
        <w:rPr>
          <w:rFonts w:ascii="Book Antiqua" w:eastAsia="DengXian" w:hAnsi="Book Antiqua" w:cs="Times New Roman"/>
          <w:iCs/>
          <w:lang w:val="en-GB" w:eastAsia="zh-CN"/>
        </w:rPr>
        <w:t>Engl</w:t>
      </w:r>
      <w:proofErr w:type="spellEnd"/>
      <w:r w:rsidRPr="00E32767">
        <w:rPr>
          <w:rFonts w:ascii="Book Antiqua" w:eastAsia="DengXian" w:hAnsi="Book Antiqua" w:cs="Times New Roman"/>
          <w:iCs/>
          <w:lang w:val="en-GB" w:eastAsia="zh-CN"/>
        </w:rPr>
        <w:t>)</w:t>
      </w:r>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115</w:t>
      </w:r>
      <w:r w:rsidRPr="00E32767">
        <w:rPr>
          <w:rFonts w:ascii="Book Antiqua" w:eastAsia="DengXian" w:hAnsi="Book Antiqua" w:cs="Times New Roman"/>
          <w:lang w:val="en-GB" w:eastAsia="zh-CN"/>
        </w:rPr>
        <w:t>: 559-562 [PMID: 12133298 DOI: 10.1097/00000441-200204000-00011]</w:t>
      </w:r>
    </w:p>
    <w:p w14:paraId="7E070DBF"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4 </w:t>
      </w:r>
      <w:r w:rsidRPr="00E32767">
        <w:rPr>
          <w:rFonts w:ascii="Book Antiqua" w:eastAsia="DengXian" w:hAnsi="Book Antiqua" w:cs="Times New Roman"/>
          <w:b/>
          <w:lang w:val="en-GB" w:eastAsia="zh-CN"/>
        </w:rPr>
        <w:t>Wilson JB</w:t>
      </w:r>
      <w:r w:rsidRPr="00E32767">
        <w:rPr>
          <w:rFonts w:ascii="Book Antiqua" w:eastAsia="DengXian" w:hAnsi="Book Antiqua" w:cs="Times New Roman"/>
          <w:lang w:val="en-GB" w:eastAsia="zh-CN"/>
        </w:rPr>
        <w:t xml:space="preserve">. Changes in the portal and splenic veins in portal hypertension and their relation to splenomegaly. </w:t>
      </w:r>
      <w:r w:rsidRPr="00E32767">
        <w:rPr>
          <w:rFonts w:ascii="Book Antiqua" w:eastAsia="DengXian" w:hAnsi="Book Antiqua" w:cs="Times New Roman"/>
          <w:i/>
          <w:lang w:val="en-GB" w:eastAsia="zh-CN"/>
        </w:rPr>
        <w:t>Gut</w:t>
      </w:r>
      <w:r w:rsidRPr="00E32767">
        <w:rPr>
          <w:rFonts w:ascii="Book Antiqua" w:eastAsia="DengXian" w:hAnsi="Book Antiqua" w:cs="Times New Roman"/>
          <w:lang w:val="en-GB" w:eastAsia="zh-CN"/>
        </w:rPr>
        <w:t xml:space="preserve"> 1961; </w:t>
      </w:r>
      <w:r w:rsidRPr="00E32767">
        <w:rPr>
          <w:rFonts w:ascii="Book Antiqua" w:eastAsia="DengXian" w:hAnsi="Book Antiqua" w:cs="Times New Roman"/>
          <w:b/>
          <w:lang w:val="en-GB" w:eastAsia="zh-CN"/>
        </w:rPr>
        <w:t>2</w:t>
      </w:r>
      <w:r w:rsidRPr="00E32767">
        <w:rPr>
          <w:rFonts w:ascii="Book Antiqua" w:eastAsia="DengXian" w:hAnsi="Book Antiqua" w:cs="Times New Roman"/>
          <w:lang w:val="en-GB" w:eastAsia="zh-CN"/>
        </w:rPr>
        <w:t>: 310-315 [PMID: 14007362 DOI: 10.1136/gut.2.4.310]</w:t>
      </w:r>
    </w:p>
    <w:p w14:paraId="6FA74EEC"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5 </w:t>
      </w:r>
      <w:r w:rsidRPr="00E32767">
        <w:rPr>
          <w:rFonts w:ascii="Book Antiqua" w:eastAsia="DengXian" w:hAnsi="Book Antiqua" w:cs="Times New Roman"/>
          <w:b/>
          <w:lang w:val="en-GB" w:eastAsia="zh-CN"/>
        </w:rPr>
        <w:t>Li</w:t>
      </w:r>
      <w:r w:rsidRPr="00E32767">
        <w:rPr>
          <w:rFonts w:ascii="Book Antiqua" w:eastAsia="DengXian" w:hAnsi="Book Antiqua" w:cs="Times New Roman"/>
          <w:lang w:val="en-GB" w:eastAsia="zh-CN"/>
        </w:rPr>
        <w:t xml:space="preserve"> </w:t>
      </w:r>
      <w:r w:rsidRPr="00E32767">
        <w:rPr>
          <w:rFonts w:ascii="Book Antiqua" w:eastAsia="DengXian" w:hAnsi="Book Antiqua" w:cs="Times New Roman"/>
          <w:b/>
          <w:bCs/>
          <w:lang w:val="en-GB" w:eastAsia="zh-CN"/>
        </w:rPr>
        <w:t>PL</w:t>
      </w:r>
      <w:r w:rsidRPr="00E32767">
        <w:rPr>
          <w:rFonts w:ascii="Book Antiqua" w:eastAsia="DengXian" w:hAnsi="Book Antiqua" w:cs="Times New Roman"/>
          <w:lang w:val="en-GB" w:eastAsia="zh-CN"/>
        </w:rPr>
        <w:t xml:space="preserve">. Adaptation in veins to increased intravenous pressure, with special reference to the portal system and inferior vena cava. </w:t>
      </w:r>
      <w:r w:rsidRPr="00E32767">
        <w:rPr>
          <w:rFonts w:ascii="Book Antiqua" w:eastAsia="DengXian" w:hAnsi="Book Antiqua" w:cs="Times New Roman"/>
          <w:i/>
          <w:iCs/>
          <w:lang w:val="en-GB" w:eastAsia="zh-CN"/>
        </w:rPr>
        <w:t xml:space="preserve">J Path </w:t>
      </w:r>
      <w:proofErr w:type="spellStart"/>
      <w:r w:rsidRPr="00E32767">
        <w:rPr>
          <w:rFonts w:ascii="Book Antiqua" w:eastAsia="DengXian" w:hAnsi="Book Antiqua" w:cs="Times New Roman"/>
          <w:i/>
          <w:iCs/>
          <w:lang w:val="en-GB" w:eastAsia="zh-CN"/>
        </w:rPr>
        <w:t>Bact</w:t>
      </w:r>
      <w:proofErr w:type="spellEnd"/>
      <w:r w:rsidRPr="00E32767">
        <w:rPr>
          <w:rFonts w:ascii="Book Antiqua" w:eastAsia="DengXian" w:hAnsi="Book Antiqua" w:cs="Times New Roman"/>
          <w:lang w:val="en-GB" w:eastAsia="zh-CN"/>
        </w:rPr>
        <w:t xml:space="preserve"> 1940; </w:t>
      </w:r>
      <w:r w:rsidRPr="00E32767">
        <w:rPr>
          <w:rFonts w:ascii="Book Antiqua" w:eastAsia="DengXian" w:hAnsi="Book Antiqua" w:cs="Times New Roman"/>
          <w:b/>
          <w:lang w:val="en-GB" w:eastAsia="zh-CN"/>
        </w:rPr>
        <w:t>50</w:t>
      </w:r>
      <w:r w:rsidRPr="00E32767">
        <w:rPr>
          <w:rFonts w:ascii="Book Antiqua" w:eastAsia="DengXian" w:hAnsi="Book Antiqua" w:cs="Times New Roman"/>
          <w:lang w:val="en-GB" w:eastAsia="zh-CN"/>
        </w:rPr>
        <w:t>: 121-136 [DOI: 10.1002/path.1700500115]</w:t>
      </w:r>
    </w:p>
    <w:p w14:paraId="008B9B5D"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6 </w:t>
      </w:r>
      <w:r w:rsidRPr="00E32767">
        <w:rPr>
          <w:rFonts w:ascii="Book Antiqua" w:eastAsia="DengXian" w:hAnsi="Book Antiqua" w:cs="Times New Roman"/>
          <w:b/>
          <w:lang w:val="en-GB" w:eastAsia="zh-CN"/>
        </w:rPr>
        <w:t>McCarthy AL</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Woolfson</w:t>
      </w:r>
      <w:proofErr w:type="spellEnd"/>
      <w:r w:rsidRPr="00E32767">
        <w:rPr>
          <w:rFonts w:ascii="Book Antiqua" w:eastAsia="DengXian" w:hAnsi="Book Antiqua" w:cs="Times New Roman"/>
          <w:lang w:val="en-GB" w:eastAsia="zh-CN"/>
        </w:rPr>
        <w:t xml:space="preserve"> RG, Raju SK, Poston L. Abnormal endothelial cell function of resistance arteries from women with preeclampsia. </w:t>
      </w:r>
      <w:r w:rsidRPr="00E32767">
        <w:rPr>
          <w:rFonts w:ascii="Book Antiqua" w:eastAsia="DengXian" w:hAnsi="Book Antiqua" w:cs="Times New Roman"/>
          <w:i/>
          <w:lang w:val="en-GB" w:eastAsia="zh-CN"/>
        </w:rPr>
        <w:t xml:space="preserve">Am J </w:t>
      </w:r>
      <w:proofErr w:type="spellStart"/>
      <w:r w:rsidRPr="00E32767">
        <w:rPr>
          <w:rFonts w:ascii="Book Antiqua" w:eastAsia="DengXian" w:hAnsi="Book Antiqua" w:cs="Times New Roman"/>
          <w:i/>
          <w:lang w:val="en-GB" w:eastAsia="zh-CN"/>
        </w:rPr>
        <w:t>Obstet</w:t>
      </w:r>
      <w:proofErr w:type="spellEnd"/>
      <w:r w:rsidRPr="00E32767">
        <w:rPr>
          <w:rFonts w:ascii="Book Antiqua" w:eastAsia="DengXian" w:hAnsi="Book Antiqua" w:cs="Times New Roman"/>
          <w:i/>
          <w:lang w:val="en-GB" w:eastAsia="zh-CN"/>
        </w:rPr>
        <w:t xml:space="preserve"> </w:t>
      </w:r>
      <w:proofErr w:type="spellStart"/>
      <w:r w:rsidRPr="00E32767">
        <w:rPr>
          <w:rFonts w:ascii="Book Antiqua" w:eastAsia="DengXian" w:hAnsi="Book Antiqua" w:cs="Times New Roman"/>
          <w:i/>
          <w:lang w:val="en-GB" w:eastAsia="zh-CN"/>
        </w:rPr>
        <w:t>Gynecol</w:t>
      </w:r>
      <w:proofErr w:type="spellEnd"/>
      <w:r w:rsidRPr="00E32767">
        <w:rPr>
          <w:rFonts w:ascii="Book Antiqua" w:eastAsia="DengXian" w:hAnsi="Book Antiqua" w:cs="Times New Roman"/>
          <w:lang w:val="en-GB" w:eastAsia="zh-CN"/>
        </w:rPr>
        <w:t xml:space="preserve"> 1993; </w:t>
      </w:r>
      <w:r w:rsidRPr="00E32767">
        <w:rPr>
          <w:rFonts w:ascii="Book Antiqua" w:eastAsia="DengXian" w:hAnsi="Book Antiqua" w:cs="Times New Roman"/>
          <w:b/>
          <w:lang w:val="en-GB" w:eastAsia="zh-CN"/>
        </w:rPr>
        <w:t>168</w:t>
      </w:r>
      <w:r w:rsidRPr="00E32767">
        <w:rPr>
          <w:rFonts w:ascii="Book Antiqua" w:eastAsia="DengXian" w:hAnsi="Book Antiqua" w:cs="Times New Roman"/>
          <w:lang w:val="en-GB" w:eastAsia="zh-CN"/>
        </w:rPr>
        <w:t>: 1323-1330 [PMID: 7682754 DOI: 10.1016/0002-9378(93)90389-Z]</w:t>
      </w:r>
    </w:p>
    <w:p w14:paraId="06D3FA5B"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7 </w:t>
      </w:r>
      <w:r w:rsidRPr="00E32767">
        <w:rPr>
          <w:rFonts w:ascii="Book Antiqua" w:eastAsia="DengXian" w:hAnsi="Book Antiqua" w:cs="Times New Roman"/>
          <w:b/>
          <w:lang w:val="en-GB" w:eastAsia="zh-CN"/>
        </w:rPr>
        <w:t>Hosokawa H</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Aiuchi</w:t>
      </w:r>
      <w:proofErr w:type="spellEnd"/>
      <w:r w:rsidRPr="00E32767">
        <w:rPr>
          <w:rFonts w:ascii="Book Antiqua" w:eastAsia="DengXian" w:hAnsi="Book Antiqua" w:cs="Times New Roman"/>
          <w:lang w:val="en-GB" w:eastAsia="zh-CN"/>
        </w:rPr>
        <w:t xml:space="preserve"> S, </w:t>
      </w:r>
      <w:proofErr w:type="spellStart"/>
      <w:r w:rsidRPr="00E32767">
        <w:rPr>
          <w:rFonts w:ascii="Book Antiqua" w:eastAsia="DengXian" w:hAnsi="Book Antiqua" w:cs="Times New Roman"/>
          <w:lang w:val="en-GB" w:eastAsia="zh-CN"/>
        </w:rPr>
        <w:t>Kambe</w:t>
      </w:r>
      <w:proofErr w:type="spellEnd"/>
      <w:r w:rsidRPr="00E32767">
        <w:rPr>
          <w:rFonts w:ascii="Book Antiqua" w:eastAsia="DengXian" w:hAnsi="Book Antiqua" w:cs="Times New Roman"/>
          <w:lang w:val="en-GB" w:eastAsia="zh-CN"/>
        </w:rPr>
        <w:t xml:space="preserve"> T, Hagiwara Y, Kubo T. Mechanical stretch-induced mitogen-activated protein kinase activation is mediated via angiotensin and endothelin systems in vascular smooth muscle cells. </w:t>
      </w:r>
      <w:proofErr w:type="spellStart"/>
      <w:r w:rsidRPr="00E32767">
        <w:rPr>
          <w:rFonts w:ascii="Book Antiqua" w:eastAsia="DengXian" w:hAnsi="Book Antiqua" w:cs="Times New Roman"/>
          <w:i/>
          <w:lang w:val="en-GB" w:eastAsia="zh-CN"/>
        </w:rPr>
        <w:t>Biol</w:t>
      </w:r>
      <w:proofErr w:type="spellEnd"/>
      <w:r w:rsidRPr="00E32767">
        <w:rPr>
          <w:rFonts w:ascii="Book Antiqua" w:eastAsia="DengXian" w:hAnsi="Book Antiqua" w:cs="Times New Roman"/>
          <w:i/>
          <w:lang w:val="en-GB" w:eastAsia="zh-CN"/>
        </w:rPr>
        <w:t xml:space="preserve"> Pharm Bull</w:t>
      </w:r>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25</w:t>
      </w:r>
      <w:r w:rsidRPr="00E32767">
        <w:rPr>
          <w:rFonts w:ascii="Book Antiqua" w:eastAsia="DengXian" w:hAnsi="Book Antiqua" w:cs="Times New Roman"/>
          <w:lang w:val="en-GB" w:eastAsia="zh-CN"/>
        </w:rPr>
        <w:t>: 1588-1592 [PMID: 12499645 DOI: 10.1248/bpb.25.1588]</w:t>
      </w:r>
    </w:p>
    <w:p w14:paraId="0D38380D"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8 </w:t>
      </w:r>
      <w:r w:rsidRPr="00E32767">
        <w:rPr>
          <w:rFonts w:ascii="Book Antiqua" w:eastAsia="DengXian" w:hAnsi="Book Antiqua" w:cs="Times New Roman"/>
          <w:b/>
          <w:lang w:val="en-GB" w:eastAsia="zh-CN"/>
        </w:rPr>
        <w:t>Rosenkranz S</w:t>
      </w:r>
      <w:r w:rsidRPr="00E32767">
        <w:rPr>
          <w:rFonts w:ascii="Book Antiqua" w:eastAsia="DengXian" w:hAnsi="Book Antiqua" w:cs="Times New Roman"/>
          <w:lang w:val="en-GB" w:eastAsia="zh-CN"/>
        </w:rPr>
        <w:t xml:space="preserve">, Gibbs JS, Wachter R, De Marco T, </w:t>
      </w:r>
      <w:proofErr w:type="spellStart"/>
      <w:r w:rsidRPr="00E32767">
        <w:rPr>
          <w:rFonts w:ascii="Book Antiqua" w:eastAsia="DengXian" w:hAnsi="Book Antiqua" w:cs="Times New Roman"/>
          <w:lang w:val="en-GB" w:eastAsia="zh-CN"/>
        </w:rPr>
        <w:t>Vonk-Noordegraaf</w:t>
      </w:r>
      <w:proofErr w:type="spellEnd"/>
      <w:r w:rsidRPr="00E32767">
        <w:rPr>
          <w:rFonts w:ascii="Book Antiqua" w:eastAsia="DengXian" w:hAnsi="Book Antiqua" w:cs="Times New Roman"/>
          <w:lang w:val="en-GB" w:eastAsia="zh-CN"/>
        </w:rPr>
        <w:t xml:space="preserve"> A, </w:t>
      </w:r>
      <w:proofErr w:type="spellStart"/>
      <w:r w:rsidRPr="00E32767">
        <w:rPr>
          <w:rFonts w:ascii="Book Antiqua" w:eastAsia="DengXian" w:hAnsi="Book Antiqua" w:cs="Times New Roman"/>
          <w:lang w:val="en-GB" w:eastAsia="zh-CN"/>
        </w:rPr>
        <w:t>Vachiéry</w:t>
      </w:r>
      <w:proofErr w:type="spellEnd"/>
      <w:r w:rsidRPr="00E32767">
        <w:rPr>
          <w:rFonts w:ascii="Book Antiqua" w:eastAsia="DengXian" w:hAnsi="Book Antiqua" w:cs="Times New Roman"/>
          <w:lang w:val="en-GB" w:eastAsia="zh-CN"/>
        </w:rPr>
        <w:t xml:space="preserve"> JL. Left ventricular heart failure and pulmonary hypertension. </w:t>
      </w:r>
      <w:r w:rsidRPr="00E32767">
        <w:rPr>
          <w:rFonts w:ascii="Book Antiqua" w:eastAsia="DengXian" w:hAnsi="Book Antiqua" w:cs="Times New Roman"/>
          <w:i/>
          <w:lang w:val="en-GB" w:eastAsia="zh-CN"/>
        </w:rPr>
        <w:t>Eur Heart J</w:t>
      </w:r>
      <w:r w:rsidRPr="00E32767">
        <w:rPr>
          <w:rFonts w:ascii="Book Antiqua" w:eastAsia="DengXian" w:hAnsi="Book Antiqua" w:cs="Times New Roman"/>
          <w:lang w:val="en-GB" w:eastAsia="zh-CN"/>
        </w:rPr>
        <w:t xml:space="preserve"> 2016; </w:t>
      </w:r>
      <w:r w:rsidRPr="00E32767">
        <w:rPr>
          <w:rFonts w:ascii="Book Antiqua" w:eastAsia="DengXian" w:hAnsi="Book Antiqua" w:cs="Times New Roman"/>
          <w:b/>
          <w:lang w:val="en-GB" w:eastAsia="zh-CN"/>
        </w:rPr>
        <w:t>37</w:t>
      </w:r>
      <w:r w:rsidRPr="00E32767">
        <w:rPr>
          <w:rFonts w:ascii="Book Antiqua" w:eastAsia="DengXian" w:hAnsi="Book Antiqua" w:cs="Times New Roman"/>
          <w:lang w:val="en-GB" w:eastAsia="zh-CN"/>
        </w:rPr>
        <w:t>: 942-954 [PMID: 26508169 DOI: 10.1093/</w:t>
      </w:r>
      <w:proofErr w:type="spellStart"/>
      <w:r w:rsidRPr="00E32767">
        <w:rPr>
          <w:rFonts w:ascii="Book Antiqua" w:eastAsia="DengXian" w:hAnsi="Book Antiqua" w:cs="Times New Roman"/>
          <w:lang w:val="en-GB" w:eastAsia="zh-CN"/>
        </w:rPr>
        <w:t>eurheartj</w:t>
      </w:r>
      <w:proofErr w:type="spellEnd"/>
      <w:r w:rsidRPr="00E32767">
        <w:rPr>
          <w:rFonts w:ascii="Book Antiqua" w:eastAsia="DengXian" w:hAnsi="Book Antiqua" w:cs="Times New Roman"/>
          <w:lang w:val="en-GB" w:eastAsia="zh-CN"/>
        </w:rPr>
        <w:t>/ehv512]</w:t>
      </w:r>
    </w:p>
    <w:p w14:paraId="40CAF22C"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9 </w:t>
      </w:r>
      <w:proofErr w:type="spellStart"/>
      <w:r w:rsidRPr="00E32767">
        <w:rPr>
          <w:rFonts w:ascii="Book Antiqua" w:eastAsia="DengXian" w:hAnsi="Book Antiqua" w:cs="Times New Roman"/>
          <w:b/>
          <w:lang w:val="en-GB" w:eastAsia="zh-CN"/>
        </w:rPr>
        <w:t>Tuder</w:t>
      </w:r>
      <w:proofErr w:type="spellEnd"/>
      <w:r w:rsidRPr="00E32767">
        <w:rPr>
          <w:rFonts w:ascii="Book Antiqua" w:eastAsia="DengXian" w:hAnsi="Book Antiqua" w:cs="Times New Roman"/>
          <w:b/>
          <w:lang w:val="en-GB" w:eastAsia="zh-CN"/>
        </w:rPr>
        <w:t xml:space="preserve"> RM</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Marecki</w:t>
      </w:r>
      <w:proofErr w:type="spellEnd"/>
      <w:r w:rsidRPr="00E32767">
        <w:rPr>
          <w:rFonts w:ascii="Book Antiqua" w:eastAsia="DengXian" w:hAnsi="Book Antiqua" w:cs="Times New Roman"/>
          <w:lang w:val="en-GB" w:eastAsia="zh-CN"/>
        </w:rPr>
        <w:t xml:space="preserve"> JC, Richter A, </w:t>
      </w:r>
      <w:proofErr w:type="spellStart"/>
      <w:r w:rsidRPr="00E32767">
        <w:rPr>
          <w:rFonts w:ascii="Book Antiqua" w:eastAsia="DengXian" w:hAnsi="Book Antiqua" w:cs="Times New Roman"/>
          <w:lang w:val="en-GB" w:eastAsia="zh-CN"/>
        </w:rPr>
        <w:t>Fijalkowska</w:t>
      </w:r>
      <w:proofErr w:type="spellEnd"/>
      <w:r w:rsidRPr="00E32767">
        <w:rPr>
          <w:rFonts w:ascii="Book Antiqua" w:eastAsia="DengXian" w:hAnsi="Book Antiqua" w:cs="Times New Roman"/>
          <w:lang w:val="en-GB" w:eastAsia="zh-CN"/>
        </w:rPr>
        <w:t xml:space="preserve"> I, Flores S. Pathology of pulmonary hypertension. </w:t>
      </w:r>
      <w:r w:rsidRPr="00E32767">
        <w:rPr>
          <w:rFonts w:ascii="Book Antiqua" w:eastAsia="DengXian" w:hAnsi="Book Antiqua" w:cs="Times New Roman"/>
          <w:i/>
          <w:lang w:val="en-GB" w:eastAsia="zh-CN"/>
        </w:rPr>
        <w:t>Clin Chest Med</w:t>
      </w:r>
      <w:r w:rsidRPr="00E32767">
        <w:rPr>
          <w:rFonts w:ascii="Book Antiqua" w:eastAsia="DengXian" w:hAnsi="Book Antiqua" w:cs="Times New Roman"/>
          <w:lang w:val="en-GB" w:eastAsia="zh-CN"/>
        </w:rPr>
        <w:t xml:space="preserve"> 2007; </w:t>
      </w:r>
      <w:r w:rsidRPr="00E32767">
        <w:rPr>
          <w:rFonts w:ascii="Book Antiqua" w:eastAsia="DengXian" w:hAnsi="Book Antiqua" w:cs="Times New Roman"/>
          <w:b/>
          <w:lang w:val="en-GB" w:eastAsia="zh-CN"/>
        </w:rPr>
        <w:t>28</w:t>
      </w:r>
      <w:r w:rsidRPr="00E32767">
        <w:rPr>
          <w:rFonts w:ascii="Book Antiqua" w:eastAsia="DengXian" w:hAnsi="Book Antiqua" w:cs="Times New Roman"/>
          <w:lang w:val="en-GB" w:eastAsia="zh-CN"/>
        </w:rPr>
        <w:t>: 23-42, vii [PMID: 17338926 DOI: 10.1016/j.ccm.2006.11.010]</w:t>
      </w:r>
    </w:p>
    <w:p w14:paraId="44B960F5"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10 </w:t>
      </w:r>
      <w:r w:rsidRPr="00E32767">
        <w:rPr>
          <w:rFonts w:ascii="Book Antiqua" w:eastAsia="DengXian" w:hAnsi="Book Antiqua" w:cs="Times New Roman"/>
          <w:b/>
          <w:lang w:val="en-GB" w:eastAsia="zh-CN"/>
        </w:rPr>
        <w:t>Yi ES</w:t>
      </w:r>
      <w:r w:rsidRPr="00E32767">
        <w:rPr>
          <w:rFonts w:ascii="Book Antiqua" w:eastAsia="DengXian" w:hAnsi="Book Antiqua" w:cs="Times New Roman"/>
          <w:lang w:val="en-GB" w:eastAsia="zh-CN"/>
        </w:rPr>
        <w:t xml:space="preserve">, Kim H, </w:t>
      </w:r>
      <w:proofErr w:type="spellStart"/>
      <w:r w:rsidRPr="00E32767">
        <w:rPr>
          <w:rFonts w:ascii="Book Antiqua" w:eastAsia="DengXian" w:hAnsi="Book Antiqua" w:cs="Times New Roman"/>
          <w:lang w:val="en-GB" w:eastAsia="zh-CN"/>
        </w:rPr>
        <w:t>Ahn</w:t>
      </w:r>
      <w:proofErr w:type="spellEnd"/>
      <w:r w:rsidRPr="00E32767">
        <w:rPr>
          <w:rFonts w:ascii="Book Antiqua" w:eastAsia="DengXian" w:hAnsi="Book Antiqua" w:cs="Times New Roman"/>
          <w:lang w:val="en-GB" w:eastAsia="zh-CN"/>
        </w:rPr>
        <w:t xml:space="preserve"> H, Strother J, Morris T, </w:t>
      </w:r>
      <w:proofErr w:type="spellStart"/>
      <w:r w:rsidRPr="00E32767">
        <w:rPr>
          <w:rFonts w:ascii="Book Antiqua" w:eastAsia="DengXian" w:hAnsi="Book Antiqua" w:cs="Times New Roman"/>
          <w:lang w:val="en-GB" w:eastAsia="zh-CN"/>
        </w:rPr>
        <w:t>Masliah</w:t>
      </w:r>
      <w:proofErr w:type="spellEnd"/>
      <w:r w:rsidRPr="00E32767">
        <w:rPr>
          <w:rFonts w:ascii="Book Antiqua" w:eastAsia="DengXian" w:hAnsi="Book Antiqua" w:cs="Times New Roman"/>
          <w:lang w:val="en-GB" w:eastAsia="zh-CN"/>
        </w:rPr>
        <w:t xml:space="preserve"> E, Hansen LA, Park K, Friedman PJ. Distribution of obstructive intimal lesions and their cellular phenotypes in chronic </w:t>
      </w:r>
      <w:r w:rsidRPr="00E32767">
        <w:rPr>
          <w:rFonts w:ascii="Book Antiqua" w:eastAsia="DengXian" w:hAnsi="Book Antiqua" w:cs="Times New Roman"/>
          <w:lang w:val="en-GB" w:eastAsia="zh-CN"/>
        </w:rPr>
        <w:lastRenderedPageBreak/>
        <w:t xml:space="preserve">pulmonary hypertension. A morphometric and immunohistochemical study. </w:t>
      </w:r>
      <w:r w:rsidRPr="00E32767">
        <w:rPr>
          <w:rFonts w:ascii="Book Antiqua" w:eastAsia="DengXian" w:hAnsi="Book Antiqua" w:cs="Times New Roman"/>
          <w:i/>
          <w:lang w:val="en-GB" w:eastAsia="zh-CN"/>
        </w:rPr>
        <w:t xml:space="preserve">Am J Respir </w:t>
      </w:r>
      <w:proofErr w:type="spellStart"/>
      <w:r w:rsidRPr="00E32767">
        <w:rPr>
          <w:rFonts w:ascii="Book Antiqua" w:eastAsia="DengXian" w:hAnsi="Book Antiqua" w:cs="Times New Roman"/>
          <w:i/>
          <w:lang w:val="en-GB" w:eastAsia="zh-CN"/>
        </w:rPr>
        <w:t>Crit</w:t>
      </w:r>
      <w:proofErr w:type="spellEnd"/>
      <w:r w:rsidRPr="00E32767">
        <w:rPr>
          <w:rFonts w:ascii="Book Antiqua" w:eastAsia="DengXian" w:hAnsi="Book Antiqua" w:cs="Times New Roman"/>
          <w:i/>
          <w:lang w:val="en-GB" w:eastAsia="zh-CN"/>
        </w:rPr>
        <w:t xml:space="preserve"> Care Med</w:t>
      </w:r>
      <w:r w:rsidRPr="00E32767">
        <w:rPr>
          <w:rFonts w:ascii="Book Antiqua" w:eastAsia="DengXian" w:hAnsi="Book Antiqua" w:cs="Times New Roman"/>
          <w:lang w:val="en-GB" w:eastAsia="zh-CN"/>
        </w:rPr>
        <w:t xml:space="preserve"> 2000; </w:t>
      </w:r>
      <w:r w:rsidRPr="00E32767">
        <w:rPr>
          <w:rFonts w:ascii="Book Antiqua" w:eastAsia="DengXian" w:hAnsi="Book Antiqua" w:cs="Times New Roman"/>
          <w:b/>
          <w:lang w:val="en-GB" w:eastAsia="zh-CN"/>
        </w:rPr>
        <w:t>162</w:t>
      </w:r>
      <w:r w:rsidRPr="00E32767">
        <w:rPr>
          <w:rFonts w:ascii="Book Antiqua" w:eastAsia="DengXian" w:hAnsi="Book Antiqua" w:cs="Times New Roman"/>
          <w:lang w:val="en-GB" w:eastAsia="zh-CN"/>
        </w:rPr>
        <w:t>: 1577-1586 [PMID: 11029379 DOI: 10.1164/ajrccm.162.4.9912131]</w:t>
      </w:r>
    </w:p>
    <w:p w14:paraId="16C9666E"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11 </w:t>
      </w:r>
      <w:r w:rsidRPr="00E32767">
        <w:rPr>
          <w:rFonts w:ascii="Book Antiqua" w:eastAsia="DengXian" w:hAnsi="Book Antiqua" w:cs="Times New Roman"/>
          <w:b/>
          <w:lang w:val="en-GB" w:eastAsia="zh-CN"/>
        </w:rPr>
        <w:t>Palevsky HI</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Schloo</w:t>
      </w:r>
      <w:proofErr w:type="spellEnd"/>
      <w:r w:rsidRPr="00E32767">
        <w:rPr>
          <w:rFonts w:ascii="Book Antiqua" w:eastAsia="DengXian" w:hAnsi="Book Antiqua" w:cs="Times New Roman"/>
          <w:lang w:val="en-GB" w:eastAsia="zh-CN"/>
        </w:rPr>
        <w:t xml:space="preserve"> BL, </w:t>
      </w:r>
      <w:proofErr w:type="spellStart"/>
      <w:r w:rsidRPr="00E32767">
        <w:rPr>
          <w:rFonts w:ascii="Book Antiqua" w:eastAsia="DengXian" w:hAnsi="Book Antiqua" w:cs="Times New Roman"/>
          <w:lang w:val="en-GB" w:eastAsia="zh-CN"/>
        </w:rPr>
        <w:t>Pietra</w:t>
      </w:r>
      <w:proofErr w:type="spellEnd"/>
      <w:r w:rsidRPr="00E32767">
        <w:rPr>
          <w:rFonts w:ascii="Book Antiqua" w:eastAsia="DengXian" w:hAnsi="Book Antiqua" w:cs="Times New Roman"/>
          <w:lang w:val="en-GB" w:eastAsia="zh-CN"/>
        </w:rPr>
        <w:t xml:space="preserve"> GG, Weber KT, Janicki JS, Rubin E, Fishman AP. Primary pulmonary hypertension. Vascular structure, morphometry, and responsiveness to vasodilator agents. </w:t>
      </w:r>
      <w:r w:rsidRPr="00E32767">
        <w:rPr>
          <w:rFonts w:ascii="Book Antiqua" w:eastAsia="DengXian" w:hAnsi="Book Antiqua" w:cs="Times New Roman"/>
          <w:i/>
          <w:lang w:val="en-GB" w:eastAsia="zh-CN"/>
        </w:rPr>
        <w:t>Circulation</w:t>
      </w:r>
      <w:r w:rsidRPr="00E32767">
        <w:rPr>
          <w:rFonts w:ascii="Book Antiqua" w:eastAsia="DengXian" w:hAnsi="Book Antiqua" w:cs="Times New Roman"/>
          <w:lang w:val="en-GB" w:eastAsia="zh-CN"/>
        </w:rPr>
        <w:t xml:space="preserve"> 1989; </w:t>
      </w:r>
      <w:r w:rsidRPr="00E32767">
        <w:rPr>
          <w:rFonts w:ascii="Book Antiqua" w:eastAsia="DengXian" w:hAnsi="Book Antiqua" w:cs="Times New Roman"/>
          <w:b/>
          <w:lang w:val="en-GB" w:eastAsia="zh-CN"/>
        </w:rPr>
        <w:t>80</w:t>
      </w:r>
      <w:r w:rsidRPr="00E32767">
        <w:rPr>
          <w:rFonts w:ascii="Book Antiqua" w:eastAsia="DengXian" w:hAnsi="Book Antiqua" w:cs="Times New Roman"/>
          <w:lang w:val="en-GB" w:eastAsia="zh-CN"/>
        </w:rPr>
        <w:t>: 1207-1221 [PMID: 2805259 DOI: 10.1161/01.CIR.80.5.1207]</w:t>
      </w:r>
    </w:p>
    <w:p w14:paraId="476B521E"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12 </w:t>
      </w:r>
      <w:r w:rsidRPr="00E32767">
        <w:rPr>
          <w:rFonts w:ascii="Book Antiqua" w:eastAsia="DengXian" w:hAnsi="Book Antiqua" w:cs="Times New Roman"/>
          <w:b/>
          <w:lang w:val="en-GB" w:eastAsia="zh-CN"/>
        </w:rPr>
        <w:t>Sarin SK</w:t>
      </w:r>
      <w:r w:rsidRPr="00E32767">
        <w:rPr>
          <w:rFonts w:ascii="Book Antiqua" w:eastAsia="DengXian" w:hAnsi="Book Antiqua" w:cs="Times New Roman"/>
          <w:lang w:val="en-GB" w:eastAsia="zh-CN"/>
        </w:rPr>
        <w:t xml:space="preserve">, Kapoor D. Non-cirrhotic portal fibrosis: current concepts and management. </w:t>
      </w:r>
      <w:r w:rsidRPr="00E32767">
        <w:rPr>
          <w:rFonts w:ascii="Book Antiqua" w:eastAsia="DengXian" w:hAnsi="Book Antiqua" w:cs="Times New Roman"/>
          <w:i/>
          <w:lang w:val="en-GB" w:eastAsia="zh-CN"/>
        </w:rPr>
        <w:t xml:space="preserve">J Gastroenterol </w:t>
      </w:r>
      <w:proofErr w:type="spellStart"/>
      <w:r w:rsidRPr="00E32767">
        <w:rPr>
          <w:rFonts w:ascii="Book Antiqua" w:eastAsia="DengXian" w:hAnsi="Book Antiqua" w:cs="Times New Roman"/>
          <w:i/>
          <w:lang w:val="en-GB" w:eastAsia="zh-CN"/>
        </w:rPr>
        <w:t>Hepatol</w:t>
      </w:r>
      <w:proofErr w:type="spellEnd"/>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17</w:t>
      </w:r>
      <w:r w:rsidRPr="00E32767">
        <w:rPr>
          <w:rFonts w:ascii="Book Antiqua" w:eastAsia="DengXian" w:hAnsi="Book Antiqua" w:cs="Times New Roman"/>
          <w:lang w:val="en-GB" w:eastAsia="zh-CN"/>
        </w:rPr>
        <w:t>: 526-534 [PMID: 12084024 DOI: 10.1046/j.1440-1746.</w:t>
      </w:r>
      <w:proofErr w:type="gramStart"/>
      <w:r w:rsidRPr="00E32767">
        <w:rPr>
          <w:rFonts w:ascii="Book Antiqua" w:eastAsia="DengXian" w:hAnsi="Book Antiqua" w:cs="Times New Roman"/>
          <w:lang w:val="en-GB" w:eastAsia="zh-CN"/>
        </w:rPr>
        <w:t>2002.02764.x</w:t>
      </w:r>
      <w:proofErr w:type="gramEnd"/>
      <w:r w:rsidRPr="00E32767">
        <w:rPr>
          <w:rFonts w:ascii="Book Antiqua" w:eastAsia="DengXian" w:hAnsi="Book Antiqua" w:cs="Times New Roman"/>
          <w:lang w:val="en-GB" w:eastAsia="zh-CN"/>
        </w:rPr>
        <w:t>]</w:t>
      </w:r>
    </w:p>
    <w:p w14:paraId="7B3A1FAA"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13 </w:t>
      </w:r>
      <w:proofErr w:type="spellStart"/>
      <w:r w:rsidRPr="00E32767">
        <w:rPr>
          <w:rFonts w:ascii="Book Antiqua" w:eastAsia="DengXian" w:hAnsi="Book Antiqua" w:cs="Times New Roman"/>
          <w:b/>
          <w:lang w:val="en-GB" w:eastAsia="zh-CN"/>
        </w:rPr>
        <w:t>Albillos</w:t>
      </w:r>
      <w:proofErr w:type="spellEnd"/>
      <w:r w:rsidRPr="00E32767">
        <w:rPr>
          <w:rFonts w:ascii="Book Antiqua" w:eastAsia="DengXian" w:hAnsi="Book Antiqua" w:cs="Times New Roman"/>
          <w:b/>
          <w:lang w:val="en-GB" w:eastAsia="zh-CN"/>
        </w:rPr>
        <w:t xml:space="preserve"> A</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Bañares</w:t>
      </w:r>
      <w:proofErr w:type="spellEnd"/>
      <w:r w:rsidRPr="00E32767">
        <w:rPr>
          <w:rFonts w:ascii="Book Antiqua" w:eastAsia="DengXian" w:hAnsi="Book Antiqua" w:cs="Times New Roman"/>
          <w:lang w:val="en-GB" w:eastAsia="zh-CN"/>
        </w:rPr>
        <w:t xml:space="preserve"> R, González M, Ripoll C, Gonzalez R, Catalina MV, </w:t>
      </w:r>
      <w:proofErr w:type="spellStart"/>
      <w:r w:rsidRPr="00E32767">
        <w:rPr>
          <w:rFonts w:ascii="Book Antiqua" w:eastAsia="DengXian" w:hAnsi="Book Antiqua" w:cs="Times New Roman"/>
          <w:lang w:val="en-GB" w:eastAsia="zh-CN"/>
        </w:rPr>
        <w:t>Molinero</w:t>
      </w:r>
      <w:proofErr w:type="spellEnd"/>
      <w:r w:rsidRPr="00E32767">
        <w:rPr>
          <w:rFonts w:ascii="Book Antiqua" w:eastAsia="DengXian" w:hAnsi="Book Antiqua" w:cs="Times New Roman"/>
          <w:lang w:val="en-GB" w:eastAsia="zh-CN"/>
        </w:rPr>
        <w:t xml:space="preserve"> LM. Value of the hepatic venous pressure gradient to monitor drug therapy for portal hypertension: a meta-analysis. </w:t>
      </w:r>
      <w:r w:rsidRPr="00E32767">
        <w:rPr>
          <w:rFonts w:ascii="Book Antiqua" w:eastAsia="DengXian" w:hAnsi="Book Antiqua" w:cs="Times New Roman"/>
          <w:i/>
          <w:lang w:val="en-GB" w:eastAsia="zh-CN"/>
        </w:rPr>
        <w:t>Am J Gastroenterol</w:t>
      </w:r>
      <w:r w:rsidRPr="00E32767">
        <w:rPr>
          <w:rFonts w:ascii="Book Antiqua" w:eastAsia="DengXian" w:hAnsi="Book Antiqua" w:cs="Times New Roman"/>
          <w:lang w:val="en-GB" w:eastAsia="zh-CN"/>
        </w:rPr>
        <w:t xml:space="preserve"> 2007; </w:t>
      </w:r>
      <w:r w:rsidRPr="00E32767">
        <w:rPr>
          <w:rFonts w:ascii="Book Antiqua" w:eastAsia="DengXian" w:hAnsi="Book Antiqua" w:cs="Times New Roman"/>
          <w:b/>
          <w:lang w:val="en-GB" w:eastAsia="zh-CN"/>
        </w:rPr>
        <w:t>102</w:t>
      </w:r>
      <w:r w:rsidRPr="00E32767">
        <w:rPr>
          <w:rFonts w:ascii="Book Antiqua" w:eastAsia="DengXian" w:hAnsi="Book Antiqua" w:cs="Times New Roman"/>
          <w:lang w:val="en-GB" w:eastAsia="zh-CN"/>
        </w:rPr>
        <w:t>: 1116-1126 [PMID: 17391317 DOI: 10.1111/j.1572-0241.</w:t>
      </w:r>
      <w:proofErr w:type="gramStart"/>
      <w:r w:rsidRPr="00E32767">
        <w:rPr>
          <w:rFonts w:ascii="Book Antiqua" w:eastAsia="DengXian" w:hAnsi="Book Antiqua" w:cs="Times New Roman"/>
          <w:lang w:val="en-GB" w:eastAsia="zh-CN"/>
        </w:rPr>
        <w:t>2007.01191.x</w:t>
      </w:r>
      <w:proofErr w:type="gramEnd"/>
      <w:r w:rsidRPr="00E32767">
        <w:rPr>
          <w:rFonts w:ascii="Book Antiqua" w:eastAsia="DengXian" w:hAnsi="Book Antiqua" w:cs="Times New Roman"/>
          <w:lang w:val="en-GB" w:eastAsia="zh-CN"/>
        </w:rPr>
        <w:t>]</w:t>
      </w:r>
    </w:p>
    <w:p w14:paraId="2C07F4C5" w14:textId="77777777" w:rsidR="00F05FA8" w:rsidRPr="00E32767" w:rsidRDefault="00F05FA8" w:rsidP="00FC4EE1">
      <w:pPr>
        <w:autoSpaceDE w:val="0"/>
        <w:autoSpaceDN w:val="0"/>
        <w:adjustRightInd w:val="0"/>
        <w:snapToGrid w:val="0"/>
        <w:spacing w:line="360" w:lineRule="auto"/>
        <w:jc w:val="both"/>
        <w:rPr>
          <w:rFonts w:ascii="Book Antiqua" w:hAnsi="Book Antiqua" w:cs="Times New Roman"/>
          <w:lang w:val="en-GB"/>
        </w:rPr>
      </w:pPr>
    </w:p>
    <w:p w14:paraId="56BE128A" w14:textId="4C04185C" w:rsidR="0076638D" w:rsidRPr="00E32767" w:rsidRDefault="0076638D" w:rsidP="00FC4EE1">
      <w:pPr>
        <w:widowControl w:val="0"/>
        <w:adjustRightInd w:val="0"/>
        <w:snapToGrid w:val="0"/>
        <w:spacing w:line="360" w:lineRule="auto"/>
        <w:jc w:val="right"/>
        <w:rPr>
          <w:rFonts w:ascii="Book Antiqua" w:eastAsia="宋体" w:hAnsi="Book Antiqua" w:cs="Times New Roman"/>
          <w:lang w:val="en-GB" w:eastAsia="zh-CN"/>
        </w:rPr>
      </w:pPr>
      <w:bookmarkStart w:id="42" w:name="OLE_LINK139"/>
      <w:bookmarkStart w:id="43" w:name="OLE_LINK140"/>
      <w:bookmarkStart w:id="44" w:name="OLE_LINK287"/>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bookmarkStart w:id="113" w:name="OLE_LINK879"/>
      <w:bookmarkStart w:id="114" w:name="OLE_LINK903"/>
      <w:bookmarkStart w:id="115" w:name="OLE_LINK880"/>
      <w:bookmarkStart w:id="116" w:name="OLE_LINK944"/>
      <w:bookmarkStart w:id="117" w:name="OLE_LINK881"/>
      <w:bookmarkStart w:id="118" w:name="OLE_LINK882"/>
      <w:bookmarkStart w:id="119" w:name="OLE_LINK883"/>
      <w:bookmarkStart w:id="120" w:name="OLE_LINK884"/>
      <w:bookmarkStart w:id="121" w:name="OLE_LINK907"/>
      <w:bookmarkStart w:id="122" w:name="OLE_LINK941"/>
      <w:bookmarkStart w:id="123" w:name="OLE_LINK886"/>
      <w:bookmarkStart w:id="124" w:name="OLE_LINK887"/>
      <w:bookmarkStart w:id="125" w:name="OLE_LINK918"/>
      <w:bookmarkStart w:id="126" w:name="OLE_LINK894"/>
      <w:bookmarkStart w:id="127" w:name="OLE_LINK953"/>
      <w:bookmarkStart w:id="128" w:name="OLE_LINK954"/>
      <w:bookmarkStart w:id="129" w:name="OLE_LINK977"/>
      <w:bookmarkStart w:id="130" w:name="OLE_LINK978"/>
      <w:bookmarkStart w:id="131" w:name="OLE_LINK1034"/>
      <w:bookmarkStart w:id="132" w:name="OLE_LINK991"/>
      <w:bookmarkStart w:id="133" w:name="OLE_LINK1013"/>
      <w:bookmarkStart w:id="134" w:name="OLE_LINK1022"/>
      <w:bookmarkStart w:id="135" w:name="OLE_LINK1030"/>
      <w:bookmarkStart w:id="136" w:name="OLE_LINK1063"/>
      <w:bookmarkStart w:id="137" w:name="OLE_LINK1009"/>
      <w:bookmarkStart w:id="138" w:name="OLE_LINK1064"/>
      <w:bookmarkStart w:id="139" w:name="OLE_LINK1035"/>
      <w:bookmarkStart w:id="140" w:name="OLE_LINK1012"/>
      <w:r w:rsidRPr="00E32767">
        <w:rPr>
          <w:rFonts w:ascii="Book Antiqua" w:eastAsia="宋体" w:hAnsi="Book Antiqua" w:cs="Times New Roman"/>
          <w:b/>
          <w:bCs/>
          <w:lang w:val="en-GB" w:eastAsia="zh-CN"/>
        </w:rPr>
        <w:t>P-Reviewer:</w:t>
      </w:r>
      <w:r w:rsidRPr="00E32767">
        <w:rPr>
          <w:rFonts w:ascii="Book Antiqua" w:eastAsia="宋体" w:hAnsi="Book Antiqua" w:cs="Times New Roman"/>
          <w:bCs/>
          <w:lang w:val="en-GB" w:eastAsia="zh-CN"/>
        </w:rPr>
        <w:t xml:space="preserve"> </w:t>
      </w:r>
      <w:proofErr w:type="spellStart"/>
      <w:r w:rsidRPr="00E32767">
        <w:rPr>
          <w:rFonts w:ascii="Book Antiqua" w:eastAsia="宋体" w:hAnsi="Book Antiqua" w:cs="Times New Roman"/>
          <w:bCs/>
          <w:lang w:val="en-GB" w:eastAsia="zh-CN"/>
        </w:rPr>
        <w:t>Caronna</w:t>
      </w:r>
      <w:proofErr w:type="spellEnd"/>
      <w:r w:rsidRPr="00E32767">
        <w:rPr>
          <w:rFonts w:ascii="Book Antiqua" w:eastAsia="宋体" w:hAnsi="Book Antiqua" w:cs="Times New Roman"/>
          <w:bCs/>
          <w:lang w:val="en-GB" w:eastAsia="zh-CN"/>
        </w:rPr>
        <w:t xml:space="preserve"> R, </w:t>
      </w:r>
      <w:proofErr w:type="spellStart"/>
      <w:r w:rsidRPr="00E32767">
        <w:rPr>
          <w:rFonts w:ascii="Book Antiqua" w:eastAsia="宋体" w:hAnsi="Book Antiqua" w:cs="Times New Roman"/>
          <w:bCs/>
          <w:lang w:val="en-GB" w:eastAsia="zh-CN"/>
        </w:rPr>
        <w:t>Dragoteanu</w:t>
      </w:r>
      <w:proofErr w:type="spellEnd"/>
      <w:r w:rsidRPr="00E32767">
        <w:rPr>
          <w:rFonts w:ascii="Book Antiqua" w:eastAsia="宋体" w:hAnsi="Book Antiqua" w:cs="Times New Roman"/>
          <w:bCs/>
          <w:lang w:val="en-GB" w:eastAsia="zh-CN"/>
        </w:rPr>
        <w:t xml:space="preserve"> MN, </w:t>
      </w:r>
      <w:proofErr w:type="spellStart"/>
      <w:r w:rsidRPr="00E32767">
        <w:rPr>
          <w:rFonts w:ascii="Book Antiqua" w:eastAsia="宋体" w:hAnsi="Book Antiqua" w:cs="Times New Roman"/>
          <w:bCs/>
          <w:lang w:val="en-GB" w:eastAsia="zh-CN"/>
        </w:rPr>
        <w:t>Isik</w:t>
      </w:r>
      <w:proofErr w:type="spellEnd"/>
      <w:r w:rsidRPr="00E32767">
        <w:rPr>
          <w:rFonts w:ascii="Book Antiqua" w:eastAsia="宋体" w:hAnsi="Book Antiqua" w:cs="Times New Roman"/>
          <w:bCs/>
          <w:lang w:val="en-GB" w:eastAsia="zh-CN"/>
        </w:rPr>
        <w:t xml:space="preserve"> A </w:t>
      </w:r>
      <w:r w:rsidRPr="00E32767">
        <w:rPr>
          <w:rFonts w:ascii="Book Antiqua" w:eastAsia="宋体" w:hAnsi="Book Antiqua" w:cs="Times New Roman"/>
          <w:b/>
          <w:bCs/>
          <w:lang w:val="en-GB" w:eastAsia="zh-CN"/>
        </w:rPr>
        <w:t>S-Editor:</w:t>
      </w:r>
      <w:r w:rsidRPr="00E32767">
        <w:rPr>
          <w:rFonts w:ascii="Book Antiqua" w:eastAsia="宋体" w:hAnsi="Book Antiqua" w:cs="Times New Roman"/>
          <w:lang w:val="en-GB" w:eastAsia="zh-CN"/>
        </w:rPr>
        <w:t xml:space="preserve"> Yan JP</w:t>
      </w:r>
    </w:p>
    <w:p w14:paraId="54DA2201" w14:textId="7B658A48" w:rsidR="0076638D" w:rsidRPr="00E32767" w:rsidRDefault="0076638D" w:rsidP="00FC4EE1">
      <w:pPr>
        <w:widowControl w:val="0"/>
        <w:adjustRightInd w:val="0"/>
        <w:snapToGrid w:val="0"/>
        <w:spacing w:line="360" w:lineRule="auto"/>
        <w:jc w:val="right"/>
        <w:rPr>
          <w:rFonts w:ascii="Book Antiqua" w:eastAsia="宋体" w:hAnsi="Book Antiqua" w:cs="Times New Roman"/>
          <w:b/>
          <w:bCs/>
          <w:lang w:val="en-GB" w:eastAsia="zh-CN"/>
        </w:rPr>
      </w:pPr>
      <w:r w:rsidRPr="00E32767">
        <w:rPr>
          <w:rFonts w:ascii="Book Antiqua" w:eastAsia="宋体" w:hAnsi="Book Antiqua" w:cs="Times New Roman"/>
          <w:b/>
          <w:bCs/>
          <w:lang w:val="en-GB" w:eastAsia="zh-CN"/>
        </w:rPr>
        <w:t>L-Editor:</w:t>
      </w:r>
      <w:r w:rsidRPr="00E32767">
        <w:rPr>
          <w:rFonts w:ascii="Book Antiqua" w:eastAsia="宋体" w:hAnsi="Book Antiqua" w:cs="Times New Roman"/>
          <w:lang w:val="en-GB" w:eastAsia="zh-CN"/>
        </w:rPr>
        <w:t xml:space="preserve"> </w:t>
      </w:r>
      <w:r w:rsidR="006F7D3C" w:rsidRPr="00E32767">
        <w:rPr>
          <w:rFonts w:ascii="Book Antiqua" w:eastAsia="宋体" w:hAnsi="Book Antiqua" w:cs="Times New Roman"/>
          <w:lang w:val="en-GB" w:eastAsia="zh-CN"/>
        </w:rPr>
        <w:t xml:space="preserve">Filipodia </w:t>
      </w:r>
      <w:r w:rsidRPr="00E32767">
        <w:rPr>
          <w:rFonts w:ascii="Book Antiqua" w:eastAsia="宋体" w:hAnsi="Book Antiqua" w:cs="Times New Roman"/>
          <w:b/>
          <w:bCs/>
          <w:lang w:val="en-GB" w:eastAsia="zh-CN"/>
        </w:rPr>
        <w:t>E-Editor:</w:t>
      </w:r>
    </w:p>
    <w:bookmarkEnd w:id="42"/>
    <w:bookmarkEnd w:id="43"/>
    <w:p w14:paraId="4F577374" w14:textId="77777777" w:rsidR="0076638D" w:rsidRPr="00E32767" w:rsidRDefault="0076638D" w:rsidP="00FC4EE1">
      <w:pPr>
        <w:widowControl w:val="0"/>
        <w:adjustRightInd w:val="0"/>
        <w:snapToGrid w:val="0"/>
        <w:spacing w:line="360" w:lineRule="auto"/>
        <w:jc w:val="both"/>
        <w:rPr>
          <w:rFonts w:ascii="Book Antiqua" w:eastAsia="宋体" w:hAnsi="Book Antiqua" w:cs="Times New Roman"/>
          <w:lang w:val="en-GB" w:eastAsia="zh-CN"/>
        </w:rPr>
      </w:pPr>
    </w:p>
    <w:p w14:paraId="48460308" w14:textId="586B7FD7" w:rsidR="00F05FA8" w:rsidRPr="00E32767" w:rsidRDefault="0076638D" w:rsidP="00FC4EE1">
      <w:pPr>
        <w:snapToGrid w:val="0"/>
        <w:spacing w:line="360" w:lineRule="auto"/>
        <w:rPr>
          <w:rFonts w:ascii="Book Antiqua" w:eastAsia="宋体" w:hAnsi="Book Antiqua" w:cs="宋体"/>
          <w:lang w:val="en-GB" w:eastAsia="zh-CN"/>
        </w:rPr>
      </w:pPr>
      <w:r w:rsidRPr="00E32767">
        <w:rPr>
          <w:rFonts w:ascii="Book Antiqua" w:eastAsia="宋体" w:hAnsi="Book Antiqua" w:cs="宋体"/>
          <w:b/>
          <w:lang w:val="en-GB" w:eastAsia="zh-CN"/>
        </w:rPr>
        <w:t xml:space="preserve">Specialty type: </w:t>
      </w:r>
      <w:r w:rsidRPr="00E32767">
        <w:rPr>
          <w:rFonts w:ascii="Book Antiqua" w:eastAsia="微软雅黑" w:hAnsi="Book Antiqua" w:cs="宋体"/>
          <w:lang w:val="en-GB" w:eastAsia="zh-CN"/>
        </w:rPr>
        <w:t>Gastroenterology and hepatology</w:t>
      </w:r>
      <w:r w:rsidRPr="00E32767">
        <w:rPr>
          <w:rFonts w:ascii="Book Antiqua" w:eastAsia="宋体" w:hAnsi="Book Antiqua" w:cs="宋体"/>
          <w:lang w:val="en-GB" w:eastAsia="zh-CN"/>
        </w:rPr>
        <w:t xml:space="preserve"> </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Country of origin: </w:t>
      </w:r>
      <w:r w:rsidRPr="00E32767">
        <w:rPr>
          <w:rFonts w:ascii="Book Antiqua" w:eastAsia="宋体" w:hAnsi="Book Antiqua" w:cs="宋体"/>
          <w:lang w:val="en-GB" w:eastAsia="zh-CN"/>
        </w:rPr>
        <w:t>India</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Peer-review report classification</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A (Excellent): </w:t>
      </w:r>
      <w:r w:rsidRPr="00E32767">
        <w:rPr>
          <w:rFonts w:ascii="Book Antiqua" w:eastAsia="宋体" w:hAnsi="Book Antiqua" w:cs="宋体"/>
          <w:lang w:val="en-GB" w:eastAsia="zh-CN"/>
        </w:rPr>
        <w:t>A</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B (Very good): </w:t>
      </w:r>
      <w:r w:rsidRPr="00E32767">
        <w:rPr>
          <w:rFonts w:ascii="Book Antiqua" w:eastAsia="宋体" w:hAnsi="Book Antiqua" w:cs="宋体"/>
          <w:lang w:val="en-GB" w:eastAsia="zh-CN"/>
        </w:rPr>
        <w:t>C</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C (Good): </w:t>
      </w:r>
      <w:r w:rsidRPr="00E32767">
        <w:rPr>
          <w:rFonts w:ascii="Book Antiqua" w:eastAsia="宋体" w:hAnsi="Book Antiqua" w:cs="宋体"/>
          <w:lang w:val="en-GB" w:eastAsia="zh-CN"/>
        </w:rPr>
        <w:t>C</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D (Fair): </w:t>
      </w:r>
      <w:r w:rsidRPr="00E32767">
        <w:rPr>
          <w:rFonts w:ascii="Book Antiqua" w:eastAsia="宋体" w:hAnsi="Book Antiqua" w:cs="宋体"/>
          <w:lang w:val="en-GB" w:eastAsia="zh-CN"/>
        </w:rPr>
        <w:t>0</w:t>
      </w:r>
      <w:r w:rsidRPr="00E32767">
        <w:rPr>
          <w:rFonts w:ascii="Book Antiqua" w:eastAsia="宋体" w:hAnsi="Book Antiqua" w:cs="宋体"/>
          <w:b/>
          <w:lang w:val="en-GB" w:eastAsia="zh-CN"/>
        </w:rPr>
        <w:br/>
        <w:t xml:space="preserve">Grade E (Poor): </w:t>
      </w:r>
      <w:r w:rsidRPr="00E32767">
        <w:rPr>
          <w:rFonts w:ascii="Book Antiqua" w:eastAsia="宋体" w:hAnsi="Book Antiqua" w:cs="宋体"/>
          <w:lang w:val="en-GB" w:eastAsia="zh-CN"/>
        </w:rPr>
        <w:t>0</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B0E1CA1" w14:textId="20CDF251" w:rsidR="00F05FA8" w:rsidRPr="00E32767" w:rsidRDefault="00BE6DF9" w:rsidP="00FC4EE1">
      <w:pPr>
        <w:snapToGrid w:val="0"/>
        <w:spacing w:line="360" w:lineRule="auto"/>
        <w:rPr>
          <w:rFonts w:ascii="Book Antiqua" w:hAnsi="Book Antiqua" w:cs="Times New Roman"/>
          <w:lang w:val="en-GB"/>
        </w:rPr>
      </w:pPr>
      <w:r w:rsidRPr="00E32767">
        <w:rPr>
          <w:rFonts w:ascii="Book Antiqua" w:hAnsi="Book Antiqua" w:cs="Times New Roman"/>
          <w:lang w:val="en-GB"/>
        </w:rPr>
        <w:br w:type="page"/>
      </w:r>
    </w:p>
    <w:p w14:paraId="03693B30" w14:textId="3F50F975"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 xml:space="preserve">Table 1 Surgical </w:t>
      </w:r>
      <w:r w:rsidR="0076638D" w:rsidRPr="00E32767">
        <w:rPr>
          <w:rFonts w:ascii="Book Antiqua" w:hAnsi="Book Antiqua" w:cs="Times New Roman"/>
          <w:b/>
          <w:lang w:val="en-GB"/>
        </w:rPr>
        <w:t>p</w:t>
      </w:r>
      <w:r w:rsidRPr="00E32767">
        <w:rPr>
          <w:rFonts w:ascii="Book Antiqua" w:hAnsi="Book Antiqua" w:cs="Times New Roman"/>
          <w:b/>
          <w:lang w:val="en-GB"/>
        </w:rPr>
        <w:t>rocedures performed</w:t>
      </w:r>
    </w:p>
    <w:p w14:paraId="2BB5133E" w14:textId="77777777" w:rsidR="0076638D" w:rsidRPr="00E32767" w:rsidRDefault="0076638D" w:rsidP="00FC4EE1">
      <w:pPr>
        <w:snapToGrid w:val="0"/>
        <w:spacing w:line="360" w:lineRule="auto"/>
        <w:jc w:val="both"/>
        <w:rPr>
          <w:rFonts w:ascii="Book Antiqua" w:hAnsi="Book Antiqua" w:cs="Times New Roman"/>
          <w:b/>
          <w:lang w:val="en-G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040"/>
        <w:gridCol w:w="3348"/>
      </w:tblGrid>
      <w:tr w:rsidR="00FC4EE1" w:rsidRPr="00E32767" w14:paraId="2C9743AC" w14:textId="77777777" w:rsidTr="0076638D">
        <w:tc>
          <w:tcPr>
            <w:tcW w:w="1188" w:type="dxa"/>
            <w:tcBorders>
              <w:top w:val="single" w:sz="4" w:space="0" w:color="auto"/>
              <w:bottom w:val="single" w:sz="4" w:space="0" w:color="auto"/>
            </w:tcBorders>
          </w:tcPr>
          <w:p w14:paraId="77104586" w14:textId="31A6041F" w:rsidR="00652F43" w:rsidRPr="00E32767" w:rsidRDefault="00652F43" w:rsidP="00FC4EE1">
            <w:pPr>
              <w:snapToGrid w:val="0"/>
              <w:spacing w:line="360" w:lineRule="auto"/>
              <w:jc w:val="both"/>
              <w:rPr>
                <w:rFonts w:ascii="Book Antiqua" w:hAnsi="Book Antiqua" w:cs="Times New Roman"/>
                <w:b/>
                <w:lang w:val="en-GB"/>
              </w:rPr>
            </w:pPr>
          </w:p>
        </w:tc>
        <w:tc>
          <w:tcPr>
            <w:tcW w:w="5040" w:type="dxa"/>
            <w:tcBorders>
              <w:top w:val="single" w:sz="4" w:space="0" w:color="auto"/>
              <w:bottom w:val="single" w:sz="4" w:space="0" w:color="auto"/>
            </w:tcBorders>
          </w:tcPr>
          <w:p w14:paraId="46482283" w14:textId="5F134826"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t xml:space="preserve">Surgical </w:t>
            </w:r>
            <w:r w:rsidR="0076638D" w:rsidRPr="00E32767">
              <w:rPr>
                <w:rFonts w:ascii="Book Antiqua" w:hAnsi="Book Antiqua" w:cs="Times New Roman"/>
                <w:b/>
                <w:lang w:val="en-GB"/>
              </w:rPr>
              <w:t>p</w:t>
            </w:r>
            <w:r w:rsidRPr="00E32767">
              <w:rPr>
                <w:rFonts w:ascii="Book Antiqua" w:hAnsi="Book Antiqua" w:cs="Times New Roman"/>
                <w:b/>
                <w:lang w:val="en-GB"/>
              </w:rPr>
              <w:t>rocedure</w:t>
            </w:r>
          </w:p>
        </w:tc>
        <w:tc>
          <w:tcPr>
            <w:tcW w:w="3348" w:type="dxa"/>
            <w:tcBorders>
              <w:top w:val="single" w:sz="4" w:space="0" w:color="auto"/>
              <w:bottom w:val="single" w:sz="4" w:space="0" w:color="auto"/>
            </w:tcBorders>
          </w:tcPr>
          <w:p w14:paraId="13B547FC" w14:textId="11FDCE50" w:rsidR="00652F43" w:rsidRPr="00E32767" w:rsidRDefault="0076638D" w:rsidP="00FC4EE1">
            <w:pPr>
              <w:snapToGrid w:val="0"/>
              <w:spacing w:line="360" w:lineRule="auto"/>
              <w:jc w:val="both"/>
              <w:rPr>
                <w:rFonts w:ascii="Book Antiqua" w:hAnsi="Book Antiqua" w:cs="Times New Roman"/>
                <w:b/>
                <w:lang w:val="en-GB"/>
              </w:rPr>
            </w:pPr>
            <w:r w:rsidRPr="00E32767">
              <w:rPr>
                <w:rFonts w:ascii="Book Antiqua" w:hAnsi="Book Antiqua" w:cs="Times New Roman"/>
                <w:b/>
                <w:i/>
                <w:iCs/>
                <w:lang w:val="en-GB"/>
              </w:rPr>
              <w:t>n</w:t>
            </w:r>
            <w:r w:rsidR="00652F43" w:rsidRPr="00E32767">
              <w:rPr>
                <w:rFonts w:ascii="Book Antiqua" w:hAnsi="Book Antiqua" w:cs="Times New Roman"/>
                <w:b/>
                <w:lang w:val="en-GB"/>
              </w:rPr>
              <w:t xml:space="preserve"> (%)</w:t>
            </w:r>
          </w:p>
        </w:tc>
      </w:tr>
      <w:tr w:rsidR="00FC4EE1" w:rsidRPr="00E32767" w14:paraId="48F421B7" w14:textId="77777777" w:rsidTr="0076638D">
        <w:tc>
          <w:tcPr>
            <w:tcW w:w="1188" w:type="dxa"/>
            <w:tcBorders>
              <w:top w:val="single" w:sz="4" w:space="0" w:color="auto"/>
            </w:tcBorders>
          </w:tcPr>
          <w:p w14:paraId="420BEF02"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1</w:t>
            </w:r>
          </w:p>
        </w:tc>
        <w:tc>
          <w:tcPr>
            <w:tcW w:w="5040" w:type="dxa"/>
            <w:tcBorders>
              <w:top w:val="single" w:sz="4" w:space="0" w:color="auto"/>
            </w:tcBorders>
          </w:tcPr>
          <w:p w14:paraId="5EDCEB2E" w14:textId="4CB7A3CB" w:rsidR="00652F43" w:rsidRPr="00E32767" w:rsidRDefault="000650D4"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Proximal </w:t>
            </w:r>
            <w:r w:rsidR="0076638D" w:rsidRPr="00E32767">
              <w:rPr>
                <w:rFonts w:ascii="Book Antiqua" w:hAnsi="Book Antiqua" w:cs="Times New Roman"/>
                <w:lang w:val="en-GB"/>
              </w:rPr>
              <w:t xml:space="preserve">splenorenal shunt </w:t>
            </w:r>
            <w:r w:rsidRPr="00E32767">
              <w:rPr>
                <w:rFonts w:ascii="Book Antiqua" w:hAnsi="Book Antiqua" w:cs="Times New Roman"/>
                <w:lang w:val="en-GB"/>
              </w:rPr>
              <w:t xml:space="preserve">(including </w:t>
            </w:r>
            <w:r w:rsidR="00C7410B" w:rsidRPr="00E32767">
              <w:rPr>
                <w:rFonts w:ascii="Book Antiqua" w:hAnsi="Book Antiqua" w:cs="Times New Roman"/>
                <w:lang w:val="en-GB"/>
              </w:rPr>
              <w:t>two</w:t>
            </w:r>
            <w:r w:rsidRPr="00E32767">
              <w:rPr>
                <w:rFonts w:ascii="Book Antiqua" w:hAnsi="Book Antiqua" w:cs="Times New Roman"/>
                <w:lang w:val="en-GB"/>
              </w:rPr>
              <w:t xml:space="preserve"> interposition </w:t>
            </w:r>
            <w:r w:rsidR="0076638D" w:rsidRPr="00E32767">
              <w:rPr>
                <w:rFonts w:ascii="Book Antiqua" w:hAnsi="Book Antiqua" w:cs="Times New Roman"/>
                <w:lang w:val="en-GB"/>
              </w:rPr>
              <w:t>proximal splenorenal shunt</w:t>
            </w:r>
            <w:r w:rsidR="00C7410B" w:rsidRPr="00E32767">
              <w:rPr>
                <w:rFonts w:ascii="Book Antiqua" w:hAnsi="Book Antiqua" w:cs="Times New Roman"/>
                <w:lang w:val="en-GB"/>
              </w:rPr>
              <w:t>s</w:t>
            </w:r>
            <w:r w:rsidRPr="00E32767">
              <w:rPr>
                <w:rFonts w:ascii="Book Antiqua" w:hAnsi="Book Antiqua" w:cs="Times New Roman"/>
                <w:lang w:val="en-GB"/>
              </w:rPr>
              <w:t xml:space="preserve"> using 10</w:t>
            </w:r>
            <w:r w:rsidR="0076638D" w:rsidRPr="00E32767">
              <w:rPr>
                <w:rFonts w:ascii="Book Antiqua" w:hAnsi="Book Antiqua" w:cs="Times New Roman"/>
                <w:lang w:val="en-GB"/>
              </w:rPr>
              <w:t xml:space="preserve"> </w:t>
            </w:r>
            <w:r w:rsidRPr="00E32767">
              <w:rPr>
                <w:rFonts w:ascii="Book Antiqua" w:hAnsi="Book Antiqua" w:cs="Times New Roman"/>
                <w:lang w:val="en-GB"/>
              </w:rPr>
              <w:t>mm Dacron graft</w:t>
            </w:r>
            <w:r w:rsidR="00652F43" w:rsidRPr="00E32767">
              <w:rPr>
                <w:rFonts w:ascii="Book Antiqua" w:hAnsi="Book Antiqua" w:cs="Times New Roman"/>
                <w:lang w:val="en-GB"/>
              </w:rPr>
              <w:t>)</w:t>
            </w:r>
          </w:p>
        </w:tc>
        <w:tc>
          <w:tcPr>
            <w:tcW w:w="3348" w:type="dxa"/>
            <w:tcBorders>
              <w:top w:val="single" w:sz="4" w:space="0" w:color="auto"/>
            </w:tcBorders>
          </w:tcPr>
          <w:p w14:paraId="5C371A2D" w14:textId="50E09200"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84 (72.4)</w:t>
            </w:r>
          </w:p>
        </w:tc>
      </w:tr>
      <w:tr w:rsidR="00FC4EE1" w:rsidRPr="00E32767" w14:paraId="5EF219C0" w14:textId="77777777" w:rsidTr="00CB4693">
        <w:tc>
          <w:tcPr>
            <w:tcW w:w="1188" w:type="dxa"/>
          </w:tcPr>
          <w:p w14:paraId="58BE3C80"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2</w:t>
            </w:r>
          </w:p>
        </w:tc>
        <w:tc>
          <w:tcPr>
            <w:tcW w:w="5040" w:type="dxa"/>
          </w:tcPr>
          <w:p w14:paraId="1523DE3C" w14:textId="145FFBDA" w:rsidR="00652F43" w:rsidRPr="00E32767" w:rsidRDefault="00652F43" w:rsidP="00FC4EE1">
            <w:pPr>
              <w:snapToGrid w:val="0"/>
              <w:spacing w:line="360" w:lineRule="auto"/>
              <w:jc w:val="both"/>
              <w:rPr>
                <w:rFonts w:ascii="Book Antiqua" w:hAnsi="Book Antiqua" w:cs="Times New Roman"/>
                <w:lang w:val="en-GB"/>
              </w:rPr>
            </w:pPr>
            <w:proofErr w:type="spellStart"/>
            <w:r w:rsidRPr="00E32767">
              <w:rPr>
                <w:rFonts w:ascii="Book Antiqua" w:hAnsi="Book Antiqua" w:cs="Times New Roman"/>
                <w:lang w:val="en-GB"/>
              </w:rPr>
              <w:t>Splenoadrenal</w:t>
            </w:r>
            <w:proofErr w:type="spellEnd"/>
            <w:r w:rsidRPr="00E32767">
              <w:rPr>
                <w:rFonts w:ascii="Book Antiqua" w:hAnsi="Book Antiqua" w:cs="Times New Roman"/>
                <w:lang w:val="en-GB"/>
              </w:rPr>
              <w:t xml:space="preserve"> </w:t>
            </w:r>
            <w:r w:rsidR="0076638D" w:rsidRPr="00E32767">
              <w:rPr>
                <w:rFonts w:ascii="Book Antiqua" w:hAnsi="Book Antiqua" w:cs="Times New Roman"/>
                <w:lang w:val="en-GB"/>
              </w:rPr>
              <w:t>s</w:t>
            </w:r>
            <w:r w:rsidRPr="00E32767">
              <w:rPr>
                <w:rFonts w:ascii="Book Antiqua" w:hAnsi="Book Antiqua" w:cs="Times New Roman"/>
                <w:lang w:val="en-GB"/>
              </w:rPr>
              <w:t>hunt</w:t>
            </w:r>
          </w:p>
        </w:tc>
        <w:tc>
          <w:tcPr>
            <w:tcW w:w="3348" w:type="dxa"/>
          </w:tcPr>
          <w:p w14:paraId="1C114E35" w14:textId="013D5FFF"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9</w:t>
            </w:r>
            <w:r w:rsidR="0076638D" w:rsidRPr="00E32767">
              <w:rPr>
                <w:rFonts w:ascii="Book Antiqua" w:hAnsi="Book Antiqua" w:cs="Times New Roman"/>
                <w:lang w:val="en-GB"/>
              </w:rPr>
              <w:t xml:space="preserve"> </w:t>
            </w:r>
            <w:r w:rsidRPr="00E32767">
              <w:rPr>
                <w:rFonts w:ascii="Book Antiqua" w:hAnsi="Book Antiqua" w:cs="Times New Roman"/>
                <w:lang w:val="en-GB"/>
              </w:rPr>
              <w:t>(7.7)</w:t>
            </w:r>
          </w:p>
        </w:tc>
      </w:tr>
      <w:tr w:rsidR="00FC4EE1" w:rsidRPr="00E32767" w14:paraId="74BF8921" w14:textId="77777777" w:rsidTr="00CB4693">
        <w:tc>
          <w:tcPr>
            <w:tcW w:w="1188" w:type="dxa"/>
          </w:tcPr>
          <w:p w14:paraId="08D2B411"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3</w:t>
            </w:r>
          </w:p>
        </w:tc>
        <w:tc>
          <w:tcPr>
            <w:tcW w:w="5040" w:type="dxa"/>
          </w:tcPr>
          <w:p w14:paraId="1652B76F"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Interposition </w:t>
            </w:r>
            <w:proofErr w:type="spellStart"/>
            <w:r w:rsidRPr="00E32767">
              <w:rPr>
                <w:rFonts w:ascii="Book Antiqua" w:hAnsi="Book Antiqua" w:cs="Times New Roman"/>
                <w:lang w:val="en-GB"/>
              </w:rPr>
              <w:t>mesocaval</w:t>
            </w:r>
            <w:proofErr w:type="spellEnd"/>
            <w:r w:rsidRPr="00E32767">
              <w:rPr>
                <w:rFonts w:ascii="Book Antiqua" w:hAnsi="Book Antiqua" w:cs="Times New Roman"/>
                <w:lang w:val="en-GB"/>
              </w:rPr>
              <w:t xml:space="preserve"> shunt</w:t>
            </w:r>
          </w:p>
        </w:tc>
        <w:tc>
          <w:tcPr>
            <w:tcW w:w="3348" w:type="dxa"/>
          </w:tcPr>
          <w:p w14:paraId="7E53ED32" w14:textId="56BF3ABE"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5</w:t>
            </w:r>
            <w:r w:rsidR="0076638D" w:rsidRPr="00E32767">
              <w:rPr>
                <w:rFonts w:ascii="Book Antiqua" w:hAnsi="Book Antiqua" w:cs="Times New Roman"/>
                <w:lang w:val="en-GB"/>
              </w:rPr>
              <w:t xml:space="preserve"> </w:t>
            </w:r>
            <w:r w:rsidRPr="00E32767">
              <w:rPr>
                <w:rFonts w:ascii="Book Antiqua" w:hAnsi="Book Antiqua" w:cs="Times New Roman"/>
                <w:lang w:val="en-GB"/>
              </w:rPr>
              <w:t>(4.3)</w:t>
            </w:r>
          </w:p>
        </w:tc>
      </w:tr>
      <w:tr w:rsidR="00FC4EE1" w:rsidRPr="00E32767" w14:paraId="779B764B" w14:textId="77777777" w:rsidTr="00CB4693">
        <w:tc>
          <w:tcPr>
            <w:tcW w:w="1188" w:type="dxa"/>
          </w:tcPr>
          <w:p w14:paraId="72FC9B77"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4</w:t>
            </w:r>
          </w:p>
        </w:tc>
        <w:tc>
          <w:tcPr>
            <w:tcW w:w="5040" w:type="dxa"/>
          </w:tcPr>
          <w:p w14:paraId="5FE51466"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Interposition first jejunal to </w:t>
            </w:r>
            <w:proofErr w:type="spellStart"/>
            <w:r w:rsidRPr="00E32767">
              <w:rPr>
                <w:rFonts w:ascii="Book Antiqua" w:hAnsi="Book Antiqua" w:cs="Times New Roman"/>
                <w:lang w:val="en-GB"/>
              </w:rPr>
              <w:t>caval</w:t>
            </w:r>
            <w:proofErr w:type="spellEnd"/>
            <w:r w:rsidRPr="00E32767">
              <w:rPr>
                <w:rFonts w:ascii="Book Antiqua" w:hAnsi="Book Antiqua" w:cs="Times New Roman"/>
                <w:lang w:val="en-GB"/>
              </w:rPr>
              <w:t xml:space="preserve"> shunt</w:t>
            </w:r>
          </w:p>
        </w:tc>
        <w:tc>
          <w:tcPr>
            <w:tcW w:w="3348" w:type="dxa"/>
          </w:tcPr>
          <w:p w14:paraId="724C63BE" w14:textId="36899253"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w:t>
            </w:r>
            <w:r w:rsidR="0076638D" w:rsidRPr="00E32767">
              <w:rPr>
                <w:rFonts w:ascii="Book Antiqua" w:hAnsi="Book Antiqua" w:cs="Times New Roman"/>
                <w:lang w:val="en-GB"/>
              </w:rPr>
              <w:t xml:space="preserve"> </w:t>
            </w:r>
            <w:r w:rsidRPr="00E32767">
              <w:rPr>
                <w:rFonts w:ascii="Book Antiqua" w:hAnsi="Book Antiqua" w:cs="Times New Roman"/>
                <w:lang w:val="en-GB"/>
              </w:rPr>
              <w:t>(0.9)</w:t>
            </w:r>
          </w:p>
        </w:tc>
      </w:tr>
      <w:tr w:rsidR="00FC4EE1" w:rsidRPr="00E32767" w14:paraId="6BCCD2D4" w14:textId="77777777" w:rsidTr="0076638D">
        <w:tc>
          <w:tcPr>
            <w:tcW w:w="1188" w:type="dxa"/>
          </w:tcPr>
          <w:p w14:paraId="22160845"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5</w:t>
            </w:r>
          </w:p>
        </w:tc>
        <w:tc>
          <w:tcPr>
            <w:tcW w:w="5040" w:type="dxa"/>
          </w:tcPr>
          <w:p w14:paraId="4247FDA2" w14:textId="296C4D94"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Devascularization </w:t>
            </w:r>
            <w:r w:rsidR="0076638D" w:rsidRPr="00E32767">
              <w:rPr>
                <w:rFonts w:ascii="Book Antiqua" w:hAnsi="Book Antiqua" w:cs="Times New Roman"/>
                <w:lang w:val="en-GB"/>
              </w:rPr>
              <w:t>and</w:t>
            </w:r>
            <w:r w:rsidRPr="00E32767">
              <w:rPr>
                <w:rFonts w:ascii="Book Antiqua" w:hAnsi="Book Antiqua" w:cs="Times New Roman"/>
                <w:lang w:val="en-GB"/>
              </w:rPr>
              <w:t xml:space="preserve"> splenectomy</w:t>
            </w:r>
          </w:p>
        </w:tc>
        <w:tc>
          <w:tcPr>
            <w:tcW w:w="3348" w:type="dxa"/>
          </w:tcPr>
          <w:p w14:paraId="5ED9FD07" w14:textId="014105D6"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17</w:t>
            </w:r>
            <w:r w:rsidR="0076638D" w:rsidRPr="00E32767">
              <w:rPr>
                <w:rFonts w:ascii="Book Antiqua" w:hAnsi="Book Antiqua" w:cs="Times New Roman"/>
                <w:lang w:val="en-GB"/>
              </w:rPr>
              <w:t xml:space="preserve"> </w:t>
            </w:r>
            <w:r w:rsidRPr="00E32767">
              <w:rPr>
                <w:rFonts w:ascii="Book Antiqua" w:hAnsi="Book Antiqua" w:cs="Times New Roman"/>
                <w:lang w:val="en-GB"/>
              </w:rPr>
              <w:t>(14.6)</w:t>
            </w:r>
          </w:p>
        </w:tc>
      </w:tr>
      <w:tr w:rsidR="00652F43" w:rsidRPr="00E32767" w14:paraId="0820BEAF" w14:textId="77777777" w:rsidTr="0076638D">
        <w:tc>
          <w:tcPr>
            <w:tcW w:w="1188" w:type="dxa"/>
            <w:tcBorders>
              <w:bottom w:val="single" w:sz="4" w:space="0" w:color="auto"/>
            </w:tcBorders>
          </w:tcPr>
          <w:p w14:paraId="2BC0EE53" w14:textId="414D9AB5" w:rsidR="00652F43" w:rsidRPr="00E32767" w:rsidRDefault="00652F43" w:rsidP="00FC4EE1">
            <w:pPr>
              <w:snapToGrid w:val="0"/>
              <w:spacing w:line="360" w:lineRule="auto"/>
              <w:jc w:val="both"/>
              <w:rPr>
                <w:rFonts w:ascii="Book Antiqua" w:hAnsi="Book Antiqua" w:cs="Times New Roman"/>
                <w:b/>
                <w:lang w:val="en-GB"/>
              </w:rPr>
            </w:pPr>
          </w:p>
        </w:tc>
        <w:tc>
          <w:tcPr>
            <w:tcW w:w="5040" w:type="dxa"/>
            <w:tcBorders>
              <w:bottom w:val="single" w:sz="4" w:space="0" w:color="auto"/>
            </w:tcBorders>
          </w:tcPr>
          <w:p w14:paraId="2383C1C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Total</w:t>
            </w:r>
          </w:p>
        </w:tc>
        <w:tc>
          <w:tcPr>
            <w:tcW w:w="3348" w:type="dxa"/>
            <w:tcBorders>
              <w:bottom w:val="single" w:sz="4" w:space="0" w:color="auto"/>
            </w:tcBorders>
          </w:tcPr>
          <w:p w14:paraId="10AE41D8" w14:textId="6C29236D"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116</w:t>
            </w:r>
            <w:r w:rsidR="0076638D" w:rsidRPr="00E32767">
              <w:rPr>
                <w:rFonts w:ascii="Book Antiqua" w:hAnsi="Book Antiqua" w:cs="Times New Roman"/>
                <w:lang w:val="en-GB"/>
              </w:rPr>
              <w:t xml:space="preserve"> </w:t>
            </w:r>
            <w:r w:rsidRPr="00E32767">
              <w:rPr>
                <w:rFonts w:ascii="Book Antiqua" w:hAnsi="Book Antiqua" w:cs="Times New Roman"/>
                <w:lang w:val="en-GB"/>
              </w:rPr>
              <w:t>(100)</w:t>
            </w:r>
          </w:p>
        </w:tc>
      </w:tr>
    </w:tbl>
    <w:p w14:paraId="6B3FF06D" w14:textId="77777777" w:rsidR="00652F43" w:rsidRPr="00E32767" w:rsidRDefault="00652F43" w:rsidP="00FC4EE1">
      <w:pPr>
        <w:snapToGrid w:val="0"/>
        <w:spacing w:line="360" w:lineRule="auto"/>
        <w:jc w:val="both"/>
        <w:rPr>
          <w:rFonts w:ascii="Book Antiqua" w:hAnsi="Book Antiqua" w:cs="Times New Roman"/>
          <w:b/>
          <w:lang w:val="en-GB"/>
        </w:rPr>
      </w:pPr>
    </w:p>
    <w:p w14:paraId="350FF10D" w14:textId="6C0B1F49" w:rsidR="0076638D" w:rsidRPr="00E32767" w:rsidRDefault="0076638D" w:rsidP="00FC4EE1">
      <w:pPr>
        <w:snapToGrid w:val="0"/>
        <w:spacing w:line="360" w:lineRule="auto"/>
        <w:rPr>
          <w:rFonts w:ascii="Book Antiqua" w:hAnsi="Book Antiqua" w:cs="Times New Roman"/>
          <w:b/>
          <w:u w:val="single"/>
          <w:lang w:val="en-GB"/>
        </w:rPr>
      </w:pPr>
      <w:r w:rsidRPr="00E32767">
        <w:rPr>
          <w:rFonts w:ascii="Book Antiqua" w:hAnsi="Book Antiqua" w:cs="Times New Roman"/>
          <w:b/>
          <w:u w:val="single"/>
          <w:lang w:val="en-GB"/>
        </w:rPr>
        <w:br w:type="page"/>
      </w:r>
    </w:p>
    <w:p w14:paraId="1311F584" w14:textId="729BE6F5"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 xml:space="preserve">Table 2 Histopathological characteristics of splenic vein wall in patients with </w:t>
      </w:r>
      <w:r w:rsidR="0076638D" w:rsidRPr="00E32767">
        <w:rPr>
          <w:rFonts w:ascii="Book Antiqua" w:hAnsi="Book Antiqua" w:cs="Times New Roman"/>
          <w:b/>
          <w:lang w:val="en-GB"/>
        </w:rPr>
        <w:t>n</w:t>
      </w:r>
      <w:r w:rsidRPr="00E32767">
        <w:rPr>
          <w:rFonts w:ascii="Book Antiqua" w:hAnsi="Book Antiqua" w:cs="Times New Roman"/>
          <w:b/>
          <w:lang w:val="en-GB"/>
        </w:rPr>
        <w:t>on</w:t>
      </w:r>
      <w:r w:rsidR="0076638D" w:rsidRPr="00E32767">
        <w:rPr>
          <w:rFonts w:ascii="Book Antiqua" w:hAnsi="Book Antiqua" w:cs="Times New Roman"/>
          <w:b/>
          <w:lang w:val="en-GB"/>
        </w:rPr>
        <w:t>-</w:t>
      </w:r>
      <w:r w:rsidRPr="00E32767">
        <w:rPr>
          <w:rFonts w:ascii="Book Antiqua" w:hAnsi="Book Antiqua" w:cs="Times New Roman"/>
          <w:b/>
          <w:lang w:val="en-GB"/>
        </w:rPr>
        <w:t>cirrhotic portal hypertension</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2268"/>
        <w:gridCol w:w="1276"/>
      </w:tblGrid>
      <w:tr w:rsidR="00FC4EE1" w:rsidRPr="00E32767" w14:paraId="3C966601" w14:textId="77777777" w:rsidTr="0076638D">
        <w:tc>
          <w:tcPr>
            <w:tcW w:w="3397" w:type="dxa"/>
            <w:tcBorders>
              <w:top w:val="single" w:sz="4" w:space="0" w:color="auto"/>
              <w:bottom w:val="single" w:sz="4" w:space="0" w:color="auto"/>
            </w:tcBorders>
          </w:tcPr>
          <w:p w14:paraId="33048798" w14:textId="7D3F79A7" w:rsidR="00652F43" w:rsidRPr="00E32767" w:rsidRDefault="00652F43"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Pathological abnormalities</w:t>
            </w:r>
          </w:p>
        </w:tc>
        <w:tc>
          <w:tcPr>
            <w:tcW w:w="2552" w:type="dxa"/>
            <w:tcBorders>
              <w:top w:val="single" w:sz="4" w:space="0" w:color="auto"/>
              <w:bottom w:val="single" w:sz="4" w:space="0" w:color="auto"/>
            </w:tcBorders>
          </w:tcPr>
          <w:p w14:paraId="5F4516F3" w14:textId="54FAFD01" w:rsidR="00652F43" w:rsidRPr="00E32767" w:rsidRDefault="00B23AA5"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Delayed presentation group</w:t>
            </w:r>
            <w:r w:rsidR="007A2AA7"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i/>
                <w:iCs/>
                <w:lang w:val="en-GB"/>
              </w:rPr>
              <w:t>n</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67</w:t>
            </w:r>
          </w:p>
        </w:tc>
        <w:tc>
          <w:tcPr>
            <w:tcW w:w="2268" w:type="dxa"/>
            <w:tcBorders>
              <w:top w:val="single" w:sz="4" w:space="0" w:color="auto"/>
              <w:bottom w:val="single" w:sz="4" w:space="0" w:color="auto"/>
            </w:tcBorders>
          </w:tcPr>
          <w:p w14:paraId="056B807D" w14:textId="281FA51D" w:rsidR="00652F43" w:rsidRPr="00E32767" w:rsidRDefault="00B23AA5"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Early presentation group</w:t>
            </w:r>
            <w:r w:rsidR="007A2AA7"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i/>
                <w:iCs/>
                <w:lang w:val="en-GB"/>
              </w:rPr>
              <w:t>n</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49</w:t>
            </w:r>
          </w:p>
        </w:tc>
        <w:tc>
          <w:tcPr>
            <w:tcW w:w="1276" w:type="dxa"/>
            <w:tcBorders>
              <w:top w:val="single" w:sz="4" w:space="0" w:color="auto"/>
              <w:bottom w:val="single" w:sz="4" w:space="0" w:color="auto"/>
            </w:tcBorders>
          </w:tcPr>
          <w:p w14:paraId="082CDFE7" w14:textId="77777777" w:rsidR="00652F43" w:rsidRPr="00E32767" w:rsidRDefault="00652F43"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i/>
                <w:iCs/>
                <w:lang w:val="en-GB"/>
              </w:rPr>
              <w:t>P</w:t>
            </w:r>
            <w:r w:rsidRPr="00E32767">
              <w:rPr>
                <w:rFonts w:ascii="Book Antiqua" w:hAnsi="Book Antiqua" w:cs="Times New Roman"/>
                <w:b/>
                <w:bCs/>
                <w:lang w:val="en-GB"/>
              </w:rPr>
              <w:t xml:space="preserve"> value</w:t>
            </w:r>
          </w:p>
        </w:tc>
      </w:tr>
      <w:tr w:rsidR="00FC4EE1" w:rsidRPr="00E32767" w14:paraId="5207AD85" w14:textId="77777777" w:rsidTr="0076638D">
        <w:tc>
          <w:tcPr>
            <w:tcW w:w="3397" w:type="dxa"/>
            <w:tcBorders>
              <w:top w:val="single" w:sz="4" w:space="0" w:color="auto"/>
            </w:tcBorders>
          </w:tcPr>
          <w:p w14:paraId="70D3F9F8"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Medial hypertrophy,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Borders>
              <w:top w:val="single" w:sz="4" w:space="0" w:color="auto"/>
            </w:tcBorders>
          </w:tcPr>
          <w:p w14:paraId="0F29957C"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67 (100)</w:t>
            </w:r>
          </w:p>
        </w:tc>
        <w:tc>
          <w:tcPr>
            <w:tcW w:w="2268" w:type="dxa"/>
            <w:tcBorders>
              <w:top w:val="single" w:sz="4" w:space="0" w:color="auto"/>
            </w:tcBorders>
          </w:tcPr>
          <w:p w14:paraId="49586939"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40 (81.6)</w:t>
            </w:r>
          </w:p>
        </w:tc>
        <w:tc>
          <w:tcPr>
            <w:tcW w:w="1276" w:type="dxa"/>
            <w:tcBorders>
              <w:top w:val="single" w:sz="4" w:space="0" w:color="auto"/>
            </w:tcBorders>
          </w:tcPr>
          <w:p w14:paraId="5FC98BDE" w14:textId="3F9F2641" w:rsidR="00652F43" w:rsidRPr="00E32767" w:rsidRDefault="0001340B"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 </w:t>
            </w:r>
            <w:r w:rsidR="00652F43" w:rsidRPr="00E32767">
              <w:rPr>
                <w:rFonts w:ascii="Book Antiqua" w:hAnsi="Book Antiqua" w:cs="Times New Roman"/>
                <w:lang w:val="en-GB"/>
              </w:rPr>
              <w:t>0.003</w:t>
            </w:r>
          </w:p>
        </w:tc>
      </w:tr>
      <w:tr w:rsidR="00FC4EE1" w:rsidRPr="00E32767" w14:paraId="33883B73" w14:textId="77777777" w:rsidTr="00CB4693">
        <w:tc>
          <w:tcPr>
            <w:tcW w:w="3397" w:type="dxa"/>
          </w:tcPr>
          <w:p w14:paraId="0B98BA69"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Wall thickening,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7D34019E"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67 (100)</w:t>
            </w:r>
          </w:p>
        </w:tc>
        <w:tc>
          <w:tcPr>
            <w:tcW w:w="2268" w:type="dxa"/>
          </w:tcPr>
          <w:p w14:paraId="4F2F026F"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40 (81.6)</w:t>
            </w:r>
          </w:p>
        </w:tc>
        <w:tc>
          <w:tcPr>
            <w:tcW w:w="1276" w:type="dxa"/>
          </w:tcPr>
          <w:p w14:paraId="597D35DD" w14:textId="578B68AC" w:rsidR="00652F43" w:rsidRPr="00E32767" w:rsidRDefault="0001340B"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 </w:t>
            </w:r>
            <w:r w:rsidR="00652F43" w:rsidRPr="00E32767">
              <w:rPr>
                <w:rFonts w:ascii="Book Antiqua" w:hAnsi="Book Antiqua" w:cs="Times New Roman"/>
                <w:lang w:val="en-GB"/>
              </w:rPr>
              <w:t>0.003</w:t>
            </w:r>
          </w:p>
        </w:tc>
      </w:tr>
      <w:tr w:rsidR="00FC4EE1" w:rsidRPr="00E32767" w14:paraId="54915199" w14:textId="77777777" w:rsidTr="00CB4693">
        <w:tc>
          <w:tcPr>
            <w:tcW w:w="3397" w:type="dxa"/>
          </w:tcPr>
          <w:p w14:paraId="0C5D6E4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Intimal fibrosis,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775CD99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32 (47.8)</w:t>
            </w:r>
          </w:p>
        </w:tc>
        <w:tc>
          <w:tcPr>
            <w:tcW w:w="2268" w:type="dxa"/>
          </w:tcPr>
          <w:p w14:paraId="40150F83"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 (6.1)</w:t>
            </w:r>
          </w:p>
        </w:tc>
        <w:tc>
          <w:tcPr>
            <w:tcW w:w="1276" w:type="dxa"/>
          </w:tcPr>
          <w:p w14:paraId="0300E657" w14:textId="459C6F91"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478CCE8F" w14:textId="77777777" w:rsidTr="00CB4693">
        <w:tc>
          <w:tcPr>
            <w:tcW w:w="3397" w:type="dxa"/>
          </w:tcPr>
          <w:p w14:paraId="65F44B0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Adventitial attenuation,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67F014DA"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30 (44.8)</w:t>
            </w:r>
          </w:p>
        </w:tc>
        <w:tc>
          <w:tcPr>
            <w:tcW w:w="2268" w:type="dxa"/>
          </w:tcPr>
          <w:p w14:paraId="005CD4F4"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5 (10.2)</w:t>
            </w:r>
          </w:p>
        </w:tc>
        <w:tc>
          <w:tcPr>
            <w:tcW w:w="1276" w:type="dxa"/>
          </w:tcPr>
          <w:p w14:paraId="04623B62" w14:textId="1D70F72D"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46EE045D" w14:textId="77777777" w:rsidTr="00CB4693">
        <w:tc>
          <w:tcPr>
            <w:tcW w:w="3397" w:type="dxa"/>
          </w:tcPr>
          <w:p w14:paraId="7FDD0F62"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Thrombosis,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5EA42EF1"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32 (47.8)</w:t>
            </w:r>
          </w:p>
        </w:tc>
        <w:tc>
          <w:tcPr>
            <w:tcW w:w="2268" w:type="dxa"/>
          </w:tcPr>
          <w:p w14:paraId="5BA9B5A1"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 (0)</w:t>
            </w:r>
          </w:p>
        </w:tc>
        <w:tc>
          <w:tcPr>
            <w:tcW w:w="1276" w:type="dxa"/>
          </w:tcPr>
          <w:p w14:paraId="18A9D8C7" w14:textId="11C74999"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32199027" w14:textId="77777777" w:rsidTr="0076638D">
        <w:tc>
          <w:tcPr>
            <w:tcW w:w="3397" w:type="dxa"/>
          </w:tcPr>
          <w:p w14:paraId="342A34DC"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Vein wall calcification,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523AA3E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26 (38.8)</w:t>
            </w:r>
          </w:p>
        </w:tc>
        <w:tc>
          <w:tcPr>
            <w:tcW w:w="2268" w:type="dxa"/>
          </w:tcPr>
          <w:p w14:paraId="2EAFAA4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 (0)</w:t>
            </w:r>
          </w:p>
        </w:tc>
        <w:tc>
          <w:tcPr>
            <w:tcW w:w="1276" w:type="dxa"/>
          </w:tcPr>
          <w:p w14:paraId="2424C801" w14:textId="255F3AAA"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652F43" w:rsidRPr="00E32767" w14:paraId="304B315B" w14:textId="77777777" w:rsidTr="0076638D">
        <w:tc>
          <w:tcPr>
            <w:tcW w:w="3397" w:type="dxa"/>
            <w:tcBorders>
              <w:bottom w:val="single" w:sz="4" w:space="0" w:color="auto"/>
            </w:tcBorders>
          </w:tcPr>
          <w:p w14:paraId="4C419387" w14:textId="3B79C46B"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Thrombosis at anastomotic end,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Borders>
              <w:bottom w:val="single" w:sz="4" w:space="0" w:color="auto"/>
            </w:tcBorders>
          </w:tcPr>
          <w:p w14:paraId="0AC57FB5"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13 (19.4)</w:t>
            </w:r>
          </w:p>
        </w:tc>
        <w:tc>
          <w:tcPr>
            <w:tcW w:w="2268" w:type="dxa"/>
            <w:tcBorders>
              <w:bottom w:val="single" w:sz="4" w:space="0" w:color="auto"/>
            </w:tcBorders>
          </w:tcPr>
          <w:p w14:paraId="55C0F82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 (6.1)</w:t>
            </w:r>
          </w:p>
        </w:tc>
        <w:tc>
          <w:tcPr>
            <w:tcW w:w="1276" w:type="dxa"/>
            <w:tcBorders>
              <w:bottom w:val="single" w:sz="4" w:space="0" w:color="auto"/>
            </w:tcBorders>
          </w:tcPr>
          <w:p w14:paraId="66FDC3BE"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0.0556</w:t>
            </w:r>
          </w:p>
        </w:tc>
      </w:tr>
    </w:tbl>
    <w:p w14:paraId="0E428F15" w14:textId="755510F2" w:rsidR="0076638D" w:rsidRPr="00E32767" w:rsidRDefault="0076638D" w:rsidP="00FC4EE1">
      <w:pPr>
        <w:snapToGrid w:val="0"/>
        <w:spacing w:line="360" w:lineRule="auto"/>
        <w:jc w:val="both"/>
        <w:rPr>
          <w:rFonts w:ascii="Book Antiqua" w:hAnsi="Book Antiqua"/>
          <w:lang w:val="en-GB"/>
        </w:rPr>
      </w:pPr>
    </w:p>
    <w:p w14:paraId="5B77FEC3" w14:textId="77777777" w:rsidR="0076638D" w:rsidRPr="00E32767" w:rsidRDefault="0076638D" w:rsidP="00FC4EE1">
      <w:pPr>
        <w:snapToGrid w:val="0"/>
        <w:spacing w:line="360" w:lineRule="auto"/>
        <w:rPr>
          <w:rFonts w:ascii="Book Antiqua" w:hAnsi="Book Antiqua"/>
          <w:lang w:val="en-GB"/>
        </w:rPr>
      </w:pPr>
      <w:r w:rsidRPr="00E32767">
        <w:rPr>
          <w:rFonts w:ascii="Book Antiqua" w:hAnsi="Book Antiqua"/>
          <w:lang w:val="en-GB"/>
        </w:rPr>
        <w:br w:type="page"/>
      </w:r>
    </w:p>
    <w:p w14:paraId="1C8E9A2E" w14:textId="77777777" w:rsidR="0076638D" w:rsidRPr="00E32767" w:rsidRDefault="0076638D" w:rsidP="00FC4EE1">
      <w:pPr>
        <w:autoSpaceDE w:val="0"/>
        <w:autoSpaceDN w:val="0"/>
        <w:adjustRightInd w:val="0"/>
        <w:snapToGrid w:val="0"/>
        <w:spacing w:line="360" w:lineRule="auto"/>
        <w:jc w:val="both"/>
        <w:rPr>
          <w:rFonts w:ascii="Book Antiqua" w:hAnsi="Book Antiqua" w:cs="Times New Roman"/>
          <w:b/>
          <w:bCs/>
          <w:lang w:val="en-GB"/>
        </w:rPr>
      </w:pPr>
    </w:p>
    <w:p w14:paraId="7819CF2D" w14:textId="347ADB76" w:rsidR="0076638D" w:rsidRPr="00B70F23" w:rsidRDefault="0076638D" w:rsidP="00FC4EE1">
      <w:pPr>
        <w:autoSpaceDE w:val="0"/>
        <w:autoSpaceDN w:val="0"/>
        <w:adjustRightInd w:val="0"/>
        <w:snapToGrid w:val="0"/>
        <w:spacing w:line="360" w:lineRule="auto"/>
        <w:jc w:val="both"/>
        <w:rPr>
          <w:rFonts w:ascii="Book Antiqua" w:hAnsi="Book Antiqua" w:cs="Times New Roman"/>
          <w:b/>
          <w:bCs/>
        </w:rPr>
      </w:pPr>
      <w:r w:rsidRPr="00B70F23">
        <w:rPr>
          <w:rFonts w:ascii="Book Antiqua" w:hAnsi="Book Antiqua" w:cs="Times New Roman"/>
          <w:b/>
          <w:bCs/>
          <w:noProof/>
        </w:rPr>
        <w:drawing>
          <wp:inline distT="0" distB="0" distL="0" distR="0" wp14:anchorId="421145E3" wp14:editId="36855782">
            <wp:extent cx="5935980" cy="374205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742055"/>
                    </a:xfrm>
                    <a:prstGeom prst="rect">
                      <a:avLst/>
                    </a:prstGeom>
                    <a:noFill/>
                    <a:ln>
                      <a:noFill/>
                    </a:ln>
                  </pic:spPr>
                </pic:pic>
              </a:graphicData>
            </a:graphic>
          </wp:inline>
        </w:drawing>
      </w:r>
    </w:p>
    <w:p w14:paraId="15764581" w14:textId="2C1D4F35" w:rsidR="006478EE" w:rsidRPr="00B70F23" w:rsidRDefault="0076638D" w:rsidP="00FC4EE1">
      <w:pPr>
        <w:autoSpaceDE w:val="0"/>
        <w:autoSpaceDN w:val="0"/>
        <w:adjustRightInd w:val="0"/>
        <w:snapToGrid w:val="0"/>
        <w:spacing w:line="360" w:lineRule="auto"/>
        <w:jc w:val="both"/>
        <w:rPr>
          <w:rFonts w:ascii="Book Antiqua" w:hAnsi="Book Antiqua" w:cs="Times New Roman"/>
          <w:b/>
          <w:bCs/>
        </w:rPr>
      </w:pPr>
      <w:r w:rsidRPr="00B70F23">
        <w:rPr>
          <w:rFonts w:ascii="Book Antiqua" w:hAnsi="Book Antiqua" w:cs="Times New Roman"/>
          <w:b/>
          <w:bCs/>
        </w:rPr>
        <w:t>Figure 1 Typical histopathological appearances of all the characteristics of abnormal veins.</w:t>
      </w:r>
      <w:r w:rsidRPr="00B70F23">
        <w:rPr>
          <w:rFonts w:ascii="Book Antiqua" w:eastAsiaTheme="minorEastAsia" w:hAnsi="Book Antiqua" w:cs="Times New Roman"/>
          <w:b/>
          <w:bCs/>
          <w:lang w:eastAsia="zh-CN"/>
        </w:rPr>
        <w:t xml:space="preserve"> </w:t>
      </w:r>
      <w:r w:rsidRPr="00B70F23">
        <w:rPr>
          <w:rFonts w:ascii="Book Antiqua" w:hAnsi="Book Antiqua" w:cs="Times New Roman"/>
        </w:rPr>
        <w:t>A: Histopathology of splenic vein showing medial hypertrophy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 B: Histopathology of splenic vein showing intimal fibrosis (arrow)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w:t>
      </w:r>
      <w:r w:rsidRPr="00B70F23">
        <w:rPr>
          <w:rFonts w:ascii="Book Antiqua" w:eastAsiaTheme="minorEastAsia" w:hAnsi="Book Antiqua" w:cs="Times New Roman"/>
          <w:b/>
          <w:bCs/>
          <w:lang w:eastAsia="zh-CN"/>
        </w:rPr>
        <w:t xml:space="preserve"> </w:t>
      </w:r>
      <w:r w:rsidRPr="00B70F23">
        <w:rPr>
          <w:rFonts w:ascii="Book Antiqua" w:hAnsi="Book Antiqua" w:cs="Times New Roman"/>
        </w:rPr>
        <w:t>C:</w:t>
      </w:r>
      <w:r w:rsidRPr="00B70F23">
        <w:rPr>
          <w:rFonts w:ascii="Book Antiqua" w:eastAsia="+mn-ea" w:hAnsi="Book Antiqua" w:cs="Times New Roman"/>
        </w:rPr>
        <w:t xml:space="preserve"> </w:t>
      </w:r>
      <w:r w:rsidRPr="00B70F23">
        <w:rPr>
          <w:rFonts w:ascii="Book Antiqua" w:hAnsi="Book Antiqua" w:cs="Times New Roman"/>
        </w:rPr>
        <w:t>Histopathology of splenic vein showing splenic venous thrombosis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 D:</w:t>
      </w:r>
      <w:r w:rsidRPr="00B70F23">
        <w:rPr>
          <w:rFonts w:ascii="Book Antiqua" w:eastAsia="+mn-ea" w:hAnsi="Book Antiqua" w:cs="Times New Roman"/>
        </w:rPr>
        <w:t xml:space="preserve"> </w:t>
      </w:r>
      <w:r w:rsidRPr="00B70F23">
        <w:rPr>
          <w:rFonts w:ascii="Book Antiqua" w:hAnsi="Book Antiqua" w:cs="Times New Roman"/>
        </w:rPr>
        <w:t>Histopathology of splenic vein showing splenic venous wall calcification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xml:space="preserve">×, length of bar 500 µm). </w:t>
      </w:r>
    </w:p>
    <w:sectPr w:rsidR="006478EE" w:rsidRPr="00B70F23" w:rsidSect="0067395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E300" w14:textId="77777777" w:rsidR="003177F1" w:rsidRDefault="003177F1" w:rsidP="00B15532">
      <w:r>
        <w:separator/>
      </w:r>
    </w:p>
  </w:endnote>
  <w:endnote w:type="continuationSeparator" w:id="0">
    <w:p w14:paraId="1E71EB2A" w14:textId="77777777" w:rsidR="003177F1" w:rsidRDefault="003177F1" w:rsidP="00B1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等线"/>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mn-e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837159357"/>
      <w:docPartObj>
        <w:docPartGallery w:val="Page Numbers (Bottom of Page)"/>
        <w:docPartUnique/>
      </w:docPartObj>
    </w:sdtPr>
    <w:sdtEndPr>
      <w:rPr>
        <w:rStyle w:val="af1"/>
      </w:rPr>
    </w:sdtEndPr>
    <w:sdtContent>
      <w:p w14:paraId="715B2CDE" w14:textId="7C230894" w:rsidR="005D1A2D" w:rsidRDefault="005D1A2D" w:rsidP="0025535E">
        <w:pPr>
          <w:pStyle w:val="af"/>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1B4AD94C" w14:textId="77777777" w:rsidR="005D1A2D" w:rsidRDefault="005D1A2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Book Antiqua" w:hAnsi="Book Antiqua"/>
        <w:sz w:val="24"/>
        <w:szCs w:val="24"/>
      </w:rPr>
      <w:id w:val="1428163923"/>
      <w:docPartObj>
        <w:docPartGallery w:val="Page Numbers (Bottom of Page)"/>
        <w:docPartUnique/>
      </w:docPartObj>
    </w:sdtPr>
    <w:sdtEndPr>
      <w:rPr>
        <w:rStyle w:val="af1"/>
      </w:rPr>
    </w:sdtEndPr>
    <w:sdtContent>
      <w:p w14:paraId="63868FAA" w14:textId="1DB4D9FD" w:rsidR="005D1A2D" w:rsidRPr="00B70F23" w:rsidRDefault="005D1A2D" w:rsidP="0025535E">
        <w:pPr>
          <w:pStyle w:val="af"/>
          <w:framePr w:wrap="none" w:vAnchor="text" w:hAnchor="margin" w:xAlign="center" w:y="1"/>
          <w:rPr>
            <w:rStyle w:val="af1"/>
            <w:rFonts w:ascii="Book Antiqua" w:hAnsi="Book Antiqua"/>
            <w:sz w:val="24"/>
            <w:szCs w:val="24"/>
          </w:rPr>
        </w:pPr>
        <w:r w:rsidRPr="00B70F23">
          <w:rPr>
            <w:rStyle w:val="af1"/>
            <w:rFonts w:ascii="Book Antiqua" w:hAnsi="Book Antiqua"/>
            <w:sz w:val="24"/>
            <w:szCs w:val="24"/>
          </w:rPr>
          <w:fldChar w:fldCharType="begin"/>
        </w:r>
        <w:r w:rsidRPr="00B70F23">
          <w:rPr>
            <w:rStyle w:val="af1"/>
            <w:rFonts w:ascii="Book Antiqua" w:hAnsi="Book Antiqua"/>
            <w:sz w:val="24"/>
            <w:szCs w:val="24"/>
          </w:rPr>
          <w:instrText xml:space="preserve"> PAGE </w:instrText>
        </w:r>
        <w:r w:rsidRPr="00B70F23">
          <w:rPr>
            <w:rStyle w:val="af1"/>
            <w:rFonts w:ascii="Book Antiqua" w:hAnsi="Book Antiqua"/>
            <w:sz w:val="24"/>
            <w:szCs w:val="24"/>
          </w:rPr>
          <w:fldChar w:fldCharType="separate"/>
        </w:r>
        <w:r w:rsidRPr="00B70F23">
          <w:rPr>
            <w:rStyle w:val="af1"/>
            <w:rFonts w:ascii="Book Antiqua" w:hAnsi="Book Antiqua"/>
            <w:noProof/>
            <w:sz w:val="24"/>
            <w:szCs w:val="24"/>
          </w:rPr>
          <w:t>1</w:t>
        </w:r>
        <w:r w:rsidRPr="00B70F23">
          <w:rPr>
            <w:rStyle w:val="af1"/>
            <w:rFonts w:ascii="Book Antiqua" w:hAnsi="Book Antiqua"/>
            <w:sz w:val="24"/>
            <w:szCs w:val="24"/>
          </w:rPr>
          <w:fldChar w:fldCharType="end"/>
        </w:r>
      </w:p>
    </w:sdtContent>
  </w:sdt>
  <w:p w14:paraId="20D44FE5" w14:textId="77777777" w:rsidR="005D1A2D" w:rsidRDefault="005D1A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8D1C" w14:textId="77777777" w:rsidR="003177F1" w:rsidRDefault="003177F1" w:rsidP="00B15532">
      <w:r>
        <w:separator/>
      </w:r>
    </w:p>
  </w:footnote>
  <w:footnote w:type="continuationSeparator" w:id="0">
    <w:p w14:paraId="719E5BF7" w14:textId="77777777" w:rsidR="003177F1" w:rsidRDefault="003177F1" w:rsidP="00B1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19"/>
    <w:multiLevelType w:val="multilevel"/>
    <w:tmpl w:val="9CA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A450B"/>
    <w:multiLevelType w:val="hybridMultilevel"/>
    <w:tmpl w:val="028C05F6"/>
    <w:lvl w:ilvl="0" w:tplc="73480D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744BA4"/>
    <w:multiLevelType w:val="hybridMultilevel"/>
    <w:tmpl w:val="0F7C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FA8"/>
    <w:rsid w:val="0001340B"/>
    <w:rsid w:val="000412B6"/>
    <w:rsid w:val="000650D4"/>
    <w:rsid w:val="000C6224"/>
    <w:rsid w:val="000F3045"/>
    <w:rsid w:val="00112701"/>
    <w:rsid w:val="001476D6"/>
    <w:rsid w:val="001D2B21"/>
    <w:rsid w:val="001D4A5A"/>
    <w:rsid w:val="001E3DF9"/>
    <w:rsid w:val="001E7EA7"/>
    <w:rsid w:val="001F10E4"/>
    <w:rsid w:val="001F73D4"/>
    <w:rsid w:val="00227CE6"/>
    <w:rsid w:val="00243DB6"/>
    <w:rsid w:val="00290F97"/>
    <w:rsid w:val="002F225F"/>
    <w:rsid w:val="002F343C"/>
    <w:rsid w:val="002F5D3D"/>
    <w:rsid w:val="003079D0"/>
    <w:rsid w:val="003177F1"/>
    <w:rsid w:val="00317AD3"/>
    <w:rsid w:val="00320B46"/>
    <w:rsid w:val="0035755A"/>
    <w:rsid w:val="003D0685"/>
    <w:rsid w:val="003D1887"/>
    <w:rsid w:val="003E4BCB"/>
    <w:rsid w:val="004213F0"/>
    <w:rsid w:val="0044072A"/>
    <w:rsid w:val="00444572"/>
    <w:rsid w:val="0048026A"/>
    <w:rsid w:val="004E3767"/>
    <w:rsid w:val="004E49BF"/>
    <w:rsid w:val="004F5E90"/>
    <w:rsid w:val="0054052A"/>
    <w:rsid w:val="0055570F"/>
    <w:rsid w:val="00556F10"/>
    <w:rsid w:val="005D1A2D"/>
    <w:rsid w:val="005E0213"/>
    <w:rsid w:val="00603EA5"/>
    <w:rsid w:val="0060712F"/>
    <w:rsid w:val="00615D48"/>
    <w:rsid w:val="00616AAA"/>
    <w:rsid w:val="00623353"/>
    <w:rsid w:val="00625478"/>
    <w:rsid w:val="00625918"/>
    <w:rsid w:val="006332D6"/>
    <w:rsid w:val="006478EE"/>
    <w:rsid w:val="00652F43"/>
    <w:rsid w:val="00681D7D"/>
    <w:rsid w:val="006A6C06"/>
    <w:rsid w:val="006D6CDB"/>
    <w:rsid w:val="006F1230"/>
    <w:rsid w:val="006F7D3C"/>
    <w:rsid w:val="007336F6"/>
    <w:rsid w:val="007631C1"/>
    <w:rsid w:val="0076638D"/>
    <w:rsid w:val="007702BC"/>
    <w:rsid w:val="007958F8"/>
    <w:rsid w:val="007A2AA7"/>
    <w:rsid w:val="007C3B49"/>
    <w:rsid w:val="007E1C82"/>
    <w:rsid w:val="007F2DAD"/>
    <w:rsid w:val="0081326F"/>
    <w:rsid w:val="00830C82"/>
    <w:rsid w:val="00835809"/>
    <w:rsid w:val="00846B4B"/>
    <w:rsid w:val="008C3D9B"/>
    <w:rsid w:val="008E4749"/>
    <w:rsid w:val="00916B41"/>
    <w:rsid w:val="0092065D"/>
    <w:rsid w:val="009A20A4"/>
    <w:rsid w:val="009B2A91"/>
    <w:rsid w:val="00A01E86"/>
    <w:rsid w:val="00A03E4A"/>
    <w:rsid w:val="00A120CA"/>
    <w:rsid w:val="00A1262D"/>
    <w:rsid w:val="00A41B63"/>
    <w:rsid w:val="00A42CD8"/>
    <w:rsid w:val="00A44D03"/>
    <w:rsid w:val="00A46D89"/>
    <w:rsid w:val="00A60CF4"/>
    <w:rsid w:val="00A825B4"/>
    <w:rsid w:val="00AC77A9"/>
    <w:rsid w:val="00B15532"/>
    <w:rsid w:val="00B23AA5"/>
    <w:rsid w:val="00B464CA"/>
    <w:rsid w:val="00B51833"/>
    <w:rsid w:val="00B53375"/>
    <w:rsid w:val="00B70F23"/>
    <w:rsid w:val="00B90B48"/>
    <w:rsid w:val="00BA58A0"/>
    <w:rsid w:val="00BE6DF9"/>
    <w:rsid w:val="00C517F4"/>
    <w:rsid w:val="00C67CE0"/>
    <w:rsid w:val="00C710BD"/>
    <w:rsid w:val="00C7410B"/>
    <w:rsid w:val="00C90384"/>
    <w:rsid w:val="00CC7978"/>
    <w:rsid w:val="00CE08F6"/>
    <w:rsid w:val="00CE3463"/>
    <w:rsid w:val="00CE4487"/>
    <w:rsid w:val="00D02072"/>
    <w:rsid w:val="00D55703"/>
    <w:rsid w:val="00D9719D"/>
    <w:rsid w:val="00E32767"/>
    <w:rsid w:val="00E53DAE"/>
    <w:rsid w:val="00E61706"/>
    <w:rsid w:val="00E61B53"/>
    <w:rsid w:val="00E66306"/>
    <w:rsid w:val="00EB1FAD"/>
    <w:rsid w:val="00F02677"/>
    <w:rsid w:val="00F0380A"/>
    <w:rsid w:val="00F05FA8"/>
    <w:rsid w:val="00F1179E"/>
    <w:rsid w:val="00F13AE4"/>
    <w:rsid w:val="00F667C9"/>
    <w:rsid w:val="00FA42DF"/>
    <w:rsid w:val="00FB3D00"/>
    <w:rsid w:val="00FC4EE1"/>
    <w:rsid w:val="00FF12F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8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FA8"/>
    <w:pPr>
      <w:spacing w:after="0" w:line="240" w:lineRule="auto"/>
    </w:pPr>
    <w:rPr>
      <w:rFonts w:ascii="Calibri" w:eastAsia="Calibri"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FA8"/>
    <w:pPr>
      <w:spacing w:after="0" w:line="240" w:lineRule="auto"/>
    </w:pPr>
    <w:rPr>
      <w:rFonts w:ascii="Calibri" w:eastAsia="Calibri" w:hAnsi="Calibri" w:cs="Calibri"/>
      <w:sz w:val="24"/>
      <w:szCs w:val="24"/>
      <w:lang w:val="en-US"/>
    </w:rPr>
  </w:style>
  <w:style w:type="character" w:styleId="a4">
    <w:name w:val="Hyperlink"/>
    <w:basedOn w:val="a0"/>
    <w:uiPriority w:val="99"/>
    <w:unhideWhenUsed/>
    <w:rsid w:val="00F05FA8"/>
    <w:rPr>
      <w:color w:val="0563C1" w:themeColor="hyperlink"/>
      <w:u w:val="single"/>
    </w:rPr>
  </w:style>
  <w:style w:type="paragraph" w:styleId="a5">
    <w:name w:val="List Paragraph"/>
    <w:basedOn w:val="a"/>
    <w:uiPriority w:val="34"/>
    <w:qFormat/>
    <w:rsid w:val="00F05FA8"/>
    <w:pPr>
      <w:spacing w:after="200" w:line="276" w:lineRule="auto"/>
      <w:ind w:left="720"/>
      <w:contextualSpacing/>
    </w:pPr>
    <w:rPr>
      <w:rFonts w:asciiTheme="minorHAnsi" w:eastAsiaTheme="minorEastAsia" w:hAnsiTheme="minorHAnsi" w:cstheme="minorBidi"/>
      <w:sz w:val="22"/>
      <w:szCs w:val="22"/>
      <w:lang w:val="en-IN"/>
    </w:rPr>
  </w:style>
  <w:style w:type="table" w:styleId="a6">
    <w:name w:val="Table Grid"/>
    <w:basedOn w:val="a1"/>
    <w:uiPriority w:val="59"/>
    <w:rsid w:val="00F05F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rcid-id-https">
    <w:name w:val="orcid-id-https"/>
    <w:basedOn w:val="a0"/>
    <w:rsid w:val="00F05FA8"/>
  </w:style>
  <w:style w:type="character" w:styleId="a7">
    <w:name w:val="annotation reference"/>
    <w:basedOn w:val="a0"/>
    <w:uiPriority w:val="99"/>
    <w:unhideWhenUsed/>
    <w:qFormat/>
    <w:rsid w:val="00F05FA8"/>
    <w:rPr>
      <w:sz w:val="21"/>
      <w:szCs w:val="21"/>
    </w:rPr>
  </w:style>
  <w:style w:type="paragraph" w:styleId="a8">
    <w:name w:val="annotation text"/>
    <w:basedOn w:val="a"/>
    <w:link w:val="a9"/>
    <w:uiPriority w:val="99"/>
    <w:unhideWhenUsed/>
    <w:qFormat/>
    <w:rsid w:val="00F05FA8"/>
    <w:pPr>
      <w:spacing w:after="160" w:line="256" w:lineRule="auto"/>
    </w:pPr>
    <w:rPr>
      <w:rFonts w:asciiTheme="minorHAnsi" w:eastAsiaTheme="minorEastAsia" w:hAnsiTheme="minorHAnsi" w:cstheme="minorBidi"/>
      <w:sz w:val="22"/>
      <w:szCs w:val="22"/>
    </w:rPr>
  </w:style>
  <w:style w:type="character" w:customStyle="1" w:styleId="a9">
    <w:name w:val="批注文字 字符"/>
    <w:basedOn w:val="a0"/>
    <w:link w:val="a8"/>
    <w:uiPriority w:val="99"/>
    <w:rsid w:val="00F05FA8"/>
    <w:rPr>
      <w:rFonts w:eastAsiaTheme="minorEastAsia"/>
      <w:lang w:val="en-US"/>
    </w:rPr>
  </w:style>
  <w:style w:type="paragraph" w:styleId="aa">
    <w:name w:val="Balloon Text"/>
    <w:basedOn w:val="a"/>
    <w:link w:val="ab"/>
    <w:uiPriority w:val="99"/>
    <w:semiHidden/>
    <w:unhideWhenUsed/>
    <w:rsid w:val="00F05FA8"/>
    <w:rPr>
      <w:rFonts w:ascii="Segoe UI" w:hAnsi="Segoe UI" w:cs="Segoe UI"/>
      <w:sz w:val="18"/>
      <w:szCs w:val="18"/>
    </w:rPr>
  </w:style>
  <w:style w:type="character" w:customStyle="1" w:styleId="ab">
    <w:name w:val="批注框文本 字符"/>
    <w:basedOn w:val="a0"/>
    <w:link w:val="aa"/>
    <w:uiPriority w:val="99"/>
    <w:semiHidden/>
    <w:rsid w:val="00F05FA8"/>
    <w:rPr>
      <w:rFonts w:ascii="Segoe UI" w:eastAsia="Calibri" w:hAnsi="Segoe UI" w:cs="Segoe UI"/>
      <w:sz w:val="18"/>
      <w:szCs w:val="18"/>
      <w:lang w:val="en-US"/>
    </w:rPr>
  </w:style>
  <w:style w:type="paragraph" w:styleId="ac">
    <w:name w:val="Normal (Web)"/>
    <w:basedOn w:val="a"/>
    <w:uiPriority w:val="99"/>
    <w:semiHidden/>
    <w:unhideWhenUsed/>
    <w:rsid w:val="00F05FA8"/>
    <w:pPr>
      <w:spacing w:before="100" w:beforeAutospacing="1" w:after="100" w:afterAutospacing="1"/>
      <w:jc w:val="both"/>
    </w:pPr>
    <w:rPr>
      <w:rFonts w:ascii="Times New Roman" w:eastAsia="Times New Roman" w:hAnsi="Times New Roman" w:cs="Times New Roman"/>
      <w:lang w:val="en-IN" w:eastAsia="en-IN"/>
    </w:rPr>
  </w:style>
  <w:style w:type="paragraph" w:styleId="ad">
    <w:name w:val="header"/>
    <w:basedOn w:val="a"/>
    <w:link w:val="ae"/>
    <w:uiPriority w:val="99"/>
    <w:unhideWhenUsed/>
    <w:rsid w:val="00B155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15532"/>
    <w:rPr>
      <w:rFonts w:ascii="Calibri" w:eastAsia="Calibri" w:hAnsi="Calibri" w:cs="Calibri"/>
      <w:sz w:val="18"/>
      <w:szCs w:val="18"/>
      <w:lang w:val="en-US"/>
    </w:rPr>
  </w:style>
  <w:style w:type="paragraph" w:styleId="af">
    <w:name w:val="footer"/>
    <w:basedOn w:val="a"/>
    <w:link w:val="af0"/>
    <w:uiPriority w:val="99"/>
    <w:unhideWhenUsed/>
    <w:rsid w:val="00B15532"/>
    <w:pPr>
      <w:tabs>
        <w:tab w:val="center" w:pos="4153"/>
        <w:tab w:val="right" w:pos="8306"/>
      </w:tabs>
      <w:snapToGrid w:val="0"/>
    </w:pPr>
    <w:rPr>
      <w:sz w:val="18"/>
      <w:szCs w:val="18"/>
    </w:rPr>
  </w:style>
  <w:style w:type="character" w:customStyle="1" w:styleId="af0">
    <w:name w:val="页脚 字符"/>
    <w:basedOn w:val="a0"/>
    <w:link w:val="af"/>
    <w:uiPriority w:val="99"/>
    <w:rsid w:val="00B15532"/>
    <w:rPr>
      <w:rFonts w:ascii="Calibri" w:eastAsia="Calibri" w:hAnsi="Calibri" w:cs="Calibri"/>
      <w:sz w:val="18"/>
      <w:szCs w:val="18"/>
      <w:lang w:val="en-US"/>
    </w:rPr>
  </w:style>
  <w:style w:type="character" w:styleId="af1">
    <w:name w:val="page number"/>
    <w:basedOn w:val="a0"/>
    <w:uiPriority w:val="99"/>
    <w:semiHidden/>
    <w:unhideWhenUsed/>
    <w:rsid w:val="005D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884-55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rcid.org/0000-0002-8474-02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cid.org/0000-0001-6097-8754" TargetMode="External"/><Relationship Id="rId4" Type="http://schemas.openxmlformats.org/officeDocument/2006/relationships/webSettings" Target="webSettings.xml"/><Relationship Id="rId9" Type="http://schemas.openxmlformats.org/officeDocument/2006/relationships/hyperlink" Target="http://orcid.org/0000-0003-4056-86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2019-11-07T19:14:00Z</dcterms:created>
  <dcterms:modified xsi:type="dcterms:W3CDTF">2019-11-20T07:26:00Z</dcterms:modified>
</cp:coreProperties>
</file>