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F60C1" w14:textId="37D394BC" w:rsidR="00AC0F35" w:rsidRPr="00EC10BA" w:rsidRDefault="00AC0F35" w:rsidP="00AC0F35">
      <w:pPr>
        <w:spacing w:after="0" w:line="360" w:lineRule="auto"/>
        <w:jc w:val="both"/>
        <w:rPr>
          <w:rFonts w:ascii="Book Antiqua" w:eastAsia="Source Han Sans Regular" w:hAnsi="Book Antiqua" w:cs="Arial"/>
          <w:i/>
          <w:sz w:val="24"/>
          <w:szCs w:val="24"/>
          <w:lang w:bidi="hi-IN"/>
        </w:rPr>
      </w:pPr>
      <w:r w:rsidRPr="00EC10BA">
        <w:rPr>
          <w:rFonts w:ascii="Book Antiqua" w:eastAsia="Source Han Sans Regular" w:hAnsi="Book Antiqua" w:cs="Arial"/>
          <w:b/>
          <w:sz w:val="24"/>
          <w:szCs w:val="24"/>
          <w:lang w:bidi="hi-IN"/>
        </w:rPr>
        <w:t>Name of Journal:</w:t>
      </w:r>
      <w:r w:rsidR="008B2FFD">
        <w:rPr>
          <w:rFonts w:ascii="Book Antiqua" w:eastAsia="Source Han Sans Regular" w:hAnsi="Book Antiqua" w:cs="Arial"/>
          <w:b/>
          <w:sz w:val="24"/>
          <w:szCs w:val="24"/>
          <w:lang w:bidi="hi-IN"/>
        </w:rPr>
        <w:t xml:space="preserve"> </w:t>
      </w:r>
      <w:r w:rsidRPr="00EC10BA">
        <w:rPr>
          <w:rFonts w:ascii="Book Antiqua" w:eastAsia="Source Han Sans Regular" w:hAnsi="Book Antiqua" w:cs="Arial"/>
          <w:i/>
          <w:sz w:val="24"/>
          <w:szCs w:val="24"/>
          <w:lang w:bidi="hi-IN"/>
        </w:rPr>
        <w:t>World Journal of Clinical Cases</w:t>
      </w:r>
    </w:p>
    <w:p w14:paraId="61CF88CE" w14:textId="4AFDD2FA" w:rsidR="00AC0F35" w:rsidRPr="00EC10BA" w:rsidRDefault="00AC0F35" w:rsidP="00AC0F35">
      <w:pPr>
        <w:spacing w:after="0" w:line="360" w:lineRule="auto"/>
        <w:jc w:val="both"/>
        <w:rPr>
          <w:rFonts w:ascii="Book Antiqua" w:eastAsia="等线" w:hAnsi="Book Antiqua"/>
          <w:sz w:val="24"/>
          <w:szCs w:val="24"/>
        </w:rPr>
      </w:pPr>
      <w:r w:rsidRPr="00EC10BA">
        <w:rPr>
          <w:rFonts w:ascii="Book Antiqua" w:eastAsia="等线" w:hAnsi="Book Antiqua"/>
          <w:b/>
          <w:bCs/>
          <w:sz w:val="24"/>
          <w:szCs w:val="24"/>
        </w:rPr>
        <w:t>Manuscript NO:</w:t>
      </w:r>
      <w:r w:rsidR="008B2FFD">
        <w:rPr>
          <w:rFonts w:ascii="Book Antiqua" w:eastAsia="等线" w:hAnsi="Book Antiqua"/>
          <w:b/>
          <w:bCs/>
          <w:sz w:val="24"/>
          <w:szCs w:val="24"/>
        </w:rPr>
        <w:t xml:space="preserve"> </w:t>
      </w:r>
      <w:r w:rsidRPr="00EC10BA">
        <w:rPr>
          <w:rFonts w:ascii="Book Antiqua" w:eastAsia="等线" w:hAnsi="Book Antiqua"/>
          <w:sz w:val="24"/>
          <w:szCs w:val="24"/>
        </w:rPr>
        <w:t>51329</w:t>
      </w:r>
    </w:p>
    <w:p w14:paraId="71C0259E" w14:textId="77777777" w:rsidR="00AC0F35" w:rsidRPr="00EC10BA" w:rsidRDefault="00AC0F35" w:rsidP="00AC0F35">
      <w:pPr>
        <w:spacing w:after="0" w:line="360" w:lineRule="auto"/>
        <w:jc w:val="both"/>
        <w:rPr>
          <w:rFonts w:ascii="Book Antiqua" w:eastAsia="Source Han Sans Regular" w:hAnsi="Book Antiqua" w:cs="Arial"/>
          <w:sz w:val="24"/>
          <w:szCs w:val="24"/>
          <w:lang w:bidi="hi-IN"/>
        </w:rPr>
      </w:pPr>
      <w:r w:rsidRPr="00EC10BA">
        <w:rPr>
          <w:rFonts w:ascii="Book Antiqua" w:eastAsia="Source Han Sans Regular" w:hAnsi="Book Antiqua" w:cs="Arial"/>
          <w:b/>
          <w:bCs/>
          <w:sz w:val="24"/>
          <w:szCs w:val="24"/>
          <w:lang w:bidi="hi-IN"/>
        </w:rPr>
        <w:t xml:space="preserve">Manuscript Type: </w:t>
      </w:r>
      <w:r w:rsidRPr="00EC10BA">
        <w:rPr>
          <w:rFonts w:ascii="Book Antiqua" w:eastAsia="Source Han Sans Regular" w:hAnsi="Book Antiqua" w:cs="Arial"/>
          <w:sz w:val="24"/>
          <w:szCs w:val="24"/>
          <w:lang w:bidi="hi-IN"/>
        </w:rPr>
        <w:t>CASE REPORT</w:t>
      </w:r>
    </w:p>
    <w:p w14:paraId="737015FB" w14:textId="77777777" w:rsidR="00AC0F35" w:rsidRPr="00EC10BA" w:rsidRDefault="00AC0F35" w:rsidP="00AC0F35">
      <w:pPr>
        <w:spacing w:after="0" w:line="360" w:lineRule="auto"/>
        <w:jc w:val="both"/>
        <w:rPr>
          <w:rFonts w:ascii="Book Antiqua" w:eastAsiaTheme="minorEastAsia" w:hAnsi="Book Antiqua" w:cs="Arial"/>
          <w:b/>
          <w:bCs/>
          <w:sz w:val="24"/>
          <w:szCs w:val="24"/>
          <w:lang w:bidi="hi-IN"/>
        </w:rPr>
      </w:pPr>
    </w:p>
    <w:p w14:paraId="2E083A7E" w14:textId="0693A321" w:rsidR="00AC0F35" w:rsidRPr="00EC10BA" w:rsidRDefault="00AC0F35" w:rsidP="00AC0F35">
      <w:pPr>
        <w:spacing w:after="0" w:line="360" w:lineRule="auto"/>
        <w:jc w:val="both"/>
        <w:rPr>
          <w:rFonts w:ascii="Book Antiqua" w:eastAsiaTheme="minorEastAsia" w:hAnsi="Book Antiqua" w:cs="Times New Roman"/>
          <w:b/>
          <w:sz w:val="24"/>
          <w:szCs w:val="24"/>
        </w:rPr>
      </w:pPr>
      <w:bookmarkStart w:id="0" w:name="OLE_LINK1"/>
      <w:r w:rsidRPr="00EC10BA">
        <w:rPr>
          <w:rFonts w:ascii="Book Antiqua" w:eastAsiaTheme="minorEastAsia" w:hAnsi="Book Antiqua" w:cs="Times New Roman"/>
          <w:b/>
          <w:sz w:val="24"/>
          <w:szCs w:val="24"/>
        </w:rPr>
        <w:t>Clinical characteristics on manifestation and gene mutation of a transient neonatal cyanosis</w:t>
      </w:r>
      <w:r w:rsidRPr="00EC10BA">
        <w:rPr>
          <w:rFonts w:ascii="Book Antiqua" w:hAnsi="Book Antiqua"/>
          <w:b/>
          <w:iCs/>
          <w:sz w:val="24"/>
          <w:szCs w:val="24"/>
        </w:rPr>
        <w:t>: A</w:t>
      </w:r>
      <w:r w:rsidR="008B2FFD">
        <w:rPr>
          <w:rFonts w:ascii="Book Antiqua" w:hAnsi="Book Antiqua"/>
          <w:b/>
          <w:iCs/>
          <w:sz w:val="24"/>
          <w:szCs w:val="24"/>
        </w:rPr>
        <w:t xml:space="preserve"> </w:t>
      </w:r>
      <w:r w:rsidRPr="00EC10BA">
        <w:rPr>
          <w:rFonts w:ascii="Book Antiqua" w:hAnsi="Book Antiqua"/>
          <w:b/>
          <w:iCs/>
          <w:sz w:val="24"/>
          <w:szCs w:val="24"/>
        </w:rPr>
        <w:t>case report</w:t>
      </w:r>
    </w:p>
    <w:bookmarkEnd w:id="0"/>
    <w:p w14:paraId="0CB8B471" w14:textId="77777777" w:rsidR="00AC0F35" w:rsidRPr="00EC10BA" w:rsidRDefault="00AC0F35" w:rsidP="00AC0F35">
      <w:pPr>
        <w:spacing w:after="0" w:line="360" w:lineRule="auto"/>
        <w:jc w:val="both"/>
        <w:rPr>
          <w:rFonts w:ascii="Book Antiqua" w:eastAsiaTheme="minorEastAsia" w:hAnsi="Book Antiqua" w:cs="Times New Roman"/>
          <w:b/>
          <w:sz w:val="24"/>
          <w:szCs w:val="24"/>
        </w:rPr>
      </w:pPr>
    </w:p>
    <w:p w14:paraId="24EEFD2A" w14:textId="57137E36" w:rsidR="00AC0F35" w:rsidRPr="00EC10BA" w:rsidRDefault="00AC0F35" w:rsidP="00AC0F35">
      <w:pPr>
        <w:spacing w:after="0" w:line="360" w:lineRule="auto"/>
        <w:jc w:val="both"/>
        <w:rPr>
          <w:rFonts w:ascii="Book Antiqua" w:hAnsi="Book Antiqua"/>
          <w:sz w:val="24"/>
          <w:szCs w:val="24"/>
        </w:rPr>
      </w:pPr>
      <w:bookmarkStart w:id="1" w:name="_Hlk6583281"/>
      <w:bookmarkStart w:id="2" w:name="_Hlk15549493"/>
      <w:r w:rsidRPr="00EC10BA">
        <w:rPr>
          <w:rFonts w:ascii="Book Antiqua" w:hAnsi="Book Antiqua" w:cs="Times New Roman"/>
          <w:bCs/>
          <w:sz w:val="24"/>
          <w:szCs w:val="24"/>
        </w:rPr>
        <w:t>Yuan J</w:t>
      </w:r>
      <w:r w:rsidR="008B2FFD">
        <w:rPr>
          <w:rFonts w:ascii="Book Antiqua" w:hAnsi="Book Antiqua" w:cs="Times New Roman"/>
          <w:bCs/>
          <w:sz w:val="24"/>
          <w:szCs w:val="24"/>
        </w:rPr>
        <w:t xml:space="preserve"> </w:t>
      </w:r>
      <w:r w:rsidRPr="00EC10BA">
        <w:rPr>
          <w:rFonts w:ascii="Book Antiqua" w:hAnsi="Book Antiqua"/>
          <w:bCs/>
          <w:i/>
          <w:iCs/>
          <w:sz w:val="24"/>
          <w:szCs w:val="24"/>
        </w:rPr>
        <w:t>et al</w:t>
      </w:r>
      <w:r w:rsidRPr="00EC10BA">
        <w:rPr>
          <w:rFonts w:ascii="Book Antiqua" w:hAnsi="Book Antiqua"/>
          <w:bCs/>
          <w:iCs/>
          <w:sz w:val="24"/>
          <w:szCs w:val="24"/>
        </w:rPr>
        <w:t>.</w:t>
      </w:r>
      <w:r w:rsidR="008B2FFD">
        <w:rPr>
          <w:rFonts w:ascii="Book Antiqua" w:hAnsi="Book Antiqua"/>
          <w:bCs/>
          <w:iCs/>
          <w:sz w:val="24"/>
          <w:szCs w:val="24"/>
        </w:rPr>
        <w:t xml:space="preserve"> </w:t>
      </w:r>
      <w:bookmarkStart w:id="3" w:name="OLE_LINK2"/>
      <w:r w:rsidRPr="00EC10BA">
        <w:rPr>
          <w:rFonts w:ascii="Book Antiqua" w:eastAsiaTheme="minorEastAsia" w:hAnsi="Book Antiqua" w:cs="Times New Roman"/>
          <w:sz w:val="24"/>
          <w:szCs w:val="24"/>
        </w:rPr>
        <w:t>Gene mutation of a transient neonatal cyanosis</w:t>
      </w:r>
    </w:p>
    <w:bookmarkEnd w:id="1"/>
    <w:bookmarkEnd w:id="2"/>
    <w:bookmarkEnd w:id="3"/>
    <w:p w14:paraId="7F72EAE1" w14:textId="77777777" w:rsidR="00AC0F35" w:rsidRPr="00EC10BA" w:rsidRDefault="00AC0F35" w:rsidP="00AC0F35">
      <w:pPr>
        <w:spacing w:after="0" w:line="360" w:lineRule="auto"/>
        <w:jc w:val="both"/>
        <w:rPr>
          <w:rFonts w:ascii="Book Antiqua" w:eastAsiaTheme="minorEastAsia" w:hAnsi="Book Antiqua" w:cs="Times New Roman"/>
          <w:b/>
          <w:sz w:val="24"/>
          <w:szCs w:val="24"/>
        </w:rPr>
      </w:pPr>
    </w:p>
    <w:p w14:paraId="76A9A389" w14:textId="77777777" w:rsidR="00AC0F35" w:rsidRPr="00EC10BA" w:rsidRDefault="00AC0F35" w:rsidP="00AC0F35">
      <w:pPr>
        <w:spacing w:after="0" w:line="360" w:lineRule="auto"/>
        <w:jc w:val="both"/>
        <w:rPr>
          <w:rFonts w:ascii="Book Antiqua" w:hAnsi="Book Antiqua"/>
          <w:bCs/>
          <w:sz w:val="24"/>
          <w:szCs w:val="24"/>
        </w:rPr>
      </w:pPr>
      <w:bookmarkStart w:id="4" w:name="OLE_LINK3"/>
      <w:r w:rsidRPr="00EC10BA">
        <w:rPr>
          <w:rFonts w:ascii="Book Antiqua" w:hAnsi="Book Antiqua" w:cs="Times New Roman"/>
          <w:bCs/>
          <w:sz w:val="24"/>
          <w:szCs w:val="24"/>
        </w:rPr>
        <w:t>Jing</w:t>
      </w:r>
      <w:bookmarkEnd w:id="4"/>
      <w:r w:rsidRPr="00EC10BA">
        <w:rPr>
          <w:rFonts w:ascii="Book Antiqua" w:hAnsi="Book Antiqua" w:cs="Times New Roman"/>
          <w:bCs/>
          <w:sz w:val="24"/>
          <w:szCs w:val="24"/>
        </w:rPr>
        <w:t xml:space="preserve"> </w:t>
      </w:r>
      <w:bookmarkStart w:id="5" w:name="OLE_LINK4"/>
      <w:r w:rsidRPr="00EC10BA">
        <w:rPr>
          <w:rFonts w:ascii="Book Antiqua" w:hAnsi="Book Antiqua" w:cs="Times New Roman"/>
          <w:bCs/>
          <w:sz w:val="24"/>
          <w:szCs w:val="24"/>
        </w:rPr>
        <w:t>Yuan</w:t>
      </w:r>
      <w:bookmarkEnd w:id="5"/>
      <w:r w:rsidRPr="00EC10BA">
        <w:rPr>
          <w:rFonts w:ascii="Book Antiqua" w:hAnsi="Book Antiqua" w:cs="Times New Roman"/>
          <w:bCs/>
          <w:sz w:val="24"/>
          <w:szCs w:val="24"/>
        </w:rPr>
        <w:t xml:space="preserve">, </w:t>
      </w:r>
      <w:bookmarkStart w:id="6" w:name="OLE_LINK5"/>
      <w:proofErr w:type="spellStart"/>
      <w:r w:rsidRPr="00EC10BA">
        <w:rPr>
          <w:rFonts w:ascii="Book Antiqua" w:hAnsi="Book Antiqua" w:cs="Times New Roman"/>
          <w:bCs/>
          <w:sz w:val="24"/>
          <w:szCs w:val="24"/>
        </w:rPr>
        <w:t>Xue</w:t>
      </w:r>
      <w:proofErr w:type="spellEnd"/>
      <w:r w:rsidRPr="00EC10BA">
        <w:rPr>
          <w:rFonts w:ascii="Book Antiqua" w:hAnsi="Book Antiqua" w:cs="Times New Roman"/>
          <w:bCs/>
          <w:sz w:val="24"/>
          <w:szCs w:val="24"/>
        </w:rPr>
        <w:t>-Ping</w:t>
      </w:r>
      <w:bookmarkEnd w:id="6"/>
      <w:r w:rsidRPr="00EC10BA">
        <w:rPr>
          <w:rFonts w:ascii="Book Antiqua" w:hAnsi="Book Antiqua" w:cs="Times New Roman"/>
          <w:bCs/>
          <w:sz w:val="24"/>
          <w:szCs w:val="24"/>
        </w:rPr>
        <w:t xml:space="preserve"> Zhu</w:t>
      </w:r>
    </w:p>
    <w:p w14:paraId="64F3AAE4" w14:textId="77777777" w:rsidR="00AC0F35" w:rsidRPr="00EC10BA" w:rsidRDefault="00AC0F35" w:rsidP="00AC0F35">
      <w:pPr>
        <w:spacing w:after="0" w:line="360" w:lineRule="auto"/>
        <w:jc w:val="both"/>
        <w:rPr>
          <w:rFonts w:ascii="Book Antiqua" w:hAnsi="Book Antiqua"/>
          <w:bCs/>
          <w:sz w:val="24"/>
          <w:szCs w:val="24"/>
        </w:rPr>
      </w:pPr>
    </w:p>
    <w:p w14:paraId="72EFCADC" w14:textId="5697C7E3" w:rsidR="00AC0F35" w:rsidRPr="00EC10BA" w:rsidRDefault="00AC0F35" w:rsidP="00AC0F35">
      <w:pPr>
        <w:spacing w:after="0" w:line="360" w:lineRule="auto"/>
        <w:jc w:val="both"/>
        <w:rPr>
          <w:rFonts w:ascii="Book Antiqua" w:hAnsi="Book Antiqua"/>
          <w:bCs/>
          <w:sz w:val="24"/>
          <w:szCs w:val="24"/>
        </w:rPr>
      </w:pPr>
      <w:r w:rsidRPr="00EC10BA">
        <w:rPr>
          <w:rFonts w:ascii="Book Antiqua" w:hAnsi="Book Antiqua" w:cs="Times New Roman"/>
          <w:b/>
          <w:sz w:val="24"/>
          <w:szCs w:val="24"/>
        </w:rPr>
        <w:t xml:space="preserve">Jing Yuan, </w:t>
      </w:r>
      <w:proofErr w:type="spellStart"/>
      <w:r w:rsidRPr="00EC10BA">
        <w:rPr>
          <w:rFonts w:ascii="Book Antiqua" w:hAnsi="Book Antiqua" w:cs="Times New Roman"/>
          <w:b/>
          <w:sz w:val="24"/>
          <w:szCs w:val="24"/>
        </w:rPr>
        <w:t>Xue</w:t>
      </w:r>
      <w:proofErr w:type="spellEnd"/>
      <w:r w:rsidRPr="00EC10BA">
        <w:rPr>
          <w:rFonts w:ascii="Book Antiqua" w:hAnsi="Book Antiqua" w:cs="Times New Roman"/>
          <w:b/>
          <w:sz w:val="24"/>
          <w:szCs w:val="24"/>
        </w:rPr>
        <w:t>-Ping Zhu</w:t>
      </w:r>
      <w:r w:rsidRPr="00EC10BA">
        <w:rPr>
          <w:rFonts w:ascii="Book Antiqua" w:hAnsi="Book Antiqua"/>
          <w:b/>
          <w:sz w:val="24"/>
          <w:szCs w:val="24"/>
        </w:rPr>
        <w:t xml:space="preserve">, </w:t>
      </w:r>
      <w:bookmarkStart w:id="7" w:name="OLE_LINK7"/>
      <w:r w:rsidRPr="00EC10BA">
        <w:rPr>
          <w:rFonts w:ascii="Book Antiqua" w:hAnsi="Book Antiqua"/>
          <w:bCs/>
          <w:sz w:val="24"/>
          <w:szCs w:val="24"/>
        </w:rPr>
        <w:t>Department of Neonatology</w:t>
      </w:r>
      <w:bookmarkEnd w:id="7"/>
      <w:r w:rsidRPr="00EC10BA">
        <w:rPr>
          <w:rFonts w:ascii="Book Antiqua" w:hAnsi="Book Antiqua"/>
          <w:bCs/>
          <w:sz w:val="24"/>
          <w:szCs w:val="24"/>
        </w:rPr>
        <w:t xml:space="preserve">, </w:t>
      </w:r>
      <w:bookmarkStart w:id="8" w:name="OLE_LINK8"/>
      <w:r w:rsidRPr="00EC10BA">
        <w:rPr>
          <w:rFonts w:ascii="Book Antiqua" w:hAnsi="Book Antiqua"/>
          <w:bCs/>
          <w:sz w:val="24"/>
          <w:szCs w:val="24"/>
        </w:rPr>
        <w:t>Children’s Hospital of Soochow University</w:t>
      </w:r>
      <w:bookmarkEnd w:id="8"/>
      <w:r w:rsidRPr="00EC10BA">
        <w:rPr>
          <w:rFonts w:ascii="Book Antiqua" w:hAnsi="Book Antiqua"/>
          <w:bCs/>
          <w:sz w:val="24"/>
          <w:szCs w:val="24"/>
        </w:rPr>
        <w:t>,</w:t>
      </w:r>
      <w:r w:rsidR="008B2FFD">
        <w:rPr>
          <w:rFonts w:ascii="Book Antiqua" w:hAnsi="Book Antiqua"/>
          <w:bCs/>
          <w:sz w:val="24"/>
          <w:szCs w:val="24"/>
        </w:rPr>
        <w:t xml:space="preserve"> </w:t>
      </w:r>
      <w:r w:rsidRPr="00EC10BA">
        <w:rPr>
          <w:rFonts w:ascii="Book Antiqua" w:hAnsi="Book Antiqua"/>
          <w:bCs/>
          <w:sz w:val="24"/>
          <w:szCs w:val="24"/>
        </w:rPr>
        <w:t>Suzhou 215000,</w:t>
      </w:r>
      <w:r w:rsidR="008B2FFD">
        <w:rPr>
          <w:rFonts w:ascii="Book Antiqua" w:hAnsi="Book Antiqua"/>
          <w:bCs/>
          <w:sz w:val="24"/>
          <w:szCs w:val="24"/>
        </w:rPr>
        <w:t xml:space="preserve"> </w:t>
      </w:r>
      <w:r w:rsidRPr="00EC10BA">
        <w:rPr>
          <w:rFonts w:ascii="Book Antiqua" w:hAnsi="Book Antiqua"/>
          <w:bCs/>
          <w:sz w:val="24"/>
          <w:szCs w:val="24"/>
        </w:rPr>
        <w:t>Jiangsu Province,</w:t>
      </w:r>
      <w:r w:rsidR="008B2FFD">
        <w:rPr>
          <w:rFonts w:ascii="Book Antiqua" w:hAnsi="Book Antiqua"/>
          <w:bCs/>
          <w:sz w:val="24"/>
          <w:szCs w:val="24"/>
        </w:rPr>
        <w:t xml:space="preserve"> </w:t>
      </w:r>
      <w:r w:rsidRPr="00EC10BA">
        <w:rPr>
          <w:rFonts w:ascii="Book Antiqua" w:hAnsi="Book Antiqua"/>
          <w:bCs/>
          <w:sz w:val="24"/>
          <w:szCs w:val="24"/>
        </w:rPr>
        <w:t>China</w:t>
      </w:r>
    </w:p>
    <w:p w14:paraId="7446588C" w14:textId="77777777" w:rsidR="00AC0F35" w:rsidRPr="00EC10BA" w:rsidRDefault="00AC0F35" w:rsidP="00AC0F35">
      <w:pPr>
        <w:spacing w:after="0" w:line="360" w:lineRule="auto"/>
        <w:jc w:val="both"/>
        <w:rPr>
          <w:rFonts w:ascii="Book Antiqua" w:hAnsi="Book Antiqua"/>
          <w:bCs/>
          <w:sz w:val="24"/>
          <w:szCs w:val="24"/>
        </w:rPr>
      </w:pPr>
    </w:p>
    <w:p w14:paraId="49BFF22A" w14:textId="17DC4435" w:rsidR="00AC0F35" w:rsidRPr="00EC10BA" w:rsidRDefault="00AC0F35" w:rsidP="00AC0F35">
      <w:pPr>
        <w:autoSpaceDE w:val="0"/>
        <w:autoSpaceDN w:val="0"/>
        <w:spacing w:after="0" w:line="360" w:lineRule="auto"/>
        <w:jc w:val="both"/>
        <w:rPr>
          <w:rFonts w:ascii="Book Antiqua" w:hAnsi="Book Antiqua"/>
          <w:bCs/>
          <w:sz w:val="24"/>
          <w:szCs w:val="24"/>
        </w:rPr>
      </w:pPr>
      <w:r w:rsidRPr="00EC10BA">
        <w:rPr>
          <w:rFonts w:ascii="Book Antiqua" w:hAnsi="Book Antiqua"/>
          <w:b/>
          <w:sz w:val="24"/>
          <w:szCs w:val="24"/>
        </w:rPr>
        <w:t>ORCID number:</w:t>
      </w:r>
      <w:r w:rsidRPr="00EC10BA">
        <w:rPr>
          <w:rFonts w:ascii="Book Antiqua" w:hAnsi="Book Antiqua"/>
          <w:bCs/>
          <w:sz w:val="24"/>
          <w:szCs w:val="24"/>
        </w:rPr>
        <w:t xml:space="preserve"> Jing Yuan (0000-0003-4803-3832);</w:t>
      </w:r>
      <w:bookmarkStart w:id="9" w:name="OLE_LINK124"/>
      <w:r w:rsidR="008B2FFD">
        <w:rPr>
          <w:rFonts w:ascii="Book Antiqua" w:hAnsi="Book Antiqua"/>
          <w:bCs/>
          <w:sz w:val="24"/>
          <w:szCs w:val="24"/>
        </w:rPr>
        <w:t xml:space="preserve"> </w:t>
      </w:r>
      <w:proofErr w:type="spellStart"/>
      <w:r w:rsidRPr="00EC10BA">
        <w:rPr>
          <w:rFonts w:ascii="Book Antiqua" w:hAnsi="Book Antiqua"/>
          <w:bCs/>
          <w:sz w:val="24"/>
          <w:szCs w:val="24"/>
        </w:rPr>
        <w:t>Xue</w:t>
      </w:r>
      <w:proofErr w:type="spellEnd"/>
      <w:r w:rsidRPr="00EC10BA">
        <w:rPr>
          <w:rFonts w:ascii="Book Antiqua" w:hAnsi="Book Antiqua"/>
          <w:bCs/>
          <w:sz w:val="24"/>
          <w:szCs w:val="24"/>
        </w:rPr>
        <w:t>-Ping Zhu (0000-0002-3502-7655)</w:t>
      </w:r>
      <w:bookmarkEnd w:id="9"/>
      <w:r w:rsidRPr="00EC10BA">
        <w:rPr>
          <w:rFonts w:ascii="Book Antiqua" w:hAnsi="Book Antiqua"/>
          <w:bCs/>
          <w:sz w:val="24"/>
          <w:szCs w:val="24"/>
        </w:rPr>
        <w:t>.</w:t>
      </w:r>
    </w:p>
    <w:p w14:paraId="63BA001C" w14:textId="77777777" w:rsidR="00AC0F35" w:rsidRPr="00EC10BA" w:rsidRDefault="00AC0F35" w:rsidP="00AC0F35">
      <w:pPr>
        <w:autoSpaceDE w:val="0"/>
        <w:autoSpaceDN w:val="0"/>
        <w:spacing w:after="0" w:line="360" w:lineRule="auto"/>
        <w:jc w:val="both"/>
        <w:rPr>
          <w:rFonts w:ascii="Book Antiqua" w:hAnsi="Book Antiqua"/>
          <w:bCs/>
          <w:sz w:val="24"/>
          <w:szCs w:val="24"/>
        </w:rPr>
      </w:pPr>
    </w:p>
    <w:p w14:paraId="71A31D9E" w14:textId="78315894" w:rsidR="00AC0F35" w:rsidRPr="00EC10BA" w:rsidRDefault="00AC0F35" w:rsidP="00AC0F35">
      <w:pPr>
        <w:spacing w:after="0" w:line="360" w:lineRule="auto"/>
        <w:jc w:val="both"/>
        <w:rPr>
          <w:rFonts w:ascii="Book Antiqua" w:hAnsi="Book Antiqua"/>
          <w:bCs/>
          <w:sz w:val="24"/>
          <w:szCs w:val="24"/>
        </w:rPr>
      </w:pPr>
      <w:r w:rsidRPr="00EC10BA">
        <w:rPr>
          <w:rFonts w:ascii="Book Antiqua" w:hAnsi="Book Antiqua" w:cs="Times New Roman"/>
          <w:b/>
          <w:sz w:val="24"/>
          <w:szCs w:val="24"/>
        </w:rPr>
        <w:t>Author contributions:</w:t>
      </w:r>
      <w:r w:rsidR="008B2FFD">
        <w:rPr>
          <w:rFonts w:ascii="Book Antiqua" w:hAnsi="Book Antiqua" w:cs="Times New Roman"/>
          <w:b/>
          <w:sz w:val="24"/>
          <w:szCs w:val="24"/>
        </w:rPr>
        <w:t xml:space="preserve"> </w:t>
      </w:r>
      <w:r w:rsidRPr="00EC10BA">
        <w:rPr>
          <w:rFonts w:ascii="Book Antiqua" w:hAnsi="Book Antiqua"/>
          <w:bCs/>
          <w:sz w:val="24"/>
          <w:szCs w:val="24"/>
        </w:rPr>
        <w:t>Yuan J and</w:t>
      </w:r>
      <w:r w:rsidRPr="00EC10BA">
        <w:rPr>
          <w:rFonts w:ascii="Book Antiqua" w:hAnsi="Book Antiqua"/>
          <w:iCs/>
          <w:sz w:val="24"/>
          <w:szCs w:val="24"/>
        </w:rPr>
        <w:t xml:space="preserve"> Zhu XP</w:t>
      </w:r>
      <w:r w:rsidRPr="00EC10BA">
        <w:rPr>
          <w:rFonts w:ascii="Book Antiqua" w:hAnsi="Book Antiqua"/>
          <w:bCs/>
          <w:sz w:val="24"/>
          <w:szCs w:val="24"/>
        </w:rPr>
        <w:t xml:space="preserve"> wrote and edited the final manuscript; both authors have read and approved the final manuscript.</w:t>
      </w:r>
    </w:p>
    <w:p w14:paraId="19B4225F" w14:textId="77777777" w:rsidR="00AC0F35" w:rsidRPr="00EC10BA" w:rsidRDefault="00AC0F35" w:rsidP="00AC0F35">
      <w:pPr>
        <w:spacing w:after="0" w:line="360" w:lineRule="auto"/>
        <w:jc w:val="both"/>
        <w:rPr>
          <w:rFonts w:ascii="Book Antiqua" w:eastAsiaTheme="minorEastAsia" w:hAnsi="Book Antiqua"/>
          <w:b/>
          <w:sz w:val="24"/>
          <w:szCs w:val="24"/>
        </w:rPr>
      </w:pPr>
    </w:p>
    <w:p w14:paraId="2E97669D" w14:textId="77777777" w:rsidR="00AC0F35" w:rsidRPr="00EC10BA" w:rsidRDefault="00AC0F35" w:rsidP="00AC0F35">
      <w:pPr>
        <w:spacing w:after="0" w:line="360" w:lineRule="auto"/>
        <w:jc w:val="both"/>
        <w:rPr>
          <w:rFonts w:ascii="Book Antiqua" w:hAnsi="Book Antiqua" w:cs="Times New Roman"/>
          <w:sz w:val="24"/>
          <w:szCs w:val="24"/>
        </w:rPr>
      </w:pPr>
      <w:r w:rsidRPr="00EC10BA">
        <w:rPr>
          <w:rFonts w:ascii="Book Antiqua" w:eastAsiaTheme="minorEastAsia" w:hAnsi="Book Antiqua"/>
          <w:b/>
          <w:sz w:val="24"/>
          <w:szCs w:val="24"/>
        </w:rPr>
        <w:t>S</w:t>
      </w:r>
      <w:r w:rsidRPr="00EC10BA">
        <w:rPr>
          <w:rFonts w:ascii="Book Antiqua" w:eastAsia="MS Mincho" w:hAnsi="Book Antiqua"/>
          <w:b/>
          <w:sz w:val="24"/>
          <w:szCs w:val="24"/>
          <w:lang w:eastAsia="ja-JP"/>
        </w:rPr>
        <w:t>upported by</w:t>
      </w:r>
      <w:r w:rsidRPr="00EC10BA">
        <w:rPr>
          <w:rFonts w:ascii="Book Antiqua" w:hAnsi="Book Antiqua" w:cs="Times New Roman"/>
          <w:sz w:val="24"/>
          <w:szCs w:val="24"/>
        </w:rPr>
        <w:t xml:space="preserve"> National Natural Science Foundation of China, No. 81771626.</w:t>
      </w:r>
    </w:p>
    <w:p w14:paraId="01484F2F" w14:textId="77777777" w:rsidR="00AC0F35" w:rsidRPr="00EC10BA" w:rsidRDefault="00AC0F35" w:rsidP="00AC0F35">
      <w:pPr>
        <w:spacing w:after="0" w:line="360" w:lineRule="auto"/>
        <w:jc w:val="both"/>
        <w:rPr>
          <w:rFonts w:ascii="Book Antiqua" w:hAnsi="Book Antiqua" w:cs="Times New Roman"/>
          <w:sz w:val="24"/>
          <w:szCs w:val="24"/>
        </w:rPr>
      </w:pPr>
    </w:p>
    <w:p w14:paraId="4E126FC0" w14:textId="18200FDE" w:rsidR="00AC0F35" w:rsidRPr="00EC10BA" w:rsidRDefault="00AC0F35" w:rsidP="00AC0F35">
      <w:pPr>
        <w:spacing w:after="0" w:line="360" w:lineRule="auto"/>
        <w:jc w:val="both"/>
        <w:rPr>
          <w:rFonts w:ascii="Book Antiqua" w:hAnsi="Book Antiqua" w:cs="Times New Roman"/>
          <w:bCs/>
          <w:sz w:val="24"/>
          <w:szCs w:val="24"/>
        </w:rPr>
      </w:pPr>
      <w:r w:rsidRPr="00EC10BA">
        <w:rPr>
          <w:rFonts w:ascii="Book Antiqua" w:hAnsi="Book Antiqua" w:cs="Calibri"/>
          <w:b/>
          <w:bCs/>
          <w:iCs/>
          <w:sz w:val="24"/>
          <w:szCs w:val="24"/>
          <w:highlight w:val="white"/>
        </w:rPr>
        <w:t>Informed consent statement:</w:t>
      </w:r>
      <w:r w:rsidR="008B2FFD">
        <w:rPr>
          <w:rFonts w:ascii="Book Antiqua" w:hAnsi="Book Antiqua" w:cs="Calibri"/>
          <w:b/>
          <w:bCs/>
          <w:iCs/>
          <w:sz w:val="24"/>
          <w:szCs w:val="24"/>
        </w:rPr>
        <w:t xml:space="preserve"> </w:t>
      </w:r>
      <w:r w:rsidRPr="00EC10BA">
        <w:rPr>
          <w:rFonts w:ascii="Book Antiqua" w:hAnsi="Book Antiqua" w:cs="Times New Roman"/>
          <w:bCs/>
          <w:sz w:val="24"/>
          <w:szCs w:val="24"/>
        </w:rPr>
        <w:t>Written informed consent was obtained from the patient’s legal guardian(s) for publication of this case report and any accompanying images.</w:t>
      </w:r>
    </w:p>
    <w:p w14:paraId="34560300" w14:textId="77777777" w:rsidR="00AC0F35" w:rsidRPr="00EC10BA" w:rsidRDefault="00AC0F35" w:rsidP="00AC0F35">
      <w:pPr>
        <w:spacing w:after="0" w:line="360" w:lineRule="auto"/>
        <w:jc w:val="both"/>
        <w:rPr>
          <w:rFonts w:ascii="Book Antiqua" w:hAnsi="Book Antiqua" w:cs="Times New Roman"/>
          <w:bCs/>
          <w:sz w:val="24"/>
          <w:szCs w:val="24"/>
        </w:rPr>
      </w:pPr>
    </w:p>
    <w:p w14:paraId="62BDEBAB" w14:textId="1BFE6ED9" w:rsidR="00AC0F35" w:rsidRPr="00EC10BA" w:rsidRDefault="00AC0F35" w:rsidP="00AC0F35">
      <w:pPr>
        <w:spacing w:after="0" w:line="360" w:lineRule="auto"/>
        <w:jc w:val="both"/>
        <w:rPr>
          <w:rFonts w:ascii="Book Antiqua" w:hAnsi="Book Antiqua" w:cs="Times New Roman"/>
          <w:bCs/>
          <w:sz w:val="24"/>
          <w:szCs w:val="24"/>
        </w:rPr>
      </w:pPr>
      <w:r w:rsidRPr="00EC10BA">
        <w:rPr>
          <w:rFonts w:ascii="Book Antiqua" w:hAnsi="Book Antiqua" w:cs="TimesNewRomanPS-BoldItalicMT"/>
          <w:b/>
          <w:bCs/>
          <w:iCs/>
          <w:sz w:val="24"/>
          <w:szCs w:val="24"/>
        </w:rPr>
        <w:t>Conflict-of-interest</w:t>
      </w:r>
      <w:r w:rsidR="008B2FFD">
        <w:rPr>
          <w:rFonts w:ascii="Book Antiqua" w:hAnsi="Book Antiqua" w:cs="TimesNewRomanPS-BoldItalicMT"/>
          <w:b/>
          <w:bCs/>
          <w:iCs/>
          <w:sz w:val="24"/>
          <w:szCs w:val="24"/>
        </w:rPr>
        <w:t xml:space="preserve"> </w:t>
      </w:r>
      <w:r w:rsidRPr="00EC10BA">
        <w:rPr>
          <w:rFonts w:ascii="Book Antiqua" w:hAnsi="Book Antiqua" w:cs="TimesNewRomanPS-BoldItalicMT"/>
          <w:b/>
          <w:bCs/>
          <w:iCs/>
          <w:sz w:val="24"/>
          <w:szCs w:val="24"/>
        </w:rPr>
        <w:t>statement:</w:t>
      </w:r>
      <w:r w:rsidR="008B2FFD">
        <w:rPr>
          <w:rFonts w:ascii="Book Antiqua" w:hAnsi="Book Antiqua" w:cs="TimesNewRomanPS-BoldItalicMT"/>
          <w:b/>
          <w:bCs/>
          <w:iCs/>
          <w:sz w:val="24"/>
          <w:szCs w:val="24"/>
        </w:rPr>
        <w:t xml:space="preserve"> </w:t>
      </w:r>
      <w:r w:rsidRPr="00EC10BA">
        <w:rPr>
          <w:rFonts w:ascii="Book Antiqua" w:hAnsi="Book Antiqua" w:cs="Times New Roman"/>
          <w:bCs/>
          <w:sz w:val="24"/>
          <w:szCs w:val="24"/>
        </w:rPr>
        <w:t>The authors declare that they have no conflicts of interest in relation to this manuscript.</w:t>
      </w:r>
    </w:p>
    <w:p w14:paraId="2B06E2B4" w14:textId="77777777" w:rsidR="00AC0F35" w:rsidRPr="00EC10BA" w:rsidRDefault="00AC0F35" w:rsidP="00AC0F35">
      <w:pPr>
        <w:spacing w:after="0" w:line="360" w:lineRule="auto"/>
        <w:jc w:val="both"/>
        <w:rPr>
          <w:rFonts w:ascii="Book Antiqua" w:hAnsi="Book Antiqua" w:cs="Times New Roman"/>
          <w:b/>
          <w:sz w:val="24"/>
          <w:szCs w:val="24"/>
        </w:rPr>
      </w:pPr>
    </w:p>
    <w:p w14:paraId="4233D63A" w14:textId="0AEF4DA2" w:rsidR="00AC0F35" w:rsidRPr="00EC10BA" w:rsidRDefault="00AC0F35" w:rsidP="00AC0F3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olor w:val="auto"/>
          <w:sz w:val="24"/>
          <w:szCs w:val="24"/>
        </w:rPr>
      </w:pPr>
      <w:r w:rsidRPr="00EC10BA">
        <w:rPr>
          <w:rFonts w:ascii="Book Antiqua" w:hAnsi="Book Antiqua"/>
          <w:b/>
          <w:bCs/>
          <w:color w:val="auto"/>
          <w:sz w:val="24"/>
          <w:szCs w:val="24"/>
        </w:rPr>
        <w:lastRenderedPageBreak/>
        <w:t>CARE Checklist (2016) statement</w:t>
      </w:r>
      <w:r w:rsidRPr="00EC10BA">
        <w:rPr>
          <w:rFonts w:ascii="Book Antiqua" w:hAnsi="Book Antiqua"/>
          <w:b/>
          <w:color w:val="auto"/>
          <w:sz w:val="24"/>
          <w:szCs w:val="24"/>
        </w:rPr>
        <w:t>:</w:t>
      </w:r>
      <w:r w:rsidR="008B2FFD">
        <w:rPr>
          <w:rFonts w:ascii="Book Antiqua" w:hAnsi="Book Antiqua"/>
          <w:b/>
          <w:color w:val="auto"/>
          <w:sz w:val="24"/>
          <w:szCs w:val="24"/>
        </w:rPr>
        <w:t xml:space="preserve"> </w:t>
      </w:r>
      <w:r w:rsidRPr="00EC10BA">
        <w:rPr>
          <w:rFonts w:ascii="Book Antiqua" w:hAnsi="Book Antiqua"/>
          <w:color w:val="auto"/>
          <w:sz w:val="24"/>
          <w:szCs w:val="24"/>
        </w:rPr>
        <w:t>The authors have read the CARE Checklist (2016), and the manuscript was prepared and revised according to the CARE Checklist (2016).</w:t>
      </w:r>
    </w:p>
    <w:p w14:paraId="59AE49CF" w14:textId="77777777" w:rsidR="00AC0F35" w:rsidRPr="00EC10BA" w:rsidRDefault="00AC0F35" w:rsidP="00AC0F3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color w:val="auto"/>
          <w:sz w:val="24"/>
          <w:szCs w:val="24"/>
        </w:rPr>
      </w:pPr>
    </w:p>
    <w:p w14:paraId="0E5262C5" w14:textId="1981E851" w:rsidR="00AC0F35" w:rsidRPr="00EC10BA" w:rsidRDefault="00AC0F35" w:rsidP="00AC0F35">
      <w:pPr>
        <w:spacing w:after="0" w:line="360" w:lineRule="auto"/>
        <w:jc w:val="both"/>
        <w:rPr>
          <w:rFonts w:ascii="Book Antiqua" w:hAnsi="Book Antiqua" w:cs="Times New Roman"/>
          <w:b/>
          <w:sz w:val="24"/>
          <w:szCs w:val="24"/>
        </w:rPr>
      </w:pPr>
      <w:bookmarkStart w:id="10" w:name="OLE_LINK1840"/>
      <w:bookmarkStart w:id="11" w:name="OLE_LINK1839"/>
      <w:bookmarkStart w:id="12" w:name="OLE_LINK1024"/>
      <w:bookmarkStart w:id="13" w:name="OLE_LINK1025"/>
      <w:bookmarkStart w:id="14" w:name="OLE_LINK570"/>
      <w:bookmarkStart w:id="15" w:name="OLE_LINK1096"/>
      <w:bookmarkStart w:id="16" w:name="OLE_LINK1097"/>
      <w:bookmarkStart w:id="17" w:name="OLE_LINK1098"/>
      <w:bookmarkStart w:id="18" w:name="OLE_LINK985"/>
      <w:bookmarkStart w:id="19" w:name="OLE_LINK986"/>
      <w:bookmarkStart w:id="20" w:name="OLE_LINK1122"/>
      <w:bookmarkStart w:id="21" w:name="OLE_LINK649"/>
      <w:bookmarkStart w:id="22" w:name="OLE_LINK650"/>
      <w:bookmarkStart w:id="23" w:name="OLE_LINK1706"/>
      <w:bookmarkStart w:id="24" w:name="OLE_LINK1707"/>
      <w:bookmarkStart w:id="25" w:name="OLE_LINK564"/>
      <w:bookmarkStart w:id="26" w:name="OLE_LINK155"/>
      <w:bookmarkStart w:id="27" w:name="OLE_LINK183"/>
      <w:bookmarkStart w:id="28" w:name="OLE_LINK441"/>
      <w:bookmarkStart w:id="29" w:name="OLE_LINK142"/>
      <w:bookmarkStart w:id="30" w:name="OLE_LINK376"/>
      <w:bookmarkStart w:id="31" w:name="OLE_LINK687"/>
      <w:bookmarkStart w:id="32" w:name="OLE_LINK716"/>
      <w:bookmarkStart w:id="33" w:name="OLE_LINK731"/>
      <w:bookmarkStart w:id="34" w:name="OLE_LINK809"/>
      <w:bookmarkStart w:id="35" w:name="OLE_LINK812"/>
      <w:bookmarkStart w:id="36" w:name="OLE_LINK916"/>
      <w:bookmarkStart w:id="37" w:name="OLE_LINK917"/>
      <w:bookmarkStart w:id="38" w:name="OLE_LINK1013"/>
      <w:bookmarkStart w:id="39" w:name="OLE_LINK1015"/>
      <w:bookmarkStart w:id="40" w:name="OLE_LINK1016"/>
      <w:bookmarkStart w:id="41" w:name="OLE_LINK1546"/>
      <w:bookmarkStart w:id="42" w:name="OLE_LINK1547"/>
      <w:bookmarkStart w:id="43" w:name="OLE_LINK1596"/>
      <w:bookmarkStart w:id="44" w:name="OLE_LINK1749"/>
      <w:bookmarkStart w:id="45" w:name="OLE_LINK1750"/>
      <w:bookmarkStart w:id="46" w:name="OLE_LINK1751"/>
      <w:bookmarkStart w:id="47" w:name="OLE_LINK1924"/>
      <w:bookmarkStart w:id="48" w:name="OLE_LINK1933"/>
      <w:bookmarkStart w:id="49" w:name="OLE_LINK1934"/>
      <w:bookmarkStart w:id="50" w:name="OLE_LINK1935"/>
      <w:bookmarkStart w:id="51" w:name="OLE_LINK1996"/>
      <w:bookmarkStart w:id="52" w:name="OLE_LINK1896"/>
      <w:bookmarkStart w:id="53" w:name="OLE_LINK1900"/>
      <w:bookmarkStart w:id="54" w:name="OLE_LINK2088"/>
      <w:bookmarkStart w:id="55" w:name="_Hlk7505383"/>
      <w:r w:rsidRPr="00EC10BA">
        <w:rPr>
          <w:rFonts w:ascii="Book Antiqua" w:hAnsi="Book Antiqua" w:cs="Times New Roman"/>
          <w:b/>
          <w:sz w:val="24"/>
          <w:szCs w:val="24"/>
        </w:rPr>
        <w:t>Open-Access:</w:t>
      </w:r>
      <w:bookmarkStart w:id="56" w:name="OLE_LINK1365"/>
      <w:bookmarkStart w:id="57" w:name="OLE_LINK907"/>
      <w:bookmarkStart w:id="58" w:name="OLE_LINK760"/>
      <w:bookmarkStart w:id="59" w:name="OLE_LINK25"/>
      <w:bookmarkEnd w:id="10"/>
      <w:bookmarkEnd w:id="11"/>
      <w:r w:rsidR="008B2FFD">
        <w:rPr>
          <w:rFonts w:ascii="Book Antiqua" w:hAnsi="Book Antiqua" w:cs="Times New Roman"/>
          <w:b/>
          <w:sz w:val="24"/>
          <w:szCs w:val="24"/>
        </w:rPr>
        <w:t xml:space="preserve"> </w:t>
      </w:r>
      <w:r w:rsidRPr="00EC10BA">
        <w:rPr>
          <w:rFonts w:ascii="Book Antiqua" w:hAnsi="Book Antiqua" w:cs="Times New Roman"/>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56"/>
      <w:bookmarkEnd w:id="57"/>
      <w:bookmarkEnd w:id="58"/>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59"/>
    <w:p w14:paraId="09A3C782" w14:textId="77777777" w:rsidR="00AC0F35" w:rsidRPr="00EC10BA" w:rsidRDefault="00AC0F35" w:rsidP="00AC0F35">
      <w:pPr>
        <w:spacing w:after="0" w:line="360" w:lineRule="auto"/>
        <w:jc w:val="both"/>
        <w:rPr>
          <w:rFonts w:ascii="Book Antiqua" w:hAnsi="Book Antiqua" w:cs="Arial Unicode MS"/>
          <w:sz w:val="24"/>
          <w:szCs w:val="24"/>
        </w:rPr>
      </w:pPr>
    </w:p>
    <w:p w14:paraId="6B297295" w14:textId="27BA2233" w:rsidR="00AC0F35" w:rsidRPr="00EC10BA" w:rsidRDefault="00AC0F35" w:rsidP="00AC0F35">
      <w:pPr>
        <w:autoSpaceDE w:val="0"/>
        <w:autoSpaceDN w:val="0"/>
        <w:spacing w:after="0" w:line="360" w:lineRule="auto"/>
        <w:jc w:val="both"/>
        <w:rPr>
          <w:rFonts w:ascii="Book Antiqua" w:hAnsi="Book Antiqua" w:cs="Arial Unicode MS"/>
          <w:sz w:val="24"/>
          <w:szCs w:val="24"/>
        </w:rPr>
      </w:pPr>
      <w:bookmarkStart w:id="60" w:name="OLE_LINK759"/>
      <w:bookmarkStart w:id="61" w:name="OLE_LINK709"/>
      <w:bookmarkStart w:id="62" w:name="OLE_LINK1123"/>
      <w:bookmarkStart w:id="63" w:name="OLE_LINK927"/>
      <w:bookmarkStart w:id="64" w:name="OLE_LINK776"/>
      <w:bookmarkStart w:id="65" w:name="OLE_LINK571"/>
      <w:bookmarkStart w:id="66" w:name="OLE_LINK919"/>
      <w:bookmarkStart w:id="67" w:name="OLE_LINK918"/>
      <w:r w:rsidRPr="00EC10BA">
        <w:rPr>
          <w:rFonts w:ascii="Book Antiqua" w:hAnsi="Book Antiqua" w:cs="Arial Unicode MS"/>
          <w:b/>
          <w:sz w:val="24"/>
          <w:szCs w:val="24"/>
        </w:rPr>
        <w:t>Manuscript source:</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60"/>
      <w:bookmarkEnd w:id="61"/>
      <w:bookmarkEnd w:id="62"/>
      <w:bookmarkEnd w:id="63"/>
      <w:bookmarkEnd w:id="64"/>
      <w:bookmarkEnd w:id="65"/>
      <w:bookmarkEnd w:id="66"/>
      <w:bookmarkEnd w:id="67"/>
      <w:r w:rsidR="008B2FFD">
        <w:rPr>
          <w:rFonts w:ascii="Book Antiqua" w:hAnsi="Book Antiqua" w:cs="Arial Unicode MS"/>
          <w:b/>
          <w:sz w:val="24"/>
          <w:szCs w:val="24"/>
        </w:rPr>
        <w:t xml:space="preserve"> </w:t>
      </w:r>
      <w:r w:rsidRPr="00EC10BA">
        <w:rPr>
          <w:rFonts w:ascii="Book Antiqua" w:hAnsi="Book Antiqua" w:cs="Times New Roman"/>
          <w:sz w:val="24"/>
          <w:szCs w:val="24"/>
        </w:rPr>
        <w:t>Unsolicited manuscript</w:t>
      </w:r>
    </w:p>
    <w:p w14:paraId="301DAC5A" w14:textId="77777777" w:rsidR="00AC0F35" w:rsidRPr="00EC10BA" w:rsidRDefault="00AC0F35" w:rsidP="00AC0F35">
      <w:pPr>
        <w:spacing w:after="0" w:line="360" w:lineRule="auto"/>
        <w:jc w:val="both"/>
        <w:rPr>
          <w:rFonts w:ascii="Book Antiqua" w:hAnsi="Book Antiqua" w:cs="Book Antiqua"/>
          <w:sz w:val="24"/>
          <w:szCs w:val="24"/>
        </w:rPr>
      </w:pPr>
    </w:p>
    <w:p w14:paraId="7D69B3A9" w14:textId="6AE05926" w:rsidR="00AC0F35" w:rsidRPr="00460F17" w:rsidRDefault="00AC0F35" w:rsidP="00AC0F35">
      <w:pPr>
        <w:spacing w:after="0" w:line="360" w:lineRule="auto"/>
        <w:jc w:val="both"/>
        <w:rPr>
          <w:rFonts w:ascii="Book Antiqua" w:hAnsi="Book Antiqua" w:cs="Times New Roman"/>
          <w:iCs/>
          <w:sz w:val="24"/>
          <w:szCs w:val="24"/>
        </w:rPr>
      </w:pPr>
      <w:bookmarkStart w:id="68" w:name="OLE_LINK948"/>
      <w:bookmarkStart w:id="69" w:name="OLE_LINK949"/>
      <w:bookmarkStart w:id="70" w:name="OLE_LINK950"/>
      <w:bookmarkStart w:id="71" w:name="OLE_LINK951"/>
      <w:bookmarkStart w:id="72" w:name="OLE_LINK1018"/>
      <w:bookmarkStart w:id="73" w:name="OLE_LINK1019"/>
      <w:bookmarkStart w:id="74" w:name="OLE_LINK1020"/>
      <w:bookmarkStart w:id="75" w:name="OLE_LINK1031"/>
      <w:bookmarkStart w:id="76" w:name="OLE_LINK1263"/>
      <w:bookmarkStart w:id="77" w:name="OLE_LINK1267"/>
      <w:bookmarkStart w:id="78" w:name="OLE_LINK1268"/>
      <w:bookmarkStart w:id="79" w:name="OLE_LINK1269"/>
      <w:bookmarkStart w:id="80" w:name="OLE_LINK1270"/>
      <w:bookmarkStart w:id="81" w:name="OLE_LINK1271"/>
      <w:bookmarkStart w:id="82" w:name="OLE_LINK1752"/>
      <w:bookmarkStart w:id="83" w:name="OLE_LINK1997"/>
      <w:r w:rsidRPr="00EC10BA">
        <w:rPr>
          <w:rFonts w:ascii="Book Antiqua" w:hAnsi="Book Antiqua"/>
          <w:b/>
          <w:sz w:val="24"/>
          <w:szCs w:val="24"/>
          <w:lang w:val="pt-BR"/>
        </w:rPr>
        <w:t>Correspond</w:t>
      </w:r>
      <w:bookmarkEnd w:id="68"/>
      <w:bookmarkEnd w:id="69"/>
      <w:bookmarkEnd w:id="70"/>
      <w:bookmarkEnd w:id="71"/>
      <w:r w:rsidRPr="00EC10BA">
        <w:rPr>
          <w:rFonts w:ascii="Book Antiqua" w:hAnsi="Book Antiqua"/>
          <w:b/>
          <w:sz w:val="24"/>
          <w:szCs w:val="24"/>
          <w:lang w:val="pt-BR"/>
        </w:rPr>
        <w:t>ing author:</w:t>
      </w:r>
      <w:bookmarkEnd w:id="55"/>
      <w:bookmarkEnd w:id="72"/>
      <w:bookmarkEnd w:id="73"/>
      <w:bookmarkEnd w:id="74"/>
      <w:bookmarkEnd w:id="75"/>
      <w:bookmarkEnd w:id="76"/>
      <w:bookmarkEnd w:id="77"/>
      <w:bookmarkEnd w:id="78"/>
      <w:bookmarkEnd w:id="79"/>
      <w:bookmarkEnd w:id="80"/>
      <w:bookmarkEnd w:id="81"/>
      <w:bookmarkEnd w:id="82"/>
      <w:bookmarkEnd w:id="83"/>
      <w:r w:rsidR="008B2FFD">
        <w:rPr>
          <w:rFonts w:ascii="Book Antiqua" w:hAnsi="Book Antiqua"/>
          <w:b/>
          <w:sz w:val="24"/>
          <w:szCs w:val="24"/>
          <w:lang w:val="pt-BR"/>
        </w:rPr>
        <w:t xml:space="preserve"> </w:t>
      </w:r>
      <w:proofErr w:type="spellStart"/>
      <w:r w:rsidRPr="00EC10BA">
        <w:rPr>
          <w:rFonts w:ascii="Book Antiqua" w:hAnsi="Book Antiqua" w:cs="Times New Roman"/>
          <w:b/>
          <w:iCs/>
          <w:sz w:val="24"/>
          <w:szCs w:val="24"/>
        </w:rPr>
        <w:t>Xue</w:t>
      </w:r>
      <w:proofErr w:type="spellEnd"/>
      <w:r w:rsidRPr="00EC10BA">
        <w:rPr>
          <w:rFonts w:ascii="Book Antiqua" w:hAnsi="Book Antiqua" w:cs="Times New Roman"/>
          <w:b/>
          <w:iCs/>
          <w:sz w:val="24"/>
          <w:szCs w:val="24"/>
        </w:rPr>
        <w:t>-Ping Zhu, MD, Chief Doctor,</w:t>
      </w:r>
      <w:r w:rsidRPr="00EC10BA">
        <w:rPr>
          <w:rFonts w:ascii="Book Antiqua" w:hAnsi="Book Antiqua" w:cs="Times New Roman"/>
          <w:iCs/>
          <w:sz w:val="24"/>
          <w:szCs w:val="24"/>
        </w:rPr>
        <w:t xml:space="preserve"> Department of Neonatology, Children’s Hospital of Soochow University, </w:t>
      </w:r>
      <w:bookmarkStart w:id="84" w:name="OLE_LINK9"/>
      <w:bookmarkStart w:id="85" w:name="OLE_LINK10"/>
      <w:r w:rsidRPr="00EC10BA">
        <w:rPr>
          <w:rFonts w:ascii="Book Antiqua" w:hAnsi="Book Antiqua" w:cs="Times New Roman"/>
          <w:iCs/>
          <w:sz w:val="24"/>
          <w:szCs w:val="24"/>
        </w:rPr>
        <w:t xml:space="preserve">92 </w:t>
      </w:r>
      <w:proofErr w:type="spellStart"/>
      <w:r w:rsidRPr="00EC10BA">
        <w:rPr>
          <w:rFonts w:ascii="Book Antiqua" w:hAnsi="Book Antiqua" w:cs="Times New Roman"/>
          <w:iCs/>
          <w:sz w:val="24"/>
          <w:szCs w:val="24"/>
        </w:rPr>
        <w:t>Zhongnan</w:t>
      </w:r>
      <w:proofErr w:type="spellEnd"/>
      <w:r w:rsidRPr="00EC10BA">
        <w:rPr>
          <w:rFonts w:ascii="Book Antiqua" w:hAnsi="Book Antiqua" w:cs="Times New Roman"/>
          <w:iCs/>
          <w:sz w:val="24"/>
          <w:szCs w:val="24"/>
        </w:rPr>
        <w:t xml:space="preserve"> Street</w:t>
      </w:r>
      <w:bookmarkEnd w:id="84"/>
      <w:bookmarkEnd w:id="85"/>
      <w:r w:rsidRPr="00EC10BA">
        <w:rPr>
          <w:rFonts w:ascii="Book Antiqua" w:hAnsi="Book Antiqua" w:cs="Times New Roman"/>
          <w:iCs/>
          <w:sz w:val="24"/>
          <w:szCs w:val="24"/>
        </w:rPr>
        <w:t>,</w:t>
      </w:r>
      <w:r w:rsidR="00364FAE" w:rsidRPr="00364FAE">
        <w:t xml:space="preserve"> </w:t>
      </w:r>
      <w:r w:rsidR="00364FAE" w:rsidRPr="00364FAE">
        <w:rPr>
          <w:rFonts w:ascii="Book Antiqua" w:hAnsi="Book Antiqua" w:cs="Times New Roman"/>
          <w:iCs/>
          <w:sz w:val="24"/>
          <w:szCs w:val="24"/>
        </w:rPr>
        <w:t>Industrial Park</w:t>
      </w:r>
      <w:r w:rsidR="00364FAE">
        <w:rPr>
          <w:rFonts w:ascii="Book Antiqua" w:hAnsi="Book Antiqua" w:cs="Times New Roman" w:hint="eastAsia"/>
          <w:iCs/>
          <w:sz w:val="24"/>
          <w:szCs w:val="24"/>
        </w:rPr>
        <w:t>,</w:t>
      </w:r>
      <w:r w:rsidRPr="00EC10BA">
        <w:rPr>
          <w:rFonts w:ascii="Book Antiqua" w:hAnsi="Book Antiqua" w:cs="Times New Roman"/>
          <w:iCs/>
          <w:sz w:val="24"/>
          <w:szCs w:val="24"/>
        </w:rPr>
        <w:t xml:space="preserve"> Suzhou 215000, </w:t>
      </w:r>
      <w:bookmarkStart w:id="86" w:name="OLE_LINK11"/>
      <w:r w:rsidRPr="00EC10BA">
        <w:rPr>
          <w:rFonts w:ascii="Book Antiqua" w:hAnsi="Book Antiqua" w:cs="Times New Roman"/>
          <w:iCs/>
          <w:sz w:val="24"/>
          <w:szCs w:val="24"/>
        </w:rPr>
        <w:t>Jiangsu Province</w:t>
      </w:r>
      <w:bookmarkEnd w:id="86"/>
      <w:r w:rsidRPr="00EC10BA">
        <w:rPr>
          <w:rFonts w:ascii="Book Antiqua" w:hAnsi="Book Antiqua" w:cs="Times New Roman"/>
          <w:iCs/>
          <w:sz w:val="24"/>
          <w:szCs w:val="24"/>
        </w:rPr>
        <w:t xml:space="preserve">, China. </w:t>
      </w:r>
      <w:r w:rsidRPr="00460F17">
        <w:rPr>
          <w:rFonts w:ascii="Book Antiqua" w:hAnsi="Book Antiqua" w:cs="Times New Roman"/>
          <w:iCs/>
          <w:sz w:val="24"/>
          <w:szCs w:val="24"/>
        </w:rPr>
        <w:t>zhuxueping4637@hotmail.com</w:t>
      </w:r>
    </w:p>
    <w:p w14:paraId="5B1E58B9" w14:textId="77777777" w:rsidR="00AC0F35" w:rsidRPr="00EC10BA" w:rsidRDefault="00AC0F35" w:rsidP="00AC0F35">
      <w:pPr>
        <w:spacing w:after="0" w:line="360" w:lineRule="auto"/>
        <w:jc w:val="both"/>
        <w:rPr>
          <w:rFonts w:ascii="Book Antiqua" w:hAnsi="Book Antiqua" w:cs="Times New Roman"/>
          <w:iCs/>
          <w:sz w:val="24"/>
          <w:szCs w:val="24"/>
        </w:rPr>
      </w:pPr>
      <w:bookmarkStart w:id="87" w:name="OLE_LINK1981"/>
      <w:bookmarkStart w:id="88" w:name="OLE_LINK2084"/>
      <w:bookmarkStart w:id="89" w:name="OLE_LINK902"/>
      <w:bookmarkStart w:id="90" w:name="OLE_LINK576"/>
      <w:bookmarkStart w:id="91" w:name="OLE_LINK1506"/>
      <w:bookmarkStart w:id="92" w:name="OLE_LINK1980"/>
      <w:bookmarkStart w:id="93" w:name="OLE_LINK772"/>
      <w:bookmarkStart w:id="94" w:name="OLE_LINK1499"/>
      <w:bookmarkStart w:id="95" w:name="OLE_LINK1053"/>
      <w:bookmarkStart w:id="96" w:name="OLE_LINK1919"/>
      <w:bookmarkStart w:id="97" w:name="OLE_LINK858"/>
      <w:bookmarkStart w:id="98" w:name="OLE_LINK1052"/>
      <w:bookmarkStart w:id="99" w:name="OLE_LINK2070"/>
      <w:bookmarkStart w:id="100" w:name="OLE_LINK572"/>
      <w:r w:rsidRPr="00EC10BA">
        <w:rPr>
          <w:rFonts w:ascii="Book Antiqua" w:hAnsi="Book Antiqua" w:cs="Times New Roman"/>
          <w:b/>
          <w:sz w:val="24"/>
          <w:szCs w:val="24"/>
        </w:rPr>
        <w:t xml:space="preserve">Telephone: </w:t>
      </w:r>
      <w:r w:rsidRPr="00EC10BA">
        <w:rPr>
          <w:rFonts w:ascii="Book Antiqua" w:hAnsi="Book Antiqua" w:cs="Times New Roman"/>
          <w:iCs/>
          <w:sz w:val="24"/>
          <w:szCs w:val="24"/>
        </w:rPr>
        <w:t>+86-13073304816</w:t>
      </w:r>
    </w:p>
    <w:p w14:paraId="363E94A3" w14:textId="6CF1B4BE" w:rsidR="00AC0F35" w:rsidRPr="00EC10BA" w:rsidRDefault="00AC0F35" w:rsidP="00AC0F35">
      <w:pPr>
        <w:spacing w:after="0" w:line="360" w:lineRule="auto"/>
        <w:jc w:val="both"/>
        <w:rPr>
          <w:rFonts w:ascii="Book Antiqua" w:hAnsi="Book Antiqua" w:cs="Times New Roman"/>
          <w:iCs/>
          <w:sz w:val="24"/>
          <w:szCs w:val="24"/>
        </w:rPr>
      </w:pPr>
      <w:r w:rsidRPr="00EC10BA">
        <w:rPr>
          <w:rFonts w:ascii="Book Antiqua" w:hAnsi="Book Antiqua" w:cs="Times New Roman"/>
          <w:b/>
          <w:sz w:val="24"/>
          <w:szCs w:val="24"/>
        </w:rPr>
        <w:t>Fax:</w:t>
      </w:r>
      <w:r w:rsidR="008B2FFD">
        <w:rPr>
          <w:rFonts w:ascii="Book Antiqua" w:hAnsi="Book Antiqua" w:cs="Times New Roman"/>
          <w:b/>
          <w:sz w:val="24"/>
          <w:szCs w:val="24"/>
        </w:rPr>
        <w:t xml:space="preserve"> </w:t>
      </w:r>
      <w:r w:rsidR="008B2FFD">
        <w:rPr>
          <w:rFonts w:ascii="Book Antiqua" w:hAnsi="Book Antiqua" w:cs="Times New Roman" w:hint="eastAsia"/>
          <w:b/>
          <w:sz w:val="24"/>
          <w:szCs w:val="24"/>
        </w:rPr>
        <w:t>+</w:t>
      </w:r>
      <w:r w:rsidRPr="00EC10BA">
        <w:rPr>
          <w:rFonts w:ascii="Book Antiqua" w:hAnsi="Book Antiqua" w:cs="Times New Roman"/>
          <w:iCs/>
          <w:sz w:val="24"/>
          <w:szCs w:val="24"/>
        </w:rPr>
        <w:t>86-512-80693599</w:t>
      </w:r>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19D90C7B" w14:textId="77777777" w:rsidR="00AC0F35" w:rsidRPr="00EC10BA" w:rsidRDefault="00AC0F35" w:rsidP="00AC0F35">
      <w:pPr>
        <w:spacing w:after="0" w:line="360" w:lineRule="auto"/>
        <w:jc w:val="both"/>
        <w:rPr>
          <w:rFonts w:ascii="Book Antiqua" w:hAnsi="Book Antiqua" w:cs="Times New Roman"/>
          <w:b/>
          <w:sz w:val="24"/>
          <w:szCs w:val="24"/>
        </w:rPr>
      </w:pPr>
    </w:p>
    <w:p w14:paraId="36C0874D" w14:textId="77777777" w:rsidR="00AC0F35" w:rsidRPr="00EC10BA" w:rsidRDefault="00AC0F35" w:rsidP="00AC0F35">
      <w:pPr>
        <w:spacing w:after="0" w:line="360" w:lineRule="auto"/>
        <w:jc w:val="both"/>
        <w:rPr>
          <w:rFonts w:ascii="Book Antiqua" w:hAnsi="Book Antiqua" w:cs="Times New Roman"/>
          <w:b/>
          <w:sz w:val="24"/>
          <w:szCs w:val="24"/>
          <w:lang w:eastAsia="de-DE"/>
        </w:rPr>
      </w:pPr>
      <w:bookmarkStart w:id="101" w:name="OLE_LINK1712"/>
      <w:bookmarkStart w:id="102" w:name="OLE_LINK2150"/>
      <w:bookmarkStart w:id="103" w:name="OLE_LINK2089"/>
      <w:bookmarkStart w:id="104" w:name="OLE_LINK1979"/>
      <w:bookmarkStart w:id="105" w:name="OLE_LINK1978"/>
      <w:bookmarkStart w:id="106" w:name="OLE_LINK1974"/>
      <w:bookmarkStart w:id="107" w:name="OLE_LINK1973"/>
      <w:bookmarkStart w:id="108" w:name="OLE_LINK1966"/>
      <w:bookmarkStart w:id="109" w:name="OLE_LINK1965"/>
      <w:bookmarkStart w:id="110" w:name="OLE_LINK1961"/>
      <w:bookmarkStart w:id="111" w:name="OLE_LINK1960"/>
      <w:bookmarkStart w:id="112" w:name="OLE_LINK1959"/>
      <w:bookmarkStart w:id="113" w:name="OLE_LINK1730"/>
      <w:bookmarkStart w:id="114" w:name="OLE_LINK2001"/>
      <w:bookmarkStart w:id="115" w:name="OLE_LINK2000"/>
      <w:bookmarkStart w:id="116" w:name="OLE_LINK580"/>
      <w:bookmarkStart w:id="117" w:name="OLE_LINK1779"/>
      <w:bookmarkStart w:id="118" w:name="OLE_LINK1757"/>
      <w:bookmarkStart w:id="119" w:name="OLE_LINK1602"/>
      <w:bookmarkStart w:id="120" w:name="OLE_LINK1601"/>
      <w:bookmarkStart w:id="121" w:name="OLE_LINK1509"/>
      <w:bookmarkStart w:id="122" w:name="OLE_LINK1542"/>
      <w:bookmarkStart w:id="123" w:name="OLE_LINK1541"/>
      <w:bookmarkStart w:id="124" w:name="OLE_LINK1153"/>
      <w:bookmarkStart w:id="125" w:name="OLE_LINK1014"/>
      <w:bookmarkStart w:id="126" w:name="OLE_LINK971"/>
      <w:bookmarkStart w:id="127" w:name="OLE_LINK1213"/>
      <w:bookmarkStart w:id="128" w:name="OLE_LINK1124"/>
      <w:bookmarkStart w:id="129" w:name="OLE_LINK990"/>
      <w:bookmarkStart w:id="130" w:name="OLE_LINK989"/>
      <w:bookmarkStart w:id="131" w:name="OLE_LINK1109"/>
      <w:bookmarkStart w:id="132" w:name="OLE_LINK1108"/>
      <w:bookmarkStart w:id="133" w:name="OLE_LINK1107"/>
      <w:bookmarkStart w:id="134" w:name="OLE_LINK934"/>
      <w:bookmarkStart w:id="135" w:name="OLE_LINK245"/>
      <w:bookmarkStart w:id="136" w:name="OLE_LINK218"/>
      <w:bookmarkStart w:id="137" w:name="OLE_LINK67"/>
      <w:bookmarkStart w:id="138" w:name="OLE_LINK64"/>
      <w:bookmarkStart w:id="139" w:name="OLE_LINK924"/>
      <w:bookmarkStart w:id="140" w:name="OLE_LINK923"/>
      <w:bookmarkStart w:id="141" w:name="OLE_LINK775"/>
      <w:bookmarkStart w:id="142" w:name="_Hlk7505421"/>
      <w:bookmarkStart w:id="143" w:name="_Hlk15552179"/>
      <w:bookmarkStart w:id="144" w:name="_Hlk19608834"/>
      <w:r w:rsidRPr="00EC10BA">
        <w:rPr>
          <w:rFonts w:ascii="Book Antiqua" w:hAnsi="Book Antiqua" w:cs="Times New Roman"/>
          <w:b/>
          <w:sz w:val="24"/>
          <w:szCs w:val="24"/>
        </w:rPr>
        <w:t xml:space="preserve">Received: </w:t>
      </w:r>
      <w:bookmarkStart w:id="145" w:name="OLE_LINK2487"/>
      <w:bookmarkStart w:id="146" w:name="OLE_LINK2486"/>
      <w:r w:rsidRPr="00EC10BA">
        <w:rPr>
          <w:rFonts w:ascii="Book Antiqua" w:hAnsi="Book Antiqua" w:cs="Times New Roman"/>
          <w:sz w:val="24"/>
          <w:szCs w:val="24"/>
        </w:rPr>
        <w:t>September 30, 201</w:t>
      </w:r>
      <w:bookmarkEnd w:id="145"/>
      <w:bookmarkEnd w:id="146"/>
      <w:r w:rsidRPr="00EC10BA">
        <w:rPr>
          <w:rFonts w:ascii="Book Antiqua" w:hAnsi="Book Antiqua" w:cs="Times New Roman"/>
          <w:sz w:val="24"/>
          <w:szCs w:val="24"/>
        </w:rPr>
        <w:t>9</w:t>
      </w:r>
    </w:p>
    <w:p w14:paraId="13136CCB" w14:textId="77777777" w:rsidR="00AC0F35" w:rsidRPr="00EC10BA" w:rsidRDefault="00AC0F35" w:rsidP="00AC0F35">
      <w:pPr>
        <w:spacing w:after="0" w:line="360" w:lineRule="auto"/>
        <w:jc w:val="both"/>
        <w:rPr>
          <w:rFonts w:ascii="Book Antiqua" w:hAnsi="Book Antiqua" w:cs="Times New Roman"/>
          <w:b/>
          <w:sz w:val="24"/>
          <w:szCs w:val="24"/>
        </w:rPr>
      </w:pPr>
      <w:r w:rsidRPr="00EC10BA">
        <w:rPr>
          <w:rFonts w:ascii="Book Antiqua" w:hAnsi="Book Antiqua" w:cs="Times New Roman"/>
          <w:b/>
          <w:sz w:val="24"/>
          <w:szCs w:val="24"/>
        </w:rPr>
        <w:t xml:space="preserve">Peer-review started: </w:t>
      </w:r>
      <w:r w:rsidRPr="00EC10BA">
        <w:rPr>
          <w:rFonts w:ascii="Book Antiqua" w:hAnsi="Book Antiqua" w:cs="Times New Roman"/>
          <w:sz w:val="24"/>
          <w:szCs w:val="24"/>
        </w:rPr>
        <w:t>September 30, 2019</w:t>
      </w:r>
    </w:p>
    <w:p w14:paraId="6B4156B9" w14:textId="77777777" w:rsidR="00AC0F35" w:rsidRPr="00EC10BA" w:rsidRDefault="00AC0F35" w:rsidP="00AC0F35">
      <w:pPr>
        <w:spacing w:after="0" w:line="360" w:lineRule="auto"/>
        <w:jc w:val="both"/>
        <w:rPr>
          <w:rFonts w:ascii="Book Antiqua" w:hAnsi="Book Antiqua" w:cs="Times New Roman"/>
          <w:b/>
          <w:sz w:val="24"/>
          <w:szCs w:val="24"/>
        </w:rPr>
      </w:pPr>
      <w:r w:rsidRPr="00EC10BA">
        <w:rPr>
          <w:rFonts w:ascii="Book Antiqua" w:hAnsi="Book Antiqua" w:cs="Times New Roman"/>
          <w:b/>
          <w:sz w:val="24"/>
          <w:szCs w:val="24"/>
        </w:rPr>
        <w:t xml:space="preserve">First decision: </w:t>
      </w:r>
      <w:bookmarkStart w:id="147" w:name="OLE_LINK2489"/>
      <w:bookmarkStart w:id="148" w:name="OLE_LINK2488"/>
      <w:r w:rsidRPr="00EC10BA">
        <w:rPr>
          <w:rFonts w:ascii="Book Antiqua" w:eastAsia="宋体" w:hAnsi="Book Antiqua" w:cs="Times New Roman"/>
          <w:sz w:val="24"/>
          <w:szCs w:val="24"/>
        </w:rPr>
        <w:t>October</w:t>
      </w:r>
      <w:r w:rsidRPr="00EC10BA">
        <w:rPr>
          <w:rFonts w:ascii="Book Antiqua" w:hAnsi="Book Antiqua" w:cs="Times New Roman"/>
          <w:sz w:val="24"/>
          <w:szCs w:val="24"/>
        </w:rPr>
        <w:t>23, 201</w:t>
      </w:r>
      <w:bookmarkEnd w:id="147"/>
      <w:bookmarkEnd w:id="148"/>
      <w:r w:rsidRPr="00EC10BA">
        <w:rPr>
          <w:rFonts w:ascii="Book Antiqua" w:hAnsi="Book Antiqua" w:cs="Times New Roman"/>
          <w:sz w:val="24"/>
          <w:szCs w:val="24"/>
        </w:rPr>
        <w:t>9</w:t>
      </w:r>
    </w:p>
    <w:p w14:paraId="44A8F323" w14:textId="77777777" w:rsidR="00AC0F35" w:rsidRPr="00EC10BA" w:rsidRDefault="00AC0F35" w:rsidP="00AC0F35">
      <w:pPr>
        <w:spacing w:after="0" w:line="360" w:lineRule="auto"/>
        <w:jc w:val="both"/>
        <w:rPr>
          <w:rFonts w:ascii="Book Antiqua" w:hAnsi="Book Antiqua" w:cs="Times New Roman"/>
          <w:b/>
          <w:sz w:val="24"/>
          <w:szCs w:val="24"/>
        </w:rPr>
      </w:pPr>
      <w:r w:rsidRPr="00EC10BA">
        <w:rPr>
          <w:rFonts w:ascii="Book Antiqua" w:hAnsi="Book Antiqua" w:cs="Times New Roman"/>
          <w:b/>
          <w:sz w:val="24"/>
          <w:szCs w:val="24"/>
        </w:rPr>
        <w:t xml:space="preserve">Revised: </w:t>
      </w:r>
      <w:r w:rsidRPr="00EC10BA">
        <w:rPr>
          <w:rFonts w:ascii="Book Antiqua" w:eastAsia="宋体" w:hAnsi="Book Antiqua" w:cs="Times New Roman"/>
          <w:sz w:val="24"/>
          <w:szCs w:val="24"/>
        </w:rPr>
        <w:t>November</w:t>
      </w:r>
      <w:r w:rsidRPr="00EC10BA">
        <w:rPr>
          <w:rFonts w:ascii="Book Antiqua" w:hAnsi="Book Antiqua" w:cs="Times New Roman"/>
          <w:sz w:val="24"/>
          <w:szCs w:val="24"/>
        </w:rPr>
        <w:t xml:space="preserve"> 16, 2019</w:t>
      </w:r>
    </w:p>
    <w:p w14:paraId="20847057" w14:textId="7F9E7E05" w:rsidR="00AC0F35" w:rsidRPr="00EC10BA" w:rsidRDefault="00AC0F35" w:rsidP="00AC0F35">
      <w:pPr>
        <w:spacing w:after="0" w:line="360" w:lineRule="auto"/>
        <w:jc w:val="both"/>
        <w:rPr>
          <w:rFonts w:ascii="Book Antiqua" w:hAnsi="Book Antiqua" w:cs="Times New Roman"/>
          <w:b/>
          <w:sz w:val="24"/>
          <w:szCs w:val="24"/>
        </w:rPr>
      </w:pPr>
      <w:r w:rsidRPr="00EC10BA">
        <w:rPr>
          <w:rFonts w:ascii="Book Antiqua" w:hAnsi="Book Antiqua" w:cs="Times New Roman"/>
          <w:b/>
          <w:sz w:val="24"/>
          <w:szCs w:val="24"/>
        </w:rPr>
        <w:t>Accepted:</w:t>
      </w:r>
      <w:r w:rsidR="0038722A" w:rsidRPr="0038722A">
        <w:t xml:space="preserve"> </w:t>
      </w:r>
      <w:r w:rsidR="0038722A" w:rsidRPr="0038722A">
        <w:rPr>
          <w:rFonts w:ascii="Book Antiqua" w:hAnsi="Book Antiqua" w:cs="Times New Roman"/>
          <w:sz w:val="24"/>
          <w:szCs w:val="24"/>
        </w:rPr>
        <w:t>November 30, 2019</w:t>
      </w:r>
    </w:p>
    <w:p w14:paraId="13D67F4B" w14:textId="0C074427" w:rsidR="00AC0F35" w:rsidRPr="00EC10BA" w:rsidRDefault="00AC0F35" w:rsidP="00AC0F35">
      <w:pPr>
        <w:spacing w:after="0" w:line="360" w:lineRule="auto"/>
        <w:jc w:val="both"/>
        <w:rPr>
          <w:rFonts w:ascii="Book Antiqua" w:hAnsi="Book Antiqua" w:cs="Times New Roman"/>
          <w:b/>
          <w:sz w:val="24"/>
          <w:szCs w:val="24"/>
        </w:rPr>
      </w:pPr>
      <w:r w:rsidRPr="00EC10BA">
        <w:rPr>
          <w:rFonts w:ascii="Book Antiqua" w:hAnsi="Book Antiqua" w:cs="Times New Roman"/>
          <w:b/>
          <w:sz w:val="24"/>
          <w:szCs w:val="24"/>
        </w:rPr>
        <w:t>Article in press:</w:t>
      </w:r>
      <w:r w:rsidR="00FE7DAA" w:rsidRPr="00FE7DAA">
        <w:rPr>
          <w:rFonts w:ascii="Book Antiqua" w:hAnsi="Book Antiqua" w:cs="Times New Roman"/>
          <w:sz w:val="24"/>
          <w:szCs w:val="24"/>
        </w:rPr>
        <w:t xml:space="preserve"> </w:t>
      </w:r>
      <w:r w:rsidR="00FE7DAA" w:rsidRPr="0038722A">
        <w:rPr>
          <w:rFonts w:ascii="Book Antiqua" w:hAnsi="Book Antiqua" w:cs="Times New Roman"/>
          <w:sz w:val="24"/>
          <w:szCs w:val="24"/>
        </w:rPr>
        <w:t>November 30, 2019</w:t>
      </w:r>
    </w:p>
    <w:p w14:paraId="26DE10E0" w14:textId="06A6ADF1" w:rsidR="00AC0F35" w:rsidRPr="00EC10BA" w:rsidRDefault="00AC0F35" w:rsidP="00AC0F35">
      <w:pPr>
        <w:spacing w:after="0" w:line="360" w:lineRule="auto"/>
        <w:jc w:val="both"/>
        <w:rPr>
          <w:rFonts w:ascii="Book Antiqua" w:hAnsi="Book Antiqua" w:cs="Times New Roman"/>
          <w:bCs/>
          <w:sz w:val="24"/>
          <w:szCs w:val="24"/>
          <w:lang w:bidi="th-TH"/>
        </w:rPr>
      </w:pPr>
      <w:r w:rsidRPr="00EC10BA">
        <w:rPr>
          <w:rFonts w:ascii="Book Antiqua" w:hAnsi="Book Antiqua" w:cs="Times New Roman"/>
          <w:b/>
          <w:sz w:val="24"/>
          <w:szCs w:val="24"/>
        </w:rPr>
        <w:t>Published online</w:t>
      </w:r>
      <w:bookmarkEnd w:id="101"/>
      <w:r w:rsidRPr="00EC10BA">
        <w:rPr>
          <w:rFonts w:ascii="Book Antiqua" w:hAnsi="Book Antiqua" w:cs="Times New Roman"/>
          <w:b/>
          <w:sz w:val="24"/>
          <w:szCs w:val="24"/>
        </w:rPr>
        <w:t>:</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00392676" w:rsidRPr="00392676">
        <w:rPr>
          <w:rFonts w:ascii="Book Antiqua" w:hAnsi="Book Antiqua"/>
          <w:sz w:val="24"/>
        </w:rPr>
        <w:t xml:space="preserve"> </w:t>
      </w:r>
      <w:r w:rsidR="00392676" w:rsidRPr="00546EF6">
        <w:rPr>
          <w:rFonts w:ascii="Book Antiqua" w:hAnsi="Book Antiqua"/>
          <w:sz w:val="24"/>
        </w:rPr>
        <w:t>January</w:t>
      </w:r>
      <w:r w:rsidR="00392676">
        <w:rPr>
          <w:rFonts w:ascii="Book Antiqua" w:eastAsia="等线" w:hAnsi="Book Antiqua" w:hint="eastAsia"/>
          <w:sz w:val="24"/>
        </w:rPr>
        <w:t xml:space="preserve"> 6</w:t>
      </w:r>
      <w:r w:rsidR="00392676" w:rsidRPr="00FE3D06">
        <w:rPr>
          <w:rFonts w:ascii="Book Antiqua" w:hAnsi="Book Antiqua"/>
          <w:sz w:val="24"/>
        </w:rPr>
        <w:t>, 20</w:t>
      </w:r>
      <w:r w:rsidR="00392676">
        <w:rPr>
          <w:rFonts w:ascii="Book Antiqua" w:hAnsi="Book Antiqua" w:hint="eastAsia"/>
          <w:sz w:val="24"/>
        </w:rPr>
        <w:t>20</w:t>
      </w:r>
    </w:p>
    <w:p w14:paraId="303A36CB" w14:textId="77777777" w:rsidR="00AC0F35" w:rsidRPr="00EC10BA" w:rsidRDefault="00AC0F35" w:rsidP="00AC0F35">
      <w:pPr>
        <w:adjustRightInd/>
        <w:snapToGrid/>
        <w:spacing w:after="0" w:line="360" w:lineRule="auto"/>
        <w:jc w:val="both"/>
        <w:rPr>
          <w:rFonts w:ascii="Book Antiqua" w:hAnsi="Book Antiqua" w:cs="Times New Roman"/>
          <w:b/>
          <w:sz w:val="24"/>
          <w:szCs w:val="24"/>
        </w:rPr>
      </w:pPr>
      <w:r w:rsidRPr="00EC10BA">
        <w:rPr>
          <w:rFonts w:ascii="Book Antiqua" w:hAnsi="Book Antiqua" w:cs="Times New Roman"/>
          <w:b/>
          <w:sz w:val="24"/>
          <w:szCs w:val="24"/>
        </w:rPr>
        <w:br w:type="page"/>
      </w:r>
    </w:p>
    <w:p w14:paraId="4454E648" w14:textId="77777777" w:rsidR="00AC0F35" w:rsidRPr="00EC10BA" w:rsidRDefault="00AC0F35" w:rsidP="00AC0F35">
      <w:pPr>
        <w:spacing w:after="0" w:line="360" w:lineRule="auto"/>
        <w:jc w:val="both"/>
        <w:rPr>
          <w:rFonts w:ascii="Book Antiqua" w:hAnsi="Book Antiqua" w:cs="Times New Roman"/>
          <w:b/>
          <w:sz w:val="24"/>
          <w:szCs w:val="24"/>
        </w:rPr>
      </w:pPr>
      <w:r w:rsidRPr="00EC10BA">
        <w:rPr>
          <w:rFonts w:ascii="Book Antiqua" w:hAnsi="Book Antiqua" w:cs="Times New Roman"/>
          <w:b/>
          <w:sz w:val="24"/>
          <w:szCs w:val="24"/>
        </w:rPr>
        <w:lastRenderedPageBreak/>
        <w:t>Abstract</w:t>
      </w:r>
    </w:p>
    <w:p w14:paraId="08133E83" w14:textId="77777777" w:rsidR="00AC0F35" w:rsidRPr="00EC10BA" w:rsidRDefault="00AC0F35" w:rsidP="00AC0F35">
      <w:pPr>
        <w:spacing w:after="0" w:line="360" w:lineRule="auto"/>
        <w:jc w:val="both"/>
        <w:rPr>
          <w:rFonts w:ascii="Book Antiqua" w:eastAsiaTheme="minorEastAsia" w:hAnsi="Book Antiqua" w:cs="Times New Roman"/>
          <w:b/>
          <w:i/>
          <w:sz w:val="24"/>
          <w:szCs w:val="24"/>
        </w:rPr>
      </w:pPr>
      <w:bookmarkStart w:id="149" w:name="_Hlk15552139"/>
      <w:bookmarkStart w:id="150" w:name="_Hlk22912563"/>
      <w:bookmarkEnd w:id="143"/>
      <w:r w:rsidRPr="00EC10BA">
        <w:rPr>
          <w:rFonts w:ascii="Book Antiqua" w:eastAsiaTheme="minorEastAsia" w:hAnsi="Book Antiqua" w:cs="Times New Roman"/>
          <w:b/>
          <w:i/>
          <w:sz w:val="24"/>
          <w:szCs w:val="24"/>
        </w:rPr>
        <w:t>BACKGROUND</w:t>
      </w:r>
    </w:p>
    <w:p w14:paraId="6551DFB6" w14:textId="77777777" w:rsidR="00AC0F35" w:rsidRPr="00EC10BA" w:rsidRDefault="00AC0F35" w:rsidP="00AC0F35">
      <w:pPr>
        <w:spacing w:after="0" w:line="360" w:lineRule="auto"/>
        <w:jc w:val="both"/>
        <w:rPr>
          <w:rFonts w:ascii="Book Antiqua" w:hAnsi="Book Antiqua"/>
          <w:sz w:val="24"/>
          <w:szCs w:val="24"/>
        </w:rPr>
      </w:pPr>
      <w:r w:rsidRPr="00EC10BA">
        <w:rPr>
          <w:rFonts w:ascii="Book Antiqua" w:eastAsiaTheme="minorEastAsia" w:hAnsi="Book Antiqua" w:cs="Times New Roman"/>
          <w:sz w:val="24"/>
          <w:szCs w:val="24"/>
        </w:rPr>
        <w:t>We analyzed the main features of an infant diagnosed with temporary neonatal cyanosis in order to strengthen our understanding of the disease.</w:t>
      </w:r>
      <w:bookmarkEnd w:id="149"/>
    </w:p>
    <w:p w14:paraId="110024D5" w14:textId="77777777" w:rsidR="00AC0F35" w:rsidRPr="00EC10BA" w:rsidRDefault="00AC0F35" w:rsidP="00AC0F35">
      <w:pPr>
        <w:spacing w:after="0" w:line="360" w:lineRule="auto"/>
        <w:jc w:val="both"/>
        <w:rPr>
          <w:rFonts w:ascii="Book Antiqua" w:eastAsiaTheme="minorEastAsia" w:hAnsi="Book Antiqua" w:cs="Times New Roman"/>
          <w:b/>
          <w:i/>
          <w:sz w:val="24"/>
          <w:szCs w:val="24"/>
        </w:rPr>
      </w:pPr>
      <w:bookmarkStart w:id="151" w:name="_Hlk15896940"/>
    </w:p>
    <w:p w14:paraId="4D91BF71" w14:textId="77777777" w:rsidR="00AC0F35" w:rsidRPr="00EC10BA" w:rsidRDefault="00AC0F35" w:rsidP="00AC0F35">
      <w:pPr>
        <w:spacing w:after="0" w:line="360" w:lineRule="auto"/>
        <w:jc w:val="both"/>
        <w:rPr>
          <w:rFonts w:ascii="Book Antiqua" w:eastAsiaTheme="minorEastAsia" w:hAnsi="Book Antiqua" w:cs="Times New Roman"/>
          <w:b/>
          <w:i/>
          <w:sz w:val="24"/>
          <w:szCs w:val="24"/>
        </w:rPr>
      </w:pPr>
      <w:r w:rsidRPr="00EC10BA">
        <w:rPr>
          <w:rFonts w:ascii="Book Antiqua" w:eastAsiaTheme="minorEastAsia" w:hAnsi="Book Antiqua" w:cs="Times New Roman"/>
          <w:b/>
          <w:i/>
          <w:sz w:val="24"/>
          <w:szCs w:val="24"/>
        </w:rPr>
        <w:t>CASE SUMMARY</w:t>
      </w:r>
    </w:p>
    <w:p w14:paraId="6B6A3780" w14:textId="61364BD5" w:rsidR="00AC0F35" w:rsidRPr="00EC10BA" w:rsidRDefault="00AC0F35" w:rsidP="00AC0F35">
      <w:pPr>
        <w:spacing w:after="0" w:line="360" w:lineRule="auto"/>
        <w:jc w:val="both"/>
        <w:rPr>
          <w:rFonts w:ascii="Book Antiqua" w:eastAsiaTheme="minorEastAsia" w:hAnsi="Book Antiqua" w:cs="Times New Roman"/>
          <w:b/>
          <w:i/>
          <w:sz w:val="24"/>
          <w:szCs w:val="24"/>
        </w:rPr>
      </w:pPr>
      <w:r w:rsidRPr="00EC10BA">
        <w:rPr>
          <w:rFonts w:ascii="Book Antiqua" w:eastAsiaTheme="minorEastAsia" w:hAnsi="Book Antiqua" w:cs="Times New Roman"/>
          <w:sz w:val="24"/>
          <w:szCs w:val="24"/>
        </w:rPr>
        <w:t>We report a patient diagnosed with temporary neonatal cyanosis. The main clinical characteristics, gene mutation and treatment are discussed and a review of related literature was conducted. The neonate aged 1 d and 5 h was admitted to hospital due to</w:t>
      </w:r>
      <w:r w:rsidR="00806E5B">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cyanosis after birth. The main clinical manifestation was cyanosis, which was not improved by auxiliary ventilation and</w:t>
      </w:r>
      <w:r w:rsidRPr="00EC10BA">
        <w:rPr>
          <w:rFonts w:ascii="Book Antiqua" w:hAnsi="Book Antiqua" w:cs="Times New Roman"/>
          <w:sz w:val="24"/>
          <w:szCs w:val="24"/>
        </w:rPr>
        <w:t xml:space="preserve"> the patient showed no</w:t>
      </w:r>
      <w:r w:rsidRPr="00EC10BA">
        <w:rPr>
          <w:rFonts w:ascii="Book Antiqua" w:eastAsiaTheme="minorEastAsia" w:hAnsi="Book Antiqua" w:cs="Times New Roman"/>
          <w:sz w:val="24"/>
          <w:szCs w:val="24"/>
        </w:rPr>
        <w:t xml:space="preserve"> obvious shortness of breath or methemoglobinemia. Gene mutation analysis showed a heterozygous c.190C&gt;T mutation in the </w:t>
      </w:r>
      <w:r w:rsidRPr="00EC10BA">
        <w:rPr>
          <w:rFonts w:ascii="Book Antiqua" w:eastAsiaTheme="minorEastAsia" w:hAnsi="Book Antiqua" w:cs="Times New Roman"/>
          <w:i/>
          <w:iCs/>
          <w:sz w:val="24"/>
          <w:szCs w:val="24"/>
        </w:rPr>
        <w:t>HBG2</w:t>
      </w:r>
      <w:r w:rsidRPr="00EC10BA">
        <w:rPr>
          <w:rFonts w:ascii="Book Antiqua" w:eastAsiaTheme="minorEastAsia" w:hAnsi="Book Antiqua" w:cs="Times New Roman"/>
          <w:sz w:val="24"/>
          <w:szCs w:val="24"/>
        </w:rPr>
        <w:t xml:space="preserve"> gene associated with transient neonatal cyanosis, which was derived from his mother.</w:t>
      </w:r>
      <w:r w:rsidR="008B2FFD">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Symptomatic supportive treatment was given for 2 mo. The neonate was discharged and gradually improved with oral administration of vitamin C and vitamin B2 for 2 wk.</w:t>
      </w:r>
    </w:p>
    <w:p w14:paraId="64E02774" w14:textId="77777777" w:rsidR="00AC0F35" w:rsidRPr="00EC10BA" w:rsidRDefault="00AC0F35" w:rsidP="00AC0F35">
      <w:pPr>
        <w:spacing w:after="0" w:line="360" w:lineRule="auto"/>
        <w:jc w:val="both"/>
        <w:rPr>
          <w:rFonts w:ascii="Book Antiqua" w:eastAsiaTheme="minorEastAsia" w:hAnsi="Book Antiqua" w:cs="Times New Roman"/>
          <w:b/>
          <w:i/>
          <w:sz w:val="24"/>
          <w:szCs w:val="24"/>
        </w:rPr>
      </w:pPr>
    </w:p>
    <w:p w14:paraId="06567405" w14:textId="77777777" w:rsidR="00AC0F35" w:rsidRPr="00EC10BA" w:rsidRDefault="00AC0F35" w:rsidP="00AC0F35">
      <w:pPr>
        <w:spacing w:after="0" w:line="360" w:lineRule="auto"/>
        <w:jc w:val="both"/>
        <w:rPr>
          <w:rFonts w:ascii="Book Antiqua" w:eastAsiaTheme="minorEastAsia" w:hAnsi="Book Antiqua" w:cs="Times New Roman"/>
          <w:b/>
          <w:i/>
          <w:sz w:val="24"/>
          <w:szCs w:val="24"/>
        </w:rPr>
      </w:pPr>
      <w:r w:rsidRPr="00EC10BA">
        <w:rPr>
          <w:rFonts w:ascii="Book Antiqua" w:eastAsiaTheme="minorEastAsia" w:hAnsi="Book Antiqua" w:cs="Times New Roman"/>
          <w:b/>
          <w:i/>
          <w:sz w:val="24"/>
          <w:szCs w:val="24"/>
        </w:rPr>
        <w:t>CONCLUSION</w:t>
      </w:r>
    </w:p>
    <w:bookmarkEnd w:id="151"/>
    <w:p w14:paraId="3DADA65A" w14:textId="34DEDE08" w:rsidR="00AC0F35" w:rsidRPr="00EC10BA" w:rsidRDefault="00AC0F35" w:rsidP="00AC0F35">
      <w:pPr>
        <w:spacing w:after="0" w:line="360" w:lineRule="auto"/>
        <w:jc w:val="both"/>
        <w:rPr>
          <w:rFonts w:ascii="Book Antiqua" w:eastAsiaTheme="minorEastAsia" w:hAnsi="Book Antiqua" w:cs="Times New Roman"/>
          <w:sz w:val="24"/>
          <w:szCs w:val="24"/>
        </w:rPr>
      </w:pPr>
      <w:r w:rsidRPr="00EC10BA">
        <w:rPr>
          <w:rFonts w:ascii="Book Antiqua" w:eastAsiaTheme="minorEastAsia" w:hAnsi="Book Antiqua" w:cs="Times New Roman"/>
          <w:sz w:val="24"/>
          <w:szCs w:val="24"/>
        </w:rPr>
        <w:t>There is no special treatment for temporary neonatal cyanosis caused by heterozygous mutation of the</w:t>
      </w:r>
      <w:r w:rsidR="00C03609">
        <w:rPr>
          <w:rFonts w:ascii="Book Antiqua" w:eastAsiaTheme="minorEastAsia" w:hAnsi="Book Antiqua" w:cs="Times New Roman"/>
          <w:sz w:val="24"/>
          <w:szCs w:val="24"/>
        </w:rPr>
        <w:t xml:space="preserve"> </w:t>
      </w:r>
      <w:r w:rsidRPr="00EC10BA">
        <w:rPr>
          <w:rFonts w:ascii="Book Antiqua" w:eastAsiaTheme="minorEastAsia" w:hAnsi="Book Antiqua" w:cs="Times New Roman"/>
          <w:i/>
          <w:iCs/>
          <w:sz w:val="24"/>
          <w:szCs w:val="24"/>
        </w:rPr>
        <w:t>HBG2</w:t>
      </w:r>
      <w:r w:rsidRPr="00EC10BA">
        <w:rPr>
          <w:rFonts w:ascii="Book Antiqua" w:eastAsiaTheme="minorEastAsia" w:hAnsi="Book Antiqua" w:cs="Times New Roman"/>
          <w:sz w:val="24"/>
          <w:szCs w:val="24"/>
        </w:rPr>
        <w:t xml:space="preserve"> gene.</w:t>
      </w:r>
    </w:p>
    <w:p w14:paraId="49D3AFEC" w14:textId="77777777" w:rsidR="00AC0F35" w:rsidRPr="00EC10BA" w:rsidRDefault="00AC0F35" w:rsidP="00AC0F35">
      <w:pPr>
        <w:spacing w:after="0" w:line="360" w:lineRule="auto"/>
        <w:jc w:val="both"/>
        <w:rPr>
          <w:rFonts w:ascii="Book Antiqua" w:hAnsi="Book Antiqua"/>
          <w:sz w:val="24"/>
          <w:szCs w:val="24"/>
        </w:rPr>
      </w:pPr>
    </w:p>
    <w:bookmarkEnd w:id="144"/>
    <w:bookmarkEnd w:id="150"/>
    <w:p w14:paraId="5910D9C8" w14:textId="1AA04DFA" w:rsidR="00AC0F35" w:rsidRPr="00EC10BA" w:rsidRDefault="00AC0F35" w:rsidP="00AC0F35">
      <w:pPr>
        <w:spacing w:after="0" w:line="360" w:lineRule="auto"/>
        <w:jc w:val="both"/>
        <w:rPr>
          <w:rFonts w:ascii="Book Antiqua" w:eastAsiaTheme="minorEastAsia" w:hAnsi="Book Antiqua" w:cs="Times New Roman"/>
          <w:sz w:val="24"/>
          <w:szCs w:val="24"/>
        </w:rPr>
      </w:pPr>
      <w:r w:rsidRPr="00EC10BA">
        <w:rPr>
          <w:rFonts w:ascii="Book Antiqua" w:eastAsiaTheme="minorEastAsia" w:hAnsi="Book Antiqua" w:cs="Times New Roman"/>
          <w:b/>
          <w:sz w:val="24"/>
          <w:szCs w:val="24"/>
        </w:rPr>
        <w:t>Key</w:t>
      </w:r>
      <w:r w:rsidR="00665BCA">
        <w:rPr>
          <w:rFonts w:ascii="Book Antiqua" w:eastAsiaTheme="minorEastAsia" w:hAnsi="Book Antiqua" w:cs="Times New Roman"/>
          <w:b/>
          <w:sz w:val="24"/>
          <w:szCs w:val="24"/>
        </w:rPr>
        <w:t xml:space="preserve"> </w:t>
      </w:r>
      <w:r w:rsidRPr="00EC10BA">
        <w:rPr>
          <w:rFonts w:ascii="Book Antiqua" w:eastAsiaTheme="minorEastAsia" w:hAnsi="Book Antiqua" w:cs="Times New Roman"/>
          <w:b/>
          <w:sz w:val="24"/>
          <w:szCs w:val="24"/>
        </w:rPr>
        <w:t>words</w:t>
      </w:r>
      <w:r w:rsidRPr="00EC10BA">
        <w:rPr>
          <w:rFonts w:ascii="Book Antiqua" w:eastAsiaTheme="minorEastAsia" w:hAnsi="Book Antiqua" w:cs="Times New Roman"/>
          <w:sz w:val="24"/>
          <w:szCs w:val="24"/>
        </w:rPr>
        <w:t xml:space="preserve">: Temporary neonatal cyanosis; </w:t>
      </w:r>
      <w:r w:rsidRPr="00EC10BA">
        <w:rPr>
          <w:rFonts w:ascii="Book Antiqua" w:eastAsiaTheme="minorEastAsia" w:hAnsi="Book Antiqua" w:cs="Times New Roman"/>
          <w:i/>
          <w:iCs/>
          <w:sz w:val="24"/>
          <w:szCs w:val="24"/>
        </w:rPr>
        <w:t>HBG2</w:t>
      </w:r>
      <w:r w:rsidRPr="00EC10BA">
        <w:rPr>
          <w:rFonts w:ascii="Book Antiqua" w:eastAsiaTheme="minorEastAsia" w:hAnsi="Book Antiqua" w:cs="Times New Roman"/>
          <w:sz w:val="24"/>
          <w:szCs w:val="24"/>
        </w:rPr>
        <w:t>; Genetic mutation; Methemoglobinemia; Cyanosis;</w:t>
      </w:r>
      <w:bookmarkStart w:id="152" w:name="OLE_LINK12"/>
      <w:r w:rsidRPr="00EC10BA">
        <w:rPr>
          <w:rFonts w:ascii="Book Antiqua" w:eastAsiaTheme="minorEastAsia" w:hAnsi="Book Antiqua" w:cs="Times New Roman"/>
          <w:sz w:val="24"/>
          <w:szCs w:val="24"/>
        </w:rPr>
        <w:t xml:space="preserve"> Case report</w:t>
      </w:r>
      <w:bookmarkEnd w:id="152"/>
    </w:p>
    <w:p w14:paraId="767FC0D1" w14:textId="77777777" w:rsidR="00AC0F35" w:rsidRPr="00EC10BA" w:rsidRDefault="00AC0F35" w:rsidP="00AC0F35">
      <w:pPr>
        <w:spacing w:after="0" w:line="360" w:lineRule="auto"/>
        <w:ind w:leftChars="150" w:left="330"/>
        <w:jc w:val="both"/>
        <w:rPr>
          <w:rFonts w:ascii="Book Antiqua" w:eastAsiaTheme="minorEastAsia" w:hAnsi="Book Antiqua" w:cs="Times New Roman"/>
          <w:sz w:val="24"/>
          <w:szCs w:val="24"/>
        </w:rPr>
      </w:pPr>
    </w:p>
    <w:p w14:paraId="1E151919" w14:textId="77777777" w:rsidR="00AC0F35" w:rsidRPr="00EC10BA" w:rsidRDefault="00AC0F35" w:rsidP="00AC0F35">
      <w:pPr>
        <w:spacing w:after="0" w:line="360" w:lineRule="auto"/>
        <w:jc w:val="both"/>
        <w:rPr>
          <w:rFonts w:ascii="Book Antiqua" w:hAnsi="Book Antiqua" w:cs="Arial"/>
          <w:sz w:val="24"/>
          <w:szCs w:val="24"/>
          <w:lang w:eastAsia="de-DE"/>
        </w:rPr>
      </w:pPr>
      <w:bookmarkStart w:id="153" w:name="OLE_LINK56"/>
      <w:bookmarkStart w:id="154" w:name="OLE_LINK55"/>
      <w:bookmarkStart w:id="155" w:name="OLE_LINK2158"/>
      <w:bookmarkStart w:id="156" w:name="OLE_LINK2157"/>
      <w:bookmarkStart w:id="157" w:name="OLE_LINK2156"/>
      <w:bookmarkStart w:id="158" w:name="OLE_LINK2093"/>
      <w:bookmarkStart w:id="159" w:name="OLE_LINK1987"/>
      <w:bookmarkStart w:id="160" w:name="OLE_LINK1986"/>
      <w:bookmarkStart w:id="161" w:name="OLE_LINK1985"/>
      <w:bookmarkStart w:id="162" w:name="OLE_LINK1983"/>
      <w:bookmarkStart w:id="163" w:name="OLE_LINK1691"/>
      <w:bookmarkStart w:id="164" w:name="OLE_LINK1690"/>
      <w:bookmarkStart w:id="165" w:name="OLE_LINK1796"/>
      <w:bookmarkStart w:id="166" w:name="OLE_LINK1795"/>
      <w:bookmarkStart w:id="167" w:name="OLE_LINK1794"/>
      <w:bookmarkStart w:id="168" w:name="OLE_LINK1688"/>
      <w:bookmarkStart w:id="169" w:name="OLE_LINK1687"/>
      <w:bookmarkStart w:id="170" w:name="OLE_LINK1641"/>
      <w:bookmarkStart w:id="171" w:name="OLE_LINK1640"/>
      <w:bookmarkStart w:id="172" w:name="OLE_LINK1637"/>
      <w:bookmarkStart w:id="173" w:name="OLE_LINK1635"/>
      <w:bookmarkStart w:id="174" w:name="OLE_LINK1634"/>
      <w:bookmarkStart w:id="175" w:name="OLE_LINK1633"/>
      <w:bookmarkStart w:id="176" w:name="OLE_LINK1604"/>
      <w:bookmarkStart w:id="177" w:name="OLE_LINK1603"/>
      <w:bookmarkStart w:id="178" w:name="OLE_LINK1831"/>
      <w:bookmarkStart w:id="179" w:name="OLE_LINK1715"/>
      <w:bookmarkStart w:id="180" w:name="OLE_LINK1714"/>
      <w:bookmarkStart w:id="181" w:name="OLE_LINK1364"/>
      <w:bookmarkStart w:id="182" w:name="OLE_LINK1231"/>
      <w:bookmarkStart w:id="183" w:name="OLE_LINK1230"/>
      <w:bookmarkStart w:id="184" w:name="OLE_LINK1229"/>
      <w:bookmarkStart w:id="185" w:name="OLE_LINK1228"/>
      <w:bookmarkStart w:id="186" w:name="OLE_LINK1227"/>
      <w:bookmarkStart w:id="187" w:name="OLE_LINK1226"/>
      <w:bookmarkStart w:id="188" w:name="OLE_LINK1167"/>
      <w:bookmarkStart w:id="189" w:name="OLE_LINK1166"/>
      <w:bookmarkStart w:id="190" w:name="OLE_LINK1164"/>
      <w:bookmarkStart w:id="191" w:name="OLE_LINK1151"/>
      <w:bookmarkStart w:id="192" w:name="OLE_LINK1150"/>
      <w:bookmarkStart w:id="193" w:name="OLE_LINK1125"/>
      <w:bookmarkStart w:id="194" w:name="OLE_LINK932"/>
      <w:bookmarkStart w:id="195" w:name="OLE_LINK931"/>
      <w:bookmarkStart w:id="196" w:name="OLE_LINK930"/>
      <w:bookmarkStart w:id="197" w:name="OLE_LINK929"/>
      <w:bookmarkStart w:id="198" w:name="OLE_LINK1115"/>
      <w:bookmarkStart w:id="199" w:name="OLE_LINK1114"/>
      <w:bookmarkStart w:id="200" w:name="OLE_LINK1113"/>
      <w:bookmarkStart w:id="201" w:name="OLE_LINK1112"/>
      <w:bookmarkStart w:id="202" w:name="OLE_LINK942"/>
      <w:bookmarkStart w:id="203" w:name="OLE_LINK941"/>
      <w:bookmarkStart w:id="204" w:name="OLE_LINK940"/>
      <w:bookmarkStart w:id="205" w:name="OLE_LINK255"/>
      <w:bookmarkStart w:id="206" w:name="OLE_LINK936"/>
      <w:bookmarkStart w:id="207" w:name="OLE_LINK935"/>
      <w:bookmarkStart w:id="208" w:name="OLE_LINK780"/>
      <w:bookmarkStart w:id="209" w:name="OLE_LINK779"/>
      <w:bookmarkStart w:id="210" w:name="_Hlk7505613"/>
      <w:r w:rsidRPr="00EC10BA">
        <w:rPr>
          <w:rFonts w:ascii="Book Antiqua" w:hAnsi="Book Antiqua"/>
          <w:b/>
          <w:sz w:val="24"/>
          <w:szCs w:val="24"/>
        </w:rPr>
        <w:t>©</w:t>
      </w:r>
      <w:bookmarkEnd w:id="153"/>
      <w:bookmarkEnd w:id="154"/>
      <w:r w:rsidRPr="00EC10BA">
        <w:rPr>
          <w:rFonts w:ascii="Book Antiqua" w:hAnsi="Book Antiqua" w:cs="Arial"/>
          <w:b/>
          <w:sz w:val="24"/>
          <w:szCs w:val="24"/>
        </w:rPr>
        <w:t xml:space="preserve">The Author(s) 2019. </w:t>
      </w:r>
      <w:r w:rsidRPr="00EC10BA">
        <w:rPr>
          <w:rFonts w:ascii="Book Antiqua" w:hAnsi="Book Antiqua" w:cs="Arial"/>
          <w:sz w:val="24"/>
          <w:szCs w:val="24"/>
        </w:rPr>
        <w:t xml:space="preserve">Published by </w:t>
      </w:r>
      <w:proofErr w:type="spellStart"/>
      <w:r w:rsidRPr="00EC10BA">
        <w:rPr>
          <w:rFonts w:ascii="Book Antiqua" w:hAnsi="Book Antiqua" w:cs="Arial"/>
          <w:sz w:val="24"/>
          <w:szCs w:val="24"/>
        </w:rPr>
        <w:t>Baishideng</w:t>
      </w:r>
      <w:proofErr w:type="spellEnd"/>
      <w:r w:rsidRPr="00EC10BA">
        <w:rPr>
          <w:rFonts w:ascii="Book Antiqua" w:hAnsi="Book Antiqua" w:cs="Arial"/>
          <w:sz w:val="24"/>
          <w:szCs w:val="24"/>
        </w:rPr>
        <w:t xml:space="preserve"> Publishing Group Inc. All rights reserved</w:t>
      </w:r>
      <w:bookmarkStart w:id="211" w:name="OLE_LINK976"/>
      <w:bookmarkStart w:id="212" w:name="OLE_LINK975"/>
      <w:bookmarkStart w:id="213" w:name="OLE_LINK974"/>
      <w:bookmarkStart w:id="214" w:name="OLE_LINK973"/>
      <w:bookmarkStart w:id="215" w:name="OLE_LINK972"/>
      <w:bookmarkStart w:id="216" w:name="OLE_LINK970"/>
      <w:bookmarkStart w:id="217" w:name="OLE_LINK969"/>
      <w:r w:rsidRPr="00EC10BA">
        <w:rPr>
          <w:rFonts w:ascii="Book Antiqua" w:hAnsi="Book Antiqua" w:cs="Arial"/>
          <w:sz w:val="24"/>
          <w:szCs w:val="24"/>
        </w:rPr>
        <w:t>.</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1"/>
      <w:bookmarkEnd w:id="212"/>
      <w:bookmarkEnd w:id="213"/>
      <w:bookmarkEnd w:id="214"/>
      <w:bookmarkEnd w:id="215"/>
      <w:bookmarkEnd w:id="216"/>
      <w:bookmarkEnd w:id="217"/>
    </w:p>
    <w:p w14:paraId="2A70A1A2" w14:textId="77777777" w:rsidR="00AC0F35" w:rsidRPr="00EC10BA" w:rsidRDefault="00AC0F35" w:rsidP="00AC0F35">
      <w:pPr>
        <w:spacing w:after="0" w:line="360" w:lineRule="auto"/>
        <w:jc w:val="both"/>
        <w:rPr>
          <w:rFonts w:ascii="Book Antiqua" w:hAnsi="Book Antiqua" w:cs="Calibri"/>
          <w:sz w:val="24"/>
          <w:szCs w:val="24"/>
        </w:rPr>
      </w:pPr>
    </w:p>
    <w:p w14:paraId="3DF59D9E" w14:textId="1FF71FB3" w:rsidR="00AC0F35" w:rsidRPr="00EC10BA" w:rsidRDefault="00AC0F35" w:rsidP="00AC0F35">
      <w:pPr>
        <w:spacing w:after="0" w:line="360" w:lineRule="auto"/>
        <w:jc w:val="both"/>
        <w:rPr>
          <w:rFonts w:ascii="Book Antiqua" w:eastAsiaTheme="minorEastAsia" w:hAnsi="Book Antiqua" w:cs="Times New Roman"/>
          <w:sz w:val="24"/>
          <w:szCs w:val="24"/>
        </w:rPr>
      </w:pPr>
      <w:r w:rsidRPr="00EC10BA">
        <w:rPr>
          <w:rFonts w:ascii="Book Antiqua" w:hAnsi="Book Antiqua" w:cs="Times New Roman"/>
          <w:b/>
          <w:sz w:val="24"/>
          <w:szCs w:val="24"/>
        </w:rPr>
        <w:t>Core tip:</w:t>
      </w:r>
      <w:bookmarkEnd w:id="210"/>
      <w:r w:rsidR="008B2FFD">
        <w:rPr>
          <w:rFonts w:ascii="Book Antiqua" w:hAnsi="Book Antiqua" w:cs="Times New Roman"/>
          <w:b/>
          <w:sz w:val="24"/>
          <w:szCs w:val="24"/>
        </w:rPr>
        <w:t xml:space="preserve"> </w:t>
      </w:r>
      <w:bookmarkStart w:id="218" w:name="OLE_LINK13"/>
      <w:r w:rsidRPr="00EC10BA">
        <w:rPr>
          <w:rFonts w:ascii="Book Antiqua" w:eastAsiaTheme="minorEastAsia" w:hAnsi="Book Antiqua" w:cs="Times New Roman"/>
          <w:sz w:val="24"/>
          <w:szCs w:val="24"/>
        </w:rPr>
        <w:t>We report</w:t>
      </w:r>
      <w:r w:rsidR="00FF2008">
        <w:rPr>
          <w:rFonts w:ascii="Book Antiqua" w:eastAsiaTheme="minorEastAsia" w:hAnsi="Book Antiqua" w:cs="Times New Roman"/>
          <w:sz w:val="24"/>
          <w:szCs w:val="24"/>
        </w:rPr>
        <w:t xml:space="preserve"> a</w:t>
      </w:r>
      <w:r w:rsidRPr="00EC10BA">
        <w:rPr>
          <w:rFonts w:ascii="Book Antiqua" w:eastAsiaTheme="minorEastAsia" w:hAnsi="Book Antiqua" w:cs="Times New Roman"/>
          <w:sz w:val="24"/>
          <w:szCs w:val="24"/>
        </w:rPr>
        <w:t xml:space="preserve"> case diagnosed </w:t>
      </w:r>
      <w:r w:rsidR="00FF2008">
        <w:rPr>
          <w:rFonts w:ascii="Book Antiqua" w:eastAsiaTheme="minorEastAsia" w:hAnsi="Book Antiqua" w:cs="Times New Roman"/>
          <w:sz w:val="24"/>
          <w:szCs w:val="24"/>
        </w:rPr>
        <w:t>with</w:t>
      </w:r>
      <w:r w:rsidRPr="00EC10BA">
        <w:rPr>
          <w:rFonts w:ascii="Book Antiqua" w:eastAsiaTheme="minorEastAsia" w:hAnsi="Book Antiqua" w:cs="Times New Roman"/>
          <w:sz w:val="24"/>
          <w:szCs w:val="24"/>
        </w:rPr>
        <w:t xml:space="preserve"> temporary neonatal cyanosis. </w:t>
      </w:r>
      <w:r w:rsidR="00FF2008">
        <w:rPr>
          <w:rFonts w:ascii="Book Antiqua" w:eastAsiaTheme="minorEastAsia" w:hAnsi="Book Antiqua" w:cs="Times New Roman"/>
          <w:sz w:val="24"/>
          <w:szCs w:val="24"/>
        </w:rPr>
        <w:t>The</w:t>
      </w:r>
      <w:r w:rsidRPr="00EC10BA">
        <w:rPr>
          <w:rFonts w:ascii="Book Antiqua" w:eastAsiaTheme="minorEastAsia" w:hAnsi="Book Antiqua" w:cs="Times New Roman"/>
          <w:sz w:val="24"/>
          <w:szCs w:val="24"/>
        </w:rPr>
        <w:t xml:space="preserve"> main characteristics of </w:t>
      </w:r>
      <w:r w:rsidR="00FF2008">
        <w:rPr>
          <w:rFonts w:ascii="Book Antiqua" w:eastAsiaTheme="minorEastAsia" w:hAnsi="Book Antiqua" w:cs="Times New Roman"/>
          <w:sz w:val="24"/>
          <w:szCs w:val="24"/>
        </w:rPr>
        <w:t xml:space="preserve">the </w:t>
      </w:r>
      <w:r w:rsidRPr="00EC10BA">
        <w:rPr>
          <w:rFonts w:ascii="Book Antiqua" w:eastAsiaTheme="minorEastAsia" w:hAnsi="Book Antiqua" w:cs="Times New Roman"/>
          <w:sz w:val="24"/>
          <w:szCs w:val="24"/>
        </w:rPr>
        <w:t xml:space="preserve">clinical manifestations and gene mutation, </w:t>
      </w:r>
      <w:r w:rsidR="00FF2008">
        <w:rPr>
          <w:rFonts w:ascii="Book Antiqua" w:eastAsiaTheme="minorEastAsia" w:hAnsi="Book Antiqua" w:cs="Times New Roman"/>
          <w:sz w:val="24"/>
          <w:szCs w:val="24"/>
        </w:rPr>
        <w:t xml:space="preserve">and </w:t>
      </w:r>
      <w:r w:rsidRPr="00EC10BA">
        <w:rPr>
          <w:rFonts w:ascii="Book Antiqua" w:eastAsiaTheme="minorEastAsia" w:hAnsi="Book Antiqua" w:cs="Times New Roman"/>
          <w:sz w:val="24"/>
          <w:szCs w:val="24"/>
        </w:rPr>
        <w:lastRenderedPageBreak/>
        <w:t xml:space="preserve">treatments </w:t>
      </w:r>
      <w:r w:rsidR="00FF2008">
        <w:rPr>
          <w:rFonts w:ascii="Book Antiqua" w:eastAsiaTheme="minorEastAsia" w:hAnsi="Book Antiqua" w:cs="Times New Roman"/>
          <w:sz w:val="24"/>
          <w:szCs w:val="24"/>
        </w:rPr>
        <w:t xml:space="preserve">were assessed </w:t>
      </w:r>
      <w:r w:rsidRPr="00EC10BA">
        <w:rPr>
          <w:rFonts w:ascii="Book Antiqua" w:eastAsiaTheme="minorEastAsia" w:hAnsi="Book Antiqua" w:cs="Times New Roman"/>
          <w:sz w:val="24"/>
          <w:szCs w:val="24"/>
        </w:rPr>
        <w:t xml:space="preserve">and </w:t>
      </w:r>
      <w:r w:rsidR="00FF2008">
        <w:rPr>
          <w:rFonts w:ascii="Book Antiqua" w:eastAsiaTheme="minorEastAsia" w:hAnsi="Book Antiqua" w:cs="Times New Roman"/>
          <w:sz w:val="24"/>
          <w:szCs w:val="24"/>
        </w:rPr>
        <w:t xml:space="preserve">a </w:t>
      </w:r>
      <w:r w:rsidRPr="00EC10BA">
        <w:rPr>
          <w:rFonts w:ascii="Book Antiqua" w:eastAsiaTheme="minorEastAsia" w:hAnsi="Book Antiqua" w:cs="Times New Roman"/>
          <w:sz w:val="24"/>
          <w:szCs w:val="24"/>
        </w:rPr>
        <w:t>review</w:t>
      </w:r>
      <w:r w:rsidR="00FF2008">
        <w:rPr>
          <w:rFonts w:ascii="Book Antiqua" w:eastAsiaTheme="minorEastAsia" w:hAnsi="Book Antiqua" w:cs="Times New Roman"/>
          <w:sz w:val="24"/>
          <w:szCs w:val="24"/>
        </w:rPr>
        <w:t xml:space="preserve"> of the</w:t>
      </w:r>
      <w:r w:rsidRPr="00EC10BA">
        <w:rPr>
          <w:rFonts w:ascii="Book Antiqua" w:eastAsiaTheme="minorEastAsia" w:hAnsi="Book Antiqua" w:cs="Times New Roman"/>
          <w:sz w:val="24"/>
          <w:szCs w:val="24"/>
        </w:rPr>
        <w:t xml:space="preserve"> related literature</w:t>
      </w:r>
      <w:r w:rsidR="00FF2008">
        <w:rPr>
          <w:rFonts w:ascii="Book Antiqua" w:eastAsiaTheme="minorEastAsia" w:hAnsi="Book Antiqua" w:cs="Times New Roman"/>
          <w:sz w:val="24"/>
          <w:szCs w:val="24"/>
        </w:rPr>
        <w:t xml:space="preserve"> was performed</w:t>
      </w:r>
      <w:r w:rsidRPr="00EC10BA">
        <w:rPr>
          <w:rFonts w:ascii="Book Antiqua" w:eastAsiaTheme="minorEastAsia" w:hAnsi="Book Antiqua" w:cs="Times New Roman"/>
          <w:sz w:val="24"/>
          <w:szCs w:val="24"/>
        </w:rPr>
        <w:t>, which may help to improve the understanding of the disease.</w:t>
      </w:r>
    </w:p>
    <w:bookmarkEnd w:id="218"/>
    <w:p w14:paraId="12AC811B" w14:textId="77777777" w:rsidR="00AC0F35" w:rsidRPr="00EC10BA" w:rsidRDefault="00AC0F35" w:rsidP="00AC0F35">
      <w:pPr>
        <w:spacing w:after="0" w:line="360" w:lineRule="auto"/>
        <w:jc w:val="both"/>
        <w:rPr>
          <w:rFonts w:ascii="Book Antiqua" w:eastAsiaTheme="minorEastAsia" w:hAnsi="Book Antiqua" w:cs="Times New Roman"/>
          <w:sz w:val="24"/>
          <w:szCs w:val="24"/>
        </w:rPr>
      </w:pPr>
    </w:p>
    <w:p w14:paraId="7EE19FF4" w14:textId="76107887" w:rsidR="00AC0F35" w:rsidRPr="00EC10BA" w:rsidRDefault="00AC0F35" w:rsidP="00AC0F35">
      <w:pPr>
        <w:spacing w:after="0" w:line="360" w:lineRule="auto"/>
        <w:jc w:val="both"/>
        <w:rPr>
          <w:rFonts w:ascii="Book Antiqua" w:hAnsi="Book Antiqua" w:cs="Book Antiqua"/>
          <w:bCs/>
          <w:sz w:val="24"/>
          <w:szCs w:val="24"/>
          <w:lang w:eastAsia="de-DE"/>
        </w:rPr>
      </w:pPr>
      <w:r w:rsidRPr="00EC10BA">
        <w:rPr>
          <w:rFonts w:ascii="Book Antiqua" w:hAnsi="Book Antiqua" w:cs="Times New Roman"/>
          <w:bCs/>
          <w:sz w:val="24"/>
          <w:szCs w:val="24"/>
        </w:rPr>
        <w:t xml:space="preserve">Yuan J, Zhu XP. </w:t>
      </w:r>
      <w:r w:rsidRPr="00EC10BA">
        <w:rPr>
          <w:rFonts w:ascii="Book Antiqua" w:eastAsiaTheme="minorEastAsia" w:hAnsi="Book Antiqua" w:cs="Times New Roman"/>
          <w:bCs/>
          <w:sz w:val="24"/>
          <w:szCs w:val="24"/>
        </w:rPr>
        <w:t>Clinical characteristics on manifestation and gene mutation of a transient neonatal cyanosis</w:t>
      </w:r>
      <w:r w:rsidRPr="00EC10BA">
        <w:rPr>
          <w:rFonts w:ascii="Book Antiqua" w:hAnsi="Book Antiqua"/>
          <w:bCs/>
          <w:iCs/>
          <w:sz w:val="24"/>
          <w:szCs w:val="24"/>
        </w:rPr>
        <w:t xml:space="preserve">: A case report. </w:t>
      </w:r>
      <w:r w:rsidRPr="00EC10BA">
        <w:rPr>
          <w:rFonts w:ascii="Book Antiqua" w:hAnsi="Book Antiqua"/>
          <w:bCs/>
          <w:i/>
          <w:sz w:val="24"/>
          <w:szCs w:val="24"/>
        </w:rPr>
        <w:t xml:space="preserve">World J </w:t>
      </w:r>
      <w:proofErr w:type="spellStart"/>
      <w:r w:rsidRPr="00EC10BA">
        <w:rPr>
          <w:rFonts w:ascii="Book Antiqua" w:hAnsi="Book Antiqua"/>
          <w:bCs/>
          <w:i/>
          <w:sz w:val="24"/>
          <w:szCs w:val="24"/>
        </w:rPr>
        <w:t>Clin</w:t>
      </w:r>
      <w:proofErr w:type="spellEnd"/>
      <w:r w:rsidRPr="00EC10BA">
        <w:rPr>
          <w:rFonts w:ascii="Book Antiqua" w:hAnsi="Book Antiqua"/>
          <w:bCs/>
          <w:i/>
          <w:sz w:val="24"/>
          <w:szCs w:val="24"/>
        </w:rPr>
        <w:t xml:space="preserve"> Cases </w:t>
      </w:r>
      <w:r w:rsidR="004132D6" w:rsidRPr="002F71A6">
        <w:rPr>
          <w:rFonts w:ascii="Book Antiqua" w:hAnsi="Book Antiqua"/>
          <w:bCs/>
          <w:sz w:val="24"/>
        </w:rPr>
        <w:t>20</w:t>
      </w:r>
      <w:r w:rsidR="004132D6">
        <w:rPr>
          <w:rFonts w:ascii="Book Antiqua" w:hAnsi="Book Antiqua" w:hint="eastAsia"/>
          <w:bCs/>
          <w:sz w:val="24"/>
        </w:rPr>
        <w:t>20</w:t>
      </w:r>
      <w:r w:rsidR="004132D6" w:rsidRPr="002F71A6">
        <w:rPr>
          <w:rFonts w:ascii="Book Antiqua" w:hAnsi="Book Antiqua"/>
          <w:bCs/>
          <w:sz w:val="24"/>
        </w:rPr>
        <w:t xml:space="preserve">; </w:t>
      </w:r>
      <w:r w:rsidR="004132D6">
        <w:rPr>
          <w:rFonts w:ascii="Book Antiqua" w:hAnsi="Book Antiqua" w:hint="eastAsia"/>
          <w:bCs/>
          <w:sz w:val="24"/>
        </w:rPr>
        <w:t>8</w:t>
      </w:r>
      <w:r w:rsidR="004132D6" w:rsidRPr="002F71A6">
        <w:rPr>
          <w:rFonts w:ascii="Book Antiqua" w:hAnsi="Book Antiqua"/>
          <w:bCs/>
          <w:sz w:val="24"/>
        </w:rPr>
        <w:t>(</w:t>
      </w:r>
      <w:r w:rsidR="004132D6">
        <w:rPr>
          <w:rFonts w:ascii="Book Antiqua" w:hAnsi="Book Antiqua" w:hint="eastAsia"/>
          <w:bCs/>
          <w:sz w:val="24"/>
        </w:rPr>
        <w:t>1</w:t>
      </w:r>
      <w:r w:rsidR="004132D6" w:rsidRPr="002F71A6">
        <w:rPr>
          <w:rFonts w:ascii="Book Antiqua" w:hAnsi="Book Antiqua"/>
          <w:bCs/>
          <w:sz w:val="24"/>
        </w:rPr>
        <w:t xml:space="preserve">): </w:t>
      </w:r>
      <w:r w:rsidR="00DE1C82">
        <w:rPr>
          <w:rFonts w:ascii="Book Antiqua" w:hAnsi="Book Antiqua" w:hint="eastAsia"/>
          <w:bCs/>
          <w:sz w:val="24"/>
        </w:rPr>
        <w:t>217-</w:t>
      </w:r>
      <w:proofErr w:type="gramStart"/>
      <w:r w:rsidR="00DE1C82">
        <w:rPr>
          <w:rFonts w:ascii="Book Antiqua" w:hAnsi="Book Antiqua" w:hint="eastAsia"/>
          <w:bCs/>
          <w:sz w:val="24"/>
        </w:rPr>
        <w:t>221</w:t>
      </w:r>
      <w:r w:rsidR="004132D6" w:rsidRPr="002F71A6">
        <w:rPr>
          <w:rFonts w:ascii="Book Antiqua" w:hAnsi="Book Antiqua"/>
          <w:bCs/>
          <w:sz w:val="24"/>
        </w:rPr>
        <w:t xml:space="preserve">  </w:t>
      </w:r>
      <w:r w:rsidR="004132D6" w:rsidRPr="005979AD">
        <w:rPr>
          <w:rFonts w:ascii="Book Antiqua" w:hAnsi="Book Antiqua"/>
          <w:bCs/>
          <w:sz w:val="24"/>
        </w:rPr>
        <w:t>URL</w:t>
      </w:r>
      <w:proofErr w:type="gramEnd"/>
      <w:r w:rsidR="004132D6" w:rsidRPr="005979AD">
        <w:rPr>
          <w:rFonts w:ascii="Book Antiqua" w:hAnsi="Book Antiqua"/>
          <w:bCs/>
          <w:sz w:val="24"/>
        </w:rPr>
        <w:t>:</w:t>
      </w:r>
      <w:r w:rsidR="004132D6" w:rsidRPr="005979AD">
        <w:t xml:space="preserve"> </w:t>
      </w:r>
      <w:r w:rsidR="004132D6" w:rsidRPr="002F71A6">
        <w:rPr>
          <w:rFonts w:ascii="Book Antiqua" w:hAnsi="Book Antiqua"/>
          <w:bCs/>
          <w:sz w:val="24"/>
        </w:rPr>
        <w:t>https://www.wjgnet.com/2307-8960/full/v</w:t>
      </w:r>
      <w:r w:rsidR="004132D6">
        <w:rPr>
          <w:rFonts w:ascii="Book Antiqua" w:hAnsi="Book Antiqua" w:hint="eastAsia"/>
          <w:bCs/>
          <w:sz w:val="24"/>
        </w:rPr>
        <w:t>8</w:t>
      </w:r>
      <w:r w:rsidR="004132D6" w:rsidRPr="002F71A6">
        <w:rPr>
          <w:rFonts w:ascii="Book Antiqua" w:hAnsi="Book Antiqua"/>
          <w:bCs/>
          <w:sz w:val="24"/>
        </w:rPr>
        <w:t>/i</w:t>
      </w:r>
      <w:r w:rsidR="004132D6">
        <w:rPr>
          <w:rFonts w:ascii="Book Antiqua" w:hAnsi="Book Antiqua" w:hint="eastAsia"/>
          <w:bCs/>
          <w:sz w:val="24"/>
        </w:rPr>
        <w:t>1</w:t>
      </w:r>
      <w:r w:rsidR="004132D6" w:rsidRPr="002F71A6">
        <w:rPr>
          <w:rFonts w:ascii="Book Antiqua" w:hAnsi="Book Antiqua"/>
          <w:bCs/>
          <w:sz w:val="24"/>
        </w:rPr>
        <w:t>/</w:t>
      </w:r>
      <w:r w:rsidR="00DE1C82">
        <w:rPr>
          <w:rFonts w:ascii="Book Antiqua" w:hAnsi="Book Antiqua" w:hint="eastAsia"/>
          <w:bCs/>
          <w:sz w:val="24"/>
        </w:rPr>
        <w:t>217</w:t>
      </w:r>
      <w:r w:rsidR="004132D6" w:rsidRPr="002F71A6">
        <w:rPr>
          <w:rFonts w:ascii="Book Antiqua" w:hAnsi="Book Antiqua"/>
          <w:bCs/>
          <w:sz w:val="24"/>
        </w:rPr>
        <w:t xml:space="preserve">.htm  </w:t>
      </w:r>
      <w:r w:rsidR="004132D6" w:rsidRPr="005979AD">
        <w:rPr>
          <w:rFonts w:ascii="Book Antiqua" w:hAnsi="Book Antiqua"/>
          <w:bCs/>
          <w:sz w:val="24"/>
        </w:rPr>
        <w:t xml:space="preserve">DOI: </w:t>
      </w:r>
      <w:r w:rsidR="004132D6" w:rsidRPr="00DE1C82">
        <w:rPr>
          <w:rFonts w:ascii="Book Antiqua" w:hAnsi="Book Antiqua"/>
          <w:bCs/>
          <w:sz w:val="24"/>
        </w:rPr>
        <w:t>https://dx.doi.org/10.12998/wjcc.v</w:t>
      </w:r>
      <w:r w:rsidR="004132D6" w:rsidRPr="00DE1C82">
        <w:rPr>
          <w:rFonts w:ascii="Book Antiqua" w:hAnsi="Book Antiqua" w:hint="eastAsia"/>
          <w:bCs/>
          <w:sz w:val="24"/>
        </w:rPr>
        <w:t>8</w:t>
      </w:r>
      <w:r w:rsidR="004132D6" w:rsidRPr="00DE1C82">
        <w:rPr>
          <w:rFonts w:ascii="Book Antiqua" w:hAnsi="Book Antiqua"/>
          <w:bCs/>
          <w:sz w:val="24"/>
        </w:rPr>
        <w:t>.i</w:t>
      </w:r>
      <w:r w:rsidR="004132D6" w:rsidRPr="00DE1C82">
        <w:rPr>
          <w:rFonts w:ascii="Book Antiqua" w:hAnsi="Book Antiqua" w:hint="eastAsia"/>
          <w:bCs/>
          <w:sz w:val="24"/>
        </w:rPr>
        <w:t>1</w:t>
      </w:r>
      <w:r w:rsidR="004132D6" w:rsidRPr="00DE1C82">
        <w:rPr>
          <w:rFonts w:ascii="Book Antiqua" w:hAnsi="Book Antiqua"/>
          <w:bCs/>
          <w:sz w:val="24"/>
        </w:rPr>
        <w:t>.</w:t>
      </w:r>
      <w:r w:rsidR="00DE1C82" w:rsidRPr="00DE1C82">
        <w:rPr>
          <w:rFonts w:ascii="Book Antiqua" w:hAnsi="Book Antiqua" w:hint="eastAsia"/>
          <w:bCs/>
          <w:sz w:val="24"/>
        </w:rPr>
        <w:t>217</w:t>
      </w:r>
      <w:bookmarkStart w:id="219" w:name="_GoBack"/>
      <w:bookmarkEnd w:id="219"/>
    </w:p>
    <w:p w14:paraId="30C247DB" w14:textId="77777777" w:rsidR="00AC0F35" w:rsidRPr="00EC10BA" w:rsidRDefault="00AC0F35" w:rsidP="00AC0F35">
      <w:pPr>
        <w:adjustRightInd/>
        <w:snapToGrid/>
        <w:spacing w:after="0" w:line="360" w:lineRule="auto"/>
        <w:jc w:val="both"/>
        <w:rPr>
          <w:rFonts w:ascii="Book Antiqua" w:hAnsi="Book Antiqua" w:cs="Times New Roman"/>
          <w:b/>
          <w:sz w:val="24"/>
          <w:szCs w:val="24"/>
        </w:rPr>
      </w:pPr>
      <w:r w:rsidRPr="00EC10BA">
        <w:rPr>
          <w:rFonts w:ascii="Book Antiqua" w:hAnsi="Book Antiqua" w:cs="Times New Roman"/>
          <w:b/>
          <w:sz w:val="24"/>
          <w:szCs w:val="24"/>
        </w:rPr>
        <w:br w:type="page"/>
      </w:r>
    </w:p>
    <w:p w14:paraId="284B6BE9" w14:textId="77777777" w:rsidR="00AC0F35" w:rsidRPr="00EC10BA" w:rsidRDefault="00AC0F35" w:rsidP="00AC0F35">
      <w:pPr>
        <w:suppressLineNumbers/>
        <w:spacing w:after="0" w:line="360" w:lineRule="auto"/>
        <w:jc w:val="both"/>
        <w:rPr>
          <w:rFonts w:ascii="Book Antiqua" w:hAnsi="Book Antiqua" w:cs="Times New Roman"/>
          <w:b/>
          <w:sz w:val="24"/>
          <w:szCs w:val="24"/>
        </w:rPr>
      </w:pPr>
      <w:r w:rsidRPr="00EC10BA">
        <w:rPr>
          <w:rFonts w:ascii="Book Antiqua" w:hAnsi="Book Antiqua" w:cs="Times New Roman"/>
          <w:b/>
          <w:sz w:val="24"/>
          <w:szCs w:val="24"/>
        </w:rPr>
        <w:lastRenderedPageBreak/>
        <w:t>INTRODUCTION</w:t>
      </w:r>
    </w:p>
    <w:p w14:paraId="70778AD4" w14:textId="21F4AC5C" w:rsidR="00AC0F35" w:rsidRPr="00EC10BA" w:rsidRDefault="00AC0F35" w:rsidP="00AC0F35">
      <w:pPr>
        <w:spacing w:after="0" w:line="360" w:lineRule="auto"/>
        <w:jc w:val="both"/>
        <w:rPr>
          <w:rFonts w:ascii="Book Antiqua" w:eastAsiaTheme="minorEastAsia" w:hAnsi="Book Antiqua" w:cs="Times New Roman"/>
          <w:sz w:val="24"/>
          <w:szCs w:val="24"/>
        </w:rPr>
      </w:pPr>
      <w:r w:rsidRPr="00EC10BA">
        <w:rPr>
          <w:rFonts w:ascii="Book Antiqua" w:eastAsiaTheme="minorEastAsia" w:hAnsi="Book Antiqua" w:cs="Times New Roman"/>
          <w:sz w:val="24"/>
          <w:szCs w:val="24"/>
        </w:rPr>
        <w:t xml:space="preserve">Temporary neonatal </w:t>
      </w:r>
      <w:proofErr w:type="gramStart"/>
      <w:r w:rsidRPr="00EC10BA">
        <w:rPr>
          <w:rFonts w:ascii="Book Antiqua" w:eastAsiaTheme="minorEastAsia" w:hAnsi="Book Antiqua" w:cs="Times New Roman"/>
          <w:sz w:val="24"/>
          <w:szCs w:val="24"/>
        </w:rPr>
        <w:t>cyanosis</w:t>
      </w:r>
      <w:r w:rsidRPr="00421C9D">
        <w:rPr>
          <w:rFonts w:ascii="Book Antiqua" w:eastAsiaTheme="minorEastAsia" w:hAnsi="Book Antiqua" w:cs="Times New Roman"/>
          <w:color w:val="000000" w:themeColor="text1"/>
          <w:sz w:val="24"/>
          <w:szCs w:val="24"/>
          <w:vertAlign w:val="superscript"/>
        </w:rPr>
        <w:t>[</w:t>
      </w:r>
      <w:proofErr w:type="gramEnd"/>
      <w:r w:rsidRPr="00421C9D">
        <w:rPr>
          <w:rFonts w:ascii="Book Antiqua" w:eastAsiaTheme="minorEastAsia" w:hAnsi="Book Antiqua" w:cs="Times New Roman"/>
          <w:color w:val="000000" w:themeColor="text1"/>
          <w:sz w:val="24"/>
          <w:szCs w:val="24"/>
          <w:vertAlign w:val="superscript"/>
        </w:rPr>
        <w:t>1]</w:t>
      </w:r>
      <w:r w:rsidRPr="00EC10BA">
        <w:rPr>
          <w:rFonts w:ascii="Book Antiqua" w:eastAsiaTheme="minorEastAsia" w:hAnsi="Book Antiqua" w:cs="Times New Roman"/>
          <w:sz w:val="24"/>
          <w:szCs w:val="24"/>
        </w:rPr>
        <w:t xml:space="preserve"> is characterized by varying degrees of bruising on</w:t>
      </w:r>
      <w:r w:rsidR="008B2FFD">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the body, around the mouth, or at the extremities, with or without other symptoms or signs. Fetal hemoglobin (Hb) chains are defective, and the affinity for oxygen is weakened, resulting in neonatal cyanosis. In some patients, anemia occurs due to abnormal red blood cells (RBCs). Cyanosis is usually self-healing after</w:t>
      </w:r>
      <w:r w:rsidR="00FF2008">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 xml:space="preserve">5 to 6 </w:t>
      </w:r>
      <w:proofErr w:type="spellStart"/>
      <w:r w:rsidRPr="00EC10BA">
        <w:rPr>
          <w:rFonts w:ascii="Book Antiqua" w:eastAsiaTheme="minorEastAsia" w:hAnsi="Book Antiqua" w:cs="Times New Roman"/>
          <w:sz w:val="24"/>
          <w:szCs w:val="24"/>
        </w:rPr>
        <w:t>mo</w:t>
      </w:r>
      <w:proofErr w:type="spellEnd"/>
      <w:r w:rsidRPr="00EC10BA">
        <w:rPr>
          <w:rFonts w:ascii="Book Antiqua" w:eastAsiaTheme="minorEastAsia" w:hAnsi="Book Antiqua" w:cs="Times New Roman"/>
          <w:sz w:val="24"/>
          <w:szCs w:val="24"/>
        </w:rPr>
        <w:t xml:space="preserve"> or earlier when the adult β-globin chain replaces the fetal γ-globin chain. There are few similar reports both at home and abroad, and scholars such as Celeste Bento reported that the disease is gene-</w:t>
      </w:r>
      <w:proofErr w:type="gramStart"/>
      <w:r w:rsidRPr="00EC10BA">
        <w:rPr>
          <w:rFonts w:ascii="Book Antiqua" w:eastAsiaTheme="minorEastAsia" w:hAnsi="Book Antiqua" w:cs="Times New Roman"/>
          <w:sz w:val="24"/>
          <w:szCs w:val="24"/>
        </w:rPr>
        <w:t>related</w:t>
      </w:r>
      <w:r w:rsidRPr="00421C9D">
        <w:rPr>
          <w:rFonts w:ascii="Book Antiqua" w:eastAsiaTheme="minorEastAsia" w:hAnsi="Book Antiqua" w:cs="Times New Roman"/>
          <w:color w:val="000000" w:themeColor="text1"/>
          <w:sz w:val="24"/>
          <w:szCs w:val="24"/>
          <w:vertAlign w:val="superscript"/>
        </w:rPr>
        <w:t>[</w:t>
      </w:r>
      <w:proofErr w:type="gramEnd"/>
      <w:r w:rsidRPr="00421C9D">
        <w:rPr>
          <w:rFonts w:ascii="Book Antiqua" w:eastAsiaTheme="minorEastAsia" w:hAnsi="Book Antiqua" w:cs="Times New Roman" w:hint="eastAsia"/>
          <w:color w:val="000000" w:themeColor="text1"/>
          <w:sz w:val="24"/>
          <w:szCs w:val="24"/>
          <w:vertAlign w:val="superscript"/>
        </w:rPr>
        <w:t>2</w:t>
      </w:r>
      <w:r w:rsidRPr="00421C9D">
        <w:rPr>
          <w:rFonts w:ascii="Book Antiqua" w:eastAsiaTheme="minorEastAsia" w:hAnsi="Book Antiqua" w:cs="Times New Roman"/>
          <w:color w:val="000000" w:themeColor="text1"/>
          <w:sz w:val="24"/>
          <w:szCs w:val="24"/>
          <w:vertAlign w:val="superscript"/>
        </w:rPr>
        <w:t>]</w:t>
      </w:r>
      <w:r w:rsidRPr="00EC10BA">
        <w:rPr>
          <w:rFonts w:ascii="Book Antiqua" w:eastAsiaTheme="minorEastAsia" w:hAnsi="Book Antiqua" w:cs="Times New Roman"/>
          <w:sz w:val="24"/>
          <w:szCs w:val="24"/>
        </w:rPr>
        <w:t>. This article reports the clinical features, diagnosis and treatment of a child with temporary neonatal cyanosis associated with</w:t>
      </w:r>
      <w:r w:rsidR="006C10BF">
        <w:rPr>
          <w:rFonts w:ascii="Book Antiqua" w:eastAsiaTheme="minorEastAsia" w:hAnsi="Book Antiqua" w:cs="Times New Roman"/>
          <w:sz w:val="24"/>
          <w:szCs w:val="24"/>
        </w:rPr>
        <w:t xml:space="preserve"> </w:t>
      </w:r>
      <w:r w:rsidRPr="00EC10BA">
        <w:rPr>
          <w:rFonts w:ascii="Book Antiqua" w:eastAsiaTheme="minorEastAsia" w:hAnsi="Book Antiqua" w:cs="Times New Roman"/>
          <w:i/>
          <w:iCs/>
          <w:sz w:val="24"/>
          <w:szCs w:val="24"/>
        </w:rPr>
        <w:t>HBG2</w:t>
      </w:r>
      <w:r w:rsidRPr="00EC10BA">
        <w:rPr>
          <w:rFonts w:ascii="Book Antiqua" w:eastAsiaTheme="minorEastAsia" w:hAnsi="Book Antiqua" w:cs="Times New Roman"/>
          <w:sz w:val="24"/>
          <w:szCs w:val="24"/>
        </w:rPr>
        <w:t xml:space="preserve"> gene mutation.</w:t>
      </w:r>
      <w:r w:rsidR="008B2FFD">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 xml:space="preserve">The child was diagnosed in the neonatal intensive care unit of the Children’s Hospital of Soochow University, </w:t>
      </w:r>
      <w:r w:rsidR="00FF2008">
        <w:rPr>
          <w:rFonts w:ascii="Book Antiqua" w:eastAsiaTheme="minorEastAsia" w:hAnsi="Book Antiqua" w:cs="Times New Roman"/>
          <w:sz w:val="24"/>
          <w:szCs w:val="24"/>
        </w:rPr>
        <w:t xml:space="preserve">and </w:t>
      </w:r>
      <w:r w:rsidR="008B2FFD" w:rsidRPr="00EC10BA">
        <w:rPr>
          <w:rFonts w:ascii="Book Antiqua" w:eastAsiaTheme="minorEastAsia" w:hAnsi="Book Antiqua" w:cs="Times New Roman"/>
          <w:sz w:val="24"/>
          <w:szCs w:val="24"/>
        </w:rPr>
        <w:t>the</w:t>
      </w:r>
      <w:r w:rsidRPr="00EC10BA">
        <w:rPr>
          <w:rFonts w:ascii="Book Antiqua" w:eastAsiaTheme="minorEastAsia" w:hAnsi="Book Antiqua" w:cs="Times New Roman"/>
          <w:sz w:val="24"/>
          <w:szCs w:val="24"/>
        </w:rPr>
        <w:t xml:space="preserve"> purpose of this article is to improve our</w:t>
      </w:r>
      <w:r w:rsidR="008B2FFD">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understanding of this disease.</w:t>
      </w:r>
    </w:p>
    <w:p w14:paraId="3515E845" w14:textId="77777777" w:rsidR="00AC0F35" w:rsidRPr="00EC10BA" w:rsidRDefault="00AC0F35" w:rsidP="00AC0F35">
      <w:pPr>
        <w:spacing w:after="0" w:line="360" w:lineRule="auto"/>
        <w:ind w:firstLineChars="200" w:firstLine="480"/>
        <w:jc w:val="both"/>
        <w:rPr>
          <w:rFonts w:ascii="Book Antiqua" w:eastAsiaTheme="minorEastAsia" w:hAnsi="Book Antiqua" w:cs="Times New Roman"/>
          <w:sz w:val="24"/>
          <w:szCs w:val="24"/>
        </w:rPr>
      </w:pPr>
    </w:p>
    <w:p w14:paraId="247C5F48" w14:textId="77777777" w:rsidR="00AC0F35" w:rsidRPr="00EC10BA" w:rsidRDefault="00AC0F35" w:rsidP="00AC0F35">
      <w:pPr>
        <w:spacing w:after="0" w:line="360" w:lineRule="auto"/>
        <w:jc w:val="both"/>
        <w:rPr>
          <w:rFonts w:ascii="Book Antiqua" w:hAnsi="Book Antiqua" w:cs="Times New Roman"/>
          <w:b/>
          <w:sz w:val="24"/>
          <w:szCs w:val="24"/>
        </w:rPr>
      </w:pPr>
      <w:bookmarkStart w:id="220" w:name="_Hlk15897342"/>
      <w:bookmarkStart w:id="221" w:name="_Hlk19608849"/>
      <w:r w:rsidRPr="00EC10BA">
        <w:rPr>
          <w:rFonts w:ascii="Book Antiqua" w:hAnsi="Book Antiqua" w:cs="Times New Roman"/>
          <w:b/>
          <w:sz w:val="24"/>
          <w:szCs w:val="24"/>
        </w:rPr>
        <w:t>CASE PRESENTATION</w:t>
      </w:r>
    </w:p>
    <w:p w14:paraId="52601A2F" w14:textId="77777777" w:rsidR="00AC0F35" w:rsidRPr="00EC10BA" w:rsidRDefault="00AC0F35" w:rsidP="00AC0F35">
      <w:pPr>
        <w:spacing w:after="0" w:line="360" w:lineRule="auto"/>
        <w:jc w:val="both"/>
        <w:rPr>
          <w:rFonts w:ascii="Book Antiqua" w:eastAsiaTheme="minorEastAsia" w:hAnsi="Book Antiqua" w:cs="Times New Roman"/>
          <w:b/>
          <w:i/>
          <w:sz w:val="24"/>
          <w:szCs w:val="24"/>
        </w:rPr>
      </w:pPr>
      <w:r w:rsidRPr="00EC10BA">
        <w:rPr>
          <w:rFonts w:ascii="Book Antiqua" w:eastAsiaTheme="minorEastAsia" w:hAnsi="Book Antiqua" w:cs="Times New Roman"/>
          <w:b/>
          <w:i/>
          <w:sz w:val="24"/>
          <w:szCs w:val="24"/>
        </w:rPr>
        <w:t>Chief complaints</w:t>
      </w:r>
    </w:p>
    <w:p w14:paraId="4BD94C6C" w14:textId="77777777" w:rsidR="00AC0F35" w:rsidRPr="00EC10BA" w:rsidRDefault="00AC0F35" w:rsidP="00AC0F35">
      <w:pPr>
        <w:spacing w:after="0" w:line="360" w:lineRule="auto"/>
        <w:jc w:val="both"/>
        <w:rPr>
          <w:rFonts w:ascii="Book Antiqua" w:eastAsiaTheme="minorEastAsia" w:hAnsi="Book Antiqua" w:cs="Times New Roman"/>
          <w:sz w:val="24"/>
          <w:szCs w:val="24"/>
        </w:rPr>
      </w:pPr>
      <w:r w:rsidRPr="00EC10BA">
        <w:rPr>
          <w:rFonts w:ascii="Book Antiqua" w:eastAsiaTheme="minorEastAsia" w:hAnsi="Book Antiqua" w:cs="Times New Roman"/>
          <w:sz w:val="24"/>
          <w:szCs w:val="24"/>
        </w:rPr>
        <w:t>Discovering bruises for 12 h.</w:t>
      </w:r>
    </w:p>
    <w:p w14:paraId="6A55B2C8" w14:textId="77777777" w:rsidR="00AC0F35" w:rsidRPr="00EC10BA" w:rsidRDefault="00AC0F35" w:rsidP="00AC0F35">
      <w:pPr>
        <w:spacing w:after="0" w:line="360" w:lineRule="auto"/>
        <w:jc w:val="both"/>
        <w:rPr>
          <w:rFonts w:ascii="Book Antiqua" w:eastAsiaTheme="minorEastAsia" w:hAnsi="Book Antiqua" w:cs="Times New Roman"/>
          <w:sz w:val="24"/>
          <w:szCs w:val="24"/>
        </w:rPr>
      </w:pPr>
    </w:p>
    <w:p w14:paraId="74B8A3E8" w14:textId="77777777" w:rsidR="00AC0F35" w:rsidRPr="00EC10BA" w:rsidRDefault="00AC0F35" w:rsidP="00AC0F35">
      <w:pPr>
        <w:spacing w:after="0" w:line="360" w:lineRule="auto"/>
        <w:jc w:val="both"/>
        <w:rPr>
          <w:rFonts w:ascii="Book Antiqua" w:eastAsiaTheme="minorEastAsia" w:hAnsi="Book Antiqua" w:cs="Times New Roman"/>
          <w:sz w:val="24"/>
          <w:szCs w:val="24"/>
        </w:rPr>
      </w:pPr>
      <w:r w:rsidRPr="00EC10BA">
        <w:rPr>
          <w:rFonts w:ascii="Book Antiqua" w:eastAsiaTheme="minorEastAsia" w:hAnsi="Book Antiqua" w:cs="Times New Roman"/>
          <w:b/>
          <w:i/>
          <w:sz w:val="24"/>
          <w:szCs w:val="24"/>
        </w:rPr>
        <w:t>History of present illness</w:t>
      </w:r>
    </w:p>
    <w:p w14:paraId="6A74E1C8" w14:textId="77777777" w:rsidR="00AC0F35" w:rsidRPr="00EC10BA" w:rsidRDefault="00AC0F35" w:rsidP="00AC0F35">
      <w:pPr>
        <w:spacing w:after="0" w:line="360" w:lineRule="auto"/>
        <w:jc w:val="both"/>
        <w:rPr>
          <w:rFonts w:ascii="Book Antiqua" w:eastAsiaTheme="minorEastAsia" w:hAnsi="Book Antiqua" w:cs="Times New Roman"/>
          <w:sz w:val="24"/>
          <w:szCs w:val="24"/>
        </w:rPr>
      </w:pPr>
      <w:proofErr w:type="gramStart"/>
      <w:r w:rsidRPr="00EC10BA">
        <w:rPr>
          <w:rFonts w:ascii="Book Antiqua" w:eastAsiaTheme="minorEastAsia" w:hAnsi="Book Antiqua" w:cs="Times New Roman"/>
          <w:sz w:val="24"/>
          <w:szCs w:val="24"/>
        </w:rPr>
        <w:t>Proband Male, born 29 h at the time of the visit.</w:t>
      </w:r>
      <w:proofErr w:type="gramEnd"/>
      <w:r w:rsidRPr="00EC10BA">
        <w:rPr>
          <w:rFonts w:ascii="Book Antiqua" w:eastAsiaTheme="minorEastAsia" w:hAnsi="Book Antiqua" w:cs="Times New Roman"/>
          <w:sz w:val="24"/>
          <w:szCs w:val="24"/>
        </w:rPr>
        <w:t xml:space="preserve"> He was treated for “discovering bruises for 12 h”.</w:t>
      </w:r>
    </w:p>
    <w:p w14:paraId="2106A214" w14:textId="77777777" w:rsidR="00AC0F35" w:rsidRPr="00EC10BA" w:rsidRDefault="00AC0F35" w:rsidP="00AC0F35">
      <w:pPr>
        <w:pStyle w:val="a5"/>
        <w:spacing w:after="0" w:line="360" w:lineRule="auto"/>
        <w:ind w:left="360" w:firstLineChars="0" w:firstLine="0"/>
        <w:jc w:val="both"/>
        <w:rPr>
          <w:rFonts w:ascii="Book Antiqua" w:hAnsi="Book Antiqua"/>
          <w:b/>
          <w:sz w:val="24"/>
          <w:szCs w:val="24"/>
        </w:rPr>
      </w:pPr>
    </w:p>
    <w:p w14:paraId="1684ACBD" w14:textId="77777777" w:rsidR="00AC0F35" w:rsidRPr="00EC10BA" w:rsidRDefault="00AC0F35" w:rsidP="00AC0F35">
      <w:pPr>
        <w:spacing w:after="0" w:line="360" w:lineRule="auto"/>
        <w:jc w:val="both"/>
        <w:rPr>
          <w:rFonts w:ascii="Book Antiqua" w:eastAsiaTheme="minorEastAsia" w:hAnsi="Book Antiqua" w:cs="Times New Roman"/>
          <w:b/>
          <w:i/>
          <w:sz w:val="24"/>
          <w:szCs w:val="24"/>
        </w:rPr>
      </w:pPr>
      <w:r w:rsidRPr="00EC10BA">
        <w:rPr>
          <w:rFonts w:ascii="Book Antiqua" w:eastAsiaTheme="minorEastAsia" w:hAnsi="Book Antiqua" w:cs="Times New Roman"/>
          <w:b/>
          <w:i/>
          <w:sz w:val="24"/>
          <w:szCs w:val="24"/>
        </w:rPr>
        <w:t>History of past illness</w:t>
      </w:r>
    </w:p>
    <w:p w14:paraId="7AE38F78" w14:textId="7274A188" w:rsidR="00AC0F35" w:rsidRPr="00EC10BA" w:rsidRDefault="00AC0F35" w:rsidP="00AC0F35">
      <w:pPr>
        <w:spacing w:after="0" w:line="360" w:lineRule="auto"/>
        <w:jc w:val="both"/>
        <w:rPr>
          <w:rFonts w:ascii="Book Antiqua" w:eastAsiaTheme="minorEastAsia" w:hAnsi="Book Antiqua" w:cs="Times New Roman"/>
          <w:sz w:val="24"/>
          <w:szCs w:val="24"/>
        </w:rPr>
      </w:pPr>
      <w:r w:rsidRPr="00EC10BA">
        <w:rPr>
          <w:rFonts w:ascii="Book Antiqua" w:eastAsiaTheme="minorEastAsia" w:hAnsi="Book Antiqua" w:cs="Times New Roman"/>
          <w:sz w:val="24"/>
          <w:szCs w:val="24"/>
        </w:rPr>
        <w:t>G1P1, gestational age 38</w:t>
      </w:r>
      <w:r w:rsidR="008B2FFD">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w:t>
      </w:r>
      <w:r w:rsidR="008B2FFD">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 xml:space="preserve">4 </w:t>
      </w:r>
      <w:proofErr w:type="spellStart"/>
      <w:r w:rsidRPr="00EC10BA">
        <w:rPr>
          <w:rFonts w:ascii="Book Antiqua" w:eastAsiaTheme="minorEastAsia" w:hAnsi="Book Antiqua" w:cs="Times New Roman"/>
          <w:sz w:val="24"/>
          <w:szCs w:val="24"/>
        </w:rPr>
        <w:t>wk</w:t>
      </w:r>
      <w:proofErr w:type="spellEnd"/>
      <w:r w:rsidRPr="00EC10BA">
        <w:rPr>
          <w:rFonts w:ascii="Book Antiqua" w:eastAsiaTheme="minorEastAsia" w:hAnsi="Book Antiqua" w:cs="Times New Roman"/>
          <w:sz w:val="24"/>
          <w:szCs w:val="24"/>
        </w:rPr>
        <w:t xml:space="preserve">, </w:t>
      </w:r>
      <w:r w:rsidR="001E3234">
        <w:rPr>
          <w:rFonts w:ascii="Book Antiqua" w:eastAsiaTheme="minorEastAsia" w:hAnsi="Book Antiqua" w:cs="Times New Roman"/>
          <w:sz w:val="24"/>
          <w:szCs w:val="24"/>
        </w:rPr>
        <w:t>born by</w:t>
      </w:r>
      <w:r w:rsidRPr="00EC10BA">
        <w:rPr>
          <w:rFonts w:ascii="Book Antiqua" w:eastAsiaTheme="minorEastAsia" w:hAnsi="Book Antiqua" w:cs="Times New Roman"/>
          <w:sz w:val="24"/>
          <w:szCs w:val="24"/>
        </w:rPr>
        <w:t xml:space="preserve"> cesarean section </w:t>
      </w:r>
      <w:r w:rsidR="001E3234">
        <w:rPr>
          <w:rFonts w:ascii="Book Antiqua" w:eastAsiaTheme="minorEastAsia" w:hAnsi="Book Antiqua" w:cs="Times New Roman"/>
          <w:sz w:val="24"/>
          <w:szCs w:val="24"/>
        </w:rPr>
        <w:t>at</w:t>
      </w:r>
      <w:r w:rsidRPr="00EC10BA">
        <w:rPr>
          <w:rFonts w:ascii="Book Antiqua" w:eastAsiaTheme="minorEastAsia" w:hAnsi="Book Antiqua" w:cs="Times New Roman"/>
          <w:sz w:val="24"/>
          <w:szCs w:val="24"/>
        </w:rPr>
        <w:t xml:space="preserve"> </w:t>
      </w:r>
      <w:proofErr w:type="spellStart"/>
      <w:r w:rsidRPr="00EC10BA">
        <w:rPr>
          <w:rFonts w:ascii="Book Antiqua" w:eastAsiaTheme="minorEastAsia" w:hAnsi="Book Antiqua" w:cs="Times New Roman"/>
          <w:sz w:val="24"/>
          <w:szCs w:val="24"/>
        </w:rPr>
        <w:t>Taicang</w:t>
      </w:r>
      <w:proofErr w:type="spellEnd"/>
      <w:r w:rsidRPr="00EC10BA">
        <w:rPr>
          <w:rFonts w:ascii="Book Antiqua" w:eastAsiaTheme="minorEastAsia" w:hAnsi="Book Antiqua" w:cs="Times New Roman"/>
          <w:sz w:val="24"/>
          <w:szCs w:val="24"/>
        </w:rPr>
        <w:t xml:space="preserve"> First People’s Hospital on October 18, 2017, birth weight 3140</w:t>
      </w:r>
      <w:r w:rsidR="008B2FFD">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 xml:space="preserve">g, Apgar score </w:t>
      </w:r>
      <w:r w:rsidR="001E3234">
        <w:rPr>
          <w:rFonts w:ascii="Book Antiqua" w:eastAsiaTheme="minorEastAsia" w:hAnsi="Book Antiqua" w:cs="Times New Roman"/>
          <w:sz w:val="24"/>
          <w:szCs w:val="24"/>
        </w:rPr>
        <w:t xml:space="preserve">at </w:t>
      </w:r>
      <w:r w:rsidRPr="00EC10BA">
        <w:rPr>
          <w:rFonts w:ascii="Book Antiqua" w:eastAsiaTheme="minorEastAsia" w:hAnsi="Book Antiqua" w:cs="Times New Roman"/>
          <w:sz w:val="24"/>
          <w:szCs w:val="24"/>
        </w:rPr>
        <w:t xml:space="preserve">1 min 10 points, Apgar score </w:t>
      </w:r>
      <w:r w:rsidR="001E3234">
        <w:rPr>
          <w:rFonts w:ascii="Book Antiqua" w:eastAsiaTheme="minorEastAsia" w:hAnsi="Book Antiqua" w:cs="Times New Roman"/>
          <w:sz w:val="24"/>
          <w:szCs w:val="24"/>
        </w:rPr>
        <w:t xml:space="preserve">at </w:t>
      </w:r>
      <w:r w:rsidRPr="00EC10BA">
        <w:rPr>
          <w:rFonts w:ascii="Book Antiqua" w:eastAsiaTheme="minorEastAsia" w:hAnsi="Book Antiqua" w:cs="Times New Roman"/>
          <w:sz w:val="24"/>
          <w:szCs w:val="24"/>
        </w:rPr>
        <w:t>5 min 10 points, amniotic fluid clear</w:t>
      </w:r>
      <w:r w:rsidR="001E3234">
        <w:rPr>
          <w:rFonts w:ascii="Book Antiqua" w:eastAsiaTheme="minorEastAsia" w:hAnsi="Book Antiqua" w:cs="Times New Roman"/>
          <w:sz w:val="24"/>
          <w:szCs w:val="24"/>
        </w:rPr>
        <w:t>; however</w:t>
      </w:r>
      <w:r w:rsidRPr="00EC10BA">
        <w:rPr>
          <w:rFonts w:ascii="Book Antiqua" w:eastAsiaTheme="minorEastAsia" w:hAnsi="Book Antiqua" w:cs="Times New Roman"/>
          <w:sz w:val="24"/>
          <w:szCs w:val="24"/>
        </w:rPr>
        <w:t>, the quantity is unknown. The placenta s</w:t>
      </w:r>
      <w:r w:rsidR="001E3234">
        <w:rPr>
          <w:rFonts w:ascii="Book Antiqua" w:eastAsiaTheme="minorEastAsia" w:hAnsi="Book Antiqua" w:cs="Times New Roman"/>
          <w:sz w:val="24"/>
          <w:szCs w:val="24"/>
        </w:rPr>
        <w:t>tatus</w:t>
      </w:r>
      <w:r w:rsidRPr="00EC10BA">
        <w:rPr>
          <w:rFonts w:ascii="Book Antiqua" w:eastAsiaTheme="minorEastAsia" w:hAnsi="Book Antiqua" w:cs="Times New Roman"/>
          <w:sz w:val="24"/>
          <w:szCs w:val="24"/>
        </w:rPr>
        <w:t xml:space="preserve"> is unknown, and </w:t>
      </w:r>
      <w:r w:rsidR="001E3234">
        <w:rPr>
          <w:rFonts w:ascii="Book Antiqua" w:eastAsiaTheme="minorEastAsia" w:hAnsi="Book Antiqua" w:cs="Times New Roman"/>
          <w:sz w:val="24"/>
          <w:szCs w:val="24"/>
        </w:rPr>
        <w:t>a</w:t>
      </w:r>
      <w:r w:rsidRPr="00EC10BA">
        <w:rPr>
          <w:rFonts w:ascii="Book Antiqua" w:eastAsiaTheme="minorEastAsia" w:hAnsi="Book Antiqua" w:cs="Times New Roman"/>
          <w:sz w:val="24"/>
          <w:szCs w:val="24"/>
        </w:rPr>
        <w:t xml:space="preserve"> history of rescue suffocation is denied.</w:t>
      </w:r>
    </w:p>
    <w:p w14:paraId="0703F35F" w14:textId="77777777" w:rsidR="00AC0F35" w:rsidRPr="00EC10BA" w:rsidRDefault="00AC0F35" w:rsidP="00AC0F35">
      <w:pPr>
        <w:pStyle w:val="a5"/>
        <w:spacing w:after="0" w:line="360" w:lineRule="auto"/>
        <w:ind w:left="360" w:firstLineChars="0" w:firstLine="0"/>
        <w:jc w:val="both"/>
        <w:rPr>
          <w:rFonts w:ascii="Book Antiqua" w:hAnsi="Book Antiqua"/>
          <w:b/>
          <w:sz w:val="24"/>
          <w:szCs w:val="24"/>
        </w:rPr>
      </w:pPr>
    </w:p>
    <w:p w14:paraId="3D9C31E5" w14:textId="77777777" w:rsidR="00AC0F35" w:rsidRPr="00EC10BA" w:rsidRDefault="00AC0F35" w:rsidP="00AC0F35">
      <w:pPr>
        <w:spacing w:after="0" w:line="360" w:lineRule="auto"/>
        <w:jc w:val="both"/>
        <w:rPr>
          <w:rFonts w:ascii="Book Antiqua" w:eastAsiaTheme="minorEastAsia" w:hAnsi="Book Antiqua" w:cs="Times New Roman"/>
          <w:b/>
          <w:i/>
          <w:sz w:val="24"/>
          <w:szCs w:val="24"/>
        </w:rPr>
      </w:pPr>
      <w:r w:rsidRPr="00EC10BA">
        <w:rPr>
          <w:rFonts w:ascii="Book Antiqua" w:eastAsiaTheme="minorEastAsia" w:hAnsi="Book Antiqua" w:cs="Times New Roman"/>
          <w:b/>
          <w:i/>
          <w:sz w:val="24"/>
          <w:szCs w:val="24"/>
        </w:rPr>
        <w:t>Personal and family history</w:t>
      </w:r>
    </w:p>
    <w:p w14:paraId="2C32E261" w14:textId="77777777" w:rsidR="00AC0F35" w:rsidRPr="00EC10BA" w:rsidRDefault="00AC0F35" w:rsidP="00AC0F35">
      <w:pPr>
        <w:spacing w:after="0" w:line="360" w:lineRule="auto"/>
        <w:jc w:val="both"/>
        <w:rPr>
          <w:rFonts w:ascii="Book Antiqua" w:eastAsiaTheme="minorEastAsia" w:hAnsi="Book Antiqua" w:cs="Times New Roman"/>
          <w:sz w:val="24"/>
          <w:szCs w:val="24"/>
        </w:rPr>
      </w:pPr>
      <w:r w:rsidRPr="00EC10BA">
        <w:rPr>
          <w:rFonts w:ascii="Book Antiqua" w:eastAsiaTheme="minorEastAsia" w:hAnsi="Book Antiqua" w:cs="Times New Roman"/>
          <w:sz w:val="24"/>
          <w:szCs w:val="24"/>
        </w:rPr>
        <w:lastRenderedPageBreak/>
        <w:t>Parents are not close relatives, and his mother had similar symptoms when she was a baby.</w:t>
      </w:r>
    </w:p>
    <w:p w14:paraId="372361F4" w14:textId="77777777" w:rsidR="00AC0F35" w:rsidRPr="00EC10BA" w:rsidRDefault="00AC0F35" w:rsidP="00AC0F35">
      <w:pPr>
        <w:spacing w:after="0" w:line="360" w:lineRule="auto"/>
        <w:jc w:val="both"/>
        <w:rPr>
          <w:rFonts w:ascii="Book Antiqua" w:eastAsiaTheme="minorEastAsia" w:hAnsi="Book Antiqua" w:cs="Times New Roman"/>
          <w:sz w:val="24"/>
          <w:szCs w:val="24"/>
        </w:rPr>
      </w:pPr>
    </w:p>
    <w:p w14:paraId="6371A8C0" w14:textId="77777777" w:rsidR="00AC0F35" w:rsidRPr="00EC10BA" w:rsidRDefault="00AC0F35" w:rsidP="00AC0F35">
      <w:pPr>
        <w:spacing w:after="0" w:line="360" w:lineRule="auto"/>
        <w:jc w:val="both"/>
        <w:rPr>
          <w:rFonts w:ascii="Book Antiqua" w:eastAsiaTheme="minorEastAsia" w:hAnsi="Book Antiqua" w:cs="Times New Roman"/>
          <w:b/>
          <w:i/>
          <w:sz w:val="24"/>
          <w:szCs w:val="24"/>
        </w:rPr>
      </w:pPr>
      <w:r w:rsidRPr="00EC10BA">
        <w:rPr>
          <w:rFonts w:ascii="Book Antiqua" w:eastAsiaTheme="minorEastAsia" w:hAnsi="Book Antiqua" w:cs="Times New Roman"/>
          <w:b/>
          <w:i/>
          <w:sz w:val="24"/>
          <w:szCs w:val="24"/>
        </w:rPr>
        <w:t>Physical examination upon admission</w:t>
      </w:r>
    </w:p>
    <w:p w14:paraId="1A63C929" w14:textId="5904B13C" w:rsidR="00AC0F35" w:rsidRPr="00EC10BA" w:rsidRDefault="00AC0F35" w:rsidP="00AC0F35">
      <w:pPr>
        <w:spacing w:after="0" w:line="360" w:lineRule="auto"/>
        <w:jc w:val="both"/>
        <w:rPr>
          <w:rFonts w:ascii="Book Antiqua" w:eastAsiaTheme="minorEastAsia" w:hAnsi="Book Antiqua" w:cs="Times New Roman"/>
          <w:sz w:val="24"/>
          <w:szCs w:val="24"/>
        </w:rPr>
      </w:pPr>
      <w:r w:rsidRPr="00EC10BA">
        <w:rPr>
          <w:rFonts w:ascii="Book Antiqua" w:eastAsiaTheme="minorEastAsia" w:hAnsi="Book Antiqua" w:cs="Times New Roman"/>
          <w:sz w:val="24"/>
          <w:szCs w:val="24"/>
        </w:rPr>
        <w:t>His body temperature was 36.5°C, pulse 147 beats/min, respiratory rate 56 breaths/min, the oxygen pulse of hood oxygen was 81%, body weight 3.02 kg, length 48 cm, head circumference 34 cm, and chest circumference 32 cm. The neonate had full-term appearance, color cyan, scalp edema, anterior sputum soft, size approximately 1.5 cm</w:t>
      </w:r>
      <w:r w:rsidR="008B2FFD">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w:t>
      </w:r>
      <w:r w:rsidR="008B2FFD">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1.5 cm tension was not high, perioral cyanosis, no spitting, soft neck, no polypnea, no obvious inspiratory three concave sign, the lungs showed thick breath sounds, no smell of dry moist rale, heart rhythm showed no obvious murmur in the precordium, abdomen soft, liver and spleen under the ribs, cold extremities, nerve reflex could be induced.</w:t>
      </w:r>
    </w:p>
    <w:p w14:paraId="0128E398" w14:textId="77777777" w:rsidR="00AC0F35" w:rsidRPr="00EC10BA" w:rsidRDefault="00AC0F35" w:rsidP="00AC0F35">
      <w:pPr>
        <w:pStyle w:val="a5"/>
        <w:spacing w:after="0" w:line="360" w:lineRule="auto"/>
        <w:ind w:left="360" w:firstLineChars="0" w:firstLine="0"/>
        <w:jc w:val="both"/>
        <w:rPr>
          <w:rFonts w:ascii="Book Antiqua" w:hAnsi="Book Antiqua"/>
          <w:b/>
          <w:sz w:val="24"/>
          <w:szCs w:val="24"/>
        </w:rPr>
      </w:pPr>
    </w:p>
    <w:p w14:paraId="18AFEC74" w14:textId="77777777" w:rsidR="00AC0F35" w:rsidRPr="00EC10BA" w:rsidRDefault="00AC0F35" w:rsidP="00AC0F35">
      <w:pPr>
        <w:spacing w:after="0" w:line="360" w:lineRule="auto"/>
        <w:jc w:val="both"/>
        <w:rPr>
          <w:rFonts w:ascii="Book Antiqua" w:eastAsiaTheme="minorEastAsia" w:hAnsi="Book Antiqua" w:cs="Times New Roman"/>
          <w:b/>
          <w:i/>
          <w:sz w:val="24"/>
          <w:szCs w:val="24"/>
        </w:rPr>
      </w:pPr>
      <w:r w:rsidRPr="00EC10BA">
        <w:rPr>
          <w:rFonts w:ascii="Book Antiqua" w:eastAsiaTheme="minorEastAsia" w:hAnsi="Book Antiqua" w:cs="Times New Roman"/>
          <w:b/>
          <w:i/>
          <w:sz w:val="24"/>
          <w:szCs w:val="24"/>
        </w:rPr>
        <w:t>Laboratory examinations</w:t>
      </w:r>
    </w:p>
    <w:p w14:paraId="300ED464" w14:textId="3D1BA9E6" w:rsidR="00AC0F35" w:rsidRPr="00EC10BA" w:rsidRDefault="00AC0F35" w:rsidP="00AC0F35">
      <w:pPr>
        <w:spacing w:after="0" w:line="360" w:lineRule="auto"/>
        <w:jc w:val="both"/>
        <w:rPr>
          <w:rFonts w:ascii="Book Antiqua" w:eastAsiaTheme="minorEastAsia" w:hAnsi="Book Antiqua" w:cs="Times New Roman"/>
          <w:sz w:val="24"/>
          <w:szCs w:val="24"/>
        </w:rPr>
      </w:pPr>
      <w:r w:rsidRPr="00EC10BA">
        <w:rPr>
          <w:rFonts w:ascii="Book Antiqua" w:eastAsiaTheme="minorEastAsia" w:hAnsi="Book Antiqua" w:cs="Times New Roman"/>
          <w:sz w:val="24"/>
          <w:szCs w:val="24"/>
        </w:rPr>
        <w:t>White blood cell count 7.75</w:t>
      </w:r>
      <w:r w:rsidR="008B2FFD">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w:t>
      </w:r>
      <w:r w:rsidR="008B2FFD">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10</w:t>
      </w:r>
      <w:r w:rsidRPr="00EC10BA">
        <w:rPr>
          <w:rFonts w:ascii="Book Antiqua" w:eastAsiaTheme="minorEastAsia" w:hAnsi="Book Antiqua" w:cs="Times New Roman"/>
          <w:sz w:val="24"/>
          <w:szCs w:val="24"/>
          <w:vertAlign w:val="superscript"/>
        </w:rPr>
        <w:t>9</w:t>
      </w:r>
      <w:r w:rsidRPr="00EC10BA">
        <w:rPr>
          <w:rFonts w:ascii="Book Antiqua" w:eastAsiaTheme="minorEastAsia" w:hAnsi="Book Antiqua" w:cs="Times New Roman"/>
          <w:sz w:val="24"/>
          <w:szCs w:val="24"/>
        </w:rPr>
        <w:t>/L, RBC 4.00</w:t>
      </w:r>
      <w:r w:rsidR="008B2FFD">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w:t>
      </w:r>
      <w:r w:rsidR="008B2FFD">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10</w:t>
      </w:r>
      <w:r w:rsidRPr="00EC10BA">
        <w:rPr>
          <w:rFonts w:ascii="Book Antiqua" w:eastAsiaTheme="minorEastAsia" w:hAnsi="Book Antiqua" w:cs="Times New Roman"/>
          <w:sz w:val="24"/>
          <w:szCs w:val="24"/>
          <w:vertAlign w:val="superscript"/>
        </w:rPr>
        <w:t>12</w:t>
      </w:r>
      <w:r w:rsidRPr="00EC10BA">
        <w:rPr>
          <w:rFonts w:ascii="Book Antiqua" w:eastAsiaTheme="minorEastAsia" w:hAnsi="Book Antiqua" w:cs="Times New Roman"/>
          <w:sz w:val="24"/>
          <w:szCs w:val="24"/>
        </w:rPr>
        <w:t xml:space="preserve">/L, Hb 136 g/L, platelet distribution width 9.40%, blood gas analysis </w:t>
      </w:r>
      <w:r w:rsidR="001E3234">
        <w:rPr>
          <w:rFonts w:ascii="Book Antiqua" w:eastAsiaTheme="minorEastAsia" w:hAnsi="Book Antiqua" w:cs="Times New Roman"/>
          <w:sz w:val="24"/>
          <w:szCs w:val="24"/>
        </w:rPr>
        <w:t xml:space="preserve">showed </w:t>
      </w:r>
      <w:r w:rsidRPr="00EC10BA">
        <w:rPr>
          <w:rFonts w:ascii="Book Antiqua" w:eastAsiaTheme="minorEastAsia" w:hAnsi="Book Antiqua" w:cs="Times New Roman"/>
          <w:sz w:val="24"/>
          <w:szCs w:val="24"/>
        </w:rPr>
        <w:t>Ca</w:t>
      </w:r>
      <w:r w:rsidRPr="00EC10BA">
        <w:rPr>
          <w:rFonts w:ascii="Book Antiqua" w:eastAsiaTheme="minorEastAsia" w:hAnsi="Book Antiqua" w:cs="Times New Roman"/>
          <w:sz w:val="24"/>
          <w:szCs w:val="24"/>
          <w:vertAlign w:val="superscript"/>
        </w:rPr>
        <w:t>2+</w:t>
      </w:r>
      <w:r w:rsidRPr="00EC10BA">
        <w:rPr>
          <w:rFonts w:ascii="Book Antiqua" w:eastAsiaTheme="minorEastAsia" w:hAnsi="Book Antiqua" w:cs="Times New Roman"/>
          <w:sz w:val="24"/>
          <w:szCs w:val="24"/>
        </w:rPr>
        <w:t xml:space="preserve"> 1.13 </w:t>
      </w:r>
      <w:proofErr w:type="spellStart"/>
      <w:r w:rsidRPr="00EC10BA">
        <w:rPr>
          <w:rFonts w:ascii="Book Antiqua" w:eastAsiaTheme="minorEastAsia" w:hAnsi="Book Antiqua" w:cs="Times New Roman"/>
          <w:sz w:val="24"/>
          <w:szCs w:val="24"/>
        </w:rPr>
        <w:t>mmol</w:t>
      </w:r>
      <w:proofErr w:type="spellEnd"/>
      <w:r w:rsidRPr="00EC10BA">
        <w:rPr>
          <w:rFonts w:ascii="Book Antiqua" w:eastAsiaTheme="minorEastAsia" w:hAnsi="Book Antiqua" w:cs="Times New Roman"/>
          <w:sz w:val="24"/>
          <w:szCs w:val="24"/>
        </w:rPr>
        <w:t>/L, Cl</w:t>
      </w:r>
      <w:r w:rsidRPr="00EC10BA">
        <w:rPr>
          <w:rFonts w:ascii="Book Antiqua" w:eastAsiaTheme="minorEastAsia" w:hAnsi="Book Antiqua" w:cs="Times New Roman"/>
          <w:sz w:val="24"/>
          <w:szCs w:val="24"/>
          <w:vertAlign w:val="superscript"/>
        </w:rPr>
        <w:t>-</w:t>
      </w:r>
      <w:r w:rsidRPr="00EC10BA">
        <w:rPr>
          <w:rFonts w:ascii="Book Antiqua" w:eastAsiaTheme="minorEastAsia" w:hAnsi="Book Antiqua" w:cs="Times New Roman"/>
          <w:sz w:val="24"/>
          <w:szCs w:val="24"/>
        </w:rPr>
        <w:t xml:space="preserve"> 111 </w:t>
      </w:r>
      <w:proofErr w:type="spellStart"/>
      <w:r w:rsidRPr="00EC10BA">
        <w:rPr>
          <w:rFonts w:ascii="Book Antiqua" w:eastAsiaTheme="minorEastAsia" w:hAnsi="Book Antiqua" w:cs="Times New Roman"/>
          <w:sz w:val="24"/>
          <w:szCs w:val="24"/>
        </w:rPr>
        <w:t>mmol</w:t>
      </w:r>
      <w:proofErr w:type="spellEnd"/>
      <w:r w:rsidRPr="00EC10BA">
        <w:rPr>
          <w:rFonts w:ascii="Book Antiqua" w:eastAsiaTheme="minorEastAsia" w:hAnsi="Book Antiqua" w:cs="Times New Roman"/>
          <w:sz w:val="24"/>
          <w:szCs w:val="24"/>
        </w:rPr>
        <w:t>/L, BE</w:t>
      </w:r>
      <w:r w:rsidRPr="00EC10BA">
        <w:rPr>
          <w:rFonts w:ascii="Book Antiqua" w:eastAsiaTheme="minorEastAsia" w:hAnsi="Book Antiqua" w:cs="Times New Roman"/>
          <w:sz w:val="24"/>
          <w:szCs w:val="24"/>
          <w:vertAlign w:val="superscript"/>
        </w:rPr>
        <w:t>-</w:t>
      </w:r>
      <w:r w:rsidR="008B2FFD">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3.5 mmol/L, lactic acid 6.0 mmol/L, total bilirubin 182 mmol/L, whole blood oxygen content 6.5 mmol/L, oxygen partial pressure 140 mmHg, blood pH 7.438, carbon dioxide partial pressure 21.6 mmHg, methemoglobin</w:t>
      </w:r>
      <w:r w:rsidR="008B2FFD">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w:t>
      </w:r>
      <w:proofErr w:type="spellStart"/>
      <w:r w:rsidRPr="00EC10BA">
        <w:rPr>
          <w:rFonts w:ascii="Book Antiqua" w:eastAsiaTheme="minorEastAsia" w:hAnsi="Book Antiqua" w:cs="Times New Roman"/>
          <w:sz w:val="24"/>
          <w:szCs w:val="24"/>
        </w:rPr>
        <w:t>MetHb</w:t>
      </w:r>
      <w:proofErr w:type="spellEnd"/>
      <w:r w:rsidRPr="00EC10BA">
        <w:rPr>
          <w:rFonts w:ascii="Book Antiqua" w:eastAsiaTheme="minorEastAsia" w:hAnsi="Book Antiqua" w:cs="Times New Roman"/>
          <w:sz w:val="24"/>
          <w:szCs w:val="24"/>
        </w:rPr>
        <w:t>) fluctuation between 2.6% and 5.7%. Glucose-6-phosphate dehydrogenase activity was 1.45, which was within the normal range. Complete hemolysis examination showed Hb F &gt;</w:t>
      </w:r>
      <w:r w:rsidR="008B2FFD">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40%, Hb A2 0%, Hb electrophoresis showed no abnormal zone, and a small abnormal S window peak was observed by HPLC.</w:t>
      </w:r>
    </w:p>
    <w:p w14:paraId="43F6D2C9" w14:textId="77777777" w:rsidR="00AC0F35" w:rsidRPr="00EC10BA" w:rsidRDefault="00AC0F35" w:rsidP="00AC0F35">
      <w:pPr>
        <w:spacing w:after="0" w:line="360" w:lineRule="auto"/>
        <w:jc w:val="both"/>
        <w:rPr>
          <w:rFonts w:ascii="Book Antiqua" w:eastAsiaTheme="minorEastAsia" w:hAnsi="Book Antiqua" w:cs="Times New Roman"/>
          <w:sz w:val="24"/>
          <w:szCs w:val="24"/>
        </w:rPr>
      </w:pPr>
    </w:p>
    <w:p w14:paraId="6F015207" w14:textId="77777777" w:rsidR="00AC0F35" w:rsidRPr="00EC10BA" w:rsidRDefault="00AC0F35" w:rsidP="00AC0F35">
      <w:pPr>
        <w:spacing w:after="0" w:line="360" w:lineRule="auto"/>
        <w:jc w:val="both"/>
        <w:rPr>
          <w:rFonts w:ascii="Book Antiqua" w:eastAsiaTheme="minorEastAsia" w:hAnsi="Book Antiqua" w:cs="Times New Roman"/>
          <w:b/>
          <w:i/>
          <w:sz w:val="24"/>
          <w:szCs w:val="24"/>
        </w:rPr>
      </w:pPr>
      <w:r w:rsidRPr="00EC10BA">
        <w:rPr>
          <w:rFonts w:ascii="Book Antiqua" w:eastAsiaTheme="minorEastAsia" w:hAnsi="Book Antiqua" w:cs="Times New Roman"/>
          <w:b/>
          <w:i/>
          <w:sz w:val="24"/>
          <w:szCs w:val="24"/>
        </w:rPr>
        <w:t>Imaging examinations</w:t>
      </w:r>
    </w:p>
    <w:bookmarkEnd w:id="220"/>
    <w:p w14:paraId="20B4D95F" w14:textId="7F65C607" w:rsidR="00AC0F35" w:rsidRPr="00EC10BA" w:rsidRDefault="00AC0F35" w:rsidP="00AC0F35">
      <w:pPr>
        <w:spacing w:after="0" w:line="360" w:lineRule="auto"/>
        <w:jc w:val="both"/>
        <w:rPr>
          <w:rFonts w:ascii="Book Antiqua" w:eastAsiaTheme="minorEastAsia" w:hAnsi="Book Antiqua" w:cs="Times New Roman"/>
          <w:sz w:val="24"/>
          <w:szCs w:val="24"/>
        </w:rPr>
      </w:pPr>
      <w:r w:rsidRPr="00EC10BA">
        <w:rPr>
          <w:rFonts w:ascii="Book Antiqua" w:eastAsiaTheme="minorEastAsia" w:hAnsi="Book Antiqua" w:cs="Times New Roman"/>
          <w:sz w:val="24"/>
          <w:szCs w:val="24"/>
        </w:rPr>
        <w:t xml:space="preserve">Echocardiography demonstrated an atrial septal defect (2.7 mm) and patent ductus arteriosus. </w:t>
      </w:r>
      <w:r w:rsidR="001E3234">
        <w:rPr>
          <w:rFonts w:ascii="Book Antiqua" w:eastAsiaTheme="minorEastAsia" w:hAnsi="Book Antiqua" w:cs="Times New Roman"/>
          <w:sz w:val="24"/>
          <w:szCs w:val="24"/>
        </w:rPr>
        <w:t>C</w:t>
      </w:r>
      <w:r w:rsidRPr="00EC10BA">
        <w:rPr>
          <w:rFonts w:ascii="Book Antiqua" w:eastAsiaTheme="minorEastAsia" w:hAnsi="Book Antiqua" w:cs="Times New Roman"/>
          <w:sz w:val="24"/>
          <w:szCs w:val="24"/>
        </w:rPr>
        <w:t xml:space="preserve">hest and abdominal imaging showed that the texture of both lungs was darkened and blurred. Hepatobiliary, pancreatic, spleen, </w:t>
      </w:r>
      <w:r w:rsidRPr="00EC10BA">
        <w:rPr>
          <w:rFonts w:ascii="Book Antiqua" w:eastAsiaTheme="minorEastAsia" w:hAnsi="Book Antiqua" w:cs="Times New Roman"/>
          <w:sz w:val="24"/>
          <w:szCs w:val="24"/>
        </w:rPr>
        <w:lastRenderedPageBreak/>
        <w:t>kidney and cranial ultrasound were normal, and scrotum ultrasound showed a right testicular hydrocele.</w:t>
      </w:r>
    </w:p>
    <w:p w14:paraId="5503CAAE" w14:textId="77777777" w:rsidR="00AC0F35" w:rsidRPr="00EC10BA" w:rsidRDefault="00AC0F35" w:rsidP="00AC0F35">
      <w:pPr>
        <w:spacing w:after="0" w:line="360" w:lineRule="auto"/>
        <w:jc w:val="both"/>
        <w:rPr>
          <w:rFonts w:ascii="Book Antiqua" w:eastAsiaTheme="minorEastAsia" w:hAnsi="Book Antiqua" w:cs="Times New Roman"/>
          <w:sz w:val="24"/>
          <w:szCs w:val="24"/>
        </w:rPr>
      </w:pPr>
    </w:p>
    <w:p w14:paraId="0D8365C2" w14:textId="77777777" w:rsidR="00AC0F35" w:rsidRPr="00EC10BA" w:rsidRDefault="00AC0F35" w:rsidP="00AC0F35">
      <w:pPr>
        <w:spacing w:after="0" w:line="360" w:lineRule="auto"/>
        <w:jc w:val="both"/>
        <w:rPr>
          <w:rFonts w:ascii="Book Antiqua" w:eastAsiaTheme="minorEastAsia" w:hAnsi="Book Antiqua" w:cs="Times New Roman"/>
          <w:b/>
          <w:i/>
          <w:sz w:val="24"/>
          <w:szCs w:val="24"/>
        </w:rPr>
      </w:pPr>
      <w:r w:rsidRPr="00EC10BA">
        <w:rPr>
          <w:rFonts w:ascii="Book Antiqua" w:eastAsiaTheme="minorEastAsia" w:hAnsi="Book Antiqua" w:cs="Times New Roman"/>
          <w:b/>
          <w:i/>
          <w:sz w:val="24"/>
          <w:szCs w:val="24"/>
        </w:rPr>
        <w:t>Hb-related gene test</w:t>
      </w:r>
    </w:p>
    <w:p w14:paraId="04E37036" w14:textId="1780AB31" w:rsidR="00AC0F35" w:rsidRPr="00EC10BA" w:rsidRDefault="00AC0F35" w:rsidP="00AC0F35">
      <w:pPr>
        <w:spacing w:after="0" w:line="360" w:lineRule="auto"/>
        <w:jc w:val="both"/>
        <w:rPr>
          <w:rFonts w:ascii="Book Antiqua" w:eastAsiaTheme="minorEastAsia" w:hAnsi="Book Antiqua" w:cs="Times New Roman"/>
          <w:sz w:val="24"/>
          <w:szCs w:val="24"/>
        </w:rPr>
      </w:pPr>
      <w:r w:rsidRPr="00EC10BA">
        <w:rPr>
          <w:rFonts w:ascii="Book Antiqua" w:eastAsiaTheme="minorEastAsia" w:hAnsi="Book Antiqua" w:cs="Times New Roman"/>
          <w:sz w:val="24"/>
          <w:szCs w:val="24"/>
        </w:rPr>
        <w:t>The patient (SH171214132), chr11:5275647, showed a heterozygous mutation of c.190C&gt;T; the father (SH171214133), chr11:5275647 showed no mutation; the mother (SH171214134), chr11: 5275647 showed a heterozygous mutation of c.190C&gt;T (Figure 1).</w:t>
      </w:r>
    </w:p>
    <w:bookmarkEnd w:id="221"/>
    <w:p w14:paraId="24548BF4" w14:textId="77777777" w:rsidR="00AC0F35" w:rsidRPr="00EC10BA" w:rsidRDefault="00AC0F35" w:rsidP="00AC0F35">
      <w:pPr>
        <w:spacing w:after="0" w:line="360" w:lineRule="auto"/>
        <w:jc w:val="both"/>
        <w:rPr>
          <w:rFonts w:ascii="Book Antiqua" w:eastAsiaTheme="minorEastAsia" w:hAnsi="Book Antiqua" w:cs="Times New Roman"/>
          <w:sz w:val="24"/>
          <w:szCs w:val="24"/>
        </w:rPr>
      </w:pPr>
    </w:p>
    <w:p w14:paraId="5A89DC4A" w14:textId="77777777" w:rsidR="00AC0F35" w:rsidRPr="00EC10BA" w:rsidRDefault="00AC0F35" w:rsidP="00AC0F35">
      <w:pPr>
        <w:spacing w:after="0" w:line="360" w:lineRule="auto"/>
        <w:jc w:val="both"/>
        <w:rPr>
          <w:rFonts w:ascii="Book Antiqua" w:hAnsi="Book Antiqua" w:cs="Times New Roman"/>
          <w:b/>
          <w:sz w:val="24"/>
          <w:szCs w:val="24"/>
        </w:rPr>
      </w:pPr>
      <w:bookmarkStart w:id="222" w:name="_Hlk19608861"/>
      <w:bookmarkStart w:id="223" w:name="OLE_LINK6"/>
      <w:r w:rsidRPr="00EC10BA">
        <w:rPr>
          <w:rFonts w:ascii="Book Antiqua" w:hAnsi="Book Antiqua" w:cs="Times New Roman"/>
          <w:b/>
          <w:sz w:val="24"/>
          <w:szCs w:val="24"/>
        </w:rPr>
        <w:t>FINAL DIAGNOSIS</w:t>
      </w:r>
    </w:p>
    <w:p w14:paraId="75D4FC1D" w14:textId="77777777" w:rsidR="00AC0F35" w:rsidRPr="00EC10BA" w:rsidRDefault="00AC0F35" w:rsidP="00AC0F35">
      <w:pPr>
        <w:spacing w:after="0" w:line="360" w:lineRule="auto"/>
        <w:jc w:val="both"/>
        <w:rPr>
          <w:rFonts w:ascii="Book Antiqua" w:eastAsiaTheme="minorEastAsia" w:hAnsi="Book Antiqua" w:cs="Times New Roman"/>
          <w:sz w:val="24"/>
          <w:szCs w:val="24"/>
        </w:rPr>
      </w:pPr>
      <w:r w:rsidRPr="00EC10BA">
        <w:rPr>
          <w:rFonts w:ascii="Book Antiqua" w:eastAsiaTheme="minorEastAsia" w:hAnsi="Book Antiqua" w:cs="Times New Roman"/>
          <w:sz w:val="24"/>
          <w:szCs w:val="24"/>
        </w:rPr>
        <w:t xml:space="preserve">Neonatal methemoglobinemia? Neonatal pneumonia; congenital foramen </w:t>
      </w:r>
      <w:proofErr w:type="spellStart"/>
      <w:r w:rsidRPr="00EC10BA">
        <w:rPr>
          <w:rFonts w:ascii="Book Antiqua" w:eastAsiaTheme="minorEastAsia" w:hAnsi="Book Antiqua" w:cs="Times New Roman"/>
          <w:sz w:val="24"/>
          <w:szCs w:val="24"/>
        </w:rPr>
        <w:t>ovale</w:t>
      </w:r>
      <w:proofErr w:type="spellEnd"/>
      <w:r w:rsidRPr="00EC10BA">
        <w:rPr>
          <w:rFonts w:ascii="Book Antiqua" w:eastAsiaTheme="minorEastAsia" w:hAnsi="Book Antiqua" w:cs="Times New Roman"/>
          <w:sz w:val="24"/>
          <w:szCs w:val="24"/>
        </w:rPr>
        <w:t>; congenital atrial septal defect; neonatal hyperbilirubinemia; right testicular hydrocele.</w:t>
      </w:r>
    </w:p>
    <w:p w14:paraId="06D8E0B2" w14:textId="77777777" w:rsidR="00AC0F35" w:rsidRPr="00EC10BA" w:rsidRDefault="00AC0F35" w:rsidP="00AC0F35">
      <w:pPr>
        <w:spacing w:after="0" w:line="360" w:lineRule="auto"/>
        <w:jc w:val="both"/>
        <w:rPr>
          <w:rFonts w:ascii="Book Antiqua" w:hAnsi="Book Antiqua"/>
          <w:b/>
          <w:sz w:val="24"/>
          <w:szCs w:val="24"/>
        </w:rPr>
      </w:pPr>
    </w:p>
    <w:p w14:paraId="4930BF64" w14:textId="77777777" w:rsidR="00AC0F35" w:rsidRPr="00EC10BA" w:rsidRDefault="00AC0F35" w:rsidP="00AC0F35">
      <w:pPr>
        <w:spacing w:after="0" w:line="360" w:lineRule="auto"/>
        <w:jc w:val="both"/>
        <w:rPr>
          <w:rFonts w:ascii="Book Antiqua" w:hAnsi="Book Antiqua" w:cs="Times New Roman"/>
          <w:b/>
          <w:sz w:val="24"/>
          <w:szCs w:val="24"/>
        </w:rPr>
      </w:pPr>
      <w:r w:rsidRPr="00EC10BA">
        <w:rPr>
          <w:rFonts w:ascii="Book Antiqua" w:hAnsi="Book Antiqua" w:cs="Times New Roman"/>
          <w:b/>
          <w:sz w:val="24"/>
          <w:szCs w:val="24"/>
        </w:rPr>
        <w:t>TREATMENT</w:t>
      </w:r>
    </w:p>
    <w:p w14:paraId="6E2B380A" w14:textId="111033BE" w:rsidR="00AC0F35" w:rsidRPr="00EC10BA" w:rsidRDefault="00AC0F35" w:rsidP="00AC0F35">
      <w:pPr>
        <w:pStyle w:val="a5"/>
        <w:spacing w:after="0" w:line="360" w:lineRule="auto"/>
        <w:ind w:leftChars="-9" w:left="-20" w:firstLineChars="7" w:firstLine="17"/>
        <w:jc w:val="both"/>
        <w:rPr>
          <w:rFonts w:ascii="Book Antiqua" w:eastAsiaTheme="minorEastAsia" w:hAnsi="Book Antiqua" w:cs="Times New Roman"/>
          <w:sz w:val="24"/>
          <w:szCs w:val="24"/>
        </w:rPr>
      </w:pPr>
      <w:r w:rsidRPr="00EC10BA">
        <w:rPr>
          <w:rFonts w:ascii="Book Antiqua" w:eastAsiaTheme="minorEastAsia" w:hAnsi="Book Antiqua" w:cs="Times New Roman"/>
          <w:sz w:val="24"/>
          <w:szCs w:val="24"/>
        </w:rPr>
        <w:t xml:space="preserve">When the patient was admitted to hospital, the oxygen pulse of hood oxygen was maintained at 75%-78%, perioral and facial region cyanosis was observed, lowest blood pressure was 54/37 mmHg, saline was expanded, assisted ventilation was administered, and the patient was actively treated. The percutaneous oxygen pulse still fluctuated around 72%-85%, and the blood oxygen saturation following arterial blood gas analysis was 96.0%-100%, and the oxygen partial pressure was maintained in the normal range. After hospitalization, the </w:t>
      </w:r>
      <w:proofErr w:type="spellStart"/>
      <w:r w:rsidRPr="00EC10BA">
        <w:rPr>
          <w:rFonts w:ascii="Book Antiqua" w:eastAsiaTheme="minorEastAsia" w:hAnsi="Book Antiqua" w:cs="Times New Roman"/>
          <w:sz w:val="24"/>
          <w:szCs w:val="24"/>
        </w:rPr>
        <w:t>MetHb</w:t>
      </w:r>
      <w:proofErr w:type="spellEnd"/>
      <w:r w:rsidRPr="00EC10BA">
        <w:rPr>
          <w:rFonts w:ascii="Book Antiqua" w:eastAsiaTheme="minorEastAsia" w:hAnsi="Book Antiqua" w:cs="Times New Roman"/>
          <w:sz w:val="24"/>
          <w:szCs w:val="24"/>
        </w:rPr>
        <w:t xml:space="preserve"> content was high, fluctuating between 2.6% and 5.7%. After clinical diagnosis, vitamin C and vitamin B2 treatment was given, but there was no significant improvement in percutaneous oxygen pulse saturation, and Hb-related gene detection was performed. The patient was diagnosed with temporary neonatal cyanosis. The clinical phenotype showed anemia, cyanosis, and methemoglobinemia. The oxygen pulse during assisted ventilation did not increase significantly. The child did not have breathing difficulties, no obvious inspiratory three concave sign, breathing was stable, and arterial blood gas analysis showed that oxygen partial pressure and </w:t>
      </w:r>
      <w:r w:rsidRPr="00EC10BA">
        <w:rPr>
          <w:rFonts w:ascii="Book Antiqua" w:eastAsiaTheme="minorEastAsia" w:hAnsi="Book Antiqua" w:cs="Times New Roman"/>
          <w:sz w:val="24"/>
          <w:szCs w:val="24"/>
        </w:rPr>
        <w:lastRenderedPageBreak/>
        <w:t xml:space="preserve">oxygen saturation were maintained in the normal range. The existence of genetic problems was considered. Gene examination was carried out and a transfusion to correct anemia was administered; however, percutaneous oxygen saturation showed no obvious increase. After 3 d, assisted ventilation was discontinued and replaced with hood oxygen. The percutaneous oxygen pulse was maintained at approximately 75%, and his respiration rate was 47 breaths/min. When hood oxygen was stopped, percutaneous oxygen saturation was maintained between 70% and 80%, with no obvious dyspnea, no dysphoria or other clinical manifestations. Seventeen days after admission, he was discharged on vitamin C and vitamin B2 therapy. Hyperbilirubinemia occurred during the </w:t>
      </w:r>
      <w:r w:rsidRPr="00330CD4">
        <w:rPr>
          <w:rFonts w:ascii="Book Antiqua" w:eastAsiaTheme="minorEastAsia" w:hAnsi="Book Antiqua" w:cs="Times New Roman"/>
          <w:sz w:val="24"/>
          <w:szCs w:val="24"/>
        </w:rPr>
        <w:t>disease course, and phototherapy was administered due to jaundice, and the ganglioside nutrient</w:t>
      </w:r>
      <w:r w:rsidR="008B2FFD" w:rsidRPr="00330CD4">
        <w:rPr>
          <w:rFonts w:ascii="Book Antiqua" w:eastAsiaTheme="minorEastAsia" w:hAnsi="Book Antiqua" w:cs="Times New Roman"/>
          <w:sz w:val="24"/>
          <w:szCs w:val="24"/>
        </w:rPr>
        <w:t xml:space="preserve"> </w:t>
      </w:r>
      <w:r w:rsidRPr="00330CD4">
        <w:rPr>
          <w:rFonts w:ascii="Book Antiqua" w:eastAsiaTheme="minorEastAsia" w:hAnsi="Book Antiqua" w:cs="Times New Roman"/>
          <w:sz w:val="24"/>
          <w:szCs w:val="24"/>
        </w:rPr>
        <w:t>nervous system</w:t>
      </w:r>
      <w:r w:rsidRPr="00EC10BA">
        <w:rPr>
          <w:rFonts w:ascii="Book Antiqua" w:eastAsiaTheme="minorEastAsia" w:hAnsi="Book Antiqua" w:cs="Times New Roman"/>
          <w:sz w:val="24"/>
          <w:szCs w:val="24"/>
        </w:rPr>
        <w:t xml:space="preserve"> was used for rehabilitation. Vitamin C and vitamin B2 were discontinued 2 </w:t>
      </w:r>
      <w:proofErr w:type="spellStart"/>
      <w:r w:rsidRPr="00EC10BA">
        <w:rPr>
          <w:rFonts w:ascii="Book Antiqua" w:eastAsiaTheme="minorEastAsia" w:hAnsi="Book Antiqua" w:cs="Times New Roman"/>
          <w:sz w:val="24"/>
          <w:szCs w:val="24"/>
        </w:rPr>
        <w:t>wk</w:t>
      </w:r>
      <w:proofErr w:type="spellEnd"/>
      <w:r w:rsidRPr="00EC10BA">
        <w:rPr>
          <w:rFonts w:ascii="Book Antiqua" w:eastAsiaTheme="minorEastAsia" w:hAnsi="Book Antiqua" w:cs="Times New Roman"/>
          <w:sz w:val="24"/>
          <w:szCs w:val="24"/>
        </w:rPr>
        <w:t xml:space="preserve"> after discharge. Perioral and facial cyanosis gradually subsided. After 189 d of follow-up, the child’s growth and development were normal, and his body weight was 9 kg. No recurrence was observed.</w:t>
      </w:r>
    </w:p>
    <w:p w14:paraId="0B11DA3D" w14:textId="77777777" w:rsidR="00AC0F35" w:rsidRPr="00EC10BA" w:rsidRDefault="00AC0F35" w:rsidP="00AC0F35">
      <w:pPr>
        <w:pStyle w:val="a5"/>
        <w:spacing w:after="0" w:line="360" w:lineRule="auto"/>
        <w:ind w:leftChars="-9" w:left="-20" w:firstLineChars="7" w:firstLine="17"/>
        <w:jc w:val="both"/>
        <w:rPr>
          <w:rFonts w:ascii="Book Antiqua" w:eastAsiaTheme="minorEastAsia" w:hAnsi="Book Antiqua" w:cs="Times New Roman"/>
          <w:sz w:val="24"/>
          <w:szCs w:val="24"/>
        </w:rPr>
      </w:pPr>
    </w:p>
    <w:p w14:paraId="46EDFA5A" w14:textId="77777777" w:rsidR="00AC0F35" w:rsidRPr="00EC10BA" w:rsidRDefault="00AC0F35" w:rsidP="00AC0F35">
      <w:pPr>
        <w:spacing w:after="0" w:line="360" w:lineRule="auto"/>
        <w:jc w:val="both"/>
        <w:rPr>
          <w:rFonts w:ascii="Book Antiqua" w:hAnsi="Book Antiqua"/>
          <w:b/>
          <w:sz w:val="24"/>
          <w:szCs w:val="24"/>
        </w:rPr>
      </w:pPr>
      <w:r w:rsidRPr="00EC10BA">
        <w:rPr>
          <w:rFonts w:ascii="Book Antiqua" w:hAnsi="Book Antiqua"/>
          <w:b/>
          <w:sz w:val="24"/>
          <w:szCs w:val="24"/>
        </w:rPr>
        <w:t>OUTCOME AND FOLLOW-UP</w:t>
      </w:r>
    </w:p>
    <w:bookmarkEnd w:id="222"/>
    <w:p w14:paraId="32AA1E45" w14:textId="359DC482" w:rsidR="00AC0F35" w:rsidRPr="00EC10BA" w:rsidRDefault="00AC0F35" w:rsidP="00AC0F35">
      <w:pPr>
        <w:spacing w:after="0" w:line="360" w:lineRule="auto"/>
        <w:jc w:val="both"/>
        <w:rPr>
          <w:rFonts w:ascii="Book Antiqua" w:eastAsiaTheme="minorEastAsia" w:hAnsi="Book Antiqua" w:cs="Times New Roman"/>
          <w:sz w:val="24"/>
          <w:szCs w:val="24"/>
        </w:rPr>
      </w:pPr>
      <w:r w:rsidRPr="00EC10BA">
        <w:rPr>
          <w:rFonts w:ascii="Book Antiqua" w:eastAsiaTheme="minorEastAsia" w:hAnsi="Book Antiqua" w:cs="Times New Roman"/>
          <w:sz w:val="24"/>
          <w:szCs w:val="24"/>
        </w:rPr>
        <w:t xml:space="preserve">Gene mutation analysis identified a heterozygous mutation in the exon region of the </w:t>
      </w:r>
      <w:r w:rsidRPr="00EC10BA">
        <w:rPr>
          <w:rFonts w:ascii="Book Antiqua" w:eastAsiaTheme="minorEastAsia" w:hAnsi="Book Antiqua" w:cs="Times New Roman"/>
          <w:i/>
          <w:iCs/>
          <w:sz w:val="24"/>
          <w:szCs w:val="24"/>
        </w:rPr>
        <w:t>HBG2</w:t>
      </w:r>
      <w:r w:rsidRPr="00EC10BA">
        <w:rPr>
          <w:rFonts w:ascii="Book Antiqua" w:eastAsiaTheme="minorEastAsia" w:hAnsi="Book Antiqua" w:cs="Times New Roman"/>
          <w:sz w:val="24"/>
          <w:szCs w:val="24"/>
        </w:rPr>
        <w:t xml:space="preserve"> gene: c.190C&gt;T (nucleotide number 190 in the coding region was changed from cytosine to thymine), resulting in amino acid change p.H64Y (No. 64) in the patient. The amino acid was changed from histidine to tyrosine, which is a missense </w:t>
      </w:r>
      <w:proofErr w:type="gramStart"/>
      <w:r w:rsidRPr="00EC10BA">
        <w:rPr>
          <w:rFonts w:ascii="Book Antiqua" w:eastAsiaTheme="minorEastAsia" w:hAnsi="Book Antiqua" w:cs="Times New Roman"/>
          <w:sz w:val="24"/>
          <w:szCs w:val="24"/>
        </w:rPr>
        <w:t>mutation</w:t>
      </w:r>
      <w:r w:rsidRPr="00421C9D">
        <w:rPr>
          <w:rFonts w:ascii="Book Antiqua" w:eastAsiaTheme="minorEastAsia" w:hAnsi="Book Antiqua" w:cs="Times New Roman"/>
          <w:color w:val="000000" w:themeColor="text1"/>
          <w:sz w:val="24"/>
          <w:szCs w:val="24"/>
          <w:vertAlign w:val="superscript"/>
        </w:rPr>
        <w:t>[</w:t>
      </w:r>
      <w:proofErr w:type="gramEnd"/>
      <w:r w:rsidRPr="00421C9D">
        <w:rPr>
          <w:rFonts w:ascii="Book Antiqua" w:eastAsiaTheme="minorEastAsia" w:hAnsi="Book Antiqua" w:cs="Times New Roman" w:hint="eastAsia"/>
          <w:color w:val="000000" w:themeColor="text1"/>
          <w:sz w:val="24"/>
          <w:szCs w:val="24"/>
          <w:vertAlign w:val="superscript"/>
        </w:rPr>
        <w:t>3</w:t>
      </w:r>
      <w:r w:rsidRPr="00421C9D">
        <w:rPr>
          <w:rFonts w:ascii="Book Antiqua" w:eastAsiaTheme="minorEastAsia" w:hAnsi="Book Antiqua" w:cs="Times New Roman"/>
          <w:color w:val="000000" w:themeColor="text1"/>
          <w:sz w:val="24"/>
          <w:szCs w:val="24"/>
          <w:vertAlign w:val="superscript"/>
        </w:rPr>
        <w:t>]</w:t>
      </w:r>
      <w:r w:rsidRPr="00421C9D">
        <w:rPr>
          <w:rFonts w:ascii="Book Antiqua" w:eastAsiaTheme="minorEastAsia" w:hAnsi="Book Antiqua" w:cs="Times New Roman"/>
          <w:color w:val="000000" w:themeColor="text1"/>
          <w:sz w:val="24"/>
          <w:szCs w:val="24"/>
        </w:rPr>
        <w:t>.</w:t>
      </w:r>
      <w:r w:rsidRPr="00EC10BA">
        <w:rPr>
          <w:rFonts w:ascii="Book Antiqua" w:eastAsiaTheme="minorEastAsia" w:hAnsi="Book Antiqua" w:cs="Times New Roman"/>
          <w:sz w:val="24"/>
          <w:szCs w:val="24"/>
        </w:rPr>
        <w:t xml:space="preserve"> This mutation does not belong to the polymorphic site, and the frequency of occurrence in the population is low. The Human Gene Mutation Database Professional Edition has reported an association with the Hb</w:t>
      </w:r>
      <w:r w:rsidR="008B2FFD">
        <w:rPr>
          <w:rFonts w:ascii="Book Antiqua" w:eastAsiaTheme="minorEastAsia" w:hAnsi="Book Antiqua" w:cs="Times New Roman"/>
          <w:sz w:val="24"/>
          <w:szCs w:val="24"/>
        </w:rPr>
        <w:t xml:space="preserve"> </w:t>
      </w:r>
      <w:proofErr w:type="gramStart"/>
      <w:r w:rsidRPr="00EC10BA">
        <w:rPr>
          <w:rFonts w:ascii="Book Antiqua" w:eastAsiaTheme="minorEastAsia" w:hAnsi="Book Antiqua" w:cs="Times New Roman"/>
          <w:sz w:val="24"/>
          <w:szCs w:val="24"/>
        </w:rPr>
        <w:t>variant</w:t>
      </w:r>
      <w:r w:rsidRPr="00421C9D">
        <w:rPr>
          <w:rFonts w:ascii="Book Antiqua" w:eastAsiaTheme="minorEastAsia" w:hAnsi="Book Antiqua" w:cs="Times New Roman"/>
          <w:color w:val="000000" w:themeColor="text1"/>
          <w:sz w:val="24"/>
          <w:szCs w:val="24"/>
          <w:vertAlign w:val="superscript"/>
        </w:rPr>
        <w:t>[</w:t>
      </w:r>
      <w:proofErr w:type="gramEnd"/>
      <w:r w:rsidRPr="00421C9D">
        <w:rPr>
          <w:rFonts w:ascii="Book Antiqua" w:eastAsiaTheme="minorEastAsia" w:hAnsi="Book Antiqua" w:cs="Times New Roman" w:hint="eastAsia"/>
          <w:color w:val="000000" w:themeColor="text1"/>
          <w:sz w:val="24"/>
          <w:szCs w:val="24"/>
          <w:vertAlign w:val="superscript"/>
        </w:rPr>
        <w:t>4</w:t>
      </w:r>
      <w:r w:rsidRPr="00421C9D">
        <w:rPr>
          <w:rFonts w:ascii="Book Antiqua" w:eastAsiaTheme="minorEastAsia" w:hAnsi="Book Antiqua" w:cs="Times New Roman"/>
          <w:color w:val="000000" w:themeColor="text1"/>
          <w:sz w:val="24"/>
          <w:szCs w:val="24"/>
          <w:vertAlign w:val="superscript"/>
        </w:rPr>
        <w:t>]</w:t>
      </w:r>
      <w:r w:rsidRPr="00421C9D">
        <w:rPr>
          <w:rFonts w:ascii="Book Antiqua" w:eastAsiaTheme="minorEastAsia" w:hAnsi="Book Antiqua" w:cs="Times New Roman"/>
          <w:color w:val="000000" w:themeColor="text1"/>
          <w:sz w:val="24"/>
          <w:szCs w:val="24"/>
        </w:rPr>
        <w:t>.</w:t>
      </w:r>
      <w:r w:rsidRPr="00EC10BA">
        <w:rPr>
          <w:rFonts w:ascii="Book Antiqua" w:eastAsiaTheme="minorEastAsia" w:hAnsi="Book Antiqua" w:cs="Times New Roman"/>
          <w:sz w:val="24"/>
          <w:szCs w:val="24"/>
        </w:rPr>
        <w:t xml:space="preserve"> After verification by the family, the father of the subject showed no variation at this site, and the mother of the subject showed a heterozygous variation at the same </w:t>
      </w:r>
      <w:proofErr w:type="gramStart"/>
      <w:r w:rsidRPr="00EC10BA">
        <w:rPr>
          <w:rFonts w:ascii="Book Antiqua" w:eastAsiaTheme="minorEastAsia" w:hAnsi="Book Antiqua" w:cs="Times New Roman"/>
          <w:sz w:val="24"/>
          <w:szCs w:val="24"/>
        </w:rPr>
        <w:t>site</w:t>
      </w:r>
      <w:r w:rsidRPr="00421C9D">
        <w:rPr>
          <w:rFonts w:ascii="Book Antiqua" w:eastAsiaTheme="minorEastAsia" w:hAnsi="Book Antiqua" w:cs="Times New Roman"/>
          <w:color w:val="000000" w:themeColor="text1"/>
          <w:sz w:val="24"/>
          <w:szCs w:val="24"/>
          <w:vertAlign w:val="superscript"/>
        </w:rPr>
        <w:t>[</w:t>
      </w:r>
      <w:proofErr w:type="gramEnd"/>
      <w:r w:rsidRPr="00421C9D">
        <w:rPr>
          <w:rFonts w:ascii="Book Antiqua" w:eastAsiaTheme="minorEastAsia" w:hAnsi="Book Antiqua" w:cs="Times New Roman" w:hint="eastAsia"/>
          <w:color w:val="000000" w:themeColor="text1"/>
          <w:sz w:val="24"/>
          <w:szCs w:val="24"/>
          <w:vertAlign w:val="superscript"/>
        </w:rPr>
        <w:t>5</w:t>
      </w:r>
      <w:r w:rsidRPr="00421C9D">
        <w:rPr>
          <w:rFonts w:ascii="Book Antiqua" w:eastAsiaTheme="minorEastAsia" w:hAnsi="Book Antiqua" w:cs="Times New Roman"/>
          <w:color w:val="000000" w:themeColor="text1"/>
          <w:sz w:val="24"/>
          <w:szCs w:val="24"/>
          <w:vertAlign w:val="superscript"/>
        </w:rPr>
        <w:t>]</w:t>
      </w:r>
      <w:r w:rsidRPr="00EC10BA">
        <w:rPr>
          <w:rFonts w:ascii="Book Antiqua" w:eastAsiaTheme="minorEastAsia" w:hAnsi="Book Antiqua" w:cs="Times New Roman"/>
          <w:sz w:val="24"/>
          <w:szCs w:val="24"/>
        </w:rPr>
        <w:t xml:space="preserve">. This site is a suspected mutation. If the mother had similar symptoms, it should theoretically cause illness; if the mother had no similar symptoms, the possibility of the site </w:t>
      </w:r>
      <w:r w:rsidRPr="00EC10BA">
        <w:rPr>
          <w:rFonts w:ascii="Book Antiqua" w:eastAsiaTheme="minorEastAsia" w:hAnsi="Book Antiqua" w:cs="Times New Roman"/>
          <w:sz w:val="24"/>
          <w:szCs w:val="24"/>
        </w:rPr>
        <w:lastRenderedPageBreak/>
        <w:t>causing mutation is very small. In this case, no specific disease-related copy number variation was found at the exon level.</w:t>
      </w:r>
    </w:p>
    <w:p w14:paraId="43581329" w14:textId="77777777" w:rsidR="00AC0F35" w:rsidRPr="00EC10BA" w:rsidRDefault="00AC0F35" w:rsidP="00AC0F35">
      <w:pPr>
        <w:spacing w:after="0" w:line="360" w:lineRule="auto"/>
        <w:jc w:val="both"/>
        <w:rPr>
          <w:rFonts w:ascii="Book Antiqua" w:eastAsiaTheme="minorEastAsia" w:hAnsi="Book Antiqua" w:cs="Times New Roman"/>
          <w:sz w:val="24"/>
          <w:szCs w:val="24"/>
        </w:rPr>
      </w:pPr>
    </w:p>
    <w:p w14:paraId="24E3DA6C" w14:textId="77777777" w:rsidR="00AC0F35" w:rsidRPr="00EC10BA" w:rsidRDefault="00AC0F35" w:rsidP="00AC0F35">
      <w:pPr>
        <w:spacing w:after="0" w:line="360" w:lineRule="auto"/>
        <w:jc w:val="both"/>
        <w:rPr>
          <w:rFonts w:ascii="Book Antiqua" w:eastAsiaTheme="minorEastAsia" w:hAnsi="Book Antiqua" w:cs="Times New Roman"/>
          <w:sz w:val="24"/>
          <w:szCs w:val="24"/>
        </w:rPr>
      </w:pPr>
      <w:r w:rsidRPr="00EC10BA">
        <w:rPr>
          <w:rFonts w:ascii="Book Antiqua" w:eastAsiaTheme="minorEastAsia" w:hAnsi="Book Antiqua" w:cs="Times New Roman"/>
          <w:b/>
          <w:sz w:val="24"/>
          <w:szCs w:val="24"/>
        </w:rPr>
        <w:t>DISCUSSION</w:t>
      </w:r>
    </w:p>
    <w:p w14:paraId="543F227F" w14:textId="6A58B52A" w:rsidR="00AC0F35" w:rsidRPr="00EC10BA" w:rsidRDefault="00AC0F35" w:rsidP="00AC0F35">
      <w:pPr>
        <w:spacing w:after="0" w:line="360" w:lineRule="auto"/>
        <w:jc w:val="both"/>
        <w:rPr>
          <w:rFonts w:ascii="Book Antiqua" w:eastAsiaTheme="minorEastAsia" w:hAnsi="Book Antiqua" w:cs="Times New Roman"/>
          <w:sz w:val="24"/>
          <w:szCs w:val="24"/>
        </w:rPr>
      </w:pPr>
      <w:r w:rsidRPr="00EC10BA">
        <w:rPr>
          <w:rFonts w:ascii="Book Antiqua" w:eastAsiaTheme="minorEastAsia" w:hAnsi="Book Antiqua" w:cs="Times New Roman"/>
          <w:sz w:val="24"/>
          <w:szCs w:val="24"/>
        </w:rPr>
        <w:t xml:space="preserve">Neonatal cyanosis is a common sign in the early neonatal period, and it is one of the most serious clinical </w:t>
      </w:r>
      <w:proofErr w:type="gramStart"/>
      <w:r w:rsidRPr="00EC10BA">
        <w:rPr>
          <w:rFonts w:ascii="Book Antiqua" w:eastAsiaTheme="minorEastAsia" w:hAnsi="Book Antiqua" w:cs="Times New Roman"/>
          <w:sz w:val="24"/>
          <w:szCs w:val="24"/>
        </w:rPr>
        <w:t>manifestations</w:t>
      </w:r>
      <w:r w:rsidRPr="00421C9D">
        <w:rPr>
          <w:rFonts w:ascii="Book Antiqua" w:eastAsiaTheme="minorEastAsia" w:hAnsi="Book Antiqua" w:cs="Times New Roman"/>
          <w:color w:val="000000" w:themeColor="text1"/>
          <w:sz w:val="24"/>
          <w:szCs w:val="24"/>
          <w:vertAlign w:val="superscript"/>
        </w:rPr>
        <w:t>[</w:t>
      </w:r>
      <w:proofErr w:type="gramEnd"/>
      <w:r w:rsidRPr="00421C9D">
        <w:rPr>
          <w:rFonts w:ascii="Book Antiqua" w:eastAsiaTheme="minorEastAsia" w:hAnsi="Book Antiqua" w:cs="Times New Roman" w:hint="eastAsia"/>
          <w:color w:val="000000" w:themeColor="text1"/>
          <w:sz w:val="24"/>
          <w:szCs w:val="24"/>
          <w:vertAlign w:val="superscript"/>
        </w:rPr>
        <w:t>6</w:t>
      </w:r>
      <w:r w:rsidRPr="00421C9D">
        <w:rPr>
          <w:rFonts w:ascii="Book Antiqua" w:eastAsiaTheme="minorEastAsia" w:hAnsi="Book Antiqua" w:cs="Times New Roman"/>
          <w:color w:val="000000" w:themeColor="text1"/>
          <w:sz w:val="24"/>
          <w:szCs w:val="24"/>
          <w:vertAlign w:val="superscript"/>
        </w:rPr>
        <w:t>]</w:t>
      </w:r>
      <w:r w:rsidRPr="00421C9D">
        <w:rPr>
          <w:rFonts w:ascii="Book Antiqua" w:eastAsiaTheme="minorEastAsia" w:hAnsi="Book Antiqua" w:cs="Times New Roman"/>
          <w:color w:val="000000" w:themeColor="text1"/>
          <w:sz w:val="24"/>
          <w:szCs w:val="24"/>
        </w:rPr>
        <w:t>.</w:t>
      </w:r>
      <w:r w:rsidRPr="00EC10BA">
        <w:rPr>
          <w:rFonts w:ascii="Book Antiqua" w:eastAsiaTheme="minorEastAsia" w:hAnsi="Book Antiqua" w:cs="Times New Roman"/>
          <w:sz w:val="24"/>
          <w:szCs w:val="24"/>
        </w:rPr>
        <w:t xml:space="preserve"> Whether it is a gas exchange disorder caused by cardiopulmonary disease or a localized reduction in Hb around the tissue capillaries </w:t>
      </w:r>
      <w:r w:rsidR="000C292D">
        <w:rPr>
          <w:rFonts w:ascii="Book Antiqua" w:eastAsiaTheme="minorEastAsia" w:hAnsi="Book Antiqua" w:cs="Times New Roman"/>
          <w:sz w:val="24"/>
          <w:szCs w:val="24"/>
        </w:rPr>
        <w:t xml:space="preserve">which </w:t>
      </w:r>
      <w:r w:rsidRPr="00EC10BA">
        <w:rPr>
          <w:rFonts w:ascii="Book Antiqua" w:eastAsiaTheme="minorEastAsia" w:hAnsi="Book Antiqua" w:cs="Times New Roman"/>
          <w:sz w:val="24"/>
          <w:szCs w:val="24"/>
        </w:rPr>
        <w:t xml:space="preserve">can cause cyanosis is still </w:t>
      </w:r>
      <w:proofErr w:type="gramStart"/>
      <w:r w:rsidRPr="00EC10BA">
        <w:rPr>
          <w:rFonts w:ascii="Book Antiqua" w:eastAsiaTheme="minorEastAsia" w:hAnsi="Book Antiqua" w:cs="Times New Roman"/>
          <w:sz w:val="24"/>
          <w:szCs w:val="24"/>
        </w:rPr>
        <w:t>unknown</w:t>
      </w:r>
      <w:r w:rsidRPr="00421C9D">
        <w:rPr>
          <w:rFonts w:ascii="Book Antiqua" w:eastAsiaTheme="minorEastAsia" w:hAnsi="Book Antiqua" w:cs="Times New Roman"/>
          <w:color w:val="000000" w:themeColor="text1"/>
          <w:sz w:val="24"/>
          <w:szCs w:val="24"/>
          <w:vertAlign w:val="superscript"/>
        </w:rPr>
        <w:t>[</w:t>
      </w:r>
      <w:proofErr w:type="gramEnd"/>
      <w:r w:rsidRPr="00421C9D">
        <w:rPr>
          <w:rFonts w:ascii="Book Antiqua" w:eastAsiaTheme="minorEastAsia" w:hAnsi="Book Antiqua" w:cs="Times New Roman" w:hint="eastAsia"/>
          <w:color w:val="000000" w:themeColor="text1"/>
          <w:sz w:val="24"/>
          <w:szCs w:val="24"/>
          <w:vertAlign w:val="superscript"/>
        </w:rPr>
        <w:t>7</w:t>
      </w:r>
      <w:r w:rsidRPr="00421C9D">
        <w:rPr>
          <w:rFonts w:ascii="Book Antiqua" w:eastAsiaTheme="minorEastAsia" w:hAnsi="Book Antiqua" w:cs="Times New Roman"/>
          <w:color w:val="000000" w:themeColor="text1"/>
          <w:sz w:val="24"/>
          <w:szCs w:val="24"/>
          <w:vertAlign w:val="superscript"/>
        </w:rPr>
        <w:t>]</w:t>
      </w:r>
      <w:r w:rsidRPr="00EC10BA">
        <w:rPr>
          <w:rFonts w:ascii="Book Antiqua" w:eastAsiaTheme="minorEastAsia" w:hAnsi="Book Antiqua" w:cs="Times New Roman"/>
          <w:sz w:val="24"/>
          <w:szCs w:val="24"/>
        </w:rPr>
        <w:t>. Skin mucosa in a child after birth which shows persistent cyanosis and percutaneous oxygen saturation less than 90%, with the lowest at 60%, is classified as pathological cyanosis. The current reasons for cyanosis are complicated. After hospitalization, the patient received oxygen, continuous positive airway pressure assisted ventilation, and mechanical ventilation. Repeated blood gas analysis showed that arterial oxygen saturation and oxygen partial pressure were similar</w:t>
      </w:r>
      <w:r w:rsidR="008B2FFD">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 xml:space="preserve">to non-oxygenation, indicating that assisted ventilation did not improve hypoxia, and heart color </w:t>
      </w:r>
      <w:r w:rsidR="000C292D">
        <w:rPr>
          <w:rFonts w:ascii="Book Antiqua" w:eastAsiaTheme="minorEastAsia" w:hAnsi="Book Antiqua" w:cs="Times New Roman"/>
          <w:sz w:val="24"/>
          <w:szCs w:val="24"/>
        </w:rPr>
        <w:t xml:space="preserve">Doppler </w:t>
      </w:r>
      <w:r w:rsidRPr="00EC10BA">
        <w:rPr>
          <w:rFonts w:ascii="Book Antiqua" w:eastAsiaTheme="minorEastAsia" w:hAnsi="Book Antiqua" w:cs="Times New Roman"/>
          <w:sz w:val="24"/>
          <w:szCs w:val="24"/>
        </w:rPr>
        <w:t xml:space="preserve">ultrasound suggested congenital heart disease; however, there was no obvious pulmonary hypertension, so central cyanosis was excluded. The child's body temperature was normal, the temperature of the extremities was normal, the Hb content was not high, clinical manifestations of shock or heart failure were not obvious, and there was no obvious local circulation failure; thus, peripheral cyanosis was excluded. Therefore, considering other factors which may cause bruising, repeated blood gas analysis was performed after admission and showed that the </w:t>
      </w:r>
      <w:proofErr w:type="spellStart"/>
      <w:r w:rsidRPr="00EC10BA">
        <w:rPr>
          <w:rFonts w:ascii="Book Antiqua" w:eastAsiaTheme="minorEastAsia" w:hAnsi="Book Antiqua" w:cs="Times New Roman"/>
          <w:sz w:val="24"/>
          <w:szCs w:val="24"/>
        </w:rPr>
        <w:t>MetHb</w:t>
      </w:r>
      <w:proofErr w:type="spellEnd"/>
      <w:r w:rsidR="008B2FFD">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 xml:space="preserve">concentration was significantly higher than the normal value, the highest </w:t>
      </w:r>
      <w:r w:rsidR="000C292D">
        <w:rPr>
          <w:rFonts w:ascii="Book Antiqua" w:eastAsiaTheme="minorEastAsia" w:hAnsi="Book Antiqua" w:cs="Times New Roman"/>
          <w:sz w:val="24"/>
          <w:szCs w:val="24"/>
        </w:rPr>
        <w:t>being</w:t>
      </w:r>
      <w:r w:rsidRPr="00EC10BA">
        <w:rPr>
          <w:rFonts w:ascii="Book Antiqua" w:eastAsiaTheme="minorEastAsia" w:hAnsi="Book Antiqua" w:cs="Times New Roman"/>
          <w:sz w:val="24"/>
          <w:szCs w:val="24"/>
        </w:rPr>
        <w:t xml:space="preserve"> 8.2%. Blood tests showed that the child’s blood color was brownish red, indicating that the heart status, B-ultrasound, chest X-ray and other related examinations, in addition to congenital cyanosis, low oxygen pulse and other factors, led to the diagnosis of neonatal methemoglobinemia. </w:t>
      </w:r>
      <w:proofErr w:type="spellStart"/>
      <w:r w:rsidRPr="00EC10BA">
        <w:rPr>
          <w:rFonts w:ascii="Book Antiqua" w:eastAsiaTheme="minorEastAsia" w:hAnsi="Book Antiqua" w:cs="Times New Roman"/>
          <w:sz w:val="24"/>
          <w:szCs w:val="24"/>
        </w:rPr>
        <w:t>MetHb</w:t>
      </w:r>
      <w:proofErr w:type="spellEnd"/>
      <w:r w:rsidRPr="00EC10BA">
        <w:rPr>
          <w:rFonts w:ascii="Book Antiqua" w:eastAsiaTheme="minorEastAsia" w:hAnsi="Book Antiqua" w:cs="Times New Roman"/>
          <w:sz w:val="24"/>
          <w:szCs w:val="24"/>
        </w:rPr>
        <w:t xml:space="preserve"> is a genetic factor and a toxic compound produced by RBCs. Hb is composed of globin and heme, which combine with oxygen to form oxygenated Hb. </w:t>
      </w:r>
      <w:proofErr w:type="spellStart"/>
      <w:r w:rsidRPr="00EC10BA">
        <w:rPr>
          <w:rFonts w:ascii="Book Antiqua" w:eastAsiaTheme="minorEastAsia" w:hAnsi="Book Antiqua" w:cs="Times New Roman"/>
          <w:sz w:val="24"/>
          <w:szCs w:val="24"/>
        </w:rPr>
        <w:t>MetHb</w:t>
      </w:r>
      <w:proofErr w:type="spellEnd"/>
      <w:r w:rsidRPr="00EC10BA">
        <w:rPr>
          <w:rFonts w:ascii="Book Antiqua" w:eastAsiaTheme="minorEastAsia" w:hAnsi="Book Antiqua" w:cs="Times New Roman"/>
          <w:sz w:val="24"/>
          <w:szCs w:val="24"/>
        </w:rPr>
        <w:t xml:space="preserve"> is a </w:t>
      </w:r>
      <w:proofErr w:type="spellStart"/>
      <w:r w:rsidRPr="00EC10BA">
        <w:rPr>
          <w:rFonts w:ascii="Book Antiqua" w:eastAsiaTheme="minorEastAsia" w:hAnsi="Book Antiqua" w:cs="Times New Roman"/>
          <w:sz w:val="24"/>
          <w:szCs w:val="24"/>
        </w:rPr>
        <w:t>Hb</w:t>
      </w:r>
      <w:proofErr w:type="spellEnd"/>
      <w:r w:rsidRPr="00EC10BA">
        <w:rPr>
          <w:rFonts w:ascii="Book Antiqua" w:eastAsiaTheme="minorEastAsia" w:hAnsi="Book Antiqua" w:cs="Times New Roman"/>
          <w:sz w:val="24"/>
          <w:szCs w:val="24"/>
        </w:rPr>
        <w:t xml:space="preserve"> derivative in </w:t>
      </w:r>
      <w:r w:rsidRPr="00EC10BA">
        <w:rPr>
          <w:rFonts w:ascii="Book Antiqua" w:eastAsiaTheme="minorEastAsia" w:hAnsi="Book Antiqua" w:cs="Times New Roman"/>
          <w:sz w:val="24"/>
          <w:szCs w:val="24"/>
        </w:rPr>
        <w:lastRenderedPageBreak/>
        <w:t xml:space="preserve">which the iron ion of the heme group in deoxygenated or oxygenated Hb is oxidized from ferrous to ferric iron. The </w:t>
      </w:r>
      <w:proofErr w:type="spellStart"/>
      <w:r w:rsidRPr="00EC10BA">
        <w:rPr>
          <w:rFonts w:ascii="Book Antiqua" w:eastAsiaTheme="minorEastAsia" w:hAnsi="Book Antiqua" w:cs="Times New Roman"/>
          <w:sz w:val="24"/>
          <w:szCs w:val="24"/>
        </w:rPr>
        <w:t>MetHb</w:t>
      </w:r>
      <w:proofErr w:type="spellEnd"/>
      <w:r w:rsidRPr="00EC10BA">
        <w:rPr>
          <w:rFonts w:ascii="Book Antiqua" w:eastAsiaTheme="minorEastAsia" w:hAnsi="Book Antiqua" w:cs="Times New Roman"/>
          <w:sz w:val="24"/>
          <w:szCs w:val="24"/>
        </w:rPr>
        <w:t xml:space="preserve"> reduction process mainly depends on NADH-dependent Cytochrome 65 reductase, and the absence of this enzyme leads to abnormal accumulation of </w:t>
      </w:r>
      <w:proofErr w:type="spellStart"/>
      <w:r w:rsidRPr="00EC10BA">
        <w:rPr>
          <w:rFonts w:ascii="Book Antiqua" w:eastAsiaTheme="minorEastAsia" w:hAnsi="Book Antiqua" w:cs="Times New Roman"/>
          <w:sz w:val="24"/>
          <w:szCs w:val="24"/>
        </w:rPr>
        <w:t>MetHb</w:t>
      </w:r>
      <w:proofErr w:type="spellEnd"/>
      <w:r w:rsidRPr="00EC10BA">
        <w:rPr>
          <w:rFonts w:ascii="Book Antiqua" w:eastAsiaTheme="minorEastAsia" w:hAnsi="Book Antiqua" w:cs="Times New Roman"/>
          <w:sz w:val="24"/>
          <w:szCs w:val="24"/>
        </w:rPr>
        <w:t xml:space="preserve">. When </w:t>
      </w:r>
      <w:proofErr w:type="spellStart"/>
      <w:r w:rsidRPr="00EC10BA">
        <w:rPr>
          <w:rFonts w:ascii="Book Antiqua" w:eastAsiaTheme="minorEastAsia" w:hAnsi="Book Antiqua" w:cs="Times New Roman"/>
          <w:sz w:val="24"/>
          <w:szCs w:val="24"/>
        </w:rPr>
        <w:t>MetHb</w:t>
      </w:r>
      <w:proofErr w:type="spellEnd"/>
      <w:r w:rsidRPr="00EC10BA">
        <w:rPr>
          <w:rFonts w:ascii="Book Antiqua" w:eastAsiaTheme="minorEastAsia" w:hAnsi="Book Antiqua" w:cs="Times New Roman"/>
          <w:sz w:val="24"/>
          <w:szCs w:val="24"/>
        </w:rPr>
        <w:t xml:space="preserve"> is overproduced, the ratio of </w:t>
      </w:r>
      <w:proofErr w:type="spellStart"/>
      <w:r w:rsidRPr="00EC10BA">
        <w:rPr>
          <w:rFonts w:ascii="Book Antiqua" w:eastAsiaTheme="minorEastAsia" w:hAnsi="Book Antiqua" w:cs="Times New Roman"/>
          <w:sz w:val="24"/>
          <w:szCs w:val="24"/>
        </w:rPr>
        <w:t>MetHb</w:t>
      </w:r>
      <w:proofErr w:type="spellEnd"/>
      <w:r w:rsidRPr="00EC10BA">
        <w:rPr>
          <w:rFonts w:ascii="Book Antiqua" w:eastAsiaTheme="minorEastAsia" w:hAnsi="Book Antiqua" w:cs="Times New Roman"/>
          <w:sz w:val="24"/>
          <w:szCs w:val="24"/>
        </w:rPr>
        <w:t xml:space="preserve"> and </w:t>
      </w:r>
      <w:proofErr w:type="spellStart"/>
      <w:r w:rsidRPr="00EC10BA">
        <w:rPr>
          <w:rFonts w:ascii="Book Antiqua" w:eastAsiaTheme="minorEastAsia" w:hAnsi="Book Antiqua" w:cs="Times New Roman"/>
          <w:sz w:val="24"/>
          <w:szCs w:val="24"/>
        </w:rPr>
        <w:t>Hb</w:t>
      </w:r>
      <w:proofErr w:type="spellEnd"/>
      <w:r w:rsidRPr="00EC10BA">
        <w:rPr>
          <w:rFonts w:ascii="Book Antiqua" w:eastAsiaTheme="minorEastAsia" w:hAnsi="Book Antiqua" w:cs="Times New Roman"/>
          <w:sz w:val="24"/>
          <w:szCs w:val="24"/>
        </w:rPr>
        <w:t xml:space="preserve"> is unbalanced and methemoglobinemia is </w:t>
      </w:r>
      <w:proofErr w:type="gramStart"/>
      <w:r w:rsidRPr="00EC10BA">
        <w:rPr>
          <w:rFonts w:ascii="Book Antiqua" w:eastAsiaTheme="minorEastAsia" w:hAnsi="Book Antiqua" w:cs="Times New Roman"/>
          <w:sz w:val="24"/>
          <w:szCs w:val="24"/>
        </w:rPr>
        <w:t>formed</w:t>
      </w:r>
      <w:r w:rsidRPr="00421C9D">
        <w:rPr>
          <w:rFonts w:ascii="Book Antiqua" w:eastAsiaTheme="minorEastAsia" w:hAnsi="Book Antiqua" w:cs="Times New Roman"/>
          <w:color w:val="000000" w:themeColor="text1"/>
          <w:sz w:val="24"/>
          <w:szCs w:val="24"/>
          <w:vertAlign w:val="superscript"/>
        </w:rPr>
        <w:t>[</w:t>
      </w:r>
      <w:proofErr w:type="gramEnd"/>
      <w:r w:rsidRPr="00421C9D">
        <w:rPr>
          <w:rFonts w:ascii="Book Antiqua" w:eastAsiaTheme="minorEastAsia" w:hAnsi="Book Antiqua" w:cs="Times New Roman" w:hint="eastAsia"/>
          <w:color w:val="000000" w:themeColor="text1"/>
          <w:sz w:val="24"/>
          <w:szCs w:val="24"/>
          <w:vertAlign w:val="superscript"/>
        </w:rPr>
        <w:t>8</w:t>
      </w:r>
      <w:r w:rsidRPr="00421C9D">
        <w:rPr>
          <w:rFonts w:ascii="Book Antiqua" w:eastAsiaTheme="minorEastAsia" w:hAnsi="Book Antiqua" w:cs="Times New Roman"/>
          <w:color w:val="000000" w:themeColor="text1"/>
          <w:sz w:val="24"/>
          <w:szCs w:val="24"/>
          <w:vertAlign w:val="superscript"/>
        </w:rPr>
        <w:t>]</w:t>
      </w:r>
      <w:r w:rsidRPr="00EC10BA">
        <w:rPr>
          <w:rFonts w:ascii="Book Antiqua" w:eastAsiaTheme="minorEastAsia" w:hAnsi="Book Antiqua" w:cs="Times New Roman"/>
          <w:sz w:val="24"/>
          <w:szCs w:val="24"/>
        </w:rPr>
        <w:t xml:space="preserve">. Following hospitalization for active oxygen therapy, the condition of the child improved and the diagnosis was clinically supported. Methylene blue is recommended for methemoglobinemia, but the child was also thought to have an Hb disease and possible genetic problems. Blood gas analysis after treatment showed that the content of </w:t>
      </w:r>
      <w:proofErr w:type="spellStart"/>
      <w:r w:rsidRPr="00EC10BA">
        <w:rPr>
          <w:rFonts w:ascii="Book Antiqua" w:eastAsiaTheme="minorEastAsia" w:hAnsi="Book Antiqua" w:cs="Times New Roman"/>
          <w:sz w:val="24"/>
          <w:szCs w:val="24"/>
        </w:rPr>
        <w:t>MetHb</w:t>
      </w:r>
      <w:proofErr w:type="spellEnd"/>
      <w:r w:rsidRPr="00EC10BA">
        <w:rPr>
          <w:rFonts w:ascii="Book Antiqua" w:eastAsiaTheme="minorEastAsia" w:hAnsi="Book Antiqua" w:cs="Times New Roman"/>
          <w:sz w:val="24"/>
          <w:szCs w:val="24"/>
        </w:rPr>
        <w:t xml:space="preserve"> was still high. </w:t>
      </w:r>
      <w:r w:rsidR="008B2FFD" w:rsidRPr="00EC10BA">
        <w:rPr>
          <w:rFonts w:ascii="Book Antiqua" w:eastAsiaTheme="minorEastAsia" w:hAnsi="Book Antiqua" w:cs="Times New Roman"/>
          <w:sz w:val="24"/>
          <w:szCs w:val="24"/>
        </w:rPr>
        <w:t>So,</w:t>
      </w:r>
      <w:r w:rsidRPr="00EC10BA">
        <w:rPr>
          <w:rFonts w:ascii="Book Antiqua" w:eastAsiaTheme="minorEastAsia" w:hAnsi="Book Antiqua" w:cs="Times New Roman"/>
          <w:sz w:val="24"/>
          <w:szCs w:val="24"/>
        </w:rPr>
        <w:t xml:space="preserve"> the parents of the child were asked about the history of pregnancy. The mother of the child likes to eat spicy food, and was also born with a similar condition to the child; thus, it was considered that the child's cyanosis was closely related to </w:t>
      </w:r>
      <w:proofErr w:type="spellStart"/>
      <w:r w:rsidRPr="00EC10BA">
        <w:rPr>
          <w:rFonts w:ascii="Book Antiqua" w:eastAsiaTheme="minorEastAsia" w:hAnsi="Book Antiqua" w:cs="Times New Roman"/>
          <w:sz w:val="24"/>
          <w:szCs w:val="24"/>
        </w:rPr>
        <w:t>MetHb</w:t>
      </w:r>
      <w:proofErr w:type="spellEnd"/>
      <w:r w:rsidRPr="00EC10BA">
        <w:rPr>
          <w:rFonts w:ascii="Book Antiqua" w:eastAsiaTheme="minorEastAsia" w:hAnsi="Book Antiqua" w:cs="Times New Roman"/>
          <w:sz w:val="24"/>
          <w:szCs w:val="24"/>
        </w:rPr>
        <w:t xml:space="preserve"> content.</w:t>
      </w:r>
    </w:p>
    <w:p w14:paraId="151B43FF" w14:textId="77777777" w:rsidR="00AC0F35" w:rsidRPr="00EC10BA" w:rsidRDefault="00AC0F35" w:rsidP="00AC0F35">
      <w:pPr>
        <w:spacing w:after="0" w:line="360" w:lineRule="auto"/>
        <w:ind w:firstLineChars="100" w:firstLine="240"/>
        <w:jc w:val="both"/>
        <w:rPr>
          <w:rFonts w:ascii="Book Antiqua" w:eastAsiaTheme="minorEastAsia" w:hAnsi="Book Antiqua" w:cs="Times New Roman"/>
          <w:sz w:val="24"/>
          <w:szCs w:val="24"/>
        </w:rPr>
      </w:pPr>
      <w:r w:rsidRPr="00EC10BA">
        <w:rPr>
          <w:rFonts w:ascii="Book Antiqua" w:eastAsiaTheme="minorEastAsia" w:hAnsi="Book Antiqua" w:cs="Times New Roman"/>
          <w:sz w:val="24"/>
          <w:szCs w:val="24"/>
        </w:rPr>
        <w:t xml:space="preserve">In this case of suspected methemoglobinemia, a gene mutation was identified and the patient was diagnosed with temporary neonatal cyanosis, and clinical follow-up showed that the condition gradually improved. The recurrence of unexplained cyanosis and the repeated rise in </w:t>
      </w:r>
      <w:proofErr w:type="spellStart"/>
      <w:r w:rsidRPr="00EC10BA">
        <w:rPr>
          <w:rFonts w:ascii="Book Antiqua" w:eastAsiaTheme="minorEastAsia" w:hAnsi="Book Antiqua" w:cs="Times New Roman"/>
          <w:sz w:val="24"/>
          <w:szCs w:val="24"/>
        </w:rPr>
        <w:t>MetHb</w:t>
      </w:r>
      <w:proofErr w:type="spellEnd"/>
      <w:r w:rsidRPr="00EC10BA">
        <w:rPr>
          <w:rFonts w:ascii="Book Antiqua" w:eastAsiaTheme="minorEastAsia" w:hAnsi="Book Antiqua" w:cs="Times New Roman"/>
          <w:sz w:val="24"/>
          <w:szCs w:val="24"/>
        </w:rPr>
        <w:t xml:space="preserve"> can be diagnosed by genetic testing. The </w:t>
      </w:r>
      <w:r w:rsidRPr="00EC10BA">
        <w:rPr>
          <w:rFonts w:ascii="Book Antiqua" w:eastAsiaTheme="minorEastAsia" w:hAnsi="Book Antiqua" w:cs="Times New Roman"/>
          <w:i/>
          <w:iCs/>
          <w:sz w:val="24"/>
          <w:szCs w:val="24"/>
        </w:rPr>
        <w:t>HBG2</w:t>
      </w:r>
      <w:r w:rsidRPr="00EC10BA">
        <w:rPr>
          <w:rFonts w:ascii="Book Antiqua" w:eastAsiaTheme="minorEastAsia" w:hAnsi="Book Antiqua" w:cs="Times New Roman"/>
          <w:sz w:val="24"/>
          <w:szCs w:val="24"/>
        </w:rPr>
        <w:t xml:space="preserve"> gene is associated with transient neonatal </w:t>
      </w:r>
      <w:proofErr w:type="gramStart"/>
      <w:r w:rsidRPr="00EC10BA">
        <w:rPr>
          <w:rFonts w:ascii="Book Antiqua" w:eastAsiaTheme="minorEastAsia" w:hAnsi="Book Antiqua" w:cs="Times New Roman"/>
          <w:sz w:val="24"/>
          <w:szCs w:val="24"/>
        </w:rPr>
        <w:t>cyanosis</w:t>
      </w:r>
      <w:r w:rsidRPr="00421C9D">
        <w:rPr>
          <w:rFonts w:ascii="Book Antiqua" w:eastAsiaTheme="minorEastAsia" w:hAnsi="Book Antiqua" w:cs="Times New Roman"/>
          <w:color w:val="000000" w:themeColor="text1"/>
          <w:sz w:val="24"/>
          <w:szCs w:val="24"/>
          <w:vertAlign w:val="superscript"/>
        </w:rPr>
        <w:t>[</w:t>
      </w:r>
      <w:proofErr w:type="gramEnd"/>
      <w:r w:rsidRPr="00421C9D">
        <w:rPr>
          <w:rFonts w:ascii="Book Antiqua" w:eastAsiaTheme="minorEastAsia" w:hAnsi="Book Antiqua" w:cs="Times New Roman" w:hint="eastAsia"/>
          <w:color w:val="000000" w:themeColor="text1"/>
          <w:sz w:val="24"/>
          <w:szCs w:val="24"/>
          <w:vertAlign w:val="superscript"/>
        </w:rPr>
        <w:t>9</w:t>
      </w:r>
      <w:r w:rsidRPr="00421C9D">
        <w:rPr>
          <w:rFonts w:ascii="Book Antiqua" w:eastAsiaTheme="minorEastAsia" w:hAnsi="Book Antiqua" w:cs="Times New Roman"/>
          <w:color w:val="000000" w:themeColor="text1"/>
          <w:sz w:val="24"/>
          <w:szCs w:val="24"/>
          <w:vertAlign w:val="superscript"/>
        </w:rPr>
        <w:t>]</w:t>
      </w:r>
      <w:r w:rsidRPr="00421C9D">
        <w:rPr>
          <w:rFonts w:ascii="Book Antiqua" w:eastAsiaTheme="minorEastAsia" w:hAnsi="Book Antiqua" w:cs="Times New Roman"/>
          <w:color w:val="000000" w:themeColor="text1"/>
          <w:sz w:val="24"/>
          <w:szCs w:val="24"/>
        </w:rPr>
        <w:t>,</w:t>
      </w:r>
      <w:r w:rsidRPr="00EC10BA">
        <w:rPr>
          <w:rFonts w:ascii="Book Antiqua" w:eastAsiaTheme="minorEastAsia" w:hAnsi="Book Antiqua" w:cs="Times New Roman"/>
          <w:sz w:val="24"/>
          <w:szCs w:val="24"/>
        </w:rPr>
        <w:t xml:space="preserve"> and is reported to occur </w:t>
      </w:r>
      <w:r w:rsidRPr="00330CD4">
        <w:rPr>
          <w:rFonts w:ascii="Book Antiqua" w:eastAsiaTheme="minorEastAsia" w:hAnsi="Book Antiqua" w:cs="Times New Roman"/>
          <w:i/>
          <w:sz w:val="24"/>
          <w:szCs w:val="24"/>
        </w:rPr>
        <w:t>via</w:t>
      </w:r>
      <w:r w:rsidRPr="00EC10BA">
        <w:rPr>
          <w:rFonts w:ascii="Book Antiqua" w:eastAsiaTheme="minorEastAsia" w:hAnsi="Book Antiqua" w:cs="Times New Roman"/>
          <w:sz w:val="24"/>
          <w:szCs w:val="24"/>
        </w:rPr>
        <w:t xml:space="preserve"> autosomal dominant inheritance. Theoretically, chromogenic pathogenic mutations can cause the </w:t>
      </w:r>
      <w:proofErr w:type="gramStart"/>
      <w:r w:rsidRPr="00EC10BA">
        <w:rPr>
          <w:rFonts w:ascii="Book Antiqua" w:eastAsiaTheme="minorEastAsia" w:hAnsi="Book Antiqua" w:cs="Times New Roman"/>
          <w:sz w:val="24"/>
          <w:szCs w:val="24"/>
        </w:rPr>
        <w:t>disease</w:t>
      </w:r>
      <w:r w:rsidRPr="00421C9D">
        <w:rPr>
          <w:rFonts w:ascii="Book Antiqua" w:eastAsiaTheme="minorEastAsia" w:hAnsi="Book Antiqua" w:cs="Times New Roman"/>
          <w:color w:val="000000" w:themeColor="text1"/>
          <w:sz w:val="24"/>
          <w:szCs w:val="24"/>
          <w:vertAlign w:val="superscript"/>
        </w:rPr>
        <w:t>[</w:t>
      </w:r>
      <w:proofErr w:type="gramEnd"/>
      <w:r w:rsidRPr="00421C9D">
        <w:rPr>
          <w:rFonts w:ascii="Book Antiqua" w:eastAsiaTheme="minorEastAsia" w:hAnsi="Book Antiqua" w:cs="Times New Roman" w:hint="eastAsia"/>
          <w:color w:val="000000" w:themeColor="text1"/>
          <w:sz w:val="24"/>
          <w:szCs w:val="24"/>
          <w:vertAlign w:val="superscript"/>
        </w:rPr>
        <w:t>10</w:t>
      </w:r>
      <w:r w:rsidRPr="00421C9D">
        <w:rPr>
          <w:rFonts w:ascii="Book Antiqua" w:eastAsiaTheme="minorEastAsia" w:hAnsi="Book Antiqua" w:cs="Times New Roman"/>
          <w:color w:val="000000" w:themeColor="text1"/>
          <w:sz w:val="24"/>
          <w:szCs w:val="24"/>
          <w:vertAlign w:val="superscript"/>
        </w:rPr>
        <w:t>]</w:t>
      </w:r>
      <w:r w:rsidRPr="00EC10BA">
        <w:rPr>
          <w:rFonts w:ascii="Book Antiqua" w:eastAsiaTheme="minorEastAsia" w:hAnsi="Book Antiqua" w:cs="Times New Roman"/>
          <w:sz w:val="24"/>
          <w:szCs w:val="24"/>
        </w:rPr>
        <w:t xml:space="preserve">, and the clinical manifestations are similar to this case. In this patient, genetic testing detected a heterozygous mutation in the transient neonatal cyanosis-related gene </w:t>
      </w:r>
      <w:r w:rsidRPr="00EC10BA">
        <w:rPr>
          <w:rFonts w:ascii="Book Antiqua" w:eastAsiaTheme="minorEastAsia" w:hAnsi="Book Antiqua" w:cs="Times New Roman"/>
          <w:i/>
          <w:iCs/>
          <w:sz w:val="24"/>
          <w:szCs w:val="24"/>
        </w:rPr>
        <w:t>HBG2</w:t>
      </w:r>
      <w:r w:rsidRPr="00EC10BA">
        <w:rPr>
          <w:rFonts w:ascii="Book Antiqua" w:eastAsiaTheme="minorEastAsia" w:hAnsi="Book Antiqua" w:cs="Times New Roman"/>
          <w:sz w:val="24"/>
          <w:szCs w:val="24"/>
        </w:rPr>
        <w:t xml:space="preserve">, which was derived from his mother and is X-linked. The genetic characteristic, in this case, temporary neonatal cyanosis, was treated with vitamin C and vitamin B2, and after active oxygen therapy and anti-oxidation therapy, perioral and facial cyanosis gradually subsided. Usually cyanosis can take 5 to 6 </w:t>
      </w:r>
      <w:proofErr w:type="spellStart"/>
      <w:r w:rsidRPr="00EC10BA">
        <w:rPr>
          <w:rFonts w:ascii="Book Antiqua" w:eastAsiaTheme="minorEastAsia" w:hAnsi="Book Antiqua" w:cs="Times New Roman"/>
          <w:sz w:val="24"/>
          <w:szCs w:val="24"/>
        </w:rPr>
        <w:t>mo</w:t>
      </w:r>
      <w:proofErr w:type="spellEnd"/>
      <w:r w:rsidRPr="00EC10BA">
        <w:rPr>
          <w:rFonts w:ascii="Book Antiqua" w:eastAsiaTheme="minorEastAsia" w:hAnsi="Book Antiqua" w:cs="Times New Roman"/>
          <w:sz w:val="24"/>
          <w:szCs w:val="24"/>
        </w:rPr>
        <w:t xml:space="preserve"> to resolve with possible earlier self-healing, as the adult β-globin chain replaces the fetal γ-globin chain. In this case, although early treatment was administered, early genetic testing </w:t>
      </w:r>
      <w:r w:rsidRPr="00EC10BA">
        <w:rPr>
          <w:rFonts w:ascii="Book Antiqua" w:eastAsiaTheme="minorEastAsia" w:hAnsi="Book Antiqua" w:cs="Times New Roman"/>
          <w:sz w:val="24"/>
          <w:szCs w:val="24"/>
        </w:rPr>
        <w:lastRenderedPageBreak/>
        <w:t>was not carried out. Temporary neonatal cyanosis should be diagnosed early with early treatment to avoid other diseases and improve the prognosis.</w:t>
      </w:r>
    </w:p>
    <w:p w14:paraId="520C49A7" w14:textId="77777777" w:rsidR="00AC0F35" w:rsidRPr="00EC10BA" w:rsidRDefault="00AC0F35" w:rsidP="00AC0F35">
      <w:pPr>
        <w:spacing w:after="0" w:line="360" w:lineRule="auto"/>
        <w:ind w:firstLineChars="100" w:firstLine="240"/>
        <w:jc w:val="both"/>
        <w:rPr>
          <w:rFonts w:ascii="Book Antiqua" w:eastAsiaTheme="minorEastAsia" w:hAnsi="Book Antiqua" w:cs="Times New Roman"/>
          <w:sz w:val="24"/>
          <w:szCs w:val="24"/>
        </w:rPr>
      </w:pPr>
    </w:p>
    <w:p w14:paraId="3C727877" w14:textId="77777777" w:rsidR="00AC0F35" w:rsidRPr="00EC10BA" w:rsidRDefault="00AC0F35" w:rsidP="00AC0F35">
      <w:pPr>
        <w:spacing w:after="0" w:line="360" w:lineRule="auto"/>
        <w:jc w:val="both"/>
        <w:rPr>
          <w:rFonts w:ascii="Book Antiqua" w:eastAsiaTheme="minorEastAsia" w:hAnsi="Book Antiqua" w:cs="Times New Roman"/>
          <w:b/>
          <w:sz w:val="24"/>
          <w:szCs w:val="24"/>
        </w:rPr>
      </w:pPr>
      <w:r w:rsidRPr="00EC10BA">
        <w:rPr>
          <w:rFonts w:ascii="Book Antiqua" w:eastAsiaTheme="minorEastAsia" w:hAnsi="Book Antiqua" w:cs="Times New Roman"/>
          <w:b/>
          <w:sz w:val="24"/>
          <w:szCs w:val="24"/>
        </w:rPr>
        <w:t>CONCLUSION</w:t>
      </w:r>
    </w:p>
    <w:p w14:paraId="0E843D2F" w14:textId="682AFBF9" w:rsidR="00AC0F35" w:rsidRPr="00EC10BA" w:rsidRDefault="00AC0F35" w:rsidP="00AC0F35">
      <w:pPr>
        <w:spacing w:after="0" w:line="360" w:lineRule="auto"/>
        <w:jc w:val="both"/>
        <w:rPr>
          <w:rFonts w:ascii="Book Antiqua" w:eastAsiaTheme="minorEastAsia" w:hAnsi="Book Antiqua" w:cs="Times New Roman"/>
          <w:sz w:val="24"/>
          <w:szCs w:val="24"/>
        </w:rPr>
      </w:pPr>
      <w:r w:rsidRPr="00EC10BA">
        <w:rPr>
          <w:rFonts w:ascii="Book Antiqua" w:eastAsiaTheme="minorEastAsia" w:hAnsi="Book Antiqua" w:cs="Times New Roman"/>
          <w:sz w:val="24"/>
          <w:szCs w:val="24"/>
        </w:rPr>
        <w:t xml:space="preserve">Transient neonatal cyanosis caused by heterozygous mutation of the </w:t>
      </w:r>
      <w:r w:rsidRPr="00EC10BA">
        <w:rPr>
          <w:rFonts w:ascii="Book Antiqua" w:eastAsiaTheme="minorEastAsia" w:hAnsi="Book Antiqua" w:cs="Times New Roman"/>
          <w:i/>
          <w:iCs/>
          <w:sz w:val="24"/>
          <w:szCs w:val="24"/>
        </w:rPr>
        <w:t>HBG2</w:t>
      </w:r>
      <w:r w:rsidRPr="00EC10BA">
        <w:rPr>
          <w:rFonts w:ascii="Book Antiqua" w:eastAsiaTheme="minorEastAsia" w:hAnsi="Book Antiqua" w:cs="Times New Roman"/>
          <w:sz w:val="24"/>
          <w:szCs w:val="24"/>
        </w:rPr>
        <w:t xml:space="preserve"> gene has no specific treatment and can resolve itself. With the development of genetic diagnosis, early diagnosis of neonatal diseases can be achieved relatively easily. The formation of a neonatal disease is a complex pathological process, and its prognosis will also be determined by the progress of pathological changes. The general condition of the patient should be comprehensively evaluated and early conservative treatment is recommended.</w:t>
      </w:r>
    </w:p>
    <w:bookmarkEnd w:id="223"/>
    <w:p w14:paraId="022BE049" w14:textId="77777777" w:rsidR="00AC0F35" w:rsidRPr="00EC10BA" w:rsidRDefault="00AC0F35" w:rsidP="00AC0F35">
      <w:pPr>
        <w:spacing w:after="0" w:line="360" w:lineRule="auto"/>
        <w:jc w:val="both"/>
        <w:rPr>
          <w:rFonts w:ascii="Book Antiqua" w:eastAsiaTheme="minorEastAsia" w:hAnsi="Book Antiqua" w:cs="Times New Roman"/>
          <w:sz w:val="24"/>
          <w:szCs w:val="24"/>
        </w:rPr>
      </w:pPr>
    </w:p>
    <w:p w14:paraId="68480A70" w14:textId="77777777" w:rsidR="00AC0F35" w:rsidRPr="00EC10BA" w:rsidRDefault="00AC0F35" w:rsidP="00AC0F35">
      <w:pPr>
        <w:spacing w:after="0" w:line="360" w:lineRule="auto"/>
        <w:jc w:val="both"/>
        <w:rPr>
          <w:rFonts w:ascii="Book Antiqua" w:eastAsiaTheme="minorEastAsia" w:hAnsi="Book Antiqua" w:cs="Times New Roman"/>
          <w:sz w:val="24"/>
          <w:szCs w:val="24"/>
        </w:rPr>
      </w:pPr>
      <w:r w:rsidRPr="00EC10BA">
        <w:rPr>
          <w:rFonts w:ascii="Book Antiqua" w:eastAsiaTheme="minorEastAsia" w:hAnsi="Book Antiqua" w:cs="Times New Roman"/>
          <w:b/>
          <w:sz w:val="24"/>
          <w:szCs w:val="24"/>
        </w:rPr>
        <w:t>REFERENCES</w:t>
      </w:r>
    </w:p>
    <w:p w14:paraId="2EC55431" w14:textId="77777777" w:rsidR="00AC0F35" w:rsidRDefault="00AC0F35" w:rsidP="00AC0F35">
      <w:pPr>
        <w:spacing w:after="0" w:line="360" w:lineRule="auto"/>
        <w:jc w:val="both"/>
        <w:rPr>
          <w:rFonts w:ascii="Book Antiqua" w:hAnsi="Book Antiqua"/>
          <w:sz w:val="24"/>
          <w:szCs w:val="24"/>
        </w:rPr>
      </w:pPr>
      <w:r w:rsidRPr="00EC10BA">
        <w:rPr>
          <w:rFonts w:ascii="Book Antiqua" w:hAnsi="Book Antiqua"/>
          <w:sz w:val="24"/>
          <w:szCs w:val="24"/>
        </w:rPr>
        <w:t xml:space="preserve">1 </w:t>
      </w:r>
      <w:proofErr w:type="spellStart"/>
      <w:r w:rsidRPr="00EC10BA">
        <w:rPr>
          <w:rFonts w:ascii="Book Antiqua" w:hAnsi="Book Antiqua"/>
          <w:b/>
          <w:sz w:val="24"/>
          <w:szCs w:val="24"/>
        </w:rPr>
        <w:t>Dainer</w:t>
      </w:r>
      <w:proofErr w:type="spellEnd"/>
      <w:r w:rsidRPr="00EC10BA">
        <w:rPr>
          <w:rFonts w:ascii="Book Antiqua" w:hAnsi="Book Antiqua"/>
          <w:b/>
          <w:sz w:val="24"/>
          <w:szCs w:val="24"/>
        </w:rPr>
        <w:t xml:space="preserve"> E</w:t>
      </w:r>
      <w:r w:rsidRPr="00EC10BA">
        <w:rPr>
          <w:rFonts w:ascii="Book Antiqua" w:hAnsi="Book Antiqua"/>
          <w:sz w:val="24"/>
          <w:szCs w:val="24"/>
        </w:rPr>
        <w:t xml:space="preserve">, Shell R, Miller R, Atkin JF, </w:t>
      </w:r>
      <w:proofErr w:type="spellStart"/>
      <w:r w:rsidRPr="00EC10BA">
        <w:rPr>
          <w:rFonts w:ascii="Book Antiqua" w:hAnsi="Book Antiqua"/>
          <w:sz w:val="24"/>
          <w:szCs w:val="24"/>
        </w:rPr>
        <w:t>Pastore</w:t>
      </w:r>
      <w:proofErr w:type="spellEnd"/>
      <w:r w:rsidRPr="00EC10BA">
        <w:rPr>
          <w:rFonts w:ascii="Book Antiqua" w:hAnsi="Book Antiqua"/>
          <w:sz w:val="24"/>
          <w:szCs w:val="24"/>
        </w:rPr>
        <w:t xml:space="preserve"> M, </w:t>
      </w:r>
      <w:proofErr w:type="spellStart"/>
      <w:r w:rsidRPr="00EC10BA">
        <w:rPr>
          <w:rFonts w:ascii="Book Antiqua" w:hAnsi="Book Antiqua"/>
          <w:sz w:val="24"/>
          <w:szCs w:val="24"/>
        </w:rPr>
        <w:t>Kutlar</w:t>
      </w:r>
      <w:proofErr w:type="spellEnd"/>
      <w:r w:rsidRPr="00EC10BA">
        <w:rPr>
          <w:rFonts w:ascii="Book Antiqua" w:hAnsi="Book Antiqua"/>
          <w:sz w:val="24"/>
          <w:szCs w:val="24"/>
        </w:rPr>
        <w:t xml:space="preserve"> A, Zhuang L, Holley L, Davis DH, </w:t>
      </w:r>
      <w:proofErr w:type="spellStart"/>
      <w:r w:rsidRPr="00EC10BA">
        <w:rPr>
          <w:rFonts w:ascii="Book Antiqua" w:hAnsi="Book Antiqua"/>
          <w:sz w:val="24"/>
          <w:szCs w:val="24"/>
        </w:rPr>
        <w:t>Kutlar</w:t>
      </w:r>
      <w:proofErr w:type="spellEnd"/>
      <w:r w:rsidRPr="00EC10BA">
        <w:rPr>
          <w:rFonts w:ascii="Book Antiqua" w:hAnsi="Book Antiqua"/>
          <w:sz w:val="24"/>
          <w:szCs w:val="24"/>
        </w:rPr>
        <w:t xml:space="preserve"> F. Neonatal cyanosis due to a novel fetal hemoglobin: Hb F-Circleville [Ggamma63(E7)His--&gt;Leu, CAT&gt;CTT]. </w:t>
      </w:r>
      <w:r w:rsidRPr="00EC10BA">
        <w:rPr>
          <w:rFonts w:ascii="Book Antiqua" w:hAnsi="Book Antiqua"/>
          <w:i/>
          <w:sz w:val="24"/>
          <w:szCs w:val="24"/>
        </w:rPr>
        <w:t>Hemoglobin</w:t>
      </w:r>
      <w:r w:rsidRPr="00EC10BA">
        <w:rPr>
          <w:rFonts w:ascii="Book Antiqua" w:hAnsi="Book Antiqua"/>
          <w:sz w:val="24"/>
          <w:szCs w:val="24"/>
        </w:rPr>
        <w:t xml:space="preserve"> 2008; </w:t>
      </w:r>
      <w:r w:rsidRPr="00EC10BA">
        <w:rPr>
          <w:rFonts w:ascii="Book Antiqua" w:hAnsi="Book Antiqua"/>
          <w:b/>
          <w:sz w:val="24"/>
          <w:szCs w:val="24"/>
        </w:rPr>
        <w:t>32</w:t>
      </w:r>
      <w:r w:rsidRPr="00EC10BA">
        <w:rPr>
          <w:rFonts w:ascii="Book Antiqua" w:hAnsi="Book Antiqua"/>
          <w:sz w:val="24"/>
          <w:szCs w:val="24"/>
        </w:rPr>
        <w:t>: 596-600 [PMID: 19065339 DOI: 10.1080/03630260802507915]</w:t>
      </w:r>
    </w:p>
    <w:p w14:paraId="633B9CB0" w14:textId="77777777" w:rsidR="00AC0F35" w:rsidRPr="00EC10BA" w:rsidRDefault="00AC0F35" w:rsidP="00AC0F35">
      <w:pPr>
        <w:spacing w:after="0" w:line="360" w:lineRule="auto"/>
        <w:jc w:val="both"/>
        <w:rPr>
          <w:rFonts w:ascii="Book Antiqua" w:hAnsi="Book Antiqua"/>
          <w:sz w:val="24"/>
          <w:szCs w:val="24"/>
        </w:rPr>
      </w:pPr>
      <w:r>
        <w:rPr>
          <w:rFonts w:ascii="Book Antiqua" w:hAnsi="Book Antiqua" w:hint="eastAsia"/>
          <w:sz w:val="24"/>
          <w:szCs w:val="24"/>
        </w:rPr>
        <w:t>2</w:t>
      </w:r>
      <w:r w:rsidRPr="00EC10BA">
        <w:rPr>
          <w:rFonts w:ascii="Book Antiqua" w:hAnsi="Book Antiqua"/>
          <w:sz w:val="24"/>
          <w:szCs w:val="24"/>
        </w:rPr>
        <w:t xml:space="preserve"> </w:t>
      </w:r>
      <w:r w:rsidRPr="00EC10BA">
        <w:rPr>
          <w:rFonts w:ascii="Book Antiqua" w:hAnsi="Book Antiqua"/>
          <w:b/>
          <w:sz w:val="24"/>
          <w:szCs w:val="24"/>
        </w:rPr>
        <w:t>Bento C</w:t>
      </w:r>
      <w:r w:rsidRPr="00EC10BA">
        <w:rPr>
          <w:rFonts w:ascii="Book Antiqua" w:hAnsi="Book Antiqua"/>
          <w:sz w:val="24"/>
          <w:szCs w:val="24"/>
        </w:rPr>
        <w:t xml:space="preserve">, </w:t>
      </w:r>
      <w:proofErr w:type="spellStart"/>
      <w:r w:rsidRPr="00EC10BA">
        <w:rPr>
          <w:rFonts w:ascii="Book Antiqua" w:hAnsi="Book Antiqua"/>
          <w:sz w:val="24"/>
          <w:szCs w:val="24"/>
        </w:rPr>
        <w:t>Magalhães</w:t>
      </w:r>
      <w:proofErr w:type="spellEnd"/>
      <w:r w:rsidRPr="00EC10BA">
        <w:rPr>
          <w:rFonts w:ascii="Book Antiqua" w:hAnsi="Book Antiqua"/>
          <w:sz w:val="24"/>
          <w:szCs w:val="24"/>
        </w:rPr>
        <w:t xml:space="preserve"> Maia T, </w:t>
      </w:r>
      <w:proofErr w:type="spellStart"/>
      <w:r w:rsidRPr="00EC10BA">
        <w:rPr>
          <w:rFonts w:ascii="Book Antiqua" w:hAnsi="Book Antiqua"/>
          <w:sz w:val="24"/>
          <w:szCs w:val="24"/>
        </w:rPr>
        <w:t>Carvalhais</w:t>
      </w:r>
      <w:proofErr w:type="spellEnd"/>
      <w:r w:rsidRPr="00EC10BA">
        <w:rPr>
          <w:rFonts w:ascii="Book Antiqua" w:hAnsi="Book Antiqua"/>
          <w:sz w:val="24"/>
          <w:szCs w:val="24"/>
        </w:rPr>
        <w:t xml:space="preserve"> I, </w:t>
      </w:r>
      <w:proofErr w:type="spellStart"/>
      <w:r w:rsidRPr="00EC10BA">
        <w:rPr>
          <w:rFonts w:ascii="Book Antiqua" w:hAnsi="Book Antiqua"/>
          <w:sz w:val="24"/>
          <w:szCs w:val="24"/>
        </w:rPr>
        <w:t>Moita</w:t>
      </w:r>
      <w:proofErr w:type="spellEnd"/>
      <w:r w:rsidRPr="00EC10BA">
        <w:rPr>
          <w:rFonts w:ascii="Book Antiqua" w:hAnsi="Book Antiqua"/>
          <w:sz w:val="24"/>
          <w:szCs w:val="24"/>
        </w:rPr>
        <w:t xml:space="preserve"> F, Abreu G, </w:t>
      </w:r>
      <w:proofErr w:type="spellStart"/>
      <w:r w:rsidRPr="00EC10BA">
        <w:rPr>
          <w:rFonts w:ascii="Book Antiqua" w:hAnsi="Book Antiqua"/>
          <w:sz w:val="24"/>
          <w:szCs w:val="24"/>
        </w:rPr>
        <w:t>Relvas</w:t>
      </w:r>
      <w:proofErr w:type="spellEnd"/>
      <w:r w:rsidRPr="00EC10BA">
        <w:rPr>
          <w:rFonts w:ascii="Book Antiqua" w:hAnsi="Book Antiqua"/>
          <w:sz w:val="24"/>
          <w:szCs w:val="24"/>
        </w:rPr>
        <w:t xml:space="preserve"> L, Pereira A, </w:t>
      </w:r>
      <w:proofErr w:type="spellStart"/>
      <w:r w:rsidRPr="00EC10BA">
        <w:rPr>
          <w:rFonts w:ascii="Book Antiqua" w:hAnsi="Book Antiqua"/>
          <w:sz w:val="24"/>
          <w:szCs w:val="24"/>
        </w:rPr>
        <w:t>Farela</w:t>
      </w:r>
      <w:proofErr w:type="spellEnd"/>
      <w:r w:rsidRPr="00EC10BA">
        <w:rPr>
          <w:rFonts w:ascii="Book Antiqua" w:hAnsi="Book Antiqua"/>
          <w:sz w:val="24"/>
          <w:szCs w:val="24"/>
        </w:rPr>
        <w:t xml:space="preserve"> Neves J, Ribeiro ML. Transient neonatal cyanosis associated with a new </w:t>
      </w:r>
      <w:proofErr w:type="spellStart"/>
      <w:r w:rsidRPr="00EC10BA">
        <w:rPr>
          <w:rFonts w:ascii="Book Antiqua" w:hAnsi="Book Antiqua"/>
          <w:sz w:val="24"/>
          <w:szCs w:val="24"/>
        </w:rPr>
        <w:t>Hb</w:t>
      </w:r>
      <w:proofErr w:type="spellEnd"/>
      <w:r w:rsidRPr="00EC10BA">
        <w:rPr>
          <w:rFonts w:ascii="Book Antiqua" w:hAnsi="Book Antiqua"/>
          <w:sz w:val="24"/>
          <w:szCs w:val="24"/>
        </w:rPr>
        <w:t xml:space="preserve"> F variant: </w:t>
      </w:r>
      <w:proofErr w:type="spellStart"/>
      <w:r w:rsidRPr="00EC10BA">
        <w:rPr>
          <w:rFonts w:ascii="Book Antiqua" w:hAnsi="Book Antiqua"/>
          <w:sz w:val="24"/>
          <w:szCs w:val="24"/>
        </w:rPr>
        <w:t>Hb</w:t>
      </w:r>
      <w:proofErr w:type="spellEnd"/>
      <w:r w:rsidRPr="00EC10BA">
        <w:rPr>
          <w:rFonts w:ascii="Book Antiqua" w:hAnsi="Book Antiqua"/>
          <w:sz w:val="24"/>
          <w:szCs w:val="24"/>
        </w:rPr>
        <w:t xml:space="preserve"> F </w:t>
      </w:r>
      <w:proofErr w:type="spellStart"/>
      <w:r w:rsidRPr="00EC10BA">
        <w:rPr>
          <w:rFonts w:ascii="Book Antiqua" w:hAnsi="Book Antiqua"/>
          <w:sz w:val="24"/>
          <w:szCs w:val="24"/>
        </w:rPr>
        <w:t>viseu</w:t>
      </w:r>
      <w:proofErr w:type="spellEnd"/>
      <w:r w:rsidRPr="00EC10BA">
        <w:rPr>
          <w:rFonts w:ascii="Book Antiqua" w:hAnsi="Book Antiqua"/>
          <w:sz w:val="24"/>
          <w:szCs w:val="24"/>
        </w:rPr>
        <w:t xml:space="preserve">. </w:t>
      </w:r>
      <w:r w:rsidRPr="00EC10BA">
        <w:rPr>
          <w:rFonts w:ascii="Book Antiqua" w:hAnsi="Book Antiqua"/>
          <w:i/>
          <w:sz w:val="24"/>
          <w:szCs w:val="24"/>
        </w:rPr>
        <w:t xml:space="preserve">J </w:t>
      </w:r>
      <w:proofErr w:type="spellStart"/>
      <w:r w:rsidRPr="00EC10BA">
        <w:rPr>
          <w:rFonts w:ascii="Book Antiqua" w:hAnsi="Book Antiqua"/>
          <w:i/>
          <w:sz w:val="24"/>
          <w:szCs w:val="24"/>
        </w:rPr>
        <w:t>PediatrHematol</w:t>
      </w:r>
      <w:proofErr w:type="spellEnd"/>
      <w:r w:rsidRPr="00EC10BA">
        <w:rPr>
          <w:rFonts w:ascii="Book Antiqua" w:hAnsi="Book Antiqua"/>
          <w:i/>
          <w:sz w:val="24"/>
          <w:szCs w:val="24"/>
        </w:rPr>
        <w:t xml:space="preserve"> </w:t>
      </w:r>
      <w:proofErr w:type="spellStart"/>
      <w:r w:rsidRPr="00EC10BA">
        <w:rPr>
          <w:rFonts w:ascii="Book Antiqua" w:hAnsi="Book Antiqua"/>
          <w:i/>
          <w:sz w:val="24"/>
          <w:szCs w:val="24"/>
        </w:rPr>
        <w:t>Oncol</w:t>
      </w:r>
      <w:proofErr w:type="spellEnd"/>
      <w:r w:rsidRPr="00EC10BA">
        <w:rPr>
          <w:rFonts w:ascii="Book Antiqua" w:hAnsi="Book Antiqua"/>
          <w:sz w:val="24"/>
          <w:szCs w:val="24"/>
        </w:rPr>
        <w:t xml:space="preserve"> 2013; </w:t>
      </w:r>
      <w:r w:rsidRPr="00EC10BA">
        <w:rPr>
          <w:rFonts w:ascii="Book Antiqua" w:hAnsi="Book Antiqua"/>
          <w:b/>
          <w:sz w:val="24"/>
          <w:szCs w:val="24"/>
        </w:rPr>
        <w:t>35</w:t>
      </w:r>
      <w:r w:rsidRPr="00EC10BA">
        <w:rPr>
          <w:rFonts w:ascii="Book Antiqua" w:hAnsi="Book Antiqua"/>
          <w:sz w:val="24"/>
          <w:szCs w:val="24"/>
        </w:rPr>
        <w:t>: e77-e80 [PMID: 22935660 DOI: 10.1097/MPH.0b013e3182667be3]</w:t>
      </w:r>
    </w:p>
    <w:p w14:paraId="00F6F152" w14:textId="77777777" w:rsidR="00AC0F35" w:rsidRPr="00EC10BA" w:rsidRDefault="00AC0F35" w:rsidP="00AC0F35">
      <w:pPr>
        <w:spacing w:after="0" w:line="360" w:lineRule="auto"/>
        <w:jc w:val="both"/>
        <w:rPr>
          <w:rFonts w:ascii="Book Antiqua" w:hAnsi="Book Antiqua"/>
          <w:sz w:val="24"/>
          <w:szCs w:val="24"/>
        </w:rPr>
      </w:pPr>
      <w:r>
        <w:rPr>
          <w:rFonts w:ascii="Book Antiqua" w:hAnsi="Book Antiqua" w:hint="eastAsia"/>
          <w:sz w:val="24"/>
          <w:szCs w:val="24"/>
        </w:rPr>
        <w:t>3</w:t>
      </w:r>
      <w:r w:rsidRPr="00EC10BA">
        <w:rPr>
          <w:rFonts w:ascii="Book Antiqua" w:hAnsi="Book Antiqua"/>
          <w:sz w:val="24"/>
          <w:szCs w:val="24"/>
        </w:rPr>
        <w:t xml:space="preserve"> </w:t>
      </w:r>
      <w:proofErr w:type="spellStart"/>
      <w:r w:rsidRPr="00EC10BA">
        <w:rPr>
          <w:rFonts w:ascii="Book Antiqua" w:hAnsi="Book Antiqua"/>
          <w:b/>
          <w:sz w:val="24"/>
          <w:szCs w:val="24"/>
        </w:rPr>
        <w:t>Kedar</w:t>
      </w:r>
      <w:proofErr w:type="spellEnd"/>
      <w:r w:rsidRPr="00EC10BA">
        <w:rPr>
          <w:rFonts w:ascii="Book Antiqua" w:hAnsi="Book Antiqua"/>
          <w:b/>
          <w:sz w:val="24"/>
          <w:szCs w:val="24"/>
        </w:rPr>
        <w:t xml:space="preserve"> PS</w:t>
      </w:r>
      <w:r w:rsidRPr="00EC10BA">
        <w:rPr>
          <w:rFonts w:ascii="Book Antiqua" w:hAnsi="Book Antiqua"/>
          <w:sz w:val="24"/>
          <w:szCs w:val="24"/>
        </w:rPr>
        <w:t xml:space="preserve">, Gupta V, </w:t>
      </w:r>
      <w:proofErr w:type="spellStart"/>
      <w:r w:rsidRPr="00EC10BA">
        <w:rPr>
          <w:rFonts w:ascii="Book Antiqua" w:hAnsi="Book Antiqua"/>
          <w:sz w:val="24"/>
          <w:szCs w:val="24"/>
        </w:rPr>
        <w:t>Warang</w:t>
      </w:r>
      <w:proofErr w:type="spellEnd"/>
      <w:r w:rsidRPr="00EC10BA">
        <w:rPr>
          <w:rFonts w:ascii="Book Antiqua" w:hAnsi="Book Antiqua"/>
          <w:sz w:val="24"/>
          <w:szCs w:val="24"/>
        </w:rPr>
        <w:t xml:space="preserve"> P, </w:t>
      </w:r>
      <w:proofErr w:type="spellStart"/>
      <w:r w:rsidRPr="00EC10BA">
        <w:rPr>
          <w:rFonts w:ascii="Book Antiqua" w:hAnsi="Book Antiqua"/>
          <w:sz w:val="24"/>
          <w:szCs w:val="24"/>
        </w:rPr>
        <w:t>Chiddarwar</w:t>
      </w:r>
      <w:proofErr w:type="spellEnd"/>
      <w:r w:rsidRPr="00EC10BA">
        <w:rPr>
          <w:rFonts w:ascii="Book Antiqua" w:hAnsi="Book Antiqua"/>
          <w:sz w:val="24"/>
          <w:szCs w:val="24"/>
        </w:rPr>
        <w:t xml:space="preserve"> A, </w:t>
      </w:r>
      <w:proofErr w:type="spellStart"/>
      <w:r w:rsidRPr="00EC10BA">
        <w:rPr>
          <w:rFonts w:ascii="Book Antiqua" w:hAnsi="Book Antiqua"/>
          <w:sz w:val="24"/>
          <w:szCs w:val="24"/>
        </w:rPr>
        <w:t>Madkaikar</w:t>
      </w:r>
      <w:proofErr w:type="spellEnd"/>
      <w:r w:rsidRPr="00EC10BA">
        <w:rPr>
          <w:rFonts w:ascii="Book Antiqua" w:hAnsi="Book Antiqua"/>
          <w:sz w:val="24"/>
          <w:szCs w:val="24"/>
        </w:rPr>
        <w:t xml:space="preserve"> M. Novel mutation (R192C) in CYB5R3 gene causing NADH-cytochrome b5 reductase deficiency in eight Indian patients associated with autosomal recessive congenital methemoglobinemia type-I. </w:t>
      </w:r>
      <w:r w:rsidRPr="00EC10BA">
        <w:rPr>
          <w:rFonts w:ascii="Book Antiqua" w:hAnsi="Book Antiqua"/>
          <w:i/>
          <w:sz w:val="24"/>
          <w:szCs w:val="24"/>
        </w:rPr>
        <w:t>Hematology</w:t>
      </w:r>
      <w:r w:rsidRPr="00EC10BA">
        <w:rPr>
          <w:rFonts w:ascii="Book Antiqua" w:hAnsi="Book Antiqua"/>
          <w:sz w:val="24"/>
          <w:szCs w:val="24"/>
        </w:rPr>
        <w:t xml:space="preserve"> 2018; </w:t>
      </w:r>
      <w:r w:rsidRPr="00EC10BA">
        <w:rPr>
          <w:rFonts w:ascii="Book Antiqua" w:hAnsi="Book Antiqua"/>
          <w:b/>
          <w:sz w:val="24"/>
          <w:szCs w:val="24"/>
        </w:rPr>
        <w:t>23</w:t>
      </w:r>
      <w:r w:rsidRPr="00EC10BA">
        <w:rPr>
          <w:rFonts w:ascii="Book Antiqua" w:hAnsi="Book Antiqua"/>
          <w:sz w:val="24"/>
          <w:szCs w:val="24"/>
        </w:rPr>
        <w:t>: 567-573 [PMID: 29482478 DOI: 10.1080/10245332.2018.1444920]</w:t>
      </w:r>
    </w:p>
    <w:p w14:paraId="1C94810D" w14:textId="77777777" w:rsidR="00AC0F35" w:rsidRPr="00EC10BA" w:rsidRDefault="00AC0F35" w:rsidP="00AC0F35">
      <w:pPr>
        <w:spacing w:after="0" w:line="360" w:lineRule="auto"/>
        <w:jc w:val="both"/>
        <w:rPr>
          <w:rFonts w:ascii="Book Antiqua" w:hAnsi="Book Antiqua"/>
          <w:sz w:val="24"/>
          <w:szCs w:val="24"/>
        </w:rPr>
      </w:pPr>
      <w:r>
        <w:rPr>
          <w:rFonts w:ascii="Book Antiqua" w:hAnsi="Book Antiqua" w:hint="eastAsia"/>
          <w:sz w:val="24"/>
          <w:szCs w:val="24"/>
        </w:rPr>
        <w:t>4</w:t>
      </w:r>
      <w:r w:rsidRPr="00EC10BA">
        <w:rPr>
          <w:rFonts w:ascii="Book Antiqua" w:hAnsi="Book Antiqua"/>
          <w:sz w:val="24"/>
          <w:szCs w:val="24"/>
        </w:rPr>
        <w:t xml:space="preserve"> </w:t>
      </w:r>
      <w:r w:rsidRPr="00EC10BA">
        <w:rPr>
          <w:rFonts w:ascii="Book Antiqua" w:hAnsi="Book Antiqua"/>
          <w:b/>
          <w:sz w:val="24"/>
          <w:szCs w:val="24"/>
        </w:rPr>
        <w:t>Adachi K</w:t>
      </w:r>
      <w:r w:rsidRPr="00EC10BA">
        <w:rPr>
          <w:rFonts w:ascii="Book Antiqua" w:hAnsi="Book Antiqua"/>
          <w:sz w:val="24"/>
          <w:szCs w:val="24"/>
        </w:rPr>
        <w:t xml:space="preserve">, </w:t>
      </w:r>
      <w:proofErr w:type="spellStart"/>
      <w:r w:rsidRPr="00EC10BA">
        <w:rPr>
          <w:rFonts w:ascii="Book Antiqua" w:hAnsi="Book Antiqua"/>
          <w:sz w:val="24"/>
          <w:szCs w:val="24"/>
        </w:rPr>
        <w:t>Asakura</w:t>
      </w:r>
      <w:proofErr w:type="spellEnd"/>
      <w:r w:rsidRPr="00EC10BA">
        <w:rPr>
          <w:rFonts w:ascii="Book Antiqua" w:hAnsi="Book Antiqua"/>
          <w:sz w:val="24"/>
          <w:szCs w:val="24"/>
        </w:rPr>
        <w:t xml:space="preserve"> T, Schwartz E. Aggregation of hemoglobin S and hemoglobin </w:t>
      </w:r>
      <w:proofErr w:type="spellStart"/>
      <w:r w:rsidRPr="00EC10BA">
        <w:rPr>
          <w:rFonts w:ascii="Book Antiqua" w:hAnsi="Book Antiqua"/>
          <w:sz w:val="24"/>
          <w:szCs w:val="24"/>
        </w:rPr>
        <w:t>CHarlem</w:t>
      </w:r>
      <w:proofErr w:type="spellEnd"/>
      <w:r w:rsidRPr="00EC10BA">
        <w:rPr>
          <w:rFonts w:ascii="Book Antiqua" w:hAnsi="Book Antiqua"/>
          <w:sz w:val="24"/>
          <w:szCs w:val="24"/>
        </w:rPr>
        <w:t xml:space="preserve"> with </w:t>
      </w:r>
      <w:proofErr w:type="spellStart"/>
      <w:r w:rsidRPr="00EC10BA">
        <w:rPr>
          <w:rFonts w:ascii="Book Antiqua" w:hAnsi="Book Antiqua"/>
          <w:sz w:val="24"/>
          <w:szCs w:val="24"/>
        </w:rPr>
        <w:t>nonsickle</w:t>
      </w:r>
      <w:proofErr w:type="spellEnd"/>
      <w:r w:rsidRPr="00EC10BA">
        <w:rPr>
          <w:rFonts w:ascii="Book Antiqua" w:hAnsi="Book Antiqua"/>
          <w:sz w:val="24"/>
          <w:szCs w:val="24"/>
        </w:rPr>
        <w:t xml:space="preserve"> hemoglobin in concentrated phosphate buffer. </w:t>
      </w:r>
      <w:r w:rsidRPr="00EC10BA">
        <w:rPr>
          <w:rFonts w:ascii="Book Antiqua" w:hAnsi="Book Antiqua"/>
          <w:i/>
          <w:sz w:val="24"/>
          <w:szCs w:val="24"/>
        </w:rPr>
        <w:t>Blood</w:t>
      </w:r>
      <w:r w:rsidRPr="00EC10BA">
        <w:rPr>
          <w:rFonts w:ascii="Book Antiqua" w:hAnsi="Book Antiqua"/>
          <w:sz w:val="24"/>
          <w:szCs w:val="24"/>
        </w:rPr>
        <w:t xml:space="preserve"> 1980; </w:t>
      </w:r>
      <w:r w:rsidRPr="00EC10BA">
        <w:rPr>
          <w:rFonts w:ascii="Book Antiqua" w:hAnsi="Book Antiqua"/>
          <w:b/>
          <w:sz w:val="24"/>
          <w:szCs w:val="24"/>
        </w:rPr>
        <w:t>55</w:t>
      </w:r>
      <w:r w:rsidRPr="00EC10BA">
        <w:rPr>
          <w:rFonts w:ascii="Book Antiqua" w:hAnsi="Book Antiqua"/>
          <w:sz w:val="24"/>
          <w:szCs w:val="24"/>
        </w:rPr>
        <w:t>: 494-500 [PMID: 7357080 DOI: 10.1182/blood.V55.3.494.bloodjournal553494]</w:t>
      </w:r>
    </w:p>
    <w:p w14:paraId="08279449" w14:textId="77777777" w:rsidR="00AC0F35" w:rsidRDefault="00AC0F35" w:rsidP="00AC0F35">
      <w:pPr>
        <w:spacing w:after="0" w:line="360" w:lineRule="auto"/>
        <w:jc w:val="both"/>
        <w:rPr>
          <w:rFonts w:ascii="Book Antiqua" w:hAnsi="Book Antiqua"/>
          <w:sz w:val="24"/>
          <w:szCs w:val="24"/>
        </w:rPr>
      </w:pPr>
      <w:r>
        <w:rPr>
          <w:rFonts w:ascii="Book Antiqua" w:hAnsi="Book Antiqua" w:hint="eastAsia"/>
          <w:sz w:val="24"/>
          <w:szCs w:val="24"/>
        </w:rPr>
        <w:lastRenderedPageBreak/>
        <w:t>5</w:t>
      </w:r>
      <w:r w:rsidRPr="00EC10BA">
        <w:rPr>
          <w:rFonts w:ascii="Book Antiqua" w:hAnsi="Book Antiqua"/>
          <w:sz w:val="24"/>
          <w:szCs w:val="24"/>
        </w:rPr>
        <w:t xml:space="preserve"> </w:t>
      </w:r>
      <w:r w:rsidRPr="00EC10BA">
        <w:rPr>
          <w:rFonts w:ascii="Book Antiqua" w:hAnsi="Book Antiqua"/>
          <w:b/>
          <w:sz w:val="24"/>
          <w:szCs w:val="24"/>
        </w:rPr>
        <w:t>Giordano SJ</w:t>
      </w:r>
      <w:r w:rsidRPr="00EC10BA">
        <w:rPr>
          <w:rFonts w:ascii="Book Antiqua" w:hAnsi="Book Antiqua"/>
          <w:sz w:val="24"/>
          <w:szCs w:val="24"/>
        </w:rPr>
        <w:t xml:space="preserve">, </w:t>
      </w:r>
      <w:proofErr w:type="spellStart"/>
      <w:r w:rsidRPr="00EC10BA">
        <w:rPr>
          <w:rFonts w:ascii="Book Antiqua" w:hAnsi="Book Antiqua"/>
          <w:sz w:val="24"/>
          <w:szCs w:val="24"/>
        </w:rPr>
        <w:t>Kaftory</w:t>
      </w:r>
      <w:proofErr w:type="spellEnd"/>
      <w:r w:rsidRPr="00EC10BA">
        <w:rPr>
          <w:rFonts w:ascii="Book Antiqua" w:hAnsi="Book Antiqua"/>
          <w:sz w:val="24"/>
          <w:szCs w:val="24"/>
        </w:rPr>
        <w:t xml:space="preserve"> A, </w:t>
      </w:r>
      <w:proofErr w:type="spellStart"/>
      <w:r w:rsidRPr="00EC10BA">
        <w:rPr>
          <w:rFonts w:ascii="Book Antiqua" w:hAnsi="Book Antiqua"/>
          <w:sz w:val="24"/>
          <w:szCs w:val="24"/>
        </w:rPr>
        <w:t>Steggles</w:t>
      </w:r>
      <w:proofErr w:type="spellEnd"/>
      <w:r w:rsidRPr="00EC10BA">
        <w:rPr>
          <w:rFonts w:ascii="Book Antiqua" w:hAnsi="Book Antiqua"/>
          <w:sz w:val="24"/>
          <w:szCs w:val="24"/>
        </w:rPr>
        <w:t xml:space="preserve"> AW. A splicing mutation in the cytochrome b5 gene from a patient with congenital </w:t>
      </w:r>
      <w:proofErr w:type="spellStart"/>
      <w:r w:rsidRPr="00EC10BA">
        <w:rPr>
          <w:rFonts w:ascii="Book Antiqua" w:hAnsi="Book Antiqua"/>
          <w:sz w:val="24"/>
          <w:szCs w:val="24"/>
        </w:rPr>
        <w:t>methemoglobinemia</w:t>
      </w:r>
      <w:proofErr w:type="spellEnd"/>
      <w:r w:rsidRPr="00EC10BA">
        <w:rPr>
          <w:rFonts w:ascii="Book Antiqua" w:hAnsi="Book Antiqua"/>
          <w:sz w:val="24"/>
          <w:szCs w:val="24"/>
        </w:rPr>
        <w:t xml:space="preserve"> and </w:t>
      </w:r>
      <w:proofErr w:type="spellStart"/>
      <w:r w:rsidRPr="00EC10BA">
        <w:rPr>
          <w:rFonts w:ascii="Book Antiqua" w:hAnsi="Book Antiqua"/>
          <w:sz w:val="24"/>
          <w:szCs w:val="24"/>
        </w:rPr>
        <w:t>pseudohermaphrodism</w:t>
      </w:r>
      <w:proofErr w:type="spellEnd"/>
      <w:r w:rsidRPr="00EC10BA">
        <w:rPr>
          <w:rFonts w:ascii="Book Antiqua" w:hAnsi="Book Antiqua"/>
          <w:sz w:val="24"/>
          <w:szCs w:val="24"/>
        </w:rPr>
        <w:t xml:space="preserve">. </w:t>
      </w:r>
      <w:r w:rsidRPr="00EC10BA">
        <w:rPr>
          <w:rFonts w:ascii="Book Antiqua" w:hAnsi="Book Antiqua"/>
          <w:i/>
          <w:sz w:val="24"/>
          <w:szCs w:val="24"/>
        </w:rPr>
        <w:t>Hum Genet</w:t>
      </w:r>
      <w:r w:rsidRPr="00EC10BA">
        <w:rPr>
          <w:rFonts w:ascii="Book Antiqua" w:hAnsi="Book Antiqua"/>
          <w:sz w:val="24"/>
          <w:szCs w:val="24"/>
        </w:rPr>
        <w:t xml:space="preserve"> 1994; </w:t>
      </w:r>
      <w:r w:rsidRPr="00EC10BA">
        <w:rPr>
          <w:rFonts w:ascii="Book Antiqua" w:hAnsi="Book Antiqua"/>
          <w:b/>
          <w:sz w:val="24"/>
          <w:szCs w:val="24"/>
        </w:rPr>
        <w:t>93</w:t>
      </w:r>
      <w:r w:rsidRPr="00EC10BA">
        <w:rPr>
          <w:rFonts w:ascii="Book Antiqua" w:hAnsi="Book Antiqua"/>
          <w:sz w:val="24"/>
          <w:szCs w:val="24"/>
        </w:rPr>
        <w:t>: 568-570 [PMID: 8168836 DOI: 10.1007/bf00202825]</w:t>
      </w:r>
    </w:p>
    <w:p w14:paraId="71707B36" w14:textId="77777777" w:rsidR="00AC0F35" w:rsidRPr="00EC10BA" w:rsidRDefault="00AC0F35" w:rsidP="00AC0F35">
      <w:pPr>
        <w:spacing w:after="0" w:line="360" w:lineRule="auto"/>
        <w:jc w:val="both"/>
        <w:rPr>
          <w:rFonts w:ascii="Book Antiqua" w:hAnsi="Book Antiqua"/>
          <w:sz w:val="24"/>
          <w:szCs w:val="24"/>
        </w:rPr>
      </w:pPr>
      <w:r>
        <w:rPr>
          <w:rFonts w:ascii="Book Antiqua" w:hAnsi="Book Antiqua" w:hint="eastAsia"/>
          <w:sz w:val="24"/>
          <w:szCs w:val="24"/>
        </w:rPr>
        <w:t>6</w:t>
      </w:r>
      <w:r w:rsidRPr="00EC10BA">
        <w:rPr>
          <w:rFonts w:ascii="Book Antiqua" w:hAnsi="Book Antiqua"/>
          <w:sz w:val="24"/>
          <w:szCs w:val="24"/>
        </w:rPr>
        <w:t xml:space="preserve"> </w:t>
      </w:r>
      <w:r w:rsidRPr="00EC10BA">
        <w:rPr>
          <w:rFonts w:ascii="Book Antiqua" w:hAnsi="Book Antiqua"/>
          <w:b/>
          <w:sz w:val="24"/>
          <w:szCs w:val="24"/>
        </w:rPr>
        <w:t>Qureshi AU</w:t>
      </w:r>
      <w:r w:rsidRPr="00EC10BA">
        <w:rPr>
          <w:rFonts w:ascii="Book Antiqua" w:hAnsi="Book Antiqua"/>
          <w:sz w:val="24"/>
          <w:szCs w:val="24"/>
        </w:rPr>
        <w:t xml:space="preserve">, </w:t>
      </w:r>
      <w:proofErr w:type="spellStart"/>
      <w:r w:rsidRPr="00EC10BA">
        <w:rPr>
          <w:rFonts w:ascii="Book Antiqua" w:hAnsi="Book Antiqua"/>
          <w:sz w:val="24"/>
          <w:szCs w:val="24"/>
        </w:rPr>
        <w:t>Latiff</w:t>
      </w:r>
      <w:proofErr w:type="spellEnd"/>
      <w:r w:rsidRPr="00EC10BA">
        <w:rPr>
          <w:rFonts w:ascii="Book Antiqua" w:hAnsi="Book Antiqua"/>
          <w:sz w:val="24"/>
          <w:szCs w:val="24"/>
        </w:rPr>
        <w:t xml:space="preserve"> HA, </w:t>
      </w:r>
      <w:proofErr w:type="spellStart"/>
      <w:r w:rsidRPr="00EC10BA">
        <w:rPr>
          <w:rFonts w:ascii="Book Antiqua" w:hAnsi="Book Antiqua"/>
          <w:sz w:val="24"/>
          <w:szCs w:val="24"/>
        </w:rPr>
        <w:t>Sivalingam</w:t>
      </w:r>
      <w:proofErr w:type="spellEnd"/>
      <w:r w:rsidRPr="00EC10BA">
        <w:rPr>
          <w:rFonts w:ascii="Book Antiqua" w:hAnsi="Book Antiqua"/>
          <w:sz w:val="24"/>
          <w:szCs w:val="24"/>
        </w:rPr>
        <w:t xml:space="preserve"> S. Persistent valve of systemic venous sinus: a cause of neonatal cyanosis. </w:t>
      </w:r>
      <w:proofErr w:type="spellStart"/>
      <w:r w:rsidRPr="00EC10BA">
        <w:rPr>
          <w:rFonts w:ascii="Book Antiqua" w:hAnsi="Book Antiqua"/>
          <w:i/>
          <w:sz w:val="24"/>
          <w:szCs w:val="24"/>
        </w:rPr>
        <w:t>Cardiol</w:t>
      </w:r>
      <w:proofErr w:type="spellEnd"/>
      <w:r w:rsidRPr="00EC10BA">
        <w:rPr>
          <w:rFonts w:ascii="Book Antiqua" w:hAnsi="Book Antiqua"/>
          <w:i/>
          <w:sz w:val="24"/>
          <w:szCs w:val="24"/>
        </w:rPr>
        <w:t xml:space="preserve"> Young</w:t>
      </w:r>
      <w:r w:rsidRPr="00EC10BA">
        <w:rPr>
          <w:rFonts w:ascii="Book Antiqua" w:hAnsi="Book Antiqua"/>
          <w:sz w:val="24"/>
          <w:szCs w:val="24"/>
        </w:rPr>
        <w:t xml:space="preserve"> 2014; </w:t>
      </w:r>
      <w:r w:rsidRPr="00EC10BA">
        <w:rPr>
          <w:rFonts w:ascii="Book Antiqua" w:hAnsi="Book Antiqua"/>
          <w:b/>
          <w:sz w:val="24"/>
          <w:szCs w:val="24"/>
        </w:rPr>
        <w:t>24</w:t>
      </w:r>
      <w:r w:rsidRPr="00EC10BA">
        <w:rPr>
          <w:rFonts w:ascii="Book Antiqua" w:hAnsi="Book Antiqua"/>
          <w:sz w:val="24"/>
          <w:szCs w:val="24"/>
        </w:rPr>
        <w:t>: 756-759 [PMID: 24016801 DOI: 10.1017/S1047951113001200]</w:t>
      </w:r>
    </w:p>
    <w:p w14:paraId="0333C224" w14:textId="77777777" w:rsidR="00AC0F35" w:rsidRPr="00EC10BA" w:rsidRDefault="00AC0F35" w:rsidP="00AC0F35">
      <w:pPr>
        <w:spacing w:after="0" w:line="360" w:lineRule="auto"/>
        <w:jc w:val="both"/>
        <w:rPr>
          <w:rFonts w:ascii="Book Antiqua" w:hAnsi="Book Antiqua"/>
          <w:sz w:val="24"/>
          <w:szCs w:val="24"/>
        </w:rPr>
      </w:pPr>
      <w:r>
        <w:rPr>
          <w:rFonts w:ascii="Book Antiqua" w:hAnsi="Book Antiqua" w:hint="eastAsia"/>
          <w:sz w:val="24"/>
          <w:szCs w:val="24"/>
        </w:rPr>
        <w:t>7</w:t>
      </w:r>
      <w:r w:rsidRPr="00EC10BA">
        <w:rPr>
          <w:rFonts w:ascii="Book Antiqua" w:hAnsi="Book Antiqua"/>
          <w:sz w:val="24"/>
          <w:szCs w:val="24"/>
        </w:rPr>
        <w:t xml:space="preserve"> </w:t>
      </w:r>
      <w:r w:rsidRPr="00EC10BA">
        <w:rPr>
          <w:rFonts w:ascii="Book Antiqua" w:hAnsi="Book Antiqua"/>
          <w:b/>
          <w:sz w:val="24"/>
          <w:szCs w:val="24"/>
        </w:rPr>
        <w:t>Ko HS</w:t>
      </w:r>
      <w:r w:rsidRPr="00EC10BA">
        <w:rPr>
          <w:rFonts w:ascii="Book Antiqua" w:hAnsi="Book Antiqua"/>
          <w:sz w:val="24"/>
          <w:szCs w:val="24"/>
        </w:rPr>
        <w:t xml:space="preserve">, Chen MR, Lin YC. A huge Chiari network presenting with persistent cyanosis in a neonate. </w:t>
      </w:r>
      <w:proofErr w:type="spellStart"/>
      <w:r w:rsidRPr="00EC10BA">
        <w:rPr>
          <w:rFonts w:ascii="Book Antiqua" w:hAnsi="Book Antiqua"/>
          <w:i/>
          <w:sz w:val="24"/>
          <w:szCs w:val="24"/>
        </w:rPr>
        <w:t>PediatrCardiol</w:t>
      </w:r>
      <w:proofErr w:type="spellEnd"/>
      <w:r w:rsidRPr="00EC10BA">
        <w:rPr>
          <w:rFonts w:ascii="Book Antiqua" w:hAnsi="Book Antiqua"/>
          <w:sz w:val="24"/>
          <w:szCs w:val="24"/>
        </w:rPr>
        <w:t xml:space="preserve"> 2011; </w:t>
      </w:r>
      <w:r w:rsidRPr="00EC10BA">
        <w:rPr>
          <w:rFonts w:ascii="Book Antiqua" w:hAnsi="Book Antiqua"/>
          <w:b/>
          <w:sz w:val="24"/>
          <w:szCs w:val="24"/>
        </w:rPr>
        <w:t>32</w:t>
      </w:r>
      <w:r w:rsidRPr="00EC10BA">
        <w:rPr>
          <w:rFonts w:ascii="Book Antiqua" w:hAnsi="Book Antiqua"/>
          <w:sz w:val="24"/>
          <w:szCs w:val="24"/>
        </w:rPr>
        <w:t>: 239-240 [PMID: 21210098 DOI: 10.1007/s00246-010-9857-8]</w:t>
      </w:r>
    </w:p>
    <w:p w14:paraId="73AB9027" w14:textId="77777777" w:rsidR="00AC0F35" w:rsidRPr="00EC10BA" w:rsidRDefault="00AC0F35" w:rsidP="00AC0F35">
      <w:pPr>
        <w:spacing w:after="0" w:line="360" w:lineRule="auto"/>
        <w:jc w:val="both"/>
        <w:rPr>
          <w:rFonts w:ascii="Book Antiqua" w:hAnsi="Book Antiqua"/>
          <w:sz w:val="24"/>
          <w:szCs w:val="24"/>
        </w:rPr>
      </w:pPr>
      <w:r>
        <w:rPr>
          <w:rFonts w:ascii="Book Antiqua" w:hAnsi="Book Antiqua" w:hint="eastAsia"/>
          <w:sz w:val="24"/>
          <w:szCs w:val="24"/>
        </w:rPr>
        <w:t>8</w:t>
      </w:r>
      <w:r w:rsidRPr="00EC10BA">
        <w:rPr>
          <w:rFonts w:ascii="Book Antiqua" w:hAnsi="Book Antiqua"/>
          <w:sz w:val="24"/>
          <w:szCs w:val="24"/>
        </w:rPr>
        <w:t xml:space="preserve"> </w:t>
      </w:r>
      <w:r w:rsidRPr="00EC10BA">
        <w:rPr>
          <w:rFonts w:ascii="Book Antiqua" w:hAnsi="Book Antiqua"/>
          <w:b/>
          <w:sz w:val="24"/>
          <w:szCs w:val="24"/>
        </w:rPr>
        <w:t>Wright RO</w:t>
      </w:r>
      <w:r w:rsidRPr="00EC10BA">
        <w:rPr>
          <w:rFonts w:ascii="Book Antiqua" w:hAnsi="Book Antiqua"/>
          <w:sz w:val="24"/>
          <w:szCs w:val="24"/>
        </w:rPr>
        <w:t xml:space="preserve">, </w:t>
      </w:r>
      <w:proofErr w:type="spellStart"/>
      <w:r w:rsidRPr="00EC10BA">
        <w:rPr>
          <w:rFonts w:ascii="Book Antiqua" w:hAnsi="Book Antiqua"/>
          <w:sz w:val="24"/>
          <w:szCs w:val="24"/>
        </w:rPr>
        <w:t>Lewander</w:t>
      </w:r>
      <w:proofErr w:type="spellEnd"/>
      <w:r w:rsidRPr="00EC10BA">
        <w:rPr>
          <w:rFonts w:ascii="Book Antiqua" w:hAnsi="Book Antiqua"/>
          <w:sz w:val="24"/>
          <w:szCs w:val="24"/>
        </w:rPr>
        <w:t xml:space="preserve"> WJ, Woolf AD. Methemoglobinemia: etiology, pharmacology, and clinical management. </w:t>
      </w:r>
      <w:r w:rsidRPr="00EC10BA">
        <w:rPr>
          <w:rFonts w:ascii="Book Antiqua" w:hAnsi="Book Antiqua"/>
          <w:i/>
          <w:sz w:val="24"/>
          <w:szCs w:val="24"/>
        </w:rPr>
        <w:t xml:space="preserve">Ann </w:t>
      </w:r>
      <w:proofErr w:type="spellStart"/>
      <w:r w:rsidRPr="00EC10BA">
        <w:rPr>
          <w:rFonts w:ascii="Book Antiqua" w:hAnsi="Book Antiqua"/>
          <w:i/>
          <w:sz w:val="24"/>
          <w:szCs w:val="24"/>
        </w:rPr>
        <w:t>Emerg</w:t>
      </w:r>
      <w:proofErr w:type="spellEnd"/>
      <w:r w:rsidRPr="00EC10BA">
        <w:rPr>
          <w:rFonts w:ascii="Book Antiqua" w:hAnsi="Book Antiqua"/>
          <w:i/>
          <w:sz w:val="24"/>
          <w:szCs w:val="24"/>
        </w:rPr>
        <w:t xml:space="preserve"> Med</w:t>
      </w:r>
      <w:r w:rsidRPr="00EC10BA">
        <w:rPr>
          <w:rFonts w:ascii="Book Antiqua" w:hAnsi="Book Antiqua"/>
          <w:sz w:val="24"/>
          <w:szCs w:val="24"/>
        </w:rPr>
        <w:t xml:space="preserve"> 1999; </w:t>
      </w:r>
      <w:r w:rsidRPr="00EC10BA">
        <w:rPr>
          <w:rFonts w:ascii="Book Antiqua" w:hAnsi="Book Antiqua"/>
          <w:b/>
          <w:sz w:val="24"/>
          <w:szCs w:val="24"/>
        </w:rPr>
        <w:t>34</w:t>
      </w:r>
      <w:r w:rsidRPr="00EC10BA">
        <w:rPr>
          <w:rFonts w:ascii="Book Antiqua" w:hAnsi="Book Antiqua"/>
          <w:sz w:val="24"/>
          <w:szCs w:val="24"/>
        </w:rPr>
        <w:t>: 646-656 [PMID: 10533013 DOI: 10.1016/s0196-0644(99)70167-8]</w:t>
      </w:r>
    </w:p>
    <w:p w14:paraId="17C62767" w14:textId="77777777" w:rsidR="00AC0F35" w:rsidRPr="00EC10BA" w:rsidRDefault="00AC0F35" w:rsidP="00AC0F35">
      <w:pPr>
        <w:spacing w:after="0" w:line="360" w:lineRule="auto"/>
        <w:jc w:val="both"/>
        <w:rPr>
          <w:rFonts w:ascii="Book Antiqua" w:hAnsi="Book Antiqua"/>
          <w:sz w:val="24"/>
          <w:szCs w:val="24"/>
        </w:rPr>
      </w:pPr>
      <w:r w:rsidRPr="00EC10BA">
        <w:rPr>
          <w:rFonts w:ascii="Book Antiqua" w:hAnsi="Book Antiqua"/>
          <w:sz w:val="24"/>
          <w:szCs w:val="24"/>
        </w:rPr>
        <w:t xml:space="preserve">9 </w:t>
      </w:r>
      <w:r w:rsidRPr="00EC10BA">
        <w:rPr>
          <w:rFonts w:ascii="Book Antiqua" w:hAnsi="Book Antiqua"/>
          <w:b/>
          <w:sz w:val="24"/>
          <w:szCs w:val="24"/>
        </w:rPr>
        <w:t>Koga M</w:t>
      </w:r>
      <w:r w:rsidRPr="00EC10BA">
        <w:rPr>
          <w:rFonts w:ascii="Book Antiqua" w:hAnsi="Book Antiqua"/>
          <w:sz w:val="24"/>
          <w:szCs w:val="24"/>
        </w:rPr>
        <w:t xml:space="preserve">, Inada S, Yoshino K, Miyazaki A. IFCC-HbA1c May Be More Useful than NGSP-HbA1c in the Comparison between HbA1c Values in Variant Hemoglobin with a Mutation on α Chain and β Chain. </w:t>
      </w:r>
      <w:r w:rsidRPr="00EC10BA">
        <w:rPr>
          <w:rFonts w:ascii="Book Antiqua" w:hAnsi="Book Antiqua"/>
          <w:i/>
          <w:sz w:val="24"/>
          <w:szCs w:val="24"/>
        </w:rPr>
        <w:t>Ann Clin Lab Sci</w:t>
      </w:r>
      <w:r w:rsidRPr="00EC10BA">
        <w:rPr>
          <w:rFonts w:ascii="Book Antiqua" w:hAnsi="Book Antiqua"/>
          <w:sz w:val="24"/>
          <w:szCs w:val="24"/>
        </w:rPr>
        <w:t xml:space="preserve"> 2019; </w:t>
      </w:r>
      <w:r w:rsidRPr="00EC10BA">
        <w:rPr>
          <w:rFonts w:ascii="Book Antiqua" w:hAnsi="Book Antiqua"/>
          <w:b/>
          <w:sz w:val="24"/>
          <w:szCs w:val="24"/>
        </w:rPr>
        <w:t>49</w:t>
      </w:r>
      <w:r w:rsidRPr="00EC10BA">
        <w:rPr>
          <w:rFonts w:ascii="Book Antiqua" w:hAnsi="Book Antiqua"/>
          <w:sz w:val="24"/>
          <w:szCs w:val="24"/>
        </w:rPr>
        <w:t>: 650-655 [PMID: 31611209]</w:t>
      </w:r>
    </w:p>
    <w:p w14:paraId="27E24EF2" w14:textId="77777777" w:rsidR="00AC0F35" w:rsidRPr="00EC10BA" w:rsidRDefault="00AC0F35" w:rsidP="00AC0F35">
      <w:pPr>
        <w:spacing w:after="0" w:line="360" w:lineRule="auto"/>
        <w:jc w:val="both"/>
        <w:rPr>
          <w:rFonts w:ascii="Book Antiqua" w:hAnsi="Book Antiqua"/>
          <w:sz w:val="24"/>
          <w:szCs w:val="24"/>
        </w:rPr>
      </w:pPr>
      <w:r w:rsidRPr="00EC10BA">
        <w:rPr>
          <w:rFonts w:ascii="Book Antiqua" w:hAnsi="Book Antiqua"/>
          <w:sz w:val="24"/>
          <w:szCs w:val="24"/>
        </w:rPr>
        <w:t xml:space="preserve">10 </w:t>
      </w:r>
      <w:r w:rsidRPr="00EC10BA">
        <w:rPr>
          <w:rFonts w:ascii="Book Antiqua" w:hAnsi="Book Antiqua"/>
          <w:b/>
          <w:sz w:val="24"/>
          <w:szCs w:val="24"/>
        </w:rPr>
        <w:t>Yang L</w:t>
      </w:r>
      <w:r w:rsidRPr="00EC10BA">
        <w:rPr>
          <w:rFonts w:ascii="Book Antiqua" w:hAnsi="Book Antiqua"/>
          <w:sz w:val="24"/>
          <w:szCs w:val="24"/>
        </w:rPr>
        <w:t xml:space="preserve">, Liu X, Li Z, Zhang P, Wu B, Wang H, Hu L, Cheng G, Wang L, Zhou W. Genetic </w:t>
      </w:r>
      <w:proofErr w:type="spellStart"/>
      <w:r w:rsidRPr="00EC10BA">
        <w:rPr>
          <w:rFonts w:ascii="Book Antiqua" w:hAnsi="Book Antiqua"/>
          <w:sz w:val="24"/>
          <w:szCs w:val="24"/>
        </w:rPr>
        <w:t>aetiology</w:t>
      </w:r>
      <w:proofErr w:type="spellEnd"/>
      <w:r w:rsidRPr="00EC10BA">
        <w:rPr>
          <w:rFonts w:ascii="Book Antiqua" w:hAnsi="Book Antiqua"/>
          <w:sz w:val="24"/>
          <w:szCs w:val="24"/>
        </w:rPr>
        <w:t xml:space="preserve"> of early infant deaths in a neonatal intensive care unit. </w:t>
      </w:r>
      <w:r w:rsidRPr="00EC10BA">
        <w:rPr>
          <w:rFonts w:ascii="Book Antiqua" w:hAnsi="Book Antiqua"/>
          <w:i/>
          <w:sz w:val="24"/>
          <w:szCs w:val="24"/>
        </w:rPr>
        <w:t>J Med Genet</w:t>
      </w:r>
      <w:r w:rsidRPr="00EC10BA">
        <w:rPr>
          <w:rFonts w:ascii="Book Antiqua" w:hAnsi="Book Antiqua"/>
          <w:sz w:val="24"/>
          <w:szCs w:val="24"/>
        </w:rPr>
        <w:t xml:space="preserve"> 2019 [PMID: 31501239 DOI: 10.1136/jmedgenet-2019-106221]</w:t>
      </w:r>
    </w:p>
    <w:p w14:paraId="2FFB5A0E" w14:textId="77777777" w:rsidR="00AC0F35" w:rsidRPr="00EC10BA" w:rsidRDefault="00AC0F35" w:rsidP="00AC0F35">
      <w:pPr>
        <w:spacing w:after="0" w:line="360" w:lineRule="auto"/>
        <w:jc w:val="both"/>
        <w:rPr>
          <w:rFonts w:ascii="Book Antiqua" w:hAnsi="Book Antiqua"/>
          <w:sz w:val="24"/>
          <w:szCs w:val="24"/>
        </w:rPr>
      </w:pPr>
    </w:p>
    <w:p w14:paraId="58BA9125" w14:textId="27E3EAA8" w:rsidR="00AC0F35" w:rsidRPr="00EC10BA" w:rsidRDefault="00AC0F35" w:rsidP="00AC0F35">
      <w:pPr>
        <w:suppressAutoHyphens/>
        <w:spacing w:after="0" w:line="360" w:lineRule="auto"/>
        <w:ind w:right="120"/>
        <w:jc w:val="both"/>
        <w:rPr>
          <w:rFonts w:ascii="Book Antiqua" w:hAnsi="Book Antiqua" w:cs="Mangal"/>
          <w:b/>
          <w:bCs/>
          <w:sz w:val="24"/>
          <w:szCs w:val="24"/>
          <w:lang w:val="it-IT" w:bidi="hi-IN"/>
        </w:rPr>
      </w:pPr>
      <w:bookmarkStart w:id="224" w:name="OLE_LINK502"/>
      <w:bookmarkStart w:id="225" w:name="OLE_LINK480"/>
      <w:bookmarkStart w:id="226" w:name="OLE_LINK2090"/>
      <w:bookmarkStart w:id="227" w:name="OLE_LINK2200"/>
      <w:bookmarkStart w:id="228" w:name="OLE_LINK2199"/>
      <w:bookmarkStart w:id="229" w:name="OLE_LINK2198"/>
      <w:bookmarkStart w:id="230" w:name="OLE_LINK2162"/>
      <w:bookmarkStart w:id="231" w:name="OLE_LINK1964"/>
      <w:bookmarkStart w:id="232" w:name="OLE_LINK1963"/>
      <w:bookmarkStart w:id="233" w:name="OLE_LINK1962"/>
      <w:bookmarkStart w:id="234" w:name="OLE_LINK1813"/>
      <w:bookmarkStart w:id="235" w:name="OLE_LINK1812"/>
      <w:bookmarkStart w:id="236" w:name="OLE_LINK1811"/>
      <w:bookmarkStart w:id="237" w:name="OLE_LINK1807"/>
      <w:bookmarkStart w:id="238" w:name="OLE_LINK1806"/>
      <w:bookmarkStart w:id="239" w:name="OLE_LINK1755"/>
      <w:bookmarkStart w:id="240" w:name="OLE_LINK1636"/>
      <w:bookmarkStart w:id="241" w:name="OLE_LINK1845"/>
      <w:bookmarkStart w:id="242" w:name="OLE_LINK1844"/>
      <w:bookmarkStart w:id="243" w:name="OLE_LINK1843"/>
      <w:bookmarkStart w:id="244" w:name="OLE_LINK1803"/>
      <w:bookmarkStart w:id="245" w:name="OLE_LINK1802"/>
      <w:bookmarkStart w:id="246" w:name="OLE_LINK1801"/>
      <w:bookmarkStart w:id="247" w:name="OLE_LINK1800"/>
      <w:bookmarkStart w:id="248" w:name="OLE_LINK1282"/>
      <w:bookmarkStart w:id="249" w:name="OLE_LINK1266"/>
      <w:bookmarkStart w:id="250" w:name="OLE_LINK1265"/>
      <w:bookmarkStart w:id="251" w:name="OLE_LINK1264"/>
      <w:bookmarkStart w:id="252" w:name="OLE_LINK1261"/>
      <w:bookmarkStart w:id="253" w:name="OLE_LINK1260"/>
      <w:bookmarkStart w:id="254" w:name="OLE_LINK968"/>
      <w:bookmarkStart w:id="255" w:name="OLE_LINK1072"/>
      <w:bookmarkStart w:id="256" w:name="OLE_LINK1071"/>
      <w:bookmarkStart w:id="257" w:name="OLE_LINK1044"/>
      <w:bookmarkStart w:id="258" w:name="OLE_LINK1043"/>
      <w:bookmarkStart w:id="259" w:name="OLE_LINK1042"/>
      <w:bookmarkStart w:id="260" w:name="OLE_LINK1041"/>
      <w:bookmarkStart w:id="261" w:name="OLE_LINK1040"/>
      <w:bookmarkStart w:id="262" w:name="OLE_LINK1039"/>
      <w:bookmarkStart w:id="263" w:name="OLE_LINK1038"/>
      <w:bookmarkStart w:id="264" w:name="OLE_LINK1037"/>
      <w:bookmarkStart w:id="265" w:name="OLE_LINK1036"/>
      <w:bookmarkStart w:id="266" w:name="OLE_LINK1035"/>
      <w:bookmarkStart w:id="267" w:name="OLE_LINK987"/>
      <w:bookmarkStart w:id="268" w:name="OLE_LINK947"/>
      <w:bookmarkStart w:id="269" w:name="OLE_LINK946"/>
      <w:bookmarkStart w:id="270" w:name="OLE_LINK945"/>
      <w:bookmarkStart w:id="271" w:name="OLE_LINK1127"/>
      <w:bookmarkStart w:id="272" w:name="OLE_LINK962"/>
      <w:bookmarkStart w:id="273" w:name="OLE_LINK959"/>
      <w:bookmarkStart w:id="274" w:name="OLE_LINK958"/>
      <w:bookmarkStart w:id="275" w:name="OLE_LINK1185"/>
      <w:bookmarkStart w:id="276" w:name="OLE_LINK1159"/>
      <w:bookmarkStart w:id="277" w:name="OLE_LINK1158"/>
      <w:bookmarkStart w:id="278" w:name="OLE_LINK1157"/>
      <w:bookmarkStart w:id="279" w:name="OLE_LINK1156"/>
      <w:bookmarkStart w:id="280" w:name="OLE_LINK1065"/>
      <w:bookmarkStart w:id="281" w:name="OLE_LINK1064"/>
      <w:bookmarkStart w:id="282" w:name="OLE_LINK1023"/>
      <w:bookmarkStart w:id="283" w:name="OLE_LINK1022"/>
      <w:bookmarkStart w:id="284" w:name="OLE_LINK1021"/>
      <w:bookmarkStart w:id="285" w:name="OLE_LINK2183"/>
      <w:bookmarkStart w:id="286" w:name="OLE_LINK2182"/>
      <w:bookmarkStart w:id="287" w:name="OLE_LINK2181"/>
      <w:r w:rsidRPr="00EC10BA">
        <w:rPr>
          <w:rFonts w:ascii="Book Antiqua" w:eastAsia="Lucida Sans Unicode" w:hAnsi="Book Antiqua" w:cs="Arial"/>
          <w:b/>
          <w:noProof/>
          <w:sz w:val="24"/>
          <w:szCs w:val="24"/>
          <w:lang w:val="it-IT" w:eastAsia="hi-IN" w:bidi="hi-IN"/>
        </w:rPr>
        <w:t>P-Reviewer</w:t>
      </w:r>
      <w:r w:rsidRPr="00EC10BA">
        <w:rPr>
          <w:rFonts w:ascii="Book Antiqua" w:hAnsi="Book Antiqua" w:cs="Arial"/>
          <w:b/>
          <w:noProof/>
          <w:sz w:val="24"/>
          <w:szCs w:val="24"/>
          <w:lang w:val="it-IT" w:bidi="hi-IN"/>
        </w:rPr>
        <w:t>:</w:t>
      </w:r>
      <w:proofErr w:type="spellStart"/>
      <w:r w:rsidRPr="00EC10BA">
        <w:rPr>
          <w:rFonts w:ascii="Book Antiqua" w:hAnsi="Book Antiqua"/>
          <w:sz w:val="24"/>
          <w:szCs w:val="24"/>
        </w:rPr>
        <w:t>Akbulut</w:t>
      </w:r>
      <w:proofErr w:type="spellEnd"/>
      <w:r w:rsidRPr="00EC10BA">
        <w:rPr>
          <w:rFonts w:ascii="Book Antiqua" w:hAnsi="Book Antiqua"/>
          <w:sz w:val="24"/>
          <w:szCs w:val="24"/>
        </w:rPr>
        <w:t xml:space="preserve"> S, </w:t>
      </w:r>
      <w:proofErr w:type="spellStart"/>
      <w:r w:rsidRPr="00EC10BA">
        <w:rPr>
          <w:rFonts w:ascii="Book Antiqua" w:hAnsi="Book Antiqua"/>
          <w:sz w:val="24"/>
          <w:szCs w:val="24"/>
        </w:rPr>
        <w:t>Skok</w:t>
      </w:r>
      <w:proofErr w:type="spellEnd"/>
      <w:r w:rsidRPr="00EC10BA">
        <w:rPr>
          <w:rFonts w:ascii="Book Antiqua" w:hAnsi="Book Antiqua"/>
          <w:sz w:val="24"/>
          <w:szCs w:val="24"/>
        </w:rPr>
        <w:t xml:space="preserve"> P</w:t>
      </w:r>
      <w:r w:rsidRPr="00EC10BA">
        <w:rPr>
          <w:rFonts w:ascii="Book Antiqua" w:eastAsia="Lucida Sans Unicode" w:hAnsi="Book Antiqua" w:cs="Mangal"/>
          <w:b/>
          <w:bCs/>
          <w:sz w:val="24"/>
          <w:szCs w:val="24"/>
          <w:lang w:val="it-IT" w:eastAsia="hi-IN" w:bidi="hi-IN"/>
        </w:rPr>
        <w:t>S-Editor</w:t>
      </w:r>
      <w:r w:rsidRPr="00EC10BA">
        <w:rPr>
          <w:rFonts w:ascii="Book Antiqua" w:hAnsi="Book Antiqua" w:cs="Mangal"/>
          <w:b/>
          <w:bCs/>
          <w:sz w:val="24"/>
          <w:szCs w:val="24"/>
          <w:lang w:val="it-IT" w:bidi="hi-IN"/>
        </w:rPr>
        <w:t>:</w:t>
      </w:r>
      <w:r w:rsidRPr="00EC10BA">
        <w:rPr>
          <w:rFonts w:ascii="Book Antiqua" w:hAnsi="Book Antiqua" w:cs="Mangal"/>
          <w:bCs/>
          <w:sz w:val="24"/>
          <w:szCs w:val="24"/>
          <w:lang w:val="it-IT" w:bidi="hi-IN"/>
        </w:rPr>
        <w:t>Dou Y</w:t>
      </w:r>
      <w:r w:rsidRPr="00EC10BA">
        <w:rPr>
          <w:rFonts w:ascii="Book Antiqua" w:eastAsia="Lucida Sans Unicode" w:hAnsi="Book Antiqua" w:cs="Mangal"/>
          <w:b/>
          <w:bCs/>
          <w:sz w:val="24"/>
          <w:szCs w:val="24"/>
          <w:lang w:val="it-IT" w:eastAsia="hi-IN" w:bidi="hi-IN"/>
        </w:rPr>
        <w:t xml:space="preserve"> L-Editor</w:t>
      </w:r>
      <w:r w:rsidRPr="00EC10BA">
        <w:rPr>
          <w:rFonts w:ascii="Book Antiqua" w:hAnsi="Book Antiqua" w:cs="Mangal"/>
          <w:b/>
          <w:bCs/>
          <w:sz w:val="24"/>
          <w:szCs w:val="24"/>
          <w:lang w:val="it-IT" w:bidi="hi-IN"/>
        </w:rPr>
        <w:t>:</w:t>
      </w:r>
      <w:r w:rsidRPr="00EC10BA">
        <w:rPr>
          <w:rFonts w:ascii="Book Antiqua" w:eastAsia="Lucida Sans Unicode" w:hAnsi="Book Antiqua" w:cs="Mangal"/>
          <w:b/>
          <w:bCs/>
          <w:sz w:val="24"/>
          <w:szCs w:val="24"/>
          <w:lang w:val="it-IT" w:eastAsia="hi-IN" w:bidi="hi-IN"/>
        </w:rPr>
        <w:t xml:space="preserve"> </w:t>
      </w:r>
      <w:r w:rsidR="000C292D">
        <w:rPr>
          <w:rFonts w:ascii="Book Antiqua" w:eastAsia="Lucida Sans Unicode" w:hAnsi="Book Antiqua" w:cs="Mangal"/>
          <w:bCs/>
          <w:sz w:val="24"/>
          <w:szCs w:val="24"/>
          <w:lang w:val="it-IT" w:eastAsia="hi-IN" w:bidi="hi-IN"/>
        </w:rPr>
        <w:t xml:space="preserve">Webster JR </w:t>
      </w:r>
      <w:r w:rsidRPr="00EC10BA">
        <w:rPr>
          <w:rFonts w:ascii="Book Antiqua" w:eastAsia="Lucida Sans Unicode" w:hAnsi="Book Antiqua" w:cs="Mangal"/>
          <w:b/>
          <w:bCs/>
          <w:sz w:val="24"/>
          <w:szCs w:val="24"/>
          <w:lang w:val="it-IT" w:eastAsia="hi-IN" w:bidi="hi-IN"/>
        </w:rPr>
        <w:t>E-Editor</w:t>
      </w:r>
      <w:r w:rsidRPr="00EC10BA">
        <w:rPr>
          <w:rFonts w:ascii="Book Antiqua" w:hAnsi="Book Antiqua" w:cs="Mangal"/>
          <w:b/>
          <w:bCs/>
          <w:sz w:val="24"/>
          <w:szCs w:val="24"/>
          <w:lang w:val="it-IT" w:bidi="hi-IN"/>
        </w:rPr>
        <w:t>:</w:t>
      </w:r>
      <w:r w:rsidR="006E240B">
        <w:rPr>
          <w:rFonts w:ascii="Book Antiqua" w:hAnsi="Book Antiqua" w:cs="Mangal" w:hint="eastAsia"/>
          <w:b/>
          <w:bCs/>
          <w:sz w:val="24"/>
          <w:szCs w:val="24"/>
          <w:lang w:val="it-IT" w:bidi="hi-IN"/>
        </w:rPr>
        <w:t xml:space="preserve"> </w:t>
      </w:r>
      <w:r w:rsidR="006E240B" w:rsidRPr="006E240B">
        <w:rPr>
          <w:rFonts w:ascii="Book Antiqua" w:hAnsi="Book Antiqua" w:cs="Mangal" w:hint="eastAsia"/>
          <w:bCs/>
          <w:sz w:val="24"/>
          <w:szCs w:val="24"/>
          <w:lang w:val="it-IT" w:bidi="hi-IN"/>
        </w:rPr>
        <w:t>Liu JH</w:t>
      </w:r>
    </w:p>
    <w:p w14:paraId="085F0BEA" w14:textId="77777777" w:rsidR="00AC0F35" w:rsidRPr="00EC10BA" w:rsidRDefault="00AC0F35" w:rsidP="00AC0F35">
      <w:pPr>
        <w:shd w:val="clear" w:color="auto" w:fill="FFFFFF"/>
        <w:spacing w:after="0" w:line="360" w:lineRule="auto"/>
        <w:jc w:val="both"/>
        <w:rPr>
          <w:rFonts w:ascii="Book Antiqua" w:hAnsi="Book Antiqua" w:cs="Helvetica"/>
          <w:b/>
          <w:sz w:val="24"/>
          <w:szCs w:val="24"/>
        </w:rPr>
      </w:pPr>
      <w:r w:rsidRPr="00EC10BA">
        <w:rPr>
          <w:rFonts w:ascii="Book Antiqua" w:hAnsi="Book Antiqua" w:cs="Helvetica"/>
          <w:b/>
          <w:sz w:val="24"/>
          <w:szCs w:val="24"/>
        </w:rPr>
        <w:t xml:space="preserve">Specialty type: </w:t>
      </w:r>
      <w:r w:rsidRPr="00EC10BA">
        <w:rPr>
          <w:rFonts w:ascii="Book Antiqua" w:hAnsi="Book Antiqua" w:cs="宋体"/>
          <w:sz w:val="24"/>
          <w:szCs w:val="24"/>
        </w:rPr>
        <w:t>Medicine, Research and Experimental</w:t>
      </w:r>
    </w:p>
    <w:p w14:paraId="4158D0D2" w14:textId="77777777" w:rsidR="00AC0F35" w:rsidRPr="00EC10BA" w:rsidRDefault="00AC0F35" w:rsidP="00AC0F35">
      <w:pPr>
        <w:shd w:val="clear" w:color="auto" w:fill="FFFFFF"/>
        <w:spacing w:after="0" w:line="360" w:lineRule="auto"/>
        <w:jc w:val="both"/>
        <w:rPr>
          <w:rFonts w:ascii="Book Antiqua" w:hAnsi="Book Antiqua" w:cs="Helvetica"/>
          <w:b/>
          <w:sz w:val="24"/>
          <w:szCs w:val="24"/>
        </w:rPr>
      </w:pPr>
      <w:r w:rsidRPr="00EC10BA">
        <w:rPr>
          <w:rFonts w:ascii="Book Antiqua" w:hAnsi="Book Antiqua" w:cs="Helvetica"/>
          <w:b/>
          <w:sz w:val="24"/>
          <w:szCs w:val="24"/>
        </w:rPr>
        <w:t xml:space="preserve">Country of origin: </w:t>
      </w:r>
      <w:r w:rsidRPr="00EC10BA">
        <w:rPr>
          <w:rFonts w:ascii="Book Antiqua" w:hAnsi="Book Antiqua" w:cs="Helvetica"/>
          <w:sz w:val="24"/>
          <w:szCs w:val="24"/>
        </w:rPr>
        <w:t>China</w:t>
      </w:r>
    </w:p>
    <w:p w14:paraId="074FE6B4" w14:textId="77777777" w:rsidR="00AC0F35" w:rsidRPr="00EC10BA" w:rsidRDefault="00AC0F35" w:rsidP="00AC0F35">
      <w:pPr>
        <w:shd w:val="clear" w:color="auto" w:fill="FFFFFF"/>
        <w:spacing w:after="0" w:line="360" w:lineRule="auto"/>
        <w:jc w:val="both"/>
        <w:rPr>
          <w:rFonts w:ascii="Book Antiqua" w:hAnsi="Book Antiqua" w:cs="Helvetica"/>
          <w:b/>
          <w:sz w:val="24"/>
          <w:szCs w:val="24"/>
        </w:rPr>
      </w:pPr>
      <w:r w:rsidRPr="00EC10BA">
        <w:rPr>
          <w:rFonts w:ascii="Book Antiqua" w:hAnsi="Book Antiqua" w:cs="Helvetica"/>
          <w:b/>
          <w:sz w:val="24"/>
          <w:szCs w:val="24"/>
        </w:rPr>
        <w:t>Peer-review report classification</w:t>
      </w:r>
    </w:p>
    <w:p w14:paraId="1F5235C6" w14:textId="77777777" w:rsidR="00AC0F35" w:rsidRPr="00EC10BA" w:rsidRDefault="00AC0F35" w:rsidP="00AC0F35">
      <w:pPr>
        <w:shd w:val="clear" w:color="auto" w:fill="FFFFFF"/>
        <w:spacing w:after="0" w:line="360" w:lineRule="auto"/>
        <w:jc w:val="both"/>
        <w:rPr>
          <w:rFonts w:ascii="Book Antiqua" w:hAnsi="Book Antiqua" w:cs="Helvetica"/>
          <w:sz w:val="24"/>
          <w:szCs w:val="24"/>
        </w:rPr>
      </w:pPr>
      <w:r w:rsidRPr="00EC10BA">
        <w:rPr>
          <w:rFonts w:ascii="Book Antiqua" w:hAnsi="Book Antiqua" w:cs="Helvetica"/>
          <w:sz w:val="24"/>
          <w:szCs w:val="24"/>
        </w:rPr>
        <w:t>Grade A (Excellent): 0</w:t>
      </w:r>
    </w:p>
    <w:p w14:paraId="2FE5B11E" w14:textId="77777777" w:rsidR="00AC0F35" w:rsidRPr="00EC10BA" w:rsidRDefault="00AC0F35" w:rsidP="00AC0F35">
      <w:pPr>
        <w:shd w:val="clear" w:color="auto" w:fill="FFFFFF"/>
        <w:spacing w:after="0" w:line="360" w:lineRule="auto"/>
        <w:jc w:val="both"/>
        <w:rPr>
          <w:rFonts w:ascii="Book Antiqua" w:hAnsi="Book Antiqua" w:cs="Helvetica"/>
          <w:sz w:val="24"/>
          <w:szCs w:val="24"/>
        </w:rPr>
      </w:pPr>
      <w:r w:rsidRPr="00EC10BA">
        <w:rPr>
          <w:rFonts w:ascii="Book Antiqua" w:hAnsi="Book Antiqua" w:cs="Helvetica"/>
          <w:sz w:val="24"/>
          <w:szCs w:val="24"/>
        </w:rPr>
        <w:t>Grade B (Very good): 0</w:t>
      </w:r>
    </w:p>
    <w:p w14:paraId="19C88A9E" w14:textId="77777777" w:rsidR="00AC0F35" w:rsidRPr="00EC10BA" w:rsidRDefault="00AC0F35" w:rsidP="00AC0F35">
      <w:pPr>
        <w:shd w:val="clear" w:color="auto" w:fill="FFFFFF"/>
        <w:spacing w:after="0" w:line="360" w:lineRule="auto"/>
        <w:jc w:val="both"/>
        <w:rPr>
          <w:rFonts w:ascii="Book Antiqua" w:hAnsi="Book Antiqua" w:cs="Helvetica"/>
          <w:sz w:val="24"/>
          <w:szCs w:val="24"/>
        </w:rPr>
      </w:pPr>
      <w:r w:rsidRPr="00EC10BA">
        <w:rPr>
          <w:rFonts w:ascii="Book Antiqua" w:hAnsi="Book Antiqua" w:cs="Helvetica"/>
          <w:sz w:val="24"/>
          <w:szCs w:val="24"/>
        </w:rPr>
        <w:t>Grade C (Good): C, C</w:t>
      </w:r>
    </w:p>
    <w:p w14:paraId="3D7A8426" w14:textId="77777777" w:rsidR="00AC0F35" w:rsidRPr="00EC10BA" w:rsidRDefault="00AC0F35" w:rsidP="00AC0F35">
      <w:pPr>
        <w:shd w:val="clear" w:color="auto" w:fill="FFFFFF"/>
        <w:spacing w:after="0" w:line="360" w:lineRule="auto"/>
        <w:jc w:val="both"/>
        <w:rPr>
          <w:rFonts w:ascii="Book Antiqua" w:hAnsi="Book Antiqua" w:cs="Helvetica"/>
          <w:sz w:val="24"/>
          <w:szCs w:val="24"/>
        </w:rPr>
      </w:pPr>
      <w:r w:rsidRPr="00EC10BA">
        <w:rPr>
          <w:rFonts w:ascii="Book Antiqua" w:hAnsi="Book Antiqua" w:cs="Helvetica"/>
          <w:sz w:val="24"/>
          <w:szCs w:val="24"/>
        </w:rPr>
        <w:t xml:space="preserve">Grade D (Fair): </w:t>
      </w:r>
      <w:bookmarkEnd w:id="224"/>
      <w:bookmarkEnd w:id="225"/>
      <w:r w:rsidRPr="00EC10BA">
        <w:rPr>
          <w:rFonts w:ascii="Book Antiqua" w:hAnsi="Book Antiqua" w:cs="Helvetica"/>
          <w:sz w:val="24"/>
          <w:szCs w:val="24"/>
        </w:rPr>
        <w:t>0</w:t>
      </w:r>
    </w:p>
    <w:p w14:paraId="202C7ADA" w14:textId="77777777" w:rsidR="00AC0F35" w:rsidRPr="00EC10BA" w:rsidRDefault="00AC0F35" w:rsidP="00AC0F35">
      <w:pPr>
        <w:shd w:val="clear" w:color="auto" w:fill="FFFFFF"/>
        <w:spacing w:after="0" w:line="360" w:lineRule="auto"/>
        <w:jc w:val="both"/>
        <w:rPr>
          <w:rFonts w:ascii="Book Antiqua" w:hAnsi="Book Antiqua" w:cs="Helvetica"/>
          <w:sz w:val="24"/>
          <w:szCs w:val="24"/>
          <w:lang w:val="de-DE"/>
        </w:rPr>
      </w:pPr>
      <w:r w:rsidRPr="00EC10BA">
        <w:rPr>
          <w:rFonts w:ascii="Book Antiqua" w:hAnsi="Book Antiqua" w:cs="Helvetica"/>
          <w:sz w:val="24"/>
          <w:szCs w:val="24"/>
        </w:rPr>
        <w:t>Grade E (Poor): 0</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6571B6E3" w14:textId="77777777" w:rsidR="00AC0F35" w:rsidRPr="00EC10BA" w:rsidRDefault="00AC0F35" w:rsidP="00AC0F35">
      <w:pPr>
        <w:adjustRightInd/>
        <w:snapToGrid/>
        <w:spacing w:after="0" w:line="360" w:lineRule="auto"/>
        <w:jc w:val="both"/>
        <w:rPr>
          <w:rFonts w:ascii="Book Antiqua" w:eastAsiaTheme="minorEastAsia" w:hAnsi="Book Antiqua" w:cs="Times New Roman"/>
          <w:sz w:val="24"/>
          <w:szCs w:val="24"/>
        </w:rPr>
      </w:pPr>
      <w:r w:rsidRPr="00EC10BA">
        <w:rPr>
          <w:rFonts w:ascii="Book Antiqua" w:eastAsiaTheme="minorEastAsia" w:hAnsi="Book Antiqua" w:cs="Times New Roman"/>
          <w:sz w:val="24"/>
          <w:szCs w:val="24"/>
        </w:rPr>
        <w:lastRenderedPageBreak/>
        <w:br w:type="page"/>
      </w:r>
    </w:p>
    <w:p w14:paraId="56821D6C" w14:textId="77777777" w:rsidR="00AC0F35" w:rsidRPr="00EC10BA" w:rsidRDefault="00AC0F35" w:rsidP="00AC0F35">
      <w:pPr>
        <w:pStyle w:val="a5"/>
        <w:spacing w:after="0" w:line="360" w:lineRule="auto"/>
        <w:ind w:left="840" w:firstLineChars="0" w:firstLine="0"/>
        <w:jc w:val="both"/>
        <w:rPr>
          <w:rFonts w:ascii="Book Antiqua" w:eastAsiaTheme="minorEastAsia" w:hAnsi="Book Antiqua" w:cs="Times New Roman"/>
          <w:sz w:val="24"/>
          <w:szCs w:val="24"/>
        </w:rPr>
      </w:pPr>
      <w:r w:rsidRPr="00EC10BA">
        <w:rPr>
          <w:rFonts w:ascii="Book Antiqua" w:eastAsiaTheme="minorEastAsia" w:hAnsi="Book Antiqua" w:cs="Times New Roman"/>
          <w:noProof/>
          <w:sz w:val="24"/>
          <w:szCs w:val="24"/>
        </w:rPr>
        <w:lastRenderedPageBreak/>
        <w:drawing>
          <wp:inline distT="0" distB="0" distL="0" distR="0" wp14:anchorId="348F55DD" wp14:editId="79DDD021">
            <wp:extent cx="4943475" cy="5279525"/>
            <wp:effectExtent l="19050" t="0" r="0" b="0"/>
            <wp:docPr id="1" name="图片 1" descr="C:\Users\Administrator\Deskto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T.png"/>
                    <pic:cNvPicPr>
                      <a:picLocks noChangeAspect="1" noChangeArrowheads="1"/>
                    </pic:cNvPicPr>
                  </pic:nvPicPr>
                  <pic:blipFill>
                    <a:blip r:embed="rId9" cstate="print"/>
                    <a:srcRect/>
                    <a:stretch>
                      <a:fillRect/>
                    </a:stretch>
                  </pic:blipFill>
                  <pic:spPr bwMode="auto">
                    <a:xfrm>
                      <a:off x="0" y="0"/>
                      <a:ext cx="4946614" cy="5282878"/>
                    </a:xfrm>
                    <a:prstGeom prst="rect">
                      <a:avLst/>
                    </a:prstGeom>
                    <a:noFill/>
                    <a:ln w="9525">
                      <a:noFill/>
                      <a:miter lim="800000"/>
                      <a:headEnd/>
                      <a:tailEnd/>
                    </a:ln>
                  </pic:spPr>
                </pic:pic>
              </a:graphicData>
            </a:graphic>
          </wp:inline>
        </w:drawing>
      </w:r>
    </w:p>
    <w:p w14:paraId="58AF94D8" w14:textId="77777777" w:rsidR="00AC0F35" w:rsidRPr="00EC10BA" w:rsidRDefault="00AC0F35" w:rsidP="00AC0F35">
      <w:pPr>
        <w:pStyle w:val="a5"/>
        <w:spacing w:after="0" w:line="360" w:lineRule="auto"/>
        <w:ind w:left="840" w:firstLineChars="0" w:firstLine="0"/>
        <w:jc w:val="both"/>
        <w:rPr>
          <w:rFonts w:ascii="Book Antiqua" w:eastAsiaTheme="minorEastAsia" w:hAnsi="Book Antiqua" w:cs="Times New Roman"/>
          <w:sz w:val="24"/>
          <w:szCs w:val="24"/>
        </w:rPr>
      </w:pPr>
    </w:p>
    <w:p w14:paraId="7F6A8578" w14:textId="2A900886" w:rsidR="00963CB4" w:rsidRPr="008B2FFD" w:rsidRDefault="00AC0F35" w:rsidP="008B2FFD">
      <w:pPr>
        <w:spacing w:after="0" w:line="360" w:lineRule="auto"/>
        <w:jc w:val="both"/>
        <w:rPr>
          <w:rFonts w:ascii="Book Antiqua" w:eastAsiaTheme="minorEastAsia" w:hAnsi="Book Antiqua" w:cs="Times New Roman"/>
          <w:b/>
          <w:i/>
          <w:sz w:val="24"/>
          <w:szCs w:val="24"/>
        </w:rPr>
      </w:pPr>
      <w:r w:rsidRPr="00EC10BA">
        <w:rPr>
          <w:rFonts w:ascii="Book Antiqua" w:eastAsiaTheme="minorEastAsia" w:hAnsi="Book Antiqua" w:cs="Times New Roman"/>
          <w:b/>
          <w:sz w:val="24"/>
          <w:szCs w:val="24"/>
        </w:rPr>
        <w:t xml:space="preserve">Figure 1 </w:t>
      </w:r>
      <w:r w:rsidRPr="00EC10BA">
        <w:rPr>
          <w:rFonts w:ascii="Book Antiqua" w:eastAsiaTheme="minorEastAsia" w:hAnsi="Book Antiqua" w:cs="Times New Roman"/>
          <w:b/>
          <w:iCs/>
          <w:sz w:val="24"/>
          <w:szCs w:val="24"/>
        </w:rPr>
        <w:t xml:space="preserve">Hemoglobin-related gene test. </w:t>
      </w:r>
      <w:r w:rsidRPr="00EC10BA">
        <w:rPr>
          <w:rFonts w:ascii="Book Antiqua" w:eastAsiaTheme="minorEastAsia" w:hAnsi="Book Antiqua" w:cs="Times New Roman"/>
          <w:bCs/>
          <w:sz w:val="24"/>
          <w:szCs w:val="24"/>
        </w:rPr>
        <w:t>A:</w:t>
      </w:r>
      <w:r w:rsidR="008B2FFD">
        <w:rPr>
          <w:rFonts w:ascii="Book Antiqua" w:eastAsiaTheme="minorEastAsia" w:hAnsi="Book Antiqua" w:cs="Times New Roman"/>
          <w:bCs/>
          <w:sz w:val="24"/>
          <w:szCs w:val="24"/>
        </w:rPr>
        <w:t xml:space="preserve"> </w:t>
      </w:r>
      <w:r w:rsidRPr="00EC10BA">
        <w:rPr>
          <w:rFonts w:ascii="Book Antiqua" w:eastAsiaTheme="minorEastAsia" w:hAnsi="Book Antiqua" w:cs="Times New Roman"/>
          <w:sz w:val="24"/>
          <w:szCs w:val="24"/>
        </w:rPr>
        <w:t>The patient (SH171214132), chr11: 5275647 had a heterozygous mutation of c.190C&gt;T; B: The father (SH171214133), chr11: 5275647 had no mutations;</w:t>
      </w:r>
      <w:r w:rsidRPr="00EC10BA">
        <w:rPr>
          <w:rFonts w:ascii="Book Antiqua" w:eastAsiaTheme="minorEastAsia" w:hAnsi="Book Antiqua" w:cs="Times New Roman"/>
          <w:bCs/>
          <w:sz w:val="24"/>
          <w:szCs w:val="24"/>
        </w:rPr>
        <w:t xml:space="preserve"> C: The mother (SH171214134), chr11:5275647 had a heterozygous mutation of c.190C&gt;T.</w:t>
      </w:r>
    </w:p>
    <w:sectPr w:rsidR="00963CB4" w:rsidRPr="008B2FFD" w:rsidSect="004702D1">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20A8F" w14:textId="77777777" w:rsidR="00186348" w:rsidRDefault="00186348" w:rsidP="00747BAA">
      <w:pPr>
        <w:spacing w:after="0"/>
      </w:pPr>
      <w:r>
        <w:separator/>
      </w:r>
    </w:p>
  </w:endnote>
  <w:endnote w:type="continuationSeparator" w:id="0">
    <w:p w14:paraId="5B3F06B7" w14:textId="77777777" w:rsidR="00186348" w:rsidRDefault="00186348" w:rsidP="00747B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80F3C52" w:usb2="00000016" w:usb3="00000000" w:csb0="0004001F" w:csb1="00000000"/>
  </w:font>
  <w:font w:name="等线">
    <w:altName w:val="Arial Unicode MS"/>
    <w:charset w:val="86"/>
    <w:family w:val="auto"/>
    <w:pitch w:val="variable"/>
    <w:sig w:usb0="A00002BF" w:usb1="38CF7CFA" w:usb2="00000016" w:usb3="00000000" w:csb0="0004000F" w:csb1="00000000"/>
  </w:font>
  <w:font w:name="Helvetica Neue">
    <w:altName w:val="Times New Roman"/>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Source Han Sans Regular">
    <w:altName w:val="Times New Roman"/>
    <w:charset w:val="00"/>
    <w:family w:val="roman"/>
    <w:pitch w:val="default"/>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TimesNewRomanPS-BoldItalicMT">
    <w:altName w:val="Times New Roman"/>
    <w:charset w:val="00"/>
    <w:family w:val="auto"/>
    <w:pitch w:val="variable"/>
    <w:sig w:usb0="E0000AFF" w:usb1="00007843" w:usb2="00000001" w:usb3="00000000" w:csb0="000001B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等线 Light">
    <w:altName w:val="Arial Unicode MS"/>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6D59D" w14:textId="77777777" w:rsidR="00186348" w:rsidRDefault="00186348" w:rsidP="00747BAA">
      <w:pPr>
        <w:spacing w:after="0"/>
      </w:pPr>
      <w:r>
        <w:separator/>
      </w:r>
    </w:p>
  </w:footnote>
  <w:footnote w:type="continuationSeparator" w:id="0">
    <w:p w14:paraId="57D48F82" w14:textId="77777777" w:rsidR="00186348" w:rsidRDefault="00186348" w:rsidP="00747B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79157" w14:textId="77777777" w:rsidR="001E3425" w:rsidRDefault="001E3425" w:rsidP="001E3425">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51D86"/>
    <w:multiLevelType w:val="multilevel"/>
    <w:tmpl w:val="5D751D86"/>
    <w:lvl w:ilvl="0">
      <w:start w:val="1"/>
      <w:numFmt w:val="decimal"/>
      <w:lvlText w:val="%1."/>
      <w:lvlJc w:val="left"/>
      <w:pPr>
        <w:ind w:left="360" w:hanging="360"/>
      </w:pPr>
      <w:rPr>
        <w:rFonts w:hint="default"/>
      </w:rPr>
    </w:lvl>
    <w:lvl w:ilvl="1">
      <w:start w:val="1"/>
      <w:numFmt w:val="decimal"/>
      <w:lvlText w:val="%2）"/>
      <w:lvlJc w:val="left"/>
      <w:pPr>
        <w:ind w:left="420" w:hanging="4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2790738"/>
    <w:multiLevelType w:val="multilevel"/>
    <w:tmpl w:val="5D751D86"/>
    <w:lvl w:ilvl="0">
      <w:start w:val="1"/>
      <w:numFmt w:val="decimal"/>
      <w:lvlText w:val="%1."/>
      <w:lvlJc w:val="left"/>
      <w:pPr>
        <w:ind w:left="360" w:hanging="360"/>
      </w:pPr>
      <w:rPr>
        <w:rFonts w:hint="default"/>
      </w:rPr>
    </w:lvl>
    <w:lvl w:ilvl="1">
      <w:start w:val="1"/>
      <w:numFmt w:val="decimal"/>
      <w:lvlText w:val="%2）"/>
      <w:lvlJc w:val="left"/>
      <w:pPr>
        <w:ind w:left="846" w:hanging="4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FD4"/>
    <w:rsid w:val="0000667A"/>
    <w:rsid w:val="00022001"/>
    <w:rsid w:val="00072501"/>
    <w:rsid w:val="00074B6F"/>
    <w:rsid w:val="000B02E7"/>
    <w:rsid w:val="000C292D"/>
    <w:rsid w:val="000F388E"/>
    <w:rsid w:val="00103C28"/>
    <w:rsid w:val="0011518E"/>
    <w:rsid w:val="00186348"/>
    <w:rsid w:val="001941D2"/>
    <w:rsid w:val="001A5116"/>
    <w:rsid w:val="001D10C8"/>
    <w:rsid w:val="001E3234"/>
    <w:rsid w:val="001E3425"/>
    <w:rsid w:val="00205D23"/>
    <w:rsid w:val="00210D19"/>
    <w:rsid w:val="002368CB"/>
    <w:rsid w:val="00266E99"/>
    <w:rsid w:val="003140B0"/>
    <w:rsid w:val="00330CD4"/>
    <w:rsid w:val="00364FAE"/>
    <w:rsid w:val="003741B8"/>
    <w:rsid w:val="0038633D"/>
    <w:rsid w:val="0038722A"/>
    <w:rsid w:val="00392676"/>
    <w:rsid w:val="003E6B7B"/>
    <w:rsid w:val="003F47D8"/>
    <w:rsid w:val="00401384"/>
    <w:rsid w:val="004132D6"/>
    <w:rsid w:val="00426EAF"/>
    <w:rsid w:val="00431BC3"/>
    <w:rsid w:val="00436181"/>
    <w:rsid w:val="00451D3C"/>
    <w:rsid w:val="00460F17"/>
    <w:rsid w:val="004702D1"/>
    <w:rsid w:val="0047690B"/>
    <w:rsid w:val="00490A7C"/>
    <w:rsid w:val="004B7198"/>
    <w:rsid w:val="004E4A49"/>
    <w:rsid w:val="00562F9D"/>
    <w:rsid w:val="005709D4"/>
    <w:rsid w:val="00576BC3"/>
    <w:rsid w:val="00587851"/>
    <w:rsid w:val="00602B08"/>
    <w:rsid w:val="0062374A"/>
    <w:rsid w:val="00634D8C"/>
    <w:rsid w:val="00647529"/>
    <w:rsid w:val="00655AFB"/>
    <w:rsid w:val="00665BCA"/>
    <w:rsid w:val="00671A3F"/>
    <w:rsid w:val="00695055"/>
    <w:rsid w:val="006C10BF"/>
    <w:rsid w:val="006C2982"/>
    <w:rsid w:val="006E240B"/>
    <w:rsid w:val="006E5FDB"/>
    <w:rsid w:val="006E6BA1"/>
    <w:rsid w:val="006E7532"/>
    <w:rsid w:val="00704B9D"/>
    <w:rsid w:val="00721955"/>
    <w:rsid w:val="00724D41"/>
    <w:rsid w:val="00746992"/>
    <w:rsid w:val="00747BAA"/>
    <w:rsid w:val="00761A00"/>
    <w:rsid w:val="00774580"/>
    <w:rsid w:val="007A44A2"/>
    <w:rsid w:val="007E5A41"/>
    <w:rsid w:val="00800729"/>
    <w:rsid w:val="00806E5B"/>
    <w:rsid w:val="00830BFE"/>
    <w:rsid w:val="00863FD4"/>
    <w:rsid w:val="0087631A"/>
    <w:rsid w:val="008966B2"/>
    <w:rsid w:val="008B2FFD"/>
    <w:rsid w:val="008F63EE"/>
    <w:rsid w:val="00963CB4"/>
    <w:rsid w:val="00981160"/>
    <w:rsid w:val="009F507C"/>
    <w:rsid w:val="00A4069A"/>
    <w:rsid w:val="00A5097C"/>
    <w:rsid w:val="00A50B06"/>
    <w:rsid w:val="00A57848"/>
    <w:rsid w:val="00A613D4"/>
    <w:rsid w:val="00A96EF1"/>
    <w:rsid w:val="00AC0F35"/>
    <w:rsid w:val="00AD0E00"/>
    <w:rsid w:val="00B03933"/>
    <w:rsid w:val="00B23C53"/>
    <w:rsid w:val="00B24895"/>
    <w:rsid w:val="00B45A34"/>
    <w:rsid w:val="00B52E0D"/>
    <w:rsid w:val="00B77B39"/>
    <w:rsid w:val="00B80DC3"/>
    <w:rsid w:val="00BF46E8"/>
    <w:rsid w:val="00BF4D14"/>
    <w:rsid w:val="00C03609"/>
    <w:rsid w:val="00C5015A"/>
    <w:rsid w:val="00C5087D"/>
    <w:rsid w:val="00C54245"/>
    <w:rsid w:val="00C76D54"/>
    <w:rsid w:val="00CB6091"/>
    <w:rsid w:val="00CC6C03"/>
    <w:rsid w:val="00CC78B1"/>
    <w:rsid w:val="00CD1643"/>
    <w:rsid w:val="00CD194F"/>
    <w:rsid w:val="00CF0BD1"/>
    <w:rsid w:val="00CF1C3F"/>
    <w:rsid w:val="00CF28C1"/>
    <w:rsid w:val="00D33556"/>
    <w:rsid w:val="00D338DD"/>
    <w:rsid w:val="00D359C5"/>
    <w:rsid w:val="00D4331F"/>
    <w:rsid w:val="00DE1C82"/>
    <w:rsid w:val="00DF6142"/>
    <w:rsid w:val="00DF76F8"/>
    <w:rsid w:val="00E81E7E"/>
    <w:rsid w:val="00EC10BA"/>
    <w:rsid w:val="00EE11A4"/>
    <w:rsid w:val="00F218FE"/>
    <w:rsid w:val="00F30E60"/>
    <w:rsid w:val="00F460BC"/>
    <w:rsid w:val="00F5584B"/>
    <w:rsid w:val="00F96168"/>
    <w:rsid w:val="00FE7DAA"/>
    <w:rsid w:val="00FF0BB8"/>
    <w:rsid w:val="00FF20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FF0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CB4"/>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63CB4"/>
    <w:pPr>
      <w:tabs>
        <w:tab w:val="center" w:pos="4153"/>
        <w:tab w:val="right" w:pos="8306"/>
      </w:tabs>
    </w:pPr>
    <w:rPr>
      <w:sz w:val="18"/>
      <w:szCs w:val="18"/>
    </w:rPr>
  </w:style>
  <w:style w:type="paragraph" w:styleId="a4">
    <w:name w:val="header"/>
    <w:basedOn w:val="a"/>
    <w:link w:val="Char0"/>
    <w:uiPriority w:val="99"/>
    <w:unhideWhenUsed/>
    <w:rsid w:val="00963CB4"/>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rsid w:val="00963CB4"/>
    <w:rPr>
      <w:sz w:val="18"/>
      <w:szCs w:val="18"/>
    </w:rPr>
  </w:style>
  <w:style w:type="character" w:customStyle="1" w:styleId="Char">
    <w:name w:val="页脚 Char"/>
    <w:basedOn w:val="a0"/>
    <w:link w:val="a3"/>
    <w:uiPriority w:val="99"/>
    <w:rsid w:val="00963CB4"/>
    <w:rPr>
      <w:sz w:val="18"/>
      <w:szCs w:val="18"/>
    </w:rPr>
  </w:style>
  <w:style w:type="paragraph" w:styleId="a5">
    <w:name w:val="List Paragraph"/>
    <w:basedOn w:val="a"/>
    <w:uiPriority w:val="34"/>
    <w:qFormat/>
    <w:rsid w:val="00963CB4"/>
    <w:pPr>
      <w:ind w:firstLineChars="200" w:firstLine="420"/>
    </w:pPr>
  </w:style>
  <w:style w:type="character" w:customStyle="1" w:styleId="high-light-bg">
    <w:name w:val="high-light-bg"/>
    <w:basedOn w:val="a0"/>
    <w:rsid w:val="00963CB4"/>
  </w:style>
  <w:style w:type="character" w:customStyle="1" w:styleId="tlid-translation">
    <w:name w:val="tlid-translation"/>
    <w:basedOn w:val="a0"/>
    <w:rsid w:val="00963CB4"/>
  </w:style>
  <w:style w:type="paragraph" w:styleId="a6">
    <w:name w:val="Balloon Text"/>
    <w:basedOn w:val="a"/>
    <w:link w:val="Char1"/>
    <w:uiPriority w:val="99"/>
    <w:semiHidden/>
    <w:unhideWhenUsed/>
    <w:rsid w:val="00CD194F"/>
    <w:pPr>
      <w:spacing w:after="0"/>
    </w:pPr>
    <w:rPr>
      <w:sz w:val="18"/>
      <w:szCs w:val="18"/>
    </w:rPr>
  </w:style>
  <w:style w:type="character" w:customStyle="1" w:styleId="Char1">
    <w:name w:val="批注框文本 Char"/>
    <w:basedOn w:val="a0"/>
    <w:link w:val="a6"/>
    <w:uiPriority w:val="99"/>
    <w:semiHidden/>
    <w:rsid w:val="00CD194F"/>
    <w:rPr>
      <w:rFonts w:ascii="Tahoma" w:eastAsia="微软雅黑" w:hAnsi="Tahoma" w:cstheme="minorBidi"/>
      <w:sz w:val="18"/>
      <w:szCs w:val="18"/>
    </w:rPr>
  </w:style>
  <w:style w:type="character" w:styleId="a7">
    <w:name w:val="annotation reference"/>
    <w:uiPriority w:val="99"/>
    <w:unhideWhenUsed/>
    <w:qFormat/>
    <w:rsid w:val="00647529"/>
    <w:rPr>
      <w:sz w:val="21"/>
      <w:szCs w:val="21"/>
    </w:rPr>
  </w:style>
  <w:style w:type="character" w:styleId="a8">
    <w:name w:val="line number"/>
    <w:basedOn w:val="a0"/>
    <w:uiPriority w:val="99"/>
    <w:semiHidden/>
    <w:unhideWhenUsed/>
    <w:rsid w:val="00A96EF1"/>
  </w:style>
  <w:style w:type="paragraph" w:styleId="a9">
    <w:name w:val="annotation text"/>
    <w:basedOn w:val="a"/>
    <w:link w:val="Char2"/>
    <w:uiPriority w:val="99"/>
    <w:unhideWhenUsed/>
    <w:qFormat/>
    <w:rsid w:val="00830BFE"/>
  </w:style>
  <w:style w:type="character" w:customStyle="1" w:styleId="Char2">
    <w:name w:val="批注文字 Char"/>
    <w:basedOn w:val="a0"/>
    <w:link w:val="a9"/>
    <w:uiPriority w:val="99"/>
    <w:semiHidden/>
    <w:rsid w:val="00830BFE"/>
    <w:rPr>
      <w:rFonts w:ascii="Tahoma" w:eastAsia="微软雅黑" w:hAnsi="Tahoma" w:cstheme="minorBidi"/>
      <w:sz w:val="22"/>
      <w:szCs w:val="22"/>
    </w:rPr>
  </w:style>
  <w:style w:type="paragraph" w:styleId="aa">
    <w:name w:val="annotation subject"/>
    <w:basedOn w:val="a9"/>
    <w:next w:val="a9"/>
    <w:link w:val="Char3"/>
    <w:uiPriority w:val="99"/>
    <w:semiHidden/>
    <w:unhideWhenUsed/>
    <w:rsid w:val="00830BFE"/>
    <w:rPr>
      <w:b/>
      <w:bCs/>
    </w:rPr>
  </w:style>
  <w:style w:type="character" w:customStyle="1" w:styleId="Char3">
    <w:name w:val="批注主题 Char"/>
    <w:basedOn w:val="Char2"/>
    <w:link w:val="aa"/>
    <w:uiPriority w:val="99"/>
    <w:semiHidden/>
    <w:rsid w:val="00830BFE"/>
    <w:rPr>
      <w:rFonts w:ascii="Tahoma" w:eastAsia="微软雅黑" w:hAnsi="Tahoma" w:cstheme="minorBidi"/>
      <w:b/>
      <w:bCs/>
      <w:sz w:val="22"/>
      <w:szCs w:val="22"/>
    </w:rPr>
  </w:style>
  <w:style w:type="character" w:customStyle="1" w:styleId="1">
    <w:name w:val="批注文字 字符1"/>
    <w:basedOn w:val="a0"/>
    <w:uiPriority w:val="99"/>
    <w:qFormat/>
    <w:rsid w:val="00830BFE"/>
    <w:rPr>
      <w:rFonts w:eastAsiaTheme="minorEastAsia"/>
      <w:kern w:val="2"/>
      <w:sz w:val="21"/>
    </w:rPr>
  </w:style>
  <w:style w:type="character" w:styleId="ab">
    <w:name w:val="Hyperlink"/>
    <w:unhideWhenUsed/>
    <w:qFormat/>
    <w:rsid w:val="00830BFE"/>
    <w:rPr>
      <w:color w:val="0000FF"/>
      <w:u w:val="single"/>
    </w:rPr>
  </w:style>
  <w:style w:type="character" w:styleId="ac">
    <w:name w:val="Strong"/>
    <w:basedOn w:val="a0"/>
    <w:uiPriority w:val="22"/>
    <w:qFormat/>
    <w:rsid w:val="00830BFE"/>
    <w:rPr>
      <w:b/>
      <w:bCs/>
    </w:rPr>
  </w:style>
  <w:style w:type="paragraph" w:customStyle="1" w:styleId="Default">
    <w:name w:val="Default"/>
    <w:rsid w:val="0087631A"/>
    <w:rPr>
      <w:rFonts w:ascii="Helvetica Neue" w:eastAsia="Arial Unicode MS" w:hAnsi="Helvetica Neue" w:cs="Arial Unicode MS"/>
      <w:color w:val="000000"/>
      <w:sz w:val="22"/>
      <w:szCs w:val="22"/>
      <w:u w:color="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CB4"/>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63CB4"/>
    <w:pPr>
      <w:tabs>
        <w:tab w:val="center" w:pos="4153"/>
        <w:tab w:val="right" w:pos="8306"/>
      </w:tabs>
    </w:pPr>
    <w:rPr>
      <w:sz w:val="18"/>
      <w:szCs w:val="18"/>
    </w:rPr>
  </w:style>
  <w:style w:type="paragraph" w:styleId="a4">
    <w:name w:val="header"/>
    <w:basedOn w:val="a"/>
    <w:link w:val="Char0"/>
    <w:uiPriority w:val="99"/>
    <w:unhideWhenUsed/>
    <w:rsid w:val="00963CB4"/>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rsid w:val="00963CB4"/>
    <w:rPr>
      <w:sz w:val="18"/>
      <w:szCs w:val="18"/>
    </w:rPr>
  </w:style>
  <w:style w:type="character" w:customStyle="1" w:styleId="Char">
    <w:name w:val="页脚 Char"/>
    <w:basedOn w:val="a0"/>
    <w:link w:val="a3"/>
    <w:uiPriority w:val="99"/>
    <w:rsid w:val="00963CB4"/>
    <w:rPr>
      <w:sz w:val="18"/>
      <w:szCs w:val="18"/>
    </w:rPr>
  </w:style>
  <w:style w:type="paragraph" w:styleId="a5">
    <w:name w:val="List Paragraph"/>
    <w:basedOn w:val="a"/>
    <w:uiPriority w:val="34"/>
    <w:qFormat/>
    <w:rsid w:val="00963CB4"/>
    <w:pPr>
      <w:ind w:firstLineChars="200" w:firstLine="420"/>
    </w:pPr>
  </w:style>
  <w:style w:type="character" w:customStyle="1" w:styleId="high-light-bg">
    <w:name w:val="high-light-bg"/>
    <w:basedOn w:val="a0"/>
    <w:rsid w:val="00963CB4"/>
  </w:style>
  <w:style w:type="character" w:customStyle="1" w:styleId="tlid-translation">
    <w:name w:val="tlid-translation"/>
    <w:basedOn w:val="a0"/>
    <w:rsid w:val="00963CB4"/>
  </w:style>
  <w:style w:type="paragraph" w:styleId="a6">
    <w:name w:val="Balloon Text"/>
    <w:basedOn w:val="a"/>
    <w:link w:val="Char1"/>
    <w:uiPriority w:val="99"/>
    <w:semiHidden/>
    <w:unhideWhenUsed/>
    <w:rsid w:val="00CD194F"/>
    <w:pPr>
      <w:spacing w:after="0"/>
    </w:pPr>
    <w:rPr>
      <w:sz w:val="18"/>
      <w:szCs w:val="18"/>
    </w:rPr>
  </w:style>
  <w:style w:type="character" w:customStyle="1" w:styleId="Char1">
    <w:name w:val="批注框文本 Char"/>
    <w:basedOn w:val="a0"/>
    <w:link w:val="a6"/>
    <w:uiPriority w:val="99"/>
    <w:semiHidden/>
    <w:rsid w:val="00CD194F"/>
    <w:rPr>
      <w:rFonts w:ascii="Tahoma" w:eastAsia="微软雅黑" w:hAnsi="Tahoma" w:cstheme="minorBidi"/>
      <w:sz w:val="18"/>
      <w:szCs w:val="18"/>
    </w:rPr>
  </w:style>
  <w:style w:type="character" w:styleId="a7">
    <w:name w:val="annotation reference"/>
    <w:uiPriority w:val="99"/>
    <w:unhideWhenUsed/>
    <w:qFormat/>
    <w:rsid w:val="00647529"/>
    <w:rPr>
      <w:sz w:val="21"/>
      <w:szCs w:val="21"/>
    </w:rPr>
  </w:style>
  <w:style w:type="character" w:styleId="a8">
    <w:name w:val="line number"/>
    <w:basedOn w:val="a0"/>
    <w:uiPriority w:val="99"/>
    <w:semiHidden/>
    <w:unhideWhenUsed/>
    <w:rsid w:val="00A96EF1"/>
  </w:style>
  <w:style w:type="paragraph" w:styleId="a9">
    <w:name w:val="annotation text"/>
    <w:basedOn w:val="a"/>
    <w:link w:val="Char2"/>
    <w:uiPriority w:val="99"/>
    <w:unhideWhenUsed/>
    <w:qFormat/>
    <w:rsid w:val="00830BFE"/>
  </w:style>
  <w:style w:type="character" w:customStyle="1" w:styleId="Char2">
    <w:name w:val="批注文字 Char"/>
    <w:basedOn w:val="a0"/>
    <w:link w:val="a9"/>
    <w:uiPriority w:val="99"/>
    <w:semiHidden/>
    <w:rsid w:val="00830BFE"/>
    <w:rPr>
      <w:rFonts w:ascii="Tahoma" w:eastAsia="微软雅黑" w:hAnsi="Tahoma" w:cstheme="minorBidi"/>
      <w:sz w:val="22"/>
      <w:szCs w:val="22"/>
    </w:rPr>
  </w:style>
  <w:style w:type="paragraph" w:styleId="aa">
    <w:name w:val="annotation subject"/>
    <w:basedOn w:val="a9"/>
    <w:next w:val="a9"/>
    <w:link w:val="Char3"/>
    <w:uiPriority w:val="99"/>
    <w:semiHidden/>
    <w:unhideWhenUsed/>
    <w:rsid w:val="00830BFE"/>
    <w:rPr>
      <w:b/>
      <w:bCs/>
    </w:rPr>
  </w:style>
  <w:style w:type="character" w:customStyle="1" w:styleId="Char3">
    <w:name w:val="批注主题 Char"/>
    <w:basedOn w:val="Char2"/>
    <w:link w:val="aa"/>
    <w:uiPriority w:val="99"/>
    <w:semiHidden/>
    <w:rsid w:val="00830BFE"/>
    <w:rPr>
      <w:rFonts w:ascii="Tahoma" w:eastAsia="微软雅黑" w:hAnsi="Tahoma" w:cstheme="minorBidi"/>
      <w:b/>
      <w:bCs/>
      <w:sz w:val="22"/>
      <w:szCs w:val="22"/>
    </w:rPr>
  </w:style>
  <w:style w:type="character" w:customStyle="1" w:styleId="1">
    <w:name w:val="批注文字 字符1"/>
    <w:basedOn w:val="a0"/>
    <w:uiPriority w:val="99"/>
    <w:qFormat/>
    <w:rsid w:val="00830BFE"/>
    <w:rPr>
      <w:rFonts w:eastAsiaTheme="minorEastAsia"/>
      <w:kern w:val="2"/>
      <w:sz w:val="21"/>
    </w:rPr>
  </w:style>
  <w:style w:type="character" w:styleId="ab">
    <w:name w:val="Hyperlink"/>
    <w:unhideWhenUsed/>
    <w:qFormat/>
    <w:rsid w:val="00830BFE"/>
    <w:rPr>
      <w:color w:val="0000FF"/>
      <w:u w:val="single"/>
    </w:rPr>
  </w:style>
  <w:style w:type="character" w:styleId="ac">
    <w:name w:val="Strong"/>
    <w:basedOn w:val="a0"/>
    <w:uiPriority w:val="22"/>
    <w:qFormat/>
    <w:rsid w:val="00830BFE"/>
    <w:rPr>
      <w:b/>
      <w:bCs/>
    </w:rPr>
  </w:style>
  <w:style w:type="paragraph" w:customStyle="1" w:styleId="Default">
    <w:name w:val="Default"/>
    <w:rsid w:val="0087631A"/>
    <w:rPr>
      <w:rFonts w:ascii="Helvetica Neue" w:eastAsia="Arial Unicode MS" w:hAnsi="Helvetica Neue" w:cs="Arial Unicode MS"/>
      <w:color w:val="000000"/>
      <w:sz w:val="22"/>
      <w:szCs w:val="22"/>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6887">
      <w:bodyDiv w:val="1"/>
      <w:marLeft w:val="0"/>
      <w:marRight w:val="0"/>
      <w:marTop w:val="0"/>
      <w:marBottom w:val="0"/>
      <w:divBdr>
        <w:top w:val="none" w:sz="0" w:space="0" w:color="auto"/>
        <w:left w:val="none" w:sz="0" w:space="0" w:color="auto"/>
        <w:bottom w:val="none" w:sz="0" w:space="0" w:color="auto"/>
        <w:right w:val="none" w:sz="0" w:space="0" w:color="auto"/>
      </w:divBdr>
    </w:div>
    <w:div w:id="160241732">
      <w:bodyDiv w:val="1"/>
      <w:marLeft w:val="0"/>
      <w:marRight w:val="0"/>
      <w:marTop w:val="0"/>
      <w:marBottom w:val="0"/>
      <w:divBdr>
        <w:top w:val="none" w:sz="0" w:space="0" w:color="auto"/>
        <w:left w:val="none" w:sz="0" w:space="0" w:color="auto"/>
        <w:bottom w:val="none" w:sz="0" w:space="0" w:color="auto"/>
        <w:right w:val="none" w:sz="0" w:space="0" w:color="auto"/>
      </w:divBdr>
    </w:div>
    <w:div w:id="1935164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2857</Words>
  <Characters>16286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巩 思嘉</dc:creator>
  <cp:lastModifiedBy>user</cp:lastModifiedBy>
  <cp:revision>10</cp:revision>
  <dcterms:created xsi:type="dcterms:W3CDTF">2019-12-04T11:23:00Z</dcterms:created>
  <dcterms:modified xsi:type="dcterms:W3CDTF">2020-01-06T01:54:00Z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