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F2E8" w14:textId="6298CAAC" w:rsidR="00D568E2" w:rsidRPr="00790777" w:rsidRDefault="00D568E2" w:rsidP="006B4230">
      <w:pPr>
        <w:spacing w:line="360" w:lineRule="auto"/>
        <w:jc w:val="both"/>
        <w:rPr>
          <w:rFonts w:ascii="Book Antiqua" w:hAnsi="Book Antiqua"/>
          <w:i/>
        </w:rPr>
      </w:pPr>
      <w:bookmarkStart w:id="0" w:name="_Hlk10708186"/>
      <w:r w:rsidRPr="006B4230">
        <w:rPr>
          <w:rFonts w:ascii="Book Antiqua" w:hAnsi="Book Antiqua"/>
          <w:b/>
          <w:bCs/>
        </w:rPr>
        <w:t xml:space="preserve">Name of Journal: </w:t>
      </w:r>
      <w:r w:rsidRPr="00790777">
        <w:rPr>
          <w:rFonts w:ascii="Book Antiqua" w:hAnsi="Book Antiqua"/>
          <w:i/>
        </w:rPr>
        <w:t>World Journal of Gastroenterology</w:t>
      </w:r>
    </w:p>
    <w:p w14:paraId="050B7F22" w14:textId="7D63B00C" w:rsidR="00D568E2" w:rsidRPr="006B4230" w:rsidRDefault="00D568E2" w:rsidP="006B4230">
      <w:pPr>
        <w:spacing w:line="360" w:lineRule="auto"/>
        <w:jc w:val="both"/>
        <w:rPr>
          <w:rFonts w:ascii="Book Antiqua" w:hAnsi="Book Antiqua"/>
          <w:b/>
          <w:bCs/>
        </w:rPr>
      </w:pPr>
      <w:r w:rsidRPr="006B4230">
        <w:rPr>
          <w:rFonts w:ascii="Book Antiqua" w:hAnsi="Book Antiqua"/>
          <w:b/>
          <w:bCs/>
        </w:rPr>
        <w:t xml:space="preserve">Manuscript NO: </w:t>
      </w:r>
      <w:r w:rsidRPr="006B4230">
        <w:rPr>
          <w:rFonts w:ascii="Book Antiqua" w:hAnsi="Book Antiqua"/>
        </w:rPr>
        <w:t>52229</w:t>
      </w:r>
    </w:p>
    <w:p w14:paraId="2518EE74" w14:textId="77777777" w:rsidR="00D568E2" w:rsidRPr="006B4230" w:rsidRDefault="00D568E2" w:rsidP="006B4230">
      <w:pPr>
        <w:spacing w:line="360" w:lineRule="auto"/>
        <w:jc w:val="both"/>
        <w:rPr>
          <w:rFonts w:ascii="Book Antiqua" w:hAnsi="Book Antiqua"/>
        </w:rPr>
      </w:pPr>
      <w:r w:rsidRPr="006B4230">
        <w:rPr>
          <w:rFonts w:ascii="Book Antiqua" w:hAnsi="Book Antiqua"/>
          <w:b/>
          <w:bCs/>
        </w:rPr>
        <w:t>Manuscript Type:</w:t>
      </w:r>
      <w:r w:rsidRPr="006B4230">
        <w:rPr>
          <w:rFonts w:ascii="Book Antiqua" w:hAnsi="Book Antiqua"/>
        </w:rPr>
        <w:t xml:space="preserve"> ORIGINAL ARTICLE</w:t>
      </w:r>
    </w:p>
    <w:bookmarkEnd w:id="0"/>
    <w:p w14:paraId="5F09E1A6" w14:textId="77777777" w:rsidR="00D568E2" w:rsidRPr="006B4230" w:rsidRDefault="00D568E2" w:rsidP="006B4230">
      <w:pPr>
        <w:pStyle w:val="MDPI13authornames"/>
        <w:spacing w:after="0" w:line="360" w:lineRule="auto"/>
        <w:jc w:val="both"/>
        <w:rPr>
          <w:rFonts w:ascii="Book Antiqua" w:hAnsi="Book Antiqua"/>
          <w:b w:val="0"/>
          <w:bCs/>
          <w:sz w:val="24"/>
          <w:szCs w:val="24"/>
        </w:rPr>
      </w:pPr>
    </w:p>
    <w:p w14:paraId="5F381EF3" w14:textId="133D11AE" w:rsidR="00D568E2" w:rsidRPr="006B4230" w:rsidRDefault="00D568E2" w:rsidP="006B4230">
      <w:pPr>
        <w:pStyle w:val="MDPI13authornames"/>
        <w:spacing w:after="0" w:line="360" w:lineRule="auto"/>
        <w:jc w:val="both"/>
        <w:rPr>
          <w:rFonts w:ascii="Book Antiqua" w:hAnsi="Book Antiqua"/>
          <w:i/>
          <w:iCs/>
          <w:sz w:val="24"/>
          <w:szCs w:val="24"/>
        </w:rPr>
      </w:pPr>
      <w:r w:rsidRPr="006B4230">
        <w:rPr>
          <w:rFonts w:ascii="Book Antiqua" w:hAnsi="Book Antiqua"/>
          <w:i/>
          <w:iCs/>
          <w:sz w:val="24"/>
          <w:szCs w:val="24"/>
        </w:rPr>
        <w:t>Basic Study</w:t>
      </w:r>
    </w:p>
    <w:p w14:paraId="1B9A0D2E" w14:textId="2F19A945" w:rsidR="00F853A4" w:rsidRPr="006B4230" w:rsidRDefault="00C90334" w:rsidP="006B4230">
      <w:pPr>
        <w:pStyle w:val="MDPI13authornames"/>
        <w:spacing w:after="0" w:line="360" w:lineRule="auto"/>
        <w:jc w:val="both"/>
        <w:rPr>
          <w:rFonts w:ascii="Book Antiqua" w:hAnsi="Book Antiqua"/>
          <w:sz w:val="24"/>
          <w:szCs w:val="24"/>
        </w:rPr>
      </w:pPr>
      <w:bookmarkStart w:id="1" w:name="OLE_LINK3"/>
      <w:bookmarkStart w:id="2" w:name="OLE_LINK6"/>
      <w:r w:rsidRPr="006B4230">
        <w:rPr>
          <w:rFonts w:ascii="Book Antiqua" w:hAnsi="Book Antiqua"/>
          <w:sz w:val="24"/>
          <w:szCs w:val="24"/>
        </w:rPr>
        <w:t xml:space="preserve">Magnetic resonance imaging </w:t>
      </w:r>
      <w:r w:rsidR="00F853A4" w:rsidRPr="006B4230">
        <w:rPr>
          <w:rFonts w:ascii="Book Antiqua" w:hAnsi="Book Antiqua"/>
          <w:sz w:val="24"/>
          <w:szCs w:val="24"/>
        </w:rPr>
        <w:t>biomarkers for pulsed focused ultrasound treatment of pancreatic ductal adenocarcinoma</w:t>
      </w:r>
    </w:p>
    <w:bookmarkEnd w:id="1"/>
    <w:bookmarkEnd w:id="2"/>
    <w:p w14:paraId="6B1214AB" w14:textId="77777777" w:rsidR="00D568E2" w:rsidRPr="006B4230" w:rsidRDefault="00D568E2" w:rsidP="006B4230">
      <w:pPr>
        <w:pStyle w:val="MDPI14history"/>
        <w:spacing w:before="0" w:line="360" w:lineRule="auto"/>
        <w:ind w:left="0"/>
        <w:jc w:val="both"/>
        <w:rPr>
          <w:rFonts w:ascii="Book Antiqua" w:hAnsi="Book Antiqua"/>
          <w:sz w:val="24"/>
          <w:szCs w:val="24"/>
        </w:rPr>
      </w:pPr>
    </w:p>
    <w:p w14:paraId="59505175" w14:textId="27EEF8A5" w:rsidR="00D568E2" w:rsidRPr="006B4230" w:rsidRDefault="005E5C65" w:rsidP="006B4230">
      <w:pPr>
        <w:spacing w:line="360" w:lineRule="auto"/>
        <w:jc w:val="both"/>
        <w:rPr>
          <w:rFonts w:ascii="Book Antiqua" w:hAnsi="Book Antiqua"/>
        </w:rPr>
      </w:pPr>
      <w:r w:rsidRPr="006B4230">
        <w:rPr>
          <w:rFonts w:ascii="Book Antiqua" w:hAnsi="Book Antiqua"/>
          <w:bCs/>
        </w:rPr>
        <w:t>Maloney</w:t>
      </w:r>
      <w:r w:rsidRPr="006B4230">
        <w:rPr>
          <w:rFonts w:ascii="Book Antiqua" w:hAnsi="Book Antiqua"/>
        </w:rPr>
        <w:t xml:space="preserve"> E </w:t>
      </w:r>
      <w:r w:rsidRPr="006B4230">
        <w:rPr>
          <w:rFonts w:ascii="Book Antiqua" w:hAnsi="Book Antiqua"/>
          <w:i/>
          <w:iCs/>
        </w:rPr>
        <w:t>et al</w:t>
      </w:r>
      <w:r w:rsidRPr="006B4230">
        <w:rPr>
          <w:rFonts w:ascii="Book Antiqua" w:hAnsi="Book Antiqua"/>
        </w:rPr>
        <w:t xml:space="preserve">. </w:t>
      </w:r>
      <w:r w:rsidR="007022FE" w:rsidRPr="006B4230">
        <w:rPr>
          <w:rFonts w:ascii="Book Antiqua" w:hAnsi="Book Antiqua"/>
        </w:rPr>
        <w:t>MRI for ultrasound treatment pancreatic cancer</w:t>
      </w:r>
    </w:p>
    <w:p w14:paraId="13A63DB6" w14:textId="77777777" w:rsidR="007022FE" w:rsidRPr="006B4230" w:rsidRDefault="007022FE" w:rsidP="006B4230">
      <w:pPr>
        <w:spacing w:line="360" w:lineRule="auto"/>
        <w:jc w:val="both"/>
        <w:rPr>
          <w:rFonts w:ascii="Book Antiqua" w:hAnsi="Book Antiqua"/>
        </w:rPr>
      </w:pPr>
    </w:p>
    <w:p w14:paraId="7FF857ED" w14:textId="4B23F47F" w:rsidR="00F853A4" w:rsidRPr="006B4230" w:rsidRDefault="00F853A4" w:rsidP="006B4230">
      <w:pPr>
        <w:pStyle w:val="MDPI12title"/>
        <w:spacing w:after="0" w:line="360" w:lineRule="auto"/>
        <w:jc w:val="both"/>
        <w:rPr>
          <w:rFonts w:ascii="Book Antiqua" w:hAnsi="Book Antiqua"/>
          <w:b w:val="0"/>
          <w:bCs/>
          <w:sz w:val="24"/>
          <w:szCs w:val="24"/>
        </w:rPr>
      </w:pPr>
      <w:r w:rsidRPr="006B4230">
        <w:rPr>
          <w:rFonts w:ascii="Book Antiqua" w:hAnsi="Book Antiqua"/>
          <w:b w:val="0"/>
          <w:bCs/>
          <w:sz w:val="24"/>
          <w:szCs w:val="24"/>
        </w:rPr>
        <w:t xml:space="preserve">Ezekiel Maloney, Yak-Nam Wang, </w:t>
      </w:r>
      <w:proofErr w:type="spellStart"/>
      <w:r w:rsidRPr="006B4230">
        <w:rPr>
          <w:rFonts w:ascii="Book Antiqua" w:hAnsi="Book Antiqua"/>
          <w:b w:val="0"/>
          <w:bCs/>
          <w:sz w:val="24"/>
          <w:szCs w:val="24"/>
        </w:rPr>
        <w:t>Ravneet</w:t>
      </w:r>
      <w:proofErr w:type="spellEnd"/>
      <w:r w:rsidRPr="006B4230">
        <w:rPr>
          <w:rFonts w:ascii="Book Antiqua" w:hAnsi="Book Antiqua"/>
          <w:b w:val="0"/>
          <w:bCs/>
          <w:sz w:val="24"/>
          <w:szCs w:val="24"/>
        </w:rPr>
        <w:t xml:space="preserve"> Vohra, Helena Son, Stella Whang, Tatiana </w:t>
      </w:r>
      <w:proofErr w:type="spellStart"/>
      <w:r w:rsidRPr="006B4230">
        <w:rPr>
          <w:rFonts w:ascii="Book Antiqua" w:hAnsi="Book Antiqua"/>
          <w:b w:val="0"/>
          <w:bCs/>
          <w:sz w:val="24"/>
          <w:szCs w:val="24"/>
        </w:rPr>
        <w:t>Khokhlova</w:t>
      </w:r>
      <w:proofErr w:type="spellEnd"/>
      <w:r w:rsidRPr="006B4230">
        <w:rPr>
          <w:rFonts w:ascii="Book Antiqua" w:hAnsi="Book Antiqua"/>
          <w:b w:val="0"/>
          <w:bCs/>
          <w:sz w:val="24"/>
          <w:szCs w:val="24"/>
        </w:rPr>
        <w:t xml:space="preserve">, Joshua Park, Kayla Gravelle, Stephanie Totten, </w:t>
      </w:r>
      <w:proofErr w:type="spellStart"/>
      <w:r w:rsidRPr="006B4230">
        <w:rPr>
          <w:rFonts w:ascii="Book Antiqua" w:hAnsi="Book Antiqua"/>
          <w:b w:val="0"/>
          <w:bCs/>
          <w:sz w:val="24"/>
          <w:szCs w:val="24"/>
        </w:rPr>
        <w:t>Joo</w:t>
      </w:r>
      <w:proofErr w:type="spellEnd"/>
      <w:r w:rsidRPr="006B4230">
        <w:rPr>
          <w:rFonts w:ascii="Book Antiqua" w:hAnsi="Book Antiqua"/>
          <w:b w:val="0"/>
          <w:bCs/>
          <w:sz w:val="24"/>
          <w:szCs w:val="24"/>
        </w:rPr>
        <w:t xml:space="preserve"> Ha Hwang, </w:t>
      </w:r>
      <w:proofErr w:type="spellStart"/>
      <w:r w:rsidRPr="006B4230">
        <w:rPr>
          <w:rFonts w:ascii="Book Antiqua" w:hAnsi="Book Antiqua"/>
          <w:b w:val="0"/>
          <w:bCs/>
          <w:sz w:val="24"/>
          <w:szCs w:val="24"/>
        </w:rPr>
        <w:t>Donghoon</w:t>
      </w:r>
      <w:proofErr w:type="spellEnd"/>
      <w:r w:rsidRPr="006B4230">
        <w:rPr>
          <w:rFonts w:ascii="Book Antiqua" w:hAnsi="Book Antiqua"/>
          <w:b w:val="0"/>
          <w:bCs/>
          <w:sz w:val="24"/>
          <w:szCs w:val="24"/>
        </w:rPr>
        <w:t xml:space="preserve"> Lee</w:t>
      </w:r>
    </w:p>
    <w:p w14:paraId="5401E3D4" w14:textId="4C1B834F" w:rsidR="00D568E2" w:rsidRPr="006B4230" w:rsidRDefault="00D568E2" w:rsidP="006B4230">
      <w:pPr>
        <w:pStyle w:val="MDPI13authornames"/>
        <w:spacing w:after="0" w:line="360" w:lineRule="auto"/>
        <w:jc w:val="both"/>
        <w:rPr>
          <w:rFonts w:ascii="Book Antiqua" w:hAnsi="Book Antiqua"/>
          <w:sz w:val="24"/>
          <w:szCs w:val="24"/>
        </w:rPr>
      </w:pPr>
    </w:p>
    <w:p w14:paraId="598890A9" w14:textId="774FD780" w:rsidR="005D68B6"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Ezekiel Maloney,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Ravneet</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Vohra, Joshua Park,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Donghoon</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Lee</w:t>
      </w:r>
      <w:r w:rsidRPr="006B4230">
        <w:rPr>
          <w:rFonts w:ascii="Book Antiqua" w:eastAsia="Times New Roman" w:hAnsi="Book Antiqua" w:cs="Times New Roman"/>
          <w:bCs/>
          <w:color w:val="000000" w:themeColor="text1"/>
          <w14:textOutline w14:w="0" w14:cap="flat" w14:cmpd="sng" w14:algn="ctr">
            <w14:noFill/>
            <w14:prstDash w14:val="solid"/>
            <w14:round/>
          </w14:textOutline>
        </w:rPr>
        <w:t>,</w:t>
      </w:r>
      <w:r w:rsidR="005D68B6" w:rsidRPr="006B4230">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00824535" w:rsidRPr="006B4230">
        <w:rPr>
          <w:rFonts w:ascii="Book Antiqua" w:hAnsi="Book Antiqua"/>
          <w:lang w:bidi="en-US"/>
        </w:rPr>
        <w:t xml:space="preserve">Department of </w:t>
      </w:r>
      <w:r w:rsidRPr="006B4230">
        <w:rPr>
          <w:rFonts w:ascii="Book Antiqua" w:eastAsia="Times New Roman" w:hAnsi="Book Antiqua" w:cs="Times New Roman"/>
          <w:color w:val="000000" w:themeColor="text1"/>
          <w14:textOutline w14:w="0" w14:cap="flat" w14:cmpd="sng" w14:algn="ctr">
            <w14:noFill/>
            <w14:prstDash w14:val="solid"/>
            <w14:round/>
          </w14:textOutline>
        </w:rPr>
        <w:t>Radiology, University of Washington, Seattle, WA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98195</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31A3F30A" w14:textId="77777777" w:rsidR="005D68B6" w:rsidRPr="006B4230" w:rsidRDefault="005D68B6"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32125D60" w14:textId="17FC4381" w:rsidR="005D68B6"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Yak-Nam Wang</w:t>
      </w:r>
      <w:r w:rsidR="00790777">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Pr="006B4230">
        <w:rPr>
          <w:rFonts w:ascii="Book Antiqua" w:eastAsia="Times New Roman" w:hAnsi="Book Antiqua" w:cs="Times New Roman"/>
          <w:color w:val="000000" w:themeColor="text1"/>
          <w14:textOutline w14:w="0" w14:cap="flat" w14:cmpd="sng" w14:algn="ctr">
            <w14:noFill/>
            <w14:prstDash w14:val="solid"/>
            <w14:round/>
          </w14:textOutline>
        </w:rPr>
        <w:t>Applied Physics Laboratory, University of Washington, Seattle, WA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98195</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7EA3E7C2" w14:textId="77777777" w:rsidR="005D68B6" w:rsidRPr="006B4230" w:rsidRDefault="005D68B6"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566853FE" w14:textId="3FE3CDEF" w:rsidR="008A59A1"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Helena Son, Stella Whang, Tat</w:t>
      </w:r>
      <w:r w:rsidR="00790777">
        <w:rPr>
          <w:rFonts w:ascii="Book Antiqua" w:eastAsia="Times New Roman" w:hAnsi="Book Antiqua" w:cs="Times New Roman"/>
          <w:b/>
          <w:color w:val="000000" w:themeColor="text1"/>
          <w14:textOutline w14:w="0" w14:cap="flat" w14:cmpd="sng" w14:algn="ctr">
            <w14:noFill/>
            <w14:prstDash w14:val="solid"/>
            <w14:round/>
          </w14:textOutline>
        </w:rPr>
        <w:t xml:space="preserve">iana </w:t>
      </w:r>
      <w:proofErr w:type="spellStart"/>
      <w:r w:rsidR="00790777">
        <w:rPr>
          <w:rFonts w:ascii="Book Antiqua" w:eastAsia="Times New Roman" w:hAnsi="Book Antiqua" w:cs="Times New Roman"/>
          <w:b/>
          <w:color w:val="000000" w:themeColor="text1"/>
          <w14:textOutline w14:w="0" w14:cap="flat" w14:cmpd="sng" w14:algn="ctr">
            <w14:noFill/>
            <w14:prstDash w14:val="solid"/>
            <w14:round/>
          </w14:textOutline>
        </w:rPr>
        <w:t>Khokhlova</w:t>
      </w:r>
      <w:proofErr w:type="spellEnd"/>
      <w:r w:rsidR="00790777">
        <w:rPr>
          <w:rFonts w:ascii="Book Antiqua" w:eastAsia="Times New Roman" w:hAnsi="Book Antiqua" w:cs="Times New Roman"/>
          <w:b/>
          <w:color w:val="000000" w:themeColor="text1"/>
          <w14:textOutline w14:w="0" w14:cap="flat" w14:cmpd="sng" w14:algn="ctr">
            <w14:noFill/>
            <w14:prstDash w14:val="solid"/>
            <w14:round/>
          </w14:textOutline>
        </w:rPr>
        <w:t xml:space="preserve">, Kayla Gravelle, </w:t>
      </w:r>
      <w:r w:rsidRPr="006B4230">
        <w:rPr>
          <w:rFonts w:ascii="Book Antiqua" w:eastAsia="Times New Roman" w:hAnsi="Book Antiqua" w:cs="Times New Roman"/>
          <w:b/>
          <w:color w:val="000000" w:themeColor="text1"/>
          <w14:textOutline w14:w="0" w14:cap="flat" w14:cmpd="sng" w14:algn="ctr">
            <w14:noFill/>
            <w14:prstDash w14:val="solid"/>
            <w14:round/>
          </w14:textOutline>
        </w:rPr>
        <w:t>Stephanie Totten</w:t>
      </w:r>
      <w:r w:rsidRPr="00790777">
        <w:rPr>
          <w:rFonts w:ascii="Book Antiqua" w:eastAsia="Times New Roman" w:hAnsi="Book Antiqua" w:cs="Times New Roman"/>
          <w:b/>
          <w:color w:val="000000" w:themeColor="text1"/>
          <w14:textOutline w14:w="0" w14:cap="flat" w14:cmpd="sng" w14:algn="ctr">
            <w14:noFill/>
            <w14:prstDash w14:val="solid"/>
            <w14:round/>
          </w14:textOutline>
        </w:rPr>
        <w:t>,</w:t>
      </w:r>
      <w:r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Division of Gastroenterology, University of Washington, Seattle 98195, WA, United States </w:t>
      </w:r>
    </w:p>
    <w:p w14:paraId="5805F9FA" w14:textId="77777777" w:rsidR="008A59A1" w:rsidRPr="006B4230" w:rsidRDefault="008A59A1"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5E351C7C" w14:textId="29CFDB79" w:rsidR="00D568E2"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Joo</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Ha Hwang</w:t>
      </w:r>
      <w:r w:rsidR="00790777" w:rsidRPr="00790777">
        <w:rPr>
          <w:rFonts w:ascii="Book Antiqua" w:eastAsia="Times New Roman" w:hAnsi="Book Antiqua" w:cs="Times New Roman"/>
          <w:b/>
          <w:bCs/>
          <w:color w:val="000000" w:themeColor="text1"/>
          <w14:textOutline w14:w="0" w14:cap="flat" w14:cmpd="sng" w14:algn="ctr">
            <w14:noFill/>
            <w14:prstDash w14:val="solid"/>
            <w14:round/>
          </w14:textOutline>
        </w:rPr>
        <w:t>,</w:t>
      </w:r>
      <w:r w:rsidR="00790777">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Pr="006B4230">
        <w:rPr>
          <w:rFonts w:ascii="Book Antiqua" w:eastAsia="Times New Roman" w:hAnsi="Book Antiqua" w:cs="Times New Roman"/>
          <w:color w:val="000000" w:themeColor="text1"/>
          <w14:textOutline w14:w="0" w14:cap="flat" w14:cmpd="sng" w14:algn="ctr">
            <w14:noFill/>
            <w14:prstDash w14:val="solid"/>
            <w14:round/>
          </w14:textOutline>
        </w:rPr>
        <w:t>Division of Gastroenterology &amp; Hepatology, Stanford University School of Medicine, Redwood City, CA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94063</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56895BEB" w14:textId="77777777" w:rsidR="00D568E2" w:rsidRPr="006B4230" w:rsidRDefault="00D568E2" w:rsidP="006B4230">
      <w:pPr>
        <w:pStyle w:val="MDPI14history"/>
        <w:spacing w:before="0" w:line="360" w:lineRule="auto"/>
        <w:ind w:left="0"/>
        <w:jc w:val="both"/>
        <w:rPr>
          <w:rFonts w:ascii="Book Antiqua" w:hAnsi="Book Antiqua"/>
          <w:sz w:val="24"/>
          <w:szCs w:val="24"/>
        </w:rPr>
      </w:pPr>
    </w:p>
    <w:p w14:paraId="75522478" w14:textId="07A0C385" w:rsidR="00F853A4" w:rsidRPr="006B4230" w:rsidRDefault="00F853A4" w:rsidP="006B4230">
      <w:pPr>
        <w:spacing w:line="360" w:lineRule="auto"/>
        <w:jc w:val="both"/>
        <w:rPr>
          <w:rFonts w:ascii="Book Antiqua" w:hAnsi="Book Antiqua"/>
          <w:lang w:bidi="en-US"/>
        </w:rPr>
      </w:pPr>
      <w:r w:rsidRPr="006B4230">
        <w:rPr>
          <w:rFonts w:ascii="Book Antiqua" w:hAnsi="Book Antiqua"/>
          <w:b/>
          <w:bCs/>
          <w:lang w:bidi="en-US"/>
        </w:rPr>
        <w:t>Author contributions</w:t>
      </w:r>
      <w:r w:rsidRPr="006B4230">
        <w:rPr>
          <w:rFonts w:ascii="Book Antiqua" w:hAnsi="Book Antiqua"/>
          <w:lang w:bidi="en-US"/>
        </w:rPr>
        <w:t xml:space="preserve">: Maloney E, Wang YN, </w:t>
      </w:r>
      <w:proofErr w:type="spellStart"/>
      <w:r w:rsidRPr="006B4230">
        <w:rPr>
          <w:rFonts w:ascii="Book Antiqua" w:hAnsi="Book Antiqua"/>
          <w:lang w:bidi="en-US"/>
        </w:rPr>
        <w:t>Vorha</w:t>
      </w:r>
      <w:proofErr w:type="spellEnd"/>
      <w:r w:rsidRPr="006B4230">
        <w:rPr>
          <w:rFonts w:ascii="Book Antiqua" w:hAnsi="Book Antiqua"/>
          <w:lang w:bidi="en-US"/>
        </w:rPr>
        <w:t xml:space="preserve"> R, Son H, Whang S, </w:t>
      </w:r>
      <w:proofErr w:type="spellStart"/>
      <w:r w:rsidRPr="006B4230">
        <w:rPr>
          <w:rFonts w:ascii="Book Antiqua" w:hAnsi="Book Antiqua"/>
          <w:lang w:bidi="en-US"/>
        </w:rPr>
        <w:t>Khokhlova</w:t>
      </w:r>
      <w:proofErr w:type="spellEnd"/>
      <w:r w:rsidRPr="006B4230">
        <w:rPr>
          <w:rFonts w:ascii="Book Antiqua" w:hAnsi="Book Antiqua"/>
          <w:lang w:bidi="en-US"/>
        </w:rPr>
        <w:t xml:space="preserve"> T, Park J, Gravelle K, and Lee D performed the majority of experiments; Maloney E, Wang </w:t>
      </w:r>
      <w:r w:rsidRPr="006B4230">
        <w:rPr>
          <w:rFonts w:ascii="Book Antiqua" w:hAnsi="Book Antiqua"/>
          <w:lang w:bidi="en-US"/>
        </w:rPr>
        <w:lastRenderedPageBreak/>
        <w:t xml:space="preserve">YN, </w:t>
      </w:r>
      <w:proofErr w:type="spellStart"/>
      <w:r w:rsidRPr="006B4230">
        <w:rPr>
          <w:rFonts w:ascii="Book Antiqua" w:hAnsi="Book Antiqua"/>
          <w:lang w:bidi="en-US"/>
        </w:rPr>
        <w:t>Vorha</w:t>
      </w:r>
      <w:proofErr w:type="spellEnd"/>
      <w:r w:rsidRPr="006B4230">
        <w:rPr>
          <w:rFonts w:ascii="Book Antiqua" w:hAnsi="Book Antiqua"/>
          <w:lang w:bidi="en-US"/>
        </w:rPr>
        <w:t xml:space="preserve"> R, and Park J performed the majority of data</w:t>
      </w:r>
      <w:r w:rsidR="008A59A1" w:rsidRPr="006B4230">
        <w:rPr>
          <w:rFonts w:ascii="Book Antiqua" w:hAnsi="Book Antiqua"/>
          <w:lang w:bidi="en-US"/>
        </w:rPr>
        <w:t xml:space="preserve"> </w:t>
      </w:r>
      <w:r w:rsidRPr="006B4230">
        <w:rPr>
          <w:rFonts w:ascii="Book Antiqua" w:hAnsi="Book Antiqua"/>
          <w:lang w:bidi="en-US"/>
        </w:rPr>
        <w:t>analysis; Maloney E, Wang YN, and Lee D performed the majority of data interpretation; S Totten assisted Wang YN, S Whang, H Son and K Gravelle in treatment and care of the involved animals, as well as tissue processing/testing;</w:t>
      </w:r>
      <w:r w:rsidR="008A59A1" w:rsidRPr="006B4230">
        <w:rPr>
          <w:rFonts w:ascii="Book Antiqua" w:hAnsi="Book Antiqua"/>
          <w:lang w:bidi="en-US"/>
        </w:rPr>
        <w:t xml:space="preserve"> </w:t>
      </w:r>
      <w:r w:rsidRPr="006B4230">
        <w:rPr>
          <w:rFonts w:ascii="Book Antiqua" w:hAnsi="Book Antiqua"/>
          <w:lang w:bidi="en-US"/>
        </w:rPr>
        <w:t>Lee D and Hwang JH designed and coordinated the research; Maloney E wrote the initial draft of the manuscript; Maloney E and Wang YN created the figures; all authors contributed to manuscript content over multiple subsequent rounds of internal editing and revision prior to submission; all authors agreed upon</w:t>
      </w:r>
      <w:r w:rsidR="008A59A1" w:rsidRPr="006B4230">
        <w:rPr>
          <w:rFonts w:ascii="Book Antiqua" w:hAnsi="Book Antiqua"/>
          <w:lang w:bidi="en-US"/>
        </w:rPr>
        <w:t xml:space="preserve"> </w:t>
      </w:r>
      <w:r w:rsidRPr="006B4230">
        <w:rPr>
          <w:rFonts w:ascii="Book Antiqua" w:hAnsi="Book Antiqua"/>
          <w:lang w:bidi="en-US"/>
        </w:rPr>
        <w:t>the final content of the manuscript.</w:t>
      </w:r>
    </w:p>
    <w:p w14:paraId="2FCC9912" w14:textId="77777777" w:rsidR="00F853A4" w:rsidRPr="006B4230" w:rsidRDefault="00F853A4" w:rsidP="006B4230">
      <w:pPr>
        <w:spacing w:line="360" w:lineRule="auto"/>
        <w:jc w:val="both"/>
        <w:rPr>
          <w:rFonts w:ascii="Book Antiqua" w:hAnsi="Book Antiqua"/>
          <w:lang w:bidi="en-US"/>
        </w:rPr>
      </w:pPr>
    </w:p>
    <w:p w14:paraId="57191790" w14:textId="0081D0D9" w:rsidR="00F853A4" w:rsidRPr="006B4230" w:rsidRDefault="00F853A4" w:rsidP="006B4230">
      <w:pPr>
        <w:spacing w:line="360" w:lineRule="auto"/>
        <w:jc w:val="both"/>
        <w:rPr>
          <w:rFonts w:ascii="Book Antiqua" w:hAnsi="Book Antiqua"/>
          <w:lang w:bidi="en-US"/>
        </w:rPr>
      </w:pPr>
      <w:r w:rsidRPr="006B4230">
        <w:rPr>
          <w:rFonts w:ascii="Book Antiqua" w:hAnsi="Book Antiqua"/>
          <w:b/>
          <w:bCs/>
          <w:lang w:bidi="en-US"/>
        </w:rPr>
        <w:t>Support</w:t>
      </w:r>
      <w:r w:rsidR="008A59A1" w:rsidRPr="006B4230">
        <w:rPr>
          <w:rFonts w:ascii="Book Antiqua" w:hAnsi="Book Antiqua"/>
          <w:b/>
          <w:bCs/>
          <w:lang w:bidi="en-US"/>
        </w:rPr>
        <w:t>ed by</w:t>
      </w:r>
      <w:r w:rsidRPr="006B4230">
        <w:rPr>
          <w:rFonts w:ascii="Book Antiqua" w:hAnsi="Book Antiqua"/>
          <w:lang w:bidi="en-US"/>
        </w:rPr>
        <w:t xml:space="preserve"> National Institutes of Health, National Cancer Institute, </w:t>
      </w:r>
      <w:r w:rsidR="008A59A1" w:rsidRPr="006B4230">
        <w:rPr>
          <w:rFonts w:ascii="Book Antiqua" w:hAnsi="Book Antiqua"/>
          <w:lang w:bidi="en-US"/>
        </w:rPr>
        <w:t xml:space="preserve">No. </w:t>
      </w:r>
      <w:r w:rsidRPr="006B4230">
        <w:rPr>
          <w:rFonts w:ascii="Book Antiqua" w:hAnsi="Book Antiqua"/>
          <w:lang w:bidi="en-US"/>
        </w:rPr>
        <w:t xml:space="preserve">R01 CA188654 and </w:t>
      </w:r>
      <w:r w:rsidR="008A59A1" w:rsidRPr="006B4230">
        <w:rPr>
          <w:rFonts w:ascii="Book Antiqua" w:hAnsi="Book Antiqua"/>
          <w:lang w:bidi="en-US"/>
        </w:rPr>
        <w:t xml:space="preserve">No. </w:t>
      </w:r>
      <w:r w:rsidR="00E63986" w:rsidRPr="006B4230">
        <w:rPr>
          <w:rFonts w:ascii="Book Antiqua" w:hAnsi="Book Antiqua"/>
          <w:lang w:bidi="en-US"/>
        </w:rPr>
        <w:t>R01</w:t>
      </w:r>
      <w:r w:rsidR="00E63986">
        <w:rPr>
          <w:rFonts w:ascii="Book Antiqua" w:hAnsi="Book Antiqua"/>
          <w:lang w:bidi="en-US"/>
        </w:rPr>
        <w:t xml:space="preserve"> </w:t>
      </w:r>
      <w:r w:rsidRPr="006B4230">
        <w:rPr>
          <w:rFonts w:ascii="Book Antiqua" w:hAnsi="Book Antiqua"/>
          <w:lang w:bidi="en-US"/>
        </w:rPr>
        <w:t>CA154451.</w:t>
      </w:r>
    </w:p>
    <w:p w14:paraId="0AA4A016" w14:textId="77777777" w:rsidR="00F853A4" w:rsidRPr="006B4230" w:rsidRDefault="00F853A4" w:rsidP="006B4230">
      <w:pPr>
        <w:spacing w:line="360" w:lineRule="auto"/>
        <w:jc w:val="both"/>
        <w:rPr>
          <w:rFonts w:ascii="Book Antiqua" w:hAnsi="Book Antiqua"/>
          <w:lang w:bidi="en-US"/>
        </w:rPr>
      </w:pPr>
    </w:p>
    <w:p w14:paraId="1549AED9" w14:textId="405EBDFA" w:rsidR="00F853A4" w:rsidRDefault="00F853A4" w:rsidP="006B4230">
      <w:pPr>
        <w:spacing w:line="360" w:lineRule="auto"/>
        <w:jc w:val="both"/>
        <w:rPr>
          <w:rFonts w:ascii="Book Antiqua" w:hAnsi="Book Antiqua"/>
          <w:lang w:bidi="en-US"/>
        </w:rPr>
      </w:pPr>
      <w:r w:rsidRPr="006B4230">
        <w:rPr>
          <w:rFonts w:ascii="Book Antiqua" w:hAnsi="Book Antiqua"/>
          <w:b/>
          <w:bCs/>
          <w:lang w:bidi="en-US"/>
        </w:rPr>
        <w:t>Corresponding author</w:t>
      </w:r>
      <w:r w:rsidRPr="006B4230">
        <w:rPr>
          <w:rFonts w:ascii="Book Antiqua" w:hAnsi="Book Antiqua"/>
          <w:lang w:bidi="en-US"/>
        </w:rPr>
        <w:t>:</w:t>
      </w:r>
      <w:r w:rsidR="008A59A1" w:rsidRPr="006B4230">
        <w:rPr>
          <w:rFonts w:ascii="Book Antiqua" w:hAnsi="Book Antiqua"/>
          <w:lang w:bidi="en-US"/>
        </w:rPr>
        <w:t xml:space="preserve"> </w:t>
      </w:r>
      <w:proofErr w:type="spellStart"/>
      <w:r w:rsidRPr="006B4230">
        <w:rPr>
          <w:rFonts w:ascii="Book Antiqua" w:hAnsi="Book Antiqua"/>
          <w:b/>
          <w:bCs/>
          <w:lang w:bidi="en-US"/>
        </w:rPr>
        <w:t>Donghoon</w:t>
      </w:r>
      <w:proofErr w:type="spellEnd"/>
      <w:r w:rsidRPr="006B4230">
        <w:rPr>
          <w:rFonts w:ascii="Book Antiqua" w:hAnsi="Book Antiqua"/>
          <w:b/>
          <w:bCs/>
          <w:lang w:bidi="en-US"/>
        </w:rPr>
        <w:t xml:space="preserve"> Lee, PhD, Research Professor, </w:t>
      </w:r>
      <w:r w:rsidRPr="006B4230">
        <w:rPr>
          <w:rFonts w:ascii="Book Antiqua" w:hAnsi="Book Antiqua"/>
          <w:lang w:bidi="en-US"/>
        </w:rPr>
        <w:t>Department of Radiology, University of Washington</w:t>
      </w:r>
      <w:r w:rsidRPr="006B4230">
        <w:rPr>
          <w:rFonts w:ascii="Book Antiqua" w:hAnsi="Book Antiqua"/>
          <w:b/>
          <w:bCs/>
          <w:lang w:bidi="en-US"/>
        </w:rPr>
        <w:t xml:space="preserve">, </w:t>
      </w:r>
      <w:r w:rsidRPr="006B4230">
        <w:rPr>
          <w:rFonts w:ascii="Book Antiqua" w:hAnsi="Book Antiqua"/>
          <w:lang w:bidi="en-US"/>
        </w:rPr>
        <w:t>SLU C256, 850 Republican Street</w:t>
      </w:r>
      <w:r w:rsidRPr="006B4230">
        <w:rPr>
          <w:rFonts w:ascii="Book Antiqua" w:hAnsi="Book Antiqua"/>
          <w:b/>
          <w:bCs/>
          <w:lang w:bidi="en-US"/>
        </w:rPr>
        <w:t xml:space="preserve">, </w:t>
      </w:r>
      <w:r w:rsidRPr="006B4230">
        <w:rPr>
          <w:rFonts w:ascii="Book Antiqua" w:hAnsi="Book Antiqua"/>
          <w:lang w:bidi="en-US"/>
        </w:rPr>
        <w:t>Seattle, WA 98109, United States.</w:t>
      </w:r>
      <w:r w:rsidRPr="006B4230">
        <w:rPr>
          <w:rFonts w:ascii="Book Antiqua" w:hAnsi="Book Antiqua"/>
          <w:b/>
          <w:bCs/>
          <w:lang w:bidi="en-US"/>
        </w:rPr>
        <w:t xml:space="preserve"> </w:t>
      </w:r>
      <w:hyperlink r:id="rId8" w:history="1">
        <w:r w:rsidR="00790777" w:rsidRPr="00AA2C8A">
          <w:rPr>
            <w:rStyle w:val="a4"/>
            <w:rFonts w:ascii="Book Antiqua" w:hAnsi="Book Antiqua"/>
            <w:lang w:bidi="en-US"/>
          </w:rPr>
          <w:t>dhoonlee@uw.edu</w:t>
        </w:r>
      </w:hyperlink>
    </w:p>
    <w:p w14:paraId="5B314E72" w14:textId="77777777" w:rsidR="00790777" w:rsidRPr="006B4230" w:rsidRDefault="00790777" w:rsidP="006B4230">
      <w:pPr>
        <w:spacing w:line="360" w:lineRule="auto"/>
        <w:jc w:val="both"/>
        <w:rPr>
          <w:rFonts w:ascii="Book Antiqua" w:hAnsi="Book Antiqua"/>
          <w:lang w:bidi="en-US"/>
        </w:rPr>
      </w:pPr>
    </w:p>
    <w:p w14:paraId="4FD1F023" w14:textId="75AD7FAC" w:rsidR="00356530" w:rsidRPr="006B4230" w:rsidRDefault="00356530" w:rsidP="006B4230">
      <w:pPr>
        <w:widowControl w:val="0"/>
        <w:adjustRightInd w:val="0"/>
        <w:snapToGrid w:val="0"/>
        <w:spacing w:line="360" w:lineRule="auto"/>
        <w:jc w:val="both"/>
        <w:rPr>
          <w:rFonts w:ascii="Book Antiqua" w:hAnsi="Book Antiqua"/>
          <w:kern w:val="2"/>
          <w:lang w:eastAsia="zh-CN"/>
        </w:rPr>
      </w:pPr>
      <w:bookmarkStart w:id="3" w:name="OLE_LINK75"/>
      <w:bookmarkStart w:id="4" w:name="OLE_LINK76"/>
      <w:bookmarkStart w:id="5" w:name="OLE_LINK269"/>
      <w:bookmarkStart w:id="6" w:name="OLE_LINK239"/>
      <w:r w:rsidRPr="006B4230">
        <w:rPr>
          <w:rFonts w:ascii="Book Antiqua" w:hAnsi="Book Antiqua"/>
          <w:b/>
          <w:kern w:val="2"/>
          <w:lang w:eastAsia="zh-CN"/>
        </w:rPr>
        <w:t xml:space="preserve">Received: </w:t>
      </w:r>
      <w:r w:rsidR="00465C11" w:rsidRPr="006B4230">
        <w:rPr>
          <w:rFonts w:ascii="Book Antiqua" w:hAnsi="Book Antiqua"/>
        </w:rPr>
        <w:t>November</w:t>
      </w:r>
      <w:r w:rsidR="00465C11" w:rsidRPr="006B4230">
        <w:rPr>
          <w:rFonts w:ascii="Book Antiqua" w:hAnsi="Book Antiqua"/>
          <w:kern w:val="2"/>
          <w:lang w:eastAsia="zh-CN"/>
        </w:rPr>
        <w:t xml:space="preserve"> 17</w:t>
      </w:r>
      <w:r w:rsidRPr="006B4230">
        <w:rPr>
          <w:rFonts w:ascii="Book Antiqua" w:hAnsi="Book Antiqua"/>
          <w:kern w:val="2"/>
          <w:lang w:eastAsia="zh-CN"/>
        </w:rPr>
        <w:t>, 2019</w:t>
      </w:r>
    </w:p>
    <w:p w14:paraId="43F64E66" w14:textId="33342354" w:rsidR="00356530" w:rsidRPr="006B4230" w:rsidRDefault="003565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Revised: </w:t>
      </w:r>
      <w:r w:rsidR="005D28BB" w:rsidRPr="006B4230">
        <w:rPr>
          <w:rFonts w:ascii="Book Antiqua" w:hAnsi="Book Antiqua"/>
        </w:rPr>
        <w:t>January</w:t>
      </w:r>
      <w:r w:rsidR="005D28BB" w:rsidRPr="006B4230">
        <w:rPr>
          <w:rFonts w:ascii="Book Antiqua" w:hAnsi="Book Antiqua"/>
          <w:kern w:val="2"/>
          <w:lang w:eastAsia="zh-CN"/>
        </w:rPr>
        <w:t xml:space="preserve"> 12</w:t>
      </w:r>
      <w:r w:rsidRPr="006B4230">
        <w:rPr>
          <w:rFonts w:ascii="Book Antiqua" w:hAnsi="Book Antiqua"/>
          <w:kern w:val="2"/>
          <w:lang w:eastAsia="zh-CN"/>
        </w:rPr>
        <w:t xml:space="preserve">, </w:t>
      </w:r>
      <w:r w:rsidR="005D28BB" w:rsidRPr="006B4230">
        <w:rPr>
          <w:rFonts w:ascii="Book Antiqua" w:hAnsi="Book Antiqua"/>
          <w:kern w:val="2"/>
          <w:lang w:eastAsia="zh-CN"/>
        </w:rPr>
        <w:t>2020</w:t>
      </w:r>
    </w:p>
    <w:p w14:paraId="5B2A772B" w14:textId="70CCA3AC" w:rsidR="00356530" w:rsidRPr="006B4230" w:rsidRDefault="00356530" w:rsidP="006B4230">
      <w:pPr>
        <w:widowControl w:val="0"/>
        <w:adjustRightInd w:val="0"/>
        <w:snapToGrid w:val="0"/>
        <w:spacing w:line="360" w:lineRule="auto"/>
        <w:jc w:val="both"/>
        <w:rPr>
          <w:rFonts w:ascii="Book Antiqua" w:hAnsi="Book Antiqua"/>
          <w:color w:val="000000"/>
          <w:kern w:val="2"/>
          <w:lang w:eastAsia="zh-CN"/>
        </w:rPr>
      </w:pPr>
      <w:r w:rsidRPr="006B4230">
        <w:rPr>
          <w:rFonts w:ascii="Book Antiqua" w:hAnsi="Book Antiqua"/>
          <w:b/>
          <w:kern w:val="2"/>
          <w:lang w:eastAsia="zh-CN"/>
        </w:rPr>
        <w:t>Accepted:</w:t>
      </w:r>
      <w:r w:rsidR="00821863" w:rsidRPr="00821863">
        <w:t xml:space="preserve"> </w:t>
      </w:r>
      <w:r w:rsidR="00821863" w:rsidRPr="00821863">
        <w:rPr>
          <w:rFonts w:ascii="Book Antiqua" w:hAnsi="Book Antiqua"/>
          <w:bCs/>
          <w:kern w:val="2"/>
          <w:lang w:eastAsia="zh-CN"/>
        </w:rPr>
        <w:t>February 15, 2020</w:t>
      </w:r>
      <w:r w:rsidRPr="00821863">
        <w:rPr>
          <w:rFonts w:ascii="Book Antiqua" w:hAnsi="Book Antiqua"/>
          <w:bCs/>
        </w:rPr>
        <w:t xml:space="preserve"> </w:t>
      </w:r>
    </w:p>
    <w:p w14:paraId="4ED01712" w14:textId="5590E9E6" w:rsidR="00F853A4" w:rsidRPr="00790777" w:rsidRDefault="00356530" w:rsidP="00790777">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Published online:</w:t>
      </w:r>
      <w:bookmarkEnd w:id="3"/>
      <w:bookmarkEnd w:id="4"/>
      <w:bookmarkEnd w:id="5"/>
      <w:bookmarkEnd w:id="6"/>
    </w:p>
    <w:p w14:paraId="2011DCAA" w14:textId="5940F445" w:rsidR="00F853A4" w:rsidRPr="006B4230" w:rsidRDefault="00F853A4" w:rsidP="006B4230">
      <w:pPr>
        <w:spacing w:line="360" w:lineRule="auto"/>
        <w:jc w:val="both"/>
        <w:rPr>
          <w:rFonts w:ascii="Book Antiqua" w:hAnsi="Book Antiqua"/>
          <w:snapToGrid w:val="0"/>
          <w:lang w:bidi="en-US"/>
        </w:rPr>
      </w:pPr>
      <w:bookmarkStart w:id="7" w:name="_GoBack"/>
      <w:bookmarkEnd w:id="7"/>
      <w:r w:rsidRPr="006B4230">
        <w:rPr>
          <w:rFonts w:ascii="Book Antiqua" w:hAnsi="Book Antiqua"/>
          <w:b/>
          <w:snapToGrid w:val="0"/>
          <w:lang w:bidi="en-US"/>
        </w:rPr>
        <w:br w:type="page"/>
      </w:r>
      <w:r w:rsidRPr="006B4230">
        <w:rPr>
          <w:rFonts w:ascii="Book Antiqua" w:hAnsi="Book Antiqua"/>
          <w:b/>
          <w:snapToGrid w:val="0"/>
          <w:lang w:bidi="en-US"/>
        </w:rPr>
        <w:lastRenderedPageBreak/>
        <w:t>Abstract</w:t>
      </w:r>
    </w:p>
    <w:p w14:paraId="684B3867"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Background</w:t>
      </w:r>
    </w:p>
    <w:p w14:paraId="28BFAEAC" w14:textId="2BE7D2F5"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The robust fibroinflammatory stroma characteristic of pancreatic ductal adenocarcinoma (PDA) impedes effective drug delivery. Pulsed focused ultrasound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can disrupt this stroma and has improved survival in an early clinical trial. Non-invasive methods to characterize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are desirable for advancement of this promising treatment modality in larger clinical trials. </w:t>
      </w:r>
    </w:p>
    <w:p w14:paraId="7794DD50" w14:textId="77777777" w:rsidR="00C90334" w:rsidRPr="006B4230" w:rsidRDefault="00C90334" w:rsidP="006B4230">
      <w:pPr>
        <w:spacing w:line="360" w:lineRule="auto"/>
        <w:jc w:val="both"/>
        <w:rPr>
          <w:rFonts w:ascii="Book Antiqua" w:hAnsi="Book Antiqua"/>
          <w:snapToGrid w:val="0"/>
          <w:lang w:bidi="en-US"/>
        </w:rPr>
      </w:pPr>
    </w:p>
    <w:p w14:paraId="5C9CBB7F" w14:textId="77777777" w:rsidR="00F853A4" w:rsidRPr="006B4230" w:rsidRDefault="00F853A4" w:rsidP="006B4230">
      <w:pPr>
        <w:spacing w:line="360" w:lineRule="auto"/>
        <w:jc w:val="both"/>
        <w:rPr>
          <w:rFonts w:ascii="Book Antiqua" w:hAnsi="Book Antiqua"/>
          <w:caps/>
          <w:snapToGrid w:val="0"/>
          <w:lang w:bidi="en-US"/>
        </w:rPr>
      </w:pPr>
      <w:r w:rsidRPr="006B4230">
        <w:rPr>
          <w:rFonts w:ascii="Book Antiqua" w:hAnsi="Book Antiqua"/>
          <w:caps/>
          <w:snapToGrid w:val="0"/>
          <w:lang w:bidi="en-US"/>
        </w:rPr>
        <w:t>Aim</w:t>
      </w:r>
    </w:p>
    <w:p w14:paraId="03D1EE20" w14:textId="24FB3DE0"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To identify promising, non-invasive pre-clinical imaging methods to characterize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w:t>
      </w:r>
      <w:r w:rsidRPr="006B4230">
        <w:rPr>
          <w:rFonts w:ascii="Book Antiqua" w:hAnsi="Book Antiqua"/>
          <w:i/>
          <w:iCs/>
          <w:snapToGrid w:val="0"/>
          <w:lang w:bidi="en-US"/>
        </w:rPr>
        <w:t>in vivo</w:t>
      </w:r>
      <w:r w:rsidRPr="006B4230">
        <w:rPr>
          <w:rFonts w:ascii="Book Antiqua" w:hAnsi="Book Antiqua"/>
          <w:snapToGrid w:val="0"/>
          <w:lang w:bidi="en-US"/>
        </w:rPr>
        <w:t xml:space="preserve"> models of PDA.</w:t>
      </w:r>
    </w:p>
    <w:p w14:paraId="55817EEF" w14:textId="77777777" w:rsidR="00C90334" w:rsidRPr="006B4230" w:rsidRDefault="00C90334" w:rsidP="006B4230">
      <w:pPr>
        <w:spacing w:line="360" w:lineRule="auto"/>
        <w:jc w:val="both"/>
        <w:rPr>
          <w:rFonts w:ascii="Book Antiqua" w:hAnsi="Book Antiqua"/>
          <w:snapToGrid w:val="0"/>
          <w:lang w:bidi="en-US"/>
        </w:rPr>
      </w:pPr>
    </w:p>
    <w:p w14:paraId="27A90630"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Methods</w:t>
      </w:r>
    </w:p>
    <w:p w14:paraId="1A5F1AA2" w14:textId="1ED26408"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We utilized quantitative </w:t>
      </w:r>
      <w:r w:rsidR="00C90334" w:rsidRPr="006B4230">
        <w:rPr>
          <w:rFonts w:ascii="Book Antiqua" w:hAnsi="Book Antiqua"/>
          <w:snapToGrid w:val="0"/>
          <w:lang w:bidi="en-US"/>
        </w:rPr>
        <w:t>magnetic resonance imaging</w:t>
      </w:r>
      <w:r w:rsidRPr="006B4230">
        <w:rPr>
          <w:rFonts w:ascii="Book Antiqua" w:hAnsi="Book Antiqua"/>
          <w:snapToGrid w:val="0"/>
          <w:lang w:bidi="en-US"/>
        </w:rPr>
        <w:t xml:space="preserve"> methods at 14 tesla in three mouse models of PDA (subcutaneous, orthotopic and transgenic - </w:t>
      </w:r>
      <w:r w:rsidRPr="006B4230">
        <w:rPr>
          <w:rFonts w:ascii="Book Antiqua" w:hAnsi="Book Antiqua"/>
          <w:i/>
          <w:spacing w:val="-2"/>
        </w:rPr>
        <w:t>Kras</w:t>
      </w:r>
      <w:r w:rsidRPr="006B4230">
        <w:rPr>
          <w:rFonts w:ascii="Book Antiqua" w:hAnsi="Book Antiqua"/>
          <w:i/>
          <w:spacing w:val="-2"/>
          <w:vertAlign w:val="superscript"/>
        </w:rPr>
        <w:t>LSL-G12D/+</w:t>
      </w:r>
      <w:r w:rsidRPr="006B4230">
        <w:rPr>
          <w:rFonts w:ascii="Book Antiqua" w:hAnsi="Book Antiqua"/>
          <w:spacing w:val="-2"/>
        </w:rPr>
        <w:t xml:space="preserve">, </w:t>
      </w:r>
      <w:r w:rsidRPr="006B4230">
        <w:rPr>
          <w:rFonts w:ascii="Book Antiqua" w:hAnsi="Book Antiqua"/>
          <w:i/>
          <w:spacing w:val="-2"/>
        </w:rPr>
        <w:t>Trp53</w:t>
      </w:r>
      <w:r w:rsidRPr="006B4230">
        <w:rPr>
          <w:rFonts w:ascii="Book Antiqua" w:hAnsi="Book Antiqua"/>
          <w:i/>
          <w:spacing w:val="-2"/>
          <w:vertAlign w:val="superscript"/>
        </w:rPr>
        <w:t>LSL-R172H/+</w:t>
      </w:r>
      <w:r w:rsidRPr="006B4230">
        <w:rPr>
          <w:rFonts w:ascii="Book Antiqua" w:hAnsi="Book Antiqua"/>
          <w:spacing w:val="-2"/>
        </w:rPr>
        <w:t xml:space="preserve">, </w:t>
      </w:r>
      <w:proofErr w:type="spellStart"/>
      <w:r w:rsidRPr="006B4230">
        <w:rPr>
          <w:rFonts w:ascii="Book Antiqua" w:hAnsi="Book Antiqua"/>
          <w:i/>
          <w:spacing w:val="-2"/>
        </w:rPr>
        <w:t>Cre</w:t>
      </w:r>
      <w:proofErr w:type="spellEnd"/>
      <w:r w:rsidRPr="006B4230">
        <w:rPr>
          <w:rFonts w:ascii="Book Antiqua" w:hAnsi="Book Antiqua"/>
          <w:spacing w:val="-2"/>
        </w:rPr>
        <w:t xml:space="preserve"> or “KPC”</w:t>
      </w:r>
      <w:r w:rsidRPr="006B4230">
        <w:rPr>
          <w:rFonts w:ascii="Book Antiqua" w:hAnsi="Book Antiqua"/>
          <w:snapToGrid w:val="0"/>
          <w:lang w:bidi="en-US"/>
        </w:rPr>
        <w:t xml:space="preserve">) to assess immediate tumor response to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(VIFU 2000 </w:t>
      </w:r>
      <w:proofErr w:type="spellStart"/>
      <w:r w:rsidRPr="006B4230">
        <w:rPr>
          <w:rFonts w:ascii="Book Antiqua" w:hAnsi="Book Antiqua"/>
          <w:snapToGrid w:val="0"/>
          <w:lang w:bidi="en-US"/>
        </w:rPr>
        <w:t>Alpinion</w:t>
      </w:r>
      <w:proofErr w:type="spellEnd"/>
      <w:r w:rsidRPr="006B4230">
        <w:rPr>
          <w:rFonts w:ascii="Book Antiqua" w:hAnsi="Book Antiqua"/>
          <w:snapToGrid w:val="0"/>
          <w:lang w:bidi="en-US"/>
        </w:rPr>
        <w:t xml:space="preserve"> Medical Systems; 475 W peak electric power, 1 </w:t>
      </w:r>
      <w:proofErr w:type="spellStart"/>
      <w:r w:rsidR="00C90334" w:rsidRPr="006B4230">
        <w:rPr>
          <w:rFonts w:ascii="Book Antiqua" w:hAnsi="Book Antiqua"/>
          <w:snapToGrid w:val="0"/>
          <w:lang w:bidi="en-US"/>
        </w:rPr>
        <w:t>ms</w:t>
      </w:r>
      <w:proofErr w:type="spellEnd"/>
      <w:r w:rsidRPr="006B4230">
        <w:rPr>
          <w:rFonts w:ascii="Book Antiqua" w:hAnsi="Book Antiqua"/>
          <w:snapToGrid w:val="0"/>
          <w:lang w:bidi="en-US"/>
        </w:rPr>
        <w:t xml:space="preserve"> pulse duration, 1 Hz, duty cycle 0.1%)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sham therapy, and correlated our results with histochemical data. These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parameters were previously shown to enhance tumor permeability to chemotherapeutics. T1 and T2 relaxation maps, high (126, 180, 234, 340, 549)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low (7, 47, 81) </w:t>
      </w:r>
      <w:r w:rsidRPr="006B4230">
        <w:rPr>
          <w:rFonts w:ascii="Book Antiqua" w:hAnsi="Book Antiqua"/>
          <w:i/>
          <w:iCs/>
          <w:snapToGrid w:val="0"/>
          <w:lang w:bidi="en-US"/>
        </w:rPr>
        <w:t>b</w:t>
      </w:r>
      <w:r w:rsidRPr="006B4230">
        <w:rPr>
          <w:rFonts w:ascii="Book Antiqua" w:hAnsi="Book Antiqua"/>
          <w:snapToGrid w:val="0"/>
          <w:lang w:bidi="en-US"/>
        </w:rPr>
        <w:t xml:space="preserve">-value apparent diffusion coefficient </w:t>
      </w:r>
      <w:r w:rsidR="003B25EB" w:rsidRPr="006B4230">
        <w:rPr>
          <w:rFonts w:ascii="Book Antiqua" w:hAnsi="Book Antiqua"/>
          <w:snapToGrid w:val="0"/>
          <w:lang w:bidi="en-US"/>
        </w:rPr>
        <w:t xml:space="preserve">(ADC) </w:t>
      </w:r>
      <w:r w:rsidRPr="006B4230">
        <w:rPr>
          <w:rFonts w:ascii="Book Antiqua" w:hAnsi="Book Antiqua"/>
          <w:snapToGrid w:val="0"/>
          <w:lang w:bidi="en-US"/>
        </w:rPr>
        <w:t xml:space="preserve">maps, magnetization transfer ratio </w:t>
      </w:r>
      <w:r w:rsidR="003B25EB" w:rsidRPr="006B4230">
        <w:rPr>
          <w:rFonts w:ascii="Book Antiqua" w:hAnsi="Book Antiqua"/>
          <w:snapToGrid w:val="0"/>
          <w:lang w:bidi="en-US"/>
        </w:rPr>
        <w:t xml:space="preserve">(MTR) </w:t>
      </w:r>
      <w:r w:rsidRPr="006B4230">
        <w:rPr>
          <w:rFonts w:ascii="Book Antiqua" w:hAnsi="Book Antiqua"/>
          <w:snapToGrid w:val="0"/>
          <w:lang w:bidi="en-US"/>
        </w:rPr>
        <w:t xml:space="preserve">maps, and chemical exchange saturation transfer </w:t>
      </w:r>
      <w:r w:rsidR="008C3A68" w:rsidRPr="006B4230">
        <w:rPr>
          <w:rFonts w:ascii="Book Antiqua" w:hAnsi="Book Antiqua"/>
          <w:spacing w:val="-2"/>
        </w:rPr>
        <w:t xml:space="preserve">(CEST) </w:t>
      </w:r>
      <w:r w:rsidRPr="006B4230">
        <w:rPr>
          <w:rFonts w:ascii="Book Antiqua" w:hAnsi="Book Antiqua"/>
          <w:snapToGrid w:val="0"/>
          <w:lang w:bidi="en-US"/>
        </w:rPr>
        <w:t xml:space="preserve">maps for the amide proton spectrum (3.5 parts per million or “ppm”) and the glycosaminoglycan spectrum (0.5-1.5 ppm) were generated and analyzed pre-treatment, and immediately post-treatment, using ImageJ. Animals were sacrificed immediately following post-treatment imaging. The whole-tumor was selected as the region of interest for data analysis and subsequent statistical analysis. </w:t>
      </w:r>
      <w:r w:rsidRPr="00790777">
        <w:rPr>
          <w:rFonts w:ascii="Book Antiqua" w:hAnsi="Book Antiqua"/>
          <w:i/>
          <w:snapToGrid w:val="0"/>
          <w:lang w:bidi="en-US"/>
        </w:rPr>
        <w:t>T</w:t>
      </w:r>
      <w:r w:rsidRPr="006B4230">
        <w:rPr>
          <w:rFonts w:ascii="Book Antiqua" w:hAnsi="Book Antiqua"/>
          <w:snapToGrid w:val="0"/>
          <w:lang w:bidi="en-US"/>
        </w:rPr>
        <w:t xml:space="preserve">-tests and Pearson correlation were used </w:t>
      </w:r>
      <w:r w:rsidR="000313AB" w:rsidRPr="006B4230">
        <w:rPr>
          <w:rFonts w:ascii="Book Antiqua" w:hAnsi="Book Antiqua"/>
          <w:snapToGrid w:val="0"/>
          <w:lang w:bidi="en-US"/>
        </w:rPr>
        <w:t>for</w:t>
      </w:r>
      <w:r w:rsidRPr="006B4230">
        <w:rPr>
          <w:rFonts w:ascii="Book Antiqua" w:hAnsi="Book Antiqua"/>
          <w:snapToGrid w:val="0"/>
          <w:lang w:bidi="en-US"/>
        </w:rPr>
        <w:t xml:space="preserve"> statistical inference.</w:t>
      </w:r>
    </w:p>
    <w:p w14:paraId="7F6A8FC1" w14:textId="77777777" w:rsidR="00C90334" w:rsidRPr="006B4230" w:rsidRDefault="00C90334" w:rsidP="006B4230">
      <w:pPr>
        <w:spacing w:line="360" w:lineRule="auto"/>
        <w:jc w:val="both"/>
        <w:rPr>
          <w:rFonts w:ascii="Book Antiqua" w:hAnsi="Book Antiqua"/>
          <w:i/>
          <w:iCs/>
          <w:snapToGrid w:val="0"/>
          <w:lang w:bidi="en-US"/>
        </w:rPr>
      </w:pPr>
    </w:p>
    <w:p w14:paraId="4D8D7F5C" w14:textId="177505C2" w:rsidR="00F853A4" w:rsidRPr="006B4230" w:rsidRDefault="00F853A4" w:rsidP="006B4230">
      <w:pPr>
        <w:spacing w:line="360" w:lineRule="auto"/>
        <w:jc w:val="both"/>
        <w:rPr>
          <w:rFonts w:ascii="Book Antiqua" w:hAnsi="Book Antiqua"/>
          <w:caps/>
          <w:snapToGrid w:val="0"/>
          <w:lang w:bidi="en-US"/>
        </w:rPr>
      </w:pPr>
      <w:r w:rsidRPr="006B4230">
        <w:rPr>
          <w:rFonts w:ascii="Book Antiqua" w:hAnsi="Book Antiqua"/>
          <w:caps/>
          <w:snapToGrid w:val="0"/>
          <w:lang w:bidi="en-US"/>
        </w:rPr>
        <w:lastRenderedPageBreak/>
        <w:t>Results</w:t>
      </w:r>
    </w:p>
    <w:p w14:paraId="485BC357" w14:textId="579661EE"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Mean high-</w:t>
      </w:r>
      <w:r w:rsidRPr="006B4230">
        <w:rPr>
          <w:rFonts w:ascii="Book Antiqua" w:hAnsi="Book Antiqua"/>
          <w:i/>
          <w:iCs/>
          <w:snapToGrid w:val="0"/>
          <w:lang w:bidi="en-US"/>
        </w:rPr>
        <w:t>b</w:t>
      </w:r>
      <w:r w:rsidRPr="006B4230">
        <w:rPr>
          <w:rFonts w:ascii="Book Antiqua" w:hAnsi="Book Antiqua"/>
          <w:snapToGrid w:val="0"/>
          <w:lang w:bidi="en-US"/>
        </w:rPr>
        <w:t xml:space="preserve"> value </w:t>
      </w:r>
      <w:r w:rsidR="003B25EB" w:rsidRPr="006B4230">
        <w:rPr>
          <w:rFonts w:ascii="Book Antiqua" w:hAnsi="Book Antiqua"/>
          <w:snapToGrid w:val="0"/>
          <w:lang w:bidi="en-US"/>
        </w:rPr>
        <w:t>ADC</w:t>
      </w:r>
      <w:r w:rsidRPr="006B4230">
        <w:rPr>
          <w:rFonts w:ascii="Book Antiqua" w:hAnsi="Book Antiqua"/>
          <w:snapToGrid w:val="0"/>
          <w:lang w:bidi="en-US"/>
        </w:rPr>
        <w:t xml:space="preserve"> measurements increased significantly with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models. Mean glycosaminoglycan </w:t>
      </w:r>
      <w:r w:rsidR="008C3A68" w:rsidRPr="006B4230">
        <w:rPr>
          <w:rFonts w:ascii="Book Antiqua" w:hAnsi="Book Antiqua"/>
          <w:spacing w:val="-2"/>
        </w:rPr>
        <w:t>CEST</w:t>
      </w:r>
      <w:r w:rsidRPr="006B4230">
        <w:rPr>
          <w:rFonts w:ascii="Book Antiqua" w:hAnsi="Book Antiqua"/>
          <w:snapToGrid w:val="0"/>
          <w:lang w:bidi="en-US"/>
        </w:rPr>
        <w:t xml:space="preserve"> and T2 measurements decreased significantly post-treatment for the KPC group. Mean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 xml:space="preserve"> values increased significantly for the KPC group. Hyaluronic acid focal intensities in the treated regions were significantly lower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animal models. The </w:t>
      </w:r>
      <w:r w:rsidR="00443442" w:rsidRPr="006B4230">
        <w:rPr>
          <w:rFonts w:ascii="Book Antiqua" w:hAnsi="Book Antiqua"/>
          <w:snapToGrid w:val="0"/>
          <w:lang w:bidi="en-US"/>
        </w:rPr>
        <w:t xml:space="preserve">magnetic resonance imaging </w:t>
      </w:r>
      <w:r w:rsidRPr="006B4230">
        <w:rPr>
          <w:rFonts w:ascii="Book Antiqua" w:hAnsi="Book Antiqua"/>
          <w:snapToGrid w:val="0"/>
          <w:lang w:bidi="en-US"/>
        </w:rPr>
        <w:t xml:space="preserve">changes observed acutely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likely reflect: </w:t>
      </w:r>
      <w:r w:rsidR="00C90334" w:rsidRPr="006B4230">
        <w:rPr>
          <w:rFonts w:ascii="Book Antiqua" w:hAnsi="Book Antiqua"/>
          <w:snapToGrid w:val="0"/>
          <w:lang w:bidi="en-US"/>
        </w:rPr>
        <w:t>(</w:t>
      </w:r>
      <w:r w:rsidRPr="006B4230">
        <w:rPr>
          <w:rFonts w:ascii="Book Antiqua" w:hAnsi="Book Antiqua"/>
          <w:snapToGrid w:val="0"/>
          <w:lang w:bidi="en-US"/>
        </w:rPr>
        <w:t xml:space="preserve">1) sequelae of variable degrees of microcapillary hemorrhage (T1,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w:t>
      </w:r>
      <w:r w:rsidR="00C90334" w:rsidRPr="006B4230">
        <w:rPr>
          <w:rFonts w:ascii="Book Antiqua" w:hAnsi="Book Antiqua"/>
          <w:snapToGrid w:val="0"/>
          <w:lang w:bidi="en-US"/>
        </w:rPr>
        <w:t>;</w:t>
      </w:r>
      <w:r w:rsidRPr="006B4230">
        <w:rPr>
          <w:rFonts w:ascii="Book Antiqua" w:hAnsi="Book Antiqua"/>
          <w:snapToGrid w:val="0"/>
          <w:lang w:bidi="en-US"/>
        </w:rPr>
        <w:t xml:space="preserve"> </w:t>
      </w:r>
      <w:r w:rsidR="00C90334" w:rsidRPr="006B4230">
        <w:rPr>
          <w:rFonts w:ascii="Book Antiqua" w:hAnsi="Book Antiqua"/>
          <w:snapToGrid w:val="0"/>
          <w:lang w:bidi="en-US"/>
        </w:rPr>
        <w:t>(</w:t>
      </w:r>
      <w:r w:rsidRPr="006B4230">
        <w:rPr>
          <w:rFonts w:ascii="Book Antiqua" w:hAnsi="Book Antiqua"/>
          <w:snapToGrid w:val="0"/>
          <w:lang w:bidi="en-US"/>
        </w:rPr>
        <w:t xml:space="preserve">2) lower PDA glycosaminoglycan content and associated water content (glycosaminoglycan </w:t>
      </w:r>
      <w:r w:rsidR="008C3A68" w:rsidRPr="006B4230">
        <w:rPr>
          <w:rFonts w:ascii="Book Antiqua" w:hAnsi="Book Antiqua"/>
          <w:spacing w:val="-2"/>
        </w:rPr>
        <w:t>CEST</w:t>
      </w:r>
      <w:r w:rsidRPr="006B4230">
        <w:rPr>
          <w:rFonts w:ascii="Book Antiqua" w:hAnsi="Book Antiqua"/>
          <w:snapToGrid w:val="0"/>
          <w:lang w:bidi="en-US"/>
        </w:rPr>
        <w:t>, T2 and hyaluronic acid focal intensity)</w:t>
      </w:r>
      <w:r w:rsidR="00C90334" w:rsidRPr="006B4230">
        <w:rPr>
          <w:rFonts w:ascii="Book Antiqua" w:hAnsi="Book Antiqua"/>
          <w:snapToGrid w:val="0"/>
          <w:lang w:bidi="en-US"/>
        </w:rPr>
        <w:t>;</w:t>
      </w:r>
      <w:r w:rsidRPr="006B4230">
        <w:rPr>
          <w:rFonts w:ascii="Book Antiqua" w:hAnsi="Book Antiqua"/>
          <w:snapToGrid w:val="0"/>
          <w:lang w:bidi="en-US"/>
        </w:rPr>
        <w:t xml:space="preserve"> and </w:t>
      </w:r>
      <w:r w:rsidR="00C90334" w:rsidRPr="006B4230">
        <w:rPr>
          <w:rFonts w:ascii="Book Antiqua" w:hAnsi="Book Antiqua"/>
          <w:snapToGrid w:val="0"/>
          <w:lang w:bidi="en-US"/>
        </w:rPr>
        <w:t>(</w:t>
      </w:r>
      <w:r w:rsidRPr="006B4230">
        <w:rPr>
          <w:rFonts w:ascii="Book Antiqua" w:hAnsi="Book Antiqua"/>
          <w:snapToGrid w:val="0"/>
          <w:lang w:bidi="en-US"/>
        </w:rPr>
        <w:t>3) improved tumor diffusivity (</w:t>
      </w:r>
      <w:r w:rsidR="003B25EB" w:rsidRPr="006B4230">
        <w:rPr>
          <w:rFonts w:ascii="Book Antiqua" w:hAnsi="Book Antiqua"/>
          <w:snapToGrid w:val="0"/>
          <w:lang w:bidi="en-US"/>
        </w:rPr>
        <w:t>ADC</w:t>
      </w:r>
      <w:r w:rsidRPr="006B4230">
        <w:rPr>
          <w:rFonts w:ascii="Book Antiqua" w:hAnsi="Book Antiqua"/>
          <w:snapToGrid w:val="0"/>
          <w:lang w:bidi="en-US"/>
        </w:rPr>
        <w:t xml:space="preserve">) post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w:t>
      </w:r>
    </w:p>
    <w:p w14:paraId="1B9B811A" w14:textId="77777777" w:rsidR="00C90334" w:rsidRPr="006B4230" w:rsidRDefault="00C90334" w:rsidP="006B4230">
      <w:pPr>
        <w:spacing w:line="360" w:lineRule="auto"/>
        <w:jc w:val="both"/>
        <w:rPr>
          <w:rFonts w:ascii="Book Antiqua" w:hAnsi="Book Antiqua"/>
          <w:snapToGrid w:val="0"/>
          <w:lang w:bidi="en-US"/>
        </w:rPr>
      </w:pPr>
    </w:p>
    <w:p w14:paraId="0361AF0F"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 xml:space="preserve">Conclusion </w:t>
      </w:r>
    </w:p>
    <w:p w14:paraId="55858CBE" w14:textId="5CEDD177" w:rsidR="00F853A4" w:rsidRPr="006B4230" w:rsidRDefault="00F853A4" w:rsidP="006B4230">
      <w:pPr>
        <w:spacing w:line="360" w:lineRule="auto"/>
        <w:jc w:val="both"/>
        <w:rPr>
          <w:rFonts w:ascii="Book Antiqua" w:hAnsi="Book Antiqua"/>
          <w:b/>
          <w:snapToGrid w:val="0"/>
          <w:lang w:bidi="en-US"/>
        </w:rPr>
      </w:pPr>
      <w:r w:rsidRPr="006B4230">
        <w:rPr>
          <w:rFonts w:ascii="Book Antiqua" w:hAnsi="Book Antiqua"/>
          <w:snapToGrid w:val="0"/>
          <w:lang w:bidi="en-US"/>
        </w:rPr>
        <w:t xml:space="preserve">T2, glycosaminoglycan </w:t>
      </w:r>
      <w:r w:rsidR="008C3A68" w:rsidRPr="006B4230">
        <w:rPr>
          <w:rFonts w:ascii="Book Antiqua" w:hAnsi="Book Antiqua"/>
          <w:spacing w:val="-2"/>
        </w:rPr>
        <w:t>CEST</w:t>
      </w:r>
      <w:r w:rsidRPr="006B4230">
        <w:rPr>
          <w:rFonts w:ascii="Book Antiqua" w:hAnsi="Book Antiqua"/>
          <w:snapToGrid w:val="0"/>
          <w:lang w:bidi="en-US"/>
        </w:rPr>
        <w:t xml:space="preserve">, and </w:t>
      </w:r>
      <w:r w:rsidR="003B25EB" w:rsidRPr="006B4230">
        <w:rPr>
          <w:rFonts w:ascii="Book Antiqua" w:hAnsi="Book Antiqua"/>
          <w:snapToGrid w:val="0"/>
          <w:lang w:bidi="en-US"/>
        </w:rPr>
        <w:t>ADC</w:t>
      </w:r>
      <w:r w:rsidR="000275D6" w:rsidRPr="006B4230">
        <w:rPr>
          <w:rFonts w:ascii="Book Antiqua" w:hAnsi="Book Antiqua"/>
          <w:snapToGrid w:val="0"/>
          <w:lang w:bidi="en-US"/>
        </w:rPr>
        <w:t xml:space="preserve"> </w:t>
      </w:r>
      <w:r w:rsidRPr="006B4230">
        <w:rPr>
          <w:rFonts w:ascii="Book Antiqua" w:hAnsi="Book Antiqua"/>
          <w:snapToGrid w:val="0"/>
          <w:lang w:bidi="en-US"/>
        </w:rPr>
        <w:t xml:space="preserve">maps may provide reliable quantitation of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patients with PDA.</w:t>
      </w:r>
    </w:p>
    <w:p w14:paraId="75BD0999" w14:textId="77777777" w:rsidR="00C90334" w:rsidRPr="006B4230" w:rsidRDefault="00C90334" w:rsidP="006B4230">
      <w:pPr>
        <w:pStyle w:val="MDPI18keywords"/>
        <w:spacing w:before="0" w:line="360" w:lineRule="auto"/>
        <w:ind w:left="0"/>
        <w:rPr>
          <w:rFonts w:ascii="Book Antiqua" w:hAnsi="Book Antiqua"/>
          <w:b/>
          <w:sz w:val="24"/>
          <w:szCs w:val="24"/>
        </w:rPr>
      </w:pPr>
    </w:p>
    <w:p w14:paraId="7F753AFF" w14:textId="5B778241" w:rsidR="00F853A4" w:rsidRPr="006B4230" w:rsidRDefault="00F853A4" w:rsidP="006B4230">
      <w:pPr>
        <w:pStyle w:val="MDPI18keywords"/>
        <w:spacing w:before="0" w:line="360" w:lineRule="auto"/>
        <w:ind w:left="0"/>
        <w:rPr>
          <w:rFonts w:ascii="Book Antiqua" w:hAnsi="Book Antiqua"/>
          <w:sz w:val="24"/>
          <w:szCs w:val="24"/>
        </w:rPr>
      </w:pPr>
      <w:r w:rsidRPr="006B4230">
        <w:rPr>
          <w:rFonts w:ascii="Book Antiqua" w:hAnsi="Book Antiqua"/>
          <w:b/>
          <w:sz w:val="24"/>
          <w:szCs w:val="24"/>
        </w:rPr>
        <w:t>Key</w:t>
      </w:r>
      <w:r w:rsidR="00C90334" w:rsidRPr="006B4230">
        <w:rPr>
          <w:rFonts w:ascii="Book Antiqua" w:hAnsi="Book Antiqua"/>
          <w:b/>
          <w:sz w:val="24"/>
          <w:szCs w:val="24"/>
        </w:rPr>
        <w:t xml:space="preserve"> </w:t>
      </w:r>
      <w:r w:rsidRPr="006B4230">
        <w:rPr>
          <w:rFonts w:ascii="Book Antiqua" w:hAnsi="Book Antiqua"/>
          <w:b/>
          <w:sz w:val="24"/>
          <w:szCs w:val="24"/>
        </w:rPr>
        <w:t xml:space="preserve">words: </w:t>
      </w:r>
      <w:r w:rsidRPr="006B4230">
        <w:rPr>
          <w:rFonts w:ascii="Book Antiqua" w:hAnsi="Book Antiqua"/>
          <w:sz w:val="24"/>
          <w:szCs w:val="24"/>
        </w:rPr>
        <w:t xml:space="preserve">Pancreatic adenocarcinoma; Multiparametric </w:t>
      </w:r>
      <w:r w:rsidR="00443442" w:rsidRPr="006B4230">
        <w:rPr>
          <w:rFonts w:ascii="Book Antiqua" w:hAnsi="Book Antiqua"/>
          <w:sz w:val="24"/>
          <w:szCs w:val="24"/>
        </w:rPr>
        <w:t>magnetic resonance imaging</w:t>
      </w:r>
      <w:r w:rsidRPr="006B4230">
        <w:rPr>
          <w:rFonts w:ascii="Book Antiqua" w:hAnsi="Book Antiqua"/>
          <w:sz w:val="24"/>
          <w:szCs w:val="24"/>
        </w:rPr>
        <w:t xml:space="preserve">; Focused ultrasound </w:t>
      </w:r>
    </w:p>
    <w:p w14:paraId="4F655101" w14:textId="606C5384" w:rsidR="00F853A4" w:rsidRPr="00A67D2F" w:rsidRDefault="00F853A4" w:rsidP="006B4230">
      <w:pPr>
        <w:spacing w:line="360" w:lineRule="auto"/>
        <w:jc w:val="both"/>
        <w:rPr>
          <w:rFonts w:ascii="Book Antiqua" w:hAnsi="Book Antiqua"/>
          <w:lang w:eastAsia="de-DE" w:bidi="en-US"/>
        </w:rPr>
      </w:pPr>
    </w:p>
    <w:p w14:paraId="21D9A89E" w14:textId="14B08920" w:rsidR="000275D6" w:rsidRPr="006B4230" w:rsidRDefault="000275D6" w:rsidP="006B4230">
      <w:pPr>
        <w:pStyle w:val="MDPI12title"/>
        <w:spacing w:after="0" w:line="360" w:lineRule="auto"/>
        <w:jc w:val="both"/>
        <w:rPr>
          <w:rFonts w:ascii="Book Antiqua" w:hAnsi="Book Antiqua"/>
          <w:b w:val="0"/>
          <w:bCs/>
          <w:sz w:val="24"/>
          <w:szCs w:val="24"/>
        </w:rPr>
      </w:pPr>
      <w:r w:rsidRPr="006B4230">
        <w:rPr>
          <w:rFonts w:ascii="Book Antiqua" w:hAnsi="Book Antiqua"/>
          <w:b w:val="0"/>
          <w:bCs/>
          <w:sz w:val="24"/>
          <w:szCs w:val="24"/>
        </w:rPr>
        <w:t xml:space="preserve">Maloney E, Wang YN, Vohra R, Son H, Whang S, </w:t>
      </w:r>
      <w:proofErr w:type="spellStart"/>
      <w:r w:rsidRPr="006B4230">
        <w:rPr>
          <w:rFonts w:ascii="Book Antiqua" w:hAnsi="Book Antiqua"/>
          <w:b w:val="0"/>
          <w:bCs/>
          <w:sz w:val="24"/>
          <w:szCs w:val="24"/>
        </w:rPr>
        <w:t>Khokhlova</w:t>
      </w:r>
      <w:proofErr w:type="spellEnd"/>
      <w:r w:rsidRPr="006B4230">
        <w:rPr>
          <w:rFonts w:ascii="Book Antiqua" w:hAnsi="Book Antiqua"/>
          <w:b w:val="0"/>
          <w:bCs/>
          <w:sz w:val="24"/>
          <w:szCs w:val="24"/>
        </w:rPr>
        <w:t xml:space="preserve"> T, Park J, Gravelle K, Totten S, Hwang JH, Lee D. Magnetic resonance imaging biomarkers for pulsed focused ultrasound treatment of pancreatic ductal adenocarcinoma. </w:t>
      </w:r>
      <w:r w:rsidRPr="006B4230">
        <w:rPr>
          <w:rFonts w:ascii="Book Antiqua" w:hAnsi="Book Antiqua"/>
          <w:b w:val="0"/>
          <w:bCs/>
          <w:i/>
          <w:iCs/>
          <w:sz w:val="24"/>
          <w:szCs w:val="24"/>
        </w:rPr>
        <w:t>World J Gastroenterol</w:t>
      </w:r>
      <w:r w:rsidRPr="006B4230">
        <w:rPr>
          <w:rFonts w:ascii="Book Antiqua" w:hAnsi="Book Antiqua"/>
          <w:b w:val="0"/>
          <w:bCs/>
          <w:sz w:val="24"/>
          <w:szCs w:val="24"/>
        </w:rPr>
        <w:t xml:space="preserve"> 2020; In press</w:t>
      </w:r>
    </w:p>
    <w:p w14:paraId="36CCCCB0" w14:textId="77777777" w:rsidR="000275D6" w:rsidRPr="006B4230" w:rsidRDefault="000275D6" w:rsidP="006B4230">
      <w:pPr>
        <w:spacing w:line="360" w:lineRule="auto"/>
        <w:jc w:val="both"/>
        <w:rPr>
          <w:rFonts w:ascii="Book Antiqua" w:hAnsi="Book Antiqua"/>
          <w:lang w:eastAsia="de-DE" w:bidi="en-US"/>
        </w:rPr>
      </w:pPr>
    </w:p>
    <w:p w14:paraId="08C2C60E" w14:textId="19F34954" w:rsidR="00F853A4" w:rsidRPr="006B4230" w:rsidRDefault="00F853A4" w:rsidP="006B4230">
      <w:pPr>
        <w:spacing w:line="360" w:lineRule="auto"/>
        <w:jc w:val="both"/>
        <w:rPr>
          <w:rFonts w:ascii="Book Antiqua" w:hAnsi="Book Antiqua"/>
          <w:lang w:eastAsia="de-DE" w:bidi="en-US"/>
        </w:rPr>
      </w:pPr>
      <w:r w:rsidRPr="006B4230">
        <w:rPr>
          <w:rFonts w:ascii="Book Antiqua" w:hAnsi="Book Antiqua"/>
          <w:b/>
          <w:bCs/>
          <w:lang w:eastAsia="de-DE" w:bidi="en-US"/>
        </w:rPr>
        <w:t>Core tip</w:t>
      </w:r>
      <w:r w:rsidRPr="006B4230">
        <w:rPr>
          <w:rFonts w:ascii="Book Antiqua" w:hAnsi="Book Antiqua"/>
          <w:lang w:eastAsia="de-DE" w:bidi="en-US"/>
        </w:rPr>
        <w:t xml:space="preserve">: In a genetic model of pancreatic ductal adenocarcinoma, clinically translatable, quantitative </w:t>
      </w:r>
      <w:r w:rsidR="00443442" w:rsidRPr="006B4230">
        <w:rPr>
          <w:rFonts w:ascii="Book Antiqua" w:hAnsi="Book Antiqua"/>
          <w:lang w:eastAsia="de-DE" w:bidi="en-US"/>
        </w:rPr>
        <w:t xml:space="preserve">magnetic resonance imaging </w:t>
      </w:r>
      <w:r w:rsidRPr="006B4230">
        <w:rPr>
          <w:rFonts w:ascii="Book Antiqua" w:hAnsi="Book Antiqua"/>
          <w:lang w:eastAsia="de-DE" w:bidi="en-US"/>
        </w:rPr>
        <w:t xml:space="preserve">methods of </w:t>
      </w:r>
      <w:r w:rsidRPr="006B4230">
        <w:rPr>
          <w:rFonts w:ascii="Book Antiqua" w:hAnsi="Book Antiqua"/>
          <w:snapToGrid w:val="0"/>
          <w:lang w:bidi="en-US"/>
        </w:rPr>
        <w:t xml:space="preserve">T2, glycosaminoglycan chemical exchange saturation transfer, and </w:t>
      </w:r>
      <w:r w:rsidR="000275D6" w:rsidRPr="006B4230">
        <w:rPr>
          <w:rFonts w:ascii="Book Antiqua" w:hAnsi="Book Antiqua"/>
          <w:snapToGrid w:val="0"/>
          <w:lang w:bidi="en-US"/>
        </w:rPr>
        <w:t>apparent diffusion coefficient</w:t>
      </w:r>
      <w:r w:rsidRPr="006B4230">
        <w:rPr>
          <w:rFonts w:ascii="Book Antiqua" w:hAnsi="Book Antiqua"/>
          <w:snapToGrid w:val="0"/>
          <w:lang w:bidi="en-US"/>
        </w:rPr>
        <w:t xml:space="preserve"> mapping were effective in non-invasively characterizing the treatment effects of pulsed focused ultrasound treatment. Pulsed focused ultrasound treatment has already been shown to improve </w:t>
      </w:r>
      <w:r w:rsidRPr="006B4230">
        <w:rPr>
          <w:rFonts w:ascii="Book Antiqua" w:hAnsi="Book Antiqua"/>
          <w:snapToGrid w:val="0"/>
          <w:lang w:bidi="en-US"/>
        </w:rPr>
        <w:lastRenderedPageBreak/>
        <w:t xml:space="preserve">survival for patients with </w:t>
      </w:r>
      <w:r w:rsidR="00443442" w:rsidRPr="006B4230">
        <w:rPr>
          <w:rFonts w:ascii="Book Antiqua" w:hAnsi="Book Antiqua"/>
          <w:snapToGrid w:val="0"/>
          <w:lang w:bidi="en-US"/>
        </w:rPr>
        <w:t xml:space="preserve">pancreatic ductal adenocarcinoma </w:t>
      </w:r>
      <w:r w:rsidRPr="006B4230">
        <w:rPr>
          <w:rFonts w:ascii="Book Antiqua" w:hAnsi="Book Antiqua"/>
          <w:snapToGrid w:val="0"/>
          <w:lang w:bidi="en-US"/>
        </w:rPr>
        <w:t xml:space="preserve">in an early clinical trial, and these complimentary </w:t>
      </w:r>
      <w:r w:rsidR="00443442" w:rsidRPr="006B4230">
        <w:rPr>
          <w:rFonts w:ascii="Book Antiqua" w:hAnsi="Book Antiqua"/>
          <w:snapToGrid w:val="0"/>
          <w:lang w:bidi="en-US"/>
        </w:rPr>
        <w:t xml:space="preserve">magnetic resonance imaging </w:t>
      </w:r>
      <w:r w:rsidRPr="006B4230">
        <w:rPr>
          <w:rFonts w:ascii="Book Antiqua" w:hAnsi="Book Antiqua"/>
          <w:snapToGrid w:val="0"/>
          <w:lang w:bidi="en-US"/>
        </w:rPr>
        <w:t>methods could help to advance this promising therapy in larger clinical trials.</w:t>
      </w:r>
    </w:p>
    <w:p w14:paraId="3334BA43" w14:textId="77777777" w:rsidR="00F853A4" w:rsidRPr="006B4230" w:rsidRDefault="00F853A4" w:rsidP="006B4230">
      <w:pPr>
        <w:spacing w:line="360" w:lineRule="auto"/>
        <w:jc w:val="both"/>
        <w:rPr>
          <w:rFonts w:ascii="Book Antiqua" w:eastAsia="Times New Roman" w:hAnsi="Book Antiqua" w:cs="Times New Roman"/>
          <w:b/>
          <w:snapToGrid w:val="0"/>
          <w:color w:val="000000"/>
          <w:lang w:eastAsia="de-DE" w:bidi="en-US"/>
        </w:rPr>
      </w:pPr>
      <w:r w:rsidRPr="006B4230">
        <w:rPr>
          <w:rFonts w:ascii="Book Antiqua" w:hAnsi="Book Antiqua"/>
        </w:rPr>
        <w:br w:type="page"/>
      </w:r>
    </w:p>
    <w:p w14:paraId="404DB060"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lastRenderedPageBreak/>
        <w:t>Introduction</w:t>
      </w:r>
    </w:p>
    <w:p w14:paraId="7F741F99" w14:textId="698B107E" w:rsidR="00F853A4" w:rsidRPr="006B4230" w:rsidRDefault="00F853A4" w:rsidP="006B4230">
      <w:pPr>
        <w:pStyle w:val="MDPI31text"/>
        <w:spacing w:line="360" w:lineRule="auto"/>
        <w:ind w:firstLine="0"/>
        <w:rPr>
          <w:rFonts w:ascii="Book Antiqua" w:hAnsi="Book Antiqua"/>
          <w:sz w:val="24"/>
          <w:szCs w:val="24"/>
        </w:rPr>
      </w:pPr>
      <w:bookmarkStart w:id="8" w:name="OLE_LINK1"/>
      <w:bookmarkStart w:id="9" w:name="OLE_LINK2"/>
      <w:r w:rsidRPr="006B4230">
        <w:rPr>
          <w:rFonts w:ascii="Book Antiqua" w:hAnsi="Book Antiqua"/>
          <w:sz w:val="24"/>
          <w:szCs w:val="24"/>
        </w:rPr>
        <w:t xml:space="preserve">Pancreatic cancer is the fourth leading cause of cancer-related deaths in the United </w:t>
      </w:r>
      <w:proofErr w:type="gramStart"/>
      <w:r w:rsidRPr="006B4230">
        <w:rPr>
          <w:rFonts w:ascii="Book Antiqua" w:hAnsi="Book Antiqua"/>
          <w:sz w:val="24"/>
          <w:szCs w:val="24"/>
        </w:rPr>
        <w:t>States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w:t>
      </w:r>
      <w:r w:rsidRPr="006B4230">
        <w:rPr>
          <w:rFonts w:ascii="Book Antiqua" w:hAnsi="Book Antiqua"/>
          <w:sz w:val="24"/>
          <w:szCs w:val="24"/>
        </w:rPr>
        <w:t xml:space="preserve">. Pancreatic ductal adenocarcinomas (PDAs) have a robust fibroinflammatory stroma and a dense extracellular matrix that accumulates water molecules in a poorly mobile, gel-fluid </w:t>
      </w:r>
      <w:proofErr w:type="gramStart"/>
      <w:r w:rsidRPr="006B4230">
        <w:rPr>
          <w:rFonts w:ascii="Book Antiqua" w:hAnsi="Book Antiqua"/>
          <w:sz w:val="24"/>
          <w:szCs w:val="24"/>
        </w:rPr>
        <w:t>phase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In combination, these features result in a high interstitial fluid pressure (IFP; </w:t>
      </w:r>
      <w:r w:rsidR="000275D6" w:rsidRPr="006B4230">
        <w:rPr>
          <w:rFonts w:ascii="Book Antiqua" w:hAnsi="Book Antiqua"/>
          <w:sz w:val="24"/>
          <w:szCs w:val="24"/>
        </w:rPr>
        <w:t xml:space="preserve">approximately </w:t>
      </w:r>
      <w:r w:rsidRPr="006B4230">
        <w:rPr>
          <w:rFonts w:ascii="Book Antiqua" w:hAnsi="Book Antiqua"/>
          <w:sz w:val="24"/>
          <w:szCs w:val="24"/>
        </w:rPr>
        <w:t>99</w:t>
      </w:r>
      <w:r w:rsidR="000275D6" w:rsidRPr="006B4230">
        <w:rPr>
          <w:rFonts w:ascii="Book Antiqua" w:hAnsi="Book Antiqua"/>
          <w:sz w:val="24"/>
          <w:szCs w:val="24"/>
        </w:rPr>
        <w:t xml:space="preserve"> </w:t>
      </w:r>
      <w:r w:rsidRPr="006B4230">
        <w:rPr>
          <w:rFonts w:ascii="Book Antiqua" w:hAnsi="Book Antiqua"/>
          <w:sz w:val="24"/>
          <w:szCs w:val="24"/>
        </w:rPr>
        <w:t xml:space="preserve">mmHg </w:t>
      </w:r>
      <w:r w:rsidR="000275D6" w:rsidRPr="006B4230">
        <w:rPr>
          <w:rFonts w:ascii="Book Antiqua" w:hAnsi="Book Antiqua"/>
          <w:i/>
          <w:iCs/>
          <w:sz w:val="24"/>
          <w:szCs w:val="24"/>
        </w:rPr>
        <w:t>vs</w:t>
      </w:r>
      <w:r w:rsidRPr="006B4230">
        <w:rPr>
          <w:rFonts w:ascii="Book Antiqua" w:hAnsi="Book Antiqua"/>
          <w:sz w:val="24"/>
          <w:szCs w:val="24"/>
        </w:rPr>
        <w:t xml:space="preserve"> 10.4 in normal pancreas) that collapses tumor vasculature and impedes therapeutic drug </w:t>
      </w:r>
      <w:proofErr w:type="gramStart"/>
      <w:r w:rsidRPr="006B4230">
        <w:rPr>
          <w:rFonts w:ascii="Book Antiqua" w:hAnsi="Book Antiqua"/>
          <w:sz w:val="24"/>
          <w:szCs w:val="24"/>
        </w:rPr>
        <w:t>delivery</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2-4]</w:t>
      </w:r>
      <w:r w:rsidRPr="006B4230">
        <w:rPr>
          <w:rFonts w:ascii="Book Antiqua" w:hAnsi="Book Antiqua"/>
          <w:sz w:val="24"/>
          <w:szCs w:val="24"/>
        </w:rPr>
        <w:t xml:space="preserve">. Glycosaminoglycans produced by PDA tumor cells are often present at exceedingly high concentrations in the tumor </w:t>
      </w:r>
      <w:proofErr w:type="spellStart"/>
      <w:r w:rsidRPr="006B4230">
        <w:rPr>
          <w:rFonts w:ascii="Book Antiqua" w:hAnsi="Book Antiqua"/>
          <w:sz w:val="24"/>
          <w:szCs w:val="24"/>
        </w:rPr>
        <w:t>interstitium</w:t>
      </w:r>
      <w:proofErr w:type="spellEnd"/>
      <w:r w:rsidRPr="006B4230">
        <w:rPr>
          <w:rFonts w:ascii="Book Antiqua" w:hAnsi="Book Antiqua"/>
          <w:sz w:val="24"/>
          <w:szCs w:val="24"/>
        </w:rPr>
        <w:t>, and their presence correlates with high IFP. In a genetic mouse model of PDA, pulsed focused ultrasound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has disrupted the tumor stroma and improved delivery of chemotherapy to the </w:t>
      </w:r>
      <w:proofErr w:type="gramStart"/>
      <w:r w:rsidRPr="006B4230">
        <w:rPr>
          <w:rFonts w:ascii="Book Antiqua" w:hAnsi="Book Antiqua"/>
          <w:sz w:val="24"/>
          <w:szCs w:val="24"/>
        </w:rPr>
        <w:t>tumor</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4,5]</w:t>
      </w:r>
      <w:r w:rsidRPr="006B4230">
        <w:rPr>
          <w:rFonts w:ascii="Book Antiqua" w:hAnsi="Book Antiqua"/>
          <w:sz w:val="24"/>
          <w:szCs w:val="24"/>
        </w:rPr>
        <w:t xml:space="preserve">. A recent phase 1 clinical trial of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in combination with chemotherapy doubled median overall survival in patients with inoperable PDA </w:t>
      </w:r>
      <w:r w:rsidR="000275D6" w:rsidRPr="006B4230">
        <w:rPr>
          <w:rFonts w:ascii="Book Antiqua" w:hAnsi="Book Antiqua"/>
          <w:i/>
          <w:iCs/>
          <w:sz w:val="24"/>
          <w:szCs w:val="24"/>
        </w:rPr>
        <w:t>vs</w:t>
      </w:r>
      <w:r w:rsidRPr="006B4230">
        <w:rPr>
          <w:rFonts w:ascii="Book Antiqua" w:hAnsi="Book Antiqua"/>
          <w:sz w:val="24"/>
          <w:szCs w:val="24"/>
        </w:rPr>
        <w:t xml:space="preserve"> chemotherapy </w:t>
      </w:r>
      <w:proofErr w:type="gramStart"/>
      <w:r w:rsidRPr="006B4230">
        <w:rPr>
          <w:rFonts w:ascii="Book Antiqua" w:hAnsi="Book Antiqua"/>
          <w:sz w:val="24"/>
          <w:szCs w:val="24"/>
        </w:rPr>
        <w:t>alone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6]</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In clinical trials and in clinical practice, both the time and invasiveness required to assess treatment efficacy are critical considerations for </w:t>
      </w:r>
      <w:proofErr w:type="gramStart"/>
      <w:r w:rsidRPr="006B4230">
        <w:rPr>
          <w:rFonts w:ascii="Book Antiqua" w:hAnsi="Book Antiqua"/>
          <w:sz w:val="24"/>
          <w:szCs w:val="24"/>
        </w:rPr>
        <w:t>the majority of</w:t>
      </w:r>
      <w:proofErr w:type="gramEnd"/>
      <w:r w:rsidRPr="006B4230">
        <w:rPr>
          <w:rFonts w:ascii="Book Antiqua" w:hAnsi="Book Antiqua"/>
          <w:sz w:val="24"/>
          <w:szCs w:val="24"/>
        </w:rPr>
        <w:t xml:space="preserve"> patients with PDA who have rapidly progressive, non-surgical disease in a highly sensitive anatomic area. Quantitative </w:t>
      </w:r>
      <w:r w:rsidR="00443442" w:rsidRPr="006B4230">
        <w:rPr>
          <w:rFonts w:ascii="Book Antiqua" w:hAnsi="Book Antiqua"/>
          <w:sz w:val="24"/>
          <w:szCs w:val="24"/>
        </w:rPr>
        <w:t>magnetic resonance imaging (</w:t>
      </w:r>
      <w:r w:rsidRPr="006B4230">
        <w:rPr>
          <w:rFonts w:ascii="Book Antiqua" w:hAnsi="Book Antiqua"/>
          <w:sz w:val="24"/>
          <w:szCs w:val="24"/>
        </w:rPr>
        <w:t>MRI</w:t>
      </w:r>
      <w:r w:rsidR="00443442" w:rsidRPr="006B4230">
        <w:rPr>
          <w:rFonts w:ascii="Book Antiqua" w:hAnsi="Book Antiqua"/>
          <w:sz w:val="24"/>
          <w:szCs w:val="24"/>
        </w:rPr>
        <w:t>)</w:t>
      </w:r>
      <w:r w:rsidRPr="006B4230">
        <w:rPr>
          <w:rFonts w:ascii="Book Antiqua" w:hAnsi="Book Antiqua"/>
          <w:sz w:val="24"/>
          <w:szCs w:val="24"/>
        </w:rPr>
        <w:t xml:space="preserve"> assessments at 14 tesla (T) have previously been shown to correlate well with the degree of PDA fibrosis in preclinical </w:t>
      </w:r>
      <w:proofErr w:type="gramStart"/>
      <w:r w:rsidRPr="006B4230">
        <w:rPr>
          <w:rFonts w:ascii="Book Antiqua" w:hAnsi="Book Antiqua"/>
          <w:sz w:val="24"/>
          <w:szCs w:val="24"/>
        </w:rPr>
        <w:t>models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7]</w:t>
      </w:r>
      <w:r w:rsidRPr="006B4230">
        <w:rPr>
          <w:rFonts w:ascii="Book Antiqua" w:hAnsi="Book Antiqua"/>
          <w:sz w:val="24"/>
          <w:szCs w:val="24"/>
        </w:rPr>
        <w:t xml:space="preserve">. In this study, our objective was to identify non-invasive MRI methods that can be used to assess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PDA, based on data derived from three murine models of PDA, including a genetic model. These methods have translational relevance to future, larger clinical trials that might help to advance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as a valuable supplement to traditional treatment modalities for patients with PDA.</w:t>
      </w:r>
    </w:p>
    <w:p w14:paraId="24ED30C9" w14:textId="77777777" w:rsidR="00F853A4" w:rsidRPr="006B4230" w:rsidRDefault="00F853A4" w:rsidP="006B4230">
      <w:pPr>
        <w:pStyle w:val="MDPI31text"/>
        <w:spacing w:line="360" w:lineRule="auto"/>
        <w:rPr>
          <w:rFonts w:ascii="Book Antiqua" w:hAnsi="Book Antiqua"/>
          <w:sz w:val="24"/>
          <w:szCs w:val="24"/>
        </w:rPr>
      </w:pPr>
    </w:p>
    <w:p w14:paraId="3A7560C4"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 xml:space="preserve">Materials and Methods </w:t>
      </w:r>
    </w:p>
    <w:p w14:paraId="440E1F90" w14:textId="77777777" w:rsidR="00F853A4" w:rsidRPr="006B4230" w:rsidRDefault="00F853A4" w:rsidP="006B4230">
      <w:pPr>
        <w:pStyle w:val="MDPI21heading1"/>
        <w:spacing w:before="0" w:after="0" w:line="360" w:lineRule="auto"/>
        <w:jc w:val="both"/>
        <w:rPr>
          <w:rFonts w:ascii="Book Antiqua" w:hAnsi="Book Antiqua"/>
          <w:i/>
          <w:iCs/>
          <w:sz w:val="24"/>
          <w:szCs w:val="24"/>
        </w:rPr>
      </w:pPr>
      <w:r w:rsidRPr="006B4230">
        <w:rPr>
          <w:rFonts w:ascii="Book Antiqua" w:hAnsi="Book Antiqua"/>
          <w:i/>
          <w:iCs/>
          <w:sz w:val="24"/>
          <w:szCs w:val="24"/>
        </w:rPr>
        <w:t>Animal models</w:t>
      </w:r>
    </w:p>
    <w:p w14:paraId="6CDDA16A" w14:textId="16F7599F"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All animal studies were approved by the Institutional Animal Care and Use Committee of the University of Washington. The animal protocol was designed to minimize pain or discomfort to the animals included in our study. Subcutaneous, orthotopic, and genetic </w:t>
      </w:r>
      <w:r w:rsidRPr="006B4230">
        <w:rPr>
          <w:rFonts w:ascii="Book Antiqua" w:hAnsi="Book Antiqua"/>
          <w:spacing w:val="-2"/>
          <w:sz w:val="24"/>
          <w:szCs w:val="24"/>
        </w:rPr>
        <w:lastRenderedPageBreak/>
        <w:t xml:space="preserve">murine models of PDA were employed. We used the </w:t>
      </w:r>
      <w:r w:rsidRPr="006B4230">
        <w:rPr>
          <w:rFonts w:ascii="Book Antiqua" w:hAnsi="Book Antiqua"/>
          <w:i/>
          <w:spacing w:val="-2"/>
          <w:sz w:val="24"/>
          <w:szCs w:val="24"/>
        </w:rPr>
        <w:t>Kras</w:t>
      </w:r>
      <w:r w:rsidRPr="006B4230">
        <w:rPr>
          <w:rFonts w:ascii="Book Antiqua" w:hAnsi="Book Antiqua"/>
          <w:i/>
          <w:spacing w:val="-2"/>
          <w:sz w:val="24"/>
          <w:szCs w:val="24"/>
          <w:vertAlign w:val="superscript"/>
        </w:rPr>
        <w:t>LSL-G12D/+</w:t>
      </w:r>
      <w:r w:rsidRPr="006B4230">
        <w:rPr>
          <w:rFonts w:ascii="Book Antiqua" w:hAnsi="Book Antiqua"/>
          <w:spacing w:val="-2"/>
          <w:sz w:val="24"/>
          <w:szCs w:val="24"/>
        </w:rPr>
        <w:t xml:space="preserve">, </w:t>
      </w:r>
      <w:r w:rsidRPr="006B4230">
        <w:rPr>
          <w:rFonts w:ascii="Book Antiqua" w:hAnsi="Book Antiqua"/>
          <w:i/>
          <w:spacing w:val="-2"/>
          <w:sz w:val="24"/>
          <w:szCs w:val="24"/>
        </w:rPr>
        <w:t>Trp53</w:t>
      </w:r>
      <w:r w:rsidRPr="006B4230">
        <w:rPr>
          <w:rFonts w:ascii="Book Antiqua" w:hAnsi="Book Antiqua"/>
          <w:i/>
          <w:spacing w:val="-2"/>
          <w:sz w:val="24"/>
          <w:szCs w:val="24"/>
          <w:vertAlign w:val="superscript"/>
        </w:rPr>
        <w:t>LSL-R172H/+</w:t>
      </w:r>
      <w:r w:rsidRPr="006B4230">
        <w:rPr>
          <w:rFonts w:ascii="Book Antiqua" w:hAnsi="Book Antiqua"/>
          <w:spacing w:val="-2"/>
          <w:sz w:val="24"/>
          <w:szCs w:val="24"/>
        </w:rPr>
        <w:t xml:space="preserve">, </w:t>
      </w:r>
      <w:proofErr w:type="spellStart"/>
      <w:r w:rsidRPr="006B4230">
        <w:rPr>
          <w:rFonts w:ascii="Book Antiqua" w:hAnsi="Book Antiqua"/>
          <w:i/>
          <w:spacing w:val="-2"/>
          <w:sz w:val="24"/>
          <w:szCs w:val="24"/>
        </w:rPr>
        <w:t>Cre</w:t>
      </w:r>
      <w:proofErr w:type="spellEnd"/>
      <w:r w:rsidRPr="006B4230">
        <w:rPr>
          <w:rFonts w:ascii="Book Antiqua" w:hAnsi="Book Antiqua"/>
          <w:spacing w:val="-2"/>
          <w:sz w:val="24"/>
          <w:szCs w:val="24"/>
        </w:rPr>
        <w:t xml:space="preserve"> (KPC) genetic PDA mouse </w:t>
      </w:r>
      <w:proofErr w:type="gramStart"/>
      <w:r w:rsidRPr="006B4230">
        <w:rPr>
          <w:rFonts w:ascii="Book Antiqua" w:hAnsi="Book Antiqua"/>
          <w:spacing w:val="-2"/>
          <w:sz w:val="24"/>
          <w:szCs w:val="24"/>
        </w:rPr>
        <w:t>model</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8]</w:t>
      </w:r>
      <w:r w:rsidRPr="006B4230">
        <w:rPr>
          <w:rFonts w:ascii="Book Antiqua" w:hAnsi="Book Antiqua"/>
          <w:spacing w:val="-2"/>
          <w:sz w:val="24"/>
          <w:szCs w:val="24"/>
        </w:rPr>
        <w:t xml:space="preserve">. KPC animals conditionally express endogenous mutant </w:t>
      </w:r>
      <w:proofErr w:type="spellStart"/>
      <w:r w:rsidRPr="006B4230">
        <w:rPr>
          <w:rFonts w:ascii="Book Antiqua" w:hAnsi="Book Antiqua"/>
          <w:i/>
          <w:spacing w:val="-2"/>
          <w:sz w:val="24"/>
          <w:szCs w:val="24"/>
        </w:rPr>
        <w:t>Kras</w:t>
      </w:r>
      <w:proofErr w:type="spellEnd"/>
      <w:r w:rsidRPr="006B4230">
        <w:rPr>
          <w:rFonts w:ascii="Book Antiqua" w:hAnsi="Book Antiqua"/>
          <w:spacing w:val="-2"/>
          <w:sz w:val="24"/>
          <w:szCs w:val="24"/>
        </w:rPr>
        <w:t xml:space="preserve"> and point mutant </w:t>
      </w:r>
      <w:r w:rsidRPr="006B4230">
        <w:rPr>
          <w:rFonts w:ascii="Book Antiqua" w:hAnsi="Book Antiqua"/>
          <w:i/>
          <w:spacing w:val="-2"/>
          <w:sz w:val="24"/>
          <w:szCs w:val="24"/>
        </w:rPr>
        <w:t xml:space="preserve">Trp53 </w:t>
      </w:r>
      <w:r w:rsidRPr="006B4230">
        <w:rPr>
          <w:rFonts w:ascii="Book Antiqua" w:hAnsi="Book Antiqua"/>
          <w:spacing w:val="-2"/>
          <w:sz w:val="24"/>
          <w:szCs w:val="24"/>
        </w:rPr>
        <w:t xml:space="preserve">alleles, spontaneously develop PDA, and closely mimic the pathophysiology and molecular progression of the human </w:t>
      </w:r>
      <w:proofErr w:type="gramStart"/>
      <w:r w:rsidRPr="006B4230">
        <w:rPr>
          <w:rFonts w:ascii="Book Antiqua" w:hAnsi="Book Antiqua"/>
          <w:spacing w:val="-2"/>
          <w:sz w:val="24"/>
          <w:szCs w:val="24"/>
        </w:rPr>
        <w:t>disease</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8]</w:t>
      </w:r>
      <w:r w:rsidRPr="006B4230">
        <w:rPr>
          <w:rFonts w:ascii="Book Antiqua" w:hAnsi="Book Antiqua"/>
          <w:spacing w:val="-2"/>
          <w:sz w:val="24"/>
          <w:szCs w:val="24"/>
        </w:rPr>
        <w:t>.</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All mice were housed in </w:t>
      </w:r>
      <w:proofErr w:type="gramStart"/>
      <w:r w:rsidRPr="006B4230">
        <w:rPr>
          <w:rFonts w:ascii="Book Antiqua" w:hAnsi="Book Antiqua"/>
          <w:spacing w:val="-2"/>
          <w:sz w:val="24"/>
          <w:szCs w:val="24"/>
        </w:rPr>
        <w:t>an</w:t>
      </w:r>
      <w:proofErr w:type="gramEnd"/>
      <w:r w:rsidRPr="006B4230">
        <w:rPr>
          <w:rFonts w:ascii="Book Antiqua" w:hAnsi="Book Antiqua"/>
          <w:spacing w:val="-2"/>
          <w:sz w:val="24"/>
          <w:szCs w:val="24"/>
        </w:rPr>
        <w:t xml:space="preserve"> specific pathogen free, controlled environment (14 h/10 h light/dark cycle, 73.5 ± 5 °F) with ad libitum access to tap water and chow. We used previously described methods to develop orthotopic </w:t>
      </w:r>
      <w:proofErr w:type="gramStart"/>
      <w:r w:rsidRPr="006B4230">
        <w:rPr>
          <w:rFonts w:ascii="Book Antiqua" w:hAnsi="Book Antiqua"/>
          <w:spacing w:val="-2"/>
          <w:sz w:val="24"/>
          <w:szCs w:val="24"/>
        </w:rPr>
        <w:t>models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7,9]</w:t>
      </w:r>
      <w:r w:rsidR="00790777">
        <w:rPr>
          <w:rFonts w:ascii="Book Antiqua" w:hAnsi="Book Antiqua"/>
          <w:spacing w:val="-2"/>
          <w:sz w:val="24"/>
          <w:szCs w:val="24"/>
        </w:rPr>
        <w:t xml:space="preserve">. Briefly, 8-10 </w:t>
      </w:r>
      <w:proofErr w:type="spellStart"/>
      <w:r w:rsidR="00790777">
        <w:rPr>
          <w:rFonts w:ascii="Book Antiqua" w:hAnsi="Book Antiqua"/>
          <w:spacing w:val="-2"/>
          <w:sz w:val="24"/>
          <w:szCs w:val="24"/>
        </w:rPr>
        <w:t>w</w:t>
      </w:r>
      <w:r w:rsidRPr="006B4230">
        <w:rPr>
          <w:rFonts w:ascii="Book Antiqua" w:hAnsi="Book Antiqua"/>
          <w:spacing w:val="-2"/>
          <w:sz w:val="24"/>
          <w:szCs w:val="24"/>
        </w:rPr>
        <w:t>k</w:t>
      </w:r>
      <w:proofErr w:type="spellEnd"/>
      <w:r w:rsidRPr="006B4230">
        <w:rPr>
          <w:rFonts w:ascii="Book Antiqua" w:hAnsi="Book Antiqua"/>
          <w:spacing w:val="-2"/>
          <w:sz w:val="24"/>
          <w:szCs w:val="24"/>
        </w:rPr>
        <w:t xml:space="preserve"> old, immunocompetent mixed </w:t>
      </w:r>
      <w:r w:rsidRPr="006B4230">
        <w:rPr>
          <w:rFonts w:ascii="Book Antiqua" w:hAnsi="Book Antiqua"/>
          <w:i/>
          <w:spacing w:val="-2"/>
          <w:sz w:val="24"/>
          <w:szCs w:val="24"/>
        </w:rPr>
        <w:t>129/</w:t>
      </w:r>
      <w:proofErr w:type="spellStart"/>
      <w:r w:rsidRPr="006B4230">
        <w:rPr>
          <w:rFonts w:ascii="Book Antiqua" w:hAnsi="Book Antiqua"/>
          <w:i/>
          <w:spacing w:val="-2"/>
          <w:sz w:val="24"/>
          <w:szCs w:val="24"/>
        </w:rPr>
        <w:t>SvJae</w:t>
      </w:r>
      <w:proofErr w:type="spellEnd"/>
      <w:r w:rsidRPr="006B4230">
        <w:rPr>
          <w:rFonts w:ascii="Book Antiqua" w:hAnsi="Book Antiqua"/>
          <w:i/>
          <w:spacing w:val="-2"/>
          <w:sz w:val="24"/>
          <w:szCs w:val="24"/>
        </w:rPr>
        <w:t>/C57Bl/6</w:t>
      </w:r>
      <w:r w:rsidRPr="006B4230">
        <w:rPr>
          <w:rFonts w:ascii="Book Antiqua" w:hAnsi="Book Antiqua"/>
          <w:spacing w:val="-2"/>
          <w:sz w:val="24"/>
          <w:szCs w:val="24"/>
        </w:rPr>
        <w:t xml:space="preserve"> mice were anesthetized and, following sterile preparation, a 2 </w:t>
      </w:r>
      <w:r w:rsidR="000275D6" w:rsidRPr="006B4230">
        <w:rPr>
          <w:rFonts w:ascii="Book Antiqua" w:hAnsi="Book Antiqua"/>
          <w:spacing w:val="-2"/>
          <w:sz w:val="24"/>
          <w:szCs w:val="24"/>
        </w:rPr>
        <w:t>cm</w:t>
      </w:r>
      <w:r w:rsidRPr="006B4230">
        <w:rPr>
          <w:rFonts w:ascii="Book Antiqua" w:hAnsi="Book Antiqua"/>
          <w:spacing w:val="-2"/>
          <w:sz w:val="24"/>
          <w:szCs w:val="24"/>
        </w:rPr>
        <w:t xml:space="preserve"> incision was made along the left flank to access the tail of the pancreas. One million cells derived from KPC liver metastases, suspended in 50 microliters of Matrigel (Corning Incorporated), were injected into the pancreatic tail. The incision was sutured closed and the animal was recovered.</w:t>
      </w:r>
      <w:r w:rsidR="008A59A1" w:rsidRPr="006B4230">
        <w:rPr>
          <w:rFonts w:ascii="Book Antiqua" w:hAnsi="Book Antiqua"/>
          <w:spacing w:val="-2"/>
          <w:sz w:val="24"/>
          <w:szCs w:val="24"/>
        </w:rPr>
        <w:t xml:space="preserve"> </w:t>
      </w:r>
      <w:r w:rsidRPr="006B4230">
        <w:rPr>
          <w:rFonts w:ascii="Book Antiqua" w:hAnsi="Book Antiqua"/>
          <w:spacing w:val="-2"/>
          <w:sz w:val="24"/>
          <w:szCs w:val="24"/>
        </w:rPr>
        <w:t>For subcutaneous models, the same cell suspension was injected at the left flank,</w:t>
      </w:r>
      <w:r w:rsidR="00790777">
        <w:rPr>
          <w:rFonts w:ascii="Book Antiqua" w:hAnsi="Book Antiqua"/>
          <w:spacing w:val="-2"/>
          <w:sz w:val="24"/>
          <w:szCs w:val="24"/>
        </w:rPr>
        <w:t xml:space="preserve"> near the hindlimb. At 12-14 </w:t>
      </w:r>
      <w:proofErr w:type="spellStart"/>
      <w:r w:rsidR="00790777">
        <w:rPr>
          <w:rFonts w:ascii="Book Antiqua" w:hAnsi="Book Antiqua"/>
          <w:spacing w:val="-2"/>
          <w:sz w:val="24"/>
          <w:szCs w:val="24"/>
        </w:rPr>
        <w:t>wk</w:t>
      </w:r>
      <w:proofErr w:type="spellEnd"/>
      <w:r w:rsidRPr="006B4230">
        <w:rPr>
          <w:rFonts w:ascii="Book Antiqua" w:hAnsi="Book Antiqua"/>
          <w:spacing w:val="-2"/>
          <w:sz w:val="24"/>
          <w:szCs w:val="24"/>
        </w:rPr>
        <w:t xml:space="preserve"> old, all animal models underwent weekly tumor burden monitoring with direct palpation and diagnostic ultrasound</w:t>
      </w:r>
      <w:r w:rsidR="003B25EB" w:rsidRPr="006B4230">
        <w:rPr>
          <w:rFonts w:ascii="Book Antiqua" w:hAnsi="Book Antiqua"/>
          <w:spacing w:val="-2"/>
          <w:sz w:val="24"/>
          <w:szCs w:val="24"/>
        </w:rPr>
        <w:t xml:space="preserve"> (US)</w:t>
      </w:r>
      <w:r w:rsidRPr="006B4230">
        <w:rPr>
          <w:rFonts w:ascii="Book Antiqua" w:hAnsi="Book Antiqua"/>
          <w:spacing w:val="-2"/>
          <w:sz w:val="24"/>
          <w:szCs w:val="24"/>
        </w:rPr>
        <w:t xml:space="preserve">. Animals were enrolled in the study when their primary tumor mass was ≥ 5 </w:t>
      </w:r>
      <w:r w:rsidR="000275D6" w:rsidRPr="006B4230">
        <w:rPr>
          <w:rFonts w:ascii="Book Antiqua" w:hAnsi="Book Antiqua"/>
          <w:spacing w:val="-2"/>
          <w:sz w:val="24"/>
          <w:szCs w:val="24"/>
        </w:rPr>
        <w:t>mm</w:t>
      </w:r>
      <w:r w:rsidRPr="006B4230">
        <w:rPr>
          <w:rFonts w:ascii="Book Antiqua" w:hAnsi="Book Antiqua"/>
          <w:spacing w:val="-2"/>
          <w:sz w:val="24"/>
          <w:szCs w:val="24"/>
        </w:rPr>
        <w:t xml:space="preserve"> in greatest diameter. Six KPC animals, 6 orthotopic model animals, and 6 subcutaneous model animals were enrolled and underwent the MRI and </w:t>
      </w:r>
      <w:proofErr w:type="spellStart"/>
      <w:r w:rsidR="00555ED0" w:rsidRPr="006B4230">
        <w:rPr>
          <w:rFonts w:ascii="Book Antiqua" w:hAnsi="Book Antiqua"/>
          <w:sz w:val="24"/>
          <w:szCs w:val="24"/>
        </w:rPr>
        <w:t>pFUS</w:t>
      </w:r>
      <w:proofErr w:type="spellEnd"/>
      <w:r w:rsidRPr="006B4230">
        <w:rPr>
          <w:rFonts w:ascii="Book Antiqua" w:hAnsi="Book Antiqua"/>
          <w:spacing w:val="-2"/>
          <w:sz w:val="24"/>
          <w:szCs w:val="24"/>
        </w:rPr>
        <w:t xml:space="preserve"> treatment protocols. Between 3 and 5 additional animals for each tumor model underwent the same MRI protocol, but with sham treatment. The size of each experimental group was previously approved by the National Institute of Health funding agency, based on result from prior similarly designed studies, to ensure reasonable ability to detect any meaningful data trends in this early phase research.</w:t>
      </w:r>
      <w:r w:rsidR="008A59A1" w:rsidRPr="006B4230">
        <w:rPr>
          <w:rFonts w:ascii="Book Antiqua" w:hAnsi="Book Antiqua"/>
          <w:spacing w:val="-2"/>
          <w:sz w:val="24"/>
          <w:szCs w:val="24"/>
        </w:rPr>
        <w:t xml:space="preserve"> </w:t>
      </w:r>
    </w:p>
    <w:p w14:paraId="0D865200" w14:textId="77777777" w:rsidR="00F853A4" w:rsidRPr="006B4230" w:rsidRDefault="00F853A4" w:rsidP="006B4230">
      <w:pPr>
        <w:pStyle w:val="MDPI31text"/>
        <w:spacing w:line="360" w:lineRule="auto"/>
        <w:rPr>
          <w:rFonts w:ascii="Book Antiqua" w:hAnsi="Book Antiqua"/>
          <w:spacing w:val="-2"/>
          <w:sz w:val="24"/>
          <w:szCs w:val="24"/>
        </w:rPr>
      </w:pPr>
    </w:p>
    <w:p w14:paraId="75049274" w14:textId="002C852B"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MRI protocol</w:t>
      </w:r>
    </w:p>
    <w:p w14:paraId="2407F533" w14:textId="2F046A73"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Our group has previously used quantitative MRI methods at 14T magnet strength to characterize both untreated PDA tumors in subcutaneous, orthotopic, and KPC models, as well as enzymatically treated PDA tumors in KPC </w:t>
      </w:r>
      <w:proofErr w:type="gramStart"/>
      <w:r w:rsidRPr="006B4230">
        <w:rPr>
          <w:rFonts w:ascii="Book Antiqua" w:hAnsi="Book Antiqua"/>
          <w:spacing w:val="-2"/>
          <w:sz w:val="24"/>
          <w:szCs w:val="24"/>
        </w:rPr>
        <w:t>models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7,10]</w:t>
      </w:r>
      <w:r w:rsidRPr="006B4230">
        <w:rPr>
          <w:rFonts w:ascii="Book Antiqua" w:hAnsi="Book Antiqua"/>
          <w:spacing w:val="-2"/>
          <w:sz w:val="24"/>
          <w:szCs w:val="24"/>
        </w:rPr>
        <w:t xml:space="preserve">. Similar quantitative methods were employed in the current study for in-vivo assessments on a 14 T </w:t>
      </w:r>
      <w:proofErr w:type="spellStart"/>
      <w:r w:rsidRPr="006B4230">
        <w:rPr>
          <w:rFonts w:ascii="Book Antiqua" w:hAnsi="Book Antiqua"/>
          <w:spacing w:val="-2"/>
          <w:sz w:val="24"/>
          <w:szCs w:val="24"/>
        </w:rPr>
        <w:t>Avance</w:t>
      </w:r>
      <w:proofErr w:type="spellEnd"/>
      <w:r w:rsidRPr="006B4230">
        <w:rPr>
          <w:rFonts w:ascii="Book Antiqua" w:hAnsi="Book Antiqua"/>
          <w:spacing w:val="-2"/>
          <w:sz w:val="24"/>
          <w:szCs w:val="24"/>
        </w:rPr>
        <w:t xml:space="preserve"> 600 MHz/89 </w:t>
      </w:r>
      <w:r w:rsidR="000275D6" w:rsidRPr="006B4230">
        <w:rPr>
          <w:rFonts w:ascii="Book Antiqua" w:hAnsi="Book Antiqua"/>
          <w:spacing w:val="-2"/>
          <w:sz w:val="24"/>
          <w:szCs w:val="24"/>
        </w:rPr>
        <w:t>mm</w:t>
      </w:r>
      <w:r w:rsidRPr="006B4230">
        <w:rPr>
          <w:rFonts w:ascii="Book Antiqua" w:hAnsi="Book Antiqua"/>
          <w:spacing w:val="-2"/>
          <w:sz w:val="24"/>
          <w:szCs w:val="24"/>
        </w:rPr>
        <w:t xml:space="preserve"> wide-bore vertical MR spectrometer with a microimaging accessory </w:t>
      </w:r>
      <w:r w:rsidRPr="006B4230">
        <w:rPr>
          <w:rFonts w:ascii="Book Antiqua" w:hAnsi="Book Antiqua"/>
          <w:spacing w:val="-2"/>
          <w:sz w:val="24"/>
          <w:szCs w:val="24"/>
        </w:rPr>
        <w:lastRenderedPageBreak/>
        <w:t xml:space="preserve">(Bruker </w:t>
      </w:r>
      <w:proofErr w:type="spellStart"/>
      <w:r w:rsidRPr="006B4230">
        <w:rPr>
          <w:rFonts w:ascii="Book Antiqua" w:hAnsi="Book Antiqua"/>
          <w:spacing w:val="-2"/>
          <w:sz w:val="24"/>
          <w:szCs w:val="24"/>
        </w:rPr>
        <w:t>BioSpin</w:t>
      </w:r>
      <w:proofErr w:type="spellEnd"/>
      <w:r w:rsidRPr="006B4230">
        <w:rPr>
          <w:rFonts w:ascii="Book Antiqua" w:hAnsi="Book Antiqua"/>
          <w:spacing w:val="-2"/>
          <w:sz w:val="24"/>
          <w:szCs w:val="24"/>
        </w:rPr>
        <w:t xml:space="preserve"> corp., </w:t>
      </w:r>
      <w:proofErr w:type="spellStart"/>
      <w:r w:rsidRPr="006B4230">
        <w:rPr>
          <w:rFonts w:ascii="Book Antiqua" w:hAnsi="Book Antiqua"/>
          <w:spacing w:val="-2"/>
          <w:sz w:val="24"/>
          <w:szCs w:val="24"/>
        </w:rPr>
        <w:t>Bellerica</w:t>
      </w:r>
      <w:proofErr w:type="spellEnd"/>
      <w:r w:rsidRPr="006B4230">
        <w:rPr>
          <w:rFonts w:ascii="Book Antiqua" w:hAnsi="Book Antiqua"/>
          <w:spacing w:val="-2"/>
          <w:sz w:val="24"/>
          <w:szCs w:val="24"/>
        </w:rPr>
        <w:t>, MA</w:t>
      </w:r>
      <w:r w:rsidR="00837610">
        <w:rPr>
          <w:rFonts w:ascii="Book Antiqua" w:hAnsi="Book Antiqua"/>
          <w:spacing w:val="-2"/>
          <w:sz w:val="24"/>
          <w:szCs w:val="24"/>
        </w:rPr>
        <w:t>, United States</w:t>
      </w:r>
      <w:r w:rsidRPr="006B4230">
        <w:rPr>
          <w:rFonts w:ascii="Book Antiqua" w:hAnsi="Book Antiqua"/>
          <w:spacing w:val="-2"/>
          <w:sz w:val="24"/>
          <w:szCs w:val="24"/>
        </w:rPr>
        <w:t xml:space="preserve">) using a 1H radiofrequency birdcage coil and coil holder with 25 mm inner diameter. Quantitative MRI parameter acquisition methods are detailed in Table 1. The water saturation shift referencing approach to chemical exchange saturation transfer (CEST) imaging has also been used by other laboratories at 3-9.4 T magnet strength for pre-clinical applications, including murine tumor model imaging, with reliable quantitative </w:t>
      </w:r>
      <w:proofErr w:type="gramStart"/>
      <w:r w:rsidRPr="006B4230">
        <w:rPr>
          <w:rFonts w:ascii="Book Antiqua" w:hAnsi="Book Antiqua"/>
          <w:spacing w:val="-2"/>
          <w:sz w:val="24"/>
          <w:szCs w:val="24"/>
        </w:rPr>
        <w:t>results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11-13]</w:t>
      </w:r>
      <w:r w:rsidRPr="006B4230">
        <w:rPr>
          <w:rFonts w:ascii="Book Antiqua" w:hAnsi="Book Antiqua"/>
          <w:spacing w:val="-2"/>
          <w:sz w:val="24"/>
          <w:szCs w:val="24"/>
        </w:rPr>
        <w:t xml:space="preserve">. </w:t>
      </w:r>
    </w:p>
    <w:p w14:paraId="6056777F" w14:textId="2DD8BCE8"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As previously described, animals were anesthetized, lubricant was applied to their eyes, they were placed into an </w:t>
      </w:r>
      <w:r w:rsidR="008C3A68" w:rsidRPr="006B4230">
        <w:rPr>
          <w:rFonts w:ascii="Book Antiqua" w:hAnsi="Book Antiqua"/>
          <w:spacing w:val="-2"/>
          <w:sz w:val="24"/>
          <w:szCs w:val="24"/>
        </w:rPr>
        <w:t>radiofrequency</w:t>
      </w:r>
      <w:r w:rsidRPr="006B4230">
        <w:rPr>
          <w:rFonts w:ascii="Book Antiqua" w:hAnsi="Book Antiqua"/>
          <w:spacing w:val="-2"/>
          <w:sz w:val="24"/>
          <w:szCs w:val="24"/>
        </w:rPr>
        <w:t xml:space="preserve"> coil and secure custom cradle that was inserted vertically into the thermally-regulated (32</w:t>
      </w:r>
      <w:r w:rsidR="00837610">
        <w:rPr>
          <w:rFonts w:ascii="Book Antiqua" w:hAnsi="Book Antiqua"/>
          <w:spacing w:val="-2"/>
          <w:sz w:val="24"/>
          <w:szCs w:val="24"/>
        </w:rPr>
        <w:t xml:space="preserve"> </w:t>
      </w:r>
      <w:r w:rsidRPr="006B4230">
        <w:rPr>
          <w:rFonts w:ascii="Book Antiqua" w:hAnsi="Book Antiqua"/>
          <w:spacing w:val="-2"/>
          <w:sz w:val="24"/>
          <w:szCs w:val="24"/>
        </w:rPr>
        <w:t xml:space="preserve">°C) magnet </w:t>
      </w:r>
      <w:proofErr w:type="gramStart"/>
      <w:r w:rsidRPr="006B4230">
        <w:rPr>
          <w:rFonts w:ascii="Book Antiqua" w:hAnsi="Book Antiqua"/>
          <w:spacing w:val="-2"/>
          <w:sz w:val="24"/>
          <w:szCs w:val="24"/>
        </w:rPr>
        <w:t>bore</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w:t>
      </w:r>
      <w:r w:rsidRPr="006B4230">
        <w:rPr>
          <w:rFonts w:ascii="Book Antiqua" w:hAnsi="Book Antiqua"/>
          <w:spacing w:val="-2"/>
          <w:sz w:val="24"/>
          <w:szCs w:val="24"/>
        </w:rPr>
        <w:t>. An adjustable isoflurane gas/vacuum system was used to maintain appropriate sedation throughout the experiments. The animals’ respiratory rates were monitored continuously for the approximately 60 min scan time via abdominal sensor (SA Instruments Inc., Stony Brook, NY). A baseline MRI assessment was performe</w:t>
      </w:r>
      <w:r w:rsidR="00837610">
        <w:rPr>
          <w:rFonts w:ascii="Book Antiqua" w:hAnsi="Book Antiqua"/>
          <w:spacing w:val="-2"/>
          <w:sz w:val="24"/>
          <w:szCs w:val="24"/>
        </w:rPr>
        <w:t xml:space="preserve">d for each animal within 1.5 </w:t>
      </w:r>
      <w:proofErr w:type="spellStart"/>
      <w:r w:rsidR="00837610">
        <w:rPr>
          <w:rFonts w:ascii="Book Antiqua" w:hAnsi="Book Antiqua"/>
          <w:spacing w:val="-2"/>
          <w:sz w:val="24"/>
          <w:szCs w:val="24"/>
        </w:rPr>
        <w:t>wk</w:t>
      </w:r>
      <w:proofErr w:type="spellEnd"/>
      <w:r w:rsidRPr="006B4230">
        <w:rPr>
          <w:rFonts w:ascii="Book Antiqua" w:hAnsi="Book Antiqua"/>
          <w:spacing w:val="-2"/>
          <w:sz w:val="24"/>
          <w:szCs w:val="24"/>
        </w:rPr>
        <w:t xml:space="preserve"> of enrollment and 48 h prior to </w:t>
      </w:r>
      <w:proofErr w:type="spellStart"/>
      <w:r w:rsidR="00555ED0" w:rsidRPr="006B4230">
        <w:rPr>
          <w:rFonts w:ascii="Book Antiqua" w:hAnsi="Book Antiqua"/>
          <w:sz w:val="24"/>
          <w:szCs w:val="24"/>
        </w:rPr>
        <w:t>pFUS</w:t>
      </w:r>
      <w:proofErr w:type="spellEnd"/>
      <w:r w:rsidRPr="006B4230">
        <w:rPr>
          <w:rFonts w:ascii="Book Antiqua" w:hAnsi="Book Antiqua"/>
          <w:spacing w:val="-2"/>
          <w:sz w:val="24"/>
          <w:szCs w:val="24"/>
        </w:rPr>
        <w:t xml:space="preserve"> or sham therapy. Immediately post-therapy, animals underwent a follow-up MRI assessment. Animals were sacrificed for histochemical analysis after being removed from the scanner at the conclusion of the follow-up MRI.</w:t>
      </w:r>
    </w:p>
    <w:p w14:paraId="70333866" w14:textId="77777777" w:rsidR="00F853A4" w:rsidRPr="006B4230" w:rsidRDefault="00F853A4" w:rsidP="006B4230">
      <w:pPr>
        <w:pStyle w:val="MDPI31text"/>
        <w:spacing w:line="360" w:lineRule="auto"/>
        <w:rPr>
          <w:rFonts w:ascii="Book Antiqua" w:hAnsi="Book Antiqua"/>
          <w:spacing w:val="-2"/>
          <w:sz w:val="24"/>
          <w:szCs w:val="24"/>
        </w:rPr>
      </w:pPr>
    </w:p>
    <w:p w14:paraId="78078528" w14:textId="77777777"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MRI quantitative map creation and data analysis</w:t>
      </w:r>
    </w:p>
    <w:p w14:paraId="538C4325" w14:textId="5E22F4AC"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Raw MR images were processed for map creation using Image-J software (</w:t>
      </w:r>
      <w:proofErr w:type="spellStart"/>
      <w:r w:rsidRPr="006B4230">
        <w:rPr>
          <w:rFonts w:ascii="Book Antiqua" w:hAnsi="Book Antiqua"/>
          <w:spacing w:val="-2"/>
          <w:sz w:val="24"/>
          <w:szCs w:val="24"/>
        </w:rPr>
        <w:t>Rasband</w:t>
      </w:r>
      <w:proofErr w:type="spellEnd"/>
      <w:r w:rsidRPr="006B4230">
        <w:rPr>
          <w:rFonts w:ascii="Book Antiqua" w:hAnsi="Book Antiqua"/>
          <w:spacing w:val="-2"/>
          <w:sz w:val="24"/>
          <w:szCs w:val="24"/>
        </w:rPr>
        <w:t>, W.S., ImageJ, U</w:t>
      </w:r>
      <w:r w:rsidR="000275D6" w:rsidRPr="006B4230">
        <w:rPr>
          <w:rFonts w:ascii="Book Antiqua" w:hAnsi="Book Antiqua"/>
          <w:spacing w:val="-2"/>
          <w:sz w:val="24"/>
          <w:szCs w:val="24"/>
        </w:rPr>
        <w:t>nited States</w:t>
      </w:r>
      <w:r w:rsidRPr="006B4230">
        <w:rPr>
          <w:rFonts w:ascii="Book Antiqua" w:hAnsi="Book Antiqua"/>
          <w:spacing w:val="-2"/>
          <w:sz w:val="24"/>
          <w:szCs w:val="24"/>
        </w:rPr>
        <w:t xml:space="preserve"> National Institutes of Health, Bethesda, ML, http://imagej.nih.gov/ij, 1997-</w:t>
      </w:r>
      <w:proofErr w:type="gramStart"/>
      <w:r w:rsidRPr="006B4230">
        <w:rPr>
          <w:rFonts w:ascii="Book Antiqua" w:hAnsi="Book Antiqua"/>
          <w:spacing w:val="-2"/>
          <w:sz w:val="24"/>
          <w:szCs w:val="24"/>
        </w:rPr>
        <w:t>2012)</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14]</w:t>
      </w:r>
      <w:r w:rsidRPr="006B4230">
        <w:rPr>
          <w:rFonts w:ascii="Book Antiqua" w:hAnsi="Book Antiqua"/>
          <w:spacing w:val="-2"/>
          <w:sz w:val="24"/>
          <w:szCs w:val="24"/>
        </w:rPr>
        <w:t>. T1 and T2 relaxation maps were generated from T1 and T2 weighted images. Apparent diffusion coefficient (ADC) maps were generated using a mono-exponential model: Sb/S0 = exp(-</w:t>
      </w:r>
      <w:proofErr w:type="spellStart"/>
      <w:r w:rsidRPr="006B4230">
        <w:rPr>
          <w:rFonts w:ascii="Book Antiqua" w:hAnsi="Book Antiqua"/>
          <w:spacing w:val="-2"/>
          <w:sz w:val="24"/>
          <w:szCs w:val="24"/>
        </w:rPr>
        <w:t>b∙ADC</w:t>
      </w:r>
      <w:proofErr w:type="spellEnd"/>
      <w:r w:rsidRPr="006B4230">
        <w:rPr>
          <w:rFonts w:ascii="Book Antiqua" w:hAnsi="Book Antiqua"/>
          <w:spacing w:val="-2"/>
          <w:sz w:val="24"/>
          <w:szCs w:val="24"/>
        </w:rPr>
        <w:t xml:space="preserve">). Sb represents the MRI signal intensity with diffusion weighting b and S0 represents the non-diffusion-weighted signal intensity. A bi-exponential model was also used to estimate intra voxel incoherent motion (IVIM) related parameters of perfusion fraction (or pseudo-diffusion) and </w:t>
      </w:r>
      <w:proofErr w:type="gramStart"/>
      <w:r w:rsidRPr="006B4230">
        <w:rPr>
          <w:rFonts w:ascii="Book Antiqua" w:hAnsi="Book Antiqua"/>
          <w:spacing w:val="-2"/>
          <w:sz w:val="24"/>
          <w:szCs w:val="24"/>
        </w:rPr>
        <w:t>diffusion</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15]</w:t>
      </w:r>
      <w:r w:rsidRPr="006B4230">
        <w:rPr>
          <w:rFonts w:ascii="Book Antiqua" w:hAnsi="Book Antiqua"/>
          <w:spacing w:val="-2"/>
          <w:sz w:val="24"/>
          <w:szCs w:val="24"/>
        </w:rPr>
        <w:t>. The 3 lowest b values (7, 47, and 81 s/mm</w:t>
      </w:r>
      <w:r w:rsidRPr="006B4230">
        <w:rPr>
          <w:rFonts w:ascii="Book Antiqua" w:hAnsi="Book Antiqua"/>
          <w:spacing w:val="-2"/>
          <w:sz w:val="24"/>
          <w:szCs w:val="24"/>
          <w:vertAlign w:val="superscript"/>
        </w:rPr>
        <w:t>2</w:t>
      </w:r>
      <w:r w:rsidRPr="006B4230">
        <w:rPr>
          <w:rFonts w:ascii="Book Antiqua" w:hAnsi="Book Antiqua"/>
          <w:spacing w:val="-2"/>
          <w:sz w:val="24"/>
          <w:szCs w:val="24"/>
        </w:rPr>
        <w:t xml:space="preserve">) were used to calculate perfusion / pseudo-diffusion component, and the remaining higher 5 </w:t>
      </w:r>
      <w:r w:rsidRPr="00837610">
        <w:rPr>
          <w:rFonts w:ascii="Book Antiqua" w:hAnsi="Book Antiqua"/>
          <w:i/>
          <w:spacing w:val="-2"/>
          <w:sz w:val="24"/>
          <w:szCs w:val="24"/>
        </w:rPr>
        <w:t>b</w:t>
      </w:r>
      <w:r w:rsidRPr="006B4230">
        <w:rPr>
          <w:rFonts w:ascii="Book Antiqua" w:hAnsi="Book Antiqua"/>
          <w:spacing w:val="-2"/>
          <w:sz w:val="24"/>
          <w:szCs w:val="24"/>
        </w:rPr>
        <w:t xml:space="preserve"> values (126, 180, 234, 340, 549 s/mm</w:t>
      </w:r>
      <w:r w:rsidRPr="006B4230">
        <w:rPr>
          <w:rFonts w:ascii="Book Antiqua" w:hAnsi="Book Antiqua"/>
          <w:spacing w:val="-2"/>
          <w:sz w:val="24"/>
          <w:szCs w:val="24"/>
          <w:vertAlign w:val="superscript"/>
        </w:rPr>
        <w:t>2</w:t>
      </w:r>
      <w:r w:rsidRPr="006B4230">
        <w:rPr>
          <w:rFonts w:ascii="Book Antiqua" w:hAnsi="Book Antiqua"/>
          <w:spacing w:val="-2"/>
          <w:sz w:val="24"/>
          <w:szCs w:val="24"/>
        </w:rPr>
        <w:t xml:space="preserve">) were used to calculate the tissue diffusivity parameter. Magnetization transfer ratio (MTR) </w:t>
      </w:r>
      <w:r w:rsidRPr="006B4230">
        <w:rPr>
          <w:rFonts w:ascii="Book Antiqua" w:hAnsi="Book Antiqua"/>
          <w:spacing w:val="-2"/>
          <w:sz w:val="24"/>
          <w:szCs w:val="24"/>
        </w:rPr>
        <w:lastRenderedPageBreak/>
        <w:t xml:space="preserve">maps were generated using: (SI0–SIs)/SI0, where SI0 represents the tissue signal intensity prior to application of the saturation pulse, and SIs represents the tissue signal intensity during the saturation pulse application. CEST maps were generated for the amide proton using: </w:t>
      </w:r>
      <w:r w:rsidR="00466A77" w:rsidRPr="006B4230">
        <w:rPr>
          <w:rFonts w:ascii="Book Antiqua" w:hAnsi="Book Antiqua"/>
          <w:spacing w:val="-2"/>
          <w:sz w:val="24"/>
          <w:szCs w:val="24"/>
        </w:rPr>
        <w:t>[</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(-3.5 ppm) – </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(3.5 ppm)</w:t>
      </w:r>
      <w:r w:rsidR="00466A77" w:rsidRPr="006B4230">
        <w:rPr>
          <w:rFonts w:ascii="Book Antiqua" w:hAnsi="Book Antiqua"/>
          <w:spacing w:val="-2"/>
          <w:sz w:val="24"/>
          <w:szCs w:val="24"/>
        </w:rPr>
        <w:t>]</w:t>
      </w:r>
      <w:r w:rsidRPr="006B4230">
        <w:rPr>
          <w:rFonts w:ascii="Book Antiqua" w:hAnsi="Book Antiqua"/>
          <w:spacing w:val="-2"/>
          <w:sz w:val="24"/>
          <w:szCs w:val="24"/>
        </w:rPr>
        <w:t xml:space="preserve">/S0, where S0 and </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are the water signal intensities measured prior to the saturation pulse, and during the water saturation pulse, respectively. For the glycosaminoglycan spectrum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xml:space="preserve">), maps were generated using a similar calculation for the 0.5, 1.0 and 1.5 ppm frequency shifts. Summative saturation sampled at these shifts has previously been validated in human cartilage for quantification of </w:t>
      </w:r>
      <w:proofErr w:type="gramStart"/>
      <w:r w:rsidRPr="006B4230">
        <w:rPr>
          <w:rFonts w:ascii="Book Antiqua" w:hAnsi="Book Antiqua"/>
          <w:spacing w:val="-2"/>
          <w:sz w:val="24"/>
          <w:szCs w:val="24"/>
        </w:rPr>
        <w:t>glycosaminoglycans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16]</w:t>
      </w:r>
      <w:r w:rsidRPr="006B4230">
        <w:rPr>
          <w:rFonts w:ascii="Book Antiqua" w:hAnsi="Book Antiqua"/>
          <w:spacing w:val="-2"/>
          <w:sz w:val="24"/>
          <w:szCs w:val="24"/>
        </w:rPr>
        <w:t>, and is representative of the spectral signal observed in prior 7T MRI studies of glycosaminoglycan phantoms</w:t>
      </w:r>
      <w:r w:rsidRPr="006B4230">
        <w:rPr>
          <w:rFonts w:ascii="Book Antiqua" w:hAnsi="Book Antiqua"/>
          <w:noProof/>
          <w:spacing w:val="-2"/>
          <w:sz w:val="24"/>
          <w:szCs w:val="24"/>
          <w:vertAlign w:val="superscript"/>
        </w:rPr>
        <w:t>[17]</w:t>
      </w:r>
      <w:r w:rsidRPr="006B4230">
        <w:rPr>
          <w:rFonts w:ascii="Book Antiqua" w:hAnsi="Book Antiqua"/>
          <w:spacing w:val="-2"/>
          <w:sz w:val="24"/>
          <w:szCs w:val="24"/>
        </w:rPr>
        <w:t>, as well as our own phantom studies at 14T</w:t>
      </w:r>
      <w:r w:rsidRPr="006B4230">
        <w:rPr>
          <w:rFonts w:ascii="Book Antiqua" w:hAnsi="Book Antiqua"/>
          <w:noProof/>
          <w:spacing w:val="-2"/>
          <w:sz w:val="24"/>
          <w:szCs w:val="24"/>
          <w:vertAlign w:val="superscript"/>
        </w:rPr>
        <w:t>[10]</w:t>
      </w:r>
      <w:r w:rsidRPr="006B4230">
        <w:rPr>
          <w:rFonts w:ascii="Book Antiqua" w:hAnsi="Book Antiqua"/>
          <w:spacing w:val="-2"/>
          <w:sz w:val="24"/>
          <w:szCs w:val="24"/>
        </w:rPr>
        <w:t>.</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Ultimately, </w:t>
      </w:r>
      <w:r w:rsidRPr="006B4230">
        <w:rPr>
          <w:rFonts w:ascii="Book Antiqua" w:hAnsi="Book Antiqua"/>
          <w:sz w:val="24"/>
          <w:szCs w:val="24"/>
        </w:rPr>
        <w:t xml:space="preserve">CEST measurements were not performed in the subcutaneous mice due to the difficulty in properly performing the shimming process for these animals. A susceptibility </w:t>
      </w:r>
      <w:proofErr w:type="gramStart"/>
      <w:r w:rsidRPr="006B4230">
        <w:rPr>
          <w:rFonts w:ascii="Book Antiqua" w:hAnsi="Book Antiqua"/>
          <w:sz w:val="24"/>
          <w:szCs w:val="24"/>
        </w:rPr>
        <w:t>change</w:t>
      </w:r>
      <w:proofErr w:type="gramEnd"/>
      <w:r w:rsidRPr="006B4230">
        <w:rPr>
          <w:rFonts w:ascii="Book Antiqua" w:hAnsi="Book Antiqua"/>
          <w:sz w:val="24"/>
          <w:szCs w:val="24"/>
        </w:rPr>
        <w:t xml:space="preserve"> near the interface between a subcutaneous tumor and air often precluded adequate shimming and tumor signal suppression. </w:t>
      </w:r>
    </w:p>
    <w:p w14:paraId="46F8C6C5" w14:textId="77777777" w:rsidR="00F853A4" w:rsidRPr="006B4230" w:rsidRDefault="00F853A4" w:rsidP="006B4230">
      <w:pPr>
        <w:pStyle w:val="MDPI31text"/>
        <w:spacing w:line="360" w:lineRule="auto"/>
        <w:ind w:firstLine="0"/>
        <w:rPr>
          <w:rFonts w:ascii="Book Antiqua" w:hAnsi="Book Antiqua"/>
          <w:spacing w:val="-2"/>
          <w:sz w:val="24"/>
          <w:szCs w:val="24"/>
        </w:rPr>
      </w:pPr>
    </w:p>
    <w:p w14:paraId="50EE55B9" w14:textId="3E069AA1" w:rsidR="00F853A4" w:rsidRPr="006B4230" w:rsidRDefault="00555ED0" w:rsidP="006B4230">
      <w:pPr>
        <w:pStyle w:val="MDPI31text"/>
        <w:spacing w:line="360" w:lineRule="auto"/>
        <w:ind w:firstLine="0"/>
        <w:rPr>
          <w:rFonts w:ascii="Book Antiqua" w:hAnsi="Book Antiqua"/>
          <w:b/>
          <w:bCs/>
          <w:i/>
          <w:spacing w:val="-2"/>
          <w:sz w:val="24"/>
          <w:szCs w:val="24"/>
        </w:rPr>
      </w:pPr>
      <w:proofErr w:type="spellStart"/>
      <w:r w:rsidRPr="006B4230">
        <w:rPr>
          <w:rFonts w:ascii="Book Antiqua" w:hAnsi="Book Antiqua"/>
          <w:b/>
          <w:bCs/>
          <w:i/>
          <w:iCs/>
          <w:sz w:val="24"/>
          <w:szCs w:val="24"/>
        </w:rPr>
        <w:t>pFUS</w:t>
      </w:r>
      <w:proofErr w:type="spellEnd"/>
      <w:r w:rsidR="00F853A4" w:rsidRPr="006B4230">
        <w:rPr>
          <w:rFonts w:ascii="Book Antiqua" w:hAnsi="Book Antiqua"/>
          <w:b/>
          <w:bCs/>
          <w:i/>
          <w:spacing w:val="-2"/>
          <w:sz w:val="24"/>
          <w:szCs w:val="24"/>
        </w:rPr>
        <w:t xml:space="preserve"> treatment protocol and cavitation quantitation</w:t>
      </w:r>
    </w:p>
    <w:p w14:paraId="625B7219" w14:textId="0686B7C8"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Animals were anesthetized and the abdomen was shaved, depilated, and wiped with isopropyl alcohol to decrease risk of cavitation at the skin surface. Animals were then mounted to a custom holder capable of </w:t>
      </w:r>
      <w:proofErr w:type="gramStart"/>
      <w:r w:rsidRPr="006B4230">
        <w:rPr>
          <w:rFonts w:ascii="Book Antiqua" w:hAnsi="Book Antiqua"/>
          <w:spacing w:val="-2"/>
          <w:sz w:val="24"/>
          <w:szCs w:val="24"/>
        </w:rPr>
        <w:t>3 dimensional</w:t>
      </w:r>
      <w:proofErr w:type="gramEnd"/>
      <w:r w:rsidRPr="006B4230">
        <w:rPr>
          <w:rFonts w:ascii="Book Antiqua" w:hAnsi="Book Antiqua"/>
          <w:spacing w:val="-2"/>
          <w:sz w:val="24"/>
          <w:szCs w:val="24"/>
        </w:rPr>
        <w:t xml:space="preserve"> movement for positioning during treatment, a</w:t>
      </w:r>
      <w:r w:rsidR="00837610">
        <w:rPr>
          <w:rFonts w:ascii="Book Antiqua" w:hAnsi="Book Antiqua"/>
          <w:spacing w:val="-2"/>
          <w:sz w:val="24"/>
          <w:szCs w:val="24"/>
        </w:rPr>
        <w:t>nd partially submerged in a 37 °</w:t>
      </w:r>
      <w:r w:rsidRPr="006B4230">
        <w:rPr>
          <w:rFonts w:ascii="Book Antiqua" w:hAnsi="Book Antiqua"/>
          <w:spacing w:val="-2"/>
          <w:sz w:val="24"/>
          <w:szCs w:val="24"/>
        </w:rPr>
        <w:t xml:space="preserve">C, transparent water tank, where respiratory rate could be constantly visually monitored during continuous anesthesia throughout the experiment.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treatments were performed under </w:t>
      </w:r>
      <w:r w:rsidR="003B25EB" w:rsidRPr="006B4230">
        <w:rPr>
          <w:rFonts w:ascii="Book Antiqua" w:hAnsi="Book Antiqua"/>
          <w:spacing w:val="-2"/>
          <w:sz w:val="24"/>
          <w:szCs w:val="24"/>
        </w:rPr>
        <w:t>US</w:t>
      </w:r>
      <w:r w:rsidRPr="006B4230">
        <w:rPr>
          <w:rFonts w:ascii="Book Antiqua" w:hAnsi="Book Antiqua"/>
          <w:spacing w:val="-2"/>
          <w:sz w:val="24"/>
          <w:szCs w:val="24"/>
        </w:rPr>
        <w:t xml:space="preserve"> guidance with an </w:t>
      </w:r>
      <w:proofErr w:type="spellStart"/>
      <w:r w:rsidRPr="006B4230">
        <w:rPr>
          <w:rFonts w:ascii="Book Antiqua" w:hAnsi="Book Antiqua"/>
          <w:spacing w:val="-2"/>
          <w:sz w:val="24"/>
          <w:szCs w:val="24"/>
        </w:rPr>
        <w:t>Alpinion</w:t>
      </w:r>
      <w:proofErr w:type="spellEnd"/>
      <w:r w:rsidRPr="006B4230">
        <w:rPr>
          <w:rFonts w:ascii="Book Antiqua" w:hAnsi="Book Antiqua"/>
          <w:spacing w:val="-2"/>
          <w:sz w:val="24"/>
          <w:szCs w:val="24"/>
        </w:rPr>
        <w:t xml:space="preserve"> VIFU 2000 small animal system. A 1.5 </w:t>
      </w:r>
      <w:r w:rsidR="00466A77" w:rsidRPr="006B4230">
        <w:rPr>
          <w:rFonts w:ascii="Book Antiqua" w:hAnsi="Book Antiqua"/>
          <w:spacing w:val="-2"/>
          <w:sz w:val="24"/>
          <w:szCs w:val="24"/>
        </w:rPr>
        <w:t xml:space="preserve">MHz </w:t>
      </w:r>
      <w:r w:rsidRPr="006B4230">
        <w:rPr>
          <w:rFonts w:ascii="Book Antiqua" w:hAnsi="Book Antiqua"/>
          <w:spacing w:val="-2"/>
          <w:sz w:val="24"/>
          <w:szCs w:val="24"/>
        </w:rPr>
        <w:t xml:space="preserve">focused </w:t>
      </w:r>
      <w:r w:rsidR="003B25EB" w:rsidRPr="006B4230">
        <w:rPr>
          <w:rFonts w:ascii="Book Antiqua" w:hAnsi="Book Antiqua"/>
          <w:spacing w:val="-2"/>
          <w:sz w:val="24"/>
          <w:szCs w:val="24"/>
        </w:rPr>
        <w:t xml:space="preserve">US </w:t>
      </w:r>
      <w:r w:rsidRPr="006B4230">
        <w:rPr>
          <w:rFonts w:ascii="Book Antiqua" w:hAnsi="Book Antiqua"/>
          <w:spacing w:val="-2"/>
          <w:sz w:val="24"/>
          <w:szCs w:val="24"/>
        </w:rPr>
        <w:t xml:space="preserve">transducer with a 64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aperture and 45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radius of curvature was mounted to the side of the water </w:t>
      </w:r>
      <w:proofErr w:type="gramStart"/>
      <w:r w:rsidRPr="006B4230">
        <w:rPr>
          <w:rFonts w:ascii="Book Antiqua" w:hAnsi="Book Antiqua"/>
          <w:spacing w:val="-2"/>
          <w:sz w:val="24"/>
          <w:szCs w:val="24"/>
        </w:rPr>
        <w:t>tank</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18]</w:t>
      </w:r>
      <w:r w:rsidRPr="006B4230">
        <w:rPr>
          <w:rFonts w:ascii="Book Antiqua" w:hAnsi="Book Antiqua"/>
          <w:spacing w:val="-2"/>
          <w:sz w:val="24"/>
          <w:szCs w:val="24"/>
        </w:rPr>
        <w:t xml:space="preserve">. </w:t>
      </w:r>
      <w:r w:rsidRPr="006B4230">
        <w:rPr>
          <w:rFonts w:ascii="Book Antiqua" w:hAnsi="Book Antiqua"/>
          <w:sz w:val="24"/>
          <w:szCs w:val="24"/>
        </w:rPr>
        <w:t>A miniature flat passive cavitation detector (</w:t>
      </w:r>
      <w:proofErr w:type="spellStart"/>
      <w:r w:rsidRPr="006B4230">
        <w:rPr>
          <w:rFonts w:ascii="Book Antiqua" w:hAnsi="Book Antiqua"/>
          <w:sz w:val="24"/>
          <w:szCs w:val="24"/>
        </w:rPr>
        <w:t>Panametrics</w:t>
      </w:r>
      <w:proofErr w:type="spellEnd"/>
      <w:r w:rsidRPr="006B4230">
        <w:rPr>
          <w:rFonts w:ascii="Book Antiqua" w:hAnsi="Book Antiqua"/>
          <w:sz w:val="24"/>
          <w:szCs w:val="24"/>
        </w:rPr>
        <w:t xml:space="preserve"> XMS-310; Olympus, Waltham, Mass) was positioned at the side of the transducer and aligned to detect broadband emissions from inertially collapsing bubbles in the focal area during each FUS pulse. The passive cavitation detector was 3 mm in aperture, with the frequency band of 6.3</w:t>
      </w:r>
      <w:r w:rsidR="00837610">
        <w:rPr>
          <w:rFonts w:ascii="Book Antiqua" w:hAnsi="Book Antiqua"/>
          <w:sz w:val="24"/>
          <w:szCs w:val="24"/>
        </w:rPr>
        <w:t>-</w:t>
      </w:r>
      <w:r w:rsidRPr="006B4230">
        <w:rPr>
          <w:rFonts w:ascii="Book Antiqua" w:hAnsi="Book Antiqua"/>
          <w:sz w:val="24"/>
          <w:szCs w:val="24"/>
        </w:rPr>
        <w:t xml:space="preserve">14.2 MHz at a 6-dB level. The signals received by the passive cavitation detector were amplified by 20 </w:t>
      </w:r>
      <w:r w:rsidRPr="006B4230">
        <w:rPr>
          <w:rFonts w:ascii="Book Antiqua" w:hAnsi="Book Antiqua"/>
          <w:sz w:val="24"/>
          <w:szCs w:val="24"/>
        </w:rPr>
        <w:lastRenderedPageBreak/>
        <w:t>dB (</w:t>
      </w:r>
      <w:proofErr w:type="spellStart"/>
      <w:r w:rsidRPr="006B4230">
        <w:rPr>
          <w:rFonts w:ascii="Book Antiqua" w:hAnsi="Book Antiqua"/>
          <w:sz w:val="24"/>
          <w:szCs w:val="24"/>
        </w:rPr>
        <w:t>Panametrics</w:t>
      </w:r>
      <w:proofErr w:type="spellEnd"/>
      <w:r w:rsidRPr="006B4230">
        <w:rPr>
          <w:rFonts w:ascii="Book Antiqua" w:hAnsi="Book Antiqua"/>
          <w:sz w:val="24"/>
          <w:szCs w:val="24"/>
        </w:rPr>
        <w:t xml:space="preserve"> PR5072; Olympus) and recorded by using a digital </w:t>
      </w:r>
      <w:proofErr w:type="gramStart"/>
      <w:r w:rsidRPr="006B4230">
        <w:rPr>
          <w:rFonts w:ascii="Book Antiqua" w:hAnsi="Book Antiqua"/>
          <w:sz w:val="24"/>
          <w:szCs w:val="24"/>
        </w:rPr>
        <w:t>oscilloscope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19]</w:t>
      </w:r>
      <w:r w:rsidRPr="006B4230">
        <w:rPr>
          <w:rFonts w:ascii="Book Antiqua" w:hAnsi="Book Antiqua"/>
          <w:sz w:val="24"/>
          <w:szCs w:val="24"/>
        </w:rPr>
        <w:t xml:space="preserve">. </w:t>
      </w:r>
      <w:r w:rsidRPr="006B4230">
        <w:rPr>
          <w:rFonts w:ascii="Book Antiqua" w:hAnsi="Book Antiqua"/>
          <w:spacing w:val="-2"/>
          <w:sz w:val="24"/>
          <w:szCs w:val="24"/>
        </w:rPr>
        <w:t xml:space="preserve">The US imaging probe employed a C4-12 phased array, with center frequency 7 </w:t>
      </w:r>
      <w:r w:rsidR="00466A77" w:rsidRPr="006B4230">
        <w:rPr>
          <w:rFonts w:ascii="Book Antiqua" w:hAnsi="Book Antiqua"/>
          <w:sz w:val="24"/>
          <w:szCs w:val="24"/>
        </w:rPr>
        <w:t xml:space="preserve">MHz </w:t>
      </w:r>
      <w:r w:rsidRPr="006B4230">
        <w:rPr>
          <w:rFonts w:ascii="Book Antiqua" w:hAnsi="Book Antiqua"/>
          <w:spacing w:val="-2"/>
          <w:sz w:val="24"/>
          <w:szCs w:val="24"/>
        </w:rPr>
        <w:t>(</w:t>
      </w:r>
      <w:proofErr w:type="spellStart"/>
      <w:r w:rsidRPr="006B4230">
        <w:rPr>
          <w:rFonts w:ascii="Book Antiqua" w:hAnsi="Book Antiqua"/>
          <w:spacing w:val="-2"/>
          <w:sz w:val="24"/>
          <w:szCs w:val="24"/>
        </w:rPr>
        <w:t>Alpinion</w:t>
      </w:r>
      <w:proofErr w:type="spellEnd"/>
      <w:r w:rsidRPr="006B4230">
        <w:rPr>
          <w:rFonts w:ascii="Book Antiqua" w:hAnsi="Book Antiqua"/>
          <w:spacing w:val="-2"/>
          <w:sz w:val="24"/>
          <w:szCs w:val="24"/>
        </w:rPr>
        <w:t xml:space="preserve"> Medical Systems).</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The tumor was identified as a predominantly hypoechoic mass, typically in the epigastrium or along the left paracolic gutter adjacent to the spleen. Assessment was made for an appropriate acoustic treatment window that was free of intervening loops of bowel or significant vasculature. For the KPC animal cohort, whose tumors were less commonly superficial, the presence of an appropriate treatment window always determined whether the animal would receive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w:t>
      </w:r>
      <w:r w:rsidR="000275D6" w:rsidRPr="006B4230">
        <w:rPr>
          <w:rFonts w:ascii="Book Antiqua" w:hAnsi="Book Antiqua"/>
          <w:i/>
          <w:iCs/>
          <w:spacing w:val="-2"/>
          <w:sz w:val="24"/>
          <w:szCs w:val="24"/>
        </w:rPr>
        <w:t>vs</w:t>
      </w:r>
      <w:r w:rsidRPr="006B4230">
        <w:rPr>
          <w:rFonts w:ascii="Book Antiqua" w:hAnsi="Book Antiqua"/>
          <w:spacing w:val="-2"/>
          <w:sz w:val="24"/>
          <w:szCs w:val="24"/>
        </w:rPr>
        <w:t xml:space="preserve"> sham treatment. For the orthotopic and subcutaneous model cohorts, receipt of sham </w:t>
      </w:r>
      <w:r w:rsidR="000275D6" w:rsidRPr="006B4230">
        <w:rPr>
          <w:rFonts w:ascii="Book Antiqua" w:hAnsi="Book Antiqua"/>
          <w:i/>
          <w:iCs/>
          <w:spacing w:val="-2"/>
          <w:sz w:val="24"/>
          <w:szCs w:val="24"/>
        </w:rPr>
        <w:t>vs</w:t>
      </w:r>
      <w:r w:rsidRPr="006B4230">
        <w:rPr>
          <w:rFonts w:ascii="Book Antiqua" w:hAnsi="Book Antiqua"/>
          <w:spacing w:val="-2"/>
          <w:sz w:val="24"/>
          <w:szCs w:val="24"/>
        </w:rPr>
        <w:t xml:space="preserv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treatment was randomized. </w:t>
      </w:r>
    </w:p>
    <w:p w14:paraId="69350564" w14:textId="51F65695"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Exposure parameters were: peak electric power 475 watts, pulse duration 1 </w:t>
      </w:r>
      <w:proofErr w:type="spellStart"/>
      <w:r w:rsidR="00466A77" w:rsidRPr="006B4230">
        <w:rPr>
          <w:rFonts w:ascii="Book Antiqua" w:hAnsi="Book Antiqua"/>
          <w:spacing w:val="-2"/>
          <w:sz w:val="24"/>
          <w:szCs w:val="24"/>
        </w:rPr>
        <w:t>ms</w:t>
      </w:r>
      <w:proofErr w:type="spellEnd"/>
      <w:r w:rsidRPr="006B4230">
        <w:rPr>
          <w:rFonts w:ascii="Book Antiqua" w:hAnsi="Book Antiqua"/>
          <w:spacing w:val="-2"/>
          <w:sz w:val="24"/>
          <w:szCs w:val="24"/>
        </w:rPr>
        <w:t xml:space="preserve">, pulse repetition frequency 1 </w:t>
      </w:r>
      <w:r w:rsidR="00466A77" w:rsidRPr="006B4230">
        <w:rPr>
          <w:rFonts w:ascii="Book Antiqua" w:hAnsi="Book Antiqua"/>
          <w:spacing w:val="-2"/>
          <w:sz w:val="24"/>
          <w:szCs w:val="24"/>
        </w:rPr>
        <w:t>Hz</w:t>
      </w:r>
      <w:r w:rsidRPr="006B4230">
        <w:rPr>
          <w:rFonts w:ascii="Book Antiqua" w:hAnsi="Book Antiqua"/>
          <w:spacing w:val="-2"/>
          <w:sz w:val="24"/>
          <w:szCs w:val="24"/>
        </w:rPr>
        <w:t xml:space="preserve">, duty cycle 0.1%. The focal spot was raster-scanned throughout the acoustically accessible volume of the tumor with a step size of 1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and 60 pulses were delivered at each focal spot. These parameters were previously shown to enhance tumor permeability to </w:t>
      </w:r>
      <w:proofErr w:type="gramStart"/>
      <w:r w:rsidRPr="006B4230">
        <w:rPr>
          <w:rFonts w:ascii="Book Antiqua" w:hAnsi="Book Antiqua"/>
          <w:spacing w:val="-2"/>
          <w:sz w:val="24"/>
          <w:szCs w:val="24"/>
        </w:rPr>
        <w:t>chemotherapeutics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4]</w:t>
      </w:r>
      <w:r w:rsidRPr="006B4230">
        <w:rPr>
          <w:rFonts w:ascii="Book Antiqua" w:hAnsi="Book Antiqua"/>
          <w:spacing w:val="-2"/>
          <w:sz w:val="24"/>
          <w:szCs w:val="24"/>
        </w:rPr>
        <w:t xml:space="preserve">. Cavitation activity was quantitated based on broadband noise emission as previously </w:t>
      </w:r>
      <w:proofErr w:type="gramStart"/>
      <w:r w:rsidRPr="006B4230">
        <w:rPr>
          <w:rFonts w:ascii="Book Antiqua" w:hAnsi="Book Antiqua"/>
          <w:spacing w:val="-2"/>
          <w:sz w:val="24"/>
          <w:szCs w:val="24"/>
        </w:rPr>
        <w:t>described</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18]</w:t>
      </w:r>
      <w:r w:rsidRPr="006B4230">
        <w:rPr>
          <w:rFonts w:ascii="Book Antiqua" w:hAnsi="Book Antiqua"/>
          <w:spacing w:val="-2"/>
          <w:sz w:val="24"/>
          <w:szCs w:val="24"/>
        </w:rPr>
        <w:t xml:space="preserve">. Sham treatment animals remained submerged in the water tank under anesthesia for the same duration of time required to deliver the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therapy, but did not receive the therapy. At the completion of the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or sham treatment session (approximately 20 min duration), while maintaining anesthesia, animals were removed from the water tank, dried, and placed on a warming pad for transport to the adjacent MRI suite and follow-up imaging. At the end of the study, the</w:t>
      </w:r>
      <w:r w:rsidR="008A59A1" w:rsidRPr="006B4230">
        <w:rPr>
          <w:rFonts w:ascii="Book Antiqua" w:hAnsi="Book Antiqua"/>
          <w:spacing w:val="-2"/>
          <w:sz w:val="24"/>
          <w:szCs w:val="24"/>
        </w:rPr>
        <w:t xml:space="preserve"> </w:t>
      </w:r>
      <w:r w:rsidRPr="006B4230">
        <w:rPr>
          <w:rFonts w:ascii="Book Antiqua" w:hAnsi="Book Antiqua"/>
          <w:spacing w:val="-2"/>
          <w:sz w:val="24"/>
          <w:szCs w:val="24"/>
        </w:rPr>
        <w:t>animals were immediately euthanized according to approved procedures for the collection of biological samples.</w:t>
      </w:r>
    </w:p>
    <w:p w14:paraId="321CC524" w14:textId="77777777" w:rsidR="00F853A4" w:rsidRPr="006B4230" w:rsidRDefault="00F853A4" w:rsidP="006B4230">
      <w:pPr>
        <w:pStyle w:val="MDPI31text"/>
        <w:spacing w:line="360" w:lineRule="auto"/>
        <w:rPr>
          <w:rFonts w:ascii="Book Antiqua" w:hAnsi="Book Antiqua"/>
          <w:spacing w:val="-2"/>
          <w:sz w:val="24"/>
          <w:szCs w:val="24"/>
        </w:rPr>
      </w:pPr>
    </w:p>
    <w:p w14:paraId="14C3BA91" w14:textId="136085D1"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Histology and</w:t>
      </w:r>
      <w:r w:rsidR="00466A77" w:rsidRPr="006B4230">
        <w:rPr>
          <w:rFonts w:ascii="Book Antiqua" w:hAnsi="Book Antiqua"/>
          <w:b/>
          <w:bCs/>
          <w:i/>
          <w:spacing w:val="-2"/>
          <w:sz w:val="24"/>
          <w:szCs w:val="24"/>
        </w:rPr>
        <w:t xml:space="preserve"> biochemistry</w:t>
      </w:r>
    </w:p>
    <w:p w14:paraId="33D900E7" w14:textId="7C3C2171"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Tumors were excised and embedded in an optimum cutting temperature medium. Three serial 5 micrometer sections were cut every 1 mm through the entire tumor (CM1950, Leica, Bannockburn, IL</w:t>
      </w:r>
      <w:r w:rsidR="00837610">
        <w:rPr>
          <w:rFonts w:ascii="Book Antiqua" w:hAnsi="Book Antiqua"/>
          <w:spacing w:val="-2"/>
          <w:sz w:val="24"/>
          <w:szCs w:val="24"/>
        </w:rPr>
        <w:t>, United States</w:t>
      </w:r>
      <w:r w:rsidRPr="006B4230">
        <w:rPr>
          <w:rFonts w:ascii="Book Antiqua" w:hAnsi="Book Antiqua"/>
          <w:spacing w:val="-2"/>
          <w:sz w:val="24"/>
          <w:szCs w:val="24"/>
        </w:rPr>
        <w:t>). Tissue between the section steps was collected for biochemical analysis.</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Samples taken for biochemical analysis were evaluated for sulfated </w:t>
      </w:r>
      <w:r w:rsidRPr="006B4230">
        <w:rPr>
          <w:rFonts w:ascii="Book Antiqua" w:hAnsi="Book Antiqua"/>
          <w:spacing w:val="-2"/>
          <w:sz w:val="24"/>
          <w:szCs w:val="24"/>
        </w:rPr>
        <w:lastRenderedPageBreak/>
        <w:t>glycosaminoglycans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and hyaluronan (HA) using commercial assays (</w:t>
      </w:r>
      <w:proofErr w:type="spellStart"/>
      <w:r w:rsidRPr="006B4230">
        <w:rPr>
          <w:rFonts w:ascii="Book Antiqua" w:hAnsi="Book Antiqua"/>
          <w:spacing w:val="-2"/>
          <w:sz w:val="24"/>
          <w:szCs w:val="24"/>
        </w:rPr>
        <w:t>Blyscan</w:t>
      </w:r>
      <w:proofErr w:type="spellEnd"/>
      <w:r w:rsidRPr="006B4230">
        <w:rPr>
          <w:rFonts w:ascii="Book Antiqua" w:hAnsi="Book Antiqua"/>
          <w:spacing w:val="-2"/>
          <w:sz w:val="24"/>
          <w:szCs w:val="24"/>
        </w:rPr>
        <w:t xml:space="preserve">™ for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xml:space="preserve"> and Purple-</w:t>
      </w:r>
      <w:proofErr w:type="spellStart"/>
      <w:r w:rsidRPr="006B4230">
        <w:rPr>
          <w:rFonts w:ascii="Book Antiqua" w:hAnsi="Book Antiqua"/>
          <w:spacing w:val="-2"/>
          <w:sz w:val="24"/>
          <w:szCs w:val="24"/>
        </w:rPr>
        <w:t>Jelley</w:t>
      </w:r>
      <w:proofErr w:type="spellEnd"/>
      <w:r w:rsidRPr="006B4230">
        <w:rPr>
          <w:rFonts w:ascii="Book Antiqua" w:hAnsi="Book Antiqua"/>
          <w:spacing w:val="-2"/>
          <w:sz w:val="24"/>
          <w:szCs w:val="24"/>
        </w:rPr>
        <w:t xml:space="preserve"> for HA, </w:t>
      </w:r>
      <w:proofErr w:type="spellStart"/>
      <w:r w:rsidRPr="006B4230">
        <w:rPr>
          <w:rFonts w:ascii="Book Antiqua" w:hAnsi="Book Antiqua"/>
          <w:spacing w:val="-2"/>
          <w:sz w:val="24"/>
          <w:szCs w:val="24"/>
        </w:rPr>
        <w:t>Biocolor</w:t>
      </w:r>
      <w:proofErr w:type="spellEnd"/>
      <w:r w:rsidRPr="006B4230">
        <w:rPr>
          <w:rFonts w:ascii="Book Antiqua" w:hAnsi="Book Antiqua"/>
          <w:spacing w:val="-2"/>
          <w:sz w:val="24"/>
          <w:szCs w:val="24"/>
        </w:rPr>
        <w:t xml:space="preserve"> Ltd., United Kingdom).</w:t>
      </w:r>
    </w:p>
    <w:p w14:paraId="2704688C" w14:textId="6E659AC8"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Tissue sections were stained with Hematoxylin and Eosin (H&amp;E), Masson’s trichrome for connective tissue and for HA using a HA binding protein (HABP, Millipore Sigma, Burlington, MA</w:t>
      </w:r>
      <w:r w:rsidR="00837610">
        <w:rPr>
          <w:rFonts w:ascii="Book Antiqua" w:hAnsi="Book Antiqua"/>
          <w:spacing w:val="-2"/>
          <w:sz w:val="24"/>
          <w:szCs w:val="24"/>
        </w:rPr>
        <w:t>, United States</w:t>
      </w:r>
      <w:r w:rsidRPr="006B4230">
        <w:rPr>
          <w:rFonts w:ascii="Book Antiqua" w:hAnsi="Book Antiqua"/>
          <w:spacing w:val="-2"/>
          <w:sz w:val="24"/>
          <w:szCs w:val="24"/>
        </w:rPr>
        <w:t>). Sections were examined using a Nikon Eclipse 80i light microscope (Nikon, Melville, NY</w:t>
      </w:r>
      <w:r w:rsidR="00837610">
        <w:rPr>
          <w:rFonts w:ascii="Book Antiqua" w:hAnsi="Book Antiqua"/>
          <w:spacing w:val="-2"/>
          <w:sz w:val="24"/>
          <w:szCs w:val="24"/>
        </w:rPr>
        <w:t>, United States</w:t>
      </w:r>
      <w:r w:rsidRPr="006B4230">
        <w:rPr>
          <w:rFonts w:ascii="Book Antiqua" w:hAnsi="Book Antiqua"/>
          <w:spacing w:val="-2"/>
          <w:sz w:val="24"/>
          <w:szCs w:val="24"/>
        </w:rPr>
        <w:t xml:space="preserve">) and whole slide images were captured for image analysis with a 10 </w:t>
      </w:r>
      <w:r w:rsidR="00837610">
        <w:rPr>
          <w:rFonts w:ascii="Book Antiqua" w:hAnsi="Book Antiqua"/>
          <w:spacing w:val="-2"/>
          <w:sz w:val="24"/>
          <w:szCs w:val="24"/>
        </w:rPr>
        <w:t>×</w:t>
      </w:r>
      <w:r w:rsidRPr="006B4230">
        <w:rPr>
          <w:rFonts w:ascii="Book Antiqua" w:hAnsi="Book Antiqua"/>
          <w:spacing w:val="-2"/>
          <w:sz w:val="24"/>
          <w:szCs w:val="24"/>
        </w:rPr>
        <w:t xml:space="preserve"> objective lens using the same settings for each type of stain. Fibrotic tissue, identified by blue staining in the Masson’s trichrome stained sections was quantified using methods described previously. For quantification of the HABP stained sections, a random grid of circular regions of interest (ROI) were placed on each slide. Two random numbers were generated with the first number designating the offset ROI and the second number indicating the sampling number for the ROI selection resulting in several ROIs being evaluated per section. New random numbers were generated for each section. For each ROI selected, the mean intensity was measured ImageJ (ImageJ 1.42 National Institutes of Health, Bethesda, MD</w:t>
      </w:r>
      <w:r w:rsidR="00837610">
        <w:rPr>
          <w:rFonts w:ascii="Book Antiqua" w:hAnsi="Book Antiqua"/>
          <w:spacing w:val="-2"/>
          <w:sz w:val="24"/>
          <w:szCs w:val="24"/>
        </w:rPr>
        <w:t>, United States</w:t>
      </w:r>
      <w:r w:rsidRPr="006B4230">
        <w:rPr>
          <w:rFonts w:ascii="Book Antiqua" w:hAnsi="Book Antiqua"/>
          <w:spacing w:val="-2"/>
          <w:sz w:val="24"/>
          <w:szCs w:val="24"/>
        </w:rPr>
        <w:t>). Data was separated into three groups</w:t>
      </w:r>
      <w:r w:rsidR="00DA102B" w:rsidRPr="006B4230">
        <w:rPr>
          <w:rFonts w:ascii="Book Antiqua" w:hAnsi="Book Antiqua"/>
          <w:spacing w:val="-2"/>
          <w:sz w:val="24"/>
          <w:szCs w:val="24"/>
        </w:rPr>
        <w:t>:</w:t>
      </w:r>
      <w:r w:rsidRPr="006B4230">
        <w:rPr>
          <w:rFonts w:ascii="Book Antiqua" w:hAnsi="Book Antiqua"/>
          <w:spacing w:val="-2"/>
          <w:sz w:val="24"/>
          <w:szCs w:val="24"/>
        </w:rPr>
        <w:t xml:space="preserve"> background (no tissue), non-treated tumor tissue, and FUS treated tissue. FUS treated tissue was identified and confirmed by looking at H&amp;E stained serial sections. </w:t>
      </w:r>
    </w:p>
    <w:p w14:paraId="6F2B9966" w14:textId="77777777" w:rsidR="00F853A4" w:rsidRPr="006B4230" w:rsidRDefault="00F853A4" w:rsidP="006B4230">
      <w:pPr>
        <w:pStyle w:val="MDPI31text"/>
        <w:spacing w:line="360" w:lineRule="auto"/>
        <w:ind w:firstLine="0"/>
        <w:rPr>
          <w:rFonts w:ascii="Book Antiqua" w:hAnsi="Book Antiqua"/>
          <w:i/>
          <w:iCs/>
          <w:spacing w:val="-2"/>
          <w:sz w:val="24"/>
          <w:szCs w:val="24"/>
        </w:rPr>
      </w:pPr>
    </w:p>
    <w:p w14:paraId="76A8D663" w14:textId="2413E3B6" w:rsidR="00F853A4" w:rsidRPr="006B4230" w:rsidRDefault="003B25EB" w:rsidP="006B4230">
      <w:pPr>
        <w:pStyle w:val="MDPI31text"/>
        <w:spacing w:line="360" w:lineRule="auto"/>
        <w:ind w:firstLine="0"/>
        <w:rPr>
          <w:rFonts w:ascii="Book Antiqua" w:hAnsi="Book Antiqua"/>
          <w:b/>
          <w:bCs/>
          <w:spacing w:val="-2"/>
          <w:sz w:val="24"/>
          <w:szCs w:val="24"/>
        </w:rPr>
      </w:pPr>
      <w:r w:rsidRPr="006B4230">
        <w:rPr>
          <w:rFonts w:ascii="Book Antiqua" w:hAnsi="Book Antiqua"/>
          <w:b/>
          <w:bCs/>
          <w:i/>
          <w:iCs/>
          <w:spacing w:val="-2"/>
          <w:sz w:val="24"/>
          <w:szCs w:val="24"/>
        </w:rPr>
        <w:t>S</w:t>
      </w:r>
      <w:r w:rsidR="00466A77" w:rsidRPr="006B4230">
        <w:rPr>
          <w:rFonts w:ascii="Book Antiqua" w:hAnsi="Book Antiqua"/>
          <w:b/>
          <w:bCs/>
          <w:i/>
          <w:iCs/>
          <w:spacing w:val="-2"/>
          <w:sz w:val="24"/>
          <w:szCs w:val="24"/>
        </w:rPr>
        <w:t>t</w:t>
      </w:r>
      <w:r w:rsidR="00F853A4" w:rsidRPr="006B4230">
        <w:rPr>
          <w:rFonts w:ascii="Book Antiqua" w:hAnsi="Book Antiqua"/>
          <w:b/>
          <w:bCs/>
          <w:i/>
          <w:iCs/>
          <w:spacing w:val="-2"/>
          <w:sz w:val="24"/>
          <w:szCs w:val="24"/>
        </w:rPr>
        <w:t>a</w:t>
      </w:r>
      <w:r w:rsidRPr="006B4230">
        <w:rPr>
          <w:rFonts w:ascii="Book Antiqua" w:hAnsi="Book Antiqua"/>
          <w:b/>
          <w:bCs/>
          <w:i/>
          <w:iCs/>
          <w:spacing w:val="-2"/>
          <w:sz w:val="24"/>
          <w:szCs w:val="24"/>
        </w:rPr>
        <w:t>ti</w:t>
      </w:r>
      <w:r w:rsidR="00F853A4" w:rsidRPr="006B4230">
        <w:rPr>
          <w:rFonts w:ascii="Book Antiqua" w:hAnsi="Book Antiqua"/>
          <w:b/>
          <w:bCs/>
          <w:i/>
          <w:iCs/>
          <w:spacing w:val="-2"/>
          <w:sz w:val="24"/>
          <w:szCs w:val="24"/>
        </w:rPr>
        <w:t>stic</w:t>
      </w:r>
      <w:r w:rsidRPr="006B4230">
        <w:rPr>
          <w:rFonts w:ascii="Book Antiqua" w:hAnsi="Book Antiqua"/>
          <w:b/>
          <w:bCs/>
          <w:i/>
          <w:iCs/>
          <w:spacing w:val="-2"/>
          <w:sz w:val="24"/>
          <w:szCs w:val="24"/>
        </w:rPr>
        <w:t>al analysis</w:t>
      </w:r>
    </w:p>
    <w:p w14:paraId="46358961" w14:textId="2FC9376F"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For all quantitative maps, the whole tumor that was visible on each analyzed slice was selected as the ROI, and mean quantitative values were recorded for each slice analyzed. On T1, T2, MTR, and ADC maps, this involved selection of 3 separate slices that included the tumor, and the area of the tumor that was ultimately treated for animals who underwent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therapy, on both baseline and follow up MRI exams. The average of the 3 values generated from these slices was used as the single parameter value for the corresponding animal at each point in time.</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Since CEST maps were only generated for a single slice through the tumor, only 1 whole tumor ROI was used to estimate this parameter at each point in time for the primary analysis comparing </w:t>
      </w:r>
      <w:proofErr w:type="gramStart"/>
      <w:r w:rsidRPr="006B4230">
        <w:rPr>
          <w:rFonts w:ascii="Book Antiqua" w:hAnsi="Book Antiqua"/>
          <w:spacing w:val="-2"/>
          <w:sz w:val="24"/>
          <w:szCs w:val="24"/>
        </w:rPr>
        <w:t>pre</w:t>
      </w:r>
      <w:proofErr w:type="gramEnd"/>
      <w:r w:rsidRPr="006B4230">
        <w:rPr>
          <w:rFonts w:ascii="Book Antiqua" w:hAnsi="Book Antiqua"/>
          <w:spacing w:val="-2"/>
          <w:sz w:val="24"/>
          <w:szCs w:val="24"/>
        </w:rPr>
        <w:t xml:space="preserve"> and post-treatment maps. A secondary analysis of the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xml:space="preserve"> maps using only the follow-up </w:t>
      </w:r>
      <w:r w:rsidRPr="006B4230">
        <w:rPr>
          <w:rFonts w:ascii="Book Antiqua" w:hAnsi="Book Antiqua"/>
          <w:spacing w:val="-2"/>
          <w:sz w:val="24"/>
          <w:szCs w:val="24"/>
        </w:rPr>
        <w:lastRenderedPageBreak/>
        <w:t>MRI examination maps was performed for the KPC cohort. This secondary analysis method also closely mirrored our histochemical analysis, which was limited to the follow-up time point. In the secondary MRI analysis, an ROI was drawn to select the treated region of the tumor, and a second ROI was drawn to select an untreated region for comparison. For the histological samples, the mean intensities from the treated and untreated ROIs of each tumor were calculated for comparison.</w:t>
      </w:r>
    </w:p>
    <w:p w14:paraId="0EE419FE" w14:textId="171B29B6"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Paired </w:t>
      </w:r>
      <w:r w:rsidRPr="006B4230">
        <w:rPr>
          <w:rFonts w:ascii="Book Antiqua" w:hAnsi="Book Antiqua"/>
          <w:i/>
          <w:iCs/>
          <w:spacing w:val="-2"/>
          <w:sz w:val="24"/>
          <w:szCs w:val="24"/>
        </w:rPr>
        <w:t>t</w:t>
      </w:r>
      <w:r w:rsidRPr="006B4230">
        <w:rPr>
          <w:rFonts w:ascii="Book Antiqua" w:hAnsi="Book Antiqua"/>
          <w:spacing w:val="-2"/>
          <w:sz w:val="24"/>
          <w:szCs w:val="24"/>
        </w:rPr>
        <w:t>-tests were performed using Microsoft Excel software (Redmond, WA</w:t>
      </w:r>
      <w:r w:rsidR="00837610">
        <w:rPr>
          <w:rFonts w:ascii="Book Antiqua" w:hAnsi="Book Antiqua"/>
          <w:spacing w:val="-2"/>
          <w:sz w:val="24"/>
          <w:szCs w:val="24"/>
        </w:rPr>
        <w:t>, United States</w:t>
      </w:r>
      <w:r w:rsidRPr="006B4230">
        <w:rPr>
          <w:rFonts w:ascii="Book Antiqua" w:hAnsi="Book Antiqua"/>
          <w:spacing w:val="-2"/>
          <w:sz w:val="24"/>
          <w:szCs w:val="24"/>
        </w:rPr>
        <w:t xml:space="preserve">) to compare baseline and follow-up whole-tumor ROI </w:t>
      </w:r>
      <w:proofErr w:type="spellStart"/>
      <w:r w:rsidRPr="006B4230">
        <w:rPr>
          <w:rFonts w:ascii="Book Antiqua" w:hAnsi="Book Antiqua"/>
          <w:spacing w:val="-2"/>
          <w:sz w:val="24"/>
          <w:szCs w:val="24"/>
        </w:rPr>
        <w:t>quantitations</w:t>
      </w:r>
      <w:proofErr w:type="spellEnd"/>
      <w:r w:rsidRPr="006B4230">
        <w:rPr>
          <w:rFonts w:ascii="Book Antiqua" w:hAnsi="Book Antiqua"/>
          <w:spacing w:val="-2"/>
          <w:sz w:val="24"/>
          <w:szCs w:val="24"/>
        </w:rPr>
        <w:t xml:space="preserve"> and to compare treated-tumor </w:t>
      </w:r>
      <w:r w:rsidR="000275D6" w:rsidRPr="006B4230">
        <w:rPr>
          <w:rFonts w:ascii="Book Antiqua" w:hAnsi="Book Antiqua"/>
          <w:i/>
          <w:iCs/>
          <w:spacing w:val="-2"/>
          <w:sz w:val="24"/>
          <w:szCs w:val="24"/>
        </w:rPr>
        <w:t>vs</w:t>
      </w:r>
      <w:r w:rsidRPr="006B4230">
        <w:rPr>
          <w:rFonts w:ascii="Book Antiqua" w:hAnsi="Book Antiqua"/>
          <w:spacing w:val="-2"/>
          <w:sz w:val="24"/>
          <w:szCs w:val="24"/>
        </w:rPr>
        <w:t xml:space="preserve"> untreated-tumor ROIs. Unpaired t-tests were performed to compare treated and sham treated mice. Statistical significance was assigned to </w:t>
      </w:r>
      <w:r w:rsidRPr="006B4230">
        <w:rPr>
          <w:rFonts w:ascii="Book Antiqua" w:hAnsi="Book Antiqua"/>
          <w:i/>
          <w:iCs/>
          <w:spacing w:val="-2"/>
          <w:sz w:val="24"/>
          <w:szCs w:val="24"/>
        </w:rPr>
        <w:t xml:space="preserve">P </w:t>
      </w:r>
      <w:r w:rsidRPr="006B4230">
        <w:rPr>
          <w:rFonts w:ascii="Book Antiqua" w:hAnsi="Book Antiqua"/>
          <w:spacing w:val="-2"/>
          <w:sz w:val="24"/>
          <w:szCs w:val="24"/>
        </w:rPr>
        <w:t xml:space="preserve">values less than 0.05. To compare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xml:space="preserve"> values obtained from CEST maps to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xml:space="preserve"> values obtained from biochemical analysis, the correlation coefficient (</w:t>
      </w:r>
      <w:r w:rsidRPr="006B4230">
        <w:rPr>
          <w:rFonts w:ascii="Book Antiqua" w:hAnsi="Book Antiqua"/>
          <w:i/>
          <w:iCs/>
          <w:spacing w:val="-2"/>
          <w:sz w:val="24"/>
          <w:szCs w:val="24"/>
        </w:rPr>
        <w:t>r</w:t>
      </w:r>
      <w:r w:rsidRPr="006B4230">
        <w:rPr>
          <w:rFonts w:ascii="Book Antiqua" w:hAnsi="Book Antiqua"/>
          <w:spacing w:val="-2"/>
          <w:sz w:val="24"/>
          <w:szCs w:val="24"/>
        </w:rPr>
        <w:t xml:space="preserve">) was determined using Pearson correlation analysis using </w:t>
      </w:r>
      <w:proofErr w:type="spellStart"/>
      <w:r w:rsidRPr="006B4230">
        <w:rPr>
          <w:rFonts w:ascii="Book Antiqua" w:hAnsi="Book Antiqua"/>
          <w:spacing w:val="-2"/>
          <w:sz w:val="24"/>
          <w:szCs w:val="24"/>
        </w:rPr>
        <w:t>StatPlus</w:t>
      </w:r>
      <w:proofErr w:type="spellEnd"/>
      <w:r w:rsidRPr="006B4230">
        <w:rPr>
          <w:rFonts w:ascii="Book Antiqua" w:hAnsi="Book Antiqua"/>
          <w:spacing w:val="-2"/>
          <w:sz w:val="24"/>
          <w:szCs w:val="24"/>
        </w:rPr>
        <w:t xml:space="preserve"> software (</w:t>
      </w:r>
      <w:proofErr w:type="spellStart"/>
      <w:r w:rsidRPr="006B4230">
        <w:rPr>
          <w:rFonts w:ascii="Book Antiqua" w:hAnsi="Book Antiqua"/>
          <w:spacing w:val="-2"/>
          <w:sz w:val="24"/>
          <w:szCs w:val="24"/>
        </w:rPr>
        <w:t>AnalystSoft</w:t>
      </w:r>
      <w:proofErr w:type="spellEnd"/>
      <w:r w:rsidRPr="006B4230">
        <w:rPr>
          <w:rFonts w:ascii="Book Antiqua" w:hAnsi="Book Antiqua"/>
          <w:spacing w:val="-2"/>
          <w:sz w:val="24"/>
          <w:szCs w:val="24"/>
        </w:rPr>
        <w:t xml:space="preserve"> Inc. Walnut, CA</w:t>
      </w:r>
      <w:r w:rsidR="00837610">
        <w:rPr>
          <w:rFonts w:ascii="Book Antiqua" w:hAnsi="Book Antiqua"/>
          <w:spacing w:val="-2"/>
          <w:sz w:val="24"/>
          <w:szCs w:val="24"/>
        </w:rPr>
        <w:t>, United States</w:t>
      </w:r>
      <w:r w:rsidRPr="006B4230">
        <w:rPr>
          <w:rFonts w:ascii="Book Antiqua" w:hAnsi="Book Antiqua"/>
          <w:spacing w:val="-2"/>
          <w:sz w:val="24"/>
          <w:szCs w:val="24"/>
        </w:rPr>
        <w:t xml:space="preserve">) in Microsoft Excel. Statistical review of the study was performed by a biomedical statistician employed at the University of Washington. </w:t>
      </w:r>
    </w:p>
    <w:p w14:paraId="5FC5F140" w14:textId="77777777" w:rsidR="00F853A4" w:rsidRPr="006B4230" w:rsidRDefault="00F853A4" w:rsidP="006B4230">
      <w:pPr>
        <w:pStyle w:val="MDPI31text"/>
        <w:spacing w:line="360" w:lineRule="auto"/>
        <w:ind w:firstLine="0"/>
        <w:rPr>
          <w:rFonts w:ascii="Book Antiqua" w:hAnsi="Book Antiqua"/>
          <w:spacing w:val="-2"/>
          <w:sz w:val="24"/>
          <w:szCs w:val="24"/>
        </w:rPr>
      </w:pPr>
    </w:p>
    <w:bookmarkEnd w:id="8"/>
    <w:bookmarkEnd w:id="9"/>
    <w:p w14:paraId="47C50522"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Results</w:t>
      </w:r>
    </w:p>
    <w:p w14:paraId="231AE9A8" w14:textId="2F5B115E" w:rsidR="00F853A4" w:rsidRPr="006B4230" w:rsidRDefault="00F853A4" w:rsidP="006B4230">
      <w:pPr>
        <w:pStyle w:val="a7"/>
        <w:spacing w:before="0" w:beforeAutospacing="0" w:after="0" w:afterAutospacing="0" w:line="360" w:lineRule="auto"/>
        <w:jc w:val="both"/>
        <w:rPr>
          <w:rFonts w:ascii="Book Antiqua" w:hAnsi="Book Antiqua"/>
          <w:sz w:val="24"/>
          <w:szCs w:val="24"/>
        </w:rPr>
      </w:pPr>
      <w:r w:rsidRPr="006B4230">
        <w:rPr>
          <w:rFonts w:ascii="Book Antiqua" w:hAnsi="Book Antiqua"/>
          <w:sz w:val="24"/>
          <w:szCs w:val="24"/>
        </w:rPr>
        <w:t xml:space="preserve">At enrollment into the study the animals had a good body condition score with an average age (± </w:t>
      </w:r>
      <w:r w:rsidRPr="006B4230">
        <w:rPr>
          <w:rFonts w:ascii="Book Antiqua" w:hAnsi="Book Antiqua"/>
          <w:caps/>
          <w:sz w:val="24"/>
          <w:szCs w:val="24"/>
        </w:rPr>
        <w:t>sd</w:t>
      </w:r>
      <w:r w:rsidRPr="006B4230">
        <w:rPr>
          <w:rFonts w:ascii="Book Antiqua" w:hAnsi="Book Antiqua"/>
          <w:sz w:val="24"/>
          <w:szCs w:val="24"/>
        </w:rPr>
        <w:t xml:space="preserve">) and weight (± </w:t>
      </w:r>
      <w:r w:rsidRPr="006B4230">
        <w:rPr>
          <w:rFonts w:ascii="Book Antiqua" w:hAnsi="Book Antiqua"/>
          <w:caps/>
          <w:sz w:val="24"/>
          <w:szCs w:val="24"/>
        </w:rPr>
        <w:t>s</w:t>
      </w:r>
      <w:r w:rsidR="00466A77" w:rsidRPr="006B4230">
        <w:rPr>
          <w:rFonts w:ascii="Book Antiqua" w:hAnsi="Book Antiqua"/>
          <w:caps/>
          <w:sz w:val="24"/>
          <w:szCs w:val="24"/>
        </w:rPr>
        <w:t>d</w:t>
      </w:r>
      <w:r w:rsidRPr="006B4230">
        <w:rPr>
          <w:rFonts w:ascii="Book Antiqua" w:hAnsi="Book Antiqua"/>
          <w:sz w:val="24"/>
          <w:szCs w:val="24"/>
        </w:rPr>
        <w:t xml:space="preserve">) of 179 ± 35 d and 26.3 ± 2.8 g respectively. Cavitation activity was achieved in all three murine PDA models and all acquired data from all animals in each group were included in the analysis, </w:t>
      </w:r>
      <w:proofErr w:type="gramStart"/>
      <w:r w:rsidRPr="006B4230">
        <w:rPr>
          <w:rFonts w:ascii="Book Antiqua" w:hAnsi="Book Antiqua"/>
          <w:sz w:val="24"/>
          <w:szCs w:val="24"/>
        </w:rPr>
        <w:t>with the exception of</w:t>
      </w:r>
      <w:proofErr w:type="gramEnd"/>
      <w:r w:rsidRPr="006B4230">
        <w:rPr>
          <w:rFonts w:ascii="Book Antiqua" w:hAnsi="Book Antiqua"/>
          <w:sz w:val="24"/>
          <w:szCs w:val="24"/>
        </w:rPr>
        <w:t xml:space="preserve"> erroneous amide CEST data from 2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treated KPC animals</w:t>
      </w:r>
      <w:r w:rsidR="002335F1" w:rsidRPr="006B4230">
        <w:rPr>
          <w:rFonts w:ascii="Book Antiqua" w:hAnsi="Book Antiqua"/>
          <w:sz w:val="24"/>
          <w:szCs w:val="24"/>
        </w:rPr>
        <w:t xml:space="preserve"> </w:t>
      </w:r>
      <w:r w:rsidRPr="006B4230">
        <w:rPr>
          <w:rFonts w:ascii="Book Antiqua" w:hAnsi="Book Antiqua"/>
          <w:sz w:val="24"/>
          <w:szCs w:val="24"/>
        </w:rPr>
        <w:t xml:space="preserve">and </w:t>
      </w:r>
      <w:r w:rsidR="00F45D4E" w:rsidRPr="006B4230">
        <w:rPr>
          <w:rFonts w:ascii="Book Antiqua" w:hAnsi="Book Antiqua"/>
          <w:sz w:val="24"/>
          <w:szCs w:val="24"/>
        </w:rPr>
        <w:t xml:space="preserve">all CEST data from </w:t>
      </w:r>
      <w:r w:rsidRPr="006B4230">
        <w:rPr>
          <w:rFonts w:ascii="Book Antiqua" w:hAnsi="Book Antiqua"/>
          <w:sz w:val="24"/>
          <w:szCs w:val="24"/>
        </w:rPr>
        <w:t xml:space="preserve">1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treated orthotopic animal. No adverse events, such as skin burns or unexpected morbidity/mortality, were observed. </w:t>
      </w:r>
      <w:r w:rsidR="00332270" w:rsidRPr="006B4230">
        <w:rPr>
          <w:rFonts w:ascii="Book Antiqua" w:hAnsi="Book Antiqua"/>
          <w:sz w:val="24"/>
          <w:szCs w:val="24"/>
        </w:rPr>
        <w:t>Q</w:t>
      </w:r>
      <w:r w:rsidRPr="006B4230">
        <w:rPr>
          <w:rFonts w:ascii="Book Antiqua" w:hAnsi="Book Antiqua"/>
          <w:sz w:val="24"/>
          <w:szCs w:val="24"/>
        </w:rPr>
        <w:t>uantitative MRI map analysis</w:t>
      </w:r>
      <w:r w:rsidR="00332270" w:rsidRPr="006B4230">
        <w:rPr>
          <w:rFonts w:ascii="Book Antiqua" w:hAnsi="Book Antiqua"/>
          <w:sz w:val="24"/>
          <w:szCs w:val="24"/>
        </w:rPr>
        <w:t xml:space="preserve"> results</w:t>
      </w:r>
      <w:r w:rsidRPr="006B4230">
        <w:rPr>
          <w:rFonts w:ascii="Book Antiqua" w:hAnsi="Book Antiqua"/>
          <w:sz w:val="24"/>
          <w:szCs w:val="24"/>
        </w:rPr>
        <w:t xml:space="preserve"> </w:t>
      </w:r>
      <w:r w:rsidR="004E2A0C" w:rsidRPr="006B4230">
        <w:rPr>
          <w:rFonts w:ascii="Book Antiqua" w:hAnsi="Book Antiqua"/>
          <w:sz w:val="24"/>
          <w:szCs w:val="24"/>
        </w:rPr>
        <w:t xml:space="preserve">from the </w:t>
      </w:r>
      <w:proofErr w:type="spellStart"/>
      <w:r w:rsidR="004E2A0C" w:rsidRPr="006B4230">
        <w:rPr>
          <w:rFonts w:ascii="Book Antiqua" w:hAnsi="Book Antiqua"/>
          <w:sz w:val="24"/>
          <w:szCs w:val="24"/>
        </w:rPr>
        <w:t>pFUS</w:t>
      </w:r>
      <w:proofErr w:type="spellEnd"/>
      <w:r w:rsidR="004E2A0C" w:rsidRPr="006B4230">
        <w:rPr>
          <w:rFonts w:ascii="Book Antiqua" w:hAnsi="Book Antiqua"/>
          <w:sz w:val="24"/>
          <w:szCs w:val="24"/>
        </w:rPr>
        <w:t xml:space="preserve"> treated animal cohorts </w:t>
      </w:r>
      <w:r w:rsidRPr="006B4230">
        <w:rPr>
          <w:rFonts w:ascii="Book Antiqua" w:hAnsi="Book Antiqua"/>
          <w:sz w:val="24"/>
          <w:szCs w:val="24"/>
        </w:rPr>
        <w:t xml:space="preserve">are </w:t>
      </w:r>
      <w:r w:rsidR="002C789F" w:rsidRPr="006B4230">
        <w:rPr>
          <w:rFonts w:ascii="Book Antiqua" w:hAnsi="Book Antiqua"/>
          <w:sz w:val="24"/>
          <w:szCs w:val="24"/>
        </w:rPr>
        <w:t>presented</w:t>
      </w:r>
      <w:r w:rsidRPr="006B4230">
        <w:rPr>
          <w:rFonts w:ascii="Book Antiqua" w:hAnsi="Book Antiqua"/>
          <w:sz w:val="24"/>
          <w:szCs w:val="24"/>
        </w:rPr>
        <w:t xml:space="preserve"> in Table 2. Following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(Fig</w:t>
      </w:r>
      <w:r w:rsidR="003B25EB" w:rsidRPr="006B4230">
        <w:rPr>
          <w:rFonts w:ascii="Book Antiqua" w:hAnsi="Book Antiqua"/>
          <w:sz w:val="24"/>
          <w:szCs w:val="24"/>
        </w:rPr>
        <w:t>ure</w:t>
      </w:r>
      <w:r w:rsidRPr="006B4230">
        <w:rPr>
          <w:rFonts w:ascii="Book Antiqua" w:hAnsi="Book Antiqua"/>
          <w:sz w:val="24"/>
          <w:szCs w:val="24"/>
        </w:rPr>
        <w:t xml:space="preserve"> 1), mean high-</w:t>
      </w:r>
      <w:r w:rsidRPr="006B4230">
        <w:rPr>
          <w:rFonts w:ascii="Book Antiqua" w:hAnsi="Book Antiqua"/>
          <w:i/>
          <w:iCs/>
          <w:sz w:val="24"/>
          <w:szCs w:val="24"/>
        </w:rPr>
        <w:t>b</w:t>
      </w:r>
      <w:r w:rsidRPr="006B4230">
        <w:rPr>
          <w:rFonts w:ascii="Book Antiqua" w:hAnsi="Book Antiqua"/>
          <w:sz w:val="24"/>
          <w:szCs w:val="24"/>
        </w:rPr>
        <w:t xml:space="preserve"> value ADC values increased significantly for all animal models, and this increase was most pronounced in the KPC model (Fig</w:t>
      </w:r>
      <w:r w:rsidR="00466A77" w:rsidRPr="006B4230">
        <w:rPr>
          <w:rFonts w:ascii="Book Antiqua" w:hAnsi="Book Antiqua"/>
          <w:sz w:val="24"/>
          <w:szCs w:val="24"/>
        </w:rPr>
        <w:t>ure</w:t>
      </w:r>
      <w:r w:rsidR="00837610">
        <w:rPr>
          <w:rFonts w:ascii="Book Antiqua" w:hAnsi="Book Antiqua"/>
          <w:sz w:val="24"/>
          <w:szCs w:val="24"/>
        </w:rPr>
        <w:t xml:space="preserve"> 2A and </w:t>
      </w:r>
      <w:r w:rsidRPr="006B4230">
        <w:rPr>
          <w:rFonts w:ascii="Book Antiqua" w:hAnsi="Book Antiqua"/>
          <w:sz w:val="24"/>
          <w:szCs w:val="24"/>
        </w:rPr>
        <w:t xml:space="preserve">B). Mean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values decreased significantly post-treatment only for the KPC group (Fig</w:t>
      </w:r>
      <w:r w:rsidR="00466A77" w:rsidRPr="006B4230">
        <w:rPr>
          <w:rFonts w:ascii="Book Antiqua" w:hAnsi="Book Antiqua"/>
          <w:sz w:val="24"/>
          <w:szCs w:val="24"/>
        </w:rPr>
        <w:t>ure</w:t>
      </w:r>
      <w:r w:rsidR="00837610">
        <w:rPr>
          <w:rFonts w:ascii="Book Antiqua" w:hAnsi="Book Antiqua"/>
          <w:sz w:val="24"/>
          <w:szCs w:val="24"/>
        </w:rPr>
        <w:t xml:space="preserve"> 2C and </w:t>
      </w:r>
      <w:r w:rsidRPr="006B4230">
        <w:rPr>
          <w:rFonts w:ascii="Book Antiqua" w:hAnsi="Book Antiqua"/>
          <w:sz w:val="24"/>
          <w:szCs w:val="24"/>
        </w:rPr>
        <w:t xml:space="preserve">D). Mean MTR and amide CEST values increased significantly for the </w:t>
      </w:r>
      <w:r w:rsidRPr="006B4230">
        <w:rPr>
          <w:rFonts w:ascii="Book Antiqua" w:hAnsi="Book Antiqua"/>
          <w:sz w:val="24"/>
          <w:szCs w:val="24"/>
        </w:rPr>
        <w:lastRenderedPageBreak/>
        <w:t>KPC group. Treated areas demonstrated predominantly isointense signal on proton density weighted images, in some instances with an associated peripheral ring of hypointense signal (Fig</w:t>
      </w:r>
      <w:r w:rsidR="00466A77" w:rsidRPr="006B4230">
        <w:rPr>
          <w:rFonts w:ascii="Book Antiqua" w:hAnsi="Book Antiqua"/>
          <w:sz w:val="24"/>
          <w:szCs w:val="24"/>
        </w:rPr>
        <w:t>ure</w:t>
      </w:r>
      <w:r w:rsidR="00837610">
        <w:rPr>
          <w:rFonts w:ascii="Book Antiqua" w:hAnsi="Book Antiqua"/>
          <w:sz w:val="24"/>
          <w:szCs w:val="24"/>
        </w:rPr>
        <w:t xml:space="preserve"> 1C and </w:t>
      </w:r>
      <w:r w:rsidRPr="006B4230">
        <w:rPr>
          <w:rFonts w:ascii="Book Antiqua" w:hAnsi="Book Antiqua"/>
          <w:sz w:val="24"/>
          <w:szCs w:val="24"/>
        </w:rPr>
        <w:t>F). Overall, there was no significant difference in mean tumor T1 relaxation time values. Parameters tested were otherwise not significantly changed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in all three murine PDA models.</w:t>
      </w:r>
      <w:r w:rsidR="004E2A0C" w:rsidRPr="006B4230">
        <w:rPr>
          <w:rFonts w:ascii="Book Antiqua" w:hAnsi="Book Antiqua"/>
          <w:sz w:val="24"/>
          <w:szCs w:val="24"/>
        </w:rPr>
        <w:t xml:space="preserve"> </w:t>
      </w:r>
      <w:r w:rsidRPr="006B4230">
        <w:rPr>
          <w:rFonts w:ascii="Book Antiqua" w:hAnsi="Book Antiqua"/>
          <w:sz w:val="24"/>
          <w:szCs w:val="24"/>
        </w:rPr>
        <w:t>There were no significant differences in any parameters tested for the sham group animals. There was greater variability within the</w:t>
      </w:r>
      <w:r w:rsidR="004E2A0C" w:rsidRPr="006B4230">
        <w:rPr>
          <w:rFonts w:ascii="Book Antiqua" w:hAnsi="Book Antiqua"/>
          <w:sz w:val="24"/>
          <w:szCs w:val="24"/>
        </w:rPr>
        <w:t>se</w:t>
      </w:r>
      <w:r w:rsidRPr="006B4230">
        <w:rPr>
          <w:rFonts w:ascii="Book Antiqua" w:hAnsi="Book Antiqua"/>
          <w:sz w:val="24"/>
          <w:szCs w:val="24"/>
        </w:rPr>
        <w:t xml:space="preserve"> paired data </w:t>
      </w:r>
      <w:r w:rsidR="004E2A0C" w:rsidRPr="006B4230">
        <w:rPr>
          <w:rFonts w:ascii="Book Antiqua" w:hAnsi="Book Antiqua"/>
          <w:sz w:val="24"/>
          <w:szCs w:val="24"/>
        </w:rPr>
        <w:t>groups</w:t>
      </w:r>
      <w:r w:rsidRPr="006B4230">
        <w:rPr>
          <w:rFonts w:ascii="Book Antiqua" w:hAnsi="Book Antiqua"/>
          <w:sz w:val="24"/>
          <w:szCs w:val="24"/>
        </w:rPr>
        <w:t xml:space="preserve">, likely related to their smaller group size, but on review of individual parameter data obtained from each sham animal, no consistent trends were evident between the two timepoints. </w:t>
      </w:r>
    </w:p>
    <w:p w14:paraId="5FD4F508" w14:textId="618086EE"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There was no statistical difference in HA o</w:t>
      </w:r>
      <w:r w:rsidR="007B7733" w:rsidRPr="006B4230">
        <w:rPr>
          <w:rFonts w:ascii="Book Antiqua" w:hAnsi="Book Antiqua"/>
          <w:sz w:val="24"/>
          <w:szCs w:val="24"/>
        </w:rPr>
        <w:t>r</w:t>
      </w:r>
      <w:r w:rsidRPr="006B4230">
        <w:rPr>
          <w:rFonts w:ascii="Book Antiqua" w:hAnsi="Book Antiqua"/>
          <w:sz w:val="24"/>
          <w:szCs w:val="24"/>
        </w:rPr>
        <w:t xml:space="preserve">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concentration between KPC or orthotopic mice. HA and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mean tissue concentrations were found to be lower in </w:t>
      </w:r>
      <w:proofErr w:type="gramStart"/>
      <w:r w:rsidRPr="006B4230">
        <w:rPr>
          <w:rFonts w:ascii="Book Antiqua" w:hAnsi="Book Antiqua"/>
          <w:sz w:val="24"/>
          <w:szCs w:val="24"/>
        </w:rPr>
        <w:t>all of</w:t>
      </w:r>
      <w:proofErr w:type="gramEnd"/>
      <w:r w:rsidRPr="006B4230">
        <w:rPr>
          <w:rFonts w:ascii="Book Antiqua" w:hAnsi="Book Antiqua"/>
          <w:sz w:val="24"/>
          <w:szCs w:val="24"/>
        </w:rPr>
        <w:t xml:space="preserve">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-treated animals </w:t>
      </w:r>
      <w:r w:rsidR="000275D6" w:rsidRPr="006B4230">
        <w:rPr>
          <w:rFonts w:ascii="Book Antiqua" w:hAnsi="Book Antiqua"/>
          <w:i/>
          <w:iCs/>
          <w:sz w:val="24"/>
          <w:szCs w:val="24"/>
        </w:rPr>
        <w:t>vs</w:t>
      </w:r>
      <w:r w:rsidRPr="006B4230">
        <w:rPr>
          <w:rFonts w:ascii="Book Antiqua" w:hAnsi="Book Antiqua"/>
          <w:sz w:val="24"/>
          <w:szCs w:val="24"/>
        </w:rPr>
        <w:t xml:space="preserve"> sham-treatment controls, but these differences were not statistically significant (Fig</w:t>
      </w:r>
      <w:r w:rsidR="00466A77" w:rsidRPr="006B4230">
        <w:rPr>
          <w:rFonts w:ascii="Book Antiqua" w:hAnsi="Book Antiqua"/>
          <w:sz w:val="24"/>
          <w:szCs w:val="24"/>
        </w:rPr>
        <w:t>ure</w:t>
      </w:r>
      <w:r w:rsidRPr="006B4230">
        <w:rPr>
          <w:rFonts w:ascii="Book Antiqua" w:hAnsi="Book Antiqua"/>
          <w:sz w:val="24"/>
          <w:szCs w:val="24"/>
        </w:rPr>
        <w:t xml:space="preserve"> 3A). The evaluation of the regional concentrations of HA using HABP, showed that the treated regions had significantly lower mean HA labelling intensity in the treated regions compared to the non-treated regions for all animal models (Fig</w:t>
      </w:r>
      <w:r w:rsidR="00466A77" w:rsidRPr="006B4230">
        <w:rPr>
          <w:rFonts w:ascii="Book Antiqua" w:hAnsi="Book Antiqua"/>
          <w:sz w:val="24"/>
          <w:szCs w:val="24"/>
        </w:rPr>
        <w:t>ure</w:t>
      </w:r>
      <w:r w:rsidRPr="006B4230">
        <w:rPr>
          <w:rFonts w:ascii="Book Antiqua" w:hAnsi="Book Antiqua"/>
          <w:sz w:val="24"/>
          <w:szCs w:val="24"/>
        </w:rPr>
        <w:t xml:space="preserve"> 3B and C). The HA intensities were similar for the KPC and orthotopic mice and lower for the subcutaneous mice (Fig</w:t>
      </w:r>
      <w:r w:rsidR="00466A77" w:rsidRPr="006B4230">
        <w:rPr>
          <w:rFonts w:ascii="Book Antiqua" w:hAnsi="Book Antiqua"/>
          <w:sz w:val="24"/>
          <w:szCs w:val="24"/>
        </w:rPr>
        <w:t>ure</w:t>
      </w:r>
      <w:r w:rsidRPr="006B4230">
        <w:rPr>
          <w:rFonts w:ascii="Book Antiqua" w:hAnsi="Book Antiqua"/>
          <w:sz w:val="24"/>
          <w:szCs w:val="24"/>
        </w:rPr>
        <w:t xml:space="preserve"> 3B). There was no statistical difference in the mean collagen concentration in the treated region vs the non-treated regions or the sham treated mice. </w:t>
      </w:r>
    </w:p>
    <w:p w14:paraId="07C90F66" w14:textId="31FB3493" w:rsidR="00F853A4" w:rsidRPr="006B4230" w:rsidRDefault="00F853A4" w:rsidP="006B4230">
      <w:pPr>
        <w:pStyle w:val="MDPI31text"/>
        <w:spacing w:line="360" w:lineRule="auto"/>
        <w:ind w:firstLine="420"/>
        <w:rPr>
          <w:rFonts w:ascii="Book Antiqua" w:hAnsi="Book Antiqua"/>
          <w:sz w:val="24"/>
          <w:szCs w:val="24"/>
        </w:rPr>
      </w:pPr>
      <w:r w:rsidRPr="006B4230">
        <w:rPr>
          <w:rFonts w:ascii="Book Antiqua" w:hAnsi="Book Antiqua"/>
          <w:sz w:val="24"/>
          <w:szCs w:val="24"/>
        </w:rPr>
        <w:t xml:space="preserve">There was a strong positive correlation between the HA concentrations (as determined by the biochemical assay) and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measurements (Fig</w:t>
      </w:r>
      <w:r w:rsidR="00466A77" w:rsidRPr="006B4230">
        <w:rPr>
          <w:rFonts w:ascii="Book Antiqua" w:hAnsi="Book Antiqua"/>
          <w:sz w:val="24"/>
          <w:szCs w:val="24"/>
        </w:rPr>
        <w:t>ure</w:t>
      </w:r>
      <w:r w:rsidRPr="006B4230">
        <w:rPr>
          <w:rFonts w:ascii="Book Antiqua" w:hAnsi="Book Antiqua"/>
          <w:sz w:val="24"/>
          <w:szCs w:val="24"/>
        </w:rPr>
        <w:t xml:space="preserve"> 4) for the orthotopic (correlation coefficients: 0.72 treated; 0.74 sham) and KPC mice (correlation coefficient: 0.60 treated). There were not enough values to evaluate any correlation for the sham treated KPC mice. </w:t>
      </w:r>
    </w:p>
    <w:p w14:paraId="47606737" w14:textId="77777777" w:rsidR="00F853A4" w:rsidRPr="006B4230" w:rsidRDefault="00F853A4" w:rsidP="006B4230">
      <w:pPr>
        <w:pStyle w:val="MDPI31text"/>
        <w:spacing w:line="360" w:lineRule="auto"/>
        <w:ind w:firstLine="420"/>
        <w:rPr>
          <w:rFonts w:ascii="Book Antiqua" w:hAnsi="Book Antiqua"/>
          <w:sz w:val="24"/>
          <w:szCs w:val="24"/>
        </w:rPr>
      </w:pPr>
    </w:p>
    <w:p w14:paraId="5864746F"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Discussion</w:t>
      </w:r>
    </w:p>
    <w:p w14:paraId="20D39CCB" w14:textId="0D1CB775" w:rsidR="00F853A4" w:rsidRPr="006B4230" w:rsidRDefault="00F853A4" w:rsidP="006B4230">
      <w:pPr>
        <w:pStyle w:val="MDPI31text"/>
        <w:spacing w:line="360" w:lineRule="auto"/>
        <w:ind w:firstLine="0"/>
        <w:rPr>
          <w:rFonts w:ascii="Book Antiqua" w:hAnsi="Book Antiqua"/>
          <w:b/>
          <w:bCs/>
          <w:i/>
          <w:sz w:val="24"/>
          <w:szCs w:val="24"/>
        </w:rPr>
      </w:pPr>
      <w:bookmarkStart w:id="10" w:name="OLE_LINK4"/>
      <w:bookmarkStart w:id="11" w:name="OLE_LINK5"/>
      <w:r w:rsidRPr="006B4230">
        <w:rPr>
          <w:rFonts w:ascii="Book Antiqua" w:hAnsi="Book Antiqua"/>
          <w:b/>
          <w:bCs/>
          <w:i/>
          <w:sz w:val="24"/>
          <w:szCs w:val="24"/>
        </w:rPr>
        <w:t xml:space="preserve">T1, MTR and amide CEST </w:t>
      </w:r>
    </w:p>
    <w:p w14:paraId="7132E2BF" w14:textId="21B6C4FE"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Variable changes in T1 relaxation, and significantly increased MTR and amide CEST signals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-treatment most likely represent sequelae of hyperacute hemorrhage </w:t>
      </w:r>
      <w:r w:rsidRPr="006B4230">
        <w:rPr>
          <w:rFonts w:ascii="Book Antiqua" w:hAnsi="Book Antiqua"/>
          <w:sz w:val="24"/>
          <w:szCs w:val="24"/>
        </w:rPr>
        <w:lastRenderedPageBreak/>
        <w:t xml:space="preserve">from microcapillary vessels. T1 weighted images combined with susceptibility weighted images (SWI) are standard of care for hemorrhage detection and characterization. At the hyperacute time point, T1 weighted images of hemorrhage are typically isointense, and thus would contribute a variable amount of signal to the values generated, as we observed. Amide proton imaging has recently been shown to be even more sensitive and specific for detection and characterization of intracranial hemorrhage than SWI, including at the hyperacute </w:t>
      </w:r>
      <w:proofErr w:type="gramStart"/>
      <w:r w:rsidRPr="006B4230">
        <w:rPr>
          <w:rFonts w:ascii="Book Antiqua" w:hAnsi="Book Antiqua"/>
          <w:sz w:val="24"/>
          <w:szCs w:val="24"/>
        </w:rPr>
        <w:t>timepoint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20]</w:t>
      </w:r>
      <w:r w:rsidRPr="006B4230">
        <w:rPr>
          <w:rFonts w:ascii="Book Antiqua" w:hAnsi="Book Antiqua"/>
          <w:sz w:val="24"/>
          <w:szCs w:val="24"/>
        </w:rPr>
        <w:t xml:space="preserve">. Since the broad spectrum of the MTR asymmetry signal includes the region of the amide proton at 3.5 ppm, the increased values from </w:t>
      </w:r>
      <w:proofErr w:type="gramStart"/>
      <w:r w:rsidRPr="006B4230">
        <w:rPr>
          <w:rFonts w:ascii="Book Antiqua" w:hAnsi="Book Antiqua"/>
          <w:sz w:val="24"/>
          <w:szCs w:val="24"/>
        </w:rPr>
        <w:t>both of these</w:t>
      </w:r>
      <w:proofErr w:type="gramEnd"/>
      <w:r w:rsidRPr="006B4230">
        <w:rPr>
          <w:rFonts w:ascii="Book Antiqua" w:hAnsi="Book Antiqua"/>
          <w:sz w:val="24"/>
          <w:szCs w:val="24"/>
        </w:rPr>
        <w:t xml:space="preserve"> maps would not be surprising in the context of acute hemorrhage.</w:t>
      </w:r>
      <w:r w:rsidR="008A59A1" w:rsidRPr="006B4230">
        <w:rPr>
          <w:rFonts w:ascii="Book Antiqua" w:hAnsi="Book Antiqua"/>
          <w:sz w:val="24"/>
          <w:szCs w:val="24"/>
        </w:rPr>
        <w:t xml:space="preserve"> </w:t>
      </w:r>
    </w:p>
    <w:p w14:paraId="4831B2C5" w14:textId="3E308EE1"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There are additional factors that also might contribute, in part, to these signal changes. Tumor metabolites such as glucose (3.83 ppm), taurine (3.27 ppm) and ethanolamine (3.13 ppm) are known to be upregulated in PDA, and these could potentially also contribute signal near the amide proton 3.5 ppm frequency </w:t>
      </w:r>
      <w:proofErr w:type="gramStart"/>
      <w:r w:rsidRPr="006B4230">
        <w:rPr>
          <w:rFonts w:ascii="Book Antiqua" w:hAnsi="Book Antiqua"/>
          <w:sz w:val="24"/>
          <w:szCs w:val="24"/>
        </w:rPr>
        <w:t>shift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21]</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However, given the short amount of time that elapsed between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and post-treatment MRI characterization (approximately 15 min), a significant change in the concentration of these metabolites is unlikely. MTR values have also previously been shown to have a positive correlation with the degree of fibrosis in murine PDA tumor </w:t>
      </w:r>
      <w:proofErr w:type="gramStart"/>
      <w:r w:rsidRPr="006B4230">
        <w:rPr>
          <w:rFonts w:ascii="Book Antiqua" w:hAnsi="Book Antiqua"/>
          <w:sz w:val="24"/>
          <w:szCs w:val="24"/>
        </w:rPr>
        <w:t>models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7,22]</w:t>
      </w:r>
      <w:r w:rsidRPr="006B4230">
        <w:rPr>
          <w:rFonts w:ascii="Book Antiqua" w:hAnsi="Book Antiqua"/>
          <w:sz w:val="24"/>
          <w:szCs w:val="24"/>
        </w:rPr>
        <w:t xml:space="preserve">. Since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protocol we employed for our treatments is known to disrupt the collagenous tumor </w:t>
      </w:r>
      <w:proofErr w:type="gramStart"/>
      <w:r w:rsidRPr="006B4230">
        <w:rPr>
          <w:rFonts w:ascii="Book Antiqua" w:hAnsi="Book Antiqua"/>
          <w:sz w:val="24"/>
          <w:szCs w:val="24"/>
        </w:rPr>
        <w:t>stroma</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4]</w:t>
      </w:r>
      <w:r w:rsidRPr="006B4230">
        <w:rPr>
          <w:rFonts w:ascii="Book Antiqua" w:hAnsi="Book Antiqua"/>
          <w:sz w:val="24"/>
          <w:szCs w:val="24"/>
        </w:rPr>
        <w:t>, as was observed on Masson’s trichrome stains in our study, the signal increase observed on MTR maps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is unlikely to be representative of this change. Rather, the signal likely derived from microcapillary hemorrhage at the amide proton portion of the MTR spectrum appears to have dominated MTR values at this time point. </w:t>
      </w:r>
    </w:p>
    <w:p w14:paraId="35A4134C" w14:textId="77777777" w:rsidR="00F853A4" w:rsidRPr="006B4230" w:rsidRDefault="00F853A4" w:rsidP="006B4230">
      <w:pPr>
        <w:pStyle w:val="MDPI31text"/>
        <w:spacing w:line="360" w:lineRule="auto"/>
        <w:ind w:firstLine="0"/>
        <w:rPr>
          <w:rFonts w:ascii="Book Antiqua" w:hAnsi="Book Antiqua"/>
          <w:sz w:val="24"/>
          <w:szCs w:val="24"/>
        </w:rPr>
      </w:pPr>
    </w:p>
    <w:p w14:paraId="72851B61" w14:textId="77777777" w:rsidR="00F853A4" w:rsidRPr="006B4230" w:rsidRDefault="00F853A4" w:rsidP="006B4230">
      <w:pPr>
        <w:pStyle w:val="MDPI31text"/>
        <w:spacing w:line="360" w:lineRule="auto"/>
        <w:ind w:firstLine="0"/>
        <w:rPr>
          <w:rFonts w:ascii="Book Antiqua" w:hAnsi="Book Antiqua"/>
          <w:b/>
          <w:bCs/>
          <w:i/>
          <w:sz w:val="24"/>
          <w:szCs w:val="24"/>
        </w:rPr>
      </w:pPr>
      <w:proofErr w:type="spellStart"/>
      <w:r w:rsidRPr="006B4230">
        <w:rPr>
          <w:rFonts w:ascii="Book Antiqua" w:hAnsi="Book Antiqua"/>
          <w:b/>
          <w:bCs/>
          <w:i/>
          <w:sz w:val="24"/>
          <w:szCs w:val="24"/>
        </w:rPr>
        <w:t>gagCEST</w:t>
      </w:r>
      <w:proofErr w:type="spellEnd"/>
      <w:r w:rsidRPr="006B4230">
        <w:rPr>
          <w:rFonts w:ascii="Book Antiqua" w:hAnsi="Book Antiqua"/>
          <w:b/>
          <w:bCs/>
          <w:i/>
          <w:sz w:val="24"/>
          <w:szCs w:val="24"/>
        </w:rPr>
        <w:t>, T2 and ADC</w:t>
      </w:r>
    </w:p>
    <w:p w14:paraId="77785118" w14:textId="56702895"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 xml:space="preserve">Significant decreases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relaxation may represent disruption of glycosaminoglycans within the tumor stroma and associated liberation of complexed water molecules from the gel-fluid phase. This, in combination with disruption of the </w:t>
      </w:r>
      <w:r w:rsidRPr="006B4230">
        <w:rPr>
          <w:rFonts w:ascii="Book Antiqua" w:hAnsi="Book Antiqua"/>
          <w:sz w:val="24"/>
          <w:szCs w:val="24"/>
        </w:rPr>
        <w:lastRenderedPageBreak/>
        <w:t xml:space="preserve">collagenous matrix, could lead to decreased intra-tumoral </w:t>
      </w:r>
      <w:r w:rsidR="00555ED0" w:rsidRPr="006B4230">
        <w:rPr>
          <w:rFonts w:ascii="Book Antiqua" w:hAnsi="Book Antiqua"/>
          <w:sz w:val="24"/>
          <w:szCs w:val="24"/>
        </w:rPr>
        <w:t>IFP</w:t>
      </w:r>
      <w:r w:rsidRPr="006B4230">
        <w:rPr>
          <w:rFonts w:ascii="Book Antiqua" w:hAnsi="Book Antiqua"/>
          <w:sz w:val="24"/>
          <w:szCs w:val="24"/>
        </w:rPr>
        <w:t xml:space="preserve"> and increased diffusivity within the tumor </w:t>
      </w:r>
      <w:proofErr w:type="gramStart"/>
      <w:r w:rsidRPr="006B4230">
        <w:rPr>
          <w:rFonts w:ascii="Book Antiqua" w:hAnsi="Book Antiqua"/>
          <w:sz w:val="24"/>
          <w:szCs w:val="24"/>
        </w:rPr>
        <w:t>microenvironment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This theory is supported by our quantitative immunohistochemistry results – demonstrating a trend of lower HA and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concentrations on average in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-treated animals </w:t>
      </w:r>
      <w:r w:rsidR="000275D6" w:rsidRPr="006B4230">
        <w:rPr>
          <w:rFonts w:ascii="Book Antiqua" w:hAnsi="Book Antiqua"/>
          <w:i/>
          <w:iCs/>
          <w:sz w:val="24"/>
          <w:szCs w:val="24"/>
        </w:rPr>
        <w:t>vs</w:t>
      </w:r>
      <w:r w:rsidRPr="006B4230">
        <w:rPr>
          <w:rFonts w:ascii="Book Antiqua" w:hAnsi="Book Antiqua"/>
          <w:sz w:val="24"/>
          <w:szCs w:val="24"/>
        </w:rPr>
        <w:t xml:space="preserve"> sham treated controls. Although multiple species of sulfated (</w:t>
      </w:r>
      <w:r w:rsidRPr="00837610">
        <w:rPr>
          <w:rFonts w:ascii="Book Antiqua" w:hAnsi="Book Antiqua"/>
          <w:i/>
          <w:sz w:val="24"/>
          <w:szCs w:val="24"/>
        </w:rPr>
        <w:t>e.g</w:t>
      </w:r>
      <w:r w:rsidRPr="006B4230">
        <w:rPr>
          <w:rFonts w:ascii="Book Antiqua" w:hAnsi="Book Antiqua"/>
          <w:sz w:val="24"/>
          <w:szCs w:val="24"/>
        </w:rPr>
        <w:t>.</w:t>
      </w:r>
      <w:r w:rsidR="00837610">
        <w:rPr>
          <w:rFonts w:ascii="Book Antiqua" w:hAnsi="Book Antiqua"/>
          <w:sz w:val="24"/>
          <w:szCs w:val="24"/>
        </w:rPr>
        <w:t>,</w:t>
      </w:r>
      <w:r w:rsidRPr="006B4230">
        <w:rPr>
          <w:rFonts w:ascii="Book Antiqua" w:hAnsi="Book Antiqua"/>
          <w:sz w:val="24"/>
          <w:szCs w:val="24"/>
        </w:rPr>
        <w:t xml:space="preserve"> chondroitin sulfate) and </w:t>
      </w:r>
      <w:proofErr w:type="spellStart"/>
      <w:r w:rsidRPr="006B4230">
        <w:rPr>
          <w:rFonts w:ascii="Book Antiqua" w:hAnsi="Book Antiqua"/>
          <w:sz w:val="24"/>
          <w:szCs w:val="24"/>
        </w:rPr>
        <w:t>unsulfated</w:t>
      </w:r>
      <w:proofErr w:type="spellEnd"/>
      <w:r w:rsidRPr="006B4230">
        <w:rPr>
          <w:rFonts w:ascii="Book Antiqua" w:hAnsi="Book Antiqua"/>
          <w:sz w:val="24"/>
          <w:szCs w:val="24"/>
        </w:rPr>
        <w:t xml:space="preserve"> (</w:t>
      </w:r>
      <w:r w:rsidRPr="006B4230">
        <w:rPr>
          <w:rFonts w:ascii="Book Antiqua" w:hAnsi="Book Antiqua"/>
          <w:i/>
          <w:iCs/>
          <w:sz w:val="24"/>
          <w:szCs w:val="24"/>
        </w:rPr>
        <w:t>e.g.</w:t>
      </w:r>
      <w:r w:rsidR="00466A77" w:rsidRPr="006B4230">
        <w:rPr>
          <w:rFonts w:ascii="Book Antiqua" w:hAnsi="Book Antiqua"/>
          <w:i/>
          <w:iCs/>
          <w:sz w:val="24"/>
          <w:szCs w:val="24"/>
        </w:rPr>
        <w:t>,</w:t>
      </w:r>
      <w:r w:rsidRPr="006B4230">
        <w:rPr>
          <w:rFonts w:ascii="Book Antiqua" w:hAnsi="Book Antiqua"/>
          <w:i/>
          <w:iCs/>
          <w:sz w:val="24"/>
          <w:szCs w:val="24"/>
        </w:rPr>
        <w:t xml:space="preserve"> </w:t>
      </w:r>
      <w:r w:rsidRPr="006B4230">
        <w:rPr>
          <w:rFonts w:ascii="Book Antiqua" w:hAnsi="Book Antiqua"/>
          <w:sz w:val="24"/>
          <w:szCs w:val="24"/>
        </w:rPr>
        <w:t xml:space="preserve">HA) </w:t>
      </w:r>
      <w:proofErr w:type="spellStart"/>
      <w:r w:rsidRPr="006B4230">
        <w:rPr>
          <w:rFonts w:ascii="Book Antiqua" w:hAnsi="Book Antiqua"/>
          <w:sz w:val="24"/>
          <w:szCs w:val="24"/>
        </w:rPr>
        <w:t>glycosasminoglycans</w:t>
      </w:r>
      <w:proofErr w:type="spellEnd"/>
      <w:r w:rsidRPr="006B4230">
        <w:rPr>
          <w:rFonts w:ascii="Book Antiqua" w:hAnsi="Book Antiqua"/>
          <w:sz w:val="24"/>
          <w:szCs w:val="24"/>
        </w:rPr>
        <w:t xml:space="preserve"> are commonly overexpressed in the PDA microenvironment, the HA subtype exerts the dominant effect on </w:t>
      </w:r>
      <w:proofErr w:type="gramStart"/>
      <w:r w:rsidR="00555ED0" w:rsidRPr="006B4230">
        <w:rPr>
          <w:rFonts w:ascii="Book Antiqua" w:hAnsi="Book Antiqua"/>
          <w:sz w:val="24"/>
          <w:szCs w:val="24"/>
        </w:rPr>
        <w:t>IFP</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2,23]</w:t>
      </w:r>
      <w:r w:rsidRPr="006B4230">
        <w:rPr>
          <w:rFonts w:ascii="Book Antiqua" w:hAnsi="Book Antiqua"/>
          <w:sz w:val="24"/>
          <w:szCs w:val="24"/>
        </w:rPr>
        <w:t xml:space="preserve">. Previous phantom imaging experiments by our group, employing a range of relevant concentrations of both chondroitin sulfate and HA, have demonstrated that HA produces a significantly stronger signal on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imaging at 14T compared to CS, even at 10 fold lower concentrations (</w:t>
      </w:r>
      <w:r w:rsidR="00466A77" w:rsidRPr="006B4230">
        <w:rPr>
          <w:rFonts w:ascii="Book Antiqua" w:hAnsi="Book Antiqua"/>
          <w:i/>
          <w:iCs/>
          <w:sz w:val="24"/>
          <w:szCs w:val="24"/>
        </w:rPr>
        <w:t>e.g.,</w:t>
      </w:r>
      <w:r w:rsidRPr="006B4230">
        <w:rPr>
          <w:rFonts w:ascii="Book Antiqua" w:hAnsi="Book Antiqua"/>
          <w:sz w:val="24"/>
          <w:szCs w:val="24"/>
        </w:rPr>
        <w:t xml:space="preserve"> an area under the MTR asymmetry curve of 7.5 for a 0.01% aqueous HA resuspension, </w:t>
      </w:r>
      <w:r w:rsidR="000275D6" w:rsidRPr="006B4230">
        <w:rPr>
          <w:rFonts w:ascii="Book Antiqua" w:hAnsi="Book Antiqua"/>
          <w:i/>
          <w:iCs/>
          <w:sz w:val="24"/>
          <w:szCs w:val="24"/>
        </w:rPr>
        <w:t>vs</w:t>
      </w:r>
      <w:r w:rsidRPr="006B4230">
        <w:rPr>
          <w:rFonts w:ascii="Book Antiqua" w:hAnsi="Book Antiqua"/>
          <w:sz w:val="24"/>
          <w:szCs w:val="24"/>
        </w:rPr>
        <w:t xml:space="preserve"> 1.6 for a 0.1% aqueous chondroitin sulfate resuspension)</w:t>
      </w:r>
      <w:r w:rsidRPr="006B4230">
        <w:rPr>
          <w:rFonts w:ascii="Book Antiqua" w:hAnsi="Book Antiqua"/>
          <w:noProof/>
          <w:sz w:val="24"/>
          <w:szCs w:val="24"/>
          <w:vertAlign w:val="superscript"/>
        </w:rPr>
        <w:t>[10]</w:t>
      </w:r>
      <w:r w:rsidRPr="006B4230">
        <w:rPr>
          <w:rFonts w:ascii="Book Antiqua" w:hAnsi="Book Antiqua"/>
          <w:sz w:val="24"/>
          <w:szCs w:val="24"/>
        </w:rPr>
        <w:t xml:space="preserve">. In addition, we have previously shown that targeted depletion of HA via a systemic enzymatic therapy results in decreased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signal in KPC </w:t>
      </w:r>
      <w:proofErr w:type="gramStart"/>
      <w:r w:rsidRPr="006B4230">
        <w:rPr>
          <w:rFonts w:ascii="Book Antiqua" w:hAnsi="Book Antiqua"/>
          <w:sz w:val="24"/>
          <w:szCs w:val="24"/>
        </w:rPr>
        <w:t>mice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10]</w:t>
      </w:r>
      <w:r w:rsidRPr="006B4230">
        <w:rPr>
          <w:rFonts w:ascii="Book Antiqua" w:hAnsi="Book Antiqua"/>
          <w:sz w:val="24"/>
          <w:szCs w:val="24"/>
        </w:rPr>
        <w:t>. These findings support the theory that the signal changes observed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on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sequence are driven by changes induced in HA concentrations.</w:t>
      </w:r>
      <w:r w:rsidR="008A59A1" w:rsidRPr="006B4230">
        <w:rPr>
          <w:rFonts w:ascii="Book Antiqua" w:hAnsi="Book Antiqua"/>
          <w:sz w:val="24"/>
          <w:szCs w:val="24"/>
        </w:rPr>
        <w:t xml:space="preserve"> </w:t>
      </w:r>
    </w:p>
    <w:p w14:paraId="5DCC0578"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There are other, less likely considerations that might explain, or at least contribute to the observed changes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signal. Nuclear </w:t>
      </w:r>
      <w:proofErr w:type="spellStart"/>
      <w:r w:rsidRPr="006B4230">
        <w:rPr>
          <w:rFonts w:ascii="Book Antiqua" w:hAnsi="Book Antiqua"/>
          <w:sz w:val="24"/>
          <w:szCs w:val="24"/>
        </w:rPr>
        <w:t>Overhause</w:t>
      </w:r>
      <w:proofErr w:type="spellEnd"/>
      <w:r w:rsidRPr="006B4230">
        <w:rPr>
          <w:rFonts w:ascii="Book Antiqua" w:hAnsi="Book Antiqua"/>
          <w:sz w:val="24"/>
          <w:szCs w:val="24"/>
        </w:rPr>
        <w:t xml:space="preserve"> Effects (NOE) can spuriously contribute to CEST signal at any portion of the spectrum, and are known to be more prevalent at higher magnet strengths, however we employed high saturation power (3.0 </w:t>
      </w:r>
      <w:proofErr w:type="spellStart"/>
      <w:r w:rsidRPr="006B4230">
        <w:rPr>
          <w:rFonts w:ascii="Book Antiqua" w:hAnsi="Book Antiqua"/>
          <w:sz w:val="24"/>
          <w:szCs w:val="24"/>
        </w:rPr>
        <w:t>μT</w:t>
      </w:r>
      <w:proofErr w:type="spellEnd"/>
      <w:r w:rsidRPr="006B4230">
        <w:rPr>
          <w:rFonts w:ascii="Book Antiqua" w:hAnsi="Book Antiqua"/>
          <w:sz w:val="24"/>
          <w:szCs w:val="24"/>
        </w:rPr>
        <w:t xml:space="preserve">) to minimize this potential confounding influence on the signal we obtained. </w:t>
      </w:r>
    </w:p>
    <w:p w14:paraId="76FAC141" w14:textId="226078AC"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PDA typically demonstrates restricted diffusion (at or below an arbitrary, sometimes clinically used ADC threshold of 1 </w:t>
      </w:r>
      <w:r w:rsidR="00837610">
        <w:rPr>
          <w:rFonts w:ascii="Book Antiqua" w:hAnsi="Book Antiqua"/>
          <w:sz w:val="24"/>
          <w:szCs w:val="24"/>
        </w:rPr>
        <w:t>×</w:t>
      </w:r>
      <w:r w:rsidRPr="006B4230">
        <w:rPr>
          <w:rFonts w:ascii="Book Antiqua" w:hAnsi="Book Antiqua"/>
          <w:sz w:val="24"/>
          <w:szCs w:val="24"/>
        </w:rPr>
        <w:t xml:space="preserve"> 10</w:t>
      </w:r>
      <w:r w:rsidRPr="006B4230">
        <w:rPr>
          <w:rFonts w:ascii="Book Antiqua" w:hAnsi="Book Antiqua"/>
          <w:sz w:val="24"/>
          <w:szCs w:val="24"/>
          <w:vertAlign w:val="superscript"/>
        </w:rPr>
        <w:t>-3</w:t>
      </w:r>
      <w:r w:rsidRPr="006B4230">
        <w:rPr>
          <w:rFonts w:ascii="Book Antiqua" w:hAnsi="Book Antiqua"/>
          <w:sz w:val="24"/>
          <w:szCs w:val="24"/>
        </w:rPr>
        <w:t xml:space="preserve"> mm</w:t>
      </w:r>
      <w:r w:rsidRPr="006B4230">
        <w:rPr>
          <w:rFonts w:ascii="Book Antiqua" w:hAnsi="Book Antiqua"/>
          <w:sz w:val="24"/>
          <w:szCs w:val="24"/>
          <w:vertAlign w:val="superscript"/>
        </w:rPr>
        <w:t>2</w:t>
      </w:r>
      <w:r w:rsidRPr="006B4230">
        <w:rPr>
          <w:rFonts w:ascii="Book Antiqua" w:hAnsi="Book Antiqua"/>
          <w:sz w:val="24"/>
          <w:szCs w:val="24"/>
        </w:rPr>
        <w:t>/s), and this is most consistently demonstrated clinically with b values between 500 and 1000</w:t>
      </w:r>
      <w:r w:rsidRPr="006B4230">
        <w:rPr>
          <w:rFonts w:ascii="Book Antiqua" w:hAnsi="Book Antiqua"/>
          <w:noProof/>
          <w:sz w:val="24"/>
          <w:szCs w:val="24"/>
          <w:vertAlign w:val="superscript"/>
        </w:rPr>
        <w:t>[24]</w:t>
      </w:r>
      <w:r w:rsidRPr="006B4230">
        <w:rPr>
          <w:rFonts w:ascii="Book Antiqua" w:hAnsi="Book Antiqua"/>
          <w:sz w:val="24"/>
          <w:szCs w:val="24"/>
        </w:rPr>
        <w:t xml:space="preserve">. The degree of restriction has been inconsistently correlated with fibrotic content, histopathologic grade, and tumor </w:t>
      </w:r>
      <w:proofErr w:type="gramStart"/>
      <w:r w:rsidRPr="006B4230">
        <w:rPr>
          <w:rFonts w:ascii="Book Antiqua" w:hAnsi="Book Antiqua"/>
          <w:sz w:val="24"/>
          <w:szCs w:val="24"/>
        </w:rPr>
        <w:t>stage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24]</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The degree of restriction may correlate with greater HA content in PDA tumors, given the known positive correlation between HA content and </w:t>
      </w:r>
      <w:r w:rsidR="00555ED0" w:rsidRPr="006B4230">
        <w:rPr>
          <w:rFonts w:ascii="Book Antiqua" w:hAnsi="Book Antiqua"/>
          <w:sz w:val="24"/>
          <w:szCs w:val="24"/>
        </w:rPr>
        <w:t>IFP</w:t>
      </w:r>
      <w:r w:rsidRPr="006B4230">
        <w:rPr>
          <w:rFonts w:ascii="Book Antiqua" w:hAnsi="Book Antiqua"/>
          <w:sz w:val="24"/>
          <w:szCs w:val="24"/>
        </w:rPr>
        <w:t xml:space="preserve"> in these </w:t>
      </w:r>
      <w:proofErr w:type="gramStart"/>
      <w:r w:rsidRPr="006B4230">
        <w:rPr>
          <w:rFonts w:ascii="Book Antiqua" w:hAnsi="Book Antiqua"/>
          <w:sz w:val="24"/>
          <w:szCs w:val="24"/>
        </w:rPr>
        <w:t>tumors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We did not detect such a correlation between whole-tumor HA </w:t>
      </w:r>
      <w:r w:rsidRPr="006B4230">
        <w:rPr>
          <w:rFonts w:ascii="Book Antiqua" w:hAnsi="Book Antiqua"/>
          <w:sz w:val="24"/>
          <w:szCs w:val="24"/>
        </w:rPr>
        <w:lastRenderedPageBreak/>
        <w:t xml:space="preserve">content and ADC values in the animals we studied. However, there was small variability in the whole-tumor HA content of the animals included in our study, and this limited our ability to detect such a correlation. The limited variability in whole-tumor HA content in our animal cohort is likely explained by two factors: </w:t>
      </w:r>
      <w:r w:rsidR="00466A77" w:rsidRPr="006B4230">
        <w:rPr>
          <w:rFonts w:ascii="Book Antiqua" w:hAnsi="Book Antiqua"/>
          <w:sz w:val="24"/>
          <w:szCs w:val="24"/>
        </w:rPr>
        <w:t>(</w:t>
      </w:r>
      <w:r w:rsidRPr="006B4230">
        <w:rPr>
          <w:rFonts w:ascii="Book Antiqua" w:hAnsi="Book Antiqua"/>
          <w:sz w:val="24"/>
          <w:szCs w:val="24"/>
        </w:rPr>
        <w:t>1) we recruited animals into the study when their tumors reached a similar size, and tumor HA content has been shown in a recent clinical series to correlate with tumor size</w:t>
      </w:r>
      <w:r w:rsidRPr="006B4230">
        <w:rPr>
          <w:rFonts w:ascii="Book Antiqua" w:hAnsi="Book Antiqua"/>
          <w:noProof/>
          <w:sz w:val="24"/>
          <w:szCs w:val="24"/>
          <w:vertAlign w:val="superscript"/>
        </w:rPr>
        <w:t>[25]</w:t>
      </w:r>
      <w:r w:rsidR="00466A77" w:rsidRPr="006B4230">
        <w:rPr>
          <w:rFonts w:ascii="Book Antiqua" w:hAnsi="Book Antiqua"/>
          <w:sz w:val="24"/>
          <w:szCs w:val="24"/>
        </w:rPr>
        <w:t>;</w:t>
      </w:r>
      <w:r w:rsidRPr="006B4230">
        <w:rPr>
          <w:rFonts w:ascii="Book Antiqua" w:hAnsi="Book Antiqua"/>
          <w:sz w:val="24"/>
          <w:szCs w:val="24"/>
        </w:rPr>
        <w:t xml:space="preserve"> </w:t>
      </w:r>
      <w:r w:rsidR="00466A77" w:rsidRPr="006B4230">
        <w:rPr>
          <w:rFonts w:ascii="Book Antiqua" w:hAnsi="Book Antiqua"/>
          <w:sz w:val="24"/>
          <w:szCs w:val="24"/>
        </w:rPr>
        <w:t>and (</w:t>
      </w:r>
      <w:r w:rsidRPr="006B4230">
        <w:rPr>
          <w:rFonts w:ascii="Book Antiqua" w:hAnsi="Book Antiqua"/>
          <w:sz w:val="24"/>
          <w:szCs w:val="24"/>
        </w:rPr>
        <w:t xml:space="preserve">2) for animals undergoing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the area of treatment, as judged by changes evident on whole-tumor immunohistochemistry slides, involved less than approximately 20% of the overall tumor volume.</w:t>
      </w:r>
    </w:p>
    <w:p w14:paraId="0CD4D3B3" w14:textId="492DE0AE"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It is interesting that a statistically significant decrease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values was only observed in the KPC animal cohort.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values correlated well with the total HA concentration in the treated KPC mice and both the treated and sham treated orthotopic mice. When looking at the localized concentrations of HA in the treated tumors, there was a significant decrease in HA in the treated area compared to the surrounding non-treated area. The decrease in HA could potentially result in a decrease in </w:t>
      </w:r>
      <w:r w:rsidR="00555ED0" w:rsidRPr="006B4230">
        <w:rPr>
          <w:rFonts w:ascii="Book Antiqua" w:hAnsi="Book Antiqua"/>
          <w:sz w:val="24"/>
          <w:szCs w:val="24"/>
        </w:rPr>
        <w:t>IFP</w:t>
      </w:r>
      <w:r w:rsidRPr="006B4230">
        <w:rPr>
          <w:rFonts w:ascii="Book Antiqua" w:hAnsi="Book Antiqua"/>
          <w:sz w:val="24"/>
          <w:szCs w:val="24"/>
        </w:rPr>
        <w:t xml:space="preserve"> in these regions given the positive correlation between the </w:t>
      </w:r>
      <w:proofErr w:type="gramStart"/>
      <w:r w:rsidRPr="006B4230">
        <w:rPr>
          <w:rFonts w:ascii="Book Antiqua" w:hAnsi="Book Antiqua"/>
          <w:sz w:val="24"/>
          <w:szCs w:val="24"/>
        </w:rPr>
        <w:t>two</w:t>
      </w:r>
      <w:r w:rsidRPr="006B4230">
        <w:rPr>
          <w:rFonts w:ascii="Book Antiqua" w:hAnsi="Book Antiqua"/>
          <w:sz w:val="24"/>
          <w:szCs w:val="24"/>
          <w:vertAlign w:val="superscript"/>
        </w:rPr>
        <w:t>[</w:t>
      </w:r>
      <w:proofErr w:type="gramEnd"/>
      <w:r w:rsidRPr="006B4230">
        <w:rPr>
          <w:rFonts w:ascii="Book Antiqua" w:hAnsi="Book Antiqua"/>
          <w:sz w:val="24"/>
          <w:szCs w:val="24"/>
          <w:vertAlign w:val="superscript"/>
        </w:rPr>
        <w:t>2]</w:t>
      </w:r>
      <w:r w:rsidRPr="006B4230">
        <w:rPr>
          <w:rFonts w:ascii="Book Antiqua" w:hAnsi="Book Antiqua"/>
          <w:sz w:val="24"/>
          <w:szCs w:val="24"/>
        </w:rPr>
        <w:t>. However, this would need to be confirmed experimentally.</w:t>
      </w:r>
    </w:p>
    <w:p w14:paraId="5BCA41E2" w14:textId="77777777" w:rsidR="00F853A4" w:rsidRPr="006B4230" w:rsidRDefault="00F853A4" w:rsidP="006B4230">
      <w:pPr>
        <w:pStyle w:val="MDPI31text"/>
        <w:spacing w:line="360" w:lineRule="auto"/>
        <w:rPr>
          <w:rFonts w:ascii="Book Antiqua" w:hAnsi="Book Antiqua"/>
          <w:sz w:val="24"/>
          <w:szCs w:val="24"/>
        </w:rPr>
      </w:pPr>
    </w:p>
    <w:p w14:paraId="794E5C5B" w14:textId="77777777" w:rsidR="00F853A4" w:rsidRPr="006B4230" w:rsidRDefault="00F853A4" w:rsidP="006B4230">
      <w:pPr>
        <w:pStyle w:val="MDPI31text"/>
        <w:spacing w:line="360" w:lineRule="auto"/>
        <w:ind w:firstLine="0"/>
        <w:rPr>
          <w:rFonts w:ascii="Book Antiqua" w:hAnsi="Book Antiqua"/>
          <w:b/>
          <w:bCs/>
          <w:sz w:val="24"/>
          <w:szCs w:val="24"/>
        </w:rPr>
      </w:pPr>
      <w:r w:rsidRPr="006B4230">
        <w:rPr>
          <w:rFonts w:ascii="Book Antiqua" w:hAnsi="Book Antiqua"/>
          <w:b/>
          <w:bCs/>
          <w:i/>
          <w:sz w:val="24"/>
          <w:szCs w:val="24"/>
        </w:rPr>
        <w:t>Limitations</w:t>
      </w:r>
    </w:p>
    <w:p w14:paraId="4E3A066B" w14:textId="7A6D23B9"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Limitations of this study include the fact that the whole tumor was selected as the ROI</w:t>
      </w:r>
      <w:r w:rsidR="00466A77" w:rsidRPr="006B4230">
        <w:rPr>
          <w:rFonts w:ascii="Book Antiqua" w:hAnsi="Book Antiqua"/>
          <w:sz w:val="24"/>
          <w:szCs w:val="24"/>
        </w:rPr>
        <w:t xml:space="preserve"> </w:t>
      </w:r>
      <w:r w:rsidRPr="006B4230">
        <w:rPr>
          <w:rFonts w:ascii="Book Antiqua" w:hAnsi="Book Antiqua"/>
          <w:sz w:val="24"/>
          <w:szCs w:val="24"/>
        </w:rPr>
        <w:t xml:space="preserve">for the primary a priori MR analysis plan. In the treated animals this combined the signal coming from the treated and non-treated regions of the tumor, and decreased our sensitivity for detecting significant treatment effects on tumor signal. This approach was chosen due to the difficulty in determining the precise treatment effect margins on MRI for every tumor treated on any given sequence, which we had encountered in prior experiments with this tumor model. While the general area of treatment could in all cases be identified by correlation between </w:t>
      </w:r>
      <w:r w:rsidR="003B25EB" w:rsidRPr="006B4230">
        <w:rPr>
          <w:rFonts w:ascii="Book Antiqua" w:hAnsi="Book Antiqua"/>
          <w:spacing w:val="-2"/>
          <w:sz w:val="24"/>
          <w:szCs w:val="24"/>
        </w:rPr>
        <w:t>US</w:t>
      </w:r>
      <w:r w:rsidR="003B25EB" w:rsidRPr="006B4230">
        <w:rPr>
          <w:rFonts w:ascii="Book Antiqua" w:hAnsi="Book Antiqua"/>
          <w:sz w:val="24"/>
          <w:szCs w:val="24"/>
        </w:rPr>
        <w:t xml:space="preserve"> </w:t>
      </w:r>
      <w:r w:rsidRPr="006B4230">
        <w:rPr>
          <w:rFonts w:ascii="Book Antiqua" w:hAnsi="Book Antiqua"/>
          <w:sz w:val="24"/>
          <w:szCs w:val="24"/>
        </w:rPr>
        <w:t xml:space="preserve">treatment images and variable changes on T1 and T2 anatomic imaging during MRI scanning, treatment signal effect margins were often ill-defined. Non-standardized, potentially error prone ROI selection in the </w:t>
      </w:r>
      <w:r w:rsidRPr="006B4230">
        <w:rPr>
          <w:rFonts w:ascii="Book Antiqua" w:hAnsi="Book Antiqua"/>
          <w:sz w:val="24"/>
          <w:szCs w:val="24"/>
        </w:rPr>
        <w:lastRenderedPageBreak/>
        <w:t xml:space="preserve">area of treatment signal changes would have introduced too great a risk of excluding meaningful data and including irrelevant data in the primary analysis for our relatively small cohort. Whole tumor ROI selection allowed for standard, reliable methodology across all tumor models. Nonetheless, we chose to perform one post-hoc secondary analysis attempting within-tumor ROI selections for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sequence in the KPC animals. This was done to compare background tumor </w:t>
      </w:r>
      <w:r w:rsidR="000275D6" w:rsidRPr="006B4230">
        <w:rPr>
          <w:rFonts w:ascii="Book Antiqua" w:hAnsi="Book Antiqua"/>
          <w:i/>
          <w:iCs/>
          <w:sz w:val="24"/>
          <w:szCs w:val="24"/>
        </w:rPr>
        <w:t>vs</w:t>
      </w:r>
      <w:r w:rsidRPr="006B4230">
        <w:rPr>
          <w:rFonts w:ascii="Book Antiqua" w:hAnsi="Book Antiqua"/>
          <w:sz w:val="24"/>
          <w:szCs w:val="24"/>
        </w:rPr>
        <w:t xml:space="preserve"> the treated area at a single time point immediately post treatment, to most closely mimic our histologic within-tumor gag quantitative methods. The result of this secondary analysis was consistent with the whole-tumor ROI analysis that compared data from two separate time-points (pre-treatment </w:t>
      </w:r>
      <w:r w:rsidR="000275D6" w:rsidRPr="006B4230">
        <w:rPr>
          <w:rFonts w:ascii="Book Antiqua" w:hAnsi="Book Antiqua"/>
          <w:i/>
          <w:iCs/>
          <w:sz w:val="24"/>
          <w:szCs w:val="24"/>
        </w:rPr>
        <w:t>vs</w:t>
      </w:r>
      <w:r w:rsidRPr="006B4230">
        <w:rPr>
          <w:rFonts w:ascii="Book Antiqua" w:hAnsi="Book Antiqua"/>
          <w:sz w:val="24"/>
          <w:szCs w:val="24"/>
        </w:rPr>
        <w:t xml:space="preserve"> immediately post-treatment) – both demonstrated a significant reduction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post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w:t>
      </w:r>
    </w:p>
    <w:p w14:paraId="23151E59"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Subject motion and bowel peristalsis / motion within the abdomen are also inherent limitations of abdominal MRI examinations, and are particularly challenging in small animal models such as ours. Although we attempted to mitigate this effect by continuously monitoring subject respiratory rate throughout image acquisition and use of respiratory gating within sequence protocols, some signal degradation was still observed on longer sequence acquisitions. This was </w:t>
      </w:r>
      <w:proofErr w:type="gramStart"/>
      <w:r w:rsidRPr="006B4230">
        <w:rPr>
          <w:rFonts w:ascii="Book Antiqua" w:hAnsi="Book Antiqua"/>
          <w:sz w:val="24"/>
          <w:szCs w:val="24"/>
        </w:rPr>
        <w:t>most commonly seen</w:t>
      </w:r>
      <w:proofErr w:type="gramEnd"/>
      <w:r w:rsidRPr="006B4230">
        <w:rPr>
          <w:rFonts w:ascii="Book Antiqua" w:hAnsi="Book Antiqua"/>
          <w:sz w:val="24"/>
          <w:szCs w:val="24"/>
        </w:rPr>
        <w:t xml:space="preserve"> in the highest b value subcomponents of the ADC maps, and likely explains the observed range of ADC </w:t>
      </w:r>
      <w:proofErr w:type="spellStart"/>
      <w:r w:rsidRPr="006B4230">
        <w:rPr>
          <w:rFonts w:ascii="Book Antiqua" w:hAnsi="Book Antiqua"/>
          <w:sz w:val="24"/>
          <w:szCs w:val="24"/>
        </w:rPr>
        <w:t>quantitations</w:t>
      </w:r>
      <w:proofErr w:type="spellEnd"/>
      <w:r w:rsidRPr="006B4230">
        <w:rPr>
          <w:rFonts w:ascii="Book Antiqua" w:hAnsi="Book Antiqua"/>
          <w:sz w:val="24"/>
          <w:szCs w:val="24"/>
        </w:rPr>
        <w:t xml:space="preserve"> that at times reach supra-physiologic values. Future studies in larger animal models, or as part of human trials, might achieve larger or more significant differences in the measurements evaluated by employing protocol design to mitigate these effects. In addition, we only evaluated a single time point, immediately post-therapy, to optimize our correlation with histopathologic results. Further study of T2,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ADC at additional post-treatment time points in survival studies would help to determine the optimal interval for post-treatment imaging and further elucidate the prognostic value of our results.</w:t>
      </w:r>
    </w:p>
    <w:bookmarkEnd w:id="10"/>
    <w:bookmarkEnd w:id="11"/>
    <w:p w14:paraId="5A8E51DF"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 use of a non-invasive technique such as MRI could be a useful tool for the evaluation of therapies used to treat PDA. It is likely that several different sequences would be needed to provide information on the microenvironment of the tumor. From </w:t>
      </w:r>
      <w:r w:rsidRPr="006B4230">
        <w:rPr>
          <w:rFonts w:ascii="Book Antiqua" w:hAnsi="Book Antiqua"/>
          <w:sz w:val="24"/>
          <w:szCs w:val="24"/>
        </w:rPr>
        <w:lastRenderedPageBreak/>
        <w:t xml:space="preserve">this study, T2 relaxation,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ADC values have been identified to be part of the portfolio of scans which may provide reliable quantitation of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patients with PDA. </w:t>
      </w:r>
    </w:p>
    <w:p w14:paraId="42F5A7EC" w14:textId="6537DE3A" w:rsidR="007A4687" w:rsidRPr="006B4230" w:rsidRDefault="007A4687" w:rsidP="006B4230">
      <w:pPr>
        <w:pStyle w:val="MDPI62Acknowledgments"/>
        <w:spacing w:before="0" w:line="360" w:lineRule="auto"/>
        <w:rPr>
          <w:rFonts w:ascii="Book Antiqua" w:hAnsi="Book Antiqua"/>
          <w:sz w:val="24"/>
          <w:szCs w:val="24"/>
        </w:rPr>
      </w:pPr>
    </w:p>
    <w:p w14:paraId="12920265" w14:textId="77777777" w:rsidR="007A4687" w:rsidRPr="00837610" w:rsidRDefault="007A4687" w:rsidP="006B4230">
      <w:pPr>
        <w:spacing w:line="360" w:lineRule="auto"/>
        <w:jc w:val="both"/>
        <w:rPr>
          <w:rFonts w:ascii="Book Antiqua" w:hAnsi="Book Antiqua"/>
          <w:b/>
          <w:bCs/>
          <w:u w:val="single"/>
        </w:rPr>
      </w:pPr>
      <w:bookmarkStart w:id="12" w:name="_Hlk10708737"/>
      <w:r w:rsidRPr="00837610">
        <w:rPr>
          <w:rFonts w:ascii="Book Antiqua" w:hAnsi="Book Antiqua"/>
          <w:b/>
          <w:bCs/>
          <w:u w:val="single"/>
        </w:rPr>
        <w:t>ARTICLE HIGHLIGHTS</w:t>
      </w:r>
    </w:p>
    <w:bookmarkEnd w:id="12"/>
    <w:p w14:paraId="27F400CD" w14:textId="2FE2681D"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background</w:t>
      </w:r>
    </w:p>
    <w:p w14:paraId="6A2BACB6" w14:textId="1BC0E9E4" w:rsidR="007022FE" w:rsidRPr="006B4230" w:rsidRDefault="007022FE" w:rsidP="006B4230">
      <w:pPr>
        <w:spacing w:line="360" w:lineRule="auto"/>
        <w:jc w:val="both"/>
        <w:rPr>
          <w:rFonts w:ascii="Book Antiqua" w:hAnsi="Book Antiqua"/>
          <w:snapToGrid w:val="0"/>
          <w:lang w:bidi="en-US"/>
        </w:rPr>
      </w:pPr>
      <w:r w:rsidRPr="006B4230">
        <w:rPr>
          <w:rFonts w:ascii="Book Antiqua" w:hAnsi="Book Antiqua"/>
          <w:snapToGrid w:val="0"/>
          <w:lang w:bidi="en-US"/>
        </w:rPr>
        <w:t>The robust fibroinflammatory stroma characteristic of pancreatic ductal adenocarcinoma (PDA) impedes effective drug delivery. Pulsed focused ultrasound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can disrupt this stroma and has improved survival in an early clinical trial. Non-invasive methods to characterize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are desirable for advancement of this promising treatment modality in larger clinical trials. </w:t>
      </w:r>
    </w:p>
    <w:p w14:paraId="52D9A2FF" w14:textId="77777777" w:rsidR="00466A77" w:rsidRPr="006B4230" w:rsidRDefault="00466A77" w:rsidP="006B4230">
      <w:pPr>
        <w:spacing w:line="360" w:lineRule="auto"/>
        <w:jc w:val="both"/>
        <w:rPr>
          <w:rFonts w:ascii="Book Antiqua" w:hAnsi="Book Antiqua"/>
          <w:snapToGrid w:val="0"/>
          <w:lang w:bidi="en-US"/>
        </w:rPr>
      </w:pPr>
    </w:p>
    <w:p w14:paraId="6FDD0A65" w14:textId="024F024F"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motivation</w:t>
      </w:r>
    </w:p>
    <w:p w14:paraId="560A8437" w14:textId="77777777" w:rsidR="007022FE" w:rsidRPr="006B4230" w:rsidRDefault="007022FE"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 xml:space="preserve">In this study, our objective was to identify non-invasive MRI methods that can be used to assess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PDA, based on data derived from three murine models of PDA, including a genetic model. These methods have translational relevance to future, larger clinical trials that might help to advance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as a valuable supplement to traditional treatment modalities for patients with PDA.</w:t>
      </w:r>
    </w:p>
    <w:p w14:paraId="7F3AD0D1" w14:textId="77777777" w:rsidR="007022FE" w:rsidRPr="006B4230" w:rsidRDefault="007022FE" w:rsidP="006B4230">
      <w:pPr>
        <w:spacing w:line="360" w:lineRule="auto"/>
        <w:jc w:val="both"/>
        <w:rPr>
          <w:rFonts w:ascii="Book Antiqua" w:hAnsi="Book Antiqua"/>
          <w:color w:val="000000"/>
        </w:rPr>
      </w:pPr>
    </w:p>
    <w:p w14:paraId="18014961" w14:textId="2C1832DE"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 xml:space="preserve">Research objectives </w:t>
      </w:r>
    </w:p>
    <w:p w14:paraId="0468C431" w14:textId="7D98BFCF" w:rsidR="007022FE" w:rsidRDefault="007022FE"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Our primary objective was to identify promising, non-invasive pre-clinical imaging methods to characterize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w:t>
      </w:r>
      <w:r w:rsidRPr="006B4230">
        <w:rPr>
          <w:rFonts w:ascii="Book Antiqua" w:hAnsi="Book Antiqua"/>
          <w:i/>
          <w:iCs/>
          <w:snapToGrid w:val="0"/>
          <w:lang w:bidi="en-US"/>
        </w:rPr>
        <w:t xml:space="preserve"> in vivo</w:t>
      </w:r>
      <w:r w:rsidRPr="006B4230">
        <w:rPr>
          <w:rFonts w:ascii="Book Antiqua" w:hAnsi="Book Antiqua"/>
          <w:snapToGrid w:val="0"/>
          <w:lang w:bidi="en-US"/>
        </w:rPr>
        <w:t xml:space="preserve"> models of PDA. Robust pre-clinical data such as this builds critical foundation to facilitate efficient clinical trials</w:t>
      </w:r>
      <w:r w:rsidR="0012186D" w:rsidRPr="006B4230">
        <w:rPr>
          <w:rFonts w:ascii="Book Antiqua" w:hAnsi="Book Antiqua"/>
          <w:snapToGrid w:val="0"/>
          <w:lang w:bidi="en-US"/>
        </w:rPr>
        <w:t>. Knowledge of reliable methods to characterize the acute phase of treatment also helps to inform selection of methods to characterize long-term treatment follow up assessments in future studies.</w:t>
      </w:r>
    </w:p>
    <w:p w14:paraId="68036F98" w14:textId="77777777" w:rsidR="00837610" w:rsidRPr="006B4230" w:rsidRDefault="00837610" w:rsidP="006B4230">
      <w:pPr>
        <w:spacing w:line="360" w:lineRule="auto"/>
        <w:jc w:val="both"/>
        <w:rPr>
          <w:rFonts w:ascii="Book Antiqua" w:hAnsi="Book Antiqua"/>
          <w:snapToGrid w:val="0"/>
          <w:lang w:bidi="en-US"/>
        </w:rPr>
      </w:pPr>
    </w:p>
    <w:p w14:paraId="423B36E2" w14:textId="376441E6"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methods</w:t>
      </w:r>
    </w:p>
    <w:p w14:paraId="1741BAE1" w14:textId="39FF04D5" w:rsidR="006E0415" w:rsidRPr="006B4230" w:rsidRDefault="006E0415" w:rsidP="006B4230">
      <w:pPr>
        <w:spacing w:line="360" w:lineRule="auto"/>
        <w:jc w:val="both"/>
        <w:rPr>
          <w:rFonts w:ascii="Book Antiqua" w:hAnsi="Book Antiqua"/>
          <w:snapToGrid w:val="0"/>
          <w:lang w:bidi="en-US"/>
        </w:rPr>
      </w:pPr>
      <w:r w:rsidRPr="006B4230">
        <w:rPr>
          <w:rFonts w:ascii="Book Antiqua" w:hAnsi="Book Antiqua"/>
          <w:snapToGrid w:val="0"/>
          <w:lang w:bidi="en-US"/>
        </w:rPr>
        <w:lastRenderedPageBreak/>
        <w:t xml:space="preserve">We utilized quantitative MRI methods at 14 tesla in three mouse models of PDA (subcutaneous, orthotopic and transgenic - </w:t>
      </w:r>
      <w:r w:rsidRPr="006B4230">
        <w:rPr>
          <w:rFonts w:ascii="Book Antiqua" w:hAnsi="Book Antiqua"/>
          <w:i/>
          <w:spacing w:val="-2"/>
        </w:rPr>
        <w:t>Kras</w:t>
      </w:r>
      <w:r w:rsidRPr="006B4230">
        <w:rPr>
          <w:rFonts w:ascii="Book Antiqua" w:hAnsi="Book Antiqua"/>
          <w:i/>
          <w:spacing w:val="-2"/>
          <w:vertAlign w:val="superscript"/>
        </w:rPr>
        <w:t>LSL-G12D/+</w:t>
      </w:r>
      <w:r w:rsidRPr="006B4230">
        <w:rPr>
          <w:rFonts w:ascii="Book Antiqua" w:hAnsi="Book Antiqua"/>
          <w:spacing w:val="-2"/>
        </w:rPr>
        <w:t xml:space="preserve">, </w:t>
      </w:r>
      <w:r w:rsidRPr="006B4230">
        <w:rPr>
          <w:rFonts w:ascii="Book Antiqua" w:hAnsi="Book Antiqua"/>
          <w:i/>
          <w:spacing w:val="-2"/>
        </w:rPr>
        <w:t>Trp53</w:t>
      </w:r>
      <w:r w:rsidRPr="006B4230">
        <w:rPr>
          <w:rFonts w:ascii="Book Antiqua" w:hAnsi="Book Antiqua"/>
          <w:i/>
          <w:spacing w:val="-2"/>
          <w:vertAlign w:val="superscript"/>
        </w:rPr>
        <w:t>LSL-R172H/+</w:t>
      </w:r>
      <w:r w:rsidRPr="006B4230">
        <w:rPr>
          <w:rFonts w:ascii="Book Antiqua" w:hAnsi="Book Antiqua"/>
          <w:spacing w:val="-2"/>
        </w:rPr>
        <w:t xml:space="preserve">, </w:t>
      </w:r>
      <w:proofErr w:type="spellStart"/>
      <w:r w:rsidRPr="006B4230">
        <w:rPr>
          <w:rFonts w:ascii="Book Antiqua" w:hAnsi="Book Antiqua"/>
          <w:i/>
          <w:spacing w:val="-2"/>
        </w:rPr>
        <w:t>Cre</w:t>
      </w:r>
      <w:proofErr w:type="spellEnd"/>
      <w:r w:rsidRPr="006B4230">
        <w:rPr>
          <w:rFonts w:ascii="Book Antiqua" w:hAnsi="Book Antiqua"/>
          <w:spacing w:val="-2"/>
        </w:rPr>
        <w:t xml:space="preserve"> or “KPC”</w:t>
      </w:r>
      <w:r w:rsidRPr="006B4230">
        <w:rPr>
          <w:rFonts w:ascii="Book Antiqua" w:hAnsi="Book Antiqua"/>
          <w:snapToGrid w:val="0"/>
          <w:lang w:bidi="en-US"/>
        </w:rPr>
        <w:t xml:space="preserve">) to assess immediate tumor response to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(VIFU 2000 </w:t>
      </w:r>
      <w:proofErr w:type="spellStart"/>
      <w:r w:rsidRPr="006B4230">
        <w:rPr>
          <w:rFonts w:ascii="Book Antiqua" w:hAnsi="Book Antiqua"/>
          <w:snapToGrid w:val="0"/>
          <w:lang w:bidi="en-US"/>
        </w:rPr>
        <w:t>Alpinion</w:t>
      </w:r>
      <w:proofErr w:type="spellEnd"/>
      <w:r w:rsidRPr="006B4230">
        <w:rPr>
          <w:rFonts w:ascii="Book Antiqua" w:hAnsi="Book Antiqua"/>
          <w:snapToGrid w:val="0"/>
          <w:lang w:bidi="en-US"/>
        </w:rPr>
        <w:t xml:space="preserve"> Medical Systems; 475 W peak electric power, 1 millisecond pulse duration, 1 Hz, duty cycle 0.1%)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sham therapy, and correlated our results with histochemical data. These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parameters were previously shown to enhance tumor permeability to chemotherapeutics. T1 and T2 relaxation maps, high (126, 180, 234, 340, 549)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low (7, 47, 81) </w:t>
      </w:r>
      <w:r w:rsidRPr="006B4230">
        <w:rPr>
          <w:rFonts w:ascii="Book Antiqua" w:hAnsi="Book Antiqua"/>
          <w:i/>
          <w:iCs/>
          <w:snapToGrid w:val="0"/>
          <w:lang w:bidi="en-US"/>
        </w:rPr>
        <w:t>b</w:t>
      </w:r>
      <w:r w:rsidRPr="006B4230">
        <w:rPr>
          <w:rFonts w:ascii="Book Antiqua" w:hAnsi="Book Antiqua"/>
          <w:snapToGrid w:val="0"/>
          <w:lang w:bidi="en-US"/>
        </w:rPr>
        <w:t xml:space="preserve">-value apparent diffusion coefficient </w:t>
      </w:r>
      <w:r w:rsidR="003B25EB" w:rsidRPr="006B4230">
        <w:rPr>
          <w:rFonts w:ascii="Book Antiqua" w:hAnsi="Book Antiqua"/>
          <w:snapToGrid w:val="0"/>
          <w:lang w:bidi="en-US"/>
        </w:rPr>
        <w:t xml:space="preserve">(ADC) </w:t>
      </w:r>
      <w:r w:rsidRPr="006B4230">
        <w:rPr>
          <w:rFonts w:ascii="Book Antiqua" w:hAnsi="Book Antiqua"/>
          <w:snapToGrid w:val="0"/>
          <w:lang w:bidi="en-US"/>
        </w:rPr>
        <w:t xml:space="preserve">maps, magnetization transfer ratio </w:t>
      </w:r>
      <w:r w:rsidR="003B25EB" w:rsidRPr="006B4230">
        <w:rPr>
          <w:rFonts w:ascii="Book Antiqua" w:hAnsi="Book Antiqua"/>
          <w:snapToGrid w:val="0"/>
          <w:lang w:bidi="en-US"/>
        </w:rPr>
        <w:t xml:space="preserve">(MTR) </w:t>
      </w:r>
      <w:r w:rsidRPr="006B4230">
        <w:rPr>
          <w:rFonts w:ascii="Book Antiqua" w:hAnsi="Book Antiqua"/>
          <w:snapToGrid w:val="0"/>
          <w:lang w:bidi="en-US"/>
        </w:rPr>
        <w:t xml:space="preserve">maps, and chemical exchange saturation transfer </w:t>
      </w:r>
      <w:r w:rsidR="008C3A68" w:rsidRPr="006B4230">
        <w:rPr>
          <w:rFonts w:ascii="Book Antiqua" w:hAnsi="Book Antiqua"/>
          <w:snapToGrid w:val="0"/>
          <w:lang w:bidi="en-US"/>
        </w:rPr>
        <w:t>(</w:t>
      </w:r>
      <w:r w:rsidR="008C3A68" w:rsidRPr="006B4230">
        <w:rPr>
          <w:rFonts w:ascii="Book Antiqua" w:hAnsi="Book Antiqua"/>
          <w:spacing w:val="-2"/>
        </w:rPr>
        <w:t>CEST</w:t>
      </w:r>
      <w:r w:rsidR="008C3A68" w:rsidRPr="006B4230">
        <w:rPr>
          <w:rFonts w:ascii="Book Antiqua" w:hAnsi="Book Antiqua"/>
          <w:snapToGrid w:val="0"/>
          <w:lang w:bidi="en-US"/>
        </w:rPr>
        <w:t xml:space="preserve">) </w:t>
      </w:r>
      <w:r w:rsidRPr="006B4230">
        <w:rPr>
          <w:rFonts w:ascii="Book Antiqua" w:hAnsi="Book Antiqua"/>
          <w:snapToGrid w:val="0"/>
          <w:lang w:bidi="en-US"/>
        </w:rPr>
        <w:t xml:space="preserve">maps for the amide proton spectrum (3.5 parts per million or “ppm”) and the glycosaminoglycan spectrum (0.5-1.5 ppm) were generated and analyzed pre-treatment, and immediately post-treatment, using ImageJ. Animals were sacrificed immediately following post-treatment imaging. The whole-tumor was selected as the region of interest for data analysis and subsequent statistical analysis. </w:t>
      </w:r>
      <w:r w:rsidRPr="00837610">
        <w:rPr>
          <w:rFonts w:ascii="Book Antiqua" w:hAnsi="Book Antiqua"/>
          <w:i/>
          <w:snapToGrid w:val="0"/>
          <w:lang w:bidi="en-US"/>
        </w:rPr>
        <w:t>T</w:t>
      </w:r>
      <w:r w:rsidRPr="006B4230">
        <w:rPr>
          <w:rFonts w:ascii="Book Antiqua" w:hAnsi="Book Antiqua"/>
          <w:snapToGrid w:val="0"/>
          <w:lang w:bidi="en-US"/>
        </w:rPr>
        <w:t>-tests and Pearson correlation were used for statistical inference.</w:t>
      </w:r>
    </w:p>
    <w:p w14:paraId="308B8288" w14:textId="77777777" w:rsidR="0012186D" w:rsidRPr="006B4230" w:rsidRDefault="0012186D" w:rsidP="006B4230">
      <w:pPr>
        <w:spacing w:line="360" w:lineRule="auto"/>
        <w:jc w:val="both"/>
        <w:rPr>
          <w:rFonts w:ascii="Book Antiqua" w:hAnsi="Book Antiqua"/>
          <w:color w:val="000000"/>
        </w:rPr>
      </w:pPr>
    </w:p>
    <w:p w14:paraId="6E3B52DD" w14:textId="1C40D778"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results</w:t>
      </w:r>
    </w:p>
    <w:p w14:paraId="08D8237D" w14:textId="1A123BCD" w:rsidR="006E0415" w:rsidRPr="006B4230" w:rsidRDefault="006E0415" w:rsidP="006B4230">
      <w:pPr>
        <w:spacing w:line="360" w:lineRule="auto"/>
        <w:jc w:val="both"/>
        <w:rPr>
          <w:rFonts w:ascii="Book Antiqua" w:hAnsi="Book Antiqua"/>
          <w:snapToGrid w:val="0"/>
          <w:lang w:bidi="en-US"/>
        </w:rPr>
      </w:pPr>
      <w:r w:rsidRPr="006B4230">
        <w:rPr>
          <w:rFonts w:ascii="Book Antiqua" w:hAnsi="Book Antiqua"/>
          <w:snapToGrid w:val="0"/>
          <w:lang w:bidi="en-US"/>
        </w:rPr>
        <w:t>Mean high-</w:t>
      </w:r>
      <w:r w:rsidRPr="006B4230">
        <w:rPr>
          <w:rFonts w:ascii="Book Antiqua" w:hAnsi="Book Antiqua"/>
          <w:i/>
          <w:iCs/>
          <w:snapToGrid w:val="0"/>
          <w:lang w:bidi="en-US"/>
        </w:rPr>
        <w:t>b</w:t>
      </w:r>
      <w:r w:rsidRPr="006B4230">
        <w:rPr>
          <w:rFonts w:ascii="Book Antiqua" w:hAnsi="Book Antiqua"/>
          <w:snapToGrid w:val="0"/>
          <w:lang w:bidi="en-US"/>
        </w:rPr>
        <w:t xml:space="preserve"> value </w:t>
      </w:r>
      <w:r w:rsidR="003B25EB" w:rsidRPr="006B4230">
        <w:rPr>
          <w:rFonts w:ascii="Book Antiqua" w:hAnsi="Book Antiqua"/>
          <w:snapToGrid w:val="0"/>
          <w:lang w:bidi="en-US"/>
        </w:rPr>
        <w:t>ADC</w:t>
      </w:r>
      <w:r w:rsidRPr="006B4230">
        <w:rPr>
          <w:rFonts w:ascii="Book Antiqua" w:hAnsi="Book Antiqua"/>
          <w:snapToGrid w:val="0"/>
          <w:lang w:bidi="en-US"/>
        </w:rPr>
        <w:t xml:space="preserve"> measurements increased significantly with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models. Mean glycosaminoglycan </w:t>
      </w:r>
      <w:r w:rsidR="008C3A68" w:rsidRPr="006B4230">
        <w:rPr>
          <w:rFonts w:ascii="Book Antiqua" w:hAnsi="Book Antiqua"/>
          <w:spacing w:val="-2"/>
        </w:rPr>
        <w:t>CEST</w:t>
      </w:r>
      <w:r w:rsidRPr="006B4230">
        <w:rPr>
          <w:rFonts w:ascii="Book Antiqua" w:hAnsi="Book Antiqua"/>
          <w:snapToGrid w:val="0"/>
          <w:lang w:bidi="en-US"/>
        </w:rPr>
        <w:t xml:space="preserve"> and T2 measurements decreased significantly post-treatment for the KPC group. Mean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 xml:space="preserve"> values increased significantly for the KPC group. Hyaluronic acid focal intensities in the treated regions were significantly lower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animal models. The MRI changes observed acutely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likely reflect: </w:t>
      </w:r>
      <w:r w:rsidR="00466A77" w:rsidRPr="006B4230">
        <w:rPr>
          <w:rFonts w:ascii="Book Antiqua" w:hAnsi="Book Antiqua"/>
          <w:snapToGrid w:val="0"/>
          <w:lang w:bidi="en-US"/>
        </w:rPr>
        <w:t>(</w:t>
      </w:r>
      <w:r w:rsidRPr="006B4230">
        <w:rPr>
          <w:rFonts w:ascii="Book Antiqua" w:hAnsi="Book Antiqua"/>
          <w:snapToGrid w:val="0"/>
          <w:lang w:bidi="en-US"/>
        </w:rPr>
        <w:t xml:space="preserve">1) sequelae of variable degrees of microcapillary hemorrhage (T1,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w:t>
      </w:r>
      <w:r w:rsidR="00466A77" w:rsidRPr="006B4230">
        <w:rPr>
          <w:rFonts w:ascii="Book Antiqua" w:hAnsi="Book Antiqua"/>
          <w:snapToGrid w:val="0"/>
          <w:lang w:bidi="en-US"/>
        </w:rPr>
        <w:t>;</w:t>
      </w:r>
      <w:r w:rsidRPr="006B4230">
        <w:rPr>
          <w:rFonts w:ascii="Book Antiqua" w:hAnsi="Book Antiqua"/>
          <w:snapToGrid w:val="0"/>
          <w:lang w:bidi="en-US"/>
        </w:rPr>
        <w:t xml:space="preserve"> </w:t>
      </w:r>
      <w:r w:rsidR="00466A77" w:rsidRPr="006B4230">
        <w:rPr>
          <w:rFonts w:ascii="Book Antiqua" w:hAnsi="Book Antiqua"/>
          <w:snapToGrid w:val="0"/>
          <w:lang w:bidi="en-US"/>
        </w:rPr>
        <w:t>(</w:t>
      </w:r>
      <w:r w:rsidRPr="006B4230">
        <w:rPr>
          <w:rFonts w:ascii="Book Antiqua" w:hAnsi="Book Antiqua"/>
          <w:snapToGrid w:val="0"/>
          <w:lang w:bidi="en-US"/>
        </w:rPr>
        <w:t xml:space="preserve">2) lower PDA glycosaminoglycan content and associated water content (glycosaminoglycan </w:t>
      </w:r>
      <w:r w:rsidR="008C3A68" w:rsidRPr="006B4230">
        <w:rPr>
          <w:rFonts w:ascii="Book Antiqua" w:hAnsi="Book Antiqua"/>
          <w:spacing w:val="-2"/>
        </w:rPr>
        <w:t>CEST</w:t>
      </w:r>
      <w:r w:rsidRPr="006B4230">
        <w:rPr>
          <w:rFonts w:ascii="Book Antiqua" w:hAnsi="Book Antiqua"/>
          <w:snapToGrid w:val="0"/>
          <w:lang w:bidi="en-US"/>
        </w:rPr>
        <w:t>, T2 and hyaluronic acid focal intensity)</w:t>
      </w:r>
      <w:r w:rsidR="00466A77" w:rsidRPr="006B4230">
        <w:rPr>
          <w:rFonts w:ascii="Book Antiqua" w:hAnsi="Book Antiqua"/>
          <w:snapToGrid w:val="0"/>
          <w:lang w:bidi="en-US"/>
        </w:rPr>
        <w:t>;</w:t>
      </w:r>
      <w:r w:rsidRPr="006B4230">
        <w:rPr>
          <w:rFonts w:ascii="Book Antiqua" w:hAnsi="Book Antiqua"/>
          <w:snapToGrid w:val="0"/>
          <w:lang w:bidi="en-US"/>
        </w:rPr>
        <w:t xml:space="preserve"> and </w:t>
      </w:r>
      <w:r w:rsidR="00466A77" w:rsidRPr="006B4230">
        <w:rPr>
          <w:rFonts w:ascii="Book Antiqua" w:hAnsi="Book Antiqua"/>
          <w:snapToGrid w:val="0"/>
          <w:lang w:bidi="en-US"/>
        </w:rPr>
        <w:t>(</w:t>
      </w:r>
      <w:r w:rsidRPr="006B4230">
        <w:rPr>
          <w:rFonts w:ascii="Book Antiqua" w:hAnsi="Book Antiqua"/>
          <w:snapToGrid w:val="0"/>
          <w:lang w:bidi="en-US"/>
        </w:rPr>
        <w:t>3) improved tumor diffusivity (</w:t>
      </w:r>
      <w:r w:rsidR="003B25EB" w:rsidRPr="006B4230">
        <w:rPr>
          <w:rFonts w:ascii="Book Antiqua" w:hAnsi="Book Antiqua"/>
          <w:snapToGrid w:val="0"/>
          <w:lang w:bidi="en-US"/>
        </w:rPr>
        <w:t>ADC</w:t>
      </w:r>
      <w:r w:rsidRPr="006B4230">
        <w:rPr>
          <w:rFonts w:ascii="Book Antiqua" w:hAnsi="Book Antiqua"/>
          <w:snapToGrid w:val="0"/>
          <w:lang w:bidi="en-US"/>
        </w:rPr>
        <w:t xml:space="preserve">) post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w:t>
      </w:r>
    </w:p>
    <w:p w14:paraId="3F4AFA76" w14:textId="77777777" w:rsidR="00466A77" w:rsidRPr="006B4230" w:rsidRDefault="00466A77" w:rsidP="006B4230">
      <w:pPr>
        <w:spacing w:line="360" w:lineRule="auto"/>
        <w:jc w:val="both"/>
        <w:rPr>
          <w:rFonts w:ascii="Book Antiqua" w:hAnsi="Book Antiqua"/>
          <w:b/>
          <w:color w:val="000000"/>
        </w:rPr>
      </w:pPr>
    </w:p>
    <w:p w14:paraId="572D2F48" w14:textId="75364D93" w:rsidR="007022FE" w:rsidRPr="006B4230" w:rsidRDefault="007022FE" w:rsidP="006B4230">
      <w:pPr>
        <w:spacing w:line="360" w:lineRule="auto"/>
        <w:jc w:val="both"/>
        <w:rPr>
          <w:rFonts w:ascii="Book Antiqua" w:hAnsi="Book Antiqua" w:cs="Segoe UI"/>
          <w:b/>
          <w:i/>
          <w:iCs/>
          <w:color w:val="333333"/>
          <w:shd w:val="clear" w:color="auto" w:fill="FFFFFF"/>
        </w:rPr>
      </w:pPr>
      <w:r w:rsidRPr="006B4230">
        <w:rPr>
          <w:rFonts w:ascii="Book Antiqua" w:hAnsi="Book Antiqua"/>
          <w:b/>
          <w:i/>
          <w:iCs/>
          <w:color w:val="000000"/>
        </w:rPr>
        <w:t>Research conclusions</w:t>
      </w:r>
    </w:p>
    <w:p w14:paraId="52D146E4" w14:textId="1012DD98" w:rsidR="006E0415" w:rsidRPr="006B4230" w:rsidRDefault="006E0415" w:rsidP="006B4230">
      <w:pPr>
        <w:spacing w:line="360" w:lineRule="auto"/>
        <w:jc w:val="both"/>
        <w:rPr>
          <w:rFonts w:ascii="Book Antiqua" w:hAnsi="Book Antiqua"/>
          <w:b/>
          <w:snapToGrid w:val="0"/>
          <w:lang w:bidi="en-US"/>
        </w:rPr>
      </w:pPr>
      <w:r w:rsidRPr="006B4230">
        <w:rPr>
          <w:rFonts w:ascii="Book Antiqua" w:hAnsi="Book Antiqua"/>
          <w:snapToGrid w:val="0"/>
          <w:lang w:bidi="en-US"/>
        </w:rPr>
        <w:lastRenderedPageBreak/>
        <w:t xml:space="preserve">T2, glycosaminoglycan </w:t>
      </w:r>
      <w:r w:rsidR="008C3A68" w:rsidRPr="006B4230">
        <w:rPr>
          <w:rFonts w:ascii="Book Antiqua" w:hAnsi="Book Antiqua"/>
          <w:spacing w:val="-2"/>
        </w:rPr>
        <w:t>CEST</w:t>
      </w:r>
      <w:r w:rsidRPr="006B4230">
        <w:rPr>
          <w:rFonts w:ascii="Book Antiqua" w:hAnsi="Book Antiqua"/>
          <w:snapToGrid w:val="0"/>
          <w:lang w:bidi="en-US"/>
        </w:rPr>
        <w:t xml:space="preserve">, and ADC maps </w:t>
      </w:r>
      <w:r w:rsidR="00210D10" w:rsidRPr="006B4230">
        <w:rPr>
          <w:rFonts w:ascii="Book Antiqua" w:hAnsi="Book Antiqua"/>
          <w:snapToGrid w:val="0"/>
          <w:lang w:bidi="en-US"/>
        </w:rPr>
        <w:t xml:space="preserve">proved to be reliable means of quantifying </w:t>
      </w:r>
      <w:proofErr w:type="spellStart"/>
      <w:r w:rsidR="00210D10" w:rsidRPr="006B4230">
        <w:rPr>
          <w:rFonts w:ascii="Book Antiqua" w:hAnsi="Book Antiqua"/>
          <w:snapToGrid w:val="0"/>
          <w:lang w:bidi="en-US"/>
        </w:rPr>
        <w:t>pFUS</w:t>
      </w:r>
      <w:proofErr w:type="spellEnd"/>
      <w:r w:rsidR="00210D10" w:rsidRPr="006B4230">
        <w:rPr>
          <w:rFonts w:ascii="Book Antiqua" w:hAnsi="Book Antiqua"/>
          <w:snapToGrid w:val="0"/>
          <w:lang w:bidi="en-US"/>
        </w:rPr>
        <w:t xml:space="preserve"> treatment effects in murine models of PDA, and </w:t>
      </w:r>
      <w:r w:rsidRPr="006B4230">
        <w:rPr>
          <w:rFonts w:ascii="Book Antiqua" w:hAnsi="Book Antiqua"/>
          <w:snapToGrid w:val="0"/>
          <w:lang w:bidi="en-US"/>
        </w:rPr>
        <w:t>may provide reliable</w:t>
      </w:r>
      <w:r w:rsidR="00210D10" w:rsidRPr="006B4230">
        <w:rPr>
          <w:rFonts w:ascii="Book Antiqua" w:hAnsi="Book Antiqua"/>
          <w:snapToGrid w:val="0"/>
          <w:lang w:bidi="en-US"/>
        </w:rPr>
        <w:t>, non-invasive</w:t>
      </w:r>
      <w:r w:rsidRPr="006B4230">
        <w:rPr>
          <w:rFonts w:ascii="Book Antiqua" w:hAnsi="Book Antiqua"/>
          <w:snapToGrid w:val="0"/>
          <w:lang w:bidi="en-US"/>
        </w:rPr>
        <w:t xml:space="preserve"> quantitation of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patients with PDA</w:t>
      </w:r>
      <w:r w:rsidR="00210D10" w:rsidRPr="006B4230">
        <w:rPr>
          <w:rFonts w:ascii="Book Antiqua" w:hAnsi="Book Antiqua"/>
          <w:snapToGrid w:val="0"/>
          <w:lang w:bidi="en-US"/>
        </w:rPr>
        <w:t xml:space="preserve"> in future clinical trials</w:t>
      </w:r>
      <w:r w:rsidRPr="006B4230">
        <w:rPr>
          <w:rFonts w:ascii="Book Antiqua" w:hAnsi="Book Antiqua"/>
          <w:snapToGrid w:val="0"/>
          <w:lang w:bidi="en-US"/>
        </w:rPr>
        <w:t xml:space="preserve">. </w:t>
      </w:r>
    </w:p>
    <w:p w14:paraId="4EB30FE4" w14:textId="77777777" w:rsidR="00466A77" w:rsidRPr="006B4230" w:rsidRDefault="00466A77" w:rsidP="006B4230">
      <w:pPr>
        <w:spacing w:line="360" w:lineRule="auto"/>
        <w:jc w:val="both"/>
        <w:rPr>
          <w:rFonts w:ascii="Book Antiqua" w:hAnsi="Book Antiqua" w:cs="Segoe UI"/>
          <w:b/>
          <w:i/>
          <w:iCs/>
          <w:color w:val="000000"/>
          <w:shd w:val="clear" w:color="auto" w:fill="FFFFFF"/>
        </w:rPr>
      </w:pPr>
    </w:p>
    <w:p w14:paraId="498CC439" w14:textId="0F446A6A" w:rsidR="007022FE" w:rsidRPr="006B4230" w:rsidRDefault="007022FE" w:rsidP="006B4230">
      <w:pPr>
        <w:spacing w:line="360" w:lineRule="auto"/>
        <w:jc w:val="both"/>
        <w:rPr>
          <w:rFonts w:ascii="Book Antiqua" w:hAnsi="Book Antiqua" w:cs="Segoe UI"/>
          <w:b/>
          <w:i/>
          <w:iCs/>
          <w:color w:val="000000"/>
          <w:shd w:val="clear" w:color="auto" w:fill="FFFFFF"/>
        </w:rPr>
      </w:pPr>
      <w:r w:rsidRPr="006B4230">
        <w:rPr>
          <w:rFonts w:ascii="Book Antiqua" w:hAnsi="Book Antiqua" w:cs="Segoe UI"/>
          <w:b/>
          <w:i/>
          <w:iCs/>
          <w:color w:val="000000"/>
          <w:shd w:val="clear" w:color="auto" w:fill="FFFFFF"/>
        </w:rPr>
        <w:t>Research perspectives</w:t>
      </w:r>
    </w:p>
    <w:p w14:paraId="1A6C0066" w14:textId="2B3B6B96" w:rsidR="00210D10" w:rsidRPr="006B4230" w:rsidRDefault="00210D10" w:rsidP="006B4230">
      <w:pPr>
        <w:spacing w:line="360" w:lineRule="auto"/>
        <w:jc w:val="both"/>
        <w:rPr>
          <w:rFonts w:ascii="Book Antiqua" w:hAnsi="Book Antiqua" w:cs="Segoe UI"/>
          <w:b/>
          <w:color w:val="000000"/>
          <w:shd w:val="clear" w:color="auto" w:fill="FFFFFF"/>
        </w:rPr>
      </w:pPr>
      <w:r w:rsidRPr="006B4230">
        <w:rPr>
          <w:rFonts w:ascii="Book Antiqua" w:hAnsi="Book Antiqua"/>
          <w:snapToGrid w:val="0"/>
          <w:lang w:bidi="en-US"/>
        </w:rPr>
        <w:t xml:space="preserve">We have identified specific MRI methods as reliable non-invasive means of quantitating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murine models of PDA. Future studies of long-term </w:t>
      </w:r>
      <w:r w:rsidR="00301FF9" w:rsidRPr="006B4230">
        <w:rPr>
          <w:rFonts w:ascii="Book Antiqua" w:hAnsi="Book Antiqua"/>
          <w:snapToGrid w:val="0"/>
          <w:lang w:bidi="en-US"/>
        </w:rPr>
        <w:t>post-</w:t>
      </w:r>
      <w:r w:rsidRPr="006B4230">
        <w:rPr>
          <w:rFonts w:ascii="Book Antiqua" w:hAnsi="Book Antiqua"/>
          <w:snapToGrid w:val="0"/>
          <w:lang w:bidi="en-US"/>
        </w:rPr>
        <w:t xml:space="preserve">treatment disease burden may also benefit from employing the methods we describe. Clinical trials of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for PDA will be more easily accomplished if </w:t>
      </w:r>
      <w:r w:rsidR="00301FF9" w:rsidRPr="006B4230">
        <w:rPr>
          <w:rFonts w:ascii="Book Antiqua" w:hAnsi="Book Antiqua"/>
          <w:snapToGrid w:val="0"/>
          <w:lang w:bidi="en-US"/>
        </w:rPr>
        <w:t xml:space="preserve">similar </w:t>
      </w:r>
      <w:r w:rsidRPr="006B4230">
        <w:rPr>
          <w:rFonts w:ascii="Book Antiqua" w:hAnsi="Book Antiqua"/>
          <w:snapToGrid w:val="0"/>
          <w:lang w:bidi="en-US"/>
        </w:rPr>
        <w:t xml:space="preserve">non-invasive methods of tracking immediate treatment endpoints can replace potentially morbid </w:t>
      </w:r>
      <w:r w:rsidR="00301FF9" w:rsidRPr="006B4230">
        <w:rPr>
          <w:rFonts w:ascii="Book Antiqua" w:hAnsi="Book Antiqua"/>
          <w:snapToGrid w:val="0"/>
          <w:lang w:bidi="en-US"/>
        </w:rPr>
        <w:t xml:space="preserve">biopsies of this highly sensitive anatomic area. </w:t>
      </w:r>
      <w:proofErr w:type="spellStart"/>
      <w:r w:rsidR="00555ED0" w:rsidRPr="006B4230">
        <w:rPr>
          <w:rFonts w:ascii="Book Antiqua" w:hAnsi="Book Antiqua"/>
        </w:rPr>
        <w:t>pFUS</w:t>
      </w:r>
      <w:proofErr w:type="spellEnd"/>
      <w:r w:rsidRPr="006B4230">
        <w:rPr>
          <w:rFonts w:ascii="Book Antiqua" w:hAnsi="Book Antiqua"/>
          <w:snapToGrid w:val="0"/>
          <w:lang w:bidi="en-US"/>
        </w:rPr>
        <w:t xml:space="preserve"> therapy may</w:t>
      </w:r>
      <w:r w:rsidR="00301FF9" w:rsidRPr="006B4230">
        <w:rPr>
          <w:rFonts w:ascii="Book Antiqua" w:hAnsi="Book Antiqua"/>
          <w:snapToGrid w:val="0"/>
          <w:lang w:bidi="en-US"/>
        </w:rPr>
        <w:t xml:space="preserve"> also</w:t>
      </w:r>
      <w:r w:rsidRPr="006B4230">
        <w:rPr>
          <w:rFonts w:ascii="Book Antiqua" w:hAnsi="Book Antiqua"/>
          <w:snapToGrid w:val="0"/>
          <w:lang w:bidi="en-US"/>
        </w:rPr>
        <w:t xml:space="preserve"> be more efficacious for certain subpopulations of patients with PDA, and the methods we describe</w:t>
      </w:r>
      <w:r w:rsidR="00301FF9" w:rsidRPr="006B4230">
        <w:rPr>
          <w:rFonts w:ascii="Book Antiqua" w:hAnsi="Book Antiqua"/>
          <w:snapToGrid w:val="0"/>
          <w:lang w:bidi="en-US"/>
        </w:rPr>
        <w:t xml:space="preserve"> may help to </w:t>
      </w:r>
      <w:r w:rsidRPr="006B4230">
        <w:rPr>
          <w:rFonts w:ascii="Book Antiqua" w:hAnsi="Book Antiqua"/>
          <w:snapToGrid w:val="0"/>
          <w:lang w:bidi="en-US"/>
        </w:rPr>
        <w:t xml:space="preserve">non-invasively select </w:t>
      </w:r>
      <w:r w:rsidR="00301FF9" w:rsidRPr="006B4230">
        <w:rPr>
          <w:rFonts w:ascii="Book Antiqua" w:hAnsi="Book Antiqua"/>
          <w:snapToGrid w:val="0"/>
          <w:lang w:bidi="en-US"/>
        </w:rPr>
        <w:t xml:space="preserve">enriched </w:t>
      </w:r>
      <w:r w:rsidRPr="006B4230">
        <w:rPr>
          <w:rFonts w:ascii="Book Antiqua" w:hAnsi="Book Antiqua"/>
          <w:snapToGrid w:val="0"/>
          <w:lang w:bidi="en-US"/>
        </w:rPr>
        <w:t>patient</w:t>
      </w:r>
      <w:r w:rsidR="00301FF9" w:rsidRPr="006B4230">
        <w:rPr>
          <w:rFonts w:ascii="Book Antiqua" w:hAnsi="Book Antiqua"/>
          <w:snapToGrid w:val="0"/>
          <w:lang w:bidi="en-US"/>
        </w:rPr>
        <w:t xml:space="preserve"> populations</w:t>
      </w:r>
      <w:r w:rsidRPr="006B4230">
        <w:rPr>
          <w:rFonts w:ascii="Book Antiqua" w:hAnsi="Book Antiqua"/>
          <w:snapToGrid w:val="0"/>
          <w:lang w:bidi="en-US"/>
        </w:rPr>
        <w:t xml:space="preserve"> </w:t>
      </w:r>
      <w:r w:rsidR="00301FF9" w:rsidRPr="006B4230">
        <w:rPr>
          <w:rFonts w:ascii="Book Antiqua" w:hAnsi="Book Antiqua"/>
          <w:snapToGrid w:val="0"/>
          <w:lang w:bidi="en-US"/>
        </w:rPr>
        <w:t>that will</w:t>
      </w:r>
      <w:r w:rsidRPr="006B4230">
        <w:rPr>
          <w:rFonts w:ascii="Book Antiqua" w:hAnsi="Book Antiqua"/>
          <w:snapToGrid w:val="0"/>
          <w:lang w:bidi="en-US"/>
        </w:rPr>
        <w:t xml:space="preserve"> derive the</w:t>
      </w:r>
      <w:r w:rsidR="00301FF9" w:rsidRPr="006B4230">
        <w:rPr>
          <w:rFonts w:ascii="Book Antiqua" w:hAnsi="Book Antiqua"/>
          <w:snapToGrid w:val="0"/>
          <w:lang w:bidi="en-US"/>
        </w:rPr>
        <w:t xml:space="preserve"> greatest</w:t>
      </w:r>
      <w:r w:rsidRPr="006B4230">
        <w:rPr>
          <w:rFonts w:ascii="Book Antiqua" w:hAnsi="Book Antiqua"/>
          <w:snapToGrid w:val="0"/>
          <w:lang w:bidi="en-US"/>
        </w:rPr>
        <w:t xml:space="preserve"> benefit from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treatments</w:t>
      </w:r>
      <w:r w:rsidR="00301FF9" w:rsidRPr="006B4230">
        <w:rPr>
          <w:rFonts w:ascii="Book Antiqua" w:hAnsi="Book Antiqua"/>
          <w:snapToGrid w:val="0"/>
          <w:lang w:bidi="en-US"/>
        </w:rPr>
        <w:t xml:space="preserve"> in future studies</w:t>
      </w:r>
      <w:r w:rsidRPr="006B4230">
        <w:rPr>
          <w:rFonts w:ascii="Book Antiqua" w:hAnsi="Book Antiqua"/>
          <w:snapToGrid w:val="0"/>
          <w:lang w:bidi="en-US"/>
        </w:rPr>
        <w:t>.</w:t>
      </w:r>
    </w:p>
    <w:p w14:paraId="50E9AD3D" w14:textId="77777777" w:rsidR="00466A77" w:rsidRPr="006B4230" w:rsidRDefault="00466A77" w:rsidP="006B4230">
      <w:pPr>
        <w:pStyle w:val="MDPI62Acknowledgments"/>
        <w:spacing w:before="0" w:line="360" w:lineRule="auto"/>
        <w:rPr>
          <w:rFonts w:ascii="Book Antiqua" w:hAnsi="Book Antiqua"/>
          <w:b/>
          <w:sz w:val="24"/>
          <w:szCs w:val="24"/>
        </w:rPr>
      </w:pPr>
    </w:p>
    <w:p w14:paraId="2FA7D49A" w14:textId="77777777" w:rsidR="00466A77" w:rsidRPr="00837610" w:rsidRDefault="00466A77" w:rsidP="006B4230">
      <w:pPr>
        <w:pStyle w:val="MDPI62Acknowledgments"/>
        <w:spacing w:before="0" w:line="360" w:lineRule="auto"/>
        <w:rPr>
          <w:rFonts w:ascii="Book Antiqua" w:hAnsi="Book Antiqua"/>
          <w:b/>
          <w:caps/>
          <w:sz w:val="24"/>
          <w:szCs w:val="24"/>
          <w:u w:val="single"/>
        </w:rPr>
      </w:pPr>
      <w:r w:rsidRPr="00837610">
        <w:rPr>
          <w:rFonts w:ascii="Book Antiqua" w:hAnsi="Book Antiqua"/>
          <w:b/>
          <w:caps/>
          <w:sz w:val="24"/>
          <w:szCs w:val="24"/>
          <w:u w:val="single"/>
        </w:rPr>
        <w:t>Acknowledgements</w:t>
      </w:r>
    </w:p>
    <w:p w14:paraId="5493F0CF" w14:textId="1BD3070A" w:rsidR="00466A77" w:rsidRPr="006B4230" w:rsidRDefault="00466A77" w:rsidP="006B4230">
      <w:pPr>
        <w:pStyle w:val="MDPI62Acknowledgments"/>
        <w:spacing w:before="0" w:line="360" w:lineRule="auto"/>
        <w:rPr>
          <w:rFonts w:ascii="Book Antiqua" w:hAnsi="Book Antiqua"/>
          <w:sz w:val="24"/>
          <w:szCs w:val="24"/>
        </w:rPr>
      </w:pPr>
      <w:r w:rsidRPr="006B4230">
        <w:rPr>
          <w:rFonts w:ascii="Book Antiqua" w:hAnsi="Book Antiqua"/>
          <w:sz w:val="24"/>
          <w:szCs w:val="24"/>
        </w:rPr>
        <w:t xml:space="preserve">We would also like to thank Daniel S </w:t>
      </w:r>
      <w:proofErr w:type="spellStart"/>
      <w:r w:rsidRPr="006B4230">
        <w:rPr>
          <w:rFonts w:ascii="Book Antiqua" w:hAnsi="Book Antiqua"/>
          <w:sz w:val="24"/>
          <w:szCs w:val="24"/>
        </w:rPr>
        <w:t>Hippe</w:t>
      </w:r>
      <w:proofErr w:type="spellEnd"/>
      <w:r w:rsidRPr="006B4230">
        <w:rPr>
          <w:rFonts w:ascii="Book Antiqua" w:hAnsi="Book Antiqua"/>
          <w:sz w:val="24"/>
          <w:szCs w:val="24"/>
        </w:rPr>
        <w:t>, biostatistician at the University of Washington, for reviewing the content of our manuscript to confirm appropriateness of biostatistical methods for study design.</w:t>
      </w:r>
    </w:p>
    <w:p w14:paraId="765C2A4F" w14:textId="58805CF3" w:rsidR="00F853A4" w:rsidRPr="006B4230" w:rsidRDefault="00F853A4" w:rsidP="006B4230">
      <w:pPr>
        <w:spacing w:line="360" w:lineRule="auto"/>
        <w:jc w:val="both"/>
        <w:rPr>
          <w:rFonts w:ascii="Book Antiqua" w:eastAsia="Times New Roman" w:hAnsi="Book Antiqua" w:cs="Times New Roman"/>
          <w:b/>
          <w:snapToGrid w:val="0"/>
          <w:color w:val="000000"/>
          <w:lang w:eastAsia="de-DE" w:bidi="en-US"/>
        </w:rPr>
      </w:pPr>
    </w:p>
    <w:p w14:paraId="48D0105C" w14:textId="019A399E" w:rsidR="00F853A4" w:rsidRPr="006B4230" w:rsidRDefault="00F853A4" w:rsidP="006B4230">
      <w:pPr>
        <w:pStyle w:val="MDPI21heading1"/>
        <w:spacing w:before="0" w:after="0" w:line="360" w:lineRule="auto"/>
        <w:jc w:val="both"/>
        <w:rPr>
          <w:rFonts w:ascii="Book Antiqua" w:hAnsi="Book Antiqua"/>
          <w:caps/>
          <w:sz w:val="24"/>
          <w:szCs w:val="24"/>
        </w:rPr>
      </w:pPr>
      <w:r w:rsidRPr="006B4230">
        <w:rPr>
          <w:rFonts w:ascii="Book Antiqua" w:hAnsi="Book Antiqua"/>
          <w:caps/>
          <w:sz w:val="24"/>
          <w:szCs w:val="24"/>
        </w:rPr>
        <w:t>References</w:t>
      </w:r>
    </w:p>
    <w:p w14:paraId="265B858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 </w:t>
      </w:r>
      <w:r w:rsidRPr="006B4230">
        <w:rPr>
          <w:rFonts w:ascii="Book Antiqua" w:hAnsi="Book Antiqua"/>
          <w:b/>
        </w:rPr>
        <w:t>Siegel RL</w:t>
      </w:r>
      <w:r w:rsidRPr="006B4230">
        <w:rPr>
          <w:rFonts w:ascii="Book Antiqua" w:hAnsi="Book Antiqua"/>
        </w:rPr>
        <w:t xml:space="preserve">, Miller KD, Jemal A. Cancer statistics, 2019. </w:t>
      </w:r>
      <w:r w:rsidRPr="006B4230">
        <w:rPr>
          <w:rFonts w:ascii="Book Antiqua" w:hAnsi="Book Antiqua"/>
          <w:i/>
        </w:rPr>
        <w:t>CA Cancer J Clin</w:t>
      </w:r>
      <w:r w:rsidRPr="006B4230">
        <w:rPr>
          <w:rFonts w:ascii="Book Antiqua" w:hAnsi="Book Antiqua"/>
        </w:rPr>
        <w:t xml:space="preserve"> 2019; </w:t>
      </w:r>
      <w:r w:rsidRPr="006B4230">
        <w:rPr>
          <w:rFonts w:ascii="Book Antiqua" w:hAnsi="Book Antiqua"/>
          <w:b/>
        </w:rPr>
        <w:t>69</w:t>
      </w:r>
      <w:r w:rsidRPr="006B4230">
        <w:rPr>
          <w:rFonts w:ascii="Book Antiqua" w:hAnsi="Book Antiqua"/>
        </w:rPr>
        <w:t>: 7-34 [PMID: 30620402 DOI: 10.3322/caac.21551]</w:t>
      </w:r>
    </w:p>
    <w:p w14:paraId="201E8E8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 </w:t>
      </w:r>
      <w:proofErr w:type="spellStart"/>
      <w:r w:rsidRPr="006B4230">
        <w:rPr>
          <w:rFonts w:ascii="Book Antiqua" w:hAnsi="Book Antiqua"/>
          <w:b/>
        </w:rPr>
        <w:t>DuFort</w:t>
      </w:r>
      <w:proofErr w:type="spellEnd"/>
      <w:r w:rsidRPr="006B4230">
        <w:rPr>
          <w:rFonts w:ascii="Book Antiqua" w:hAnsi="Book Antiqua"/>
          <w:b/>
        </w:rPr>
        <w:t xml:space="preserve"> CC</w:t>
      </w:r>
      <w:r w:rsidRPr="006B4230">
        <w:rPr>
          <w:rFonts w:ascii="Book Antiqua" w:hAnsi="Book Antiqua"/>
        </w:rPr>
        <w:t xml:space="preserve">, </w:t>
      </w:r>
      <w:proofErr w:type="spellStart"/>
      <w:r w:rsidRPr="006B4230">
        <w:rPr>
          <w:rFonts w:ascii="Book Antiqua" w:hAnsi="Book Antiqua"/>
        </w:rPr>
        <w:t>DelGiorno</w:t>
      </w:r>
      <w:proofErr w:type="spellEnd"/>
      <w:r w:rsidRPr="006B4230">
        <w:rPr>
          <w:rFonts w:ascii="Book Antiqua" w:hAnsi="Book Antiqua"/>
        </w:rPr>
        <w:t xml:space="preserve"> KE, Carlson MA, Osgood RJ, Zhao C, Huang Z, Thompson CB, Connor RJ, </w:t>
      </w:r>
      <w:proofErr w:type="spellStart"/>
      <w:r w:rsidRPr="006B4230">
        <w:rPr>
          <w:rFonts w:ascii="Book Antiqua" w:hAnsi="Book Antiqua"/>
        </w:rPr>
        <w:t>Thanos</w:t>
      </w:r>
      <w:proofErr w:type="spellEnd"/>
      <w:r w:rsidRPr="006B4230">
        <w:rPr>
          <w:rFonts w:ascii="Book Antiqua" w:hAnsi="Book Antiqua"/>
        </w:rPr>
        <w:t xml:space="preserve"> CD, Scott </w:t>
      </w:r>
      <w:proofErr w:type="spellStart"/>
      <w:r w:rsidRPr="006B4230">
        <w:rPr>
          <w:rFonts w:ascii="Book Antiqua" w:hAnsi="Book Antiqua"/>
        </w:rPr>
        <w:t>Brockenbrough</w:t>
      </w:r>
      <w:proofErr w:type="spellEnd"/>
      <w:r w:rsidRPr="006B4230">
        <w:rPr>
          <w:rFonts w:ascii="Book Antiqua" w:hAnsi="Book Antiqua"/>
        </w:rPr>
        <w:t xml:space="preserve"> J, Provenzano PP, Frost GI, Michael Shepard H, </w:t>
      </w:r>
      <w:proofErr w:type="spellStart"/>
      <w:r w:rsidRPr="006B4230">
        <w:rPr>
          <w:rFonts w:ascii="Book Antiqua" w:hAnsi="Book Antiqua"/>
        </w:rPr>
        <w:t>Hingorani</w:t>
      </w:r>
      <w:proofErr w:type="spellEnd"/>
      <w:r w:rsidRPr="006B4230">
        <w:rPr>
          <w:rFonts w:ascii="Book Antiqua" w:hAnsi="Book Antiqua"/>
        </w:rPr>
        <w:t xml:space="preserve"> SR. Interstitial Pressure in Pancreatic Ductal Adenocarcinoma Is Dominated by a Gel-Fluid Phase. </w:t>
      </w:r>
      <w:proofErr w:type="spellStart"/>
      <w:r w:rsidRPr="006B4230">
        <w:rPr>
          <w:rFonts w:ascii="Book Antiqua" w:hAnsi="Book Antiqua"/>
          <w:i/>
        </w:rPr>
        <w:t>Biophys</w:t>
      </w:r>
      <w:proofErr w:type="spellEnd"/>
      <w:r w:rsidRPr="006B4230">
        <w:rPr>
          <w:rFonts w:ascii="Book Antiqua" w:hAnsi="Book Antiqua"/>
          <w:i/>
        </w:rPr>
        <w:t xml:space="preserve"> J</w:t>
      </w:r>
      <w:r w:rsidRPr="006B4230">
        <w:rPr>
          <w:rFonts w:ascii="Book Antiqua" w:hAnsi="Book Antiqua"/>
        </w:rPr>
        <w:t xml:space="preserve"> 2016; </w:t>
      </w:r>
      <w:r w:rsidRPr="006B4230">
        <w:rPr>
          <w:rFonts w:ascii="Book Antiqua" w:hAnsi="Book Antiqua"/>
          <w:b/>
        </w:rPr>
        <w:t>110</w:t>
      </w:r>
      <w:r w:rsidRPr="006B4230">
        <w:rPr>
          <w:rFonts w:ascii="Book Antiqua" w:hAnsi="Book Antiqua"/>
        </w:rPr>
        <w:t>: 2106-2119 [PMID: 27166818 DOI: 10.1016/j.bpj.2016.03.040]</w:t>
      </w:r>
    </w:p>
    <w:p w14:paraId="4F4E6EA4"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3 </w:t>
      </w:r>
      <w:proofErr w:type="spellStart"/>
      <w:r w:rsidRPr="006B4230">
        <w:rPr>
          <w:rFonts w:ascii="Book Antiqua" w:hAnsi="Book Antiqua"/>
          <w:b/>
        </w:rPr>
        <w:t>Jacobetz</w:t>
      </w:r>
      <w:proofErr w:type="spellEnd"/>
      <w:r w:rsidRPr="006B4230">
        <w:rPr>
          <w:rFonts w:ascii="Book Antiqua" w:hAnsi="Book Antiqua"/>
          <w:b/>
        </w:rPr>
        <w:t xml:space="preserve"> MA</w:t>
      </w:r>
      <w:r w:rsidRPr="006B4230">
        <w:rPr>
          <w:rFonts w:ascii="Book Antiqua" w:hAnsi="Book Antiqua"/>
        </w:rPr>
        <w:t xml:space="preserve">, Chan DS, </w:t>
      </w:r>
      <w:proofErr w:type="spellStart"/>
      <w:r w:rsidRPr="006B4230">
        <w:rPr>
          <w:rFonts w:ascii="Book Antiqua" w:hAnsi="Book Antiqua"/>
        </w:rPr>
        <w:t>Neesse</w:t>
      </w:r>
      <w:proofErr w:type="spellEnd"/>
      <w:r w:rsidRPr="006B4230">
        <w:rPr>
          <w:rFonts w:ascii="Book Antiqua" w:hAnsi="Book Antiqua"/>
        </w:rPr>
        <w:t xml:space="preserve"> A, </w:t>
      </w:r>
      <w:proofErr w:type="spellStart"/>
      <w:r w:rsidRPr="006B4230">
        <w:rPr>
          <w:rFonts w:ascii="Book Antiqua" w:hAnsi="Book Antiqua"/>
        </w:rPr>
        <w:t>Bapiro</w:t>
      </w:r>
      <w:proofErr w:type="spellEnd"/>
      <w:r w:rsidRPr="006B4230">
        <w:rPr>
          <w:rFonts w:ascii="Book Antiqua" w:hAnsi="Book Antiqua"/>
        </w:rPr>
        <w:t xml:space="preserve"> TE, Cook N, </w:t>
      </w:r>
      <w:proofErr w:type="spellStart"/>
      <w:r w:rsidRPr="006B4230">
        <w:rPr>
          <w:rFonts w:ascii="Book Antiqua" w:hAnsi="Book Antiqua"/>
        </w:rPr>
        <w:t>Frese</w:t>
      </w:r>
      <w:proofErr w:type="spellEnd"/>
      <w:r w:rsidRPr="006B4230">
        <w:rPr>
          <w:rFonts w:ascii="Book Antiqua" w:hAnsi="Book Antiqua"/>
        </w:rPr>
        <w:t xml:space="preserve"> KK, Feig C, Nakagawa T, Caldwell ME, </w:t>
      </w:r>
      <w:proofErr w:type="spellStart"/>
      <w:r w:rsidRPr="006B4230">
        <w:rPr>
          <w:rFonts w:ascii="Book Antiqua" w:hAnsi="Book Antiqua"/>
        </w:rPr>
        <w:t>Zecchini</w:t>
      </w:r>
      <w:proofErr w:type="spellEnd"/>
      <w:r w:rsidRPr="006B4230">
        <w:rPr>
          <w:rFonts w:ascii="Book Antiqua" w:hAnsi="Book Antiqua"/>
        </w:rPr>
        <w:t xml:space="preserve"> HI, </w:t>
      </w:r>
      <w:proofErr w:type="spellStart"/>
      <w:r w:rsidRPr="006B4230">
        <w:rPr>
          <w:rFonts w:ascii="Book Antiqua" w:hAnsi="Book Antiqua"/>
        </w:rPr>
        <w:t>Lolkema</w:t>
      </w:r>
      <w:proofErr w:type="spellEnd"/>
      <w:r w:rsidRPr="006B4230">
        <w:rPr>
          <w:rFonts w:ascii="Book Antiqua" w:hAnsi="Book Antiqua"/>
        </w:rPr>
        <w:t xml:space="preserve"> MP, Jiang P, </w:t>
      </w:r>
      <w:proofErr w:type="spellStart"/>
      <w:r w:rsidRPr="006B4230">
        <w:rPr>
          <w:rFonts w:ascii="Book Antiqua" w:hAnsi="Book Antiqua"/>
        </w:rPr>
        <w:t>Kultti</w:t>
      </w:r>
      <w:proofErr w:type="spellEnd"/>
      <w:r w:rsidRPr="006B4230">
        <w:rPr>
          <w:rFonts w:ascii="Book Antiqua" w:hAnsi="Book Antiqua"/>
        </w:rPr>
        <w:t xml:space="preserve"> A, Thompson CB, </w:t>
      </w:r>
      <w:proofErr w:type="spellStart"/>
      <w:r w:rsidRPr="006B4230">
        <w:rPr>
          <w:rFonts w:ascii="Book Antiqua" w:hAnsi="Book Antiqua"/>
        </w:rPr>
        <w:t>Maneval</w:t>
      </w:r>
      <w:proofErr w:type="spellEnd"/>
      <w:r w:rsidRPr="006B4230">
        <w:rPr>
          <w:rFonts w:ascii="Book Antiqua" w:hAnsi="Book Antiqua"/>
        </w:rPr>
        <w:t xml:space="preserve"> DC, Jodrell DI, Frost GI, Shepard HM, </w:t>
      </w:r>
      <w:proofErr w:type="spellStart"/>
      <w:r w:rsidRPr="006B4230">
        <w:rPr>
          <w:rFonts w:ascii="Book Antiqua" w:hAnsi="Book Antiqua"/>
        </w:rPr>
        <w:t>Skepper</w:t>
      </w:r>
      <w:proofErr w:type="spellEnd"/>
      <w:r w:rsidRPr="006B4230">
        <w:rPr>
          <w:rFonts w:ascii="Book Antiqua" w:hAnsi="Book Antiqua"/>
        </w:rPr>
        <w:t xml:space="preserve"> JN, </w:t>
      </w:r>
      <w:proofErr w:type="spellStart"/>
      <w:r w:rsidRPr="006B4230">
        <w:rPr>
          <w:rFonts w:ascii="Book Antiqua" w:hAnsi="Book Antiqua"/>
        </w:rPr>
        <w:t>Tuveson</w:t>
      </w:r>
      <w:proofErr w:type="spellEnd"/>
      <w:r w:rsidRPr="006B4230">
        <w:rPr>
          <w:rFonts w:ascii="Book Antiqua" w:hAnsi="Book Antiqua"/>
        </w:rPr>
        <w:t xml:space="preserve"> DA. Hyaluronan impairs vascular function and drug delivery in a mouse model of pancreatic cancer. </w:t>
      </w:r>
      <w:r w:rsidRPr="006B4230">
        <w:rPr>
          <w:rFonts w:ascii="Book Antiqua" w:hAnsi="Book Antiqua"/>
          <w:i/>
        </w:rPr>
        <w:t>Gut</w:t>
      </w:r>
      <w:r w:rsidRPr="006B4230">
        <w:rPr>
          <w:rFonts w:ascii="Book Antiqua" w:hAnsi="Book Antiqua"/>
        </w:rPr>
        <w:t xml:space="preserve"> 2013; </w:t>
      </w:r>
      <w:r w:rsidRPr="006B4230">
        <w:rPr>
          <w:rFonts w:ascii="Book Antiqua" w:hAnsi="Book Antiqua"/>
          <w:b/>
        </w:rPr>
        <w:t>62</w:t>
      </w:r>
      <w:r w:rsidRPr="006B4230">
        <w:rPr>
          <w:rFonts w:ascii="Book Antiqua" w:hAnsi="Book Antiqua"/>
        </w:rPr>
        <w:t>: 112-120 [PMID: 22466618 DOI: 10.1136/gutjnl-2012-302529]</w:t>
      </w:r>
    </w:p>
    <w:p w14:paraId="0EF759C1"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4 </w:t>
      </w:r>
      <w:r w:rsidRPr="006B4230">
        <w:rPr>
          <w:rFonts w:ascii="Book Antiqua" w:hAnsi="Book Antiqua"/>
          <w:b/>
        </w:rPr>
        <w:t>Li T</w:t>
      </w:r>
      <w:r w:rsidRPr="006B4230">
        <w:rPr>
          <w:rFonts w:ascii="Book Antiqua" w:hAnsi="Book Antiqua"/>
        </w:rPr>
        <w:t xml:space="preserve">, Wang YN, </w:t>
      </w:r>
      <w:proofErr w:type="spellStart"/>
      <w:r w:rsidRPr="006B4230">
        <w:rPr>
          <w:rFonts w:ascii="Book Antiqua" w:hAnsi="Book Antiqua"/>
        </w:rPr>
        <w:t>Khokhlova</w:t>
      </w:r>
      <w:proofErr w:type="spellEnd"/>
      <w:r w:rsidRPr="006B4230">
        <w:rPr>
          <w:rFonts w:ascii="Book Antiqua" w:hAnsi="Book Antiqua"/>
        </w:rPr>
        <w:t xml:space="preserve"> TD, </w:t>
      </w:r>
      <w:proofErr w:type="spellStart"/>
      <w:r w:rsidRPr="006B4230">
        <w:rPr>
          <w:rFonts w:ascii="Book Antiqua" w:hAnsi="Book Antiqua"/>
        </w:rPr>
        <w:t>D'Andrea</w:t>
      </w:r>
      <w:proofErr w:type="spellEnd"/>
      <w:r w:rsidRPr="006B4230">
        <w:rPr>
          <w:rFonts w:ascii="Book Antiqua" w:hAnsi="Book Antiqua"/>
        </w:rPr>
        <w:t xml:space="preserve"> S, Starr F, Chen H, McCune JS, </w:t>
      </w:r>
      <w:proofErr w:type="spellStart"/>
      <w:r w:rsidRPr="006B4230">
        <w:rPr>
          <w:rFonts w:ascii="Book Antiqua" w:hAnsi="Book Antiqua"/>
        </w:rPr>
        <w:t>Risler</w:t>
      </w:r>
      <w:proofErr w:type="spellEnd"/>
      <w:r w:rsidRPr="006B4230">
        <w:rPr>
          <w:rFonts w:ascii="Book Antiqua" w:hAnsi="Book Antiqua"/>
        </w:rPr>
        <w:t xml:space="preserve"> LJ, </w:t>
      </w:r>
      <w:proofErr w:type="spellStart"/>
      <w:r w:rsidRPr="006B4230">
        <w:rPr>
          <w:rFonts w:ascii="Book Antiqua" w:hAnsi="Book Antiqua"/>
        </w:rPr>
        <w:t>Mashadi</w:t>
      </w:r>
      <w:proofErr w:type="spellEnd"/>
      <w:r w:rsidRPr="006B4230">
        <w:rPr>
          <w:rFonts w:ascii="Book Antiqua" w:hAnsi="Book Antiqua"/>
        </w:rPr>
        <w:t xml:space="preserve">-Hossein A, </w:t>
      </w:r>
      <w:proofErr w:type="spellStart"/>
      <w:r w:rsidRPr="006B4230">
        <w:rPr>
          <w:rFonts w:ascii="Book Antiqua" w:hAnsi="Book Antiqua"/>
        </w:rPr>
        <w:t>Hingorani</w:t>
      </w:r>
      <w:proofErr w:type="spellEnd"/>
      <w:r w:rsidRPr="006B4230">
        <w:rPr>
          <w:rFonts w:ascii="Book Antiqua" w:hAnsi="Book Antiqua"/>
        </w:rPr>
        <w:t xml:space="preserve"> SR, Chang A, Hwang JH. Pulsed High-Intensity Focused Ultrasound Enhances Delivery of Doxorubicin in a Preclinical Model of Pancreatic Cancer. </w:t>
      </w:r>
      <w:r w:rsidRPr="006B4230">
        <w:rPr>
          <w:rFonts w:ascii="Book Antiqua" w:hAnsi="Book Antiqua"/>
          <w:i/>
        </w:rPr>
        <w:t>Cancer Res</w:t>
      </w:r>
      <w:r w:rsidRPr="006B4230">
        <w:rPr>
          <w:rFonts w:ascii="Book Antiqua" w:hAnsi="Book Antiqua"/>
        </w:rPr>
        <w:t xml:space="preserve"> 2015; </w:t>
      </w:r>
      <w:r w:rsidRPr="006B4230">
        <w:rPr>
          <w:rFonts w:ascii="Book Antiqua" w:hAnsi="Book Antiqua"/>
          <w:b/>
        </w:rPr>
        <w:t>75</w:t>
      </w:r>
      <w:r w:rsidRPr="006B4230">
        <w:rPr>
          <w:rFonts w:ascii="Book Antiqua" w:hAnsi="Book Antiqua"/>
        </w:rPr>
        <w:t>: 3738-3746 [PMID: 26216548 DOI: 10.1158/0008-5472.CAN-15-0296]</w:t>
      </w:r>
    </w:p>
    <w:p w14:paraId="423B023A"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5 </w:t>
      </w:r>
      <w:r w:rsidRPr="006B4230">
        <w:rPr>
          <w:rFonts w:ascii="Book Antiqua" w:hAnsi="Book Antiqua"/>
          <w:b/>
        </w:rPr>
        <w:t>Yu MH</w:t>
      </w:r>
      <w:r w:rsidRPr="006B4230">
        <w:rPr>
          <w:rFonts w:ascii="Book Antiqua" w:hAnsi="Book Antiqua"/>
        </w:rPr>
        <w:t xml:space="preserve">, Lee JY, Kim HR, Kim BR, Park EJ, Kim HS, Han JK, Choi BI. Therapeutic Effects of Microbubbles Added to Combined High-Intensity Focused Ultrasound and Chemotherapy in a Pancreatic Cancer Xenograft Model. </w:t>
      </w:r>
      <w:r w:rsidRPr="006B4230">
        <w:rPr>
          <w:rFonts w:ascii="Book Antiqua" w:hAnsi="Book Antiqua"/>
          <w:i/>
        </w:rPr>
        <w:t xml:space="preserve">Korean J </w:t>
      </w:r>
      <w:proofErr w:type="spellStart"/>
      <w:r w:rsidRPr="006B4230">
        <w:rPr>
          <w:rFonts w:ascii="Book Antiqua" w:hAnsi="Book Antiqua"/>
          <w:i/>
        </w:rPr>
        <w:t>Radiol</w:t>
      </w:r>
      <w:proofErr w:type="spellEnd"/>
      <w:r w:rsidRPr="006B4230">
        <w:rPr>
          <w:rFonts w:ascii="Book Antiqua" w:hAnsi="Book Antiqua"/>
        </w:rPr>
        <w:t xml:space="preserve"> 2016; </w:t>
      </w:r>
      <w:r w:rsidRPr="006B4230">
        <w:rPr>
          <w:rFonts w:ascii="Book Antiqua" w:hAnsi="Book Antiqua"/>
          <w:b/>
        </w:rPr>
        <w:t>17</w:t>
      </w:r>
      <w:r w:rsidRPr="006B4230">
        <w:rPr>
          <w:rFonts w:ascii="Book Antiqua" w:hAnsi="Book Antiqua"/>
        </w:rPr>
        <w:t>: 779-788 [PMID: 27587968 DOI: 10.3348/kjr.2016.17.5.779]</w:t>
      </w:r>
    </w:p>
    <w:p w14:paraId="6CD13EF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6 </w:t>
      </w:r>
      <w:proofErr w:type="spellStart"/>
      <w:r w:rsidRPr="006B4230">
        <w:rPr>
          <w:rFonts w:ascii="Book Antiqua" w:hAnsi="Book Antiqua"/>
          <w:b/>
        </w:rPr>
        <w:t>Dimcevski</w:t>
      </w:r>
      <w:proofErr w:type="spellEnd"/>
      <w:r w:rsidRPr="006B4230">
        <w:rPr>
          <w:rFonts w:ascii="Book Antiqua" w:hAnsi="Book Antiqua"/>
          <w:b/>
        </w:rPr>
        <w:t xml:space="preserve"> G</w:t>
      </w:r>
      <w:r w:rsidRPr="006B4230">
        <w:rPr>
          <w:rFonts w:ascii="Book Antiqua" w:hAnsi="Book Antiqua"/>
        </w:rPr>
        <w:t xml:space="preserve">, </w:t>
      </w:r>
      <w:proofErr w:type="spellStart"/>
      <w:r w:rsidRPr="006B4230">
        <w:rPr>
          <w:rFonts w:ascii="Book Antiqua" w:hAnsi="Book Antiqua"/>
        </w:rPr>
        <w:t>Kotopoulis</w:t>
      </w:r>
      <w:proofErr w:type="spellEnd"/>
      <w:r w:rsidRPr="006B4230">
        <w:rPr>
          <w:rFonts w:ascii="Book Antiqua" w:hAnsi="Book Antiqua"/>
        </w:rPr>
        <w:t xml:space="preserve"> S, </w:t>
      </w:r>
      <w:proofErr w:type="spellStart"/>
      <w:r w:rsidRPr="006B4230">
        <w:rPr>
          <w:rFonts w:ascii="Book Antiqua" w:hAnsi="Book Antiqua"/>
        </w:rPr>
        <w:t>Bjånes</w:t>
      </w:r>
      <w:proofErr w:type="spellEnd"/>
      <w:r w:rsidRPr="006B4230">
        <w:rPr>
          <w:rFonts w:ascii="Book Antiqua" w:hAnsi="Book Antiqua"/>
        </w:rPr>
        <w:t xml:space="preserve"> T, </w:t>
      </w:r>
      <w:proofErr w:type="spellStart"/>
      <w:r w:rsidRPr="006B4230">
        <w:rPr>
          <w:rFonts w:ascii="Book Antiqua" w:hAnsi="Book Antiqua"/>
        </w:rPr>
        <w:t>Hoem</w:t>
      </w:r>
      <w:proofErr w:type="spellEnd"/>
      <w:r w:rsidRPr="006B4230">
        <w:rPr>
          <w:rFonts w:ascii="Book Antiqua" w:hAnsi="Book Antiqua"/>
        </w:rPr>
        <w:t xml:space="preserve"> D, </w:t>
      </w:r>
      <w:proofErr w:type="spellStart"/>
      <w:r w:rsidRPr="006B4230">
        <w:rPr>
          <w:rFonts w:ascii="Book Antiqua" w:hAnsi="Book Antiqua"/>
        </w:rPr>
        <w:t>Schjøtt</w:t>
      </w:r>
      <w:proofErr w:type="spellEnd"/>
      <w:r w:rsidRPr="006B4230">
        <w:rPr>
          <w:rFonts w:ascii="Book Antiqua" w:hAnsi="Book Antiqua"/>
        </w:rPr>
        <w:t xml:space="preserve"> J, </w:t>
      </w:r>
      <w:proofErr w:type="spellStart"/>
      <w:r w:rsidRPr="006B4230">
        <w:rPr>
          <w:rFonts w:ascii="Book Antiqua" w:hAnsi="Book Antiqua"/>
        </w:rPr>
        <w:t>Gjertsen</w:t>
      </w:r>
      <w:proofErr w:type="spellEnd"/>
      <w:r w:rsidRPr="006B4230">
        <w:rPr>
          <w:rFonts w:ascii="Book Antiqua" w:hAnsi="Book Antiqua"/>
        </w:rPr>
        <w:t xml:space="preserve"> BT, Biermann M, </w:t>
      </w:r>
      <w:proofErr w:type="spellStart"/>
      <w:r w:rsidRPr="006B4230">
        <w:rPr>
          <w:rFonts w:ascii="Book Antiqua" w:hAnsi="Book Antiqua"/>
        </w:rPr>
        <w:t>Molven</w:t>
      </w:r>
      <w:proofErr w:type="spellEnd"/>
      <w:r w:rsidRPr="006B4230">
        <w:rPr>
          <w:rFonts w:ascii="Book Antiqua" w:hAnsi="Book Antiqua"/>
        </w:rPr>
        <w:t xml:space="preserve"> A, </w:t>
      </w:r>
      <w:proofErr w:type="spellStart"/>
      <w:r w:rsidRPr="006B4230">
        <w:rPr>
          <w:rFonts w:ascii="Book Antiqua" w:hAnsi="Book Antiqua"/>
        </w:rPr>
        <w:t>Sorbye</w:t>
      </w:r>
      <w:proofErr w:type="spellEnd"/>
      <w:r w:rsidRPr="006B4230">
        <w:rPr>
          <w:rFonts w:ascii="Book Antiqua" w:hAnsi="Book Antiqua"/>
        </w:rPr>
        <w:t xml:space="preserve"> H, McCormack E, </w:t>
      </w:r>
      <w:proofErr w:type="spellStart"/>
      <w:r w:rsidRPr="006B4230">
        <w:rPr>
          <w:rFonts w:ascii="Book Antiqua" w:hAnsi="Book Antiqua"/>
        </w:rPr>
        <w:t>Postema</w:t>
      </w:r>
      <w:proofErr w:type="spellEnd"/>
      <w:r w:rsidRPr="006B4230">
        <w:rPr>
          <w:rFonts w:ascii="Book Antiqua" w:hAnsi="Book Antiqua"/>
        </w:rPr>
        <w:t xml:space="preserve"> M, </w:t>
      </w:r>
      <w:proofErr w:type="spellStart"/>
      <w:r w:rsidRPr="006B4230">
        <w:rPr>
          <w:rFonts w:ascii="Book Antiqua" w:hAnsi="Book Antiqua"/>
        </w:rPr>
        <w:t>Gilja</w:t>
      </w:r>
      <w:proofErr w:type="spellEnd"/>
      <w:r w:rsidRPr="006B4230">
        <w:rPr>
          <w:rFonts w:ascii="Book Antiqua" w:hAnsi="Book Antiqua"/>
        </w:rPr>
        <w:t xml:space="preserve"> OH. A human clinical trial using ultrasound and microbubbles to enhance gemcitabine treatment of inoperable pancreatic cancer. </w:t>
      </w:r>
      <w:r w:rsidRPr="006B4230">
        <w:rPr>
          <w:rFonts w:ascii="Book Antiqua" w:hAnsi="Book Antiqua"/>
          <w:i/>
        </w:rPr>
        <w:t>J Control Release</w:t>
      </w:r>
      <w:r w:rsidRPr="006B4230">
        <w:rPr>
          <w:rFonts w:ascii="Book Antiqua" w:hAnsi="Book Antiqua"/>
        </w:rPr>
        <w:t xml:space="preserve"> 2016; </w:t>
      </w:r>
      <w:r w:rsidRPr="006B4230">
        <w:rPr>
          <w:rFonts w:ascii="Book Antiqua" w:hAnsi="Book Antiqua"/>
          <w:b/>
        </w:rPr>
        <w:t>243</w:t>
      </w:r>
      <w:r w:rsidRPr="006B4230">
        <w:rPr>
          <w:rFonts w:ascii="Book Antiqua" w:hAnsi="Book Antiqua"/>
        </w:rPr>
        <w:t>: 172-181 [PMID: 27744037 DOI: 10.1016/j.jconrel.2016.10.007]</w:t>
      </w:r>
    </w:p>
    <w:p w14:paraId="326A5A8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7 </w:t>
      </w:r>
      <w:r w:rsidRPr="006B4230">
        <w:rPr>
          <w:rFonts w:ascii="Book Antiqua" w:hAnsi="Book Antiqua"/>
          <w:b/>
        </w:rPr>
        <w:t>Farr N</w:t>
      </w:r>
      <w:r w:rsidRPr="006B4230">
        <w:rPr>
          <w:rFonts w:ascii="Book Antiqua" w:hAnsi="Book Antiqua"/>
        </w:rPr>
        <w:t xml:space="preserve">, Wang YN, </w:t>
      </w:r>
      <w:proofErr w:type="spellStart"/>
      <w:r w:rsidRPr="006B4230">
        <w:rPr>
          <w:rFonts w:ascii="Book Antiqua" w:hAnsi="Book Antiqua"/>
        </w:rPr>
        <w:t>D'Andrea</w:t>
      </w:r>
      <w:proofErr w:type="spellEnd"/>
      <w:r w:rsidRPr="006B4230">
        <w:rPr>
          <w:rFonts w:ascii="Book Antiqua" w:hAnsi="Book Antiqua"/>
        </w:rPr>
        <w:t xml:space="preserve"> S, Gravelle KM, Hwang JH, Lee D. Noninvasive characterization of pancreatic tumor mouse models using magnetic resonance imaging. </w:t>
      </w:r>
      <w:r w:rsidRPr="006B4230">
        <w:rPr>
          <w:rFonts w:ascii="Book Antiqua" w:hAnsi="Book Antiqua"/>
          <w:i/>
        </w:rPr>
        <w:t>Cancer Med</w:t>
      </w:r>
      <w:r w:rsidRPr="006B4230">
        <w:rPr>
          <w:rFonts w:ascii="Book Antiqua" w:hAnsi="Book Antiqua"/>
        </w:rPr>
        <w:t xml:space="preserve"> 2017; </w:t>
      </w:r>
      <w:r w:rsidRPr="006B4230">
        <w:rPr>
          <w:rFonts w:ascii="Book Antiqua" w:hAnsi="Book Antiqua"/>
          <w:b/>
        </w:rPr>
        <w:t>6</w:t>
      </w:r>
      <w:r w:rsidRPr="006B4230">
        <w:rPr>
          <w:rFonts w:ascii="Book Antiqua" w:hAnsi="Book Antiqua"/>
        </w:rPr>
        <w:t>: 1082-1090 [PMID: 28390098 DOI: 10.1002/cam4.1062]</w:t>
      </w:r>
    </w:p>
    <w:p w14:paraId="351FFF87"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8 </w:t>
      </w:r>
      <w:proofErr w:type="spellStart"/>
      <w:r w:rsidRPr="006B4230">
        <w:rPr>
          <w:rFonts w:ascii="Book Antiqua" w:hAnsi="Book Antiqua"/>
          <w:b/>
        </w:rPr>
        <w:t>Hingorani</w:t>
      </w:r>
      <w:proofErr w:type="spellEnd"/>
      <w:r w:rsidRPr="006B4230">
        <w:rPr>
          <w:rFonts w:ascii="Book Antiqua" w:hAnsi="Book Antiqua"/>
          <w:b/>
        </w:rPr>
        <w:t xml:space="preserve"> SR</w:t>
      </w:r>
      <w:r w:rsidRPr="006B4230">
        <w:rPr>
          <w:rFonts w:ascii="Book Antiqua" w:hAnsi="Book Antiqua"/>
        </w:rPr>
        <w:t xml:space="preserve">, Wang L, Multani AS, Combs C, </w:t>
      </w:r>
      <w:proofErr w:type="spellStart"/>
      <w:r w:rsidRPr="006B4230">
        <w:rPr>
          <w:rFonts w:ascii="Book Antiqua" w:hAnsi="Book Antiqua"/>
        </w:rPr>
        <w:t>Deramaudt</w:t>
      </w:r>
      <w:proofErr w:type="spellEnd"/>
      <w:r w:rsidRPr="006B4230">
        <w:rPr>
          <w:rFonts w:ascii="Book Antiqua" w:hAnsi="Book Antiqua"/>
        </w:rPr>
        <w:t xml:space="preserve"> TB, </w:t>
      </w:r>
      <w:proofErr w:type="spellStart"/>
      <w:r w:rsidRPr="006B4230">
        <w:rPr>
          <w:rFonts w:ascii="Book Antiqua" w:hAnsi="Book Antiqua"/>
        </w:rPr>
        <w:t>Hruban</w:t>
      </w:r>
      <w:proofErr w:type="spellEnd"/>
      <w:r w:rsidRPr="006B4230">
        <w:rPr>
          <w:rFonts w:ascii="Book Antiqua" w:hAnsi="Book Antiqua"/>
        </w:rPr>
        <w:t xml:space="preserve"> RH, </w:t>
      </w:r>
      <w:proofErr w:type="spellStart"/>
      <w:r w:rsidRPr="006B4230">
        <w:rPr>
          <w:rFonts w:ascii="Book Antiqua" w:hAnsi="Book Antiqua"/>
        </w:rPr>
        <w:t>Rustgi</w:t>
      </w:r>
      <w:proofErr w:type="spellEnd"/>
      <w:r w:rsidRPr="006B4230">
        <w:rPr>
          <w:rFonts w:ascii="Book Antiqua" w:hAnsi="Book Antiqua"/>
        </w:rPr>
        <w:t xml:space="preserve"> AK, Chang S, </w:t>
      </w:r>
      <w:proofErr w:type="spellStart"/>
      <w:r w:rsidRPr="006B4230">
        <w:rPr>
          <w:rFonts w:ascii="Book Antiqua" w:hAnsi="Book Antiqua"/>
        </w:rPr>
        <w:t>Tuveson</w:t>
      </w:r>
      <w:proofErr w:type="spellEnd"/>
      <w:r w:rsidRPr="006B4230">
        <w:rPr>
          <w:rFonts w:ascii="Book Antiqua" w:hAnsi="Book Antiqua"/>
        </w:rPr>
        <w:t xml:space="preserve"> DA. Trp53R172H and KrasG12D cooperate to promote chromosomal instability and widely metastatic pancreatic ductal adenocarcinoma in mice. </w:t>
      </w:r>
      <w:r w:rsidRPr="006B4230">
        <w:rPr>
          <w:rFonts w:ascii="Book Antiqua" w:hAnsi="Book Antiqua"/>
          <w:i/>
        </w:rPr>
        <w:t>Cancer Cell</w:t>
      </w:r>
      <w:r w:rsidRPr="006B4230">
        <w:rPr>
          <w:rFonts w:ascii="Book Antiqua" w:hAnsi="Book Antiqua"/>
        </w:rPr>
        <w:t xml:space="preserve"> 2005; </w:t>
      </w:r>
      <w:r w:rsidRPr="006B4230">
        <w:rPr>
          <w:rFonts w:ascii="Book Antiqua" w:hAnsi="Book Antiqua"/>
          <w:b/>
        </w:rPr>
        <w:t>7</w:t>
      </w:r>
      <w:r w:rsidRPr="006B4230">
        <w:rPr>
          <w:rFonts w:ascii="Book Antiqua" w:hAnsi="Book Antiqua"/>
        </w:rPr>
        <w:t>: 469-483 [PMID: 15894267 DOI: 10.1016/j.ccr.2005.04.023]</w:t>
      </w:r>
    </w:p>
    <w:p w14:paraId="279ABC01"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9 </w:t>
      </w:r>
      <w:r w:rsidRPr="006B4230">
        <w:rPr>
          <w:rFonts w:ascii="Book Antiqua" w:hAnsi="Book Antiqua"/>
          <w:b/>
        </w:rPr>
        <w:t>Tseng WW</w:t>
      </w:r>
      <w:r w:rsidRPr="006B4230">
        <w:rPr>
          <w:rFonts w:ascii="Book Antiqua" w:hAnsi="Book Antiqua"/>
        </w:rPr>
        <w:t xml:space="preserve">, Winer D, </w:t>
      </w:r>
      <w:proofErr w:type="spellStart"/>
      <w:r w:rsidRPr="006B4230">
        <w:rPr>
          <w:rFonts w:ascii="Book Antiqua" w:hAnsi="Book Antiqua"/>
        </w:rPr>
        <w:t>Kenkel</w:t>
      </w:r>
      <w:proofErr w:type="spellEnd"/>
      <w:r w:rsidRPr="006B4230">
        <w:rPr>
          <w:rFonts w:ascii="Book Antiqua" w:hAnsi="Book Antiqua"/>
        </w:rPr>
        <w:t xml:space="preserve"> JA, Choi O, </w:t>
      </w:r>
      <w:proofErr w:type="spellStart"/>
      <w:r w:rsidRPr="006B4230">
        <w:rPr>
          <w:rFonts w:ascii="Book Antiqua" w:hAnsi="Book Antiqua"/>
        </w:rPr>
        <w:t>Shain</w:t>
      </w:r>
      <w:proofErr w:type="spellEnd"/>
      <w:r w:rsidRPr="006B4230">
        <w:rPr>
          <w:rFonts w:ascii="Book Antiqua" w:hAnsi="Book Antiqua"/>
        </w:rPr>
        <w:t xml:space="preserve"> AH, Pollack JR, French R, Lowy AM, </w:t>
      </w:r>
      <w:proofErr w:type="spellStart"/>
      <w:r w:rsidRPr="006B4230">
        <w:rPr>
          <w:rFonts w:ascii="Book Antiqua" w:hAnsi="Book Antiqua"/>
        </w:rPr>
        <w:t>Engleman</w:t>
      </w:r>
      <w:proofErr w:type="spellEnd"/>
      <w:r w:rsidRPr="006B4230">
        <w:rPr>
          <w:rFonts w:ascii="Book Antiqua" w:hAnsi="Book Antiqua"/>
        </w:rPr>
        <w:t xml:space="preserve"> EG. Development of an orthotopic model of invasive pancreatic cancer in an </w:t>
      </w:r>
      <w:r w:rsidRPr="006B4230">
        <w:rPr>
          <w:rFonts w:ascii="Book Antiqua" w:hAnsi="Book Antiqua"/>
        </w:rPr>
        <w:lastRenderedPageBreak/>
        <w:t xml:space="preserve">immunocompetent murine host. </w:t>
      </w:r>
      <w:r w:rsidRPr="006B4230">
        <w:rPr>
          <w:rFonts w:ascii="Book Antiqua" w:hAnsi="Book Antiqua"/>
          <w:i/>
        </w:rPr>
        <w:t>Clin Cancer Res</w:t>
      </w:r>
      <w:r w:rsidRPr="006B4230">
        <w:rPr>
          <w:rFonts w:ascii="Book Antiqua" w:hAnsi="Book Antiqua"/>
        </w:rPr>
        <w:t xml:space="preserve"> 2010; </w:t>
      </w:r>
      <w:r w:rsidRPr="006B4230">
        <w:rPr>
          <w:rFonts w:ascii="Book Antiqua" w:hAnsi="Book Antiqua"/>
          <w:b/>
        </w:rPr>
        <w:t>16</w:t>
      </w:r>
      <w:r w:rsidRPr="006B4230">
        <w:rPr>
          <w:rFonts w:ascii="Book Antiqua" w:hAnsi="Book Antiqua"/>
        </w:rPr>
        <w:t>: 3684-3695 [PMID: 20534740 DOI: 10.1158/1078-0432.CCR-09-2384]</w:t>
      </w:r>
    </w:p>
    <w:p w14:paraId="762B43A8" w14:textId="2D3FD11C" w:rsidR="006B4230" w:rsidRPr="006B4230" w:rsidRDefault="006B4230" w:rsidP="006B4230">
      <w:pPr>
        <w:spacing w:line="360" w:lineRule="auto"/>
        <w:jc w:val="both"/>
        <w:rPr>
          <w:rFonts w:ascii="Book Antiqua" w:hAnsi="Book Antiqua"/>
        </w:rPr>
      </w:pPr>
      <w:r w:rsidRPr="006B4230">
        <w:rPr>
          <w:rFonts w:ascii="Book Antiqua" w:hAnsi="Book Antiqua"/>
        </w:rPr>
        <w:t xml:space="preserve">10 </w:t>
      </w:r>
      <w:r w:rsidRPr="006B4230">
        <w:rPr>
          <w:rFonts w:ascii="Book Antiqua" w:hAnsi="Book Antiqua"/>
          <w:b/>
        </w:rPr>
        <w:t>Maloney E</w:t>
      </w:r>
      <w:r w:rsidRPr="006B4230">
        <w:rPr>
          <w:rFonts w:ascii="Book Antiqua" w:hAnsi="Book Antiqua"/>
        </w:rPr>
        <w:t xml:space="preserve">, </w:t>
      </w:r>
      <w:proofErr w:type="spellStart"/>
      <w:r w:rsidRPr="006B4230">
        <w:rPr>
          <w:rFonts w:ascii="Book Antiqua" w:hAnsi="Book Antiqua"/>
        </w:rPr>
        <w:t>DuFort</w:t>
      </w:r>
      <w:proofErr w:type="spellEnd"/>
      <w:r w:rsidRPr="006B4230">
        <w:rPr>
          <w:rFonts w:ascii="Book Antiqua" w:hAnsi="Book Antiqua"/>
        </w:rPr>
        <w:t xml:space="preserve"> CC, Provenzano PP, Farr N, Carlson MA, Vohra R, Park J, </w:t>
      </w:r>
      <w:proofErr w:type="spellStart"/>
      <w:r w:rsidRPr="006B4230">
        <w:rPr>
          <w:rFonts w:ascii="Book Antiqua" w:hAnsi="Book Antiqua"/>
        </w:rPr>
        <w:t>Hingorani</w:t>
      </w:r>
      <w:proofErr w:type="spellEnd"/>
      <w:r w:rsidRPr="006B4230">
        <w:rPr>
          <w:rFonts w:ascii="Book Antiqua" w:hAnsi="Book Antiqua"/>
        </w:rPr>
        <w:t xml:space="preserve"> SR, Lee D. Non-Invasive Monitoring of Stromal Biophysics with Targeted Depletion of Hyaluronan in Pancreatic Ductal Adenocarcinoma. </w:t>
      </w:r>
      <w:r w:rsidRPr="006B4230">
        <w:rPr>
          <w:rFonts w:ascii="Book Antiqua" w:hAnsi="Book Antiqua"/>
          <w:i/>
        </w:rPr>
        <w:t>Cancers (Basel)</w:t>
      </w:r>
      <w:r w:rsidRPr="006B4230">
        <w:rPr>
          <w:rFonts w:ascii="Book Antiqua" w:hAnsi="Book Antiqua"/>
        </w:rPr>
        <w:t xml:space="preserve"> 2019; </w:t>
      </w:r>
      <w:r w:rsidRPr="006B4230">
        <w:rPr>
          <w:rFonts w:ascii="Book Antiqua" w:hAnsi="Book Antiqua"/>
          <w:b/>
        </w:rPr>
        <w:t>11</w:t>
      </w:r>
      <w:r w:rsidRPr="006B4230">
        <w:rPr>
          <w:rFonts w:ascii="Book Antiqua" w:hAnsi="Book Antiqua"/>
        </w:rPr>
        <w:t>:</w:t>
      </w:r>
      <w:r w:rsidR="00D01B59">
        <w:rPr>
          <w:rFonts w:ascii="Book Antiqua" w:hAnsi="Book Antiqua"/>
        </w:rPr>
        <w:t xml:space="preserve"> </w:t>
      </w:r>
      <w:r w:rsidRPr="006B4230">
        <w:rPr>
          <w:rFonts w:ascii="Book Antiqua" w:hAnsi="Book Antiqua"/>
        </w:rPr>
        <w:t>[PMID: 31167451 DOI: 10.3390/cancers11060772]</w:t>
      </w:r>
    </w:p>
    <w:p w14:paraId="74CF874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11 </w:t>
      </w:r>
      <w:r w:rsidRPr="006B4230">
        <w:rPr>
          <w:rFonts w:ascii="Book Antiqua" w:hAnsi="Book Antiqua"/>
          <w:b/>
        </w:rPr>
        <w:t>Desmond KL</w:t>
      </w:r>
      <w:r w:rsidRPr="006B4230">
        <w:rPr>
          <w:rFonts w:ascii="Book Antiqua" w:hAnsi="Book Antiqua"/>
        </w:rPr>
        <w:t xml:space="preserve">, </w:t>
      </w:r>
      <w:proofErr w:type="spellStart"/>
      <w:r w:rsidRPr="006B4230">
        <w:rPr>
          <w:rFonts w:ascii="Book Antiqua" w:hAnsi="Book Antiqua"/>
        </w:rPr>
        <w:t>Moosvi</w:t>
      </w:r>
      <w:proofErr w:type="spellEnd"/>
      <w:r w:rsidRPr="006B4230">
        <w:rPr>
          <w:rFonts w:ascii="Book Antiqua" w:hAnsi="Book Antiqua"/>
        </w:rPr>
        <w:t xml:space="preserve"> F, </w:t>
      </w:r>
      <w:proofErr w:type="spellStart"/>
      <w:r w:rsidRPr="006B4230">
        <w:rPr>
          <w:rFonts w:ascii="Book Antiqua" w:hAnsi="Book Antiqua"/>
        </w:rPr>
        <w:t>Stanisz</w:t>
      </w:r>
      <w:proofErr w:type="spellEnd"/>
      <w:r w:rsidRPr="006B4230">
        <w:rPr>
          <w:rFonts w:ascii="Book Antiqua" w:hAnsi="Book Antiqua"/>
        </w:rPr>
        <w:t xml:space="preserve"> GJ. Mapping of amide, amine, and aliphatic peaks in the CEST spectra of murine xenografts at 7 T.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2014; </w:t>
      </w:r>
      <w:r w:rsidRPr="006B4230">
        <w:rPr>
          <w:rFonts w:ascii="Book Antiqua" w:hAnsi="Book Antiqua"/>
          <w:b/>
        </w:rPr>
        <w:t>71</w:t>
      </w:r>
      <w:r w:rsidRPr="006B4230">
        <w:rPr>
          <w:rFonts w:ascii="Book Antiqua" w:hAnsi="Book Antiqua"/>
        </w:rPr>
        <w:t>: 1841-1853 [PMID: 23801344 DOI: 10.1002/mrm.24822]</w:t>
      </w:r>
    </w:p>
    <w:p w14:paraId="58869E2A"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12 </w:t>
      </w:r>
      <w:proofErr w:type="spellStart"/>
      <w:r w:rsidRPr="006B4230">
        <w:rPr>
          <w:rFonts w:ascii="Book Antiqua" w:hAnsi="Book Antiqua"/>
          <w:b/>
        </w:rPr>
        <w:t>Jin</w:t>
      </w:r>
      <w:proofErr w:type="spellEnd"/>
      <w:r w:rsidRPr="006B4230">
        <w:rPr>
          <w:rFonts w:ascii="Book Antiqua" w:hAnsi="Book Antiqua"/>
          <w:b/>
        </w:rPr>
        <w:t xml:space="preserve"> T</w:t>
      </w:r>
      <w:r w:rsidRPr="006B4230">
        <w:rPr>
          <w:rFonts w:ascii="Book Antiqua" w:hAnsi="Book Antiqua"/>
        </w:rPr>
        <w:t xml:space="preserve">, Wang P, </w:t>
      </w:r>
      <w:proofErr w:type="spellStart"/>
      <w:r w:rsidRPr="006B4230">
        <w:rPr>
          <w:rFonts w:ascii="Book Antiqua" w:hAnsi="Book Antiqua"/>
        </w:rPr>
        <w:t>Zong</w:t>
      </w:r>
      <w:proofErr w:type="spellEnd"/>
      <w:r w:rsidRPr="006B4230">
        <w:rPr>
          <w:rFonts w:ascii="Book Antiqua" w:hAnsi="Book Antiqua"/>
        </w:rPr>
        <w:t xml:space="preserve"> X, Kim SG. MR imaging of the amide-proton transfer effect and the pH-insensitive nuclear </w:t>
      </w:r>
      <w:proofErr w:type="spellStart"/>
      <w:r w:rsidRPr="006B4230">
        <w:rPr>
          <w:rFonts w:ascii="Book Antiqua" w:hAnsi="Book Antiqua"/>
        </w:rPr>
        <w:t>overhauser</w:t>
      </w:r>
      <w:proofErr w:type="spellEnd"/>
      <w:r w:rsidRPr="006B4230">
        <w:rPr>
          <w:rFonts w:ascii="Book Antiqua" w:hAnsi="Book Antiqua"/>
        </w:rPr>
        <w:t xml:space="preserve"> effect at 9.4 T.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2013; </w:t>
      </w:r>
      <w:r w:rsidRPr="006B4230">
        <w:rPr>
          <w:rFonts w:ascii="Book Antiqua" w:hAnsi="Book Antiqua"/>
          <w:b/>
        </w:rPr>
        <w:t>69</w:t>
      </w:r>
      <w:r w:rsidRPr="006B4230">
        <w:rPr>
          <w:rFonts w:ascii="Book Antiqua" w:hAnsi="Book Antiqua"/>
        </w:rPr>
        <w:t>: 760-770 [PMID: 22577042 DOI: 10.1002/mrm.24315]</w:t>
      </w:r>
    </w:p>
    <w:p w14:paraId="3F6EA193"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13 </w:t>
      </w:r>
      <w:r w:rsidRPr="006B4230">
        <w:rPr>
          <w:rFonts w:ascii="Book Antiqua" w:hAnsi="Book Antiqua"/>
          <w:b/>
        </w:rPr>
        <w:t>Kim M</w:t>
      </w:r>
      <w:r w:rsidRPr="006B4230">
        <w:rPr>
          <w:rFonts w:ascii="Book Antiqua" w:hAnsi="Book Antiqua"/>
        </w:rPr>
        <w:t xml:space="preserve">, Gillen J, Landman BA, Zhou J, van </w:t>
      </w:r>
      <w:proofErr w:type="spellStart"/>
      <w:r w:rsidRPr="006B4230">
        <w:rPr>
          <w:rFonts w:ascii="Book Antiqua" w:hAnsi="Book Antiqua"/>
        </w:rPr>
        <w:t>Zijl</w:t>
      </w:r>
      <w:proofErr w:type="spellEnd"/>
      <w:r w:rsidRPr="006B4230">
        <w:rPr>
          <w:rFonts w:ascii="Book Antiqua" w:hAnsi="Book Antiqua"/>
        </w:rPr>
        <w:t xml:space="preserve"> PC. Water saturation shift referencing (WASSR) for chemical exchange saturation transfer (CEST) experiments.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2009; </w:t>
      </w:r>
      <w:r w:rsidRPr="006B4230">
        <w:rPr>
          <w:rFonts w:ascii="Book Antiqua" w:hAnsi="Book Antiqua"/>
          <w:b/>
        </w:rPr>
        <w:t>61</w:t>
      </w:r>
      <w:r w:rsidRPr="006B4230">
        <w:rPr>
          <w:rFonts w:ascii="Book Antiqua" w:hAnsi="Book Antiqua"/>
        </w:rPr>
        <w:t>: 1441-1450 [PMID: 19358232 DOI: 10.1002/mrm.21873]</w:t>
      </w:r>
    </w:p>
    <w:p w14:paraId="123968F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14 </w:t>
      </w:r>
      <w:r w:rsidRPr="006B4230">
        <w:rPr>
          <w:rFonts w:ascii="Book Antiqua" w:hAnsi="Book Antiqua"/>
          <w:b/>
        </w:rPr>
        <w:t>Schneider CA</w:t>
      </w:r>
      <w:r w:rsidRPr="006B4230">
        <w:rPr>
          <w:rFonts w:ascii="Book Antiqua" w:hAnsi="Book Antiqua"/>
        </w:rPr>
        <w:t xml:space="preserve">, </w:t>
      </w:r>
      <w:proofErr w:type="spellStart"/>
      <w:r w:rsidRPr="006B4230">
        <w:rPr>
          <w:rFonts w:ascii="Book Antiqua" w:hAnsi="Book Antiqua"/>
        </w:rPr>
        <w:t>Rasband</w:t>
      </w:r>
      <w:proofErr w:type="spellEnd"/>
      <w:r w:rsidRPr="006B4230">
        <w:rPr>
          <w:rFonts w:ascii="Book Antiqua" w:hAnsi="Book Antiqua"/>
        </w:rPr>
        <w:t xml:space="preserve"> WS, </w:t>
      </w:r>
      <w:proofErr w:type="spellStart"/>
      <w:r w:rsidRPr="006B4230">
        <w:rPr>
          <w:rFonts w:ascii="Book Antiqua" w:hAnsi="Book Antiqua"/>
        </w:rPr>
        <w:t>Eliceiri</w:t>
      </w:r>
      <w:proofErr w:type="spellEnd"/>
      <w:r w:rsidRPr="006B4230">
        <w:rPr>
          <w:rFonts w:ascii="Book Antiqua" w:hAnsi="Book Antiqua"/>
        </w:rPr>
        <w:t xml:space="preserve"> KW. NIH Image to ImageJ: 25 years of image analysis. </w:t>
      </w:r>
      <w:r w:rsidRPr="006B4230">
        <w:rPr>
          <w:rFonts w:ascii="Book Antiqua" w:hAnsi="Book Antiqua"/>
          <w:i/>
        </w:rPr>
        <w:t>Nat Methods</w:t>
      </w:r>
      <w:r w:rsidRPr="006B4230">
        <w:rPr>
          <w:rFonts w:ascii="Book Antiqua" w:hAnsi="Book Antiqua"/>
        </w:rPr>
        <w:t xml:space="preserve"> 2012; </w:t>
      </w:r>
      <w:r w:rsidRPr="006B4230">
        <w:rPr>
          <w:rFonts w:ascii="Book Antiqua" w:hAnsi="Book Antiqua"/>
          <w:b/>
        </w:rPr>
        <w:t>9</w:t>
      </w:r>
      <w:r w:rsidRPr="006B4230">
        <w:rPr>
          <w:rFonts w:ascii="Book Antiqua" w:hAnsi="Book Antiqua"/>
        </w:rPr>
        <w:t>: 671-675 [PMID: 22930834 DOI: 10.1038/nmeth.2089]</w:t>
      </w:r>
    </w:p>
    <w:p w14:paraId="3F7C4FB4"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15 </w:t>
      </w:r>
      <w:r w:rsidRPr="006B4230">
        <w:rPr>
          <w:rFonts w:ascii="Book Antiqua" w:hAnsi="Book Antiqua"/>
          <w:b/>
        </w:rPr>
        <w:t>Kim S</w:t>
      </w:r>
      <w:r w:rsidRPr="006B4230">
        <w:rPr>
          <w:rFonts w:ascii="Book Antiqua" w:hAnsi="Book Antiqua"/>
        </w:rPr>
        <w:t xml:space="preserve">, </w:t>
      </w:r>
      <w:proofErr w:type="spellStart"/>
      <w:r w:rsidRPr="006B4230">
        <w:rPr>
          <w:rFonts w:ascii="Book Antiqua" w:hAnsi="Book Antiqua"/>
        </w:rPr>
        <w:t>Decarlo</w:t>
      </w:r>
      <w:proofErr w:type="spellEnd"/>
      <w:r w:rsidRPr="006B4230">
        <w:rPr>
          <w:rFonts w:ascii="Book Antiqua" w:hAnsi="Book Antiqua"/>
        </w:rPr>
        <w:t xml:space="preserve"> L, Cho GY, Jensen JH, </w:t>
      </w:r>
      <w:proofErr w:type="spellStart"/>
      <w:r w:rsidRPr="006B4230">
        <w:rPr>
          <w:rFonts w:ascii="Book Antiqua" w:hAnsi="Book Antiqua"/>
        </w:rPr>
        <w:t>Sodickson</w:t>
      </w:r>
      <w:proofErr w:type="spellEnd"/>
      <w:r w:rsidRPr="006B4230">
        <w:rPr>
          <w:rFonts w:ascii="Book Antiqua" w:hAnsi="Book Antiqua"/>
        </w:rPr>
        <w:t xml:space="preserve"> DK, Moy L, </w:t>
      </w:r>
      <w:proofErr w:type="spellStart"/>
      <w:r w:rsidRPr="006B4230">
        <w:rPr>
          <w:rFonts w:ascii="Book Antiqua" w:hAnsi="Book Antiqua"/>
        </w:rPr>
        <w:t>Formenti</w:t>
      </w:r>
      <w:proofErr w:type="spellEnd"/>
      <w:r w:rsidRPr="006B4230">
        <w:rPr>
          <w:rFonts w:ascii="Book Antiqua" w:hAnsi="Book Antiqua"/>
        </w:rPr>
        <w:t xml:space="preserve"> S, Schneider RJ, Goldberg JD, Sigmund EE. Interstitial fluid pressure correlates with intravoxel incoherent motion imaging metrics in a mouse mammary carcinoma model. </w:t>
      </w:r>
      <w:r w:rsidRPr="006B4230">
        <w:rPr>
          <w:rFonts w:ascii="Book Antiqua" w:hAnsi="Book Antiqua"/>
          <w:i/>
        </w:rPr>
        <w:t>NMR Biomed</w:t>
      </w:r>
      <w:r w:rsidRPr="006B4230">
        <w:rPr>
          <w:rFonts w:ascii="Book Antiqua" w:hAnsi="Book Antiqua"/>
        </w:rPr>
        <w:t xml:space="preserve"> 2012; </w:t>
      </w:r>
      <w:r w:rsidRPr="006B4230">
        <w:rPr>
          <w:rFonts w:ascii="Book Antiqua" w:hAnsi="Book Antiqua"/>
          <w:b/>
        </w:rPr>
        <w:t>25</w:t>
      </w:r>
      <w:r w:rsidRPr="006B4230">
        <w:rPr>
          <w:rFonts w:ascii="Book Antiqua" w:hAnsi="Book Antiqua"/>
        </w:rPr>
        <w:t>: 787-794 [PMID: 22072561 DOI: 10.1002/nbm.1793]</w:t>
      </w:r>
    </w:p>
    <w:p w14:paraId="1F0A77EC"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16 </w:t>
      </w:r>
      <w:r w:rsidRPr="006B4230">
        <w:rPr>
          <w:rFonts w:ascii="Book Antiqua" w:hAnsi="Book Antiqua"/>
          <w:b/>
        </w:rPr>
        <w:t>Schmitt B</w:t>
      </w:r>
      <w:r w:rsidRPr="006B4230">
        <w:rPr>
          <w:rFonts w:ascii="Book Antiqua" w:hAnsi="Book Antiqua"/>
        </w:rPr>
        <w:t xml:space="preserve">, </w:t>
      </w:r>
      <w:proofErr w:type="spellStart"/>
      <w:r w:rsidRPr="006B4230">
        <w:rPr>
          <w:rFonts w:ascii="Book Antiqua" w:hAnsi="Book Antiqua"/>
        </w:rPr>
        <w:t>Zbýn</w:t>
      </w:r>
      <w:proofErr w:type="spellEnd"/>
      <w:r w:rsidRPr="006B4230">
        <w:rPr>
          <w:rFonts w:ascii="Book Antiqua" w:hAnsi="Book Antiqua"/>
        </w:rPr>
        <w:t xml:space="preserve"> S, </w:t>
      </w:r>
      <w:proofErr w:type="spellStart"/>
      <w:r w:rsidRPr="006B4230">
        <w:rPr>
          <w:rFonts w:ascii="Book Antiqua" w:hAnsi="Book Antiqua"/>
        </w:rPr>
        <w:t>Stelzeneder</w:t>
      </w:r>
      <w:proofErr w:type="spellEnd"/>
      <w:r w:rsidRPr="006B4230">
        <w:rPr>
          <w:rFonts w:ascii="Book Antiqua" w:hAnsi="Book Antiqua"/>
        </w:rPr>
        <w:t xml:space="preserve"> D, </w:t>
      </w:r>
      <w:proofErr w:type="spellStart"/>
      <w:r w:rsidRPr="006B4230">
        <w:rPr>
          <w:rFonts w:ascii="Book Antiqua" w:hAnsi="Book Antiqua"/>
        </w:rPr>
        <w:t>Jellus</w:t>
      </w:r>
      <w:proofErr w:type="spellEnd"/>
      <w:r w:rsidRPr="006B4230">
        <w:rPr>
          <w:rFonts w:ascii="Book Antiqua" w:hAnsi="Book Antiqua"/>
        </w:rPr>
        <w:t xml:space="preserve"> V, Paul D, Lauer L, </w:t>
      </w:r>
      <w:proofErr w:type="spellStart"/>
      <w:r w:rsidRPr="006B4230">
        <w:rPr>
          <w:rFonts w:ascii="Book Antiqua" w:hAnsi="Book Antiqua"/>
        </w:rPr>
        <w:t>Bachert</w:t>
      </w:r>
      <w:proofErr w:type="spellEnd"/>
      <w:r w:rsidRPr="006B4230">
        <w:rPr>
          <w:rFonts w:ascii="Book Antiqua" w:hAnsi="Book Antiqua"/>
        </w:rPr>
        <w:t xml:space="preserve"> P, </w:t>
      </w:r>
      <w:proofErr w:type="spellStart"/>
      <w:r w:rsidRPr="006B4230">
        <w:rPr>
          <w:rFonts w:ascii="Book Antiqua" w:hAnsi="Book Antiqua"/>
        </w:rPr>
        <w:t>Trattnig</w:t>
      </w:r>
      <w:proofErr w:type="spellEnd"/>
      <w:r w:rsidRPr="006B4230">
        <w:rPr>
          <w:rFonts w:ascii="Book Antiqua" w:hAnsi="Book Antiqua"/>
        </w:rPr>
        <w:t xml:space="preserve"> S. Cartilage quality assessment by using glycosaminoglycan chemical exchange saturation transfer and (</w:t>
      </w:r>
      <w:proofErr w:type="gramStart"/>
      <w:r w:rsidRPr="006B4230">
        <w:rPr>
          <w:rFonts w:ascii="Book Antiqua" w:hAnsi="Book Antiqua"/>
        </w:rPr>
        <w:t>23)Na</w:t>
      </w:r>
      <w:proofErr w:type="gramEnd"/>
      <w:r w:rsidRPr="006B4230">
        <w:rPr>
          <w:rFonts w:ascii="Book Antiqua" w:hAnsi="Book Antiqua"/>
        </w:rPr>
        <w:t xml:space="preserve"> MR imaging at 7 T. </w:t>
      </w:r>
      <w:r w:rsidRPr="006B4230">
        <w:rPr>
          <w:rFonts w:ascii="Book Antiqua" w:hAnsi="Book Antiqua"/>
          <w:i/>
        </w:rPr>
        <w:t>Radiology</w:t>
      </w:r>
      <w:r w:rsidRPr="006B4230">
        <w:rPr>
          <w:rFonts w:ascii="Book Antiqua" w:hAnsi="Book Antiqua"/>
        </w:rPr>
        <w:t xml:space="preserve"> 2011; </w:t>
      </w:r>
      <w:r w:rsidRPr="006B4230">
        <w:rPr>
          <w:rFonts w:ascii="Book Antiqua" w:hAnsi="Book Antiqua"/>
          <w:b/>
        </w:rPr>
        <w:t>260</w:t>
      </w:r>
      <w:r w:rsidRPr="006B4230">
        <w:rPr>
          <w:rFonts w:ascii="Book Antiqua" w:hAnsi="Book Antiqua"/>
        </w:rPr>
        <w:t>: 257-264 [PMID: 21460030 DOI: 10.1148/radiol.11101841]</w:t>
      </w:r>
    </w:p>
    <w:p w14:paraId="6FA74FCE"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17 </w:t>
      </w:r>
      <w:proofErr w:type="spellStart"/>
      <w:r w:rsidRPr="006B4230">
        <w:rPr>
          <w:rFonts w:ascii="Book Antiqua" w:hAnsi="Book Antiqua"/>
          <w:b/>
        </w:rPr>
        <w:t>Haris</w:t>
      </w:r>
      <w:proofErr w:type="spellEnd"/>
      <w:r w:rsidRPr="006B4230">
        <w:rPr>
          <w:rFonts w:ascii="Book Antiqua" w:hAnsi="Book Antiqua"/>
          <w:b/>
        </w:rPr>
        <w:t xml:space="preserve"> M</w:t>
      </w:r>
      <w:r w:rsidRPr="006B4230">
        <w:rPr>
          <w:rFonts w:ascii="Book Antiqua" w:hAnsi="Book Antiqua"/>
        </w:rPr>
        <w:t xml:space="preserve">, Singh A, Reddy S, </w:t>
      </w:r>
      <w:proofErr w:type="spellStart"/>
      <w:r w:rsidRPr="006B4230">
        <w:rPr>
          <w:rFonts w:ascii="Book Antiqua" w:hAnsi="Book Antiqua"/>
        </w:rPr>
        <w:t>Bagga</w:t>
      </w:r>
      <w:proofErr w:type="spellEnd"/>
      <w:r w:rsidRPr="006B4230">
        <w:rPr>
          <w:rFonts w:ascii="Book Antiqua" w:hAnsi="Book Antiqua"/>
        </w:rPr>
        <w:t xml:space="preserve"> P, Kneeland JB, </w:t>
      </w:r>
      <w:proofErr w:type="spellStart"/>
      <w:r w:rsidRPr="006B4230">
        <w:rPr>
          <w:rFonts w:ascii="Book Antiqua" w:hAnsi="Book Antiqua"/>
        </w:rPr>
        <w:t>Tjoumakaris</w:t>
      </w:r>
      <w:proofErr w:type="spellEnd"/>
      <w:r w:rsidRPr="006B4230">
        <w:rPr>
          <w:rFonts w:ascii="Book Antiqua" w:hAnsi="Book Antiqua"/>
        </w:rPr>
        <w:t xml:space="preserve"> FP, Hariharan H, </w:t>
      </w:r>
      <w:proofErr w:type="spellStart"/>
      <w:r w:rsidRPr="006B4230">
        <w:rPr>
          <w:rFonts w:ascii="Book Antiqua" w:hAnsi="Book Antiqua"/>
        </w:rPr>
        <w:t>Marincola</w:t>
      </w:r>
      <w:proofErr w:type="spellEnd"/>
      <w:r w:rsidRPr="006B4230">
        <w:rPr>
          <w:rFonts w:ascii="Book Antiqua" w:hAnsi="Book Antiqua"/>
        </w:rPr>
        <w:t xml:space="preserve"> FM, Reddy R. Characterization of </w:t>
      </w:r>
      <w:proofErr w:type="spellStart"/>
      <w:r w:rsidRPr="006B4230">
        <w:rPr>
          <w:rFonts w:ascii="Book Antiqua" w:hAnsi="Book Antiqua"/>
        </w:rPr>
        <w:t>viscosupplementation</w:t>
      </w:r>
      <w:proofErr w:type="spellEnd"/>
      <w:r w:rsidRPr="006B4230">
        <w:rPr>
          <w:rFonts w:ascii="Book Antiqua" w:hAnsi="Book Antiqua"/>
        </w:rPr>
        <w:t xml:space="preserve"> formulations using chemical exchange saturation transfer (</w:t>
      </w:r>
      <w:proofErr w:type="spellStart"/>
      <w:r w:rsidRPr="006B4230">
        <w:rPr>
          <w:rFonts w:ascii="Book Antiqua" w:hAnsi="Book Antiqua"/>
        </w:rPr>
        <w:t>ViscoCEST</w:t>
      </w:r>
      <w:proofErr w:type="spellEnd"/>
      <w:r w:rsidRPr="006B4230">
        <w:rPr>
          <w:rFonts w:ascii="Book Antiqua" w:hAnsi="Book Antiqua"/>
        </w:rPr>
        <w:t xml:space="preserve">). </w:t>
      </w:r>
      <w:r w:rsidRPr="006B4230">
        <w:rPr>
          <w:rFonts w:ascii="Book Antiqua" w:hAnsi="Book Antiqua"/>
          <w:i/>
        </w:rPr>
        <w:t xml:space="preserve">J </w:t>
      </w:r>
      <w:proofErr w:type="spellStart"/>
      <w:r w:rsidRPr="006B4230">
        <w:rPr>
          <w:rFonts w:ascii="Book Antiqua" w:hAnsi="Book Antiqua"/>
          <w:i/>
        </w:rPr>
        <w:t>Transl</w:t>
      </w:r>
      <w:proofErr w:type="spellEnd"/>
      <w:r w:rsidRPr="006B4230">
        <w:rPr>
          <w:rFonts w:ascii="Book Antiqua" w:hAnsi="Book Antiqua"/>
          <w:i/>
        </w:rPr>
        <w:t xml:space="preserve"> Med</w:t>
      </w:r>
      <w:r w:rsidRPr="006B4230">
        <w:rPr>
          <w:rFonts w:ascii="Book Antiqua" w:hAnsi="Book Antiqua"/>
        </w:rPr>
        <w:t xml:space="preserve"> 2016; </w:t>
      </w:r>
      <w:r w:rsidRPr="006B4230">
        <w:rPr>
          <w:rFonts w:ascii="Book Antiqua" w:hAnsi="Book Antiqua"/>
          <w:b/>
        </w:rPr>
        <w:t>14</w:t>
      </w:r>
      <w:r w:rsidRPr="006B4230">
        <w:rPr>
          <w:rFonts w:ascii="Book Antiqua" w:hAnsi="Book Antiqua"/>
        </w:rPr>
        <w:t>: 92 [PMID: 27071650 DOI: 10.1186/s12967-016-0850-8]</w:t>
      </w:r>
    </w:p>
    <w:p w14:paraId="00AD7F16"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18 </w:t>
      </w:r>
      <w:r w:rsidRPr="006B4230">
        <w:rPr>
          <w:rFonts w:ascii="Book Antiqua" w:hAnsi="Book Antiqua"/>
          <w:b/>
        </w:rPr>
        <w:t>Li T</w:t>
      </w:r>
      <w:r w:rsidRPr="006B4230">
        <w:rPr>
          <w:rFonts w:ascii="Book Antiqua" w:hAnsi="Book Antiqua"/>
        </w:rPr>
        <w:t xml:space="preserve">, Chen H, </w:t>
      </w:r>
      <w:proofErr w:type="spellStart"/>
      <w:r w:rsidRPr="006B4230">
        <w:rPr>
          <w:rFonts w:ascii="Book Antiqua" w:hAnsi="Book Antiqua"/>
        </w:rPr>
        <w:t>Khokhlova</w:t>
      </w:r>
      <w:proofErr w:type="spellEnd"/>
      <w:r w:rsidRPr="006B4230">
        <w:rPr>
          <w:rFonts w:ascii="Book Antiqua" w:hAnsi="Book Antiqua"/>
        </w:rPr>
        <w:t xml:space="preserve"> T, Wang YN, Kreider W, He X, Hwang JH. Passive cavitation detection during pulsed HIFU exposures of ex vivo tissues and in vivo mouse pancreatic tumors. </w:t>
      </w:r>
      <w:r w:rsidRPr="006B4230">
        <w:rPr>
          <w:rFonts w:ascii="Book Antiqua" w:hAnsi="Book Antiqua"/>
          <w:i/>
        </w:rPr>
        <w:t>Ultrasound Med Biol</w:t>
      </w:r>
      <w:r w:rsidRPr="006B4230">
        <w:rPr>
          <w:rFonts w:ascii="Book Antiqua" w:hAnsi="Book Antiqua"/>
        </w:rPr>
        <w:t xml:space="preserve"> 2014; </w:t>
      </w:r>
      <w:r w:rsidRPr="006B4230">
        <w:rPr>
          <w:rFonts w:ascii="Book Antiqua" w:hAnsi="Book Antiqua"/>
          <w:b/>
        </w:rPr>
        <w:t>40</w:t>
      </w:r>
      <w:r w:rsidRPr="006B4230">
        <w:rPr>
          <w:rFonts w:ascii="Book Antiqua" w:hAnsi="Book Antiqua"/>
        </w:rPr>
        <w:t>: 1523-1534 [PMID: 24613635 DOI: 10.1016/j.ultrasmedbio.2014.01.007]</w:t>
      </w:r>
    </w:p>
    <w:p w14:paraId="1AF11C2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19 </w:t>
      </w:r>
      <w:proofErr w:type="spellStart"/>
      <w:r w:rsidRPr="006B4230">
        <w:rPr>
          <w:rFonts w:ascii="Book Antiqua" w:hAnsi="Book Antiqua"/>
          <w:b/>
        </w:rPr>
        <w:t>Chevillet</w:t>
      </w:r>
      <w:proofErr w:type="spellEnd"/>
      <w:r w:rsidRPr="006B4230">
        <w:rPr>
          <w:rFonts w:ascii="Book Antiqua" w:hAnsi="Book Antiqua"/>
          <w:b/>
        </w:rPr>
        <w:t xml:space="preserve"> JR</w:t>
      </w:r>
      <w:r w:rsidRPr="006B4230">
        <w:rPr>
          <w:rFonts w:ascii="Book Antiqua" w:hAnsi="Book Antiqua"/>
        </w:rPr>
        <w:t xml:space="preserve">, </w:t>
      </w:r>
      <w:proofErr w:type="spellStart"/>
      <w:r w:rsidRPr="006B4230">
        <w:rPr>
          <w:rFonts w:ascii="Book Antiqua" w:hAnsi="Book Antiqua"/>
        </w:rPr>
        <w:t>Khokhlova</w:t>
      </w:r>
      <w:proofErr w:type="spellEnd"/>
      <w:r w:rsidRPr="006B4230">
        <w:rPr>
          <w:rFonts w:ascii="Book Antiqua" w:hAnsi="Book Antiqua"/>
        </w:rPr>
        <w:t xml:space="preserve"> TD, </w:t>
      </w:r>
      <w:proofErr w:type="spellStart"/>
      <w:r w:rsidRPr="006B4230">
        <w:rPr>
          <w:rFonts w:ascii="Book Antiqua" w:hAnsi="Book Antiqua"/>
        </w:rPr>
        <w:t>Giraldez</w:t>
      </w:r>
      <w:proofErr w:type="spellEnd"/>
      <w:r w:rsidRPr="006B4230">
        <w:rPr>
          <w:rFonts w:ascii="Book Antiqua" w:hAnsi="Book Antiqua"/>
        </w:rPr>
        <w:t xml:space="preserve"> MD, Schade GR, Starr F, Wang YN, </w:t>
      </w:r>
      <w:proofErr w:type="spellStart"/>
      <w:r w:rsidRPr="006B4230">
        <w:rPr>
          <w:rFonts w:ascii="Book Antiqua" w:hAnsi="Book Antiqua"/>
        </w:rPr>
        <w:t>Gallichotte</w:t>
      </w:r>
      <w:proofErr w:type="spellEnd"/>
      <w:r w:rsidRPr="006B4230">
        <w:rPr>
          <w:rFonts w:ascii="Book Antiqua" w:hAnsi="Book Antiqua"/>
        </w:rPr>
        <w:t xml:space="preserve"> EN, Wang K, Hwang JH, Tewari M. Release of Cell-free MicroRNA Tumor Biomarkers into the Blood Circulation with Pulsed Focused Ultrasound: A Noninvasive, Anatomically Localized, Molecular Liquid Biopsy. </w:t>
      </w:r>
      <w:r w:rsidRPr="006B4230">
        <w:rPr>
          <w:rFonts w:ascii="Book Antiqua" w:hAnsi="Book Antiqua"/>
          <w:i/>
        </w:rPr>
        <w:t>Radiology</w:t>
      </w:r>
      <w:r w:rsidRPr="006B4230">
        <w:rPr>
          <w:rFonts w:ascii="Book Antiqua" w:hAnsi="Book Antiqua"/>
        </w:rPr>
        <w:t xml:space="preserve"> 2017; </w:t>
      </w:r>
      <w:r w:rsidRPr="006B4230">
        <w:rPr>
          <w:rFonts w:ascii="Book Antiqua" w:hAnsi="Book Antiqua"/>
          <w:b/>
        </w:rPr>
        <w:t>283</w:t>
      </w:r>
      <w:r w:rsidRPr="006B4230">
        <w:rPr>
          <w:rFonts w:ascii="Book Antiqua" w:hAnsi="Book Antiqua"/>
        </w:rPr>
        <w:t>: 158-167 [PMID: 27802108 DOI: 10.1148/radiol.2016160024]</w:t>
      </w:r>
    </w:p>
    <w:p w14:paraId="2ED2B222"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20 </w:t>
      </w:r>
      <w:r w:rsidRPr="006B4230">
        <w:rPr>
          <w:rFonts w:ascii="Book Antiqua" w:hAnsi="Book Antiqua"/>
          <w:b/>
        </w:rPr>
        <w:t>Ma X</w:t>
      </w:r>
      <w:r w:rsidRPr="006B4230">
        <w:rPr>
          <w:rFonts w:ascii="Book Antiqua" w:hAnsi="Book Antiqua"/>
        </w:rPr>
        <w:t xml:space="preserve">, Bai Y, Lin Y, Hong X, Liu T, Ma L, </w:t>
      </w:r>
      <w:proofErr w:type="spellStart"/>
      <w:r w:rsidRPr="006B4230">
        <w:rPr>
          <w:rFonts w:ascii="Book Antiqua" w:hAnsi="Book Antiqua"/>
        </w:rPr>
        <w:t>Haacke</w:t>
      </w:r>
      <w:proofErr w:type="spellEnd"/>
      <w:r w:rsidRPr="006B4230">
        <w:rPr>
          <w:rFonts w:ascii="Book Antiqua" w:hAnsi="Book Antiqua"/>
        </w:rPr>
        <w:t xml:space="preserve"> EM, Zhou J, Wang J, Wang M. Amide proton transfer magnetic resonance imaging in detecting intracranial hemorrhage at different stages: a comparative study with susceptibility weighted imaging. </w:t>
      </w:r>
      <w:r w:rsidRPr="006B4230">
        <w:rPr>
          <w:rFonts w:ascii="Book Antiqua" w:hAnsi="Book Antiqua"/>
          <w:i/>
        </w:rPr>
        <w:t>Sci Rep</w:t>
      </w:r>
      <w:r w:rsidRPr="006B4230">
        <w:rPr>
          <w:rFonts w:ascii="Book Antiqua" w:hAnsi="Book Antiqua"/>
        </w:rPr>
        <w:t xml:space="preserve"> 2017; </w:t>
      </w:r>
      <w:r w:rsidRPr="006B4230">
        <w:rPr>
          <w:rFonts w:ascii="Book Antiqua" w:hAnsi="Book Antiqua"/>
          <w:b/>
        </w:rPr>
        <w:t>7</w:t>
      </w:r>
      <w:r w:rsidRPr="006B4230">
        <w:rPr>
          <w:rFonts w:ascii="Book Antiqua" w:hAnsi="Book Antiqua"/>
        </w:rPr>
        <w:t>: 45696 [PMID: 28374764 DOI: 10.1038/srep45696]</w:t>
      </w:r>
    </w:p>
    <w:p w14:paraId="640881C7"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21 </w:t>
      </w:r>
      <w:proofErr w:type="spellStart"/>
      <w:r w:rsidRPr="006B4230">
        <w:rPr>
          <w:rFonts w:ascii="Book Antiqua" w:hAnsi="Book Antiqua"/>
          <w:b/>
        </w:rPr>
        <w:t>Battini</w:t>
      </w:r>
      <w:proofErr w:type="spellEnd"/>
      <w:r w:rsidRPr="006B4230">
        <w:rPr>
          <w:rFonts w:ascii="Book Antiqua" w:hAnsi="Book Antiqua"/>
          <w:b/>
        </w:rPr>
        <w:t xml:space="preserve"> S</w:t>
      </w:r>
      <w:r w:rsidRPr="006B4230">
        <w:rPr>
          <w:rFonts w:ascii="Book Antiqua" w:hAnsi="Book Antiqua"/>
        </w:rPr>
        <w:t xml:space="preserve">, </w:t>
      </w:r>
      <w:proofErr w:type="spellStart"/>
      <w:r w:rsidRPr="006B4230">
        <w:rPr>
          <w:rFonts w:ascii="Book Antiqua" w:hAnsi="Book Antiqua"/>
        </w:rPr>
        <w:t>Faitot</w:t>
      </w:r>
      <w:proofErr w:type="spellEnd"/>
      <w:r w:rsidRPr="006B4230">
        <w:rPr>
          <w:rFonts w:ascii="Book Antiqua" w:hAnsi="Book Antiqua"/>
        </w:rPr>
        <w:t xml:space="preserve"> F, </w:t>
      </w:r>
      <w:proofErr w:type="spellStart"/>
      <w:r w:rsidRPr="006B4230">
        <w:rPr>
          <w:rFonts w:ascii="Book Antiqua" w:hAnsi="Book Antiqua"/>
        </w:rPr>
        <w:t>Imperiale</w:t>
      </w:r>
      <w:proofErr w:type="spellEnd"/>
      <w:r w:rsidRPr="006B4230">
        <w:rPr>
          <w:rFonts w:ascii="Book Antiqua" w:hAnsi="Book Antiqua"/>
        </w:rPr>
        <w:t xml:space="preserve"> A, </w:t>
      </w:r>
      <w:proofErr w:type="spellStart"/>
      <w:r w:rsidRPr="006B4230">
        <w:rPr>
          <w:rFonts w:ascii="Book Antiqua" w:hAnsi="Book Antiqua"/>
        </w:rPr>
        <w:t>Cicek</w:t>
      </w:r>
      <w:proofErr w:type="spellEnd"/>
      <w:r w:rsidRPr="006B4230">
        <w:rPr>
          <w:rFonts w:ascii="Book Antiqua" w:hAnsi="Book Antiqua"/>
        </w:rPr>
        <w:t xml:space="preserve"> AE, </w:t>
      </w:r>
      <w:proofErr w:type="spellStart"/>
      <w:r w:rsidRPr="006B4230">
        <w:rPr>
          <w:rFonts w:ascii="Book Antiqua" w:hAnsi="Book Antiqua"/>
        </w:rPr>
        <w:t>Heimburger</w:t>
      </w:r>
      <w:proofErr w:type="spellEnd"/>
      <w:r w:rsidRPr="006B4230">
        <w:rPr>
          <w:rFonts w:ascii="Book Antiqua" w:hAnsi="Book Antiqua"/>
        </w:rPr>
        <w:t xml:space="preserve"> C, </w:t>
      </w:r>
      <w:proofErr w:type="spellStart"/>
      <w:r w:rsidRPr="006B4230">
        <w:rPr>
          <w:rFonts w:ascii="Book Antiqua" w:hAnsi="Book Antiqua"/>
        </w:rPr>
        <w:t>Averous</w:t>
      </w:r>
      <w:proofErr w:type="spellEnd"/>
      <w:r w:rsidRPr="006B4230">
        <w:rPr>
          <w:rFonts w:ascii="Book Antiqua" w:hAnsi="Book Antiqua"/>
        </w:rPr>
        <w:t xml:space="preserve"> G, </w:t>
      </w:r>
      <w:proofErr w:type="spellStart"/>
      <w:r w:rsidRPr="006B4230">
        <w:rPr>
          <w:rFonts w:ascii="Book Antiqua" w:hAnsi="Book Antiqua"/>
        </w:rPr>
        <w:t>Bachellier</w:t>
      </w:r>
      <w:proofErr w:type="spellEnd"/>
      <w:r w:rsidRPr="006B4230">
        <w:rPr>
          <w:rFonts w:ascii="Book Antiqua" w:hAnsi="Book Antiqua"/>
        </w:rPr>
        <w:t xml:space="preserve"> P, </w:t>
      </w:r>
      <w:proofErr w:type="spellStart"/>
      <w:r w:rsidRPr="006B4230">
        <w:rPr>
          <w:rFonts w:ascii="Book Antiqua" w:hAnsi="Book Antiqua"/>
        </w:rPr>
        <w:t>Namer</w:t>
      </w:r>
      <w:proofErr w:type="spellEnd"/>
      <w:r w:rsidRPr="006B4230">
        <w:rPr>
          <w:rFonts w:ascii="Book Antiqua" w:hAnsi="Book Antiqua"/>
        </w:rPr>
        <w:t xml:space="preserve"> IJ. Metabolomics approaches in pancreatic adenocarcinoma: tumor metabolism profiling predicts clinical outcome of patients. </w:t>
      </w:r>
      <w:r w:rsidRPr="006B4230">
        <w:rPr>
          <w:rFonts w:ascii="Book Antiqua" w:hAnsi="Book Antiqua"/>
          <w:i/>
        </w:rPr>
        <w:t>BMC Med</w:t>
      </w:r>
      <w:r w:rsidRPr="006B4230">
        <w:rPr>
          <w:rFonts w:ascii="Book Antiqua" w:hAnsi="Book Antiqua"/>
        </w:rPr>
        <w:t xml:space="preserve"> 2017; </w:t>
      </w:r>
      <w:r w:rsidRPr="006B4230">
        <w:rPr>
          <w:rFonts w:ascii="Book Antiqua" w:hAnsi="Book Antiqua"/>
          <w:b/>
        </w:rPr>
        <w:t>15</w:t>
      </w:r>
      <w:r w:rsidRPr="006B4230">
        <w:rPr>
          <w:rFonts w:ascii="Book Antiqua" w:hAnsi="Book Antiqua"/>
        </w:rPr>
        <w:t>: 56 [PMID: 28298227 DOI: 10.1186/s12916-017-0810-z]</w:t>
      </w:r>
    </w:p>
    <w:p w14:paraId="35679310"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22 </w:t>
      </w:r>
      <w:r w:rsidRPr="006B4230">
        <w:rPr>
          <w:rFonts w:ascii="Book Antiqua" w:hAnsi="Book Antiqua"/>
          <w:b/>
        </w:rPr>
        <w:t>Vohra R</w:t>
      </w:r>
      <w:r w:rsidRPr="006B4230">
        <w:rPr>
          <w:rFonts w:ascii="Book Antiqua" w:hAnsi="Book Antiqua"/>
        </w:rPr>
        <w:t xml:space="preserve">, Park J, Wang YN, Gravelle K, Whang S, Hwang JH, Lee D. Evaluation of pancreatic tumor development in KPC mice using multi-parametric MRI. </w:t>
      </w:r>
      <w:r w:rsidRPr="006B4230">
        <w:rPr>
          <w:rFonts w:ascii="Book Antiqua" w:hAnsi="Book Antiqua"/>
          <w:i/>
        </w:rPr>
        <w:t>Cancer Imaging</w:t>
      </w:r>
      <w:r w:rsidRPr="006B4230">
        <w:rPr>
          <w:rFonts w:ascii="Book Antiqua" w:hAnsi="Book Antiqua"/>
        </w:rPr>
        <w:t xml:space="preserve"> 2018; </w:t>
      </w:r>
      <w:r w:rsidRPr="006B4230">
        <w:rPr>
          <w:rFonts w:ascii="Book Antiqua" w:hAnsi="Book Antiqua"/>
          <w:b/>
        </w:rPr>
        <w:t>18</w:t>
      </w:r>
      <w:r w:rsidRPr="006B4230">
        <w:rPr>
          <w:rFonts w:ascii="Book Antiqua" w:hAnsi="Book Antiqua"/>
        </w:rPr>
        <w:t>: 41 [PMID: 30409175 DOI: 10.1186/s40644-018-0172-6]</w:t>
      </w:r>
    </w:p>
    <w:p w14:paraId="61818DD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23 </w:t>
      </w:r>
      <w:proofErr w:type="spellStart"/>
      <w:r w:rsidRPr="006B4230">
        <w:rPr>
          <w:rFonts w:ascii="Book Antiqua" w:hAnsi="Book Antiqua"/>
          <w:b/>
        </w:rPr>
        <w:t>Theocharis</w:t>
      </w:r>
      <w:proofErr w:type="spellEnd"/>
      <w:r w:rsidRPr="006B4230">
        <w:rPr>
          <w:rFonts w:ascii="Book Antiqua" w:hAnsi="Book Antiqua"/>
          <w:b/>
        </w:rPr>
        <w:t xml:space="preserve"> AD</w:t>
      </w:r>
      <w:r w:rsidRPr="006B4230">
        <w:rPr>
          <w:rFonts w:ascii="Book Antiqua" w:hAnsi="Book Antiqua"/>
        </w:rPr>
        <w:t xml:space="preserve">, </w:t>
      </w:r>
      <w:proofErr w:type="spellStart"/>
      <w:r w:rsidRPr="006B4230">
        <w:rPr>
          <w:rFonts w:ascii="Book Antiqua" w:hAnsi="Book Antiqua"/>
        </w:rPr>
        <w:t>Tsara</w:t>
      </w:r>
      <w:proofErr w:type="spellEnd"/>
      <w:r w:rsidRPr="006B4230">
        <w:rPr>
          <w:rFonts w:ascii="Book Antiqua" w:hAnsi="Book Antiqua"/>
        </w:rPr>
        <w:t xml:space="preserve"> ME, </w:t>
      </w:r>
      <w:proofErr w:type="spellStart"/>
      <w:r w:rsidRPr="006B4230">
        <w:rPr>
          <w:rFonts w:ascii="Book Antiqua" w:hAnsi="Book Antiqua"/>
        </w:rPr>
        <w:t>Papageorgacopoulou</w:t>
      </w:r>
      <w:proofErr w:type="spellEnd"/>
      <w:r w:rsidRPr="006B4230">
        <w:rPr>
          <w:rFonts w:ascii="Book Antiqua" w:hAnsi="Book Antiqua"/>
        </w:rPr>
        <w:t xml:space="preserve"> N, </w:t>
      </w:r>
      <w:proofErr w:type="spellStart"/>
      <w:r w:rsidRPr="006B4230">
        <w:rPr>
          <w:rFonts w:ascii="Book Antiqua" w:hAnsi="Book Antiqua"/>
        </w:rPr>
        <w:t>Karavias</w:t>
      </w:r>
      <w:proofErr w:type="spellEnd"/>
      <w:r w:rsidRPr="006B4230">
        <w:rPr>
          <w:rFonts w:ascii="Book Antiqua" w:hAnsi="Book Antiqua"/>
        </w:rPr>
        <w:t xml:space="preserve"> DD, </w:t>
      </w:r>
      <w:proofErr w:type="spellStart"/>
      <w:r w:rsidRPr="006B4230">
        <w:rPr>
          <w:rFonts w:ascii="Book Antiqua" w:hAnsi="Book Antiqua"/>
        </w:rPr>
        <w:t>Theocharis</w:t>
      </w:r>
      <w:proofErr w:type="spellEnd"/>
      <w:r w:rsidRPr="006B4230">
        <w:rPr>
          <w:rFonts w:ascii="Book Antiqua" w:hAnsi="Book Antiqua"/>
        </w:rPr>
        <w:t xml:space="preserve"> DA. Pancreatic carcinoma is characterized by elevated content of hyaluronan and chondroitin sulfate with altered disaccharide composition. </w:t>
      </w:r>
      <w:proofErr w:type="spellStart"/>
      <w:r w:rsidRPr="006B4230">
        <w:rPr>
          <w:rFonts w:ascii="Book Antiqua" w:hAnsi="Book Antiqua"/>
          <w:i/>
        </w:rPr>
        <w:t>Biochim</w:t>
      </w:r>
      <w:proofErr w:type="spellEnd"/>
      <w:r w:rsidRPr="006B4230">
        <w:rPr>
          <w:rFonts w:ascii="Book Antiqua" w:hAnsi="Book Antiqua"/>
          <w:i/>
        </w:rPr>
        <w:t xml:space="preserve"> </w:t>
      </w:r>
      <w:proofErr w:type="spellStart"/>
      <w:r w:rsidRPr="006B4230">
        <w:rPr>
          <w:rFonts w:ascii="Book Antiqua" w:hAnsi="Book Antiqua"/>
          <w:i/>
        </w:rPr>
        <w:t>Biophys</w:t>
      </w:r>
      <w:proofErr w:type="spellEnd"/>
      <w:r w:rsidRPr="006B4230">
        <w:rPr>
          <w:rFonts w:ascii="Book Antiqua" w:hAnsi="Book Antiqua"/>
          <w:i/>
        </w:rPr>
        <w:t xml:space="preserve"> Acta</w:t>
      </w:r>
      <w:r w:rsidRPr="006B4230">
        <w:rPr>
          <w:rFonts w:ascii="Book Antiqua" w:hAnsi="Book Antiqua"/>
        </w:rPr>
        <w:t xml:space="preserve"> 2000; </w:t>
      </w:r>
      <w:r w:rsidRPr="006B4230">
        <w:rPr>
          <w:rFonts w:ascii="Book Antiqua" w:hAnsi="Book Antiqua"/>
          <w:b/>
        </w:rPr>
        <w:t>1502</w:t>
      </w:r>
      <w:r w:rsidRPr="006B4230">
        <w:rPr>
          <w:rFonts w:ascii="Book Antiqua" w:hAnsi="Book Antiqua"/>
        </w:rPr>
        <w:t>: 201-206 [PMID: 11040445 DOI: 10.1016/s0925-4439(00)00051-x]</w:t>
      </w:r>
    </w:p>
    <w:p w14:paraId="422BB12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24 </w:t>
      </w:r>
      <w:r w:rsidRPr="006B4230">
        <w:rPr>
          <w:rFonts w:ascii="Book Antiqua" w:hAnsi="Book Antiqua"/>
          <w:b/>
        </w:rPr>
        <w:t>Lee SS</w:t>
      </w:r>
      <w:r w:rsidRPr="006B4230">
        <w:rPr>
          <w:rFonts w:ascii="Book Antiqua" w:hAnsi="Book Antiqua"/>
        </w:rPr>
        <w:t xml:space="preserve">, Byun JH, Park BJ, Park SH, Kim N, Park B, Kim JK, Lee MG. Quantitative analysis of diffusion-weighted magnetic resonance imaging of the pancreas: usefulness in characterizing solid pancreatic masses. </w:t>
      </w:r>
      <w:r w:rsidRPr="006B4230">
        <w:rPr>
          <w:rFonts w:ascii="Book Antiqua" w:hAnsi="Book Antiqua"/>
          <w:i/>
        </w:rPr>
        <w:t xml:space="preserve">J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Imaging</w:t>
      </w:r>
      <w:r w:rsidRPr="006B4230">
        <w:rPr>
          <w:rFonts w:ascii="Book Antiqua" w:hAnsi="Book Antiqua"/>
        </w:rPr>
        <w:t xml:space="preserve"> 2008; </w:t>
      </w:r>
      <w:r w:rsidRPr="006B4230">
        <w:rPr>
          <w:rFonts w:ascii="Book Antiqua" w:hAnsi="Book Antiqua"/>
          <w:b/>
        </w:rPr>
        <w:t>28</w:t>
      </w:r>
      <w:r w:rsidRPr="006B4230">
        <w:rPr>
          <w:rFonts w:ascii="Book Antiqua" w:hAnsi="Book Antiqua"/>
        </w:rPr>
        <w:t>: 928-936 [PMID: 18821618 DOI: 10.1002/jmri.21508]</w:t>
      </w:r>
    </w:p>
    <w:p w14:paraId="2137C730"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25 </w:t>
      </w:r>
      <w:proofErr w:type="spellStart"/>
      <w:r w:rsidRPr="006B4230">
        <w:rPr>
          <w:rFonts w:ascii="Book Antiqua" w:hAnsi="Book Antiqua"/>
          <w:b/>
        </w:rPr>
        <w:t>Gebauer</w:t>
      </w:r>
      <w:proofErr w:type="spellEnd"/>
      <w:r w:rsidRPr="006B4230">
        <w:rPr>
          <w:rFonts w:ascii="Book Antiqua" w:hAnsi="Book Antiqua"/>
          <w:b/>
        </w:rPr>
        <w:t xml:space="preserve"> F</w:t>
      </w:r>
      <w:r w:rsidRPr="006B4230">
        <w:rPr>
          <w:rFonts w:ascii="Book Antiqua" w:hAnsi="Book Antiqua"/>
        </w:rPr>
        <w:t xml:space="preserve">, Kemper M, Sauter G, </w:t>
      </w:r>
      <w:proofErr w:type="spellStart"/>
      <w:r w:rsidRPr="006B4230">
        <w:rPr>
          <w:rFonts w:ascii="Book Antiqua" w:hAnsi="Book Antiqua"/>
        </w:rPr>
        <w:t>Prehm</w:t>
      </w:r>
      <w:proofErr w:type="spellEnd"/>
      <w:r w:rsidRPr="006B4230">
        <w:rPr>
          <w:rFonts w:ascii="Book Antiqua" w:hAnsi="Book Antiqua"/>
        </w:rPr>
        <w:t xml:space="preserve"> P, Schumacher U. Is hyaluronan deposition in the stroma of pancreatic ductal adenocarcinoma of prognostic significance? </w:t>
      </w:r>
      <w:proofErr w:type="spellStart"/>
      <w:r w:rsidRPr="006B4230">
        <w:rPr>
          <w:rFonts w:ascii="Book Antiqua" w:hAnsi="Book Antiqua"/>
          <w:i/>
        </w:rPr>
        <w:t>PLoS</w:t>
      </w:r>
      <w:proofErr w:type="spellEnd"/>
      <w:r w:rsidRPr="006B4230">
        <w:rPr>
          <w:rFonts w:ascii="Book Antiqua" w:hAnsi="Book Antiqua"/>
          <w:i/>
        </w:rPr>
        <w:t xml:space="preserve"> One</w:t>
      </w:r>
      <w:r w:rsidRPr="006B4230">
        <w:rPr>
          <w:rFonts w:ascii="Book Antiqua" w:hAnsi="Book Antiqua"/>
        </w:rPr>
        <w:t xml:space="preserve"> 2017; </w:t>
      </w:r>
      <w:r w:rsidRPr="006B4230">
        <w:rPr>
          <w:rFonts w:ascii="Book Antiqua" w:hAnsi="Book Antiqua"/>
          <w:b/>
        </w:rPr>
        <w:t>12</w:t>
      </w:r>
      <w:r w:rsidRPr="006B4230">
        <w:rPr>
          <w:rFonts w:ascii="Book Antiqua" w:hAnsi="Book Antiqua"/>
        </w:rPr>
        <w:t>: e0178703 [PMID: 28582436 DOI: 10.1371/journal.pone.0178703]</w:t>
      </w:r>
    </w:p>
    <w:p w14:paraId="0902F4CA" w14:textId="690F5F93" w:rsidR="00F853A4" w:rsidRPr="006B4230" w:rsidRDefault="00F853A4" w:rsidP="006B4230">
      <w:pPr>
        <w:pStyle w:val="EndNoteBibliography"/>
        <w:spacing w:line="360" w:lineRule="auto"/>
        <w:rPr>
          <w:rFonts w:ascii="Book Antiqua" w:hAnsi="Book Antiqua"/>
          <w:noProof/>
          <w:sz w:val="24"/>
          <w:szCs w:val="24"/>
        </w:rPr>
      </w:pPr>
    </w:p>
    <w:p w14:paraId="5175AEEA" w14:textId="613BCC8E" w:rsidR="006B4230" w:rsidRPr="006B4230" w:rsidRDefault="006B4230" w:rsidP="006B4230">
      <w:pPr>
        <w:pStyle w:val="MDPI71References"/>
        <w:numPr>
          <w:ilvl w:val="0"/>
          <w:numId w:val="0"/>
        </w:numPr>
        <w:spacing w:line="360" w:lineRule="auto"/>
        <w:rPr>
          <w:rFonts w:ascii="Book Antiqua" w:eastAsia="宋体" w:hAnsi="Book Antiqua"/>
          <w:sz w:val="24"/>
          <w:szCs w:val="24"/>
        </w:rPr>
      </w:pPr>
      <w:r w:rsidRPr="006B4230">
        <w:rPr>
          <w:rFonts w:ascii="Book Antiqua" w:eastAsia="宋体" w:hAnsi="Book Antiqua"/>
          <w:sz w:val="24"/>
          <w:szCs w:val="24"/>
        </w:rPr>
        <w:br w:type="page"/>
      </w:r>
    </w:p>
    <w:p w14:paraId="7A9949BA" w14:textId="77777777" w:rsidR="006B4230" w:rsidRPr="006B4230" w:rsidRDefault="006B4230" w:rsidP="006B4230">
      <w:pPr>
        <w:adjustRightInd w:val="0"/>
        <w:snapToGrid w:val="0"/>
        <w:spacing w:line="360" w:lineRule="auto"/>
        <w:jc w:val="both"/>
        <w:rPr>
          <w:rFonts w:ascii="Book Antiqua" w:hAnsi="Book Antiqua"/>
          <w:b/>
        </w:rPr>
      </w:pPr>
      <w:r w:rsidRPr="006B4230">
        <w:rPr>
          <w:rFonts w:ascii="Book Antiqua" w:hAnsi="Book Antiqua"/>
          <w:b/>
        </w:rPr>
        <w:lastRenderedPageBreak/>
        <w:t>Footnotes</w:t>
      </w:r>
    </w:p>
    <w:p w14:paraId="65AE68AB" w14:textId="5334E5A0" w:rsidR="006B4230" w:rsidRPr="006B4230" w:rsidRDefault="006B4230" w:rsidP="006B4230">
      <w:pPr>
        <w:spacing w:line="360" w:lineRule="auto"/>
        <w:jc w:val="both"/>
        <w:rPr>
          <w:rFonts w:ascii="Book Antiqua" w:hAnsi="Book Antiqua"/>
          <w:bCs/>
        </w:rPr>
      </w:pPr>
      <w:r w:rsidRPr="006B4230">
        <w:rPr>
          <w:rFonts w:ascii="Book Antiqua" w:hAnsi="Book Antiqua"/>
          <w:b/>
          <w:color w:val="000000"/>
          <w:lang w:val="hu-HU"/>
        </w:rPr>
        <w:t>Institutional animal care and use committee statement:</w:t>
      </w:r>
      <w:r w:rsidRPr="006B4230">
        <w:rPr>
          <w:rFonts w:ascii="Book Antiqua" w:hAnsi="Book Antiqua"/>
          <w:b/>
          <w:color w:val="000000"/>
          <w:lang w:val="hu-HU" w:eastAsia="zh-CN"/>
        </w:rPr>
        <w:t xml:space="preserve"> </w:t>
      </w:r>
      <w:r w:rsidRPr="006B4230">
        <w:rPr>
          <w:rFonts w:ascii="Book Antiqua" w:hAnsi="Book Antiqua"/>
          <w:bCs/>
          <w:color w:val="000000"/>
          <w:lang w:val="hu-HU" w:eastAsia="zh-CN"/>
        </w:rPr>
        <w:t>All animal experiments were conducted in accordance with policies of the NIH Guide for the Care and Use of Laboratory Animals and the Institutional Animal Care and Use Committee (IACUC) of the University of Washington. Specific protocols used in this study were approved by the University of Washington IACUC (approved protocols are: “4210-01: MR Methods for Small Animal Imaging” and “4242-05: Enhanced chemotherapeutic drug delivery by High Intensity Focused Ultrasound”).</w:t>
      </w:r>
    </w:p>
    <w:p w14:paraId="30729605" w14:textId="77777777" w:rsidR="006B4230" w:rsidRPr="006B4230" w:rsidRDefault="006B4230" w:rsidP="006B4230">
      <w:pPr>
        <w:spacing w:line="360" w:lineRule="auto"/>
        <w:jc w:val="both"/>
        <w:rPr>
          <w:rFonts w:ascii="Book Antiqua" w:hAnsi="Book Antiqua"/>
          <w:b/>
          <w:lang w:val="hu-HU"/>
        </w:rPr>
      </w:pPr>
    </w:p>
    <w:p w14:paraId="60323C85" w14:textId="6120553B" w:rsidR="006B4230" w:rsidRPr="006B4230" w:rsidRDefault="006B4230" w:rsidP="006B4230">
      <w:pPr>
        <w:spacing w:line="360" w:lineRule="auto"/>
        <w:jc w:val="both"/>
        <w:rPr>
          <w:rFonts w:ascii="Book Antiqua" w:hAnsi="Book Antiqua"/>
        </w:rPr>
      </w:pPr>
      <w:r w:rsidRPr="006B4230">
        <w:rPr>
          <w:rFonts w:ascii="Book Antiqua" w:hAnsi="Book Antiqua"/>
          <w:b/>
          <w:lang w:val="hu-HU"/>
        </w:rPr>
        <w:t>Conflict-of-interest statement:</w:t>
      </w:r>
      <w:r w:rsidRPr="006B4230">
        <w:rPr>
          <w:rFonts w:ascii="Book Antiqua" w:hAnsi="Book Antiqua"/>
          <w:lang w:eastAsia="zh-CN"/>
        </w:rPr>
        <w:t xml:space="preserve"> All other authors have nothing to disclose.</w:t>
      </w:r>
    </w:p>
    <w:p w14:paraId="455F6CD7" w14:textId="78DF4E64" w:rsidR="006B4230" w:rsidRPr="006B4230" w:rsidRDefault="006B4230" w:rsidP="006B4230">
      <w:pPr>
        <w:adjustRightInd w:val="0"/>
        <w:snapToGrid w:val="0"/>
        <w:spacing w:line="360" w:lineRule="auto"/>
        <w:jc w:val="both"/>
        <w:rPr>
          <w:rFonts w:ascii="Book Antiqua" w:hAnsi="Book Antiqua"/>
          <w:lang w:eastAsia="zh-CN"/>
        </w:rPr>
      </w:pPr>
    </w:p>
    <w:p w14:paraId="36045B7C" w14:textId="77777777" w:rsidR="006B4230" w:rsidRPr="006B4230" w:rsidRDefault="006B4230" w:rsidP="006B4230">
      <w:pPr>
        <w:spacing w:line="360" w:lineRule="auto"/>
        <w:jc w:val="both"/>
        <w:rPr>
          <w:rFonts w:ascii="Book Antiqua" w:hAnsi="Book Antiqua"/>
          <w:lang w:bidi="en-US"/>
        </w:rPr>
      </w:pPr>
      <w:r w:rsidRPr="006B4230">
        <w:rPr>
          <w:rFonts w:ascii="Book Antiqua" w:hAnsi="Book Antiqua"/>
          <w:b/>
          <w:bCs/>
          <w:lang w:bidi="en-US"/>
        </w:rPr>
        <w:t>ARRIVE guidelines</w:t>
      </w:r>
      <w:r w:rsidRPr="006B4230">
        <w:rPr>
          <w:rFonts w:ascii="Book Antiqua" w:hAnsi="Book Antiqua"/>
          <w:lang w:bidi="en-US"/>
        </w:rPr>
        <w:t>: The authors have read the ARRIVE guidelines, and the manuscript was prepared and revised according to the ARRIVE guidelines.</w:t>
      </w:r>
    </w:p>
    <w:p w14:paraId="222CC5CF" w14:textId="77777777" w:rsidR="006B4230" w:rsidRPr="006B4230" w:rsidRDefault="006B4230" w:rsidP="006B4230">
      <w:pPr>
        <w:adjustRightInd w:val="0"/>
        <w:snapToGrid w:val="0"/>
        <w:spacing w:line="360" w:lineRule="auto"/>
        <w:jc w:val="both"/>
        <w:rPr>
          <w:rFonts w:ascii="Book Antiqua" w:hAnsi="Book Antiqua" w:cstheme="minorHAnsi"/>
        </w:rPr>
      </w:pPr>
    </w:p>
    <w:p w14:paraId="0248980E" w14:textId="77777777" w:rsidR="006B4230" w:rsidRPr="006B4230" w:rsidRDefault="006B4230" w:rsidP="006B4230">
      <w:pPr>
        <w:adjustRightInd w:val="0"/>
        <w:snapToGrid w:val="0"/>
        <w:spacing w:line="360" w:lineRule="auto"/>
        <w:jc w:val="both"/>
        <w:rPr>
          <w:rFonts w:ascii="Book Antiqua" w:hAnsi="Book Antiqua"/>
          <w:color w:val="000000"/>
          <w:lang w:val="hu-HU"/>
        </w:rPr>
      </w:pPr>
      <w:bookmarkStart w:id="13" w:name="OLE_LINK856"/>
      <w:r w:rsidRPr="006B4230">
        <w:rPr>
          <w:rFonts w:ascii="Book Antiqua" w:hAnsi="Book Antiqua"/>
          <w:b/>
          <w:color w:val="000000"/>
        </w:rPr>
        <w:t>Open-Access:</w:t>
      </w:r>
      <w:r w:rsidRPr="006B4230">
        <w:rPr>
          <w:rFonts w:ascii="Book Antiqua" w:hAnsi="Book Antiqua"/>
          <w:color w:val="000000"/>
        </w:rPr>
        <w:t xml:space="preserve"> This article is an open-access </w:t>
      </w:r>
      <w:r w:rsidRPr="006B4230">
        <w:rPr>
          <w:rFonts w:ascii="Book Antiqua" w:hAnsi="Book Antiqua"/>
        </w:rPr>
        <w:t xml:space="preserve">article that was selected </w:t>
      </w:r>
      <w:r w:rsidRPr="006B4230">
        <w:rPr>
          <w:rFonts w:ascii="Book Antiqua" w:hAnsi="Book Antiqua"/>
          <w:color w:val="000000"/>
        </w:rPr>
        <w:t xml:space="preserve">by an in-house editor and fully peer-reviewed by external reviewers. It is distributed in accordance with the Creative Commons Attribution </w:t>
      </w:r>
      <w:proofErr w:type="spellStart"/>
      <w:r w:rsidRPr="006B4230">
        <w:rPr>
          <w:rFonts w:ascii="Book Antiqua" w:hAnsi="Book Antiqua"/>
          <w:color w:val="000000"/>
        </w:rPr>
        <w:t>NonCommercial</w:t>
      </w:r>
      <w:proofErr w:type="spellEnd"/>
      <w:r w:rsidRPr="006B423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E0D7B" w14:textId="77777777" w:rsidR="006B4230" w:rsidRPr="006B4230" w:rsidRDefault="006B4230" w:rsidP="006B4230">
      <w:pPr>
        <w:adjustRightInd w:val="0"/>
        <w:snapToGrid w:val="0"/>
        <w:spacing w:line="360" w:lineRule="auto"/>
        <w:jc w:val="both"/>
        <w:rPr>
          <w:rFonts w:ascii="Book Antiqua" w:hAnsi="Book Antiqua"/>
          <w:color w:val="000000"/>
          <w:lang w:val="hu-HU"/>
        </w:rPr>
      </w:pPr>
    </w:p>
    <w:p w14:paraId="6E57EA98" w14:textId="70390951" w:rsidR="006B4230" w:rsidRPr="006B4230" w:rsidRDefault="006B4230" w:rsidP="006B4230">
      <w:pPr>
        <w:adjustRightInd w:val="0"/>
        <w:snapToGrid w:val="0"/>
        <w:spacing w:line="360" w:lineRule="auto"/>
        <w:jc w:val="both"/>
        <w:rPr>
          <w:rFonts w:ascii="Book Antiqua" w:hAnsi="Book Antiqua"/>
          <w:b/>
          <w:bCs/>
          <w:color w:val="000000"/>
          <w:lang w:eastAsia="zh-CN"/>
        </w:rPr>
      </w:pPr>
      <w:r w:rsidRPr="006B4230">
        <w:rPr>
          <w:rFonts w:ascii="Book Antiqua" w:hAnsi="Book Antiqua"/>
          <w:b/>
          <w:bCs/>
          <w:color w:val="000000"/>
          <w:lang w:eastAsia="pl-PL"/>
        </w:rPr>
        <w:t>Manuscript</w:t>
      </w:r>
      <w:r>
        <w:rPr>
          <w:rFonts w:ascii="Book Antiqua" w:hAnsi="Book Antiqua"/>
          <w:b/>
          <w:bCs/>
          <w:color w:val="000000"/>
          <w:lang w:eastAsia="pl-PL"/>
        </w:rPr>
        <w:t xml:space="preserve"> </w:t>
      </w:r>
      <w:r w:rsidRPr="006B4230">
        <w:rPr>
          <w:rFonts w:ascii="Book Antiqua" w:hAnsi="Book Antiqua"/>
          <w:b/>
          <w:bCs/>
          <w:color w:val="000000"/>
          <w:lang w:eastAsia="pl-PL"/>
        </w:rPr>
        <w:t>source:</w:t>
      </w:r>
      <w:r w:rsidRPr="006B4230">
        <w:rPr>
          <w:rFonts w:ascii="Book Antiqua" w:hAnsi="Book Antiqua"/>
          <w:b/>
          <w:bCs/>
          <w:color w:val="000000"/>
          <w:lang w:eastAsia="zh-CN"/>
        </w:rPr>
        <w:t xml:space="preserve"> </w:t>
      </w:r>
      <w:r w:rsidRPr="006B4230">
        <w:rPr>
          <w:rFonts w:ascii="Book Antiqua" w:hAnsi="Book Antiqua"/>
          <w:bCs/>
          <w:color w:val="000000"/>
          <w:lang w:eastAsia="pl-PL"/>
        </w:rPr>
        <w:t>Unsolicited manuscript</w:t>
      </w:r>
    </w:p>
    <w:bookmarkEnd w:id="13"/>
    <w:p w14:paraId="3DCFC1EE" w14:textId="77777777" w:rsidR="006B4230" w:rsidRPr="006B4230" w:rsidRDefault="006B4230" w:rsidP="006B4230">
      <w:pPr>
        <w:widowControl w:val="0"/>
        <w:adjustRightInd w:val="0"/>
        <w:snapToGrid w:val="0"/>
        <w:spacing w:line="360" w:lineRule="auto"/>
        <w:jc w:val="both"/>
        <w:rPr>
          <w:rFonts w:ascii="Book Antiqua" w:hAnsi="Book Antiqua"/>
          <w:b/>
          <w:kern w:val="2"/>
          <w:lang w:eastAsia="zh-CN"/>
        </w:rPr>
      </w:pPr>
    </w:p>
    <w:p w14:paraId="664F92E9" w14:textId="5FB5D01F"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Peer-review started: </w:t>
      </w:r>
      <w:r w:rsidRPr="00A06CF0">
        <w:rPr>
          <w:rFonts w:ascii="Book Antiqua" w:hAnsi="Book Antiqua"/>
        </w:rPr>
        <w:t>November</w:t>
      </w:r>
      <w:r w:rsidRPr="006B4230">
        <w:rPr>
          <w:rFonts w:ascii="Book Antiqua" w:hAnsi="Book Antiqua"/>
          <w:kern w:val="2"/>
          <w:lang w:eastAsia="zh-CN"/>
        </w:rPr>
        <w:t xml:space="preserve"> </w:t>
      </w:r>
      <w:r>
        <w:rPr>
          <w:rFonts w:ascii="Book Antiqua" w:hAnsi="Book Antiqua"/>
          <w:kern w:val="2"/>
          <w:lang w:eastAsia="zh-CN"/>
        </w:rPr>
        <w:t>17</w:t>
      </w:r>
      <w:r w:rsidRPr="006B4230">
        <w:rPr>
          <w:rFonts w:ascii="Book Antiqua" w:hAnsi="Book Antiqua"/>
          <w:kern w:val="2"/>
          <w:lang w:eastAsia="zh-CN"/>
        </w:rPr>
        <w:t>, 2019</w:t>
      </w:r>
    </w:p>
    <w:p w14:paraId="15C3F17A" w14:textId="42DF6654"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First decision: </w:t>
      </w:r>
      <w:r w:rsidR="00B32A8A" w:rsidRPr="00A06CF0">
        <w:rPr>
          <w:rFonts w:ascii="Book Antiqua" w:hAnsi="Book Antiqua"/>
        </w:rPr>
        <w:t>December</w:t>
      </w:r>
      <w:r w:rsidR="00B32A8A" w:rsidRPr="006B4230">
        <w:rPr>
          <w:rFonts w:ascii="Book Antiqua" w:hAnsi="Book Antiqua"/>
          <w:kern w:val="2"/>
          <w:lang w:eastAsia="zh-CN"/>
        </w:rPr>
        <w:t xml:space="preserve"> </w:t>
      </w:r>
      <w:r w:rsidRPr="006B4230">
        <w:rPr>
          <w:rFonts w:ascii="Book Antiqua" w:hAnsi="Book Antiqua"/>
          <w:kern w:val="2"/>
          <w:lang w:eastAsia="zh-CN"/>
        </w:rPr>
        <w:t>2</w:t>
      </w:r>
      <w:r w:rsidR="00B32A8A">
        <w:rPr>
          <w:rFonts w:ascii="Book Antiqua" w:hAnsi="Book Antiqua"/>
          <w:kern w:val="2"/>
          <w:lang w:eastAsia="zh-CN"/>
        </w:rPr>
        <w:t>3</w:t>
      </w:r>
      <w:r w:rsidRPr="006B4230">
        <w:rPr>
          <w:rFonts w:ascii="Book Antiqua" w:hAnsi="Book Antiqua"/>
          <w:kern w:val="2"/>
          <w:lang w:eastAsia="zh-CN"/>
        </w:rPr>
        <w:t>, 2019</w:t>
      </w:r>
    </w:p>
    <w:p w14:paraId="1913A054" w14:textId="77777777"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Article in press:</w:t>
      </w:r>
    </w:p>
    <w:p w14:paraId="20FA632D" w14:textId="77777777" w:rsidR="006B4230" w:rsidRPr="006B4230" w:rsidRDefault="006B4230" w:rsidP="006B4230">
      <w:pPr>
        <w:adjustRightInd w:val="0"/>
        <w:snapToGrid w:val="0"/>
        <w:spacing w:line="360" w:lineRule="auto"/>
        <w:jc w:val="both"/>
        <w:rPr>
          <w:rFonts w:ascii="Book Antiqua" w:hAnsi="Book Antiqua" w:cstheme="minorHAnsi"/>
          <w:b/>
          <w:lang w:val="hu-HU"/>
        </w:rPr>
      </w:pPr>
    </w:p>
    <w:p w14:paraId="40BB72B7" w14:textId="77777777" w:rsidR="006B4230" w:rsidRPr="006B4230" w:rsidRDefault="006B4230" w:rsidP="006B4230">
      <w:pPr>
        <w:widowControl w:val="0"/>
        <w:adjustRightInd w:val="0"/>
        <w:snapToGrid w:val="0"/>
        <w:spacing w:line="360" w:lineRule="auto"/>
        <w:jc w:val="both"/>
        <w:rPr>
          <w:rFonts w:ascii="Book Antiqua" w:eastAsia="微软雅黑" w:hAnsi="Book Antiqua" w:cs="宋体"/>
          <w:lang w:eastAsia="zh-CN"/>
        </w:rPr>
      </w:pPr>
      <w:r w:rsidRPr="006B4230">
        <w:rPr>
          <w:rFonts w:ascii="Book Antiqua" w:hAnsi="Book Antiqua" w:cs="宋体"/>
          <w:b/>
          <w:lang w:eastAsia="zh-CN"/>
        </w:rPr>
        <w:t xml:space="preserve">Specialty type: </w:t>
      </w:r>
      <w:r w:rsidRPr="006B4230">
        <w:rPr>
          <w:rFonts w:ascii="Book Antiqua" w:eastAsia="微软雅黑" w:hAnsi="Book Antiqua" w:cs="宋体"/>
          <w:lang w:eastAsia="zh-CN"/>
        </w:rPr>
        <w:t>Gastroenterology and hepatology</w:t>
      </w:r>
    </w:p>
    <w:p w14:paraId="722CA740" w14:textId="6339F57F"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b/>
          <w:lang w:eastAsia="zh-CN"/>
        </w:rPr>
        <w:lastRenderedPageBreak/>
        <w:t xml:space="preserve">Country of origin: </w:t>
      </w:r>
      <w:r w:rsidR="00B32A8A" w:rsidRPr="00B32A8A">
        <w:rPr>
          <w:rFonts w:ascii="Book Antiqua" w:hAnsi="Book Antiqua" w:cs="宋体"/>
          <w:lang w:eastAsia="zh-CN"/>
        </w:rPr>
        <w:t>United States</w:t>
      </w:r>
    </w:p>
    <w:p w14:paraId="36193B1C" w14:textId="77777777" w:rsidR="006B4230" w:rsidRPr="006B4230" w:rsidRDefault="006B4230" w:rsidP="006B4230">
      <w:pPr>
        <w:widowControl w:val="0"/>
        <w:adjustRightInd w:val="0"/>
        <w:snapToGrid w:val="0"/>
        <w:spacing w:line="360" w:lineRule="auto"/>
        <w:jc w:val="both"/>
        <w:rPr>
          <w:rFonts w:ascii="Book Antiqua" w:hAnsi="Book Antiqua" w:cs="宋体"/>
          <w:b/>
          <w:lang w:eastAsia="zh-CN"/>
        </w:rPr>
      </w:pPr>
      <w:r w:rsidRPr="006B4230">
        <w:rPr>
          <w:rFonts w:ascii="Book Antiqua" w:hAnsi="Book Antiqua" w:cs="宋体"/>
          <w:b/>
          <w:lang w:eastAsia="zh-CN"/>
        </w:rPr>
        <w:t>Peer-review report classification</w:t>
      </w:r>
    </w:p>
    <w:p w14:paraId="00FD7A91" w14:textId="77777777"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Grade A (Excellent): A</w:t>
      </w:r>
    </w:p>
    <w:p w14:paraId="1753B48A" w14:textId="30B47486"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 xml:space="preserve">Grade B (Very good): </w:t>
      </w:r>
      <w:r w:rsidR="001D5818" w:rsidRPr="006B4230">
        <w:rPr>
          <w:rFonts w:ascii="Book Antiqua" w:hAnsi="Book Antiqua" w:cs="宋体"/>
          <w:lang w:eastAsia="zh-CN"/>
        </w:rPr>
        <w:t>B</w:t>
      </w:r>
    </w:p>
    <w:p w14:paraId="0141DDE4" w14:textId="51F701BF"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 xml:space="preserve">Grade C (Good): </w:t>
      </w:r>
      <w:r w:rsidR="001D5818" w:rsidRPr="006B4230">
        <w:rPr>
          <w:rFonts w:ascii="Book Antiqua" w:hAnsi="Book Antiqua" w:cs="宋体"/>
          <w:lang w:eastAsia="zh-CN"/>
        </w:rPr>
        <w:t>0</w:t>
      </w:r>
    </w:p>
    <w:p w14:paraId="56EA24F1" w14:textId="77777777"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Grade D (Fair): 0</w:t>
      </w:r>
    </w:p>
    <w:p w14:paraId="6F982115" w14:textId="77777777" w:rsidR="006B4230" w:rsidRPr="006B4230" w:rsidRDefault="006B4230" w:rsidP="006B4230">
      <w:pPr>
        <w:widowControl w:val="0"/>
        <w:adjustRightInd w:val="0"/>
        <w:snapToGrid w:val="0"/>
        <w:spacing w:line="360" w:lineRule="auto"/>
        <w:jc w:val="both"/>
        <w:rPr>
          <w:rFonts w:ascii="Book Antiqua" w:eastAsia="等线" w:hAnsi="Book Antiqua"/>
          <w:kern w:val="2"/>
          <w:lang w:val="hu-HU" w:eastAsia="zh-CN"/>
        </w:rPr>
      </w:pPr>
      <w:r w:rsidRPr="006B4230">
        <w:rPr>
          <w:rFonts w:ascii="Book Antiqua" w:hAnsi="Book Antiqua" w:cs="宋体"/>
          <w:lang w:eastAsia="zh-CN"/>
        </w:rPr>
        <w:t>Grade E (Poor): 0</w:t>
      </w:r>
    </w:p>
    <w:p w14:paraId="3A3A0310" w14:textId="77777777" w:rsidR="006B4230" w:rsidRPr="006B4230" w:rsidRDefault="006B4230" w:rsidP="006B4230">
      <w:pPr>
        <w:widowControl w:val="0"/>
        <w:adjustRightInd w:val="0"/>
        <w:snapToGrid w:val="0"/>
        <w:spacing w:line="360" w:lineRule="auto"/>
        <w:jc w:val="both"/>
        <w:rPr>
          <w:rFonts w:ascii="Book Antiqua" w:eastAsia="等线" w:hAnsi="Book Antiqua"/>
          <w:kern w:val="2"/>
          <w:lang w:eastAsia="zh-CN"/>
        </w:rPr>
      </w:pPr>
    </w:p>
    <w:p w14:paraId="2AC4366E" w14:textId="3B69AB50" w:rsidR="00F853A4" w:rsidRPr="000B3684" w:rsidRDefault="006B4230" w:rsidP="000B3684">
      <w:pPr>
        <w:widowControl w:val="0"/>
        <w:adjustRightInd w:val="0"/>
        <w:snapToGrid w:val="0"/>
        <w:spacing w:line="360" w:lineRule="auto"/>
        <w:jc w:val="both"/>
        <w:rPr>
          <w:rFonts w:ascii="Book Antiqua" w:hAnsi="Book Antiqua"/>
          <w:b/>
          <w:bCs/>
          <w:color w:val="000000"/>
          <w:kern w:val="2"/>
          <w:lang w:eastAsia="zh-CN"/>
        </w:rPr>
      </w:pPr>
      <w:bookmarkStart w:id="14" w:name="OLE_LINK139"/>
      <w:bookmarkStart w:id="15" w:name="OLE_LINK140"/>
      <w:r w:rsidRPr="006B4230">
        <w:rPr>
          <w:rFonts w:ascii="Book Antiqua" w:hAnsi="Book Antiqua"/>
          <w:b/>
          <w:bCs/>
          <w:color w:val="000000"/>
          <w:kern w:val="2"/>
          <w:lang w:eastAsia="zh-CN"/>
        </w:rPr>
        <w:t>P-Reviewer:</w:t>
      </w:r>
      <w:r w:rsidRPr="006B4230">
        <w:rPr>
          <w:rFonts w:ascii="Book Antiqua" w:hAnsi="Book Antiqua"/>
          <w:bCs/>
          <w:color w:val="000000"/>
          <w:kern w:val="2"/>
          <w:lang w:eastAsia="zh-CN"/>
        </w:rPr>
        <w:t xml:space="preserve"> </w:t>
      </w:r>
      <w:r w:rsidR="000B3684" w:rsidRPr="000B3684">
        <w:rPr>
          <w:rFonts w:ascii="Book Antiqua" w:hAnsi="Book Antiqua"/>
          <w:bCs/>
          <w:color w:val="000000"/>
          <w:kern w:val="2"/>
          <w:lang w:eastAsia="zh-CN"/>
        </w:rPr>
        <w:t>Huang</w:t>
      </w:r>
      <w:r w:rsidR="000B3684">
        <w:rPr>
          <w:rFonts w:ascii="Book Antiqua" w:hAnsi="Book Antiqua"/>
          <w:bCs/>
          <w:color w:val="000000"/>
          <w:kern w:val="2"/>
          <w:lang w:eastAsia="zh-CN"/>
        </w:rPr>
        <w:t xml:space="preserve"> LY, </w:t>
      </w:r>
      <w:proofErr w:type="spellStart"/>
      <w:r w:rsidR="000B3684" w:rsidRPr="000B3684">
        <w:rPr>
          <w:rFonts w:ascii="Book Antiqua" w:hAnsi="Book Antiqua"/>
          <w:bCs/>
          <w:color w:val="000000"/>
          <w:kern w:val="2"/>
          <w:lang w:eastAsia="zh-CN"/>
        </w:rPr>
        <w:t>Mastoraki</w:t>
      </w:r>
      <w:proofErr w:type="spellEnd"/>
      <w:r w:rsidR="000B3684">
        <w:rPr>
          <w:rFonts w:ascii="Book Antiqua" w:hAnsi="Book Antiqua"/>
          <w:bCs/>
          <w:color w:val="000000"/>
          <w:kern w:val="2"/>
          <w:lang w:eastAsia="zh-CN"/>
        </w:rPr>
        <w:t xml:space="preserve"> A</w:t>
      </w:r>
      <w:r w:rsidRPr="006B4230">
        <w:rPr>
          <w:rFonts w:ascii="Book Antiqua" w:hAnsi="Book Antiqua"/>
          <w:bCs/>
          <w:color w:val="000000"/>
          <w:kern w:val="2"/>
          <w:lang w:eastAsia="zh-CN"/>
        </w:rPr>
        <w:t xml:space="preserve"> </w:t>
      </w:r>
      <w:r w:rsidRPr="006B4230">
        <w:rPr>
          <w:rFonts w:ascii="Book Antiqua" w:hAnsi="Book Antiqua"/>
          <w:b/>
          <w:bCs/>
          <w:color w:val="000000"/>
          <w:kern w:val="2"/>
          <w:lang w:eastAsia="zh-CN"/>
        </w:rPr>
        <w:t>S-Editor:</w:t>
      </w:r>
      <w:r w:rsidRPr="006B4230">
        <w:rPr>
          <w:rFonts w:ascii="Book Antiqua" w:hAnsi="Book Antiqua"/>
          <w:color w:val="000000"/>
          <w:kern w:val="2"/>
          <w:lang w:eastAsia="zh-CN"/>
        </w:rPr>
        <w:t xml:space="preserve"> </w:t>
      </w:r>
      <w:r w:rsidR="000B3684">
        <w:rPr>
          <w:rFonts w:ascii="Book Antiqua" w:hAnsi="Book Antiqua"/>
          <w:color w:val="000000"/>
          <w:kern w:val="2"/>
          <w:lang w:eastAsia="zh-CN"/>
        </w:rPr>
        <w:t>Ma YJ</w:t>
      </w:r>
      <w:r w:rsidRPr="006B4230">
        <w:rPr>
          <w:rFonts w:ascii="Book Antiqua" w:hAnsi="Book Antiqua"/>
          <w:color w:val="000000"/>
          <w:kern w:val="2"/>
          <w:lang w:eastAsia="zh-CN"/>
        </w:rPr>
        <w:t xml:space="preserve"> </w:t>
      </w:r>
      <w:r w:rsidRPr="006B4230">
        <w:rPr>
          <w:rFonts w:ascii="Book Antiqua" w:hAnsi="Book Antiqua"/>
          <w:b/>
          <w:bCs/>
          <w:color w:val="000000"/>
          <w:kern w:val="2"/>
          <w:lang w:eastAsia="zh-CN"/>
        </w:rPr>
        <w:t>L-Editor:</w:t>
      </w:r>
      <w:r w:rsidRPr="006B4230">
        <w:rPr>
          <w:rFonts w:ascii="Book Antiqua" w:hAnsi="Book Antiqua"/>
          <w:color w:val="000000"/>
          <w:kern w:val="2"/>
          <w:lang w:eastAsia="zh-CN"/>
        </w:rPr>
        <w:t xml:space="preserve"> </w:t>
      </w:r>
      <w:r w:rsidRPr="006B4230">
        <w:rPr>
          <w:rFonts w:ascii="Book Antiqua" w:hAnsi="Book Antiqua"/>
          <w:b/>
          <w:bCs/>
          <w:color w:val="000000"/>
          <w:kern w:val="2"/>
          <w:lang w:eastAsia="zh-CN"/>
        </w:rPr>
        <w:t>E-Editor:</w:t>
      </w:r>
      <w:bookmarkEnd w:id="14"/>
      <w:bookmarkEnd w:id="15"/>
    </w:p>
    <w:p w14:paraId="4468D142" w14:textId="77777777" w:rsidR="00F853A4" w:rsidRPr="006B4230" w:rsidRDefault="00F853A4" w:rsidP="006B4230">
      <w:pPr>
        <w:spacing w:line="360" w:lineRule="auto"/>
        <w:jc w:val="both"/>
        <w:rPr>
          <w:rFonts w:ascii="Book Antiqua" w:eastAsia="宋体" w:hAnsi="Book Antiqua"/>
        </w:rPr>
      </w:pPr>
      <w:r w:rsidRPr="006B4230">
        <w:rPr>
          <w:rFonts w:ascii="Book Antiqua" w:eastAsia="宋体" w:hAnsi="Book Antiqua"/>
        </w:rPr>
        <w:br w:type="page"/>
      </w:r>
    </w:p>
    <w:p w14:paraId="3B92336F" w14:textId="0B98CFE6" w:rsidR="00E63986" w:rsidRDefault="00E63986" w:rsidP="00E63986">
      <w:pPr>
        <w:adjustRightInd w:val="0"/>
        <w:snapToGrid w:val="0"/>
        <w:spacing w:line="360" w:lineRule="auto"/>
        <w:jc w:val="both"/>
        <w:rPr>
          <w:rFonts w:ascii="Book Antiqua" w:hAnsi="Book Antiqua"/>
          <w:b/>
        </w:rPr>
      </w:pPr>
      <w:r w:rsidRPr="00E70091">
        <w:rPr>
          <w:rFonts w:ascii="Book Antiqua" w:hAnsi="Book Antiqua"/>
          <w:b/>
        </w:rPr>
        <w:lastRenderedPageBreak/>
        <w:t>Figure Legends</w:t>
      </w:r>
    </w:p>
    <w:p w14:paraId="306B0157" w14:textId="77777777" w:rsidR="00837610" w:rsidRPr="006B4230" w:rsidRDefault="00837610" w:rsidP="00837610">
      <w:pPr>
        <w:spacing w:line="360" w:lineRule="auto"/>
        <w:jc w:val="both"/>
        <w:rPr>
          <w:rFonts w:ascii="Book Antiqua" w:eastAsia="Times New Roman" w:hAnsi="Book Antiqua" w:cs="Times New Roman"/>
          <w:snapToGrid w:val="0"/>
          <w:color w:val="000000"/>
          <w:lang w:eastAsia="de-DE" w:bidi="en-US"/>
        </w:rPr>
      </w:pPr>
      <w:r w:rsidRPr="006B4230">
        <w:rPr>
          <w:rFonts w:ascii="Book Antiqua" w:hAnsi="Book Antiqua" w:cs="Arial"/>
          <w:b/>
          <w:noProof/>
          <w:lang w:eastAsia="zh-CN"/>
        </w:rPr>
        <w:drawing>
          <wp:inline distT="0" distB="0" distL="0" distR="0" wp14:anchorId="06835CDD" wp14:editId="788E38F6">
            <wp:extent cx="5615940" cy="4051482"/>
            <wp:effectExtent l="0" t="0" r="0" b="0"/>
            <wp:docPr id="6" name="Picture 6" descr="Macintosh HD:Users:Ezekiel:Desktop:Screen Shot 2018-08-23 at 11.53.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zekiel:Desktop:Screen Shot 2018-08-23 at 11.53.1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4051482"/>
                    </a:xfrm>
                    <a:prstGeom prst="rect">
                      <a:avLst/>
                    </a:prstGeom>
                    <a:noFill/>
                    <a:ln>
                      <a:noFill/>
                    </a:ln>
                  </pic:spPr>
                </pic:pic>
              </a:graphicData>
            </a:graphic>
          </wp:inline>
        </w:drawing>
      </w:r>
    </w:p>
    <w:p w14:paraId="141F25B3" w14:textId="77777777" w:rsidR="00837610" w:rsidRPr="006B4230" w:rsidRDefault="00837610" w:rsidP="00837610">
      <w:pPr>
        <w:pStyle w:val="MDPI31text"/>
        <w:spacing w:line="360" w:lineRule="auto"/>
        <w:rPr>
          <w:rFonts w:ascii="Book Antiqua" w:hAnsi="Book Antiqua"/>
          <w:sz w:val="24"/>
          <w:szCs w:val="24"/>
        </w:rPr>
      </w:pPr>
    </w:p>
    <w:p w14:paraId="09F5F542" w14:textId="77777777" w:rsidR="00837610" w:rsidRPr="004B0B90" w:rsidRDefault="00837610" w:rsidP="00837610">
      <w:pPr>
        <w:pStyle w:val="MDPI71References"/>
        <w:numPr>
          <w:ilvl w:val="0"/>
          <w:numId w:val="0"/>
        </w:numPr>
        <w:spacing w:line="360" w:lineRule="auto"/>
        <w:rPr>
          <w:rFonts w:ascii="Book Antiqua" w:eastAsiaTheme="minorEastAsia" w:hAnsi="Book Antiqua"/>
          <w:sz w:val="24"/>
          <w:szCs w:val="24"/>
          <w:lang w:eastAsia="zh-CN"/>
        </w:rPr>
      </w:pPr>
      <w:r w:rsidRPr="006B4230">
        <w:rPr>
          <w:rFonts w:ascii="Book Antiqua" w:hAnsi="Book Antiqua"/>
          <w:b/>
          <w:sz w:val="24"/>
          <w:szCs w:val="24"/>
        </w:rPr>
        <w:t>Figure 1</w:t>
      </w:r>
      <w:r w:rsidRPr="006B4230">
        <w:rPr>
          <w:rFonts w:ascii="Book Antiqua" w:hAnsi="Book Antiqua"/>
          <w:sz w:val="24"/>
          <w:szCs w:val="24"/>
        </w:rPr>
        <w:t xml:space="preserve"> </w:t>
      </w:r>
      <w:r w:rsidRPr="006B4230">
        <w:rPr>
          <w:rFonts w:ascii="Book Antiqua" w:hAnsi="Book Antiqua"/>
          <w:b/>
          <w:bCs/>
          <w:sz w:val="24"/>
          <w:szCs w:val="24"/>
        </w:rPr>
        <w:t xml:space="preserve">Representative images of pulsed focused ultrasound treatment and 14T </w:t>
      </w:r>
      <w:r w:rsidRPr="00AD27D9">
        <w:rPr>
          <w:rFonts w:ascii="Book Antiqua" w:hAnsi="Book Antiqua"/>
          <w:b/>
          <w:bCs/>
          <w:sz w:val="24"/>
          <w:szCs w:val="24"/>
        </w:rPr>
        <w:t xml:space="preserve">magnetic resonance imaging </w:t>
      </w:r>
      <w:r w:rsidRPr="006B4230">
        <w:rPr>
          <w:rFonts w:ascii="Book Antiqua" w:hAnsi="Book Antiqua"/>
          <w:b/>
          <w:bCs/>
          <w:sz w:val="24"/>
          <w:szCs w:val="24"/>
        </w:rPr>
        <w:t>assessment.</w:t>
      </w:r>
      <w:r w:rsidRPr="006B4230">
        <w:rPr>
          <w:rFonts w:ascii="Book Antiqua" w:hAnsi="Book Antiqua"/>
          <w:sz w:val="24"/>
          <w:szCs w:val="24"/>
        </w:rPr>
        <w:t xml:space="preserve"> (A) Sagittal plane line drawing and (D) axial plane ultrasound (US) image of a </w:t>
      </w:r>
      <w:r w:rsidRPr="00AD27D9">
        <w:rPr>
          <w:rFonts w:ascii="Book Antiqua" w:hAnsi="Book Antiqua"/>
          <w:sz w:val="24"/>
          <w:szCs w:val="24"/>
        </w:rPr>
        <w:t>pulsed focused ultrasound (</w:t>
      </w:r>
      <w:proofErr w:type="spellStart"/>
      <w:r w:rsidRPr="00AD27D9">
        <w:rPr>
          <w:rFonts w:ascii="Book Antiqua" w:hAnsi="Book Antiqua"/>
          <w:sz w:val="24"/>
          <w:szCs w:val="24"/>
        </w:rPr>
        <w:t>pFUS</w:t>
      </w:r>
      <w:proofErr w:type="spellEnd"/>
      <w:r w:rsidRPr="00AD27D9">
        <w:rPr>
          <w:rFonts w:ascii="Book Antiqua" w:hAnsi="Book Antiqua"/>
          <w:sz w:val="24"/>
          <w:szCs w:val="24"/>
        </w:rPr>
        <w:t>)</w:t>
      </w:r>
      <w:r w:rsidRPr="006B4230">
        <w:rPr>
          <w:rFonts w:ascii="Book Antiqua" w:hAnsi="Book Antiqua"/>
          <w:sz w:val="24"/>
          <w:szCs w:val="24"/>
        </w:rPr>
        <w:t xml:space="preserve"> treatment. Animals were anesthetized, placed on a mobile platform, and partially submerged in degassed water. Tumors were identified using B-mode images from a diagnostic US probe. The KPC mouse tumors generally appear as predominantly hypoechoic masses along the distribution of the pancreas (dashed line in D; the yellow cross within marks the focus of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transducer). Axial (B</w:t>
      </w:r>
      <w:r>
        <w:rPr>
          <w:rFonts w:ascii="Book Antiqua" w:hAnsi="Book Antiqua"/>
          <w:sz w:val="24"/>
          <w:szCs w:val="24"/>
        </w:rPr>
        <w:t xml:space="preserve"> and </w:t>
      </w:r>
      <w:r w:rsidRPr="006B4230">
        <w:rPr>
          <w:rFonts w:ascii="Book Antiqua" w:hAnsi="Book Antiqua"/>
          <w:sz w:val="24"/>
          <w:szCs w:val="24"/>
        </w:rPr>
        <w:t>C) and coronal (E</w:t>
      </w:r>
      <w:r>
        <w:rPr>
          <w:rFonts w:ascii="Book Antiqua" w:hAnsi="Book Antiqua"/>
          <w:sz w:val="24"/>
          <w:szCs w:val="24"/>
        </w:rPr>
        <w:t xml:space="preserve"> and </w:t>
      </w:r>
      <w:r w:rsidRPr="006B4230">
        <w:rPr>
          <w:rFonts w:ascii="Book Antiqua" w:hAnsi="Book Antiqua"/>
          <w:sz w:val="24"/>
          <w:szCs w:val="24"/>
        </w:rPr>
        <w:t>F) pre- and post-treatment proton density weighted anatomic images from a different KPC mouse. Dashed lines in B</w:t>
      </w:r>
      <w:r>
        <w:rPr>
          <w:rFonts w:ascii="Book Antiqua" w:hAnsi="Book Antiqua"/>
          <w:sz w:val="24"/>
          <w:szCs w:val="24"/>
        </w:rPr>
        <w:t xml:space="preserve"> and </w:t>
      </w:r>
      <w:r w:rsidRPr="006B4230">
        <w:rPr>
          <w:rFonts w:ascii="Book Antiqua" w:hAnsi="Book Antiqua"/>
          <w:sz w:val="24"/>
          <w:szCs w:val="24"/>
        </w:rPr>
        <w:t>E demarcate the pancreatic tumor mass. The treated area demonstrates predominantly isointense signal (solid arrowheads in C</w:t>
      </w:r>
      <w:r>
        <w:rPr>
          <w:rFonts w:ascii="Book Antiqua" w:hAnsi="Book Antiqua"/>
          <w:sz w:val="24"/>
          <w:szCs w:val="24"/>
        </w:rPr>
        <w:t xml:space="preserve"> and </w:t>
      </w:r>
      <w:r w:rsidRPr="006B4230">
        <w:rPr>
          <w:rFonts w:ascii="Book Antiqua" w:hAnsi="Book Antiqua"/>
          <w:sz w:val="24"/>
          <w:szCs w:val="24"/>
        </w:rPr>
        <w:t>F), with a peripheral ring of hypointense signal (notched arrowheads in C</w:t>
      </w:r>
      <w:r>
        <w:rPr>
          <w:rFonts w:ascii="Book Antiqua" w:hAnsi="Book Antiqua"/>
          <w:sz w:val="24"/>
          <w:szCs w:val="24"/>
        </w:rPr>
        <w:t xml:space="preserve"> and </w:t>
      </w:r>
      <w:r w:rsidRPr="006B4230">
        <w:rPr>
          <w:rFonts w:ascii="Book Antiqua" w:hAnsi="Book Antiqua"/>
          <w:sz w:val="24"/>
          <w:szCs w:val="24"/>
        </w:rPr>
        <w:t xml:space="preserve">F), most likely representing sequelae </w:t>
      </w:r>
      <w:r w:rsidRPr="006B4230">
        <w:rPr>
          <w:rFonts w:ascii="Book Antiqua" w:hAnsi="Book Antiqua"/>
          <w:sz w:val="24"/>
          <w:szCs w:val="24"/>
        </w:rPr>
        <w:lastRenderedPageBreak/>
        <w:t xml:space="preserve">of hyperacute hemorrhage. </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Pr>
          <w:rFonts w:ascii="Book Antiqua" w:hAnsi="Book Antiqua"/>
          <w:sz w:val="24"/>
          <w:szCs w:val="24"/>
        </w:rPr>
        <w:t>Pulsed focused ultrasound</w:t>
      </w:r>
      <w:r>
        <w:rPr>
          <w:rFonts w:ascii="Book Antiqua" w:eastAsiaTheme="minorEastAsia" w:hAnsi="Book Antiqua" w:hint="eastAsia"/>
          <w:sz w:val="24"/>
          <w:szCs w:val="24"/>
          <w:lang w:eastAsia="zh-CN"/>
        </w:rPr>
        <w:t xml:space="preserve">; </w:t>
      </w:r>
      <w:r w:rsidRPr="006B4230">
        <w:rPr>
          <w:rFonts w:ascii="Book Antiqua" w:hAnsi="Book Antiqua"/>
          <w:sz w:val="24"/>
          <w:szCs w:val="24"/>
        </w:rPr>
        <w:t>SC</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s</w:t>
      </w:r>
      <w:r w:rsidRPr="006B4230">
        <w:rPr>
          <w:rFonts w:ascii="Book Antiqua" w:hAnsi="Book Antiqua"/>
          <w:sz w:val="24"/>
          <w:szCs w:val="24"/>
        </w:rPr>
        <w:t>ubcutaneous</w:t>
      </w:r>
      <w:r>
        <w:rPr>
          <w:rFonts w:ascii="Book Antiqua" w:eastAsiaTheme="minorEastAsia" w:hAnsi="Book Antiqua" w:hint="eastAsia"/>
          <w:sz w:val="24"/>
          <w:szCs w:val="24"/>
          <w:lang w:eastAsia="zh-CN"/>
        </w:rPr>
        <w:t xml:space="preserve">; </w:t>
      </w:r>
      <w:proofErr w:type="spellStart"/>
      <w:r w:rsidRPr="006B4230">
        <w:rPr>
          <w:rFonts w:ascii="Book Antiqua" w:hAnsi="Book Antiqua"/>
          <w:sz w:val="24"/>
          <w:szCs w:val="24"/>
        </w:rPr>
        <w:t>Osc</w:t>
      </w:r>
      <w:proofErr w:type="spellEnd"/>
      <w:r>
        <w:rPr>
          <w:rFonts w:ascii="Book Antiqua" w:hAnsi="Book Antiqua"/>
          <w:sz w:val="24"/>
          <w:szCs w:val="24"/>
        </w:rPr>
        <w:t>:</w:t>
      </w:r>
      <w:r w:rsidRPr="006B4230">
        <w:rPr>
          <w:rFonts w:ascii="Book Antiqua" w:hAnsi="Book Antiqua"/>
          <w:sz w:val="24"/>
          <w:szCs w:val="24"/>
        </w:rPr>
        <w:t xml:space="preserve"> </w:t>
      </w:r>
      <w:r w:rsidRPr="00AD27D9">
        <w:rPr>
          <w:rFonts w:ascii="Book Antiqua" w:hAnsi="Book Antiqua"/>
          <w:caps/>
          <w:sz w:val="24"/>
          <w:szCs w:val="24"/>
        </w:rPr>
        <w:t>o</w:t>
      </w:r>
      <w:r w:rsidRPr="006B4230">
        <w:rPr>
          <w:rFonts w:ascii="Book Antiqua" w:hAnsi="Book Antiqua"/>
          <w:sz w:val="24"/>
          <w:szCs w:val="24"/>
        </w:rPr>
        <w:t>scilloscope; PCD</w:t>
      </w:r>
      <w:r>
        <w:rPr>
          <w:rFonts w:ascii="Book Antiqua" w:hAnsi="Book Antiqua"/>
          <w:sz w:val="24"/>
          <w:szCs w:val="24"/>
        </w:rPr>
        <w:t>:</w:t>
      </w:r>
      <w:r w:rsidRPr="006B4230">
        <w:rPr>
          <w:rFonts w:ascii="Book Antiqua" w:hAnsi="Book Antiqua"/>
          <w:sz w:val="24"/>
          <w:szCs w:val="24"/>
        </w:rPr>
        <w:t xml:space="preserve"> </w:t>
      </w:r>
      <w:r w:rsidRPr="00AD27D9">
        <w:rPr>
          <w:rFonts w:ascii="Book Antiqua" w:hAnsi="Book Antiqua"/>
          <w:caps/>
          <w:sz w:val="24"/>
          <w:szCs w:val="24"/>
        </w:rPr>
        <w:t>p</w:t>
      </w:r>
      <w:r w:rsidRPr="006B4230">
        <w:rPr>
          <w:rFonts w:ascii="Book Antiqua" w:hAnsi="Book Antiqua"/>
          <w:sz w:val="24"/>
          <w:szCs w:val="24"/>
        </w:rPr>
        <w:t xml:space="preserve">assive cavitation detector. </w:t>
      </w:r>
      <w:r w:rsidRPr="006B4230">
        <w:rPr>
          <w:rFonts w:ascii="Book Antiqua" w:hAnsi="Book Antiqua"/>
        </w:rPr>
        <w:br w:type="page"/>
      </w:r>
    </w:p>
    <w:p w14:paraId="3BCEA56A" w14:textId="77777777" w:rsidR="00837610" w:rsidRPr="006B4230" w:rsidRDefault="00837610" w:rsidP="00837610">
      <w:pPr>
        <w:pStyle w:val="MDPI31text"/>
        <w:spacing w:line="360" w:lineRule="auto"/>
        <w:ind w:firstLine="0"/>
        <w:rPr>
          <w:rFonts w:ascii="Book Antiqua" w:hAnsi="Book Antiqua"/>
          <w:sz w:val="24"/>
          <w:szCs w:val="24"/>
        </w:rPr>
      </w:pPr>
      <w:r>
        <w:rPr>
          <w:noProof/>
          <w:lang w:eastAsia="zh-CN" w:bidi="ar-SA"/>
        </w:rPr>
        <w:lastRenderedPageBreak/>
        <w:drawing>
          <wp:inline distT="0" distB="0" distL="0" distR="0" wp14:anchorId="032C3BCB" wp14:editId="52FE8920">
            <wp:extent cx="5067560" cy="45150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7560" cy="4515082"/>
                    </a:xfrm>
                    <a:prstGeom prst="rect">
                      <a:avLst/>
                    </a:prstGeom>
                  </pic:spPr>
                </pic:pic>
              </a:graphicData>
            </a:graphic>
          </wp:inline>
        </w:drawing>
      </w:r>
      <w:r>
        <w:rPr>
          <w:rFonts w:ascii="Book Antiqua" w:hAnsi="Book Antiqua"/>
          <w:noProof/>
          <w:snapToGrid/>
          <w:sz w:val="24"/>
          <w:szCs w:val="24"/>
          <w:lang w:eastAsia="zh-CN" w:bidi="ar-SA"/>
        </w:rPr>
        <mc:AlternateContent>
          <mc:Choice Requires="wps">
            <w:drawing>
              <wp:anchor distT="0" distB="0" distL="114300" distR="114300" simplePos="0" relativeHeight="251663360" behindDoc="0" locked="0" layoutInCell="1" allowOverlap="1" wp14:anchorId="09DF7B2E" wp14:editId="5D854310">
                <wp:simplePos x="0" y="0"/>
                <wp:positionH relativeFrom="column">
                  <wp:posOffset>4312920</wp:posOffset>
                </wp:positionH>
                <wp:positionV relativeFrom="paragraph">
                  <wp:posOffset>-2643505</wp:posOffset>
                </wp:positionV>
                <wp:extent cx="242570" cy="231140"/>
                <wp:effectExtent l="0" t="0" r="5080" b="0"/>
                <wp:wrapNone/>
                <wp:docPr id="10" name="文本框 10"/>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79B2E"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F7B2E" id="_x0000_t202" coordsize="21600,21600" o:spt="202" path="m,l,21600r21600,l21600,xe">
                <v:stroke joinstyle="miter"/>
                <v:path gradientshapeok="t" o:connecttype="rect"/>
              </v:shapetype>
              <v:shape id="文本框 10" o:spid="_x0000_s1026" type="#_x0000_t202" style="position:absolute;left:0;text-align:left;margin-left:339.6pt;margin-top:-208.15pt;width:19.1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" fillcolor="white [3201]" stroked="f" strokeweight=".5pt">
                <v:textbox>
                  <w:txbxContent>
                    <w:p w14:paraId="49379B2E"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2336" behindDoc="0" locked="0" layoutInCell="1" allowOverlap="1" wp14:anchorId="5C6AB539" wp14:editId="04B72194">
                <wp:simplePos x="0" y="0"/>
                <wp:positionH relativeFrom="column">
                  <wp:posOffset>1193800</wp:posOffset>
                </wp:positionH>
                <wp:positionV relativeFrom="paragraph">
                  <wp:posOffset>-2667000</wp:posOffset>
                </wp:positionV>
                <wp:extent cx="242570" cy="231140"/>
                <wp:effectExtent l="0" t="0" r="5080" b="0"/>
                <wp:wrapNone/>
                <wp:docPr id="9" name="文本框 9"/>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9072E" w14:textId="77777777" w:rsidR="00837610" w:rsidRPr="00831417" w:rsidRDefault="00837610" w:rsidP="00837610">
                            <w:pPr>
                              <w:rPr>
                                <w:rFonts w:ascii="Book Antiqua" w:hAnsi="Book Antiqua"/>
                                <w:sz w:val="21"/>
                                <w:szCs w:val="21"/>
                                <w:lang w:eastAsia="zh-CN"/>
                              </w:rPr>
                            </w:pPr>
                            <w:r>
                              <w:rPr>
                                <w:rFonts w:ascii="Book Antiqua" w:hAnsi="Book Antiqua" w:hint="eastAsia"/>
                                <w:sz w:val="21"/>
                                <w:szCs w:val="21"/>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AB539" id="文本框 9" o:spid="_x0000_s1027" type="#_x0000_t202" style="position:absolute;left:0;text-align:left;margin-left:94pt;margin-top:-210pt;width:19.1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" fillcolor="white [3201]" stroked="f" strokeweight=".5pt">
                <v:textbox>
                  <w:txbxContent>
                    <w:p w14:paraId="7549072E" w14:textId="77777777" w:rsidR="00837610" w:rsidRPr="00831417" w:rsidRDefault="00837610" w:rsidP="00837610">
                      <w:pPr>
                        <w:rPr>
                          <w:rFonts w:ascii="Book Antiqua" w:hAnsi="Book Antiqua"/>
                          <w:sz w:val="21"/>
                          <w:szCs w:val="21"/>
                          <w:lang w:eastAsia="zh-CN"/>
                        </w:rPr>
                      </w:pPr>
                      <w:r>
                        <w:rPr>
                          <w:rFonts w:ascii="Book Antiqua" w:hAnsi="Book Antiqua" w:hint="eastAsia"/>
                          <w:sz w:val="21"/>
                          <w:szCs w:val="21"/>
                          <w:lang w:eastAsia="zh-CN"/>
                        </w:rPr>
                        <w:t>b</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1312" behindDoc="0" locked="0" layoutInCell="1" allowOverlap="1" wp14:anchorId="008FE464" wp14:editId="2B397798">
                <wp:simplePos x="0" y="0"/>
                <wp:positionH relativeFrom="column">
                  <wp:posOffset>4541448</wp:posOffset>
                </wp:positionH>
                <wp:positionV relativeFrom="paragraph">
                  <wp:posOffset>-5343525</wp:posOffset>
                </wp:positionV>
                <wp:extent cx="242570" cy="231140"/>
                <wp:effectExtent l="0" t="0" r="5080" b="0"/>
                <wp:wrapNone/>
                <wp:docPr id="8" name="文本框 8"/>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556E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FE464" id="文本框 8" o:spid="_x0000_s1028" type="#_x0000_t202" style="position:absolute;left:0;text-align:left;margin-left:357.6pt;margin-top:-420.75pt;width:19.1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" fillcolor="white [3201]" stroked="f" strokeweight=".5pt">
                <v:textbox>
                  <w:txbxContent>
                    <w:p w14:paraId="0DA556E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0288" behindDoc="0" locked="0" layoutInCell="1" allowOverlap="1" wp14:anchorId="56ADBC97" wp14:editId="6228BEF0">
                <wp:simplePos x="0" y="0"/>
                <wp:positionH relativeFrom="column">
                  <wp:posOffset>4310308</wp:posOffset>
                </wp:positionH>
                <wp:positionV relativeFrom="paragraph">
                  <wp:posOffset>-5426710</wp:posOffset>
                </wp:positionV>
                <wp:extent cx="242570" cy="231140"/>
                <wp:effectExtent l="0" t="0" r="5080" b="0"/>
                <wp:wrapNone/>
                <wp:docPr id="7" name="文本框 7"/>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320F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ADBC97" id="文本框 7" o:spid="_x0000_s1029" type="#_x0000_t202" style="position:absolute;left:0;text-align:left;margin-left:339.4pt;margin-top:-427.3pt;width:19.1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" fillcolor="white [3201]" stroked="f" strokeweight=".5pt">
                <v:textbox>
                  <w:txbxContent>
                    <w:p w14:paraId="1B0320F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59264" behindDoc="0" locked="0" layoutInCell="1" allowOverlap="1" wp14:anchorId="5031E9AF" wp14:editId="25DEB904">
                <wp:simplePos x="0" y="0"/>
                <wp:positionH relativeFrom="column">
                  <wp:posOffset>1221129</wp:posOffset>
                </wp:positionH>
                <wp:positionV relativeFrom="paragraph">
                  <wp:posOffset>-5197845</wp:posOffset>
                </wp:positionV>
                <wp:extent cx="243068" cy="231494"/>
                <wp:effectExtent l="0" t="0" r="5080" b="0"/>
                <wp:wrapNone/>
                <wp:docPr id="5" name="文本框 5"/>
                <wp:cNvGraphicFramePr/>
                <a:graphic xmlns:a="http://schemas.openxmlformats.org/drawingml/2006/main">
                  <a:graphicData uri="http://schemas.microsoft.com/office/word/2010/wordprocessingShape">
                    <wps:wsp>
                      <wps:cNvSpPr txBox="1"/>
                      <wps:spPr>
                        <a:xfrm>
                          <a:off x="0" y="0"/>
                          <a:ext cx="243068"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3E5FD"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1E9AF" id="文本框 5" o:spid="_x0000_s1030" type="#_x0000_t202" style="position:absolute;left:0;text-align:left;margin-left:96.15pt;margin-top:-409.3pt;width:19.1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" fillcolor="white [3201]" stroked="f" strokeweight=".5pt">
                <v:textbox>
                  <w:txbxContent>
                    <w:p w14:paraId="6213E5FD"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p>
    <w:p w14:paraId="59B97309" w14:textId="37C0B233" w:rsidR="00837610" w:rsidRPr="00E513AB" w:rsidRDefault="00837610" w:rsidP="00E513AB">
      <w:pPr>
        <w:pStyle w:val="MDPI71References"/>
        <w:numPr>
          <w:ilvl w:val="0"/>
          <w:numId w:val="0"/>
        </w:numPr>
        <w:spacing w:line="360" w:lineRule="auto"/>
        <w:rPr>
          <w:rFonts w:ascii="Book Antiqua" w:eastAsiaTheme="minorEastAsia" w:hAnsi="Book Antiqua"/>
          <w:sz w:val="24"/>
          <w:szCs w:val="24"/>
          <w:lang w:eastAsia="zh-CN"/>
        </w:rPr>
      </w:pPr>
      <w:r w:rsidRPr="006B4230">
        <w:rPr>
          <w:rFonts w:ascii="Book Antiqua" w:hAnsi="Book Antiqua"/>
          <w:b/>
          <w:sz w:val="24"/>
          <w:szCs w:val="24"/>
        </w:rPr>
        <w:t>Figure 2</w:t>
      </w:r>
      <w:r w:rsidRPr="006B4230">
        <w:rPr>
          <w:rFonts w:ascii="Book Antiqua" w:hAnsi="Book Antiqua"/>
          <w:sz w:val="24"/>
          <w:szCs w:val="24"/>
        </w:rPr>
        <w:t xml:space="preserve"> </w:t>
      </w:r>
      <w:r w:rsidRPr="006B4230">
        <w:rPr>
          <w:rFonts w:ascii="Book Antiqua" w:hAnsi="Book Antiqua"/>
          <w:b/>
          <w:bCs/>
          <w:sz w:val="24"/>
          <w:szCs w:val="24"/>
        </w:rPr>
        <w:t xml:space="preserve">14T </w:t>
      </w:r>
      <w:r w:rsidRPr="00AD27D9">
        <w:rPr>
          <w:rFonts w:ascii="Book Antiqua" w:hAnsi="Book Antiqua"/>
          <w:b/>
          <w:bCs/>
          <w:sz w:val="24"/>
          <w:szCs w:val="24"/>
        </w:rPr>
        <w:t>magnetic resonance imaging</w:t>
      </w:r>
      <w:r w:rsidRPr="006B4230">
        <w:rPr>
          <w:rFonts w:ascii="Book Antiqua" w:hAnsi="Book Antiqua"/>
          <w:b/>
          <w:bCs/>
          <w:sz w:val="24"/>
          <w:szCs w:val="24"/>
        </w:rPr>
        <w:t xml:space="preserve"> parameter changes due to </w:t>
      </w:r>
      <w:r w:rsidRPr="00221AB9">
        <w:rPr>
          <w:rFonts w:ascii="Book Antiqua" w:hAnsi="Book Antiqua"/>
          <w:b/>
          <w:bCs/>
          <w:sz w:val="24"/>
          <w:szCs w:val="24"/>
        </w:rPr>
        <w:t xml:space="preserve">pulsed focused ultrasound </w:t>
      </w:r>
      <w:r w:rsidRPr="006B4230">
        <w:rPr>
          <w:rFonts w:ascii="Book Antiqua" w:hAnsi="Book Antiqua"/>
          <w:b/>
          <w:bCs/>
          <w:sz w:val="24"/>
          <w:szCs w:val="24"/>
        </w:rPr>
        <w:t xml:space="preserve">treatments. </w:t>
      </w:r>
      <w:r w:rsidRPr="006B4230">
        <w:rPr>
          <w:rFonts w:ascii="Book Antiqua" w:hAnsi="Book Antiqua"/>
          <w:sz w:val="24"/>
          <w:szCs w:val="24"/>
        </w:rPr>
        <w:t>A</w:t>
      </w:r>
      <w:r>
        <w:rPr>
          <w:rFonts w:ascii="Book Antiqua" w:hAnsi="Book Antiqua"/>
          <w:sz w:val="24"/>
          <w:szCs w:val="24"/>
        </w:rPr>
        <w:t>:</w:t>
      </w:r>
      <w:r w:rsidRPr="006B4230">
        <w:rPr>
          <w:rFonts w:ascii="Book Antiqua" w:hAnsi="Book Antiqua"/>
          <w:sz w:val="24"/>
          <w:szCs w:val="24"/>
        </w:rPr>
        <w:t xml:space="preserve"> There was significant increase in mean apparent diffusion coefficient </w:t>
      </w:r>
      <w:r>
        <w:rPr>
          <w:rFonts w:ascii="Book Antiqua" w:hAnsi="Book Antiqua"/>
          <w:sz w:val="24"/>
          <w:szCs w:val="24"/>
        </w:rPr>
        <w:t>(</w:t>
      </w:r>
      <w:r w:rsidRPr="006B4230">
        <w:rPr>
          <w:rFonts w:ascii="Book Antiqua" w:hAnsi="Book Antiqua"/>
          <w:sz w:val="24"/>
          <w:szCs w:val="24"/>
        </w:rPr>
        <w:t>ADC</w:t>
      </w:r>
      <w:r>
        <w:rPr>
          <w:rFonts w:ascii="Book Antiqua" w:hAnsi="Book Antiqua"/>
          <w:sz w:val="24"/>
          <w:szCs w:val="24"/>
        </w:rPr>
        <w:t>)</w:t>
      </w:r>
      <w:r w:rsidRPr="006B4230">
        <w:rPr>
          <w:rFonts w:ascii="Book Antiqua" w:hAnsi="Book Antiqua"/>
          <w:sz w:val="24"/>
          <w:szCs w:val="24"/>
        </w:rPr>
        <w:t xml:space="preserve"> quantitation for all three murine </w:t>
      </w:r>
      <w:r w:rsidRPr="00E04080">
        <w:rPr>
          <w:rFonts w:ascii="Book Antiqua" w:hAnsi="Book Antiqua"/>
          <w:sz w:val="24"/>
          <w:szCs w:val="24"/>
        </w:rPr>
        <w:t>pancreatic ductal adenocarcinoma</w:t>
      </w:r>
      <w:r w:rsidRPr="006B4230">
        <w:rPr>
          <w:rFonts w:ascii="Book Antiqua" w:hAnsi="Book Antiqua"/>
          <w:sz w:val="24"/>
          <w:szCs w:val="24"/>
        </w:rPr>
        <w:t xml:space="preserve"> models (</w:t>
      </w:r>
      <w:r w:rsidRPr="00221AB9">
        <w:rPr>
          <w:rFonts w:ascii="Book Antiqua" w:hAnsi="Book Antiqua"/>
          <w:i/>
          <w:iCs/>
          <w:sz w:val="24"/>
          <w:szCs w:val="24"/>
        </w:rPr>
        <w:t>n</w:t>
      </w:r>
      <w:r w:rsidRPr="006B4230">
        <w:rPr>
          <w:rFonts w:ascii="Book Antiqua" w:hAnsi="Book Antiqua"/>
          <w:sz w:val="24"/>
          <w:szCs w:val="24"/>
        </w:rPr>
        <w:t xml:space="preserve"> = 6 in each group). The horizontal dotted line at ADC = 1 demarcates a frequently used clinical threshold for “restricted” diffusion</w:t>
      </w:r>
      <w:r>
        <w:rPr>
          <w:rFonts w:ascii="Book Antiqua" w:hAnsi="Book Antiqua"/>
          <w:sz w:val="24"/>
          <w:szCs w:val="24"/>
        </w:rPr>
        <w:t>;</w:t>
      </w:r>
      <w:r w:rsidRPr="006B4230">
        <w:rPr>
          <w:rFonts w:ascii="Book Antiqua" w:hAnsi="Book Antiqua"/>
          <w:sz w:val="24"/>
          <w:szCs w:val="24"/>
        </w:rPr>
        <w:t xml:space="preserve"> B</w:t>
      </w:r>
      <w:r>
        <w:rPr>
          <w:rFonts w:ascii="Book Antiqua" w:hAnsi="Book Antiqua"/>
          <w:sz w:val="24"/>
          <w:szCs w:val="24"/>
        </w:rPr>
        <w:t>:</w:t>
      </w:r>
      <w:r w:rsidRPr="006B4230">
        <w:rPr>
          <w:rFonts w:ascii="Book Antiqua" w:hAnsi="Book Antiqua"/>
          <w:sz w:val="24"/>
          <w:szCs w:val="24"/>
        </w:rPr>
        <w:t xml:space="preserve"> Cavitation was successfully achieved in all treated animals. On average, cavitation activity tended to be lower in the KPC animals, yet the absolute increase in ADC values for these animals was significantly higher than the other two models post-</w:t>
      </w:r>
      <w:r w:rsidRPr="008E6DE8">
        <w:rPr>
          <w:rFonts w:ascii="Book Antiqua" w:hAnsi="Book Antiqua"/>
          <w:sz w:val="24"/>
          <w:szCs w:val="24"/>
        </w:rPr>
        <w:t>pulsed focused ultrasound</w:t>
      </w:r>
      <w:r w:rsidRPr="006B4230">
        <w:rPr>
          <w:rFonts w:ascii="Book Antiqua" w:hAnsi="Book Antiqua"/>
          <w:sz w:val="24"/>
          <w:szCs w:val="24"/>
        </w:rPr>
        <w:t xml:space="preserve"> </w:t>
      </w:r>
      <w:r>
        <w:rPr>
          <w:rFonts w:ascii="Book Antiqua" w:eastAsiaTheme="minorEastAsia" w:hAnsi="Book Antiqua" w:hint="eastAsia"/>
          <w:sz w:val="24"/>
          <w:szCs w:val="24"/>
          <w:lang w:eastAsia="zh-CN"/>
        </w:rPr>
        <w:t>(</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sidRPr="006B4230">
        <w:rPr>
          <w:rFonts w:ascii="Book Antiqua" w:hAnsi="Book Antiqua"/>
          <w:sz w:val="24"/>
          <w:szCs w:val="24"/>
        </w:rPr>
        <w:t>treatment</w:t>
      </w:r>
      <w:r w:rsidR="00E513AB">
        <w:rPr>
          <w:rFonts w:ascii="Book Antiqua" w:hAnsi="Book Antiqua"/>
          <w:sz w:val="24"/>
          <w:szCs w:val="24"/>
        </w:rPr>
        <w:t>;</w:t>
      </w:r>
      <w:r w:rsidRPr="006B4230">
        <w:rPr>
          <w:rFonts w:ascii="Book Antiqua" w:hAnsi="Book Antiqua"/>
          <w:sz w:val="24"/>
          <w:szCs w:val="24"/>
        </w:rPr>
        <w:t xml:space="preserve"> </w:t>
      </w:r>
      <w:r w:rsidR="00E513AB">
        <w:rPr>
          <w:rFonts w:ascii="Book Antiqua" w:hAnsi="Book Antiqua"/>
          <w:sz w:val="24"/>
          <w:szCs w:val="24"/>
        </w:rPr>
        <w:t xml:space="preserve">C and D: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(C) and T2 (D) quantifications in KPC animals revealed significant decrease in mean values (solid horizontal lines) post-</w:t>
      </w:r>
      <w:proofErr w:type="spellStart"/>
      <w:r w:rsidRPr="008E6DE8">
        <w:rPr>
          <w:rFonts w:ascii="Book Antiqua" w:hAnsi="Book Antiqua"/>
          <w:sz w:val="24"/>
          <w:szCs w:val="24"/>
        </w:rPr>
        <w:t>pFUS</w:t>
      </w:r>
      <w:proofErr w:type="spellEnd"/>
      <w:r w:rsidRPr="006B4230">
        <w:rPr>
          <w:rFonts w:ascii="Book Antiqua" w:hAnsi="Book Antiqua"/>
          <w:sz w:val="24"/>
          <w:szCs w:val="24"/>
        </w:rPr>
        <w:t xml:space="preserve"> treatment (</w:t>
      </w:r>
      <w:r w:rsidRPr="00221AB9">
        <w:rPr>
          <w:rFonts w:ascii="Book Antiqua" w:hAnsi="Book Antiqua"/>
          <w:i/>
          <w:iCs/>
          <w:sz w:val="24"/>
          <w:szCs w:val="24"/>
        </w:rPr>
        <w:t>n</w:t>
      </w:r>
      <w:r w:rsidRPr="006B4230">
        <w:rPr>
          <w:rFonts w:ascii="Book Antiqua" w:hAnsi="Book Antiqua"/>
          <w:sz w:val="24"/>
          <w:szCs w:val="24"/>
        </w:rPr>
        <w:t xml:space="preserve"> = 6). There was no significant change in these parameters in the other tumor models. </w:t>
      </w:r>
      <w:proofErr w:type="spellStart"/>
      <w:r w:rsidRPr="00831417">
        <w:rPr>
          <w:rFonts w:asciiTheme="minorEastAsia" w:eastAsiaTheme="minorEastAsia" w:hAnsiTheme="minorEastAsia" w:hint="eastAsia"/>
          <w:sz w:val="24"/>
          <w:szCs w:val="24"/>
          <w:vertAlign w:val="superscript"/>
          <w:lang w:eastAsia="zh-CN"/>
        </w:rPr>
        <w:t>a</w:t>
      </w:r>
      <w:r w:rsidRPr="00831417">
        <w:rPr>
          <w:rFonts w:ascii="Book Antiqua" w:hAnsi="Book Antiqua"/>
          <w:i/>
          <w:iCs/>
          <w:sz w:val="24"/>
          <w:szCs w:val="24"/>
        </w:rPr>
        <w:t>P</w:t>
      </w:r>
      <w:proofErr w:type="spellEnd"/>
      <w:r w:rsidRPr="00831417">
        <w:rPr>
          <w:rFonts w:ascii="Book Antiqua" w:hAnsi="Book Antiqua"/>
          <w:sz w:val="24"/>
          <w:szCs w:val="24"/>
        </w:rPr>
        <w:t xml:space="preserve"> &lt; 0.05; </w:t>
      </w:r>
      <w:proofErr w:type="spellStart"/>
      <w:r w:rsidRPr="00831417">
        <w:rPr>
          <w:rFonts w:ascii="Book Antiqua" w:eastAsiaTheme="minorEastAsia" w:hAnsi="Book Antiqua" w:hint="eastAsia"/>
          <w:sz w:val="24"/>
          <w:szCs w:val="24"/>
          <w:vertAlign w:val="superscript"/>
          <w:lang w:eastAsia="zh-CN"/>
        </w:rPr>
        <w:t>b</w:t>
      </w:r>
      <w:r w:rsidRPr="00831417">
        <w:rPr>
          <w:rFonts w:ascii="Book Antiqua" w:hAnsi="Book Antiqua"/>
          <w:i/>
          <w:iCs/>
          <w:sz w:val="24"/>
          <w:szCs w:val="24"/>
        </w:rPr>
        <w:t>P</w:t>
      </w:r>
      <w:proofErr w:type="spellEnd"/>
      <w:r w:rsidRPr="00831417">
        <w:rPr>
          <w:rFonts w:ascii="Book Antiqua" w:hAnsi="Book Antiqua"/>
          <w:sz w:val="24"/>
          <w:szCs w:val="24"/>
        </w:rPr>
        <w:t xml:space="preserve"> &lt; 0.01.</w:t>
      </w:r>
      <w:r>
        <w:rPr>
          <w:rFonts w:ascii="Book Antiqua" w:eastAsiaTheme="minorEastAsia" w:hAnsi="Book Antiqua" w:hint="eastAsia"/>
          <w:sz w:val="24"/>
          <w:szCs w:val="24"/>
          <w:lang w:eastAsia="zh-CN"/>
        </w:rPr>
        <w:t xml:space="preserve"> </w:t>
      </w:r>
      <w:r w:rsidRPr="006B4230">
        <w:rPr>
          <w:rFonts w:ascii="Book Antiqua" w:hAnsi="Book Antiqua"/>
          <w:sz w:val="24"/>
          <w:szCs w:val="24"/>
        </w:rPr>
        <w:t>ADC</w:t>
      </w:r>
      <w:r>
        <w:rPr>
          <w:rFonts w:ascii="Book Antiqua" w:eastAsiaTheme="minorEastAsia" w:hAnsi="Book Antiqua" w:hint="eastAsia"/>
          <w:sz w:val="24"/>
          <w:szCs w:val="24"/>
          <w:lang w:eastAsia="zh-CN"/>
        </w:rPr>
        <w:t xml:space="preserve">: </w:t>
      </w:r>
      <w:r w:rsidRPr="00BA5CE1">
        <w:rPr>
          <w:rFonts w:ascii="Book Antiqua" w:hAnsi="Book Antiqua"/>
          <w:caps/>
          <w:sz w:val="24"/>
          <w:szCs w:val="24"/>
        </w:rPr>
        <w:t>a</w:t>
      </w:r>
      <w:r w:rsidRPr="006B4230">
        <w:rPr>
          <w:rFonts w:ascii="Book Antiqua" w:hAnsi="Book Antiqua"/>
          <w:sz w:val="24"/>
          <w:szCs w:val="24"/>
        </w:rPr>
        <w:t>pparent diffusion coefficient</w:t>
      </w:r>
      <w:r>
        <w:rPr>
          <w:rFonts w:ascii="Book Antiqua" w:eastAsiaTheme="minorEastAsia" w:hAnsi="Book Antiqua" w:hint="eastAsia"/>
          <w:sz w:val="24"/>
          <w:szCs w:val="24"/>
          <w:lang w:eastAsia="zh-CN"/>
        </w:rPr>
        <w:t>;</w:t>
      </w:r>
      <w:r w:rsidRPr="006B4230">
        <w:rPr>
          <w:rFonts w:ascii="Book Antiqua" w:hAnsi="Book Antiqua"/>
          <w:sz w:val="24"/>
          <w:szCs w:val="24"/>
        </w:rPr>
        <w:t xml:space="preserve"> </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Pr>
          <w:rFonts w:ascii="Book Antiqua" w:hAnsi="Book Antiqua"/>
          <w:sz w:val="24"/>
          <w:szCs w:val="24"/>
        </w:rPr>
        <w:t>Pulsed focused ultrasound</w:t>
      </w:r>
      <w:r>
        <w:rPr>
          <w:rFonts w:ascii="Book Antiqua" w:eastAsiaTheme="minorEastAsia" w:hAnsi="Book Antiqua" w:hint="eastAsia"/>
          <w:sz w:val="24"/>
          <w:szCs w:val="24"/>
          <w:lang w:eastAsia="zh-CN"/>
        </w:rPr>
        <w:t xml:space="preserve">; </w:t>
      </w:r>
      <w:r w:rsidRPr="006B4230">
        <w:rPr>
          <w:rFonts w:ascii="Book Antiqua" w:hAnsi="Book Antiqua"/>
          <w:sz w:val="24"/>
          <w:szCs w:val="24"/>
        </w:rPr>
        <w:t>Ortho</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o</w:t>
      </w:r>
      <w:r w:rsidRPr="006B4230">
        <w:rPr>
          <w:rFonts w:ascii="Book Antiqua" w:hAnsi="Book Antiqua"/>
          <w:sz w:val="24"/>
          <w:szCs w:val="24"/>
        </w:rPr>
        <w:t>rthotopic; SC</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s</w:t>
      </w:r>
      <w:r w:rsidRPr="006B4230">
        <w:rPr>
          <w:rFonts w:ascii="Book Antiqua" w:hAnsi="Book Antiqua"/>
          <w:sz w:val="24"/>
          <w:szCs w:val="24"/>
        </w:rPr>
        <w:t>ubcutaneous</w:t>
      </w:r>
      <w:r>
        <w:rPr>
          <w:rFonts w:ascii="Book Antiqua" w:hAnsi="Book Antiqua"/>
          <w:sz w:val="24"/>
          <w:szCs w:val="24"/>
        </w:rPr>
        <w:t>.</w:t>
      </w:r>
      <w:r w:rsidRPr="006B4230">
        <w:rPr>
          <w:rFonts w:ascii="Book Antiqua" w:hAnsi="Book Antiqua"/>
        </w:rPr>
        <w:br w:type="page"/>
      </w:r>
    </w:p>
    <w:p w14:paraId="3A7F08F3" w14:textId="77777777" w:rsidR="00837610" w:rsidRPr="006B4230" w:rsidRDefault="00837610" w:rsidP="00837610">
      <w:pPr>
        <w:pStyle w:val="MDPI71References"/>
        <w:numPr>
          <w:ilvl w:val="0"/>
          <w:numId w:val="0"/>
        </w:numPr>
        <w:spacing w:line="360" w:lineRule="auto"/>
        <w:rPr>
          <w:rFonts w:ascii="Book Antiqua" w:eastAsia="宋体" w:hAnsi="Book Antiqua"/>
          <w:sz w:val="24"/>
          <w:szCs w:val="24"/>
        </w:rPr>
      </w:pPr>
      <w:r>
        <w:rPr>
          <w:noProof/>
          <w:lang w:eastAsia="zh-CN" w:bidi="ar-SA"/>
        </w:rPr>
        <w:lastRenderedPageBreak/>
        <w:drawing>
          <wp:inline distT="0" distB="0" distL="0" distR="0" wp14:anchorId="6C6C8B25" wp14:editId="1B22E93A">
            <wp:extent cx="5486400" cy="1939925"/>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39925"/>
                    </a:xfrm>
                    <a:prstGeom prst="rect">
                      <a:avLst/>
                    </a:prstGeom>
                  </pic:spPr>
                </pic:pic>
              </a:graphicData>
            </a:graphic>
          </wp:inline>
        </w:drawing>
      </w:r>
    </w:p>
    <w:p w14:paraId="3687133E" w14:textId="77777777" w:rsidR="00837610" w:rsidRPr="006B4230" w:rsidRDefault="00837610" w:rsidP="00837610">
      <w:pPr>
        <w:pStyle w:val="MDPI31text"/>
        <w:spacing w:line="360" w:lineRule="auto"/>
        <w:ind w:firstLine="0"/>
        <w:rPr>
          <w:rFonts w:ascii="Book Antiqua" w:hAnsi="Book Antiqua"/>
          <w:sz w:val="24"/>
          <w:szCs w:val="24"/>
        </w:rPr>
      </w:pPr>
      <w:r w:rsidRPr="006B4230">
        <w:rPr>
          <w:rFonts w:ascii="Book Antiqua" w:hAnsi="Book Antiqua"/>
          <w:b/>
          <w:sz w:val="24"/>
          <w:szCs w:val="24"/>
        </w:rPr>
        <w:t>Figure 3</w:t>
      </w:r>
      <w:r w:rsidRPr="006B4230">
        <w:rPr>
          <w:rFonts w:ascii="Book Antiqua" w:hAnsi="Book Antiqua"/>
          <w:sz w:val="24"/>
          <w:szCs w:val="24"/>
        </w:rPr>
        <w:t xml:space="preserve"> </w:t>
      </w:r>
      <w:r w:rsidRPr="006B4230">
        <w:rPr>
          <w:rFonts w:ascii="Book Antiqua" w:hAnsi="Book Antiqua"/>
          <w:b/>
          <w:bCs/>
          <w:sz w:val="24"/>
          <w:szCs w:val="24"/>
        </w:rPr>
        <w:t xml:space="preserve">Histochemical and biochemical parameter changes due to pulsed focused ultrasound treatments. </w:t>
      </w:r>
      <w:r w:rsidRPr="006B4230">
        <w:rPr>
          <w:rFonts w:ascii="Book Antiqua" w:hAnsi="Book Antiqua"/>
          <w:sz w:val="24"/>
          <w:szCs w:val="24"/>
        </w:rPr>
        <w:t>A</w:t>
      </w:r>
      <w:r>
        <w:rPr>
          <w:rFonts w:ascii="Book Antiqua" w:hAnsi="Book Antiqua"/>
          <w:sz w:val="24"/>
          <w:szCs w:val="24"/>
        </w:rPr>
        <w:t>:</w:t>
      </w:r>
      <w:r w:rsidRPr="006B4230">
        <w:rPr>
          <w:rFonts w:ascii="Book Antiqua" w:hAnsi="Book Antiqua"/>
          <w:sz w:val="24"/>
          <w:szCs w:val="24"/>
        </w:rPr>
        <w:t xml:space="preserve"> Hyaluronic acid (HA) and sulfated glycosaminoglycan concentrations in treated and sham treated KPC and orthotopic mice</w:t>
      </w:r>
      <w:r>
        <w:rPr>
          <w:rFonts w:ascii="Book Antiqua" w:hAnsi="Book Antiqua"/>
          <w:sz w:val="24"/>
          <w:szCs w:val="24"/>
        </w:rPr>
        <w:t>;</w:t>
      </w:r>
      <w:r w:rsidRPr="006B4230">
        <w:rPr>
          <w:rFonts w:ascii="Book Antiqua" w:hAnsi="Book Antiqua"/>
          <w:sz w:val="24"/>
          <w:szCs w:val="24"/>
        </w:rPr>
        <w:t xml:space="preserve"> B</w:t>
      </w:r>
      <w:r>
        <w:rPr>
          <w:rFonts w:ascii="Book Antiqua" w:hAnsi="Book Antiqua"/>
          <w:sz w:val="24"/>
          <w:szCs w:val="24"/>
        </w:rPr>
        <w:t>:</w:t>
      </w:r>
      <w:r w:rsidRPr="006B4230">
        <w:rPr>
          <w:rFonts w:ascii="Book Antiqua" w:hAnsi="Book Antiqua"/>
          <w:sz w:val="24"/>
          <w:szCs w:val="24"/>
        </w:rPr>
        <w:t xml:space="preserve"> HA intensities in treated and non-treated regions of the tumor in KPC, orthotopic, and subcutaneous models</w:t>
      </w:r>
      <w:r>
        <w:rPr>
          <w:rFonts w:ascii="Book Antiqua" w:hAnsi="Book Antiqua"/>
          <w:sz w:val="24"/>
          <w:szCs w:val="24"/>
        </w:rPr>
        <w:t>;</w:t>
      </w:r>
      <w:r w:rsidRPr="006B4230">
        <w:rPr>
          <w:rFonts w:ascii="Book Antiqua" w:hAnsi="Book Antiqua"/>
          <w:sz w:val="24"/>
          <w:szCs w:val="24"/>
        </w:rPr>
        <w:t xml:space="preserve"> C</w:t>
      </w:r>
      <w:r>
        <w:rPr>
          <w:rFonts w:ascii="Book Antiqua" w:hAnsi="Book Antiqua"/>
          <w:sz w:val="24"/>
          <w:szCs w:val="24"/>
        </w:rPr>
        <w:t>:</w:t>
      </w:r>
      <w:r w:rsidRPr="006B4230">
        <w:rPr>
          <w:rFonts w:ascii="Book Antiqua" w:hAnsi="Book Antiqua"/>
          <w:sz w:val="24"/>
          <w:szCs w:val="24"/>
        </w:rPr>
        <w:t xml:space="preserve"> Representative histological image of HA binding protein stained section for a KPC mouse. The treated region is outline by a dashed line. HA</w:t>
      </w:r>
      <w:r>
        <w:rPr>
          <w:rFonts w:ascii="Book Antiqua" w:eastAsiaTheme="minorEastAsia" w:hAnsi="Book Antiqua" w:hint="eastAsia"/>
          <w:sz w:val="24"/>
          <w:szCs w:val="24"/>
          <w:lang w:eastAsia="zh-CN"/>
        </w:rPr>
        <w:t>:</w:t>
      </w:r>
      <w:r w:rsidRPr="006B4230">
        <w:rPr>
          <w:rFonts w:ascii="Book Antiqua" w:hAnsi="Book Antiqua"/>
          <w:sz w:val="24"/>
          <w:szCs w:val="24"/>
        </w:rPr>
        <w:t xml:space="preserve"> Hyaluronic acid</w:t>
      </w:r>
      <w:r>
        <w:rPr>
          <w:rFonts w:ascii="Book Antiqua" w:eastAsiaTheme="minorEastAsia" w:hAnsi="Book Antiqua" w:hint="eastAsia"/>
          <w:sz w:val="24"/>
          <w:szCs w:val="24"/>
          <w:lang w:eastAsia="zh-CN"/>
        </w:rPr>
        <w:t>.</w:t>
      </w:r>
    </w:p>
    <w:p w14:paraId="76F9F781" w14:textId="77777777" w:rsidR="00837610" w:rsidRPr="006B4230" w:rsidRDefault="00837610" w:rsidP="00837610">
      <w:pPr>
        <w:spacing w:line="360" w:lineRule="auto"/>
        <w:jc w:val="both"/>
        <w:rPr>
          <w:rFonts w:ascii="Book Antiqua" w:eastAsia="Times New Roman" w:hAnsi="Book Antiqua" w:cs="Times New Roman"/>
          <w:snapToGrid w:val="0"/>
          <w:color w:val="000000"/>
          <w:lang w:eastAsia="de-DE" w:bidi="en-US"/>
        </w:rPr>
      </w:pPr>
      <w:r w:rsidRPr="006B4230">
        <w:rPr>
          <w:rFonts w:ascii="Book Antiqua" w:hAnsi="Book Antiqua"/>
        </w:rPr>
        <w:br w:type="page"/>
      </w:r>
    </w:p>
    <w:p w14:paraId="6E9902BA" w14:textId="77777777" w:rsidR="00837610" w:rsidRPr="006B4230" w:rsidRDefault="00837610" w:rsidP="00837610">
      <w:pPr>
        <w:pStyle w:val="MDPI31text"/>
        <w:spacing w:line="360" w:lineRule="auto"/>
        <w:ind w:firstLine="0"/>
        <w:rPr>
          <w:rFonts w:ascii="Book Antiqua" w:hAnsi="Book Antiqua"/>
          <w:sz w:val="24"/>
          <w:szCs w:val="24"/>
        </w:rPr>
      </w:pPr>
    </w:p>
    <w:p w14:paraId="7F0A84F0" w14:textId="77777777" w:rsidR="00837610" w:rsidRPr="006B4230" w:rsidRDefault="00837610" w:rsidP="00837610">
      <w:pPr>
        <w:pStyle w:val="MDPI31text"/>
        <w:spacing w:line="360" w:lineRule="auto"/>
        <w:ind w:firstLine="420"/>
        <w:rPr>
          <w:rFonts w:ascii="Book Antiqua" w:hAnsi="Book Antiqua"/>
          <w:sz w:val="24"/>
          <w:szCs w:val="24"/>
        </w:rPr>
      </w:pPr>
      <w:r w:rsidRPr="006B4230">
        <w:rPr>
          <w:rFonts w:ascii="Book Antiqua" w:hAnsi="Book Antiqua"/>
          <w:noProof/>
          <w:snapToGrid/>
          <w:sz w:val="24"/>
          <w:szCs w:val="24"/>
          <w:lang w:eastAsia="zh-CN" w:bidi="ar-SA"/>
        </w:rPr>
        <w:drawing>
          <wp:inline distT="0" distB="0" distL="0" distR="0" wp14:anchorId="255A275F" wp14:editId="0EA51E10">
            <wp:extent cx="4353606" cy="32297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4893" cy="3238134"/>
                    </a:xfrm>
                    <a:prstGeom prst="rect">
                      <a:avLst/>
                    </a:prstGeom>
                  </pic:spPr>
                </pic:pic>
              </a:graphicData>
            </a:graphic>
          </wp:inline>
        </w:drawing>
      </w:r>
    </w:p>
    <w:p w14:paraId="519AF6A1" w14:textId="77777777" w:rsidR="00837610" w:rsidRPr="006B4230" w:rsidRDefault="00837610" w:rsidP="00837610">
      <w:pPr>
        <w:pStyle w:val="MDPI71References"/>
        <w:numPr>
          <w:ilvl w:val="0"/>
          <w:numId w:val="0"/>
        </w:numPr>
        <w:spacing w:line="360" w:lineRule="auto"/>
        <w:rPr>
          <w:rFonts w:ascii="Book Antiqua" w:eastAsia="宋体" w:hAnsi="Book Antiqua"/>
          <w:sz w:val="24"/>
          <w:szCs w:val="24"/>
        </w:rPr>
      </w:pPr>
    </w:p>
    <w:p w14:paraId="006C70FE" w14:textId="7657D8B0" w:rsidR="00837610" w:rsidRPr="00E513AB" w:rsidRDefault="00837610" w:rsidP="00E513AB">
      <w:pPr>
        <w:pStyle w:val="MDPI31text"/>
        <w:spacing w:line="360" w:lineRule="auto"/>
        <w:ind w:firstLine="0"/>
        <w:rPr>
          <w:rFonts w:ascii="Book Antiqua" w:eastAsiaTheme="minorEastAsia" w:hAnsi="Book Antiqua"/>
          <w:b/>
          <w:bCs/>
          <w:sz w:val="24"/>
          <w:szCs w:val="24"/>
          <w:lang w:eastAsia="zh-CN"/>
        </w:rPr>
      </w:pPr>
      <w:r w:rsidRPr="006B4230">
        <w:rPr>
          <w:rFonts w:ascii="Book Antiqua" w:hAnsi="Book Antiqua"/>
          <w:b/>
          <w:sz w:val="24"/>
          <w:szCs w:val="24"/>
        </w:rPr>
        <w:t>Figure 4</w:t>
      </w:r>
      <w:r w:rsidRPr="006B4230">
        <w:rPr>
          <w:rFonts w:ascii="Book Antiqua" w:hAnsi="Book Antiqua"/>
          <w:sz w:val="24"/>
          <w:szCs w:val="24"/>
        </w:rPr>
        <w:t xml:space="preserve"> </w:t>
      </w:r>
      <w:r w:rsidRPr="006B4230">
        <w:rPr>
          <w:rFonts w:ascii="Book Antiqua" w:hAnsi="Book Antiqua"/>
          <w:b/>
          <w:bCs/>
          <w:sz w:val="24"/>
          <w:szCs w:val="24"/>
        </w:rPr>
        <w:t xml:space="preserve">Total </w:t>
      </w:r>
      <w:r w:rsidRPr="00D01B59">
        <w:rPr>
          <w:rFonts w:ascii="Book Antiqua" w:hAnsi="Book Antiqua"/>
          <w:b/>
          <w:bCs/>
          <w:sz w:val="24"/>
          <w:szCs w:val="24"/>
        </w:rPr>
        <w:t>hyaluronic acid</w:t>
      </w:r>
      <w:r w:rsidRPr="006B4230">
        <w:rPr>
          <w:rFonts w:ascii="Book Antiqua" w:hAnsi="Book Antiqua"/>
          <w:b/>
          <w:bCs/>
          <w:sz w:val="24"/>
          <w:szCs w:val="24"/>
        </w:rPr>
        <w:t xml:space="preserve"> concentration compared to </w:t>
      </w:r>
      <w:bookmarkStart w:id="16" w:name="_Hlk30174910"/>
      <w:r w:rsidRPr="006B4230">
        <w:rPr>
          <w:rFonts w:ascii="Book Antiqua" w:hAnsi="Book Antiqua"/>
          <w:b/>
          <w:bCs/>
          <w:sz w:val="24"/>
          <w:szCs w:val="24"/>
        </w:rPr>
        <w:t>glycosaminoglycan chemical exchange saturation transfer</w:t>
      </w:r>
      <w:bookmarkEnd w:id="16"/>
      <w:r w:rsidRPr="006B4230">
        <w:rPr>
          <w:rFonts w:ascii="Book Antiqua" w:hAnsi="Book Antiqua"/>
          <w:b/>
          <w:bCs/>
          <w:sz w:val="24"/>
          <w:szCs w:val="24"/>
        </w:rPr>
        <w:t xml:space="preserve"> for treated and sham treated (control) KPC and orthotopic mice. </w:t>
      </w:r>
      <w:r w:rsidRPr="006B4230">
        <w:rPr>
          <w:rFonts w:ascii="Book Antiqua" w:hAnsi="Book Antiqua"/>
          <w:sz w:val="24"/>
          <w:szCs w:val="24"/>
        </w:rPr>
        <w:t xml:space="preserve">Regression lines for each animal model and condition demonstrate strong positive correlation between the hyaluronic acid concentrations as determined by the biochemical assay and </w:t>
      </w:r>
      <w:r w:rsidRPr="00D01B59">
        <w:rPr>
          <w:rFonts w:ascii="Book Antiqua" w:hAnsi="Book Antiqua"/>
          <w:sz w:val="24"/>
          <w:szCs w:val="24"/>
        </w:rPr>
        <w:t xml:space="preserve">glycosaminoglycan chemical exchange saturation transfer </w:t>
      </w:r>
      <w:r w:rsidRPr="006B4230">
        <w:rPr>
          <w:rFonts w:ascii="Book Antiqua" w:hAnsi="Book Antiqua"/>
          <w:sz w:val="24"/>
          <w:szCs w:val="24"/>
        </w:rPr>
        <w:t>measurements.</w:t>
      </w:r>
      <w:r>
        <w:rPr>
          <w:rFonts w:ascii="Book Antiqua" w:eastAsiaTheme="minorEastAsia" w:hAnsi="Book Antiqua" w:hint="eastAsia"/>
          <w:sz w:val="24"/>
          <w:szCs w:val="24"/>
          <w:lang w:eastAsia="zh-CN"/>
        </w:rPr>
        <w:t xml:space="preserve"> </w:t>
      </w:r>
      <w:r w:rsidRPr="006B4230">
        <w:rPr>
          <w:rFonts w:ascii="Book Antiqua" w:hAnsi="Book Antiqua"/>
          <w:sz w:val="24"/>
          <w:szCs w:val="24"/>
        </w:rPr>
        <w:t>HA</w:t>
      </w:r>
      <w:r>
        <w:rPr>
          <w:rFonts w:ascii="Book Antiqua" w:eastAsiaTheme="minorEastAsia" w:hAnsi="Book Antiqua" w:hint="eastAsia"/>
          <w:sz w:val="24"/>
          <w:szCs w:val="24"/>
          <w:lang w:eastAsia="zh-CN"/>
        </w:rPr>
        <w:t>:</w:t>
      </w:r>
      <w:r w:rsidRPr="006B4230">
        <w:rPr>
          <w:rFonts w:ascii="Book Antiqua" w:hAnsi="Book Antiqua"/>
          <w:sz w:val="24"/>
          <w:szCs w:val="24"/>
        </w:rPr>
        <w:t xml:space="preserve"> Hyaluronic acid</w:t>
      </w:r>
      <w:r>
        <w:rPr>
          <w:rFonts w:ascii="Book Antiqua" w:eastAsiaTheme="minorEastAsia" w:hAnsi="Book Antiqua" w:hint="eastAsia"/>
          <w:sz w:val="24"/>
          <w:szCs w:val="24"/>
          <w:lang w:eastAsia="zh-CN"/>
        </w:rPr>
        <w:t xml:space="preserve">; CEST: </w:t>
      </w:r>
      <w:r w:rsidRPr="00A06F04">
        <w:rPr>
          <w:rFonts w:ascii="Book Antiqua" w:eastAsiaTheme="minorEastAsia" w:hAnsi="Book Antiqua"/>
          <w:caps/>
          <w:sz w:val="24"/>
          <w:szCs w:val="24"/>
          <w:lang w:eastAsia="zh-CN"/>
        </w:rPr>
        <w:t>c</w:t>
      </w:r>
      <w:r w:rsidRPr="00A06F04">
        <w:rPr>
          <w:rFonts w:ascii="Book Antiqua" w:eastAsiaTheme="minorEastAsia" w:hAnsi="Book Antiqua"/>
          <w:sz w:val="24"/>
          <w:szCs w:val="24"/>
          <w:lang w:eastAsia="zh-CN"/>
        </w:rPr>
        <w:t>hemical exchange saturation transfer</w:t>
      </w:r>
      <w:r>
        <w:rPr>
          <w:rFonts w:ascii="Book Antiqua" w:eastAsiaTheme="minorEastAsia" w:hAnsi="Book Antiqua" w:hint="eastAsia"/>
          <w:sz w:val="24"/>
          <w:szCs w:val="24"/>
          <w:lang w:eastAsia="zh-CN"/>
        </w:rPr>
        <w:t>.</w:t>
      </w:r>
    </w:p>
    <w:p w14:paraId="6A1A751D" w14:textId="6B5AE4E1" w:rsidR="00E513AB" w:rsidRDefault="00E513AB">
      <w:pPr>
        <w:rPr>
          <w:rFonts w:ascii="Book Antiqua" w:hAnsi="Book Antiqua"/>
          <w:b/>
          <w:lang w:eastAsia="zh-CN"/>
        </w:rPr>
      </w:pPr>
      <w:r>
        <w:rPr>
          <w:rFonts w:ascii="Book Antiqua" w:hAnsi="Book Antiqua"/>
          <w:b/>
          <w:lang w:eastAsia="zh-CN"/>
        </w:rPr>
        <w:br w:type="page"/>
      </w:r>
    </w:p>
    <w:p w14:paraId="0430ACC5" w14:textId="54041478" w:rsidR="00F853A4" w:rsidRPr="006B4230" w:rsidRDefault="00F853A4" w:rsidP="006B4230">
      <w:pPr>
        <w:spacing w:line="360" w:lineRule="auto"/>
        <w:jc w:val="both"/>
        <w:rPr>
          <w:rFonts w:ascii="Book Antiqua" w:eastAsia="宋体" w:hAnsi="Book Antiqua" w:cs="Times New Roman"/>
          <w:snapToGrid w:val="0"/>
          <w:color w:val="000000"/>
          <w:lang w:eastAsia="de-DE" w:bidi="en-US"/>
        </w:rPr>
      </w:pPr>
      <w:r w:rsidRPr="006B4230">
        <w:rPr>
          <w:rFonts w:ascii="Book Antiqua" w:hAnsi="Book Antiqua"/>
          <w:b/>
        </w:rPr>
        <w:lastRenderedPageBreak/>
        <w:t>Table 1</w:t>
      </w:r>
      <w:r w:rsidR="00E63986" w:rsidRPr="00E63986">
        <w:rPr>
          <w:rFonts w:ascii="Book Antiqua" w:hAnsi="Book Antiqua"/>
          <w:b/>
          <w:bCs/>
        </w:rPr>
        <w:t xml:space="preserve"> </w:t>
      </w:r>
      <w:r w:rsidRPr="00E63986">
        <w:rPr>
          <w:rFonts w:ascii="Book Antiqua" w:hAnsi="Book Antiqua"/>
          <w:b/>
          <w:bCs/>
        </w:rPr>
        <w:t xml:space="preserve">14T </w:t>
      </w:r>
      <w:r w:rsidR="00E63986" w:rsidRPr="00E63986">
        <w:rPr>
          <w:rFonts w:ascii="Book Antiqua" w:hAnsi="Book Antiqua"/>
          <w:b/>
          <w:bCs/>
        </w:rPr>
        <w:t xml:space="preserve">magnetic resonance imaging </w:t>
      </w:r>
      <w:r w:rsidRPr="00E63986">
        <w:rPr>
          <w:rFonts w:ascii="Book Antiqua" w:hAnsi="Book Antiqua"/>
          <w:b/>
          <w:bCs/>
        </w:rPr>
        <w:t>parameter acquisition methods</w:t>
      </w:r>
    </w:p>
    <w:tbl>
      <w:tblPr>
        <w:tblStyle w:val="a5"/>
        <w:tblW w:w="92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465"/>
        <w:gridCol w:w="1563"/>
        <w:gridCol w:w="4849"/>
      </w:tblGrid>
      <w:tr w:rsidR="00F853A4" w:rsidRPr="006B4230" w14:paraId="014C6011" w14:textId="77777777" w:rsidTr="00E63986">
        <w:trPr>
          <w:trHeight w:val="431"/>
        </w:trPr>
        <w:tc>
          <w:tcPr>
            <w:tcW w:w="1416" w:type="dxa"/>
            <w:tcBorders>
              <w:top w:val="single" w:sz="4" w:space="0" w:color="auto"/>
              <w:bottom w:val="single" w:sz="4" w:space="0" w:color="auto"/>
            </w:tcBorders>
          </w:tcPr>
          <w:p w14:paraId="5A60A23C"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Method</w:t>
            </w:r>
          </w:p>
        </w:tc>
        <w:tc>
          <w:tcPr>
            <w:tcW w:w="1465" w:type="dxa"/>
            <w:tcBorders>
              <w:top w:val="single" w:sz="4" w:space="0" w:color="auto"/>
              <w:bottom w:val="single" w:sz="4" w:space="0" w:color="auto"/>
            </w:tcBorders>
          </w:tcPr>
          <w:p w14:paraId="483CB921" w14:textId="16D1C5F5"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 xml:space="preserve">Sequence </w:t>
            </w:r>
            <w:r w:rsidR="00E63986" w:rsidRPr="006B4230">
              <w:rPr>
                <w:rFonts w:ascii="Book Antiqua" w:hAnsi="Book Antiqua" w:cs="Arial"/>
                <w:b/>
                <w:sz w:val="24"/>
                <w:szCs w:val="24"/>
              </w:rPr>
              <w:t>t</w:t>
            </w:r>
            <w:r w:rsidRPr="006B4230">
              <w:rPr>
                <w:rFonts w:ascii="Book Antiqua" w:hAnsi="Book Antiqua" w:cs="Arial"/>
                <w:b/>
                <w:sz w:val="24"/>
                <w:szCs w:val="24"/>
              </w:rPr>
              <w:t>ype</w:t>
            </w:r>
          </w:p>
        </w:tc>
        <w:tc>
          <w:tcPr>
            <w:tcW w:w="1563" w:type="dxa"/>
            <w:tcBorders>
              <w:top w:val="single" w:sz="4" w:space="0" w:color="auto"/>
              <w:bottom w:val="single" w:sz="4" w:space="0" w:color="auto"/>
            </w:tcBorders>
          </w:tcPr>
          <w:p w14:paraId="5C96FEF4"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TR/TE (</w:t>
            </w:r>
            <w:proofErr w:type="spellStart"/>
            <w:r w:rsidRPr="006B4230">
              <w:rPr>
                <w:rFonts w:ascii="Book Antiqua" w:hAnsi="Book Antiqua" w:cs="Arial"/>
                <w:b/>
                <w:sz w:val="24"/>
                <w:szCs w:val="24"/>
              </w:rPr>
              <w:t>ms</w:t>
            </w:r>
            <w:proofErr w:type="spellEnd"/>
            <w:r w:rsidRPr="006B4230">
              <w:rPr>
                <w:rFonts w:ascii="Book Antiqua" w:hAnsi="Book Antiqua" w:cs="Arial"/>
                <w:b/>
                <w:sz w:val="24"/>
                <w:szCs w:val="24"/>
              </w:rPr>
              <w:t>)</w:t>
            </w:r>
          </w:p>
        </w:tc>
        <w:tc>
          <w:tcPr>
            <w:tcW w:w="4849" w:type="dxa"/>
            <w:tcBorders>
              <w:top w:val="single" w:sz="4" w:space="0" w:color="auto"/>
              <w:bottom w:val="single" w:sz="4" w:space="0" w:color="auto"/>
            </w:tcBorders>
          </w:tcPr>
          <w:p w14:paraId="27BFB9EC"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Comments</w:t>
            </w:r>
          </w:p>
        </w:tc>
      </w:tr>
      <w:tr w:rsidR="00F853A4" w:rsidRPr="006B4230" w14:paraId="7D2210FD" w14:textId="77777777" w:rsidTr="00E63986">
        <w:trPr>
          <w:trHeight w:val="1304"/>
        </w:trPr>
        <w:tc>
          <w:tcPr>
            <w:tcW w:w="1416" w:type="dxa"/>
            <w:tcBorders>
              <w:top w:val="single" w:sz="4" w:space="0" w:color="auto"/>
            </w:tcBorders>
          </w:tcPr>
          <w:p w14:paraId="6A0E0AAB"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T1</w:t>
            </w:r>
          </w:p>
        </w:tc>
        <w:tc>
          <w:tcPr>
            <w:tcW w:w="1465" w:type="dxa"/>
            <w:tcBorders>
              <w:top w:val="single" w:sz="4" w:space="0" w:color="auto"/>
            </w:tcBorders>
          </w:tcPr>
          <w:p w14:paraId="37BC3F8E"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RARE</w:t>
            </w:r>
          </w:p>
        </w:tc>
        <w:tc>
          <w:tcPr>
            <w:tcW w:w="1563" w:type="dxa"/>
            <w:tcBorders>
              <w:top w:val="single" w:sz="4" w:space="0" w:color="auto"/>
            </w:tcBorders>
          </w:tcPr>
          <w:p w14:paraId="4BDEEC13" w14:textId="54D7DC0C" w:rsidR="00F853A4" w:rsidRPr="006B4230" w:rsidRDefault="00E513AB" w:rsidP="00E513AB">
            <w:pPr>
              <w:spacing w:line="360" w:lineRule="auto"/>
              <w:jc w:val="both"/>
              <w:rPr>
                <w:rFonts w:ascii="Book Antiqua" w:hAnsi="Book Antiqua" w:cs="Arial"/>
                <w:sz w:val="24"/>
                <w:szCs w:val="24"/>
              </w:rPr>
            </w:pPr>
            <w:r>
              <w:rPr>
                <w:rFonts w:ascii="Book Antiqua" w:hAnsi="Book Antiqua" w:cs="Arial"/>
                <w:sz w:val="24"/>
                <w:szCs w:val="24"/>
              </w:rPr>
              <w:t>5500, 3000, 1500, 1000, 385.8</w:t>
            </w:r>
            <w:r w:rsidR="00F853A4" w:rsidRPr="006B4230">
              <w:rPr>
                <w:rFonts w:ascii="Book Antiqua" w:hAnsi="Book Antiqua" w:cs="Arial"/>
                <w:sz w:val="24"/>
                <w:szCs w:val="24"/>
              </w:rPr>
              <w:t>/9.66</w:t>
            </w:r>
          </w:p>
        </w:tc>
        <w:tc>
          <w:tcPr>
            <w:tcW w:w="4849" w:type="dxa"/>
            <w:tcBorders>
              <w:top w:val="single" w:sz="4" w:space="0" w:color="auto"/>
            </w:tcBorders>
          </w:tcPr>
          <w:p w14:paraId="4213654D" w14:textId="09380FF4"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 xml:space="preserve">NA = 1; 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rare factor = 2, matrix size = 256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96); yielding spatial resolution of </w:t>
            </w:r>
            <w:r w:rsidRPr="006B4230">
              <w:rPr>
                <w:rFonts w:ascii="Book Antiqua" w:hAnsi="Book Antiqua"/>
                <w:sz w:val="24"/>
                <w:szCs w:val="24"/>
              </w:rPr>
              <w:t xml:space="preserve">0.117 </w:t>
            </w:r>
            <w:r w:rsidR="00E513AB">
              <w:rPr>
                <w:rFonts w:ascii="Book Antiqua" w:hAnsi="Book Antiqua"/>
                <w:sz w:val="24"/>
                <w:szCs w:val="24"/>
              </w:rPr>
              <w:t>×</w:t>
            </w:r>
            <w:r w:rsidRPr="006B4230">
              <w:rPr>
                <w:rFonts w:ascii="Book Antiqua" w:hAnsi="Book Antiqua"/>
                <w:sz w:val="24"/>
                <w:szCs w:val="24"/>
              </w:rPr>
              <w:t xml:space="preserve"> 0.234 mm/pixel. Approximately 9 min acquisition time.</w:t>
            </w:r>
          </w:p>
        </w:tc>
      </w:tr>
      <w:tr w:rsidR="00F853A4" w:rsidRPr="006B4230" w14:paraId="497EF58B" w14:textId="77777777" w:rsidTr="00E63986">
        <w:trPr>
          <w:trHeight w:val="1529"/>
        </w:trPr>
        <w:tc>
          <w:tcPr>
            <w:tcW w:w="1416" w:type="dxa"/>
          </w:tcPr>
          <w:p w14:paraId="1EF2A7D5"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T2</w:t>
            </w:r>
          </w:p>
        </w:tc>
        <w:tc>
          <w:tcPr>
            <w:tcW w:w="1465" w:type="dxa"/>
          </w:tcPr>
          <w:p w14:paraId="5E1D5BD6"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MSME, fat suppressed</w:t>
            </w:r>
          </w:p>
        </w:tc>
        <w:tc>
          <w:tcPr>
            <w:tcW w:w="1563" w:type="dxa"/>
          </w:tcPr>
          <w:p w14:paraId="27590932" w14:textId="1632C71B"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4000/twelve echoes equally spaced from 6.28 to 75.4</w:t>
            </w:r>
          </w:p>
        </w:tc>
        <w:tc>
          <w:tcPr>
            <w:tcW w:w="4849" w:type="dxa"/>
          </w:tcPr>
          <w:p w14:paraId="1DC27E96" w14:textId="78FD917A"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 xml:space="preserve">NA = 1; 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matrix size = 256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91); spatial resolution of 0.117 </w:t>
            </w:r>
            <w:r w:rsidR="00E513AB">
              <w:rPr>
                <w:rFonts w:ascii="Book Antiqua" w:hAnsi="Book Antiqua" w:cs="Arial"/>
                <w:sz w:val="24"/>
                <w:szCs w:val="24"/>
              </w:rPr>
              <w:t>×</w:t>
            </w:r>
            <w:r w:rsidRPr="006B4230">
              <w:rPr>
                <w:rFonts w:ascii="Book Antiqua" w:hAnsi="Book Antiqua" w:cs="Arial"/>
                <w:sz w:val="24"/>
                <w:szCs w:val="24"/>
              </w:rPr>
              <w:t xml:space="preserve"> 0.234 mm/pixel. 10 contiguous slices were acquired with respiration gating to cover the entire abdomen. Approximately 6 min acquisition time.</w:t>
            </w:r>
          </w:p>
        </w:tc>
      </w:tr>
      <w:tr w:rsidR="00F853A4" w:rsidRPr="006B4230" w14:paraId="5E016EA2" w14:textId="77777777" w:rsidTr="00E63986">
        <w:trPr>
          <w:trHeight w:val="350"/>
        </w:trPr>
        <w:tc>
          <w:tcPr>
            <w:tcW w:w="1416" w:type="dxa"/>
          </w:tcPr>
          <w:p w14:paraId="269EA00D"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ADC</w:t>
            </w:r>
          </w:p>
        </w:tc>
        <w:tc>
          <w:tcPr>
            <w:tcW w:w="1465" w:type="dxa"/>
          </w:tcPr>
          <w:p w14:paraId="2E6EE24C"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EPI</w:t>
            </w:r>
          </w:p>
        </w:tc>
        <w:tc>
          <w:tcPr>
            <w:tcW w:w="1563" w:type="dxa"/>
          </w:tcPr>
          <w:p w14:paraId="6EEC53B3" w14:textId="151384A0"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2500/17.7</w:t>
            </w:r>
          </w:p>
        </w:tc>
        <w:tc>
          <w:tcPr>
            <w:tcW w:w="4849" w:type="dxa"/>
          </w:tcPr>
          <w:p w14:paraId="7B53EEEA" w14:textId="4D9683F2"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Echo train length = 16; P</w:t>
            </w:r>
            <w:r w:rsidRPr="006B4230">
              <w:rPr>
                <w:rFonts w:ascii="Book Antiqua" w:hAnsi="Book Antiqua"/>
                <w:sz w:val="24"/>
                <w:szCs w:val="24"/>
              </w:rPr>
              <w:t xml:space="preserve">ulse duration = 3.0 </w:t>
            </w:r>
            <w:proofErr w:type="spellStart"/>
            <w:r w:rsidRPr="006B4230">
              <w:rPr>
                <w:rFonts w:ascii="Book Antiqua" w:hAnsi="Book Antiqua"/>
                <w:sz w:val="24"/>
                <w:szCs w:val="24"/>
              </w:rPr>
              <w:t>ms</w:t>
            </w:r>
            <w:proofErr w:type="spellEnd"/>
            <w:r w:rsidRPr="006B4230">
              <w:rPr>
                <w:rFonts w:ascii="Book Antiqua" w:hAnsi="Book Antiqua"/>
                <w:sz w:val="24"/>
                <w:szCs w:val="24"/>
              </w:rPr>
              <w:t xml:space="preserve">; Diffusion time = 7.46 </w:t>
            </w:r>
            <w:proofErr w:type="spellStart"/>
            <w:r w:rsidRPr="006B4230">
              <w:rPr>
                <w:rFonts w:ascii="Book Antiqua" w:hAnsi="Book Antiqua"/>
                <w:sz w:val="24"/>
                <w:szCs w:val="24"/>
              </w:rPr>
              <w:t>ms</w:t>
            </w:r>
            <w:proofErr w:type="spellEnd"/>
            <w:r w:rsidRPr="006B4230">
              <w:rPr>
                <w:rFonts w:ascii="Book Antiqua" w:hAnsi="Book Antiqua"/>
                <w:sz w:val="24"/>
                <w:szCs w:val="24"/>
              </w:rPr>
              <w:t xml:space="preserve">; NA = 1; </w:t>
            </w:r>
            <w:r w:rsidRPr="006B4230">
              <w:rPr>
                <w:rFonts w:ascii="Book Antiqua" w:hAnsi="Book Antiqua" w:cs="Arial"/>
                <w:sz w:val="24"/>
                <w:szCs w:val="24"/>
              </w:rPr>
              <w:t xml:space="preserve">FOV = 30 </w:t>
            </w:r>
            <w:r w:rsidR="00E513AB">
              <w:rPr>
                <w:rFonts w:ascii="Book Antiqua" w:hAnsi="Book Antiqua" w:cs="Arial"/>
                <w:sz w:val="24"/>
                <w:szCs w:val="24"/>
              </w:rPr>
              <w:t>×</w:t>
            </w:r>
            <w:r w:rsidRPr="006B4230">
              <w:rPr>
                <w:rFonts w:ascii="Book Antiqua" w:hAnsi="Book Antiqua" w:cs="Arial"/>
                <w:sz w:val="24"/>
                <w:szCs w:val="24"/>
              </w:rPr>
              <w:t xml:space="preserve"> 30 mm</w:t>
            </w:r>
            <w:r w:rsidRPr="006B4230">
              <w:rPr>
                <w:rFonts w:ascii="Book Antiqua" w:hAnsi="Book Antiqua" w:cs="Arial"/>
                <w:sz w:val="24"/>
                <w:szCs w:val="24"/>
                <w:vertAlign w:val="superscript"/>
              </w:rPr>
              <w:t>2</w:t>
            </w:r>
            <w:r w:rsidRPr="006B4230">
              <w:rPr>
                <w:rFonts w:ascii="Book Antiqua" w:hAnsi="Book Antiqua" w:cs="Arial"/>
                <w:sz w:val="24"/>
                <w:szCs w:val="24"/>
              </w:rPr>
              <w:t xml:space="preserve">; matrix size = 128 </w:t>
            </w:r>
            <w:r w:rsidR="00E513AB">
              <w:rPr>
                <w:rFonts w:ascii="Book Antiqua" w:hAnsi="Book Antiqua" w:cs="Arial"/>
                <w:sz w:val="24"/>
                <w:szCs w:val="24"/>
              </w:rPr>
              <w:t>×</w:t>
            </w:r>
            <w:r w:rsidRPr="006B4230">
              <w:rPr>
                <w:rFonts w:ascii="Book Antiqua" w:hAnsi="Book Antiqua" w:cs="Arial"/>
                <w:sz w:val="24"/>
                <w:szCs w:val="24"/>
              </w:rPr>
              <w:t xml:space="preserve"> 128; </w:t>
            </w:r>
            <w:r w:rsidRPr="006B4230">
              <w:rPr>
                <w:rFonts w:ascii="Book Antiqua" w:hAnsi="Book Antiqua"/>
                <w:sz w:val="24"/>
                <w:szCs w:val="24"/>
              </w:rPr>
              <w:t xml:space="preserve">spatial resolution of 0.234 </w:t>
            </w:r>
            <w:r w:rsidR="00E513AB">
              <w:rPr>
                <w:rFonts w:ascii="Book Antiqua" w:hAnsi="Book Antiqua"/>
                <w:sz w:val="24"/>
                <w:szCs w:val="24"/>
              </w:rPr>
              <w:t>×</w:t>
            </w:r>
            <w:r w:rsidRPr="006B4230">
              <w:rPr>
                <w:rFonts w:ascii="Book Antiqua" w:hAnsi="Book Antiqua"/>
                <w:sz w:val="24"/>
                <w:szCs w:val="24"/>
              </w:rPr>
              <w:t xml:space="preserve"> 0.234 mm/pixel; 8 </w:t>
            </w:r>
            <w:r w:rsidRPr="00E63986">
              <w:rPr>
                <w:rFonts w:ascii="Book Antiqua" w:hAnsi="Book Antiqua"/>
                <w:i/>
                <w:iCs/>
                <w:sz w:val="24"/>
                <w:szCs w:val="24"/>
              </w:rPr>
              <w:t>b</w:t>
            </w:r>
            <w:r w:rsidRPr="006B4230">
              <w:rPr>
                <w:rFonts w:ascii="Book Antiqua" w:hAnsi="Book Antiqua"/>
                <w:sz w:val="24"/>
                <w:szCs w:val="24"/>
              </w:rPr>
              <w:t xml:space="preserve"> values (7, 47, 81, 126, 180, 234, 340, 549) s/mm</w:t>
            </w:r>
            <w:r w:rsidRPr="006B4230">
              <w:rPr>
                <w:rFonts w:ascii="Book Antiqua" w:hAnsi="Book Antiqua"/>
                <w:sz w:val="24"/>
                <w:szCs w:val="24"/>
                <w:vertAlign w:val="superscript"/>
              </w:rPr>
              <w:t>2</w:t>
            </w:r>
            <w:r w:rsidRPr="006B4230">
              <w:rPr>
                <w:rFonts w:ascii="Book Antiqua" w:hAnsi="Book Antiqua"/>
                <w:sz w:val="24"/>
                <w:szCs w:val="24"/>
              </w:rPr>
              <w:t>. 10 contiguous slices were acquired to cover the entire abdomen. Approximately 2 min 40 s acquisition time.</w:t>
            </w:r>
          </w:p>
        </w:tc>
      </w:tr>
      <w:tr w:rsidR="00F853A4" w:rsidRPr="006B4230" w14:paraId="2C17FAF3" w14:textId="77777777" w:rsidTr="00E63986">
        <w:trPr>
          <w:trHeight w:val="980"/>
        </w:trPr>
        <w:tc>
          <w:tcPr>
            <w:tcW w:w="1416" w:type="dxa"/>
          </w:tcPr>
          <w:p w14:paraId="77FE1EC8"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CEST</w:t>
            </w:r>
          </w:p>
        </w:tc>
        <w:tc>
          <w:tcPr>
            <w:tcW w:w="1465" w:type="dxa"/>
          </w:tcPr>
          <w:p w14:paraId="6AEFC801"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p w14:paraId="0BD8B731"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p w14:paraId="13F88AC6"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tc>
        <w:tc>
          <w:tcPr>
            <w:tcW w:w="1563" w:type="dxa"/>
          </w:tcPr>
          <w:p w14:paraId="40F09BB5"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2200 / 7</w:t>
            </w:r>
          </w:p>
          <w:p w14:paraId="6992370F"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5000 / 7</w:t>
            </w:r>
          </w:p>
          <w:p w14:paraId="29571F28"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5000 / 7</w:t>
            </w:r>
          </w:p>
        </w:tc>
        <w:tc>
          <w:tcPr>
            <w:tcW w:w="4849" w:type="dxa"/>
          </w:tcPr>
          <w:p w14:paraId="0E52F9CE" w14:textId="624DD4A1" w:rsidR="00F853A4" w:rsidRPr="006B4230" w:rsidRDefault="00F853A4" w:rsidP="006B4230">
            <w:pPr>
              <w:pStyle w:val="a6"/>
              <w:numPr>
                <w:ilvl w:val="0"/>
                <w:numId w:val="6"/>
              </w:numPr>
              <w:spacing w:line="360" w:lineRule="auto"/>
              <w:ind w:left="0" w:hanging="270"/>
              <w:jc w:val="both"/>
              <w:rPr>
                <w:rFonts w:ascii="Book Antiqua" w:hAnsi="Book Antiqua"/>
                <w:sz w:val="24"/>
                <w:szCs w:val="24"/>
              </w:rPr>
            </w:pPr>
            <w:r w:rsidRPr="006B4230">
              <w:rPr>
                <w:rFonts w:ascii="Book Antiqua" w:hAnsi="Book Antiqua"/>
                <w:sz w:val="24"/>
                <w:szCs w:val="24"/>
              </w:rPr>
              <w:t xml:space="preserve">Center frequency estimate: Continuous-wave block saturation pulse with B1 = 3 </w:t>
            </w:r>
            <w:r w:rsidRPr="006B4230">
              <w:rPr>
                <w:rFonts w:ascii="Book Antiqua" w:hAnsi="Book Antiqua"/>
                <w:sz w:val="24"/>
                <w:szCs w:val="24"/>
              </w:rPr>
              <w:sym w:font="Symbol" w:char="F06D"/>
            </w:r>
            <w:r w:rsidRPr="006B4230">
              <w:rPr>
                <w:rFonts w:ascii="Book Antiqua" w:hAnsi="Book Antiqua"/>
                <w:sz w:val="24"/>
                <w:szCs w:val="24"/>
              </w:rPr>
              <w:t xml:space="preserve">T and duration = 1 s; 25 frequency offsets </w:t>
            </w:r>
            <w:r w:rsidRPr="006B4230">
              <w:rPr>
                <w:rFonts w:ascii="Book Antiqua" w:hAnsi="Book Antiqua"/>
                <w:sz w:val="24"/>
                <w:szCs w:val="24"/>
              </w:rPr>
              <w:lastRenderedPageBreak/>
              <w:t>from -360 Hz to 360</w:t>
            </w:r>
            <w:r w:rsidR="00E63986">
              <w:rPr>
                <w:rFonts w:ascii="Book Antiqua" w:hAnsi="Book Antiqua"/>
                <w:sz w:val="24"/>
                <w:szCs w:val="24"/>
              </w:rPr>
              <w:t xml:space="preserve"> </w:t>
            </w:r>
            <w:r w:rsidRPr="006B4230">
              <w:rPr>
                <w:rFonts w:ascii="Book Antiqua" w:hAnsi="Book Antiqua"/>
                <w:sz w:val="24"/>
                <w:szCs w:val="24"/>
              </w:rPr>
              <w:t xml:space="preserve">Hz with an interval of 0.5 ppm (WASSR approach). </w:t>
            </w:r>
            <w:r w:rsidRPr="006B4230">
              <w:rPr>
                <w:rFonts w:ascii="Book Antiqua" w:hAnsi="Book Antiqua" w:cs="Arial"/>
                <w:sz w:val="24"/>
                <w:szCs w:val="24"/>
              </w:rPr>
              <w:t xml:space="preserve">FOV = 30 </w:t>
            </w:r>
            <w:r w:rsidR="00E63986" w:rsidRPr="006B4230">
              <w:rPr>
                <w:rFonts w:ascii="Book Antiqua" w:hAnsi="Book Antiqua" w:cs="Arial"/>
                <w:sz w:val="24"/>
                <w:szCs w:val="24"/>
              </w:rPr>
              <w:t xml:space="preserve">mm </w:t>
            </w:r>
            <w:r w:rsidRPr="006B4230">
              <w:rPr>
                <w:rFonts w:ascii="Book Antiqua" w:hAnsi="Book Antiqua" w:cs="Arial"/>
                <w:sz w:val="24"/>
                <w:szCs w:val="24"/>
              </w:rPr>
              <w:t>x 30 mm; Matrix size = 128 x 128; Flip angle = 180</w:t>
            </w:r>
            <w:r w:rsidRPr="006B4230">
              <w:rPr>
                <w:rFonts w:ascii="Book Antiqua" w:hAnsi="Book Antiqua" w:cs="Arial"/>
                <w:sz w:val="24"/>
                <w:szCs w:val="24"/>
                <w:vertAlign w:val="superscript"/>
              </w:rPr>
              <w:t>o</w:t>
            </w:r>
            <w:r w:rsidRPr="006B4230">
              <w:rPr>
                <w:rFonts w:ascii="Book Antiqua" w:hAnsi="Book Antiqua" w:cs="Arial"/>
                <w:sz w:val="24"/>
                <w:szCs w:val="24"/>
              </w:rPr>
              <w:t>; NA = 1.</w:t>
            </w:r>
            <w:r w:rsidRPr="006B4230">
              <w:rPr>
                <w:rFonts w:ascii="Book Antiqua" w:hAnsi="Book Antiqua"/>
                <w:sz w:val="24"/>
                <w:szCs w:val="24"/>
              </w:rPr>
              <w:t xml:space="preserve"> A single, 1 mm slice delineating the tumor was acquired.</w:t>
            </w:r>
          </w:p>
          <w:p w14:paraId="20461720" w14:textId="7AA84CF4" w:rsidR="00F853A4" w:rsidRPr="006B4230" w:rsidRDefault="00F853A4" w:rsidP="006B4230">
            <w:pPr>
              <w:pStyle w:val="a6"/>
              <w:numPr>
                <w:ilvl w:val="0"/>
                <w:numId w:val="6"/>
              </w:numPr>
              <w:spacing w:line="360" w:lineRule="auto"/>
              <w:ind w:left="0" w:hanging="270"/>
              <w:jc w:val="both"/>
              <w:rPr>
                <w:rFonts w:ascii="Book Antiqua" w:hAnsi="Book Antiqua" w:cs="Arial"/>
                <w:sz w:val="24"/>
                <w:szCs w:val="24"/>
              </w:rPr>
            </w:pPr>
            <w:r w:rsidRPr="006B4230">
              <w:rPr>
                <w:rFonts w:ascii="Book Antiqua" w:hAnsi="Book Antiqua"/>
                <w:sz w:val="24"/>
                <w:szCs w:val="24"/>
              </w:rPr>
              <w:t xml:space="preserve">Frequency shift saturation: 14 frequency offsets at </w:t>
            </w:r>
            <w:r w:rsidRPr="006B4230">
              <w:rPr>
                <w:rFonts w:ascii="Book Antiqua" w:hAnsi="Book Antiqua" w:cs="Arial"/>
                <w:sz w:val="24"/>
                <w:szCs w:val="24"/>
              </w:rPr>
              <w:sym w:font="Symbol" w:char="F0B1"/>
            </w:r>
            <w:r w:rsidRPr="006B4230">
              <w:rPr>
                <w:rFonts w:ascii="Book Antiqua" w:hAnsi="Book Antiqua" w:cs="Arial"/>
                <w:sz w:val="24"/>
                <w:szCs w:val="24"/>
              </w:rPr>
              <w:t xml:space="preserve"> 0.5, </w:t>
            </w:r>
            <w:r w:rsidRPr="006B4230">
              <w:rPr>
                <w:rFonts w:ascii="Book Antiqua" w:hAnsi="Book Antiqua" w:cs="Arial"/>
                <w:sz w:val="24"/>
                <w:szCs w:val="24"/>
              </w:rPr>
              <w:sym w:font="Symbol" w:char="F0B1"/>
            </w:r>
            <w:r w:rsidRPr="006B4230">
              <w:rPr>
                <w:rFonts w:ascii="Book Antiqua" w:hAnsi="Book Antiqua" w:cs="Arial"/>
                <w:sz w:val="24"/>
                <w:szCs w:val="24"/>
              </w:rPr>
              <w:t xml:space="preserve"> 1.0. </w:t>
            </w:r>
            <w:r w:rsidRPr="006B4230">
              <w:rPr>
                <w:rFonts w:ascii="Book Antiqua" w:hAnsi="Book Antiqua" w:cs="Arial"/>
                <w:sz w:val="24"/>
                <w:szCs w:val="24"/>
              </w:rPr>
              <w:sym w:font="Symbol" w:char="F0B1"/>
            </w:r>
            <w:r w:rsidRPr="006B4230">
              <w:rPr>
                <w:rFonts w:ascii="Book Antiqua" w:hAnsi="Book Antiqua" w:cs="Arial"/>
                <w:sz w:val="24"/>
                <w:szCs w:val="24"/>
              </w:rPr>
              <w:t xml:space="preserve"> 1.5, </w:t>
            </w:r>
            <w:r w:rsidRPr="006B4230">
              <w:rPr>
                <w:rFonts w:ascii="Book Antiqua" w:hAnsi="Book Antiqua" w:cs="Arial"/>
                <w:sz w:val="24"/>
                <w:szCs w:val="24"/>
              </w:rPr>
              <w:sym w:font="Symbol" w:char="F0B1"/>
            </w:r>
            <w:r w:rsidRPr="006B4230">
              <w:rPr>
                <w:rFonts w:ascii="Book Antiqua" w:hAnsi="Book Antiqua" w:cs="Arial"/>
                <w:sz w:val="24"/>
                <w:szCs w:val="24"/>
              </w:rPr>
              <w:t xml:space="preserve"> 2.0, </w:t>
            </w:r>
            <w:r w:rsidRPr="006B4230">
              <w:rPr>
                <w:rFonts w:ascii="Book Antiqua" w:hAnsi="Book Antiqua" w:cs="Arial"/>
                <w:sz w:val="24"/>
                <w:szCs w:val="24"/>
              </w:rPr>
              <w:sym w:font="Symbol" w:char="F0B1"/>
            </w:r>
            <w:r w:rsidRPr="006B4230">
              <w:rPr>
                <w:rFonts w:ascii="Book Antiqua" w:hAnsi="Book Antiqua" w:cs="Arial"/>
                <w:sz w:val="24"/>
                <w:szCs w:val="24"/>
              </w:rPr>
              <w:t xml:space="preserve"> 2.5, </w:t>
            </w:r>
            <w:r w:rsidRPr="006B4230">
              <w:rPr>
                <w:rFonts w:ascii="Book Antiqua" w:hAnsi="Book Antiqua" w:cs="Arial"/>
                <w:sz w:val="24"/>
                <w:szCs w:val="24"/>
              </w:rPr>
              <w:sym w:font="Symbol" w:char="F0B1"/>
            </w:r>
            <w:r w:rsidRPr="006B4230">
              <w:rPr>
                <w:rFonts w:ascii="Book Antiqua" w:hAnsi="Book Antiqua" w:cs="Arial"/>
                <w:sz w:val="24"/>
                <w:szCs w:val="24"/>
              </w:rPr>
              <w:t xml:space="preserve"> 3.0, </w:t>
            </w:r>
            <w:r w:rsidRPr="006B4230">
              <w:rPr>
                <w:rFonts w:ascii="Book Antiqua" w:hAnsi="Book Antiqua" w:cs="Arial"/>
                <w:sz w:val="24"/>
                <w:szCs w:val="24"/>
              </w:rPr>
              <w:sym w:font="Symbol" w:char="F0B1"/>
            </w:r>
            <w:r w:rsidRPr="006B4230">
              <w:rPr>
                <w:rFonts w:ascii="Book Antiqua" w:hAnsi="Book Antiqua" w:cs="Arial"/>
                <w:sz w:val="24"/>
                <w:szCs w:val="24"/>
              </w:rPr>
              <w:t xml:space="preserve"> 3.5 ppm were acquired through the same single slice using respiration gating with an off-resonance </w:t>
            </w:r>
            <w:r w:rsidR="008C3A68" w:rsidRPr="006B4230">
              <w:rPr>
                <w:rFonts w:ascii="Book Antiqua" w:hAnsi="Book Antiqua" w:cs="Arial"/>
                <w:sz w:val="24"/>
                <w:szCs w:val="24"/>
              </w:rPr>
              <w:t>radiofrequency</w:t>
            </w:r>
            <w:r w:rsidRPr="006B4230">
              <w:rPr>
                <w:rFonts w:ascii="Book Antiqua" w:hAnsi="Book Antiqua" w:cs="Arial"/>
                <w:sz w:val="24"/>
                <w:szCs w:val="24"/>
              </w:rPr>
              <w:t xml:space="preserve"> pulse applied for 1 s at a power of 3 </w:t>
            </w:r>
            <w:r w:rsidRPr="006B4230">
              <w:rPr>
                <w:rFonts w:ascii="Book Antiqua" w:hAnsi="Book Antiqua"/>
                <w:sz w:val="24"/>
                <w:szCs w:val="24"/>
              </w:rPr>
              <w:sym w:font="Symbol" w:char="F06D"/>
            </w:r>
            <w:r w:rsidRPr="006B4230">
              <w:rPr>
                <w:rFonts w:ascii="Book Antiqua" w:hAnsi="Book Antiqua"/>
                <w:sz w:val="24"/>
                <w:szCs w:val="24"/>
              </w:rPr>
              <w:t xml:space="preserve">T. </w:t>
            </w:r>
            <w:r w:rsidRPr="006B4230">
              <w:rPr>
                <w:rFonts w:ascii="Book Antiqua" w:hAnsi="Book Antiqua" w:cs="Arial"/>
                <w:sz w:val="24"/>
                <w:szCs w:val="24"/>
              </w:rPr>
              <w:t xml:space="preserve">Matrix = 128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96); FOV = 30 </w:t>
            </w:r>
            <w:r w:rsidR="00E63986" w:rsidRPr="006B4230">
              <w:rPr>
                <w:rFonts w:ascii="Book Antiqua" w:hAnsi="Book Antiqua" w:cs="Arial"/>
                <w:sz w:val="24"/>
                <w:szCs w:val="24"/>
              </w:rPr>
              <w:t>mm</w:t>
            </w:r>
            <w:r w:rsidR="00E513AB">
              <w:rPr>
                <w:rFonts w:ascii="Book Antiqua" w:hAnsi="Book Antiqua" w:cs="Arial"/>
                <w:sz w:val="24"/>
                <w:szCs w:val="24"/>
              </w:rPr>
              <w:t xml:space="preserve"> ×</w:t>
            </w:r>
            <w:r w:rsidRPr="006B4230">
              <w:rPr>
                <w:rFonts w:ascii="Book Antiqua" w:hAnsi="Book Antiqua" w:cs="Arial"/>
                <w:sz w:val="24"/>
                <w:szCs w:val="24"/>
              </w:rPr>
              <w:t xml:space="preserve"> 30 mm; rare factor =8.</w:t>
            </w:r>
          </w:p>
          <w:p w14:paraId="3BF1DE72" w14:textId="77777777" w:rsidR="00F853A4" w:rsidRPr="006B4230" w:rsidRDefault="00F853A4" w:rsidP="006B4230">
            <w:pPr>
              <w:pStyle w:val="a6"/>
              <w:numPr>
                <w:ilvl w:val="0"/>
                <w:numId w:val="6"/>
              </w:numPr>
              <w:spacing w:line="360" w:lineRule="auto"/>
              <w:ind w:left="0" w:hanging="270"/>
              <w:jc w:val="both"/>
              <w:rPr>
                <w:rFonts w:ascii="Book Antiqua" w:hAnsi="Book Antiqua" w:cs="Arial"/>
                <w:sz w:val="24"/>
                <w:szCs w:val="24"/>
              </w:rPr>
            </w:pPr>
            <w:r w:rsidRPr="006B4230">
              <w:rPr>
                <w:rFonts w:ascii="Book Antiqua" w:hAnsi="Book Antiqua"/>
                <w:sz w:val="24"/>
                <w:szCs w:val="24"/>
              </w:rPr>
              <w:t>Control image: A control image was acquired through the same slice using the same settings as #2, except with saturation offset at 300 ppm.</w:t>
            </w:r>
          </w:p>
          <w:p w14:paraId="48EFA19E" w14:textId="0691C9F4"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Approximately 30 min total acquisition time.</w:t>
            </w:r>
          </w:p>
        </w:tc>
      </w:tr>
      <w:tr w:rsidR="00F853A4" w:rsidRPr="006B4230" w14:paraId="1FA24515" w14:textId="77777777" w:rsidTr="00E63986">
        <w:trPr>
          <w:trHeight w:val="75"/>
        </w:trPr>
        <w:tc>
          <w:tcPr>
            <w:tcW w:w="1416" w:type="dxa"/>
          </w:tcPr>
          <w:p w14:paraId="2F02F9DF"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lastRenderedPageBreak/>
              <w:t>MTR</w:t>
            </w:r>
          </w:p>
        </w:tc>
        <w:tc>
          <w:tcPr>
            <w:tcW w:w="1465" w:type="dxa"/>
          </w:tcPr>
          <w:p w14:paraId="20389F54"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GRE</w:t>
            </w:r>
          </w:p>
        </w:tc>
        <w:tc>
          <w:tcPr>
            <w:tcW w:w="1563" w:type="dxa"/>
          </w:tcPr>
          <w:p w14:paraId="37451FA6"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625 / 2</w:t>
            </w:r>
          </w:p>
        </w:tc>
        <w:tc>
          <w:tcPr>
            <w:tcW w:w="4849" w:type="dxa"/>
          </w:tcPr>
          <w:p w14:paraId="71DBFDBE" w14:textId="6C533D78" w:rsidR="00F853A4" w:rsidRPr="006B4230" w:rsidRDefault="00F853A4" w:rsidP="00E513AB">
            <w:pPr>
              <w:spacing w:line="360" w:lineRule="auto"/>
              <w:jc w:val="both"/>
              <w:rPr>
                <w:rFonts w:ascii="Book Antiqua" w:hAnsi="Book Antiqua"/>
                <w:sz w:val="24"/>
                <w:szCs w:val="24"/>
              </w:rPr>
            </w:pPr>
            <w:r w:rsidRPr="006B4230">
              <w:rPr>
                <w:rFonts w:ascii="Book Antiqua" w:hAnsi="Book Antiqua" w:cs="Arial"/>
                <w:sz w:val="24"/>
                <w:szCs w:val="24"/>
              </w:rPr>
              <w:t xml:space="preserve">Flip angle = 30°; off-resonance frequency 7000 Hz; saturation pulse block pulse shape = 50 </w:t>
            </w:r>
            <w:proofErr w:type="spellStart"/>
            <w:r w:rsidRPr="006B4230">
              <w:rPr>
                <w:rFonts w:ascii="Book Antiqua" w:hAnsi="Book Antiqua" w:cs="Arial"/>
                <w:sz w:val="24"/>
                <w:szCs w:val="24"/>
              </w:rPr>
              <w:t>ms</w:t>
            </w:r>
            <w:proofErr w:type="spellEnd"/>
            <w:r w:rsidRPr="006B4230">
              <w:rPr>
                <w:rFonts w:ascii="Book Antiqua" w:hAnsi="Book Antiqua" w:cs="Arial"/>
                <w:sz w:val="24"/>
                <w:szCs w:val="24"/>
              </w:rPr>
              <w:t xml:space="preserve"> width and 10</w:t>
            </w:r>
            <w:r w:rsidRPr="006B4230">
              <w:rPr>
                <w:rFonts w:ascii="Book Antiqua" w:hAnsi="Book Antiqua"/>
                <w:sz w:val="24"/>
                <w:szCs w:val="24"/>
              </w:rPr>
              <w:t xml:space="preserve"> µT amplitude; </w:t>
            </w:r>
            <w:r w:rsidRPr="006B4230">
              <w:rPr>
                <w:rFonts w:ascii="Book Antiqua" w:hAnsi="Book Antiqua" w:cs="Arial"/>
                <w:sz w:val="24"/>
                <w:szCs w:val="24"/>
              </w:rPr>
              <w:t xml:space="preserve">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matrix size = 256 </w:t>
            </w:r>
            <w:r w:rsidR="00E513AB">
              <w:rPr>
                <w:rFonts w:ascii="Book Antiqua" w:hAnsi="Book Antiqua" w:cs="Arial"/>
                <w:sz w:val="24"/>
                <w:szCs w:val="24"/>
              </w:rPr>
              <w:t>×</w:t>
            </w:r>
            <w:r w:rsidRPr="006B4230">
              <w:rPr>
                <w:rFonts w:ascii="Book Antiqua" w:hAnsi="Book Antiqua" w:cs="Arial"/>
                <w:sz w:val="24"/>
                <w:szCs w:val="24"/>
              </w:rPr>
              <w:t xml:space="preserve"> 256; spatial resolution of 0.117 x 0.117 mm/pixel. 10 contiguous images were acquired to cover the entire abdomen. Approximately 3 min acquisition time.</w:t>
            </w:r>
          </w:p>
        </w:tc>
      </w:tr>
    </w:tbl>
    <w:p w14:paraId="2F40EF33" w14:textId="6510067E" w:rsidR="00F853A4" w:rsidRDefault="00E63986" w:rsidP="00E63986">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lastRenderedPageBreak/>
        <w:t>ADC</w:t>
      </w:r>
      <w:r>
        <w:rPr>
          <w:rFonts w:ascii="Book Antiqua" w:hAnsi="Book Antiqua"/>
          <w:spacing w:val="-2"/>
          <w:sz w:val="24"/>
          <w:szCs w:val="24"/>
        </w:rPr>
        <w:t>:</w:t>
      </w:r>
      <w:r w:rsidRPr="006B4230">
        <w:rPr>
          <w:rFonts w:ascii="Book Antiqua" w:hAnsi="Book Antiqua"/>
          <w:spacing w:val="-2"/>
          <w:sz w:val="24"/>
          <w:szCs w:val="24"/>
        </w:rPr>
        <w:t xml:space="preserve"> Apparent diffusion coefficient</w:t>
      </w:r>
      <w:r>
        <w:rPr>
          <w:rFonts w:ascii="Book Antiqua" w:hAnsi="Book Antiqua"/>
          <w:spacing w:val="-2"/>
          <w:sz w:val="24"/>
          <w:szCs w:val="24"/>
        </w:rPr>
        <w:t xml:space="preserve">; </w:t>
      </w:r>
      <w:r w:rsidRPr="006B4230">
        <w:rPr>
          <w:rFonts w:ascii="Book Antiqua" w:hAnsi="Book Antiqua"/>
          <w:spacing w:val="-2"/>
          <w:sz w:val="24"/>
          <w:szCs w:val="24"/>
        </w:rPr>
        <w:t>CEST</w:t>
      </w:r>
      <w:r>
        <w:rPr>
          <w:rFonts w:ascii="Book Antiqua" w:hAnsi="Book Antiqua"/>
          <w:spacing w:val="-2"/>
          <w:sz w:val="24"/>
          <w:szCs w:val="24"/>
        </w:rPr>
        <w:t>:</w:t>
      </w:r>
      <w:r w:rsidRPr="006B4230">
        <w:rPr>
          <w:rFonts w:ascii="Book Antiqua" w:hAnsi="Book Antiqua"/>
          <w:sz w:val="24"/>
          <w:szCs w:val="24"/>
        </w:rPr>
        <w:t xml:space="preserve"> </w:t>
      </w:r>
      <w:r w:rsidRPr="00E63986">
        <w:rPr>
          <w:rFonts w:ascii="Book Antiqua" w:hAnsi="Book Antiqua"/>
          <w:caps/>
          <w:sz w:val="24"/>
          <w:szCs w:val="24"/>
        </w:rPr>
        <w:t>c</w:t>
      </w:r>
      <w:r w:rsidRPr="006B4230">
        <w:rPr>
          <w:rFonts w:ascii="Book Antiqua" w:hAnsi="Book Antiqua"/>
          <w:sz w:val="24"/>
          <w:szCs w:val="24"/>
        </w:rPr>
        <w:t>hemical exchange saturation transfer</w:t>
      </w:r>
      <w:r>
        <w:rPr>
          <w:rFonts w:ascii="Book Antiqua" w:hAnsi="Book Antiqua"/>
          <w:sz w:val="24"/>
          <w:szCs w:val="24"/>
        </w:rPr>
        <w:t xml:space="preserve">; </w:t>
      </w:r>
      <w:r w:rsidRPr="006B4230">
        <w:rPr>
          <w:rFonts w:ascii="Book Antiqua" w:hAnsi="Book Antiqua"/>
          <w:sz w:val="24"/>
          <w:szCs w:val="24"/>
        </w:rPr>
        <w:t>MTR</w:t>
      </w:r>
      <w:r>
        <w:rPr>
          <w:rFonts w:ascii="Book Antiqua" w:hAnsi="Book Antiqua"/>
          <w:sz w:val="24"/>
          <w:szCs w:val="24"/>
        </w:rPr>
        <w:t>:</w:t>
      </w:r>
      <w:r w:rsidRPr="006B4230">
        <w:rPr>
          <w:rFonts w:ascii="Book Antiqua" w:hAnsi="Book Antiqua"/>
          <w:sz w:val="24"/>
          <w:szCs w:val="24"/>
        </w:rPr>
        <w:t xml:space="preserve"> </w:t>
      </w:r>
      <w:r w:rsidRPr="00E63986">
        <w:rPr>
          <w:rFonts w:ascii="Book Antiqua" w:hAnsi="Book Antiqua"/>
          <w:caps/>
          <w:sz w:val="24"/>
          <w:szCs w:val="24"/>
        </w:rPr>
        <w:t>m</w:t>
      </w:r>
      <w:r w:rsidRPr="006B4230">
        <w:rPr>
          <w:rFonts w:ascii="Book Antiqua" w:hAnsi="Book Antiqua"/>
          <w:sz w:val="24"/>
          <w:szCs w:val="24"/>
        </w:rPr>
        <w:t>agnetization transfer ratio</w:t>
      </w:r>
      <w:r>
        <w:rPr>
          <w:rFonts w:ascii="Book Antiqua" w:hAnsi="Book Antiqua"/>
          <w:sz w:val="24"/>
          <w:szCs w:val="24"/>
        </w:rPr>
        <w:t>.</w:t>
      </w:r>
    </w:p>
    <w:p w14:paraId="695F064D" w14:textId="7D81A417" w:rsidR="00E63986" w:rsidRDefault="00E63986" w:rsidP="00E63986">
      <w:pPr>
        <w:pStyle w:val="MDPI31text"/>
        <w:spacing w:line="360" w:lineRule="auto"/>
        <w:ind w:firstLine="0"/>
        <w:rPr>
          <w:rFonts w:ascii="Book Antiqua" w:hAnsi="Book Antiqua"/>
          <w:spacing w:val="-2"/>
          <w:sz w:val="24"/>
          <w:szCs w:val="24"/>
        </w:rPr>
      </w:pPr>
    </w:p>
    <w:p w14:paraId="71810AAD" w14:textId="715F6992" w:rsidR="00E513AB" w:rsidRDefault="00E513AB">
      <w:pPr>
        <w:rPr>
          <w:rFonts w:ascii="Book Antiqua" w:eastAsia="Times New Roman" w:hAnsi="Book Antiqua" w:cs="Times New Roman"/>
          <w:snapToGrid w:val="0"/>
          <w:color w:val="000000"/>
          <w:spacing w:val="-2"/>
          <w:lang w:eastAsia="de-DE" w:bidi="en-US"/>
        </w:rPr>
      </w:pPr>
      <w:r>
        <w:rPr>
          <w:rFonts w:ascii="Book Antiqua" w:hAnsi="Book Antiqua"/>
          <w:spacing w:val="-2"/>
        </w:rPr>
        <w:br w:type="page"/>
      </w:r>
    </w:p>
    <w:p w14:paraId="11DD33EB" w14:textId="44BB2071" w:rsidR="00F853A4" w:rsidRPr="006B4230" w:rsidRDefault="00F853A4" w:rsidP="006B4230">
      <w:pPr>
        <w:spacing w:line="360" w:lineRule="auto"/>
        <w:jc w:val="both"/>
        <w:rPr>
          <w:rFonts w:ascii="Book Antiqua" w:hAnsi="Book Antiqua"/>
        </w:rPr>
      </w:pPr>
      <w:r w:rsidRPr="006B4230">
        <w:rPr>
          <w:rFonts w:ascii="Book Antiqua" w:hAnsi="Book Antiqua"/>
          <w:b/>
          <w:bCs/>
        </w:rPr>
        <w:lastRenderedPageBreak/>
        <w:t>Table 2</w:t>
      </w:r>
      <w:r w:rsidR="00E63986">
        <w:rPr>
          <w:rFonts w:ascii="Book Antiqua" w:hAnsi="Book Antiqua"/>
        </w:rPr>
        <w:t xml:space="preserve"> </w:t>
      </w:r>
      <w:r w:rsidR="00E63986" w:rsidRPr="00E63986">
        <w:rPr>
          <w:rFonts w:ascii="Book Antiqua" w:hAnsi="Book Antiqua"/>
          <w:b/>
          <w:bCs/>
          <w:caps/>
        </w:rPr>
        <w:t>m</w:t>
      </w:r>
      <w:r w:rsidR="00E63986" w:rsidRPr="00E63986">
        <w:rPr>
          <w:rFonts w:ascii="Book Antiqua" w:hAnsi="Book Antiqua"/>
          <w:b/>
          <w:bCs/>
        </w:rPr>
        <w:t xml:space="preserve">agnetic resonance imaging </w:t>
      </w:r>
      <w:r w:rsidRPr="00E63986">
        <w:rPr>
          <w:rFonts w:ascii="Book Antiqua" w:hAnsi="Book Antiqua"/>
          <w:b/>
          <w:bCs/>
        </w:rPr>
        <w:t>quantitative map results pre and post focused ultrasound treatment for three mouse models of pancreatic ductal adenocarcinoma</w:t>
      </w:r>
    </w:p>
    <w:tbl>
      <w:tblPr>
        <w:tblStyle w:val="a5"/>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1715"/>
        <w:gridCol w:w="1890"/>
        <w:gridCol w:w="1705"/>
        <w:gridCol w:w="1355"/>
      </w:tblGrid>
      <w:tr w:rsidR="00246D2E" w:rsidRPr="00E63986" w14:paraId="6904854F" w14:textId="77777777" w:rsidTr="00E63986">
        <w:tc>
          <w:tcPr>
            <w:tcW w:w="2245" w:type="dxa"/>
            <w:tcBorders>
              <w:top w:val="single" w:sz="4" w:space="0" w:color="auto"/>
              <w:bottom w:val="single" w:sz="4" w:space="0" w:color="auto"/>
            </w:tcBorders>
          </w:tcPr>
          <w:p w14:paraId="6E1D80D4" w14:textId="77777777" w:rsidR="00246D2E" w:rsidRPr="00E63986" w:rsidRDefault="00246D2E" w:rsidP="006B4230">
            <w:pPr>
              <w:spacing w:line="360" w:lineRule="auto"/>
              <w:jc w:val="both"/>
              <w:rPr>
                <w:rFonts w:ascii="Book Antiqua" w:hAnsi="Book Antiqua" w:cs="Calibri"/>
                <w:b/>
                <w:bCs/>
                <w:sz w:val="24"/>
                <w:szCs w:val="24"/>
              </w:rPr>
            </w:pPr>
          </w:p>
        </w:tc>
        <w:tc>
          <w:tcPr>
            <w:tcW w:w="1715" w:type="dxa"/>
            <w:tcBorders>
              <w:top w:val="single" w:sz="4" w:space="0" w:color="auto"/>
              <w:bottom w:val="single" w:sz="4" w:space="0" w:color="auto"/>
            </w:tcBorders>
          </w:tcPr>
          <w:p w14:paraId="7CE449A3" w14:textId="77777777"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Pre-</w:t>
            </w:r>
            <w:proofErr w:type="spellStart"/>
            <w:r w:rsidRPr="00E63986">
              <w:rPr>
                <w:rFonts w:ascii="Book Antiqua" w:hAnsi="Book Antiqua" w:cs="Calibri"/>
                <w:b/>
                <w:bCs/>
                <w:sz w:val="24"/>
                <w:szCs w:val="24"/>
              </w:rPr>
              <w:t>pFUS</w:t>
            </w:r>
            <w:proofErr w:type="spellEnd"/>
          </w:p>
        </w:tc>
        <w:tc>
          <w:tcPr>
            <w:tcW w:w="1890" w:type="dxa"/>
            <w:tcBorders>
              <w:top w:val="single" w:sz="4" w:space="0" w:color="auto"/>
              <w:bottom w:val="single" w:sz="4" w:space="0" w:color="auto"/>
            </w:tcBorders>
          </w:tcPr>
          <w:p w14:paraId="5CE9DF89" w14:textId="77777777"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Post-</w:t>
            </w:r>
            <w:proofErr w:type="spellStart"/>
            <w:r w:rsidRPr="00E63986">
              <w:rPr>
                <w:rFonts w:ascii="Book Antiqua" w:hAnsi="Book Antiqua" w:cs="Calibri"/>
                <w:b/>
                <w:bCs/>
                <w:sz w:val="24"/>
                <w:szCs w:val="24"/>
              </w:rPr>
              <w:t>pFUS</w:t>
            </w:r>
            <w:proofErr w:type="spellEnd"/>
          </w:p>
        </w:tc>
        <w:tc>
          <w:tcPr>
            <w:tcW w:w="1705" w:type="dxa"/>
            <w:tcBorders>
              <w:top w:val="single" w:sz="4" w:space="0" w:color="auto"/>
              <w:bottom w:val="single" w:sz="4" w:space="0" w:color="auto"/>
            </w:tcBorders>
          </w:tcPr>
          <w:p w14:paraId="5812E8AB" w14:textId="158F27B3"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Difference</w:t>
            </w:r>
          </w:p>
        </w:tc>
        <w:tc>
          <w:tcPr>
            <w:tcW w:w="1355" w:type="dxa"/>
            <w:tcBorders>
              <w:top w:val="single" w:sz="4" w:space="0" w:color="auto"/>
              <w:bottom w:val="single" w:sz="4" w:space="0" w:color="auto"/>
            </w:tcBorders>
          </w:tcPr>
          <w:p w14:paraId="13316536" w14:textId="74E062B8"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i/>
                <w:iCs/>
                <w:sz w:val="24"/>
                <w:szCs w:val="24"/>
              </w:rPr>
              <w:t>P</w:t>
            </w:r>
            <w:r w:rsidR="00E513AB">
              <w:rPr>
                <w:rFonts w:ascii="Book Antiqua" w:hAnsi="Book Antiqua" w:cs="Calibri"/>
                <w:b/>
                <w:bCs/>
                <w:sz w:val="24"/>
                <w:szCs w:val="24"/>
              </w:rPr>
              <w:t xml:space="preserve"> </w:t>
            </w:r>
            <w:r w:rsidR="00E63986" w:rsidRPr="00E63986">
              <w:rPr>
                <w:rFonts w:ascii="Book Antiqua" w:hAnsi="Book Antiqua" w:cs="Calibri"/>
                <w:b/>
                <w:bCs/>
                <w:sz w:val="24"/>
                <w:szCs w:val="24"/>
              </w:rPr>
              <w:t>value</w:t>
            </w:r>
            <w:r w:rsidRPr="00E63986">
              <w:rPr>
                <w:rFonts w:ascii="Book Antiqua" w:hAnsi="Book Antiqua" w:cs="Calibri"/>
                <w:b/>
                <w:bCs/>
                <w:sz w:val="24"/>
                <w:szCs w:val="24"/>
              </w:rPr>
              <w:t xml:space="preserve"> </w:t>
            </w:r>
          </w:p>
        </w:tc>
      </w:tr>
      <w:tr w:rsidR="00246D2E" w:rsidRPr="006B4230" w14:paraId="1B169CB8" w14:textId="77777777" w:rsidTr="00E63986">
        <w:tc>
          <w:tcPr>
            <w:tcW w:w="2245" w:type="dxa"/>
            <w:tcBorders>
              <w:top w:val="single" w:sz="4" w:space="0" w:color="auto"/>
            </w:tcBorders>
          </w:tcPr>
          <w:p w14:paraId="6D7B067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High-b ADC (10</w:t>
            </w:r>
            <w:r w:rsidRPr="006B4230">
              <w:rPr>
                <w:rFonts w:ascii="Book Antiqua" w:hAnsi="Book Antiqua" w:cs="Calibri"/>
                <w:sz w:val="24"/>
                <w:szCs w:val="24"/>
                <w:vertAlign w:val="superscript"/>
              </w:rPr>
              <w:t>-3</w:t>
            </w:r>
            <w:r w:rsidRPr="006B4230">
              <w:rPr>
                <w:rFonts w:ascii="Book Antiqua" w:hAnsi="Book Antiqua" w:cs="Calibri"/>
                <w:sz w:val="24"/>
                <w:szCs w:val="24"/>
              </w:rPr>
              <w:t xml:space="preserve"> mm</w:t>
            </w:r>
            <w:r w:rsidRPr="006B4230">
              <w:rPr>
                <w:rFonts w:ascii="Book Antiqua" w:hAnsi="Book Antiqua" w:cs="Calibri"/>
                <w:sz w:val="24"/>
                <w:szCs w:val="24"/>
                <w:vertAlign w:val="superscript"/>
              </w:rPr>
              <w:t>2</w:t>
            </w:r>
            <w:r w:rsidRPr="006B4230">
              <w:rPr>
                <w:rFonts w:ascii="Book Antiqua" w:hAnsi="Book Antiqua" w:cs="Calibri"/>
                <w:sz w:val="24"/>
                <w:szCs w:val="24"/>
              </w:rPr>
              <w:t>/s)</w:t>
            </w:r>
          </w:p>
        </w:tc>
        <w:tc>
          <w:tcPr>
            <w:tcW w:w="1715" w:type="dxa"/>
            <w:tcBorders>
              <w:top w:val="single" w:sz="4" w:space="0" w:color="auto"/>
            </w:tcBorders>
          </w:tcPr>
          <w:p w14:paraId="23B49445" w14:textId="77777777" w:rsidR="00246D2E" w:rsidRPr="006B4230" w:rsidRDefault="00246D2E" w:rsidP="006B4230">
            <w:pPr>
              <w:spacing w:line="360" w:lineRule="auto"/>
              <w:jc w:val="both"/>
              <w:rPr>
                <w:rFonts w:ascii="Book Antiqua" w:hAnsi="Book Antiqua" w:cs="Calibri"/>
                <w:sz w:val="24"/>
                <w:szCs w:val="24"/>
              </w:rPr>
            </w:pPr>
          </w:p>
        </w:tc>
        <w:tc>
          <w:tcPr>
            <w:tcW w:w="1890" w:type="dxa"/>
            <w:tcBorders>
              <w:top w:val="single" w:sz="4" w:space="0" w:color="auto"/>
            </w:tcBorders>
          </w:tcPr>
          <w:p w14:paraId="61A8F102" w14:textId="77777777" w:rsidR="00246D2E" w:rsidRPr="006B4230" w:rsidRDefault="00246D2E" w:rsidP="006B4230">
            <w:pPr>
              <w:spacing w:line="360" w:lineRule="auto"/>
              <w:jc w:val="both"/>
              <w:rPr>
                <w:rFonts w:ascii="Book Antiqua" w:hAnsi="Book Antiqua" w:cs="Calibri"/>
                <w:sz w:val="24"/>
                <w:szCs w:val="24"/>
              </w:rPr>
            </w:pPr>
          </w:p>
        </w:tc>
        <w:tc>
          <w:tcPr>
            <w:tcW w:w="1705" w:type="dxa"/>
            <w:tcBorders>
              <w:top w:val="single" w:sz="4" w:space="0" w:color="auto"/>
            </w:tcBorders>
          </w:tcPr>
          <w:p w14:paraId="662CFEE7" w14:textId="77777777" w:rsidR="00246D2E" w:rsidRPr="006B4230" w:rsidRDefault="00246D2E" w:rsidP="006B4230">
            <w:pPr>
              <w:spacing w:line="360" w:lineRule="auto"/>
              <w:jc w:val="both"/>
              <w:rPr>
                <w:rFonts w:ascii="Book Antiqua" w:hAnsi="Book Antiqua" w:cs="Calibri"/>
                <w:sz w:val="24"/>
                <w:szCs w:val="24"/>
              </w:rPr>
            </w:pPr>
          </w:p>
        </w:tc>
        <w:tc>
          <w:tcPr>
            <w:tcW w:w="1355" w:type="dxa"/>
            <w:tcBorders>
              <w:top w:val="single" w:sz="4" w:space="0" w:color="auto"/>
            </w:tcBorders>
          </w:tcPr>
          <w:p w14:paraId="2932C0AE" w14:textId="6874DC1C" w:rsidR="00246D2E" w:rsidRPr="006B4230" w:rsidRDefault="00246D2E" w:rsidP="006B4230">
            <w:pPr>
              <w:spacing w:line="360" w:lineRule="auto"/>
              <w:jc w:val="both"/>
              <w:rPr>
                <w:rFonts w:ascii="Book Antiqua" w:hAnsi="Book Antiqua" w:cs="Calibri"/>
                <w:sz w:val="24"/>
                <w:szCs w:val="24"/>
              </w:rPr>
            </w:pPr>
          </w:p>
        </w:tc>
      </w:tr>
      <w:tr w:rsidR="00246D2E" w:rsidRPr="006B4230" w14:paraId="425A213C" w14:textId="77777777" w:rsidTr="005E4A6E">
        <w:tc>
          <w:tcPr>
            <w:tcW w:w="2245" w:type="dxa"/>
          </w:tcPr>
          <w:p w14:paraId="4D86F996" w14:textId="29F3A14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4E21D8EA"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 ± 0.33</w:t>
            </w:r>
          </w:p>
          <w:p w14:paraId="038B78A8" w14:textId="2E8AF6C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18A06AD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3.32 ± 0.61</w:t>
            </w:r>
          </w:p>
          <w:p w14:paraId="5D30BC6F" w14:textId="6D06F67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7CC88C2B" w14:textId="2EE0602D" w:rsidR="00246D2E" w:rsidRPr="006B4230" w:rsidRDefault="00D2498F" w:rsidP="006B4230">
            <w:pPr>
              <w:spacing w:line="360" w:lineRule="auto"/>
              <w:jc w:val="both"/>
              <w:rPr>
                <w:rFonts w:ascii="Book Antiqua" w:hAnsi="Book Antiqua" w:cs="Calibri"/>
                <w:sz w:val="24"/>
                <w:szCs w:val="24"/>
              </w:rPr>
            </w:pPr>
            <w:r w:rsidRPr="006B4230">
              <w:rPr>
                <w:rFonts w:ascii="Book Antiqua" w:hAnsi="Book Antiqua" w:cs="Calibri"/>
                <w:sz w:val="24"/>
                <w:szCs w:val="24"/>
              </w:rPr>
              <w:t>2.32 ± 0.60</w:t>
            </w:r>
          </w:p>
        </w:tc>
        <w:tc>
          <w:tcPr>
            <w:tcW w:w="1355" w:type="dxa"/>
          </w:tcPr>
          <w:p w14:paraId="31B9DCD8" w14:textId="673BD0DD"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0.01</w:t>
            </w:r>
          </w:p>
        </w:tc>
      </w:tr>
      <w:tr w:rsidR="00246D2E" w:rsidRPr="006B4230" w14:paraId="68D3273D" w14:textId="77777777" w:rsidTr="005E4A6E">
        <w:tc>
          <w:tcPr>
            <w:tcW w:w="2245" w:type="dxa"/>
          </w:tcPr>
          <w:p w14:paraId="16B9E1AD" w14:textId="70E59E3E"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74136C62"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0.72 ± 0.07</w:t>
            </w:r>
          </w:p>
          <w:p w14:paraId="2831D0D5" w14:textId="5A0B131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1A253E2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1.15 ± 0.15</w:t>
            </w:r>
          </w:p>
          <w:p w14:paraId="21CDBEDA" w14:textId="6C9E41A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E816418" w14:textId="183B4048" w:rsidR="00246D2E" w:rsidRPr="006B4230" w:rsidRDefault="00CA5413" w:rsidP="006B4230">
            <w:pPr>
              <w:spacing w:line="360" w:lineRule="auto"/>
              <w:jc w:val="both"/>
              <w:rPr>
                <w:rFonts w:ascii="Book Antiqua" w:hAnsi="Book Antiqua" w:cs="Calibri"/>
                <w:sz w:val="24"/>
                <w:szCs w:val="24"/>
              </w:rPr>
            </w:pPr>
            <w:r w:rsidRPr="006B4230">
              <w:rPr>
                <w:rFonts w:ascii="Book Antiqua" w:hAnsi="Book Antiqua" w:cs="Calibri"/>
                <w:sz w:val="24"/>
                <w:szCs w:val="24"/>
              </w:rPr>
              <w:t>0.43 ± 0.13</w:t>
            </w:r>
          </w:p>
        </w:tc>
        <w:tc>
          <w:tcPr>
            <w:tcW w:w="1355" w:type="dxa"/>
          </w:tcPr>
          <w:p w14:paraId="6D1F6784" w14:textId="34B63E50"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0.02</w:t>
            </w:r>
          </w:p>
        </w:tc>
      </w:tr>
      <w:tr w:rsidR="00246D2E" w:rsidRPr="006B4230" w14:paraId="7D50510F" w14:textId="77777777" w:rsidTr="005E4A6E">
        <w:tc>
          <w:tcPr>
            <w:tcW w:w="2245" w:type="dxa"/>
          </w:tcPr>
          <w:p w14:paraId="07954BC5" w14:textId="4B9D2A4C"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05887AA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0.97 ± 0.21</w:t>
            </w:r>
          </w:p>
          <w:p w14:paraId="5FD6AB24" w14:textId="6172EED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497066A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1.80 ± 0.14</w:t>
            </w:r>
          </w:p>
          <w:p w14:paraId="782022E9" w14:textId="36A836E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28BDBEC0" w14:textId="40EA13DE" w:rsidR="00246D2E" w:rsidRPr="006B4230" w:rsidRDefault="00462EA9" w:rsidP="006B4230">
            <w:pPr>
              <w:spacing w:line="360" w:lineRule="auto"/>
              <w:jc w:val="both"/>
              <w:rPr>
                <w:rFonts w:ascii="Book Antiqua" w:hAnsi="Book Antiqua" w:cs="Calibri"/>
                <w:sz w:val="24"/>
                <w:szCs w:val="24"/>
              </w:rPr>
            </w:pPr>
            <w:r w:rsidRPr="006B4230">
              <w:rPr>
                <w:rFonts w:ascii="Book Antiqua" w:hAnsi="Book Antiqua" w:cs="Calibri"/>
                <w:sz w:val="24"/>
                <w:szCs w:val="24"/>
              </w:rPr>
              <w:t>0.83 ± 0.27</w:t>
            </w:r>
          </w:p>
        </w:tc>
        <w:tc>
          <w:tcPr>
            <w:tcW w:w="1355" w:type="dxa"/>
          </w:tcPr>
          <w:p w14:paraId="03E82E99" w14:textId="54E9CF2C"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0.03</w:t>
            </w:r>
          </w:p>
        </w:tc>
      </w:tr>
      <w:tr w:rsidR="00246D2E" w:rsidRPr="006B4230" w14:paraId="428149DB" w14:textId="77777777" w:rsidTr="005E4A6E">
        <w:tc>
          <w:tcPr>
            <w:tcW w:w="2245" w:type="dxa"/>
          </w:tcPr>
          <w:p w14:paraId="0D42B678" w14:textId="77777777" w:rsidR="00246D2E" w:rsidRPr="006B4230" w:rsidRDefault="00246D2E" w:rsidP="006B4230">
            <w:pPr>
              <w:spacing w:line="360" w:lineRule="auto"/>
              <w:jc w:val="both"/>
              <w:rPr>
                <w:rFonts w:ascii="Book Antiqua" w:hAnsi="Book Antiqua" w:cs="Calibri"/>
                <w:sz w:val="24"/>
                <w:szCs w:val="24"/>
              </w:rPr>
            </w:pPr>
            <w:proofErr w:type="spellStart"/>
            <w:r w:rsidRPr="006B4230">
              <w:rPr>
                <w:rFonts w:ascii="Book Antiqua" w:hAnsi="Book Antiqua" w:cs="Calibri"/>
                <w:sz w:val="24"/>
                <w:szCs w:val="24"/>
              </w:rPr>
              <w:t>GagCEST</w:t>
            </w:r>
            <w:proofErr w:type="spellEnd"/>
            <w:r w:rsidRPr="006B4230">
              <w:rPr>
                <w:rFonts w:ascii="Book Antiqua" w:hAnsi="Book Antiqua" w:cs="Calibri"/>
                <w:sz w:val="24"/>
                <w:szCs w:val="24"/>
              </w:rPr>
              <w:t xml:space="preserve"> (%)</w:t>
            </w:r>
          </w:p>
        </w:tc>
        <w:tc>
          <w:tcPr>
            <w:tcW w:w="1715" w:type="dxa"/>
          </w:tcPr>
          <w:p w14:paraId="535EE38C"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7A4C5669"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7902DBB5"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5D9BF134" w14:textId="124B9795" w:rsidR="00246D2E" w:rsidRPr="006B4230" w:rsidRDefault="00246D2E" w:rsidP="006B4230">
            <w:pPr>
              <w:spacing w:line="360" w:lineRule="auto"/>
              <w:jc w:val="both"/>
              <w:rPr>
                <w:rFonts w:ascii="Book Antiqua" w:hAnsi="Book Antiqua" w:cs="Calibri"/>
                <w:sz w:val="24"/>
                <w:szCs w:val="24"/>
              </w:rPr>
            </w:pPr>
          </w:p>
        </w:tc>
      </w:tr>
      <w:tr w:rsidR="00246D2E" w:rsidRPr="006B4230" w14:paraId="4A472323" w14:textId="77777777" w:rsidTr="005E4A6E">
        <w:tc>
          <w:tcPr>
            <w:tcW w:w="2245" w:type="dxa"/>
          </w:tcPr>
          <w:p w14:paraId="74FB3AF6" w14:textId="7088FAF8"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r w:rsidR="00E63986">
              <w:rPr>
                <w:rFonts w:ascii="Book Antiqua" w:hAnsi="Book Antiqua" w:cs="Calibri"/>
                <w:sz w:val="24"/>
                <w:szCs w:val="24"/>
                <w:vertAlign w:val="superscript"/>
              </w:rPr>
              <w:t>1</w:t>
            </w:r>
          </w:p>
        </w:tc>
        <w:tc>
          <w:tcPr>
            <w:tcW w:w="1715" w:type="dxa"/>
          </w:tcPr>
          <w:p w14:paraId="6511D87D" w14:textId="58D75A1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25.89 ± 3.</w:t>
            </w:r>
            <w:r w:rsidR="00D16A2C" w:rsidRPr="006B4230">
              <w:rPr>
                <w:rFonts w:ascii="Book Antiqua" w:hAnsi="Book Antiqua" w:cs="Calibri"/>
                <w:sz w:val="24"/>
                <w:szCs w:val="24"/>
              </w:rPr>
              <w:t>10</w:t>
            </w:r>
          </w:p>
          <w:p w14:paraId="78AB2D9D" w14:textId="19FA882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A01EA0D" w14:textId="6D4F09CE" w:rsidR="00246D2E" w:rsidRPr="006B4230" w:rsidRDefault="00D16A2C" w:rsidP="006B4230">
            <w:pPr>
              <w:spacing w:line="360" w:lineRule="auto"/>
              <w:jc w:val="both"/>
              <w:rPr>
                <w:rFonts w:ascii="Book Antiqua" w:hAnsi="Book Antiqua" w:cs="Calibri"/>
                <w:sz w:val="24"/>
                <w:szCs w:val="24"/>
              </w:rPr>
            </w:pPr>
            <w:r w:rsidRPr="006B4230">
              <w:rPr>
                <w:rFonts w:ascii="Book Antiqua" w:hAnsi="Book Antiqua" w:cs="Calibri"/>
                <w:sz w:val="24"/>
                <w:szCs w:val="24"/>
              </w:rPr>
              <w:t>10.61</w:t>
            </w:r>
            <w:r w:rsidR="00246D2E" w:rsidRPr="006B4230">
              <w:rPr>
                <w:rFonts w:ascii="Book Antiqua" w:hAnsi="Book Antiqua" w:cs="Calibri"/>
                <w:sz w:val="24"/>
                <w:szCs w:val="24"/>
              </w:rPr>
              <w:t xml:space="preserve"> ± 3.0</w:t>
            </w:r>
            <w:r w:rsidRPr="006B4230">
              <w:rPr>
                <w:rFonts w:ascii="Book Antiqua" w:hAnsi="Book Antiqua" w:cs="Calibri"/>
                <w:sz w:val="24"/>
                <w:szCs w:val="24"/>
              </w:rPr>
              <w:t>9</w:t>
            </w:r>
          </w:p>
          <w:p w14:paraId="167CE50B" w14:textId="3193986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71BBD9C7" w14:textId="36FE383E" w:rsidR="00246D2E" w:rsidRPr="006B4230" w:rsidRDefault="00D16A2C" w:rsidP="006B4230">
            <w:pPr>
              <w:spacing w:line="360" w:lineRule="auto"/>
              <w:jc w:val="both"/>
              <w:rPr>
                <w:rFonts w:ascii="Book Antiqua" w:hAnsi="Book Antiqua" w:cs="Calibri"/>
                <w:sz w:val="24"/>
                <w:szCs w:val="24"/>
              </w:rPr>
            </w:pPr>
            <w:r w:rsidRPr="006B4230">
              <w:rPr>
                <w:rFonts w:ascii="Book Antiqua" w:hAnsi="Book Antiqua" w:cs="Calibri"/>
                <w:sz w:val="24"/>
                <w:szCs w:val="24"/>
              </w:rPr>
              <w:t>-15.28 ± 2.67</w:t>
            </w:r>
          </w:p>
        </w:tc>
        <w:tc>
          <w:tcPr>
            <w:tcW w:w="1355" w:type="dxa"/>
          </w:tcPr>
          <w:p w14:paraId="506B9530" w14:textId="3D3140F6" w:rsidR="00246D2E" w:rsidRPr="006B4230" w:rsidRDefault="001D2FF3" w:rsidP="00E513AB">
            <w:pPr>
              <w:spacing w:line="360" w:lineRule="auto"/>
              <w:jc w:val="both"/>
              <w:rPr>
                <w:rFonts w:ascii="Book Antiqua" w:hAnsi="Book Antiqua" w:cs="Calibri"/>
                <w:b/>
                <w:bCs/>
                <w:sz w:val="24"/>
                <w:szCs w:val="24"/>
              </w:rPr>
            </w:pPr>
            <w:r w:rsidRPr="006B4230">
              <w:rPr>
                <w:rFonts w:ascii="Book Antiqua" w:hAnsi="Book Antiqua" w:cs="Calibri"/>
                <w:b/>
                <w:bCs/>
                <w:sz w:val="24"/>
                <w:szCs w:val="24"/>
              </w:rPr>
              <w:t>2.2</w:t>
            </w:r>
            <w:r w:rsidR="00246D2E" w:rsidRPr="006B4230">
              <w:rPr>
                <w:rFonts w:ascii="Book Antiqua" w:hAnsi="Book Antiqua" w:cs="Calibri"/>
                <w:b/>
                <w:bCs/>
                <w:sz w:val="24"/>
                <w:szCs w:val="24"/>
              </w:rPr>
              <w:t xml:space="preserve"> </w:t>
            </w:r>
            <w:r w:rsidR="00E513AB">
              <w:rPr>
                <w:rFonts w:ascii="Book Antiqua" w:hAnsi="Book Antiqua" w:cs="Calibri"/>
                <w:b/>
                <w:bCs/>
                <w:sz w:val="24"/>
                <w:szCs w:val="24"/>
              </w:rPr>
              <w:t>×</w:t>
            </w:r>
            <w:r w:rsidR="00246D2E" w:rsidRPr="006B4230">
              <w:rPr>
                <w:rFonts w:ascii="Book Antiqua" w:hAnsi="Book Antiqua" w:cs="Calibri"/>
                <w:b/>
                <w:bCs/>
                <w:sz w:val="24"/>
                <w:szCs w:val="24"/>
              </w:rPr>
              <w:t xml:space="preserve"> 10</w:t>
            </w:r>
            <w:r w:rsidR="00246D2E" w:rsidRPr="006B4230">
              <w:rPr>
                <w:rFonts w:ascii="Book Antiqua" w:hAnsi="Book Antiqua" w:cs="Calibri"/>
                <w:b/>
                <w:bCs/>
                <w:sz w:val="24"/>
                <w:szCs w:val="24"/>
                <w:vertAlign w:val="superscript"/>
              </w:rPr>
              <w:t>-</w:t>
            </w:r>
            <w:r w:rsidRPr="006B4230">
              <w:rPr>
                <w:rFonts w:ascii="Book Antiqua" w:hAnsi="Book Antiqua" w:cs="Calibri"/>
                <w:b/>
                <w:bCs/>
                <w:sz w:val="24"/>
                <w:szCs w:val="24"/>
                <w:vertAlign w:val="superscript"/>
              </w:rPr>
              <w:t>3</w:t>
            </w:r>
          </w:p>
        </w:tc>
      </w:tr>
      <w:tr w:rsidR="00246D2E" w:rsidRPr="006B4230" w14:paraId="25784F9D" w14:textId="77777777" w:rsidTr="005E4A6E">
        <w:tc>
          <w:tcPr>
            <w:tcW w:w="2245" w:type="dxa"/>
          </w:tcPr>
          <w:p w14:paraId="261BC13F" w14:textId="2B14F2D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11D144F6" w14:textId="0A47643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20.</w:t>
            </w:r>
            <w:r w:rsidR="002335F1" w:rsidRPr="006B4230">
              <w:rPr>
                <w:rFonts w:ascii="Book Antiqua" w:hAnsi="Book Antiqua" w:cs="Calibri"/>
                <w:sz w:val="24"/>
                <w:szCs w:val="24"/>
              </w:rPr>
              <w:t>83</w:t>
            </w:r>
            <w:r w:rsidRPr="006B4230">
              <w:rPr>
                <w:rFonts w:ascii="Book Antiqua" w:hAnsi="Book Antiqua" w:cs="Calibri"/>
                <w:sz w:val="24"/>
                <w:szCs w:val="24"/>
              </w:rPr>
              <w:t xml:space="preserve"> ± </w:t>
            </w:r>
            <w:r w:rsidR="00F45D4E" w:rsidRPr="006B4230">
              <w:rPr>
                <w:rFonts w:ascii="Book Antiqua" w:hAnsi="Book Antiqua" w:cs="Calibri"/>
                <w:sz w:val="24"/>
                <w:szCs w:val="24"/>
              </w:rPr>
              <w:t>4.02</w:t>
            </w:r>
          </w:p>
          <w:p w14:paraId="244F5840" w14:textId="1EA51F74"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002335F1" w:rsidRPr="006B4230">
              <w:rPr>
                <w:rFonts w:ascii="Book Antiqua" w:hAnsi="Book Antiqua" w:cs="Calibri"/>
                <w:sz w:val="24"/>
                <w:szCs w:val="24"/>
              </w:rPr>
              <w:t>5</w:t>
            </w:r>
            <w:r w:rsidRPr="006B4230">
              <w:rPr>
                <w:rFonts w:ascii="Book Antiqua" w:hAnsi="Book Antiqua" w:cs="Calibri"/>
                <w:sz w:val="24"/>
                <w:szCs w:val="24"/>
              </w:rPr>
              <w:t>)</w:t>
            </w:r>
          </w:p>
        </w:tc>
        <w:tc>
          <w:tcPr>
            <w:tcW w:w="1890" w:type="dxa"/>
          </w:tcPr>
          <w:p w14:paraId="12F962A6" w14:textId="6AD5C5F1"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20.04</w:t>
            </w:r>
            <w:r w:rsidR="002335F1" w:rsidRPr="006B4230">
              <w:rPr>
                <w:rFonts w:ascii="Book Antiqua" w:hAnsi="Book Antiqua" w:cs="Calibri"/>
                <w:sz w:val="24"/>
                <w:szCs w:val="24"/>
              </w:rPr>
              <w:t xml:space="preserve"> </w:t>
            </w:r>
            <w:r w:rsidRPr="006B4230">
              <w:rPr>
                <w:rFonts w:ascii="Book Antiqua" w:hAnsi="Book Antiqua" w:cs="Calibri"/>
                <w:sz w:val="24"/>
                <w:szCs w:val="24"/>
              </w:rPr>
              <w:t xml:space="preserve">± </w:t>
            </w:r>
            <w:r w:rsidR="00F45D4E" w:rsidRPr="006B4230">
              <w:rPr>
                <w:rFonts w:ascii="Book Antiqua" w:hAnsi="Book Antiqua" w:cs="Calibri"/>
                <w:sz w:val="24"/>
                <w:szCs w:val="24"/>
              </w:rPr>
              <w:t>5.34</w:t>
            </w:r>
          </w:p>
          <w:p w14:paraId="044A3427" w14:textId="06ACA09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002335F1" w:rsidRPr="006B4230">
              <w:rPr>
                <w:rFonts w:ascii="Book Antiqua" w:hAnsi="Book Antiqua" w:cs="Calibri"/>
                <w:sz w:val="24"/>
                <w:szCs w:val="24"/>
              </w:rPr>
              <w:t>5</w:t>
            </w:r>
            <w:r w:rsidRPr="006B4230">
              <w:rPr>
                <w:rFonts w:ascii="Book Antiqua" w:hAnsi="Book Antiqua" w:cs="Calibri"/>
                <w:sz w:val="24"/>
                <w:szCs w:val="24"/>
              </w:rPr>
              <w:t>)</w:t>
            </w:r>
          </w:p>
        </w:tc>
        <w:tc>
          <w:tcPr>
            <w:tcW w:w="1705" w:type="dxa"/>
          </w:tcPr>
          <w:p w14:paraId="387DFA05" w14:textId="39AA321A" w:rsidR="00246D2E" w:rsidRPr="006B4230" w:rsidRDefault="00F45D4E" w:rsidP="006B4230">
            <w:pPr>
              <w:spacing w:line="360" w:lineRule="auto"/>
              <w:jc w:val="both"/>
              <w:rPr>
                <w:rFonts w:ascii="Book Antiqua" w:hAnsi="Book Antiqua" w:cs="Calibri"/>
                <w:sz w:val="24"/>
                <w:szCs w:val="24"/>
              </w:rPr>
            </w:pPr>
            <w:r w:rsidRPr="006B4230">
              <w:rPr>
                <w:rFonts w:ascii="Book Antiqua" w:hAnsi="Book Antiqua" w:cs="Calibri"/>
                <w:sz w:val="24"/>
                <w:szCs w:val="24"/>
              </w:rPr>
              <w:t>-0.79 ± 6.41</w:t>
            </w:r>
          </w:p>
        </w:tc>
        <w:tc>
          <w:tcPr>
            <w:tcW w:w="1355" w:type="dxa"/>
          </w:tcPr>
          <w:p w14:paraId="2DBF7856" w14:textId="6D22F1B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w:t>
            </w:r>
            <w:r w:rsidR="00F45D4E" w:rsidRPr="006B4230">
              <w:rPr>
                <w:rFonts w:ascii="Book Antiqua" w:hAnsi="Book Antiqua" w:cs="Calibri"/>
                <w:sz w:val="24"/>
                <w:szCs w:val="24"/>
              </w:rPr>
              <w:t>91</w:t>
            </w:r>
          </w:p>
        </w:tc>
      </w:tr>
      <w:tr w:rsidR="00246D2E" w:rsidRPr="006B4230" w14:paraId="705B1146" w14:textId="77777777" w:rsidTr="005E4A6E">
        <w:tc>
          <w:tcPr>
            <w:tcW w:w="2245" w:type="dxa"/>
          </w:tcPr>
          <w:p w14:paraId="139301B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Amide CEST (%)</w:t>
            </w:r>
          </w:p>
        </w:tc>
        <w:tc>
          <w:tcPr>
            <w:tcW w:w="1715" w:type="dxa"/>
          </w:tcPr>
          <w:p w14:paraId="09B6A959"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3F8B6E35"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571F7401"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630FCDE7" w14:textId="53ED7146" w:rsidR="00246D2E" w:rsidRPr="006B4230" w:rsidRDefault="00246D2E" w:rsidP="006B4230">
            <w:pPr>
              <w:spacing w:line="360" w:lineRule="auto"/>
              <w:jc w:val="both"/>
              <w:rPr>
                <w:rFonts w:ascii="Book Antiqua" w:hAnsi="Book Antiqua" w:cs="Calibri"/>
                <w:sz w:val="24"/>
                <w:szCs w:val="24"/>
              </w:rPr>
            </w:pPr>
          </w:p>
        </w:tc>
      </w:tr>
      <w:tr w:rsidR="00246D2E" w:rsidRPr="006B4230" w14:paraId="5BE5CB50" w14:textId="77777777" w:rsidTr="005E4A6E">
        <w:tc>
          <w:tcPr>
            <w:tcW w:w="2245" w:type="dxa"/>
          </w:tcPr>
          <w:p w14:paraId="70B29C05" w14:textId="1A005DED"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0F1853B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10.37 ± 2.76</w:t>
            </w:r>
          </w:p>
          <w:p w14:paraId="33517777" w14:textId="2A06E9F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4)</w:t>
            </w:r>
          </w:p>
        </w:tc>
        <w:tc>
          <w:tcPr>
            <w:tcW w:w="1890" w:type="dxa"/>
          </w:tcPr>
          <w:p w14:paraId="5760E918"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24.89 ± 5.17</w:t>
            </w:r>
          </w:p>
          <w:p w14:paraId="3BDB27E5" w14:textId="574B80F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4)</w:t>
            </w:r>
          </w:p>
        </w:tc>
        <w:tc>
          <w:tcPr>
            <w:tcW w:w="1705" w:type="dxa"/>
          </w:tcPr>
          <w:p w14:paraId="08BF1518" w14:textId="750E1C76"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14.52 ± 2.89</w:t>
            </w:r>
          </w:p>
        </w:tc>
        <w:tc>
          <w:tcPr>
            <w:tcW w:w="1355" w:type="dxa"/>
          </w:tcPr>
          <w:p w14:paraId="61963E6D" w14:textId="6CB22194"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0.01</w:t>
            </w:r>
          </w:p>
        </w:tc>
      </w:tr>
      <w:tr w:rsidR="00246D2E" w:rsidRPr="006B4230" w14:paraId="2F87ED49" w14:textId="77777777" w:rsidTr="005E4A6E">
        <w:tc>
          <w:tcPr>
            <w:tcW w:w="2245" w:type="dxa"/>
          </w:tcPr>
          <w:p w14:paraId="19B5B599" w14:textId="3A71832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6B0479E2" w14:textId="5CBBBCF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4.11 ± 1.2</w:t>
            </w:r>
            <w:r w:rsidR="000B4AAF" w:rsidRPr="006B4230">
              <w:rPr>
                <w:rFonts w:ascii="Book Antiqua" w:hAnsi="Book Antiqua" w:cs="Calibri"/>
                <w:sz w:val="24"/>
                <w:szCs w:val="24"/>
              </w:rPr>
              <w:t>5</w:t>
            </w:r>
            <w:r w:rsidRPr="006B4230">
              <w:rPr>
                <w:rFonts w:ascii="Book Antiqua" w:hAnsi="Book Antiqua" w:cs="Calibri"/>
                <w:sz w:val="24"/>
                <w:szCs w:val="24"/>
              </w:rPr>
              <w:b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5)</w:t>
            </w:r>
          </w:p>
        </w:tc>
        <w:tc>
          <w:tcPr>
            <w:tcW w:w="1890" w:type="dxa"/>
          </w:tcPr>
          <w:p w14:paraId="25C4C1FF" w14:textId="5834607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4.79 ± 1.</w:t>
            </w:r>
            <w:r w:rsidR="000B4AAF" w:rsidRPr="006B4230">
              <w:rPr>
                <w:rFonts w:ascii="Book Antiqua" w:hAnsi="Book Antiqua" w:cs="Calibri"/>
                <w:sz w:val="24"/>
                <w:szCs w:val="24"/>
              </w:rPr>
              <w:t>64</w:t>
            </w:r>
          </w:p>
          <w:p w14:paraId="085326E3" w14:textId="307A648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5)</w:t>
            </w:r>
          </w:p>
        </w:tc>
        <w:tc>
          <w:tcPr>
            <w:tcW w:w="1705" w:type="dxa"/>
          </w:tcPr>
          <w:p w14:paraId="75607963" w14:textId="6DDDF735" w:rsidR="00246D2E" w:rsidRPr="006B4230" w:rsidRDefault="000B4AAF" w:rsidP="006B4230">
            <w:pPr>
              <w:spacing w:line="360" w:lineRule="auto"/>
              <w:jc w:val="both"/>
              <w:rPr>
                <w:rFonts w:ascii="Book Antiqua" w:hAnsi="Book Antiqua" w:cs="Calibri"/>
                <w:sz w:val="24"/>
                <w:szCs w:val="24"/>
              </w:rPr>
            </w:pPr>
            <w:r w:rsidRPr="006B4230">
              <w:rPr>
                <w:rFonts w:ascii="Book Antiqua" w:hAnsi="Book Antiqua" w:cs="Calibri"/>
                <w:sz w:val="24"/>
                <w:szCs w:val="24"/>
              </w:rPr>
              <w:t>0.68 ± 1.99</w:t>
            </w:r>
          </w:p>
        </w:tc>
        <w:tc>
          <w:tcPr>
            <w:tcW w:w="1355" w:type="dxa"/>
          </w:tcPr>
          <w:p w14:paraId="79077E5F" w14:textId="6F3F7B8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w:t>
            </w:r>
            <w:r w:rsidR="000B4AAF" w:rsidRPr="006B4230">
              <w:rPr>
                <w:rFonts w:ascii="Book Antiqua" w:hAnsi="Book Antiqua" w:cs="Calibri"/>
                <w:sz w:val="24"/>
                <w:szCs w:val="24"/>
              </w:rPr>
              <w:t>29</w:t>
            </w:r>
          </w:p>
        </w:tc>
      </w:tr>
      <w:tr w:rsidR="00246D2E" w:rsidRPr="006B4230" w14:paraId="340BD46C" w14:textId="77777777" w:rsidTr="005E4A6E">
        <w:tc>
          <w:tcPr>
            <w:tcW w:w="2245" w:type="dxa"/>
          </w:tcPr>
          <w:p w14:paraId="0CA6DD38"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MTR (%)</w:t>
            </w:r>
          </w:p>
        </w:tc>
        <w:tc>
          <w:tcPr>
            <w:tcW w:w="1715" w:type="dxa"/>
          </w:tcPr>
          <w:p w14:paraId="78815CB2"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15CE1114"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3D86D3B3"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1D71DBD9" w14:textId="111DC121" w:rsidR="00246D2E" w:rsidRPr="006B4230" w:rsidRDefault="00246D2E" w:rsidP="006B4230">
            <w:pPr>
              <w:spacing w:line="360" w:lineRule="auto"/>
              <w:jc w:val="both"/>
              <w:rPr>
                <w:rFonts w:ascii="Book Antiqua" w:hAnsi="Book Antiqua" w:cs="Calibri"/>
                <w:sz w:val="24"/>
                <w:szCs w:val="24"/>
              </w:rPr>
            </w:pPr>
          </w:p>
        </w:tc>
      </w:tr>
      <w:tr w:rsidR="00246D2E" w:rsidRPr="006B4230" w14:paraId="5FA01D6E" w14:textId="77777777" w:rsidTr="005E4A6E">
        <w:tc>
          <w:tcPr>
            <w:tcW w:w="2245" w:type="dxa"/>
          </w:tcPr>
          <w:p w14:paraId="44E0FCBD" w14:textId="1AB7BB0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064CBFC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38.15 ± 4.17</w:t>
            </w:r>
          </w:p>
          <w:p w14:paraId="4965ABA1" w14:textId="020A416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C7608C4"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59.80 ± 1.46</w:t>
            </w:r>
          </w:p>
          <w:p w14:paraId="373B39C5" w14:textId="4200BEA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1F413A2A" w14:textId="2E27B50E"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21.65 ± 2.96</w:t>
            </w:r>
          </w:p>
        </w:tc>
        <w:tc>
          <w:tcPr>
            <w:tcW w:w="1355" w:type="dxa"/>
          </w:tcPr>
          <w:p w14:paraId="762409FD" w14:textId="309F3B7F" w:rsidR="00246D2E" w:rsidRPr="006B4230" w:rsidRDefault="00246D2E" w:rsidP="00E513AB">
            <w:pPr>
              <w:spacing w:line="360" w:lineRule="auto"/>
              <w:jc w:val="both"/>
              <w:rPr>
                <w:rFonts w:ascii="Book Antiqua" w:hAnsi="Book Antiqua" w:cs="Calibri"/>
                <w:b/>
                <w:bCs/>
                <w:sz w:val="24"/>
                <w:szCs w:val="24"/>
              </w:rPr>
            </w:pPr>
            <w:r w:rsidRPr="006B4230">
              <w:rPr>
                <w:rFonts w:ascii="Book Antiqua" w:hAnsi="Book Antiqua" w:cs="Calibri"/>
                <w:b/>
                <w:bCs/>
                <w:sz w:val="24"/>
                <w:szCs w:val="24"/>
              </w:rPr>
              <w:t xml:space="preserve">7.5 </w:t>
            </w:r>
            <w:r w:rsidR="00E513AB">
              <w:rPr>
                <w:rFonts w:ascii="Book Antiqua" w:hAnsi="Book Antiqua" w:cs="Calibri"/>
                <w:b/>
                <w:bCs/>
                <w:sz w:val="24"/>
                <w:szCs w:val="24"/>
              </w:rPr>
              <w:t>×</w:t>
            </w:r>
            <w:r w:rsidRPr="006B4230">
              <w:rPr>
                <w:rFonts w:ascii="Book Antiqua" w:hAnsi="Book Antiqua" w:cs="Calibri"/>
                <w:b/>
                <w:bCs/>
                <w:sz w:val="24"/>
                <w:szCs w:val="24"/>
              </w:rPr>
              <w:t xml:space="preserve"> 10</w:t>
            </w:r>
            <w:r w:rsidRPr="006B4230">
              <w:rPr>
                <w:rFonts w:ascii="Book Antiqua" w:hAnsi="Book Antiqua" w:cs="Calibri"/>
                <w:b/>
                <w:bCs/>
                <w:sz w:val="24"/>
                <w:szCs w:val="24"/>
                <w:vertAlign w:val="superscript"/>
              </w:rPr>
              <w:t>-4</w:t>
            </w:r>
          </w:p>
        </w:tc>
      </w:tr>
      <w:tr w:rsidR="00246D2E" w:rsidRPr="006B4230" w14:paraId="1CBF5417" w14:textId="77777777" w:rsidTr="005E4A6E">
        <w:tc>
          <w:tcPr>
            <w:tcW w:w="2245" w:type="dxa"/>
          </w:tcPr>
          <w:p w14:paraId="1C95DBCE" w14:textId="1FE56D1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3C1E355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53.92 ± 7.20</w:t>
            </w:r>
          </w:p>
          <w:p w14:paraId="6DF04934" w14:textId="3D47BDFD"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635357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60.91 ± 3.39</w:t>
            </w:r>
          </w:p>
          <w:p w14:paraId="3252084D" w14:textId="18EADBA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3A7B5197" w14:textId="7193113A" w:rsidR="00246D2E" w:rsidRPr="006B4230" w:rsidRDefault="003341D5" w:rsidP="006B4230">
            <w:pPr>
              <w:spacing w:line="360" w:lineRule="auto"/>
              <w:jc w:val="both"/>
              <w:rPr>
                <w:rFonts w:ascii="Book Antiqua" w:hAnsi="Book Antiqua" w:cs="Calibri"/>
                <w:sz w:val="24"/>
                <w:szCs w:val="24"/>
              </w:rPr>
            </w:pPr>
            <w:r w:rsidRPr="006B4230">
              <w:rPr>
                <w:rFonts w:ascii="Book Antiqua" w:hAnsi="Book Antiqua" w:cs="Calibri"/>
                <w:sz w:val="24"/>
                <w:szCs w:val="24"/>
              </w:rPr>
              <w:t>6.99 ± 6.33</w:t>
            </w:r>
          </w:p>
        </w:tc>
        <w:tc>
          <w:tcPr>
            <w:tcW w:w="1355" w:type="dxa"/>
          </w:tcPr>
          <w:p w14:paraId="10155089" w14:textId="24610EA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0.32</w:t>
            </w:r>
          </w:p>
        </w:tc>
      </w:tr>
      <w:tr w:rsidR="00246D2E" w:rsidRPr="006B4230" w14:paraId="143456DF" w14:textId="77777777" w:rsidTr="005E4A6E">
        <w:tc>
          <w:tcPr>
            <w:tcW w:w="2245" w:type="dxa"/>
          </w:tcPr>
          <w:p w14:paraId="7309B24C" w14:textId="0CC6436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5609F370"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58.1 ± 7.01</w:t>
            </w:r>
          </w:p>
          <w:p w14:paraId="56CCE3D5" w14:textId="613FEC4A"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0D4D3B8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60.50 ± 7.85</w:t>
            </w:r>
          </w:p>
          <w:p w14:paraId="66F2232D" w14:textId="21F25AD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1FC0A999" w14:textId="2439F661" w:rsidR="00246D2E" w:rsidRPr="006B4230" w:rsidRDefault="00BA45C0" w:rsidP="006B4230">
            <w:pPr>
              <w:spacing w:line="360" w:lineRule="auto"/>
              <w:jc w:val="both"/>
              <w:rPr>
                <w:rFonts w:ascii="Book Antiqua" w:hAnsi="Book Antiqua" w:cs="Calibri"/>
                <w:sz w:val="24"/>
                <w:szCs w:val="24"/>
              </w:rPr>
            </w:pPr>
            <w:r w:rsidRPr="006B4230">
              <w:rPr>
                <w:rFonts w:ascii="Book Antiqua" w:hAnsi="Book Antiqua" w:cs="Calibri"/>
                <w:sz w:val="24"/>
                <w:szCs w:val="24"/>
              </w:rPr>
              <w:t>2.40 ± 7.22</w:t>
            </w:r>
          </w:p>
        </w:tc>
        <w:tc>
          <w:tcPr>
            <w:tcW w:w="1355" w:type="dxa"/>
          </w:tcPr>
          <w:p w14:paraId="723C73D3" w14:textId="27F5E78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0.75</w:t>
            </w:r>
          </w:p>
        </w:tc>
      </w:tr>
      <w:tr w:rsidR="00246D2E" w:rsidRPr="006B4230" w14:paraId="5941B24B" w14:textId="77777777" w:rsidTr="005E4A6E">
        <w:tc>
          <w:tcPr>
            <w:tcW w:w="2245" w:type="dxa"/>
          </w:tcPr>
          <w:p w14:paraId="36F56E2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T2 (</w:t>
            </w:r>
            <w:proofErr w:type="spellStart"/>
            <w:r w:rsidRPr="006B4230">
              <w:rPr>
                <w:rFonts w:ascii="Book Antiqua" w:hAnsi="Book Antiqua" w:cs="Calibri"/>
                <w:sz w:val="24"/>
                <w:szCs w:val="24"/>
              </w:rPr>
              <w:t>ms</w:t>
            </w:r>
            <w:proofErr w:type="spellEnd"/>
            <w:r w:rsidRPr="006B4230">
              <w:rPr>
                <w:rFonts w:ascii="Book Antiqua" w:hAnsi="Book Antiqua" w:cs="Calibri"/>
                <w:sz w:val="24"/>
                <w:szCs w:val="24"/>
              </w:rPr>
              <w:t>)</w:t>
            </w:r>
          </w:p>
        </w:tc>
        <w:tc>
          <w:tcPr>
            <w:tcW w:w="1715" w:type="dxa"/>
          </w:tcPr>
          <w:p w14:paraId="00905A91"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3CEF1237"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041B31AD"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3A9AA1E5" w14:textId="3D370DDA" w:rsidR="00246D2E" w:rsidRPr="006B4230" w:rsidRDefault="00246D2E" w:rsidP="006B4230">
            <w:pPr>
              <w:spacing w:line="360" w:lineRule="auto"/>
              <w:jc w:val="both"/>
              <w:rPr>
                <w:rFonts w:ascii="Book Antiqua" w:hAnsi="Book Antiqua" w:cs="Calibri"/>
                <w:sz w:val="24"/>
                <w:szCs w:val="24"/>
              </w:rPr>
            </w:pPr>
          </w:p>
        </w:tc>
      </w:tr>
      <w:tr w:rsidR="00246D2E" w:rsidRPr="006B4230" w14:paraId="6D4FC106" w14:textId="77777777" w:rsidTr="005E4A6E">
        <w:tc>
          <w:tcPr>
            <w:tcW w:w="2245" w:type="dxa"/>
          </w:tcPr>
          <w:p w14:paraId="4861DADC" w14:textId="05AEF6B4"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lastRenderedPageBreak/>
              <w:t xml:space="preserve"> </w:t>
            </w:r>
            <w:r w:rsidR="00246D2E" w:rsidRPr="006B4230">
              <w:rPr>
                <w:rFonts w:ascii="Book Antiqua" w:hAnsi="Book Antiqua" w:cs="Calibri"/>
                <w:sz w:val="24"/>
                <w:szCs w:val="24"/>
              </w:rPr>
              <w:t>KPC</w:t>
            </w:r>
          </w:p>
        </w:tc>
        <w:tc>
          <w:tcPr>
            <w:tcW w:w="1715" w:type="dxa"/>
          </w:tcPr>
          <w:p w14:paraId="6D160E2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39.38 ± 2.32</w:t>
            </w:r>
          </w:p>
          <w:p w14:paraId="022AAF8A" w14:textId="761025F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A9CF6D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34.41 ± 1.93</w:t>
            </w:r>
          </w:p>
          <w:p w14:paraId="32B71278" w14:textId="797C56D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0E59A6FC" w14:textId="2CE9D521"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-4.97 ± 1.37</w:t>
            </w:r>
          </w:p>
        </w:tc>
        <w:tc>
          <w:tcPr>
            <w:tcW w:w="1355" w:type="dxa"/>
          </w:tcPr>
          <w:p w14:paraId="344C4715" w14:textId="224D6648"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0.02</w:t>
            </w:r>
          </w:p>
        </w:tc>
      </w:tr>
      <w:tr w:rsidR="00246D2E" w:rsidRPr="006B4230" w14:paraId="733FC070" w14:textId="77777777" w:rsidTr="005E4A6E">
        <w:tc>
          <w:tcPr>
            <w:tcW w:w="2245" w:type="dxa"/>
          </w:tcPr>
          <w:p w14:paraId="27ACFF90" w14:textId="083C56E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32D4FED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32.74 ± 1.12</w:t>
            </w:r>
          </w:p>
          <w:p w14:paraId="30427666" w14:textId="1361EE3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00C4E22D"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31.91 ± 0.89</w:t>
            </w:r>
          </w:p>
          <w:p w14:paraId="1C2597E4" w14:textId="3C354F8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87CC329" w14:textId="70EFF580" w:rsidR="00246D2E" w:rsidRPr="006B4230" w:rsidRDefault="004B5EEB" w:rsidP="006B4230">
            <w:pPr>
              <w:spacing w:line="360" w:lineRule="auto"/>
              <w:jc w:val="both"/>
              <w:rPr>
                <w:rFonts w:ascii="Book Antiqua" w:hAnsi="Book Antiqua" w:cs="Calibri"/>
                <w:sz w:val="24"/>
                <w:szCs w:val="24"/>
              </w:rPr>
            </w:pPr>
            <w:r w:rsidRPr="006B4230">
              <w:rPr>
                <w:rFonts w:ascii="Book Antiqua" w:hAnsi="Book Antiqua" w:cs="Calibri"/>
                <w:sz w:val="24"/>
                <w:szCs w:val="24"/>
              </w:rPr>
              <w:t>-0.83 ± 1.54</w:t>
            </w:r>
          </w:p>
        </w:tc>
        <w:tc>
          <w:tcPr>
            <w:tcW w:w="1355" w:type="dxa"/>
          </w:tcPr>
          <w:p w14:paraId="6940BA80" w14:textId="2067C85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0.62</w:t>
            </w:r>
          </w:p>
        </w:tc>
      </w:tr>
      <w:tr w:rsidR="00246D2E" w:rsidRPr="006B4230" w14:paraId="2B02223C" w14:textId="77777777" w:rsidTr="005E4A6E">
        <w:tc>
          <w:tcPr>
            <w:tcW w:w="2245" w:type="dxa"/>
          </w:tcPr>
          <w:p w14:paraId="6FC67B7A" w14:textId="2D13542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2C7BDBA7"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44.52 ± 8.97</w:t>
            </w:r>
          </w:p>
          <w:p w14:paraId="26A6518A" w14:textId="5C624C3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592D3A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32.77 ± 1.67</w:t>
            </w:r>
          </w:p>
          <w:p w14:paraId="7CCD9FAD" w14:textId="712AC87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7308DA4" w14:textId="15AD4937" w:rsidR="00246D2E" w:rsidRPr="006B4230" w:rsidRDefault="005E4A6E" w:rsidP="006B4230">
            <w:pPr>
              <w:spacing w:line="360" w:lineRule="auto"/>
              <w:jc w:val="both"/>
              <w:rPr>
                <w:rFonts w:ascii="Book Antiqua" w:hAnsi="Book Antiqua" w:cs="Calibri"/>
                <w:sz w:val="24"/>
                <w:szCs w:val="24"/>
              </w:rPr>
            </w:pPr>
            <w:r w:rsidRPr="006B4230">
              <w:rPr>
                <w:rFonts w:ascii="Book Antiqua" w:hAnsi="Book Antiqua" w:cs="Calibri"/>
                <w:sz w:val="24"/>
                <w:szCs w:val="24"/>
              </w:rPr>
              <w:t>-11.75 ± 10.08</w:t>
            </w:r>
          </w:p>
        </w:tc>
        <w:tc>
          <w:tcPr>
            <w:tcW w:w="1355" w:type="dxa"/>
          </w:tcPr>
          <w:p w14:paraId="7773A808" w14:textId="7557DFC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0.30</w:t>
            </w:r>
          </w:p>
        </w:tc>
      </w:tr>
      <w:tr w:rsidR="00246D2E" w:rsidRPr="006B4230" w14:paraId="3CDF505C" w14:textId="77777777" w:rsidTr="005E4A6E">
        <w:tc>
          <w:tcPr>
            <w:tcW w:w="2245" w:type="dxa"/>
          </w:tcPr>
          <w:p w14:paraId="0BE81DD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T1 (</w:t>
            </w:r>
            <w:proofErr w:type="spellStart"/>
            <w:r w:rsidRPr="006B4230">
              <w:rPr>
                <w:rFonts w:ascii="Book Antiqua" w:hAnsi="Book Antiqua" w:cs="Calibri"/>
                <w:sz w:val="24"/>
                <w:szCs w:val="24"/>
              </w:rPr>
              <w:t>ms</w:t>
            </w:r>
            <w:proofErr w:type="spellEnd"/>
            <w:r w:rsidRPr="006B4230">
              <w:rPr>
                <w:rFonts w:ascii="Book Antiqua" w:hAnsi="Book Antiqua" w:cs="Calibri"/>
                <w:sz w:val="24"/>
                <w:szCs w:val="24"/>
              </w:rPr>
              <w:t>)</w:t>
            </w:r>
          </w:p>
        </w:tc>
        <w:tc>
          <w:tcPr>
            <w:tcW w:w="1715" w:type="dxa"/>
          </w:tcPr>
          <w:p w14:paraId="62CE2E07"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1AC8A9B9"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73C54371"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1F23D641" w14:textId="2CB696D5" w:rsidR="00246D2E" w:rsidRPr="006B4230" w:rsidRDefault="00246D2E" w:rsidP="006B4230">
            <w:pPr>
              <w:spacing w:line="360" w:lineRule="auto"/>
              <w:jc w:val="both"/>
              <w:rPr>
                <w:rFonts w:ascii="Book Antiqua" w:hAnsi="Book Antiqua" w:cs="Calibri"/>
                <w:sz w:val="24"/>
                <w:szCs w:val="24"/>
              </w:rPr>
            </w:pPr>
          </w:p>
        </w:tc>
      </w:tr>
      <w:tr w:rsidR="00246D2E" w:rsidRPr="006B4230" w14:paraId="0FBD770B" w14:textId="77777777" w:rsidTr="005E4A6E">
        <w:tc>
          <w:tcPr>
            <w:tcW w:w="2245" w:type="dxa"/>
          </w:tcPr>
          <w:p w14:paraId="5E1A9D9B" w14:textId="2148EC80"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3E1D2863"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986.95 ± 236.99</w:t>
            </w:r>
          </w:p>
          <w:p w14:paraId="7FA33913" w14:textId="148906E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3D1894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847.69 ± 255.94</w:t>
            </w:r>
          </w:p>
          <w:p w14:paraId="088D7BD6" w14:textId="4FF5318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67F1E996" w14:textId="6EA87BCB"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-139.26 ± 314.92</w:t>
            </w:r>
          </w:p>
        </w:tc>
        <w:tc>
          <w:tcPr>
            <w:tcW w:w="1355" w:type="dxa"/>
          </w:tcPr>
          <w:p w14:paraId="36D475F1" w14:textId="71B92CA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0.68</w:t>
            </w:r>
          </w:p>
        </w:tc>
      </w:tr>
      <w:tr w:rsidR="00246D2E" w:rsidRPr="006B4230" w14:paraId="1228985D" w14:textId="77777777" w:rsidTr="005E4A6E">
        <w:tc>
          <w:tcPr>
            <w:tcW w:w="2245" w:type="dxa"/>
          </w:tcPr>
          <w:p w14:paraId="728CA853" w14:textId="41CF01C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1922755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453.62 ± 116.72</w:t>
            </w:r>
          </w:p>
          <w:p w14:paraId="59FD11FA" w14:textId="22BFE27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CA78F9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618.10 ± 183.85</w:t>
            </w:r>
          </w:p>
          <w:p w14:paraId="233B8F29" w14:textId="694891A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7978749" w14:textId="301B2D9D" w:rsidR="00AB5A83" w:rsidRPr="006B4230" w:rsidRDefault="00AB5A83" w:rsidP="006B4230">
            <w:pPr>
              <w:spacing w:line="360" w:lineRule="auto"/>
              <w:jc w:val="both"/>
              <w:rPr>
                <w:rFonts w:ascii="Book Antiqua" w:hAnsi="Book Antiqua" w:cs="Calibri"/>
                <w:sz w:val="24"/>
                <w:szCs w:val="24"/>
              </w:rPr>
            </w:pPr>
            <w:r w:rsidRPr="006B4230">
              <w:rPr>
                <w:rFonts w:ascii="Book Antiqua" w:hAnsi="Book Antiqua" w:cs="Calibri"/>
                <w:sz w:val="24"/>
                <w:szCs w:val="24"/>
              </w:rPr>
              <w:t>164.48 ± 194.29</w:t>
            </w:r>
          </w:p>
        </w:tc>
        <w:tc>
          <w:tcPr>
            <w:tcW w:w="1355" w:type="dxa"/>
          </w:tcPr>
          <w:p w14:paraId="3EEFD76F" w14:textId="469B1C3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0.44</w:t>
            </w:r>
          </w:p>
        </w:tc>
      </w:tr>
      <w:tr w:rsidR="00246D2E" w:rsidRPr="006B4230" w14:paraId="5DE558B2" w14:textId="77777777" w:rsidTr="005E4A6E">
        <w:tc>
          <w:tcPr>
            <w:tcW w:w="2245" w:type="dxa"/>
            <w:tcBorders>
              <w:bottom w:val="single" w:sz="4" w:space="0" w:color="auto"/>
            </w:tcBorders>
          </w:tcPr>
          <w:p w14:paraId="3A69F5DC" w14:textId="03E23C4F"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Borders>
              <w:bottom w:val="single" w:sz="4" w:space="0" w:color="auto"/>
            </w:tcBorders>
          </w:tcPr>
          <w:p w14:paraId="0E09DD1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508.82 ± 192.64</w:t>
            </w:r>
          </w:p>
          <w:p w14:paraId="2B7402AB" w14:textId="240CEB1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Borders>
              <w:bottom w:val="single" w:sz="4" w:space="0" w:color="auto"/>
            </w:tcBorders>
          </w:tcPr>
          <w:p w14:paraId="1C9713E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1032.44 ± 293.46</w:t>
            </w:r>
          </w:p>
          <w:p w14:paraId="6AE2ED63" w14:textId="1B2D310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Borders>
              <w:bottom w:val="single" w:sz="4" w:space="0" w:color="auto"/>
            </w:tcBorders>
          </w:tcPr>
          <w:p w14:paraId="47F780C0" w14:textId="32221E89" w:rsidR="00246D2E" w:rsidRPr="006B4230" w:rsidRDefault="005E4A6E" w:rsidP="006B4230">
            <w:pPr>
              <w:spacing w:line="360" w:lineRule="auto"/>
              <w:jc w:val="both"/>
              <w:rPr>
                <w:rFonts w:ascii="Book Antiqua" w:hAnsi="Book Antiqua" w:cs="Calibri"/>
                <w:sz w:val="24"/>
                <w:szCs w:val="24"/>
              </w:rPr>
            </w:pPr>
            <w:r w:rsidRPr="006B4230">
              <w:rPr>
                <w:rFonts w:ascii="Book Antiqua" w:hAnsi="Book Antiqua" w:cs="Calibri"/>
                <w:sz w:val="24"/>
                <w:szCs w:val="24"/>
              </w:rPr>
              <w:t>523.62 ± 255.40</w:t>
            </w:r>
          </w:p>
        </w:tc>
        <w:tc>
          <w:tcPr>
            <w:tcW w:w="1355" w:type="dxa"/>
            <w:tcBorders>
              <w:bottom w:val="single" w:sz="4" w:space="0" w:color="auto"/>
            </w:tcBorders>
          </w:tcPr>
          <w:p w14:paraId="1EB9EDD2" w14:textId="1B2DD2AA"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0.10</w:t>
            </w:r>
          </w:p>
        </w:tc>
      </w:tr>
    </w:tbl>
    <w:p w14:paraId="1438095E" w14:textId="4F6E42C3" w:rsidR="00F853A4" w:rsidRPr="006B4230" w:rsidRDefault="00F853A4" w:rsidP="006B4230">
      <w:pPr>
        <w:spacing w:line="360" w:lineRule="auto"/>
        <w:jc w:val="both"/>
        <w:rPr>
          <w:rFonts w:ascii="Book Antiqua" w:hAnsi="Book Antiqua"/>
        </w:rPr>
      </w:pPr>
      <w:r w:rsidRPr="006B4230">
        <w:rPr>
          <w:rFonts w:ascii="Book Antiqua" w:hAnsi="Book Antiqua"/>
        </w:rPr>
        <w:t xml:space="preserve">Pre and post treatment quantitative values are presented as mean ± </w:t>
      </w:r>
      <w:r w:rsidRPr="00E63986">
        <w:rPr>
          <w:rFonts w:ascii="Book Antiqua" w:hAnsi="Book Antiqua"/>
          <w:caps/>
        </w:rPr>
        <w:t>s</w:t>
      </w:r>
      <w:r w:rsidR="00E63986">
        <w:rPr>
          <w:rFonts w:ascii="Book Antiqua" w:hAnsi="Book Antiqua"/>
        </w:rPr>
        <w:t xml:space="preserve">E </w:t>
      </w:r>
      <w:r w:rsidRPr="006B4230">
        <w:rPr>
          <w:rFonts w:ascii="Book Antiqua" w:hAnsi="Book Antiqua"/>
        </w:rPr>
        <w:t xml:space="preserve">from the mean. Paired </w:t>
      </w:r>
      <w:r w:rsidRPr="00E63986">
        <w:rPr>
          <w:rFonts w:ascii="Book Antiqua" w:hAnsi="Book Antiqua"/>
          <w:i/>
          <w:iCs/>
        </w:rPr>
        <w:t>t</w:t>
      </w:r>
      <w:r w:rsidRPr="006B4230">
        <w:rPr>
          <w:rFonts w:ascii="Book Antiqua" w:hAnsi="Book Antiqua"/>
        </w:rPr>
        <w:t xml:space="preserve">-tests were used to generate </w:t>
      </w:r>
      <w:r w:rsidRPr="00E63986">
        <w:rPr>
          <w:rFonts w:ascii="Book Antiqua" w:hAnsi="Book Antiqua"/>
          <w:i/>
          <w:iCs/>
        </w:rPr>
        <w:t>P</w:t>
      </w:r>
      <w:r w:rsidRPr="006B4230">
        <w:rPr>
          <w:rFonts w:ascii="Book Antiqua" w:hAnsi="Book Antiqua"/>
        </w:rPr>
        <w:t>-values, and values &lt;</w:t>
      </w:r>
      <w:r w:rsidR="00E63986">
        <w:rPr>
          <w:rFonts w:ascii="Book Antiqua" w:hAnsi="Book Antiqua"/>
        </w:rPr>
        <w:t xml:space="preserve"> </w:t>
      </w:r>
      <w:r w:rsidRPr="006B4230">
        <w:rPr>
          <w:rFonts w:ascii="Book Antiqua" w:hAnsi="Book Antiqua"/>
        </w:rPr>
        <w:t xml:space="preserve">0.05, considered significant, are in bold. </w:t>
      </w:r>
      <w:r w:rsidR="00E63986">
        <w:rPr>
          <w:rFonts w:ascii="Book Antiqua" w:hAnsi="Book Antiqua"/>
          <w:vertAlign w:val="superscript"/>
        </w:rPr>
        <w:t>1</w:t>
      </w:r>
      <w:r w:rsidRPr="006B4230">
        <w:rPr>
          <w:rFonts w:ascii="Book Antiqua" w:hAnsi="Book Antiqua"/>
        </w:rPr>
        <w:t xml:space="preserve">Post-hoc secondary analysis, performed to compare the pre and post-treatment KPC groups with </w:t>
      </w:r>
      <w:proofErr w:type="spellStart"/>
      <w:r w:rsidRPr="006B4230">
        <w:rPr>
          <w:rFonts w:ascii="Book Antiqua" w:hAnsi="Book Antiqua"/>
        </w:rPr>
        <w:t>gagCEST</w:t>
      </w:r>
      <w:proofErr w:type="spellEnd"/>
      <w:r w:rsidRPr="006B4230">
        <w:rPr>
          <w:rFonts w:ascii="Book Antiqua" w:hAnsi="Book Antiqua"/>
        </w:rPr>
        <w:t xml:space="preserve"> maps, that employed within-tumor regions of interest (ROIs) rather than whole tumor ROIs, as detailed in the text, generated</w:t>
      </w:r>
      <w:r w:rsidR="001D2FF3" w:rsidRPr="006B4230">
        <w:rPr>
          <w:rFonts w:ascii="Book Antiqua" w:hAnsi="Book Antiqua"/>
        </w:rPr>
        <w:t xml:space="preserve"> mean</w:t>
      </w:r>
      <w:r w:rsidRPr="006B4230">
        <w:rPr>
          <w:rFonts w:ascii="Book Antiqua" w:hAnsi="Book Antiqua"/>
        </w:rPr>
        <w:t xml:space="preserve"> </w:t>
      </w:r>
      <w:proofErr w:type="spellStart"/>
      <w:r w:rsidRPr="006B4230">
        <w:rPr>
          <w:rFonts w:ascii="Book Antiqua" w:hAnsi="Book Antiqua"/>
        </w:rPr>
        <w:t>gagCEST</w:t>
      </w:r>
      <w:proofErr w:type="spellEnd"/>
      <w:r w:rsidRPr="006B4230">
        <w:rPr>
          <w:rFonts w:ascii="Book Antiqua" w:hAnsi="Book Antiqua"/>
        </w:rPr>
        <w:t xml:space="preserve"> values (%) of 25.20 ± </w:t>
      </w:r>
      <w:r w:rsidR="001D2FF3" w:rsidRPr="006B4230">
        <w:rPr>
          <w:rFonts w:ascii="Book Antiqua" w:hAnsi="Book Antiqua"/>
        </w:rPr>
        <w:t>4.63</w:t>
      </w:r>
      <w:r w:rsidRPr="006B4230">
        <w:rPr>
          <w:rFonts w:ascii="Book Antiqua" w:hAnsi="Book Antiqua"/>
        </w:rPr>
        <w:t xml:space="preserve"> pre-treatment </w:t>
      </w:r>
      <w:r w:rsidR="000275D6" w:rsidRPr="006B4230">
        <w:rPr>
          <w:rFonts w:ascii="Book Antiqua" w:hAnsi="Book Antiqua"/>
          <w:i/>
          <w:iCs/>
        </w:rPr>
        <w:t>vs</w:t>
      </w:r>
      <w:r w:rsidRPr="006B4230">
        <w:rPr>
          <w:rFonts w:ascii="Book Antiqua" w:hAnsi="Book Antiqua"/>
        </w:rPr>
        <w:t xml:space="preserve"> </w:t>
      </w:r>
      <w:r w:rsidR="001D2FF3" w:rsidRPr="006B4230">
        <w:rPr>
          <w:rFonts w:ascii="Book Antiqua" w:hAnsi="Book Antiqua"/>
        </w:rPr>
        <w:t>7.71</w:t>
      </w:r>
      <w:r w:rsidRPr="006B4230">
        <w:rPr>
          <w:rFonts w:ascii="Book Antiqua" w:hAnsi="Book Antiqua"/>
        </w:rPr>
        <w:t xml:space="preserve"> ± </w:t>
      </w:r>
      <w:r w:rsidR="001D2FF3" w:rsidRPr="006B4230">
        <w:rPr>
          <w:rFonts w:ascii="Book Antiqua" w:hAnsi="Book Antiqua"/>
        </w:rPr>
        <w:t>2.22</w:t>
      </w:r>
      <w:r w:rsidRPr="006B4230">
        <w:rPr>
          <w:rFonts w:ascii="Book Antiqua" w:hAnsi="Book Antiqua"/>
        </w:rPr>
        <w:t xml:space="preserve"> pos</w:t>
      </w:r>
      <w:r w:rsidR="001D2FF3" w:rsidRPr="006B4230">
        <w:rPr>
          <w:rFonts w:ascii="Book Antiqua" w:hAnsi="Book Antiqua"/>
        </w:rPr>
        <w:t>t</w:t>
      </w:r>
      <w:r w:rsidRPr="006B4230">
        <w:rPr>
          <w:rFonts w:ascii="Book Antiqua" w:hAnsi="Book Antiqua"/>
        </w:rPr>
        <w:t>-treatment,</w:t>
      </w:r>
      <w:r w:rsidR="008A59A1" w:rsidRPr="006B4230">
        <w:rPr>
          <w:rFonts w:ascii="Book Antiqua" w:hAnsi="Book Antiqua"/>
        </w:rPr>
        <w:t xml:space="preserve"> </w:t>
      </w:r>
      <w:r w:rsidR="001D2FF3" w:rsidRPr="006B4230">
        <w:rPr>
          <w:rFonts w:ascii="Book Antiqua" w:hAnsi="Book Antiqua"/>
        </w:rPr>
        <w:t xml:space="preserve">for a difference of -17.49 ± 3.07, </w:t>
      </w:r>
      <w:r w:rsidR="001D2FF3" w:rsidRPr="00E63986">
        <w:rPr>
          <w:rFonts w:ascii="Book Antiqua" w:hAnsi="Book Antiqua"/>
          <w:i/>
          <w:iCs/>
        </w:rPr>
        <w:t>P</w:t>
      </w:r>
      <w:r w:rsidR="001D2FF3" w:rsidRPr="006B4230">
        <w:rPr>
          <w:rFonts w:ascii="Book Antiqua" w:hAnsi="Book Antiqua"/>
        </w:rPr>
        <w:t xml:space="preserve"> = 6.7 x 10</w:t>
      </w:r>
      <w:r w:rsidR="001D2FF3" w:rsidRPr="006B4230">
        <w:rPr>
          <w:rFonts w:ascii="Book Antiqua" w:hAnsi="Book Antiqua"/>
          <w:vertAlign w:val="superscript"/>
        </w:rPr>
        <w:t>-3</w:t>
      </w:r>
      <w:r w:rsidR="001D2FF3" w:rsidRPr="006B4230">
        <w:rPr>
          <w:rFonts w:ascii="Book Antiqua" w:hAnsi="Book Antiqua"/>
        </w:rPr>
        <w:t>.</w:t>
      </w:r>
      <w:r w:rsidR="00E63986">
        <w:rPr>
          <w:rFonts w:ascii="Book Antiqua" w:hAnsi="Book Antiqua" w:hint="eastAsia"/>
          <w:lang w:eastAsia="zh-CN"/>
        </w:rPr>
        <w:t xml:space="preserve"> </w:t>
      </w:r>
      <w:proofErr w:type="spellStart"/>
      <w:r w:rsidRPr="006B4230">
        <w:rPr>
          <w:rFonts w:ascii="Book Antiqua" w:hAnsi="Book Antiqua"/>
        </w:rPr>
        <w:t>pFUS</w:t>
      </w:r>
      <w:proofErr w:type="spellEnd"/>
      <w:r w:rsidR="00E63986">
        <w:rPr>
          <w:rFonts w:ascii="Book Antiqua" w:hAnsi="Book Antiqua"/>
        </w:rPr>
        <w:t>:</w:t>
      </w:r>
      <w:r w:rsidRPr="006B4230">
        <w:rPr>
          <w:rFonts w:ascii="Book Antiqua" w:hAnsi="Book Antiqua"/>
        </w:rPr>
        <w:t xml:space="preserve"> </w:t>
      </w:r>
      <w:r w:rsidRPr="00E63986">
        <w:rPr>
          <w:rFonts w:ascii="Book Antiqua" w:hAnsi="Book Antiqua"/>
          <w:caps/>
        </w:rPr>
        <w:t>p</w:t>
      </w:r>
      <w:r w:rsidRPr="006B4230">
        <w:rPr>
          <w:rFonts w:ascii="Book Antiqua" w:hAnsi="Book Antiqua"/>
        </w:rPr>
        <w:t>ulsed focused ultrasound treatment; ADC</w:t>
      </w:r>
      <w:r w:rsidR="00E63986">
        <w:rPr>
          <w:rFonts w:ascii="Book Antiqua" w:hAnsi="Book Antiqua"/>
        </w:rPr>
        <w:t>:</w:t>
      </w:r>
      <w:r w:rsidRPr="006B4230">
        <w:rPr>
          <w:rFonts w:ascii="Book Antiqua" w:hAnsi="Book Antiqua"/>
        </w:rPr>
        <w:t xml:space="preserve"> </w:t>
      </w:r>
      <w:r w:rsidRPr="00E63986">
        <w:rPr>
          <w:rFonts w:ascii="Book Antiqua" w:hAnsi="Book Antiqua"/>
          <w:caps/>
        </w:rPr>
        <w:t>a</w:t>
      </w:r>
      <w:r w:rsidRPr="006B4230">
        <w:rPr>
          <w:rFonts w:ascii="Book Antiqua" w:hAnsi="Book Antiqua"/>
        </w:rPr>
        <w:t>pparent diffusion coefficient; KPC</w:t>
      </w:r>
      <w:r w:rsidR="00E63986">
        <w:rPr>
          <w:rFonts w:ascii="Book Antiqua" w:hAnsi="Book Antiqua"/>
        </w:rPr>
        <w:t>:</w:t>
      </w:r>
      <w:r w:rsidRPr="006B4230">
        <w:rPr>
          <w:rFonts w:ascii="Book Antiqua" w:hAnsi="Book Antiqua"/>
        </w:rPr>
        <w:t xml:space="preserve"> </w:t>
      </w:r>
      <w:r w:rsidRPr="00E63986">
        <w:rPr>
          <w:rFonts w:ascii="Book Antiqua" w:hAnsi="Book Antiqua"/>
          <w:caps/>
        </w:rPr>
        <w:t>g</w:t>
      </w:r>
      <w:r w:rsidRPr="006B4230">
        <w:rPr>
          <w:rFonts w:ascii="Book Antiqua" w:hAnsi="Book Antiqua"/>
        </w:rPr>
        <w:t>enetic mouse model; Ortho</w:t>
      </w:r>
      <w:r w:rsidR="00E63986">
        <w:rPr>
          <w:rFonts w:ascii="Book Antiqua" w:hAnsi="Book Antiqua"/>
        </w:rPr>
        <w:t>:</w:t>
      </w:r>
      <w:r w:rsidRPr="006B4230">
        <w:rPr>
          <w:rFonts w:ascii="Book Antiqua" w:hAnsi="Book Antiqua"/>
        </w:rPr>
        <w:t xml:space="preserve"> </w:t>
      </w:r>
      <w:r w:rsidRPr="00E63986">
        <w:rPr>
          <w:rFonts w:ascii="Book Antiqua" w:hAnsi="Book Antiqua"/>
          <w:caps/>
        </w:rPr>
        <w:t>o</w:t>
      </w:r>
      <w:r w:rsidRPr="006B4230">
        <w:rPr>
          <w:rFonts w:ascii="Book Antiqua" w:hAnsi="Book Antiqua"/>
        </w:rPr>
        <w:t>rthotopic; SC</w:t>
      </w:r>
      <w:r w:rsidR="00E63986">
        <w:rPr>
          <w:rFonts w:ascii="Book Antiqua" w:hAnsi="Book Antiqua"/>
        </w:rPr>
        <w:t>:</w:t>
      </w:r>
      <w:r w:rsidRPr="006B4230">
        <w:rPr>
          <w:rFonts w:ascii="Book Antiqua" w:hAnsi="Book Antiqua"/>
        </w:rPr>
        <w:t xml:space="preserve"> </w:t>
      </w:r>
      <w:r w:rsidRPr="00E63986">
        <w:rPr>
          <w:rFonts w:ascii="Book Antiqua" w:hAnsi="Book Antiqua"/>
          <w:caps/>
        </w:rPr>
        <w:t>s</w:t>
      </w:r>
      <w:r w:rsidRPr="006B4230">
        <w:rPr>
          <w:rFonts w:ascii="Book Antiqua" w:hAnsi="Book Antiqua"/>
        </w:rPr>
        <w:t xml:space="preserve">ubcutaneous; </w:t>
      </w:r>
      <w:proofErr w:type="spellStart"/>
      <w:r w:rsidRPr="006B4230">
        <w:rPr>
          <w:rFonts w:ascii="Book Antiqua" w:hAnsi="Book Antiqua"/>
        </w:rPr>
        <w:t>gagCEST</w:t>
      </w:r>
      <w:proofErr w:type="spellEnd"/>
      <w:r w:rsidR="00E63986">
        <w:rPr>
          <w:rFonts w:ascii="Book Antiqua" w:hAnsi="Book Antiqua"/>
        </w:rPr>
        <w:t>:</w:t>
      </w:r>
      <w:r w:rsidRPr="006B4230">
        <w:rPr>
          <w:rFonts w:ascii="Book Antiqua" w:hAnsi="Book Antiqua"/>
        </w:rPr>
        <w:t xml:space="preserve"> </w:t>
      </w:r>
      <w:r w:rsidRPr="00E63986">
        <w:rPr>
          <w:rFonts w:ascii="Book Antiqua" w:hAnsi="Book Antiqua"/>
          <w:caps/>
        </w:rPr>
        <w:t>g</w:t>
      </w:r>
      <w:r w:rsidRPr="006B4230">
        <w:rPr>
          <w:rFonts w:ascii="Book Antiqua" w:hAnsi="Book Antiqua"/>
        </w:rPr>
        <w:t>lycosaminoglycan chemical exchange saturation transfer; MTR</w:t>
      </w:r>
      <w:r w:rsidR="00E63986">
        <w:rPr>
          <w:rFonts w:ascii="Book Antiqua" w:hAnsi="Book Antiqua"/>
        </w:rPr>
        <w:t>:</w:t>
      </w:r>
      <w:r w:rsidRPr="006B4230">
        <w:rPr>
          <w:rFonts w:ascii="Book Antiqua" w:hAnsi="Book Antiqua"/>
        </w:rPr>
        <w:t xml:space="preserve"> </w:t>
      </w:r>
      <w:r w:rsidRPr="00E63986">
        <w:rPr>
          <w:rFonts w:ascii="Book Antiqua" w:hAnsi="Book Antiqua"/>
          <w:caps/>
        </w:rPr>
        <w:t>m</w:t>
      </w:r>
      <w:r w:rsidRPr="006B4230">
        <w:rPr>
          <w:rFonts w:ascii="Book Antiqua" w:hAnsi="Book Antiqua"/>
        </w:rPr>
        <w:t>agnetization transfer ratio.</w:t>
      </w:r>
    </w:p>
    <w:sectPr w:rsidR="00F853A4" w:rsidRPr="006B4230" w:rsidSect="008C3A6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894C" w14:textId="77777777" w:rsidR="003B0191" w:rsidRDefault="003B0191">
      <w:r>
        <w:separator/>
      </w:r>
    </w:p>
  </w:endnote>
  <w:endnote w:type="continuationSeparator" w:id="0">
    <w:p w14:paraId="185A4C1C" w14:textId="77777777" w:rsidR="003B0191" w:rsidRDefault="003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2128544065"/>
      <w:docPartObj>
        <w:docPartGallery w:val="Page Numbers (Bottom of Page)"/>
        <w:docPartUnique/>
      </w:docPartObj>
    </w:sdtPr>
    <w:sdtEndPr>
      <w:rPr>
        <w:rStyle w:val="ad"/>
      </w:rPr>
    </w:sdtEndPr>
    <w:sdtContent>
      <w:p w14:paraId="4170D8CB" w14:textId="77777777" w:rsidR="008C3A68" w:rsidRDefault="008C3A68" w:rsidP="008C3A68">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2139C634" w14:textId="77777777" w:rsidR="008C3A68" w:rsidRDefault="008C3A68" w:rsidP="008C3A6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2124985374"/>
      <w:docPartObj>
        <w:docPartGallery w:val="Page Numbers (Bottom of Page)"/>
        <w:docPartUnique/>
      </w:docPartObj>
    </w:sdtPr>
    <w:sdtEndPr>
      <w:rPr>
        <w:rStyle w:val="ad"/>
      </w:rPr>
    </w:sdtEndPr>
    <w:sdtContent>
      <w:p w14:paraId="77ADB712" w14:textId="42D3C7F4" w:rsidR="008C3A68" w:rsidRDefault="008C3A68" w:rsidP="008C3A68">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3B1714">
          <w:rPr>
            <w:rStyle w:val="ad"/>
            <w:noProof/>
          </w:rPr>
          <w:t>1</w:t>
        </w:r>
        <w:r>
          <w:rPr>
            <w:rStyle w:val="ad"/>
          </w:rPr>
          <w:fldChar w:fldCharType="end"/>
        </w:r>
      </w:p>
    </w:sdtContent>
  </w:sdt>
  <w:p w14:paraId="5E5526D9" w14:textId="77777777" w:rsidR="008C3A68" w:rsidRDefault="008C3A68" w:rsidP="008C3A6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1896" w14:textId="77777777" w:rsidR="003B0191" w:rsidRDefault="003B0191">
      <w:r>
        <w:separator/>
      </w:r>
    </w:p>
  </w:footnote>
  <w:footnote w:type="continuationSeparator" w:id="0">
    <w:p w14:paraId="4A43A102" w14:textId="77777777" w:rsidR="003B0191" w:rsidRDefault="003B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5191"/>
    <w:multiLevelType w:val="multilevel"/>
    <w:tmpl w:val="C7C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multilevel"/>
    <w:tmpl w:val="EFA095FA"/>
    <w:lvl w:ilvl="0">
      <w:start w:val="1"/>
      <w:numFmt w:val="decimal"/>
      <w:pStyle w:val="MDPI37itemize"/>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 w15:restartNumberingAfterBreak="0">
    <w:nsid w:val="4BE129D9"/>
    <w:multiLevelType w:val="hybridMultilevel"/>
    <w:tmpl w:val="4F700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87813"/>
    <w:multiLevelType w:val="hybridMultilevel"/>
    <w:tmpl w:val="5A50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818F0"/>
    <w:multiLevelType w:val="hybridMultilevel"/>
    <w:tmpl w:val="0DE2F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853A4"/>
    <w:rsid w:val="000275D6"/>
    <w:rsid w:val="000313AB"/>
    <w:rsid w:val="00084A7E"/>
    <w:rsid w:val="000966F7"/>
    <w:rsid w:val="000A2D60"/>
    <w:rsid w:val="000B3684"/>
    <w:rsid w:val="000B4AAF"/>
    <w:rsid w:val="0012186D"/>
    <w:rsid w:val="00121F8D"/>
    <w:rsid w:val="001D2FF3"/>
    <w:rsid w:val="001D5818"/>
    <w:rsid w:val="00210D10"/>
    <w:rsid w:val="00221AB9"/>
    <w:rsid w:val="002335F1"/>
    <w:rsid w:val="00246D2E"/>
    <w:rsid w:val="002A7C96"/>
    <w:rsid w:val="002A7E40"/>
    <w:rsid w:val="002C789F"/>
    <w:rsid w:val="002F51AD"/>
    <w:rsid w:val="00301FF9"/>
    <w:rsid w:val="00303AA7"/>
    <w:rsid w:val="00332270"/>
    <w:rsid w:val="003341D5"/>
    <w:rsid w:val="00356530"/>
    <w:rsid w:val="003B0191"/>
    <w:rsid w:val="003B1714"/>
    <w:rsid w:val="003B25EB"/>
    <w:rsid w:val="003B6F49"/>
    <w:rsid w:val="00434906"/>
    <w:rsid w:val="00443442"/>
    <w:rsid w:val="00462EA9"/>
    <w:rsid w:val="00465C11"/>
    <w:rsid w:val="00466A77"/>
    <w:rsid w:val="0049710C"/>
    <w:rsid w:val="004B0B90"/>
    <w:rsid w:val="004B5EEB"/>
    <w:rsid w:val="004C16CA"/>
    <w:rsid w:val="004E2A0C"/>
    <w:rsid w:val="004E3436"/>
    <w:rsid w:val="004E7E83"/>
    <w:rsid w:val="00531AE9"/>
    <w:rsid w:val="00555ED0"/>
    <w:rsid w:val="00573C68"/>
    <w:rsid w:val="005A7592"/>
    <w:rsid w:val="005D28BB"/>
    <w:rsid w:val="005D68B6"/>
    <w:rsid w:val="005E4A6E"/>
    <w:rsid w:val="005E5C65"/>
    <w:rsid w:val="005F018E"/>
    <w:rsid w:val="00600ADE"/>
    <w:rsid w:val="006042D6"/>
    <w:rsid w:val="006400EC"/>
    <w:rsid w:val="006A14F8"/>
    <w:rsid w:val="006B4230"/>
    <w:rsid w:val="006E0415"/>
    <w:rsid w:val="006F13A8"/>
    <w:rsid w:val="007022FE"/>
    <w:rsid w:val="00783817"/>
    <w:rsid w:val="00783944"/>
    <w:rsid w:val="00790777"/>
    <w:rsid w:val="007A4687"/>
    <w:rsid w:val="007B2036"/>
    <w:rsid w:val="007B7733"/>
    <w:rsid w:val="00821863"/>
    <w:rsid w:val="00824535"/>
    <w:rsid w:val="00831417"/>
    <w:rsid w:val="00837610"/>
    <w:rsid w:val="0085266E"/>
    <w:rsid w:val="00886661"/>
    <w:rsid w:val="008A59A1"/>
    <w:rsid w:val="008C3A68"/>
    <w:rsid w:val="008E6DE8"/>
    <w:rsid w:val="00934736"/>
    <w:rsid w:val="00972CA9"/>
    <w:rsid w:val="0098032A"/>
    <w:rsid w:val="00995DE8"/>
    <w:rsid w:val="00A06F04"/>
    <w:rsid w:val="00A47B2F"/>
    <w:rsid w:val="00A67D2F"/>
    <w:rsid w:val="00AB5A83"/>
    <w:rsid w:val="00AD27D9"/>
    <w:rsid w:val="00B32A8A"/>
    <w:rsid w:val="00B609A1"/>
    <w:rsid w:val="00BA45C0"/>
    <w:rsid w:val="00BA5CE1"/>
    <w:rsid w:val="00BF4EA9"/>
    <w:rsid w:val="00C30036"/>
    <w:rsid w:val="00C602EE"/>
    <w:rsid w:val="00C90334"/>
    <w:rsid w:val="00CA5413"/>
    <w:rsid w:val="00D01B59"/>
    <w:rsid w:val="00D16A2C"/>
    <w:rsid w:val="00D2498F"/>
    <w:rsid w:val="00D50E20"/>
    <w:rsid w:val="00D568E2"/>
    <w:rsid w:val="00D7356E"/>
    <w:rsid w:val="00D85D05"/>
    <w:rsid w:val="00DA102B"/>
    <w:rsid w:val="00DF4923"/>
    <w:rsid w:val="00E04080"/>
    <w:rsid w:val="00E362FA"/>
    <w:rsid w:val="00E513AB"/>
    <w:rsid w:val="00E63986"/>
    <w:rsid w:val="00ED69A9"/>
    <w:rsid w:val="00F405FE"/>
    <w:rsid w:val="00F45D4E"/>
    <w:rsid w:val="00F853A4"/>
    <w:rsid w:val="00F9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263C"/>
  <w15:docId w15:val="{30088D83-0DF1-475C-86C6-BE4F4704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53A4"/>
    <w:rPr>
      <w:b/>
      <w:bCs/>
    </w:rPr>
  </w:style>
  <w:style w:type="character" w:styleId="a4">
    <w:name w:val="Hyperlink"/>
    <w:basedOn w:val="a0"/>
    <w:uiPriority w:val="99"/>
    <w:unhideWhenUsed/>
    <w:rsid w:val="00F853A4"/>
    <w:rPr>
      <w:color w:val="0000FF"/>
      <w:u w:val="single"/>
    </w:rPr>
  </w:style>
  <w:style w:type="paragraph" w:customStyle="1" w:styleId="MDPI11articletype">
    <w:name w:val="MDPI_1.1_article_type"/>
    <w:basedOn w:val="MDPI31text"/>
    <w:next w:val="MDPI12title"/>
    <w:qFormat/>
    <w:rsid w:val="00F853A4"/>
    <w:pPr>
      <w:spacing w:before="240" w:line="240" w:lineRule="auto"/>
      <w:ind w:firstLine="0"/>
      <w:jc w:val="left"/>
    </w:pPr>
    <w:rPr>
      <w:i/>
    </w:rPr>
  </w:style>
  <w:style w:type="paragraph" w:customStyle="1" w:styleId="MDPI12title">
    <w:name w:val="MDPI_1.2_title"/>
    <w:next w:val="MDPI13authornames"/>
    <w:link w:val="MDPI12titleChar"/>
    <w:qFormat/>
    <w:rsid w:val="00F853A4"/>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F853A4"/>
    <w:pPr>
      <w:spacing w:after="120"/>
      <w:ind w:firstLine="0"/>
      <w:jc w:val="left"/>
    </w:pPr>
    <w:rPr>
      <w:b/>
      <w:snapToGrid/>
    </w:rPr>
  </w:style>
  <w:style w:type="paragraph" w:customStyle="1" w:styleId="MDPI14history">
    <w:name w:val="MDPI_1.4_history"/>
    <w:basedOn w:val="MDPI62Acknowledgments"/>
    <w:next w:val="a"/>
    <w:qFormat/>
    <w:rsid w:val="00F853A4"/>
    <w:pPr>
      <w:ind w:left="113"/>
      <w:jc w:val="left"/>
    </w:pPr>
    <w:rPr>
      <w:snapToGrid/>
    </w:rPr>
  </w:style>
  <w:style w:type="paragraph" w:customStyle="1" w:styleId="MDPI16affiliation">
    <w:name w:val="MDPI_1.6_affiliation"/>
    <w:basedOn w:val="MDPI62Acknowledgments"/>
    <w:qFormat/>
    <w:rsid w:val="00F853A4"/>
    <w:pPr>
      <w:spacing w:before="0"/>
      <w:ind w:left="311" w:hanging="198"/>
      <w:jc w:val="left"/>
    </w:pPr>
    <w:rPr>
      <w:snapToGrid/>
      <w:szCs w:val="18"/>
    </w:rPr>
  </w:style>
  <w:style w:type="paragraph" w:customStyle="1" w:styleId="MDPI17abstract">
    <w:name w:val="MDPI_1.7_abstract"/>
    <w:basedOn w:val="MDPI31text"/>
    <w:next w:val="MDPI18keywords"/>
    <w:qFormat/>
    <w:rsid w:val="00F853A4"/>
    <w:pPr>
      <w:spacing w:before="240"/>
      <w:ind w:left="113" w:firstLine="0"/>
    </w:pPr>
    <w:rPr>
      <w:snapToGrid/>
    </w:rPr>
  </w:style>
  <w:style w:type="paragraph" w:customStyle="1" w:styleId="MDPI18keywords">
    <w:name w:val="MDPI_1.8_keywords"/>
    <w:basedOn w:val="MDPI31text"/>
    <w:next w:val="a"/>
    <w:qFormat/>
    <w:rsid w:val="00F853A4"/>
    <w:pPr>
      <w:spacing w:before="240"/>
      <w:ind w:left="113" w:firstLine="0"/>
    </w:pPr>
  </w:style>
  <w:style w:type="paragraph" w:customStyle="1" w:styleId="MDPI19line">
    <w:name w:val="MDPI_1.9_line"/>
    <w:basedOn w:val="MDPI31text"/>
    <w:qFormat/>
    <w:rsid w:val="00F853A4"/>
    <w:pPr>
      <w:pBdr>
        <w:bottom w:val="single" w:sz="6" w:space="1" w:color="auto"/>
      </w:pBdr>
      <w:ind w:firstLine="0"/>
    </w:pPr>
    <w:rPr>
      <w:snapToGrid/>
      <w:szCs w:val="24"/>
    </w:rPr>
  </w:style>
  <w:style w:type="table" w:styleId="a5">
    <w:name w:val="Table Grid"/>
    <w:basedOn w:val="a1"/>
    <w:uiPriority w:val="39"/>
    <w:rsid w:val="00F853A4"/>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7itemize">
    <w:name w:val="MDPI_3.7_itemize"/>
    <w:basedOn w:val="MDPI31text"/>
    <w:qFormat/>
    <w:rsid w:val="00F853A4"/>
    <w:pPr>
      <w:numPr>
        <w:numId w:val="2"/>
      </w:numPr>
      <w:ind w:left="425" w:hanging="425"/>
    </w:pPr>
  </w:style>
  <w:style w:type="paragraph" w:customStyle="1" w:styleId="MDPI62Acknowledgments">
    <w:name w:val="MDPI_6.2_Acknowledgments"/>
    <w:qFormat/>
    <w:rsid w:val="00F853A4"/>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F853A4"/>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F853A4"/>
    <w:pPr>
      <w:spacing w:after="240" w:line="260" w:lineRule="atLeast"/>
      <w:ind w:left="425" w:right="425"/>
    </w:pPr>
    <w:rPr>
      <w:snapToGrid/>
    </w:rPr>
  </w:style>
  <w:style w:type="paragraph" w:customStyle="1" w:styleId="MDPI64CoI">
    <w:name w:val="MDPI_6.4_CoI"/>
    <w:basedOn w:val="MDPI62Acknowledgments"/>
    <w:qFormat/>
    <w:rsid w:val="00F853A4"/>
  </w:style>
  <w:style w:type="paragraph" w:customStyle="1" w:styleId="MDPI31text">
    <w:name w:val="MDPI_3.1_text"/>
    <w:qFormat/>
    <w:rsid w:val="00F853A4"/>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a"/>
    <w:qFormat/>
    <w:rsid w:val="00F853A4"/>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71References">
    <w:name w:val="MDPI_7.1_References"/>
    <w:basedOn w:val="MDPI62Acknowledgments"/>
    <w:qFormat/>
    <w:rsid w:val="00F853A4"/>
    <w:pPr>
      <w:numPr>
        <w:numId w:val="3"/>
      </w:numPr>
      <w:spacing w:before="0" w:line="260" w:lineRule="atLeast"/>
      <w:ind w:left="425" w:hanging="425"/>
    </w:pPr>
  </w:style>
  <w:style w:type="paragraph" w:styleId="a6">
    <w:name w:val="List Paragraph"/>
    <w:basedOn w:val="a"/>
    <w:uiPriority w:val="34"/>
    <w:qFormat/>
    <w:rsid w:val="00F853A4"/>
    <w:pPr>
      <w:ind w:left="720"/>
      <w:contextualSpacing/>
    </w:pPr>
    <w:rPr>
      <w:rFonts w:ascii="Arial" w:hAnsi="Arial"/>
      <w:sz w:val="22"/>
      <w:szCs w:val="22"/>
    </w:rPr>
  </w:style>
  <w:style w:type="paragraph" w:styleId="a7">
    <w:name w:val="Normal (Web)"/>
    <w:basedOn w:val="a"/>
    <w:uiPriority w:val="99"/>
    <w:unhideWhenUsed/>
    <w:rsid w:val="00F853A4"/>
    <w:pPr>
      <w:spacing w:before="100" w:beforeAutospacing="1" w:after="100" w:afterAutospacing="1"/>
    </w:pPr>
    <w:rPr>
      <w:rFonts w:ascii="Times New Roman" w:eastAsia="宋体" w:hAnsi="Times New Roman" w:cs="Times New Roman"/>
      <w:sz w:val="20"/>
      <w:szCs w:val="20"/>
    </w:rPr>
  </w:style>
  <w:style w:type="paragraph" w:styleId="a8">
    <w:name w:val="Balloon Text"/>
    <w:basedOn w:val="a"/>
    <w:link w:val="a9"/>
    <w:uiPriority w:val="99"/>
    <w:semiHidden/>
    <w:unhideWhenUsed/>
    <w:rsid w:val="00F853A4"/>
    <w:rPr>
      <w:rFonts w:ascii="Times New Roman" w:hAnsi="Times New Roman" w:cs="Times New Roman"/>
      <w:sz w:val="18"/>
      <w:szCs w:val="18"/>
    </w:rPr>
  </w:style>
  <w:style w:type="character" w:customStyle="1" w:styleId="a9">
    <w:name w:val="批注框文本 字符"/>
    <w:basedOn w:val="a0"/>
    <w:link w:val="a8"/>
    <w:uiPriority w:val="99"/>
    <w:semiHidden/>
    <w:rsid w:val="00F853A4"/>
    <w:rPr>
      <w:rFonts w:ascii="Times New Roman" w:hAnsi="Times New Roman" w:cs="Times New Roman"/>
      <w:sz w:val="18"/>
      <w:szCs w:val="18"/>
    </w:rPr>
  </w:style>
  <w:style w:type="character" w:styleId="aa">
    <w:name w:val="FollowedHyperlink"/>
    <w:basedOn w:val="a0"/>
    <w:uiPriority w:val="99"/>
    <w:semiHidden/>
    <w:unhideWhenUsed/>
    <w:rsid w:val="00F853A4"/>
    <w:rPr>
      <w:color w:val="954F72" w:themeColor="followedHyperlink"/>
      <w:u w:val="single"/>
    </w:rPr>
  </w:style>
  <w:style w:type="paragraph" w:customStyle="1" w:styleId="EndNoteBibliographyTitle">
    <w:name w:val="EndNote Bibliography Title"/>
    <w:basedOn w:val="a"/>
    <w:link w:val="EndNoteBibliographyTitleChar"/>
    <w:rsid w:val="00F853A4"/>
    <w:pPr>
      <w:jc w:val="center"/>
    </w:pPr>
    <w:rPr>
      <w:rFonts w:ascii="Palatino Linotype" w:eastAsia="Times New Roman" w:hAnsi="Palatino Linotype" w:cs="Times New Roman"/>
      <w:color w:val="000000"/>
      <w:sz w:val="36"/>
      <w:szCs w:val="20"/>
      <w:lang w:eastAsia="de-DE" w:bidi="en-US"/>
    </w:rPr>
  </w:style>
  <w:style w:type="character" w:customStyle="1" w:styleId="MDPI12titleChar">
    <w:name w:val="MDPI_1.2_title Char"/>
    <w:basedOn w:val="a0"/>
    <w:link w:val="MDPI12title"/>
    <w:rsid w:val="00F853A4"/>
    <w:rPr>
      <w:rFonts w:ascii="Palatino Linotype" w:eastAsia="Times New Roman" w:hAnsi="Palatino Linotype" w:cs="Times New Roman"/>
      <w:b/>
      <w:snapToGrid w:val="0"/>
      <w:color w:val="000000"/>
      <w:sz w:val="36"/>
      <w:szCs w:val="20"/>
      <w:lang w:eastAsia="de-DE" w:bidi="en-US"/>
    </w:rPr>
  </w:style>
  <w:style w:type="character" w:customStyle="1" w:styleId="EndNoteBibliographyTitleChar">
    <w:name w:val="EndNote Bibliography Title Char"/>
    <w:basedOn w:val="MDPI12titleChar"/>
    <w:link w:val="EndNoteBibliographyTitle"/>
    <w:rsid w:val="00F853A4"/>
    <w:rPr>
      <w:rFonts w:ascii="Palatino Linotype" w:eastAsia="Times New Roman" w:hAnsi="Palatino Linotype" w:cs="Times New Roman"/>
      <w:b w:val="0"/>
      <w:snapToGrid/>
      <w:color w:val="000000"/>
      <w:sz w:val="36"/>
      <w:szCs w:val="20"/>
      <w:lang w:eastAsia="de-DE" w:bidi="en-US"/>
    </w:rPr>
  </w:style>
  <w:style w:type="paragraph" w:customStyle="1" w:styleId="EndNoteBibliography">
    <w:name w:val="EndNote Bibliography"/>
    <w:basedOn w:val="a"/>
    <w:link w:val="EndNoteBibliographyChar"/>
    <w:rsid w:val="00F853A4"/>
    <w:pPr>
      <w:jc w:val="both"/>
    </w:pPr>
    <w:rPr>
      <w:rFonts w:ascii="Palatino Linotype" w:eastAsia="Times New Roman" w:hAnsi="Palatino Linotype" w:cs="Times New Roman"/>
      <w:color w:val="000000"/>
      <w:sz w:val="36"/>
      <w:szCs w:val="20"/>
      <w:lang w:eastAsia="de-DE" w:bidi="en-US"/>
    </w:rPr>
  </w:style>
  <w:style w:type="character" w:customStyle="1" w:styleId="EndNoteBibliographyChar">
    <w:name w:val="EndNote Bibliography Char"/>
    <w:basedOn w:val="MDPI12titleChar"/>
    <w:link w:val="EndNoteBibliography"/>
    <w:rsid w:val="00F853A4"/>
    <w:rPr>
      <w:rFonts w:ascii="Palatino Linotype" w:eastAsia="Times New Roman" w:hAnsi="Palatino Linotype" w:cs="Times New Roman"/>
      <w:b w:val="0"/>
      <w:snapToGrid/>
      <w:color w:val="000000"/>
      <w:sz w:val="36"/>
      <w:szCs w:val="20"/>
      <w:lang w:eastAsia="de-DE" w:bidi="en-US"/>
    </w:rPr>
  </w:style>
  <w:style w:type="character" w:customStyle="1" w:styleId="1">
    <w:name w:val="未处理的提及1"/>
    <w:basedOn w:val="a0"/>
    <w:uiPriority w:val="99"/>
    <w:semiHidden/>
    <w:unhideWhenUsed/>
    <w:rsid w:val="00F853A4"/>
    <w:rPr>
      <w:color w:val="605E5C"/>
      <w:shd w:val="clear" w:color="auto" w:fill="E1DFDD"/>
    </w:rPr>
  </w:style>
  <w:style w:type="paragraph" w:styleId="ab">
    <w:name w:val="footer"/>
    <w:basedOn w:val="a"/>
    <w:link w:val="ac"/>
    <w:uiPriority w:val="99"/>
    <w:unhideWhenUsed/>
    <w:rsid w:val="00F853A4"/>
    <w:pPr>
      <w:tabs>
        <w:tab w:val="center" w:pos="4680"/>
        <w:tab w:val="right" w:pos="9360"/>
      </w:tabs>
    </w:pPr>
  </w:style>
  <w:style w:type="character" w:customStyle="1" w:styleId="ac">
    <w:name w:val="页脚 字符"/>
    <w:basedOn w:val="a0"/>
    <w:link w:val="ab"/>
    <w:uiPriority w:val="99"/>
    <w:rsid w:val="00F853A4"/>
  </w:style>
  <w:style w:type="character" w:styleId="ad">
    <w:name w:val="page number"/>
    <w:basedOn w:val="a0"/>
    <w:uiPriority w:val="99"/>
    <w:semiHidden/>
    <w:unhideWhenUsed/>
    <w:rsid w:val="00F853A4"/>
  </w:style>
  <w:style w:type="character" w:styleId="ae">
    <w:name w:val="annotation reference"/>
    <w:basedOn w:val="a0"/>
    <w:uiPriority w:val="99"/>
    <w:unhideWhenUsed/>
    <w:qFormat/>
    <w:rsid w:val="00F853A4"/>
    <w:rPr>
      <w:sz w:val="16"/>
      <w:szCs w:val="16"/>
    </w:rPr>
  </w:style>
  <w:style w:type="paragraph" w:styleId="af">
    <w:name w:val="annotation text"/>
    <w:basedOn w:val="a"/>
    <w:link w:val="af0"/>
    <w:uiPriority w:val="99"/>
    <w:unhideWhenUsed/>
    <w:qFormat/>
    <w:rsid w:val="00F853A4"/>
    <w:rPr>
      <w:sz w:val="20"/>
      <w:szCs w:val="20"/>
    </w:rPr>
  </w:style>
  <w:style w:type="character" w:customStyle="1" w:styleId="af0">
    <w:name w:val="批注文字 字符"/>
    <w:basedOn w:val="a0"/>
    <w:link w:val="af"/>
    <w:uiPriority w:val="99"/>
    <w:semiHidden/>
    <w:rsid w:val="00F853A4"/>
    <w:rPr>
      <w:sz w:val="20"/>
      <w:szCs w:val="20"/>
    </w:rPr>
  </w:style>
  <w:style w:type="paragraph" w:styleId="af1">
    <w:name w:val="annotation subject"/>
    <w:basedOn w:val="af"/>
    <w:next w:val="af"/>
    <w:link w:val="af2"/>
    <w:uiPriority w:val="99"/>
    <w:semiHidden/>
    <w:unhideWhenUsed/>
    <w:rsid w:val="00F853A4"/>
    <w:rPr>
      <w:b/>
      <w:bCs/>
    </w:rPr>
  </w:style>
  <w:style w:type="character" w:customStyle="1" w:styleId="af2">
    <w:name w:val="批注主题 字符"/>
    <w:basedOn w:val="af0"/>
    <w:link w:val="af1"/>
    <w:uiPriority w:val="99"/>
    <w:semiHidden/>
    <w:rsid w:val="00F853A4"/>
    <w:rPr>
      <w:b/>
      <w:bCs/>
      <w:sz w:val="20"/>
      <w:szCs w:val="20"/>
    </w:rPr>
  </w:style>
  <w:style w:type="character" w:customStyle="1" w:styleId="Char">
    <w:name w:val="批注文字 Char"/>
    <w:uiPriority w:val="99"/>
    <w:locked/>
    <w:rsid w:val="007A4687"/>
    <w:rPr>
      <w:kern w:val="2"/>
      <w:sz w:val="21"/>
    </w:rPr>
  </w:style>
  <w:style w:type="paragraph" w:styleId="af3">
    <w:name w:val="Revision"/>
    <w:hidden/>
    <w:uiPriority w:val="99"/>
    <w:semiHidden/>
    <w:rsid w:val="006E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onlee@uw.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E760-211F-4978-8EA3-3D8B86F7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Maloney</dc:creator>
  <cp:keywords/>
  <dc:description/>
  <cp:lastModifiedBy>Liansheng Ma</cp:lastModifiedBy>
  <cp:revision>2</cp:revision>
  <dcterms:created xsi:type="dcterms:W3CDTF">2020-02-14T20:18:00Z</dcterms:created>
  <dcterms:modified xsi:type="dcterms:W3CDTF">2020-02-14T20:18:00Z</dcterms:modified>
</cp:coreProperties>
</file>