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C902" w14:textId="77777777" w:rsidR="00A77B3E" w:rsidRPr="00EE0CF4" w:rsidRDefault="00FC5F26" w:rsidP="007432CC">
      <w:pPr>
        <w:spacing w:line="360" w:lineRule="auto"/>
        <w:jc w:val="both"/>
        <w:rPr>
          <w:szCs w:val="24"/>
        </w:rPr>
      </w:pPr>
      <w:r w:rsidRPr="00EE0CF4">
        <w:rPr>
          <w:rFonts w:eastAsia="Book Antiqua"/>
          <w:b/>
          <w:szCs w:val="24"/>
        </w:rPr>
        <w:t xml:space="preserve">Name of Journal: </w:t>
      </w:r>
      <w:r w:rsidRPr="00EE0CF4">
        <w:rPr>
          <w:rFonts w:eastAsia="Book Antiqua"/>
          <w:i/>
          <w:szCs w:val="24"/>
        </w:rPr>
        <w:t>World Journal of Clinical Cases</w:t>
      </w:r>
    </w:p>
    <w:p w14:paraId="3384C903" w14:textId="77777777" w:rsidR="00A77B3E" w:rsidRPr="00EE0CF4" w:rsidRDefault="00FC5F26" w:rsidP="007432CC">
      <w:pPr>
        <w:spacing w:line="360" w:lineRule="auto"/>
        <w:jc w:val="both"/>
        <w:rPr>
          <w:szCs w:val="24"/>
        </w:rPr>
      </w:pPr>
      <w:r w:rsidRPr="00EE0CF4">
        <w:rPr>
          <w:rFonts w:eastAsia="Book Antiqua"/>
          <w:b/>
          <w:szCs w:val="24"/>
        </w:rPr>
        <w:t xml:space="preserve">Manuscript NO: </w:t>
      </w:r>
      <w:r w:rsidRPr="00EE0CF4">
        <w:rPr>
          <w:rFonts w:eastAsia="Book Antiqua"/>
          <w:szCs w:val="24"/>
        </w:rPr>
        <w:t>55324</w:t>
      </w:r>
    </w:p>
    <w:p w14:paraId="3384C904" w14:textId="77777777" w:rsidR="00A77B3E" w:rsidRPr="00EE0CF4" w:rsidRDefault="00FC5F26" w:rsidP="007432CC">
      <w:pPr>
        <w:spacing w:line="360" w:lineRule="auto"/>
        <w:jc w:val="both"/>
        <w:rPr>
          <w:szCs w:val="24"/>
        </w:rPr>
      </w:pPr>
      <w:r w:rsidRPr="00EE0CF4">
        <w:rPr>
          <w:rFonts w:eastAsia="Book Antiqua"/>
          <w:b/>
          <w:szCs w:val="24"/>
        </w:rPr>
        <w:t xml:space="preserve">Manuscript Type: </w:t>
      </w:r>
      <w:r w:rsidRPr="00EE0CF4">
        <w:rPr>
          <w:rFonts w:eastAsia="Book Antiqua"/>
          <w:szCs w:val="24"/>
        </w:rPr>
        <w:t>ORIGINAL ARTICLE</w:t>
      </w:r>
    </w:p>
    <w:p w14:paraId="3384C905" w14:textId="77777777" w:rsidR="00A77B3E" w:rsidRPr="00EE0CF4" w:rsidRDefault="00A77B3E" w:rsidP="007432CC">
      <w:pPr>
        <w:spacing w:line="360" w:lineRule="auto"/>
        <w:jc w:val="both"/>
        <w:rPr>
          <w:szCs w:val="24"/>
        </w:rPr>
      </w:pPr>
    </w:p>
    <w:p w14:paraId="3384C906" w14:textId="77777777" w:rsidR="00A77B3E" w:rsidRPr="00EE0CF4" w:rsidRDefault="00FC5F26" w:rsidP="007432CC">
      <w:pPr>
        <w:spacing w:line="360" w:lineRule="auto"/>
        <w:jc w:val="both"/>
        <w:rPr>
          <w:szCs w:val="24"/>
        </w:rPr>
      </w:pPr>
      <w:bookmarkStart w:id="0" w:name="OLE_LINK338"/>
      <w:bookmarkStart w:id="1" w:name="OLE_LINK339"/>
      <w:r w:rsidRPr="00EE0CF4">
        <w:rPr>
          <w:rFonts w:eastAsia="Book Antiqua"/>
          <w:b/>
          <w:i/>
          <w:szCs w:val="24"/>
        </w:rPr>
        <w:t>Retrospective Study</w:t>
      </w:r>
    </w:p>
    <w:bookmarkEnd w:id="0"/>
    <w:bookmarkEnd w:id="1"/>
    <w:p w14:paraId="3384C907" w14:textId="77777777" w:rsidR="00A77B3E" w:rsidRPr="00EE0CF4" w:rsidRDefault="00FC5F26" w:rsidP="007432CC">
      <w:pPr>
        <w:spacing w:line="360" w:lineRule="auto"/>
        <w:jc w:val="both"/>
        <w:rPr>
          <w:szCs w:val="24"/>
        </w:rPr>
      </w:pPr>
      <w:r w:rsidRPr="00EE0CF4">
        <w:rPr>
          <w:rFonts w:eastAsia="Book Antiqua"/>
          <w:b/>
          <w:bCs/>
          <w:szCs w:val="24"/>
        </w:rPr>
        <w:t>Efficacy of stool multiplex polymerase chain reaction assay in adult patients with acute infectious diarrhea</w:t>
      </w:r>
    </w:p>
    <w:p w14:paraId="3384C908" w14:textId="77777777" w:rsidR="00A77B3E" w:rsidRPr="00EE0CF4" w:rsidRDefault="00A77B3E" w:rsidP="007432CC">
      <w:pPr>
        <w:spacing w:line="360" w:lineRule="auto"/>
        <w:jc w:val="both"/>
        <w:rPr>
          <w:szCs w:val="24"/>
        </w:rPr>
      </w:pPr>
    </w:p>
    <w:p w14:paraId="3384C909" w14:textId="77777777" w:rsidR="00A77B3E" w:rsidRPr="00EE0CF4" w:rsidRDefault="00FC5F26" w:rsidP="007432CC">
      <w:pPr>
        <w:spacing w:line="360" w:lineRule="auto"/>
        <w:jc w:val="both"/>
        <w:rPr>
          <w:szCs w:val="24"/>
        </w:rPr>
      </w:pPr>
      <w:proofErr w:type="spellStart"/>
      <w:r w:rsidRPr="00EE0CF4">
        <w:rPr>
          <w:rFonts w:eastAsia="Book Antiqua"/>
          <w:szCs w:val="24"/>
        </w:rPr>
        <w:t>Ahn</w:t>
      </w:r>
      <w:proofErr w:type="spellEnd"/>
      <w:r w:rsidRPr="00EE0CF4">
        <w:rPr>
          <w:rFonts w:eastAsia="Book Antiqua"/>
          <w:szCs w:val="24"/>
        </w:rPr>
        <w:t xml:space="preserve"> JS </w:t>
      </w:r>
      <w:r w:rsidRPr="00EE0CF4">
        <w:rPr>
          <w:rFonts w:eastAsia="Book Antiqua"/>
          <w:i/>
          <w:iCs/>
          <w:szCs w:val="24"/>
        </w:rPr>
        <w:t>et al</w:t>
      </w:r>
      <w:r w:rsidRPr="00EE0CF4">
        <w:rPr>
          <w:rFonts w:eastAsia="Book Antiqua"/>
          <w:szCs w:val="24"/>
        </w:rPr>
        <w:t>. Stool PCR in acute infectious diarrhea</w:t>
      </w:r>
    </w:p>
    <w:p w14:paraId="3384C90A" w14:textId="77777777" w:rsidR="00A77B3E" w:rsidRPr="00EE0CF4" w:rsidRDefault="00A77B3E" w:rsidP="007432CC">
      <w:pPr>
        <w:spacing w:line="360" w:lineRule="auto"/>
        <w:jc w:val="both"/>
        <w:rPr>
          <w:szCs w:val="24"/>
        </w:rPr>
      </w:pPr>
    </w:p>
    <w:p w14:paraId="3384C90B" w14:textId="2402A869" w:rsidR="00A77B3E" w:rsidRPr="00EE0CF4" w:rsidRDefault="00FC5F26" w:rsidP="007432CC">
      <w:pPr>
        <w:spacing w:line="360" w:lineRule="auto"/>
        <w:jc w:val="both"/>
        <w:rPr>
          <w:szCs w:val="24"/>
        </w:rPr>
      </w:pPr>
      <w:r w:rsidRPr="00EE0CF4">
        <w:rPr>
          <w:rFonts w:eastAsia="Book Antiqua"/>
          <w:szCs w:val="24"/>
        </w:rPr>
        <w:t xml:space="preserve">Jae Sung </w:t>
      </w:r>
      <w:proofErr w:type="spellStart"/>
      <w:r w:rsidRPr="00EE0CF4">
        <w:rPr>
          <w:rFonts w:eastAsia="Book Antiqua"/>
          <w:szCs w:val="24"/>
        </w:rPr>
        <w:t>Ahn</w:t>
      </w:r>
      <w:proofErr w:type="spellEnd"/>
      <w:r w:rsidRPr="00EE0CF4">
        <w:rPr>
          <w:rFonts w:eastAsia="Book Antiqua"/>
          <w:szCs w:val="24"/>
        </w:rPr>
        <w:t xml:space="preserve">, Seung In </w:t>
      </w:r>
      <w:proofErr w:type="spellStart"/>
      <w:r w:rsidRPr="00EE0CF4">
        <w:rPr>
          <w:rFonts w:eastAsia="Book Antiqua"/>
          <w:szCs w:val="24"/>
        </w:rPr>
        <w:t>Seo</w:t>
      </w:r>
      <w:proofErr w:type="spellEnd"/>
      <w:r w:rsidRPr="00EE0CF4">
        <w:rPr>
          <w:rFonts w:eastAsia="Book Antiqua"/>
          <w:szCs w:val="24"/>
        </w:rPr>
        <w:t xml:space="preserve">, </w:t>
      </w:r>
      <w:proofErr w:type="spellStart"/>
      <w:r w:rsidRPr="00EE0CF4">
        <w:rPr>
          <w:rFonts w:eastAsia="Book Antiqua"/>
          <w:szCs w:val="24"/>
        </w:rPr>
        <w:t>Jinseob</w:t>
      </w:r>
      <w:proofErr w:type="spellEnd"/>
      <w:r w:rsidRPr="00EE0CF4">
        <w:rPr>
          <w:rFonts w:eastAsia="Book Antiqua"/>
          <w:szCs w:val="24"/>
        </w:rPr>
        <w:t xml:space="preserve"> Kim, </w:t>
      </w:r>
      <w:proofErr w:type="spellStart"/>
      <w:r w:rsidRPr="00EE0CF4">
        <w:rPr>
          <w:rFonts w:eastAsia="Book Antiqua"/>
          <w:szCs w:val="24"/>
        </w:rPr>
        <w:t>Taewan</w:t>
      </w:r>
      <w:proofErr w:type="spellEnd"/>
      <w:r w:rsidRPr="00EE0CF4">
        <w:rPr>
          <w:rFonts w:eastAsia="Book Antiqua"/>
          <w:szCs w:val="24"/>
        </w:rPr>
        <w:t xml:space="preserve"> Kim, </w:t>
      </w:r>
      <w:proofErr w:type="spellStart"/>
      <w:r w:rsidRPr="00EE0CF4">
        <w:rPr>
          <w:rFonts w:eastAsia="Book Antiqua"/>
          <w:szCs w:val="24"/>
        </w:rPr>
        <w:t>Jin</w:t>
      </w:r>
      <w:proofErr w:type="spellEnd"/>
      <w:r w:rsidRPr="00EE0CF4">
        <w:rPr>
          <w:rFonts w:eastAsia="Book Antiqua"/>
          <w:szCs w:val="24"/>
        </w:rPr>
        <w:t xml:space="preserve"> Gu Kang, </w:t>
      </w:r>
      <w:proofErr w:type="spellStart"/>
      <w:r w:rsidRPr="00EE0CF4">
        <w:rPr>
          <w:rFonts w:eastAsia="Book Antiqua"/>
          <w:szCs w:val="24"/>
        </w:rPr>
        <w:t>Hyoung</w:t>
      </w:r>
      <w:proofErr w:type="spellEnd"/>
      <w:r w:rsidRPr="00EE0CF4">
        <w:rPr>
          <w:rFonts w:eastAsia="Book Antiqua"/>
          <w:szCs w:val="24"/>
        </w:rPr>
        <w:t xml:space="preserve"> </w:t>
      </w:r>
      <w:proofErr w:type="spellStart"/>
      <w:r w:rsidRPr="00EE0CF4">
        <w:rPr>
          <w:rFonts w:eastAsia="Book Antiqua"/>
          <w:szCs w:val="24"/>
        </w:rPr>
        <w:t>Su</w:t>
      </w:r>
      <w:proofErr w:type="spellEnd"/>
      <w:r w:rsidRPr="00EE0CF4">
        <w:rPr>
          <w:rFonts w:eastAsia="Book Antiqua"/>
          <w:szCs w:val="24"/>
        </w:rPr>
        <w:t xml:space="preserve"> Kim, </w:t>
      </w:r>
      <w:proofErr w:type="spellStart"/>
      <w:r w:rsidRPr="00EE0CF4">
        <w:rPr>
          <w:rFonts w:eastAsia="Book Antiqua"/>
          <w:szCs w:val="24"/>
        </w:rPr>
        <w:t>Woon</w:t>
      </w:r>
      <w:proofErr w:type="spellEnd"/>
      <w:r w:rsidRPr="00EE0CF4">
        <w:rPr>
          <w:rFonts w:eastAsia="Book Antiqua"/>
          <w:szCs w:val="24"/>
        </w:rPr>
        <w:t xml:space="preserve"> Geon Shin, </w:t>
      </w:r>
      <w:proofErr w:type="spellStart"/>
      <w:r w:rsidRPr="00EE0CF4">
        <w:rPr>
          <w:rFonts w:eastAsia="Book Antiqua"/>
          <w:szCs w:val="24"/>
        </w:rPr>
        <w:t>Myoung</w:t>
      </w:r>
      <w:proofErr w:type="spellEnd"/>
      <w:r w:rsidRPr="00EE0CF4">
        <w:rPr>
          <w:rFonts w:eastAsia="Book Antiqua"/>
          <w:szCs w:val="24"/>
        </w:rPr>
        <w:t xml:space="preserve"> Kuk Jang,</w:t>
      </w:r>
      <w:r w:rsidR="00076E04">
        <w:rPr>
          <w:rFonts w:eastAsia="Book Antiqua"/>
          <w:szCs w:val="24"/>
        </w:rPr>
        <w:t xml:space="preserve"> </w:t>
      </w:r>
      <w:proofErr w:type="spellStart"/>
      <w:r w:rsidRPr="00EE0CF4">
        <w:rPr>
          <w:rFonts w:eastAsia="Book Antiqua"/>
          <w:szCs w:val="24"/>
        </w:rPr>
        <w:t>Hak</w:t>
      </w:r>
      <w:proofErr w:type="spellEnd"/>
      <w:r w:rsidRPr="00EE0CF4">
        <w:rPr>
          <w:rFonts w:eastAsia="Book Antiqua"/>
          <w:szCs w:val="24"/>
        </w:rPr>
        <w:t xml:space="preserve"> Yang Kim</w:t>
      </w:r>
    </w:p>
    <w:p w14:paraId="3384C90C" w14:textId="77777777" w:rsidR="00A77B3E" w:rsidRPr="00EE0CF4" w:rsidRDefault="00A77B3E" w:rsidP="007432CC">
      <w:pPr>
        <w:spacing w:line="360" w:lineRule="auto"/>
        <w:jc w:val="both"/>
        <w:rPr>
          <w:szCs w:val="24"/>
        </w:rPr>
      </w:pPr>
    </w:p>
    <w:p w14:paraId="3384C90D" w14:textId="77777777" w:rsidR="00A77B3E" w:rsidRPr="00EE0CF4" w:rsidRDefault="00FC5F26" w:rsidP="007432CC">
      <w:pPr>
        <w:spacing w:line="360" w:lineRule="auto"/>
        <w:jc w:val="both"/>
        <w:rPr>
          <w:szCs w:val="24"/>
        </w:rPr>
      </w:pPr>
      <w:r w:rsidRPr="00EE0CF4">
        <w:rPr>
          <w:rFonts w:eastAsia="Book Antiqua"/>
          <w:b/>
          <w:bCs/>
          <w:szCs w:val="24"/>
        </w:rPr>
        <w:t xml:space="preserve">Jae Sung </w:t>
      </w:r>
      <w:proofErr w:type="spellStart"/>
      <w:r w:rsidRPr="00EE0CF4">
        <w:rPr>
          <w:rFonts w:eastAsia="Book Antiqua"/>
          <w:b/>
          <w:bCs/>
          <w:szCs w:val="24"/>
        </w:rPr>
        <w:t>Ahn</w:t>
      </w:r>
      <w:proofErr w:type="spellEnd"/>
      <w:r w:rsidRPr="00EE0CF4">
        <w:rPr>
          <w:rFonts w:eastAsia="Book Antiqua"/>
          <w:b/>
          <w:bCs/>
          <w:szCs w:val="24"/>
        </w:rPr>
        <w:t xml:space="preserve">, </w:t>
      </w:r>
      <w:proofErr w:type="spellStart"/>
      <w:r w:rsidRPr="00EE0CF4">
        <w:rPr>
          <w:rFonts w:eastAsia="Book Antiqua"/>
          <w:b/>
          <w:bCs/>
          <w:szCs w:val="24"/>
        </w:rPr>
        <w:t>Taewan</w:t>
      </w:r>
      <w:proofErr w:type="spellEnd"/>
      <w:r w:rsidRPr="00EE0CF4">
        <w:rPr>
          <w:rFonts w:eastAsia="Book Antiqua"/>
          <w:b/>
          <w:bCs/>
          <w:szCs w:val="24"/>
        </w:rPr>
        <w:t xml:space="preserve"> Kim, </w:t>
      </w:r>
      <w:proofErr w:type="spellStart"/>
      <w:r w:rsidRPr="00EE0CF4">
        <w:rPr>
          <w:rFonts w:eastAsia="Book Antiqua"/>
          <w:b/>
          <w:bCs/>
          <w:szCs w:val="24"/>
        </w:rPr>
        <w:t>Jin</w:t>
      </w:r>
      <w:proofErr w:type="spellEnd"/>
      <w:r w:rsidRPr="00EE0CF4">
        <w:rPr>
          <w:rFonts w:eastAsia="Book Antiqua"/>
          <w:b/>
          <w:bCs/>
          <w:szCs w:val="24"/>
        </w:rPr>
        <w:t xml:space="preserve"> Gu Kang, </w:t>
      </w:r>
      <w:r w:rsidRPr="00EE0CF4">
        <w:rPr>
          <w:rFonts w:eastAsia="Book Antiqua"/>
          <w:szCs w:val="24"/>
        </w:rPr>
        <w:t xml:space="preserve">Department of Internal Medicine, </w:t>
      </w:r>
      <w:proofErr w:type="spellStart"/>
      <w:r w:rsidRPr="00EE0CF4">
        <w:rPr>
          <w:rFonts w:eastAsia="Book Antiqua"/>
          <w:szCs w:val="24"/>
        </w:rPr>
        <w:t>Kangdong</w:t>
      </w:r>
      <w:proofErr w:type="spellEnd"/>
      <w:r w:rsidRPr="00EE0CF4">
        <w:rPr>
          <w:rFonts w:eastAsia="Book Antiqua"/>
          <w:szCs w:val="24"/>
        </w:rPr>
        <w:t xml:space="preserve"> Sacred Heart Hospital, Seoul KS013, South Korea</w:t>
      </w:r>
    </w:p>
    <w:p w14:paraId="3384C90E" w14:textId="77777777" w:rsidR="00A77B3E" w:rsidRPr="00EE0CF4" w:rsidRDefault="00A77B3E" w:rsidP="007432CC">
      <w:pPr>
        <w:spacing w:line="360" w:lineRule="auto"/>
        <w:jc w:val="both"/>
        <w:rPr>
          <w:szCs w:val="24"/>
        </w:rPr>
      </w:pPr>
    </w:p>
    <w:p w14:paraId="3384C90F" w14:textId="77777777" w:rsidR="00A77B3E" w:rsidRPr="00EE0CF4" w:rsidRDefault="00FC5F26" w:rsidP="007432CC">
      <w:pPr>
        <w:spacing w:line="360" w:lineRule="auto"/>
        <w:jc w:val="both"/>
        <w:rPr>
          <w:szCs w:val="24"/>
        </w:rPr>
      </w:pPr>
      <w:r w:rsidRPr="00EE0CF4">
        <w:rPr>
          <w:rFonts w:eastAsia="Book Antiqua"/>
          <w:b/>
          <w:bCs/>
          <w:szCs w:val="24"/>
        </w:rPr>
        <w:t xml:space="preserve">Seung In </w:t>
      </w:r>
      <w:proofErr w:type="spellStart"/>
      <w:r w:rsidRPr="00EE0CF4">
        <w:rPr>
          <w:rFonts w:eastAsia="Book Antiqua"/>
          <w:b/>
          <w:bCs/>
          <w:szCs w:val="24"/>
        </w:rPr>
        <w:t>Seo</w:t>
      </w:r>
      <w:proofErr w:type="spellEnd"/>
      <w:r w:rsidRPr="00EE0CF4">
        <w:rPr>
          <w:rFonts w:eastAsia="Book Antiqua"/>
          <w:b/>
          <w:bCs/>
          <w:szCs w:val="24"/>
        </w:rPr>
        <w:t xml:space="preserve">, </w:t>
      </w:r>
      <w:proofErr w:type="spellStart"/>
      <w:r w:rsidRPr="00EE0CF4">
        <w:rPr>
          <w:rFonts w:eastAsia="Book Antiqua"/>
          <w:b/>
          <w:bCs/>
          <w:szCs w:val="24"/>
        </w:rPr>
        <w:t>Hyoung</w:t>
      </w:r>
      <w:proofErr w:type="spellEnd"/>
      <w:r w:rsidRPr="00EE0CF4">
        <w:rPr>
          <w:rFonts w:eastAsia="Book Antiqua"/>
          <w:b/>
          <w:bCs/>
          <w:szCs w:val="24"/>
        </w:rPr>
        <w:t xml:space="preserve"> </w:t>
      </w:r>
      <w:proofErr w:type="spellStart"/>
      <w:r w:rsidRPr="00EE0CF4">
        <w:rPr>
          <w:rFonts w:eastAsia="Book Antiqua"/>
          <w:b/>
          <w:bCs/>
          <w:szCs w:val="24"/>
        </w:rPr>
        <w:t>Su</w:t>
      </w:r>
      <w:proofErr w:type="spellEnd"/>
      <w:r w:rsidRPr="00EE0CF4">
        <w:rPr>
          <w:rFonts w:eastAsia="Book Antiqua"/>
          <w:b/>
          <w:bCs/>
          <w:szCs w:val="24"/>
        </w:rPr>
        <w:t xml:space="preserve"> Kim, </w:t>
      </w:r>
      <w:proofErr w:type="spellStart"/>
      <w:r w:rsidRPr="00EE0CF4">
        <w:rPr>
          <w:rFonts w:eastAsia="Book Antiqua"/>
          <w:b/>
          <w:bCs/>
          <w:szCs w:val="24"/>
        </w:rPr>
        <w:t>Woon</w:t>
      </w:r>
      <w:proofErr w:type="spellEnd"/>
      <w:r w:rsidRPr="00EE0CF4">
        <w:rPr>
          <w:rFonts w:eastAsia="Book Antiqua"/>
          <w:b/>
          <w:bCs/>
          <w:szCs w:val="24"/>
        </w:rPr>
        <w:t xml:space="preserve"> Geon Shin, </w:t>
      </w:r>
      <w:proofErr w:type="spellStart"/>
      <w:r w:rsidRPr="00EE0CF4">
        <w:rPr>
          <w:rFonts w:eastAsia="Book Antiqua"/>
          <w:b/>
          <w:bCs/>
          <w:szCs w:val="24"/>
        </w:rPr>
        <w:t>Myoung</w:t>
      </w:r>
      <w:proofErr w:type="spellEnd"/>
      <w:r w:rsidRPr="00EE0CF4">
        <w:rPr>
          <w:rFonts w:eastAsia="Book Antiqua"/>
          <w:b/>
          <w:bCs/>
          <w:szCs w:val="24"/>
        </w:rPr>
        <w:t xml:space="preserve"> Kuk Jang, </w:t>
      </w:r>
      <w:proofErr w:type="spellStart"/>
      <w:r w:rsidRPr="00EE0CF4">
        <w:rPr>
          <w:rFonts w:eastAsia="Book Antiqua"/>
          <w:b/>
          <w:bCs/>
          <w:szCs w:val="24"/>
        </w:rPr>
        <w:t>Hak</w:t>
      </w:r>
      <w:proofErr w:type="spellEnd"/>
      <w:r w:rsidRPr="00EE0CF4">
        <w:rPr>
          <w:rFonts w:eastAsia="Book Antiqua"/>
          <w:b/>
          <w:bCs/>
          <w:szCs w:val="24"/>
        </w:rPr>
        <w:t xml:space="preserve"> Yang Kim, </w:t>
      </w:r>
      <w:r w:rsidRPr="00EE0CF4">
        <w:rPr>
          <w:rFonts w:eastAsia="Book Antiqua"/>
          <w:szCs w:val="24"/>
        </w:rPr>
        <w:t xml:space="preserve">Department of Internal Medicine, </w:t>
      </w:r>
      <w:proofErr w:type="spellStart"/>
      <w:r w:rsidRPr="00EE0CF4">
        <w:rPr>
          <w:rFonts w:eastAsia="Book Antiqua"/>
          <w:szCs w:val="24"/>
        </w:rPr>
        <w:t>Kangdong</w:t>
      </w:r>
      <w:proofErr w:type="spellEnd"/>
      <w:r w:rsidRPr="00EE0CF4">
        <w:rPr>
          <w:rFonts w:eastAsia="Book Antiqua"/>
          <w:szCs w:val="24"/>
        </w:rPr>
        <w:t xml:space="preserve"> Sacred Heart Hospital, </w:t>
      </w:r>
      <w:proofErr w:type="spellStart"/>
      <w:r w:rsidRPr="00EE0CF4">
        <w:rPr>
          <w:rFonts w:eastAsia="Book Antiqua"/>
          <w:szCs w:val="24"/>
        </w:rPr>
        <w:t>Hallym</w:t>
      </w:r>
      <w:proofErr w:type="spellEnd"/>
      <w:r w:rsidRPr="00EE0CF4">
        <w:rPr>
          <w:rFonts w:eastAsia="Book Antiqua"/>
          <w:szCs w:val="24"/>
        </w:rPr>
        <w:t xml:space="preserve"> University College of Medicine, Seoul KS013, South Korea</w:t>
      </w:r>
    </w:p>
    <w:p w14:paraId="3384C910" w14:textId="77777777" w:rsidR="00A77B3E" w:rsidRPr="00EE0CF4" w:rsidRDefault="00A77B3E" w:rsidP="007432CC">
      <w:pPr>
        <w:spacing w:line="360" w:lineRule="auto"/>
        <w:jc w:val="both"/>
        <w:rPr>
          <w:szCs w:val="24"/>
        </w:rPr>
      </w:pPr>
    </w:p>
    <w:p w14:paraId="3384C911" w14:textId="77777777" w:rsidR="00A77B3E" w:rsidRPr="00EE0CF4" w:rsidRDefault="00FC5F26" w:rsidP="007432CC">
      <w:pPr>
        <w:spacing w:line="360" w:lineRule="auto"/>
        <w:jc w:val="both"/>
        <w:rPr>
          <w:szCs w:val="24"/>
        </w:rPr>
      </w:pPr>
      <w:r w:rsidRPr="00EE0CF4">
        <w:rPr>
          <w:rFonts w:eastAsia="Book Antiqua"/>
          <w:b/>
          <w:bCs/>
          <w:szCs w:val="24"/>
        </w:rPr>
        <w:t xml:space="preserve">Seung In </w:t>
      </w:r>
      <w:proofErr w:type="spellStart"/>
      <w:r w:rsidRPr="00EE0CF4">
        <w:rPr>
          <w:rFonts w:eastAsia="Book Antiqua"/>
          <w:b/>
          <w:bCs/>
          <w:szCs w:val="24"/>
        </w:rPr>
        <w:t>Seo</w:t>
      </w:r>
      <w:proofErr w:type="spellEnd"/>
      <w:r w:rsidRPr="00EE0CF4">
        <w:rPr>
          <w:rFonts w:eastAsia="Book Antiqua"/>
          <w:b/>
          <w:bCs/>
          <w:szCs w:val="24"/>
        </w:rPr>
        <w:t xml:space="preserve">, </w:t>
      </w:r>
      <w:proofErr w:type="spellStart"/>
      <w:r w:rsidRPr="00EE0CF4">
        <w:rPr>
          <w:rFonts w:eastAsia="Book Antiqua"/>
          <w:b/>
          <w:bCs/>
          <w:szCs w:val="24"/>
        </w:rPr>
        <w:t>Hyoung</w:t>
      </w:r>
      <w:proofErr w:type="spellEnd"/>
      <w:r w:rsidRPr="00EE0CF4">
        <w:rPr>
          <w:rFonts w:eastAsia="Book Antiqua"/>
          <w:b/>
          <w:bCs/>
          <w:szCs w:val="24"/>
        </w:rPr>
        <w:t xml:space="preserve"> </w:t>
      </w:r>
      <w:proofErr w:type="spellStart"/>
      <w:r w:rsidRPr="00EE0CF4">
        <w:rPr>
          <w:rFonts w:eastAsia="Book Antiqua"/>
          <w:b/>
          <w:bCs/>
          <w:szCs w:val="24"/>
        </w:rPr>
        <w:t>Su</w:t>
      </w:r>
      <w:proofErr w:type="spellEnd"/>
      <w:r w:rsidRPr="00EE0CF4">
        <w:rPr>
          <w:rFonts w:eastAsia="Book Antiqua"/>
          <w:b/>
          <w:bCs/>
          <w:szCs w:val="24"/>
        </w:rPr>
        <w:t xml:space="preserve"> Kim, </w:t>
      </w:r>
      <w:proofErr w:type="spellStart"/>
      <w:r w:rsidRPr="00EE0CF4">
        <w:rPr>
          <w:rFonts w:eastAsia="Book Antiqua"/>
          <w:b/>
          <w:bCs/>
          <w:szCs w:val="24"/>
        </w:rPr>
        <w:t>Woon</w:t>
      </w:r>
      <w:proofErr w:type="spellEnd"/>
      <w:r w:rsidRPr="00EE0CF4">
        <w:rPr>
          <w:rFonts w:eastAsia="Book Antiqua"/>
          <w:b/>
          <w:bCs/>
          <w:szCs w:val="24"/>
        </w:rPr>
        <w:t xml:space="preserve"> Geon Shin, </w:t>
      </w:r>
      <w:proofErr w:type="spellStart"/>
      <w:r w:rsidRPr="00EE0CF4">
        <w:rPr>
          <w:rFonts w:eastAsia="Book Antiqua"/>
          <w:b/>
          <w:bCs/>
          <w:szCs w:val="24"/>
        </w:rPr>
        <w:t>Myoung</w:t>
      </w:r>
      <w:proofErr w:type="spellEnd"/>
      <w:r w:rsidRPr="00EE0CF4">
        <w:rPr>
          <w:rFonts w:eastAsia="Book Antiqua"/>
          <w:b/>
          <w:bCs/>
          <w:szCs w:val="24"/>
        </w:rPr>
        <w:t xml:space="preserve"> Kuk Jang, </w:t>
      </w:r>
      <w:proofErr w:type="spellStart"/>
      <w:r w:rsidRPr="00EE0CF4">
        <w:rPr>
          <w:rFonts w:eastAsia="Book Antiqua"/>
          <w:b/>
          <w:bCs/>
          <w:szCs w:val="24"/>
        </w:rPr>
        <w:t>Hak</w:t>
      </w:r>
      <w:proofErr w:type="spellEnd"/>
      <w:r w:rsidRPr="00EE0CF4">
        <w:rPr>
          <w:rFonts w:eastAsia="Book Antiqua"/>
          <w:b/>
          <w:bCs/>
          <w:szCs w:val="24"/>
        </w:rPr>
        <w:t xml:space="preserve"> Yang Kim, </w:t>
      </w:r>
      <w:r w:rsidRPr="00EE0CF4">
        <w:rPr>
          <w:rFonts w:eastAsia="Book Antiqua"/>
          <w:szCs w:val="24"/>
        </w:rPr>
        <w:t xml:space="preserve">Institute for Liver and Digestive Diseases, </w:t>
      </w:r>
      <w:proofErr w:type="spellStart"/>
      <w:r w:rsidRPr="00EE0CF4">
        <w:rPr>
          <w:rFonts w:eastAsia="Book Antiqua"/>
          <w:szCs w:val="24"/>
        </w:rPr>
        <w:t>Hallym</w:t>
      </w:r>
      <w:proofErr w:type="spellEnd"/>
      <w:r w:rsidRPr="00EE0CF4">
        <w:rPr>
          <w:rFonts w:eastAsia="Book Antiqua"/>
          <w:szCs w:val="24"/>
        </w:rPr>
        <w:t xml:space="preserve"> University, </w:t>
      </w:r>
      <w:proofErr w:type="spellStart"/>
      <w:r w:rsidRPr="00EE0CF4">
        <w:rPr>
          <w:rFonts w:eastAsia="Book Antiqua"/>
          <w:szCs w:val="24"/>
        </w:rPr>
        <w:t>Chuncheon</w:t>
      </w:r>
      <w:proofErr w:type="spellEnd"/>
      <w:r w:rsidRPr="00EE0CF4">
        <w:rPr>
          <w:rFonts w:eastAsia="Book Antiqua"/>
          <w:szCs w:val="24"/>
        </w:rPr>
        <w:t xml:space="preserve"> KS013, South Korea</w:t>
      </w:r>
    </w:p>
    <w:p w14:paraId="3384C912" w14:textId="77777777" w:rsidR="00A77B3E" w:rsidRPr="00EE0CF4" w:rsidRDefault="00A77B3E" w:rsidP="007432CC">
      <w:pPr>
        <w:spacing w:line="360" w:lineRule="auto"/>
        <w:jc w:val="both"/>
        <w:rPr>
          <w:szCs w:val="24"/>
        </w:rPr>
      </w:pPr>
    </w:p>
    <w:p w14:paraId="3384C913" w14:textId="77777777" w:rsidR="00A77B3E" w:rsidRPr="00EE0CF4" w:rsidRDefault="00FC5F26" w:rsidP="007432CC">
      <w:pPr>
        <w:spacing w:line="360" w:lineRule="auto"/>
        <w:jc w:val="both"/>
        <w:rPr>
          <w:szCs w:val="24"/>
        </w:rPr>
      </w:pPr>
      <w:proofErr w:type="spellStart"/>
      <w:r w:rsidRPr="00EE0CF4">
        <w:rPr>
          <w:rFonts w:eastAsia="Book Antiqua"/>
          <w:b/>
          <w:bCs/>
          <w:szCs w:val="24"/>
        </w:rPr>
        <w:t>Jinseob</w:t>
      </w:r>
      <w:proofErr w:type="spellEnd"/>
      <w:r w:rsidRPr="00EE0CF4">
        <w:rPr>
          <w:rFonts w:eastAsia="Book Antiqua"/>
          <w:b/>
          <w:bCs/>
          <w:szCs w:val="24"/>
        </w:rPr>
        <w:t xml:space="preserve"> Kim, </w:t>
      </w:r>
      <w:r w:rsidRPr="00EE0CF4">
        <w:rPr>
          <w:rFonts w:eastAsia="Book Antiqua"/>
          <w:szCs w:val="24"/>
        </w:rPr>
        <w:t>Department of Epidemiology, School of Public Health, Seoul National University, Seoul KS013, South Korea</w:t>
      </w:r>
    </w:p>
    <w:p w14:paraId="3384C914" w14:textId="77777777" w:rsidR="00A77B3E" w:rsidRPr="00EE0CF4" w:rsidRDefault="00A77B3E" w:rsidP="007432CC">
      <w:pPr>
        <w:spacing w:line="360" w:lineRule="auto"/>
        <w:jc w:val="both"/>
        <w:rPr>
          <w:szCs w:val="24"/>
        </w:rPr>
      </w:pPr>
    </w:p>
    <w:p w14:paraId="3384C915" w14:textId="51BE1C60" w:rsidR="002E5EA0" w:rsidRPr="00EE0CF4" w:rsidRDefault="002E5EA0" w:rsidP="007432CC">
      <w:pPr>
        <w:spacing w:line="360" w:lineRule="auto"/>
        <w:jc w:val="both"/>
        <w:rPr>
          <w:b/>
          <w:color w:val="000000" w:themeColor="text1"/>
          <w:szCs w:val="24"/>
        </w:rPr>
      </w:pPr>
      <w:bookmarkStart w:id="2" w:name="OLE_LINK57"/>
      <w:bookmarkStart w:id="3" w:name="OLE_LINK58"/>
      <w:bookmarkStart w:id="4" w:name="OLE_LINK207"/>
      <w:bookmarkStart w:id="5" w:name="OLE_LINK220"/>
      <w:r w:rsidRPr="00EE0CF4">
        <w:rPr>
          <w:b/>
          <w:szCs w:val="24"/>
        </w:rPr>
        <w:t>Author contributions:</w:t>
      </w:r>
      <w:r w:rsidR="00543036" w:rsidRPr="00EE0CF4">
        <w:rPr>
          <w:b/>
          <w:szCs w:val="24"/>
        </w:rPr>
        <w:t xml:space="preserve">  </w:t>
      </w:r>
      <w:proofErr w:type="spellStart"/>
      <w:r w:rsidR="00543036" w:rsidRPr="00EE0CF4">
        <w:rPr>
          <w:color w:val="000000" w:themeColor="text1"/>
          <w:szCs w:val="24"/>
        </w:rPr>
        <w:t>Seo</w:t>
      </w:r>
      <w:proofErr w:type="spellEnd"/>
      <w:r w:rsidR="00543036" w:rsidRPr="00EE0CF4">
        <w:rPr>
          <w:color w:val="000000" w:themeColor="text1"/>
          <w:szCs w:val="24"/>
        </w:rPr>
        <w:t xml:space="preserve"> SI designed the research study; </w:t>
      </w:r>
      <w:proofErr w:type="spellStart"/>
      <w:r w:rsidR="00543036" w:rsidRPr="00EE0CF4">
        <w:rPr>
          <w:color w:val="000000" w:themeColor="text1"/>
          <w:szCs w:val="24"/>
        </w:rPr>
        <w:t>Ahn</w:t>
      </w:r>
      <w:proofErr w:type="spellEnd"/>
      <w:r w:rsidR="00543036" w:rsidRPr="00EE0CF4">
        <w:rPr>
          <w:color w:val="000000" w:themeColor="text1"/>
          <w:szCs w:val="24"/>
        </w:rPr>
        <w:t xml:space="preserve"> JS and </w:t>
      </w:r>
      <w:proofErr w:type="spellStart"/>
      <w:r w:rsidR="00543036" w:rsidRPr="00EE0CF4">
        <w:rPr>
          <w:color w:val="000000" w:themeColor="text1"/>
          <w:szCs w:val="24"/>
        </w:rPr>
        <w:t>Seo</w:t>
      </w:r>
      <w:proofErr w:type="spellEnd"/>
      <w:r w:rsidR="00543036" w:rsidRPr="00EE0CF4">
        <w:rPr>
          <w:color w:val="000000" w:themeColor="text1"/>
          <w:szCs w:val="24"/>
        </w:rPr>
        <w:t xml:space="preserve"> SI performed the research; Kim JS contributed statistical analysis; </w:t>
      </w:r>
      <w:proofErr w:type="spellStart"/>
      <w:r w:rsidR="000E3935" w:rsidRPr="00EE0CF4">
        <w:rPr>
          <w:color w:val="000000" w:themeColor="text1"/>
          <w:szCs w:val="24"/>
        </w:rPr>
        <w:t>Seo</w:t>
      </w:r>
      <w:proofErr w:type="spellEnd"/>
      <w:r w:rsidR="000E3935" w:rsidRPr="00EE0CF4">
        <w:rPr>
          <w:color w:val="000000" w:themeColor="text1"/>
          <w:szCs w:val="24"/>
        </w:rPr>
        <w:t xml:space="preserve"> SI, </w:t>
      </w:r>
      <w:r w:rsidR="00543036" w:rsidRPr="00EE0CF4">
        <w:rPr>
          <w:color w:val="000000" w:themeColor="text1"/>
          <w:szCs w:val="24"/>
        </w:rPr>
        <w:t xml:space="preserve">Kim TW, Kang </w:t>
      </w:r>
      <w:r w:rsidR="00543036" w:rsidRPr="00EE0CF4">
        <w:rPr>
          <w:color w:val="000000" w:themeColor="text1"/>
          <w:szCs w:val="24"/>
        </w:rPr>
        <w:lastRenderedPageBreak/>
        <w:t xml:space="preserve">JG and Kim HS analyzed the data; Shin WG, Jang MK and Kim HY </w:t>
      </w:r>
      <w:r w:rsidR="000E3935" w:rsidRPr="00EE0CF4">
        <w:rPr>
          <w:color w:val="000000" w:themeColor="text1"/>
          <w:szCs w:val="24"/>
        </w:rPr>
        <w:t xml:space="preserve">provided material support; </w:t>
      </w:r>
      <w:proofErr w:type="spellStart"/>
      <w:r w:rsidR="00543036" w:rsidRPr="00EE0CF4">
        <w:rPr>
          <w:color w:val="000000" w:themeColor="text1"/>
          <w:szCs w:val="24"/>
        </w:rPr>
        <w:t>Seo</w:t>
      </w:r>
      <w:proofErr w:type="spellEnd"/>
      <w:r w:rsidR="00543036" w:rsidRPr="00EE0CF4">
        <w:rPr>
          <w:color w:val="000000" w:themeColor="text1"/>
          <w:szCs w:val="24"/>
        </w:rPr>
        <w:t xml:space="preserve"> SI and </w:t>
      </w:r>
      <w:proofErr w:type="spellStart"/>
      <w:r w:rsidR="00543036" w:rsidRPr="00EE0CF4">
        <w:rPr>
          <w:color w:val="000000" w:themeColor="text1"/>
          <w:szCs w:val="24"/>
        </w:rPr>
        <w:t>Ahn</w:t>
      </w:r>
      <w:proofErr w:type="spellEnd"/>
      <w:r w:rsidR="00543036" w:rsidRPr="00EE0CF4">
        <w:rPr>
          <w:color w:val="000000" w:themeColor="text1"/>
          <w:szCs w:val="24"/>
        </w:rPr>
        <w:t xml:space="preserve"> JS wrote the manuscript. All authors have read and approve the final manuscript.</w:t>
      </w:r>
    </w:p>
    <w:bookmarkEnd w:id="2"/>
    <w:bookmarkEnd w:id="3"/>
    <w:bookmarkEnd w:id="4"/>
    <w:bookmarkEnd w:id="5"/>
    <w:p w14:paraId="3384C916" w14:textId="77777777" w:rsidR="00A77B3E" w:rsidRPr="00EE0CF4" w:rsidRDefault="00A77B3E" w:rsidP="007432CC">
      <w:pPr>
        <w:spacing w:line="360" w:lineRule="auto"/>
        <w:jc w:val="both"/>
        <w:rPr>
          <w:szCs w:val="24"/>
        </w:rPr>
      </w:pPr>
    </w:p>
    <w:p w14:paraId="3384C917" w14:textId="5275F476" w:rsidR="00A77B3E" w:rsidRPr="00EE0CF4" w:rsidRDefault="00FC5F26" w:rsidP="007432CC">
      <w:pPr>
        <w:spacing w:line="360" w:lineRule="auto"/>
        <w:jc w:val="both"/>
        <w:rPr>
          <w:szCs w:val="24"/>
        </w:rPr>
      </w:pPr>
      <w:r w:rsidRPr="00EE0CF4">
        <w:rPr>
          <w:rFonts w:eastAsia="Book Antiqua"/>
          <w:b/>
          <w:bCs/>
          <w:szCs w:val="24"/>
        </w:rPr>
        <w:t>Supported by</w:t>
      </w:r>
      <w:r w:rsidR="00226720" w:rsidRPr="00EE0CF4">
        <w:rPr>
          <w:b/>
          <w:bCs/>
          <w:szCs w:val="24"/>
          <w:lang w:eastAsia="zh-CN"/>
        </w:rPr>
        <w:t xml:space="preserve"> </w:t>
      </w:r>
      <w:bookmarkStart w:id="6" w:name="OLE_LINK336"/>
      <w:bookmarkStart w:id="7" w:name="OLE_LINK337"/>
      <w:proofErr w:type="spellStart"/>
      <w:r w:rsidRPr="00EE0CF4">
        <w:rPr>
          <w:rFonts w:eastAsia="Book Antiqua"/>
          <w:szCs w:val="24"/>
        </w:rPr>
        <w:t>Kangdong</w:t>
      </w:r>
      <w:proofErr w:type="spellEnd"/>
      <w:r w:rsidRPr="00EE0CF4">
        <w:rPr>
          <w:rFonts w:eastAsia="Book Antiqua"/>
          <w:szCs w:val="24"/>
        </w:rPr>
        <w:t xml:space="preserve"> Sacred Heart Hospital Fund</w:t>
      </w:r>
      <w:bookmarkEnd w:id="6"/>
      <w:bookmarkEnd w:id="7"/>
      <w:r w:rsidRPr="00EE0CF4">
        <w:rPr>
          <w:rFonts w:eastAsia="Book Antiqua"/>
          <w:szCs w:val="24"/>
        </w:rPr>
        <w:t>, No. 2017-07.</w:t>
      </w:r>
    </w:p>
    <w:p w14:paraId="3384C918" w14:textId="77777777" w:rsidR="00A77B3E" w:rsidRPr="00EE0CF4" w:rsidRDefault="00A77B3E" w:rsidP="007432CC">
      <w:pPr>
        <w:spacing w:line="360" w:lineRule="auto"/>
        <w:jc w:val="both"/>
        <w:rPr>
          <w:szCs w:val="24"/>
        </w:rPr>
      </w:pPr>
    </w:p>
    <w:p w14:paraId="3384C919" w14:textId="77777777" w:rsidR="00A77B3E" w:rsidRPr="00EE0CF4" w:rsidRDefault="00FC5F26" w:rsidP="007432CC">
      <w:pPr>
        <w:spacing w:line="360" w:lineRule="auto"/>
        <w:jc w:val="both"/>
        <w:rPr>
          <w:szCs w:val="24"/>
        </w:rPr>
      </w:pPr>
      <w:r w:rsidRPr="00EE0CF4">
        <w:rPr>
          <w:rFonts w:eastAsia="Book Antiqua"/>
          <w:b/>
          <w:bCs/>
          <w:szCs w:val="24"/>
        </w:rPr>
        <w:t xml:space="preserve">Corresponding author: Seung In </w:t>
      </w:r>
      <w:proofErr w:type="spellStart"/>
      <w:r w:rsidRPr="00EE0CF4">
        <w:rPr>
          <w:rFonts w:eastAsia="Book Antiqua"/>
          <w:b/>
          <w:bCs/>
          <w:szCs w:val="24"/>
        </w:rPr>
        <w:t>Seo</w:t>
      </w:r>
      <w:proofErr w:type="spellEnd"/>
      <w:r w:rsidRPr="00EE0CF4">
        <w:rPr>
          <w:rFonts w:eastAsia="Book Antiqua"/>
          <w:b/>
          <w:bCs/>
          <w:szCs w:val="24"/>
        </w:rPr>
        <w:t xml:space="preserve">, MD, Assistant Professor, </w:t>
      </w:r>
      <w:r w:rsidRPr="00EE0CF4">
        <w:rPr>
          <w:rFonts w:eastAsia="Book Antiqua"/>
          <w:szCs w:val="24"/>
        </w:rPr>
        <w:t xml:space="preserve">Department of Internal Medicine, </w:t>
      </w:r>
      <w:proofErr w:type="spellStart"/>
      <w:r w:rsidRPr="00EE0CF4">
        <w:rPr>
          <w:rFonts w:eastAsia="Book Antiqua"/>
          <w:szCs w:val="24"/>
        </w:rPr>
        <w:t>Kangdong</w:t>
      </w:r>
      <w:proofErr w:type="spellEnd"/>
      <w:r w:rsidRPr="00EE0CF4">
        <w:rPr>
          <w:rFonts w:eastAsia="Book Antiqua"/>
          <w:szCs w:val="24"/>
        </w:rPr>
        <w:t xml:space="preserve"> Sacred Heart Hospital, </w:t>
      </w:r>
      <w:proofErr w:type="spellStart"/>
      <w:r w:rsidRPr="00EE0CF4">
        <w:rPr>
          <w:rFonts w:eastAsia="Book Antiqua"/>
          <w:szCs w:val="24"/>
        </w:rPr>
        <w:t>Hallym</w:t>
      </w:r>
      <w:proofErr w:type="spellEnd"/>
      <w:r w:rsidRPr="00EE0CF4">
        <w:rPr>
          <w:rFonts w:eastAsia="Book Antiqua"/>
          <w:szCs w:val="24"/>
        </w:rPr>
        <w:t xml:space="preserve"> University College of Medicine, 445, Gil-dong, </w:t>
      </w:r>
      <w:proofErr w:type="spellStart"/>
      <w:r w:rsidRPr="00EE0CF4">
        <w:rPr>
          <w:rFonts w:eastAsia="Book Antiqua"/>
          <w:szCs w:val="24"/>
        </w:rPr>
        <w:t>Kangdong-gu</w:t>
      </w:r>
      <w:proofErr w:type="spellEnd"/>
      <w:r w:rsidRPr="00EE0CF4">
        <w:rPr>
          <w:rFonts w:eastAsia="Book Antiqua"/>
          <w:szCs w:val="24"/>
        </w:rPr>
        <w:t xml:space="preserve">, Seoul KS013, </w:t>
      </w:r>
      <w:bookmarkStart w:id="8" w:name="OLE_LINK334"/>
      <w:bookmarkStart w:id="9" w:name="OLE_LINK335"/>
      <w:r w:rsidRPr="00EE0CF4">
        <w:rPr>
          <w:rFonts w:eastAsia="Book Antiqua"/>
          <w:szCs w:val="24"/>
        </w:rPr>
        <w:t>South Korea</w:t>
      </w:r>
      <w:bookmarkEnd w:id="8"/>
      <w:bookmarkEnd w:id="9"/>
      <w:r w:rsidRPr="00EE0CF4">
        <w:rPr>
          <w:rFonts w:eastAsia="Book Antiqua"/>
          <w:szCs w:val="24"/>
        </w:rPr>
        <w:t>. doctorssi@kdh.or.kr</w:t>
      </w:r>
    </w:p>
    <w:p w14:paraId="3384C91A" w14:textId="77777777" w:rsidR="00A77B3E" w:rsidRPr="00EE0CF4" w:rsidRDefault="00A77B3E" w:rsidP="007432CC">
      <w:pPr>
        <w:spacing w:line="360" w:lineRule="auto"/>
        <w:jc w:val="both"/>
        <w:rPr>
          <w:szCs w:val="24"/>
        </w:rPr>
      </w:pPr>
    </w:p>
    <w:p w14:paraId="3384C91B" w14:textId="77777777" w:rsidR="00A77B3E" w:rsidRPr="00EE0CF4" w:rsidRDefault="00FC5F26" w:rsidP="007432CC">
      <w:pPr>
        <w:spacing w:line="360" w:lineRule="auto"/>
        <w:jc w:val="both"/>
        <w:rPr>
          <w:szCs w:val="24"/>
        </w:rPr>
      </w:pPr>
      <w:r w:rsidRPr="00EE0CF4">
        <w:rPr>
          <w:rFonts w:eastAsia="Book Antiqua"/>
          <w:b/>
          <w:bCs/>
          <w:szCs w:val="24"/>
        </w:rPr>
        <w:t xml:space="preserve">Received: </w:t>
      </w:r>
      <w:r w:rsidRPr="00EE0CF4">
        <w:rPr>
          <w:rFonts w:eastAsia="Book Antiqua"/>
          <w:szCs w:val="24"/>
        </w:rPr>
        <w:t>March 11, 2020</w:t>
      </w:r>
    </w:p>
    <w:p w14:paraId="3384C91C" w14:textId="77777777" w:rsidR="00A77B3E" w:rsidRPr="00EE0CF4" w:rsidRDefault="00FC5F26" w:rsidP="007432CC">
      <w:pPr>
        <w:spacing w:line="360" w:lineRule="auto"/>
        <w:jc w:val="both"/>
        <w:rPr>
          <w:szCs w:val="24"/>
        </w:rPr>
      </w:pPr>
      <w:r w:rsidRPr="00EE0CF4">
        <w:rPr>
          <w:rFonts w:eastAsia="Book Antiqua"/>
          <w:b/>
          <w:bCs/>
          <w:szCs w:val="24"/>
        </w:rPr>
        <w:t xml:space="preserve">Revised: </w:t>
      </w:r>
      <w:r w:rsidRPr="00EE0CF4">
        <w:rPr>
          <w:rFonts w:eastAsia="Book Antiqua"/>
          <w:szCs w:val="24"/>
        </w:rPr>
        <w:t>June 4, 2020</w:t>
      </w:r>
    </w:p>
    <w:p w14:paraId="3384C91D" w14:textId="1BC682E5" w:rsidR="00A77B3E" w:rsidRPr="00EE0CF4" w:rsidRDefault="00FC5F26" w:rsidP="007432CC">
      <w:pPr>
        <w:spacing w:line="360" w:lineRule="auto"/>
        <w:jc w:val="both"/>
        <w:rPr>
          <w:szCs w:val="24"/>
        </w:rPr>
      </w:pPr>
      <w:r w:rsidRPr="00EE0CF4">
        <w:rPr>
          <w:rFonts w:eastAsia="Book Antiqua"/>
          <w:b/>
          <w:bCs/>
          <w:szCs w:val="24"/>
        </w:rPr>
        <w:t>Accepted:</w:t>
      </w:r>
      <w:r w:rsidR="00561BD3" w:rsidRPr="00561BD3">
        <w:t xml:space="preserve"> </w:t>
      </w:r>
      <w:r w:rsidR="00561BD3" w:rsidRPr="00561BD3">
        <w:rPr>
          <w:rFonts w:eastAsia="Book Antiqua"/>
          <w:szCs w:val="24"/>
        </w:rPr>
        <w:t>August 1, 2020</w:t>
      </w:r>
      <w:r w:rsidRPr="00561BD3">
        <w:rPr>
          <w:rFonts w:eastAsia="Book Antiqua"/>
          <w:szCs w:val="24"/>
        </w:rPr>
        <w:t xml:space="preserve"> </w:t>
      </w:r>
    </w:p>
    <w:p w14:paraId="3384C91E" w14:textId="77777777" w:rsidR="00A77B3E" w:rsidRPr="00EE0CF4" w:rsidRDefault="00FC5F26" w:rsidP="007432CC">
      <w:pPr>
        <w:spacing w:line="360" w:lineRule="auto"/>
        <w:jc w:val="both"/>
        <w:rPr>
          <w:szCs w:val="24"/>
        </w:rPr>
      </w:pPr>
      <w:r w:rsidRPr="00EE0CF4">
        <w:rPr>
          <w:rFonts w:eastAsia="Book Antiqua"/>
          <w:b/>
          <w:bCs/>
          <w:szCs w:val="24"/>
        </w:rPr>
        <w:t xml:space="preserve">Published online: </w:t>
      </w:r>
    </w:p>
    <w:p w14:paraId="3384C91F" w14:textId="77777777" w:rsidR="00A77B3E" w:rsidRPr="00EE0CF4" w:rsidRDefault="00A77B3E" w:rsidP="007432CC">
      <w:pPr>
        <w:spacing w:line="360" w:lineRule="auto"/>
        <w:jc w:val="both"/>
        <w:rPr>
          <w:szCs w:val="24"/>
        </w:rPr>
        <w:sectPr w:rsidR="00A77B3E" w:rsidRPr="00EE0CF4">
          <w:footerReference w:type="default" r:id="rId6"/>
          <w:pgSz w:w="12240" w:h="15840"/>
          <w:pgMar w:top="1440" w:right="1440" w:bottom="1440" w:left="1440" w:header="720" w:footer="720" w:gutter="0"/>
          <w:cols w:space="720"/>
          <w:docGrid w:linePitch="360"/>
        </w:sectPr>
      </w:pPr>
    </w:p>
    <w:p w14:paraId="3384C920" w14:textId="77777777" w:rsidR="00A77B3E" w:rsidRPr="00EE0CF4" w:rsidRDefault="00FC5F26" w:rsidP="007432CC">
      <w:pPr>
        <w:spacing w:line="360" w:lineRule="auto"/>
        <w:jc w:val="both"/>
        <w:rPr>
          <w:szCs w:val="24"/>
        </w:rPr>
      </w:pPr>
      <w:r w:rsidRPr="00EE0CF4">
        <w:rPr>
          <w:rFonts w:eastAsia="Book Antiqua"/>
          <w:b/>
          <w:szCs w:val="24"/>
        </w:rPr>
        <w:lastRenderedPageBreak/>
        <w:t>Abstract</w:t>
      </w:r>
    </w:p>
    <w:p w14:paraId="3384C921" w14:textId="77777777" w:rsidR="00A77B3E" w:rsidRPr="00EE0CF4" w:rsidRDefault="00FC5F26" w:rsidP="007432CC">
      <w:pPr>
        <w:spacing w:line="360" w:lineRule="auto"/>
        <w:jc w:val="both"/>
        <w:rPr>
          <w:szCs w:val="24"/>
        </w:rPr>
      </w:pPr>
      <w:r w:rsidRPr="00EE0CF4">
        <w:rPr>
          <w:rFonts w:eastAsia="Book Antiqua"/>
          <w:szCs w:val="24"/>
        </w:rPr>
        <w:t>BACKGROUND</w:t>
      </w:r>
    </w:p>
    <w:p w14:paraId="3384C922" w14:textId="77777777" w:rsidR="00A77B3E" w:rsidRPr="00EE0CF4" w:rsidRDefault="00FC5F26" w:rsidP="007432CC">
      <w:pPr>
        <w:spacing w:line="360" w:lineRule="auto"/>
        <w:jc w:val="both"/>
        <w:rPr>
          <w:szCs w:val="24"/>
        </w:rPr>
      </w:pPr>
      <w:r w:rsidRPr="00EE0CF4">
        <w:rPr>
          <w:rFonts w:eastAsia="Book Antiqua"/>
          <w:szCs w:val="24"/>
        </w:rPr>
        <w:t>Recently, stool multiplex polymerase chain reaction (PCR) tests have been developed for identifying diarrhea-causing bacterial pathogens. Furthermore, fecal calprotectin is a well-known effective marker for intestinal mucosal inflammation.</w:t>
      </w:r>
    </w:p>
    <w:p w14:paraId="3384C923" w14:textId="77777777" w:rsidR="00A77B3E" w:rsidRPr="00EE0CF4" w:rsidRDefault="00A77B3E" w:rsidP="007432CC">
      <w:pPr>
        <w:spacing w:line="360" w:lineRule="auto"/>
        <w:jc w:val="both"/>
        <w:rPr>
          <w:szCs w:val="24"/>
        </w:rPr>
      </w:pPr>
    </w:p>
    <w:p w14:paraId="3384C924" w14:textId="77777777" w:rsidR="00A77B3E" w:rsidRPr="00EE0CF4" w:rsidRDefault="00FC5F26" w:rsidP="007432CC">
      <w:pPr>
        <w:spacing w:line="360" w:lineRule="auto"/>
        <w:jc w:val="both"/>
        <w:rPr>
          <w:szCs w:val="24"/>
        </w:rPr>
      </w:pPr>
      <w:r w:rsidRPr="00EE0CF4">
        <w:rPr>
          <w:rFonts w:eastAsia="Book Antiqua"/>
          <w:szCs w:val="24"/>
        </w:rPr>
        <w:t>AIM</w:t>
      </w:r>
    </w:p>
    <w:p w14:paraId="3384C925" w14:textId="77777777" w:rsidR="00A77B3E" w:rsidRPr="00EE0CF4" w:rsidRDefault="00FC5F26" w:rsidP="007432CC">
      <w:pPr>
        <w:spacing w:line="360" w:lineRule="auto"/>
        <w:jc w:val="both"/>
        <w:rPr>
          <w:szCs w:val="24"/>
        </w:rPr>
      </w:pPr>
      <w:r w:rsidRPr="00EE0CF4">
        <w:rPr>
          <w:rFonts w:eastAsia="Book Antiqua"/>
          <w:szCs w:val="24"/>
        </w:rPr>
        <w:t>To evaluate the efficacy of stool multiplex PCR and fecal calprotectin in acute infectious diarrhea.</w:t>
      </w:r>
    </w:p>
    <w:p w14:paraId="3384C926" w14:textId="77777777" w:rsidR="00A77B3E" w:rsidRPr="00EE0CF4" w:rsidRDefault="00A77B3E" w:rsidP="007432CC">
      <w:pPr>
        <w:spacing w:line="360" w:lineRule="auto"/>
        <w:jc w:val="both"/>
        <w:rPr>
          <w:szCs w:val="24"/>
        </w:rPr>
      </w:pPr>
    </w:p>
    <w:p w14:paraId="3384C927" w14:textId="77777777" w:rsidR="00A77B3E" w:rsidRPr="00EE0CF4" w:rsidRDefault="00FC5F26" w:rsidP="007432CC">
      <w:pPr>
        <w:spacing w:line="360" w:lineRule="auto"/>
        <w:jc w:val="both"/>
        <w:rPr>
          <w:szCs w:val="24"/>
        </w:rPr>
      </w:pPr>
      <w:r w:rsidRPr="00EE0CF4">
        <w:rPr>
          <w:rFonts w:eastAsia="Book Antiqua"/>
          <w:szCs w:val="24"/>
        </w:rPr>
        <w:t>METHODS</w:t>
      </w:r>
    </w:p>
    <w:p w14:paraId="3384C928" w14:textId="77777777" w:rsidR="00A77B3E" w:rsidRPr="00EE0CF4" w:rsidRDefault="00FC5F26" w:rsidP="007432CC">
      <w:pPr>
        <w:spacing w:line="360" w:lineRule="auto"/>
        <w:jc w:val="both"/>
        <w:rPr>
          <w:szCs w:val="24"/>
        </w:rPr>
      </w:pPr>
      <w:r w:rsidRPr="00EE0CF4">
        <w:rPr>
          <w:rFonts w:eastAsia="Book Antiqua"/>
          <w:szCs w:val="24"/>
        </w:rPr>
        <w:t xml:space="preserve">Overall, 400 patients with acute infectious diarrhea were enrolled from </w:t>
      </w:r>
      <w:proofErr w:type="spellStart"/>
      <w:r w:rsidRPr="00EE0CF4">
        <w:rPr>
          <w:rFonts w:eastAsia="Book Antiqua"/>
          <w:szCs w:val="24"/>
        </w:rPr>
        <w:t>Kangdong</w:t>
      </w:r>
      <w:proofErr w:type="spellEnd"/>
      <w:r w:rsidRPr="00EE0CF4">
        <w:rPr>
          <w:rFonts w:eastAsia="Book Antiqua"/>
          <w:szCs w:val="24"/>
        </w:rPr>
        <w:t xml:space="preserve"> Sacred Heart Hospital (January 2016 to December 2018). Multiplex PCR detected 7 enteropathogenic bacteria including </w:t>
      </w:r>
      <w:r w:rsidRPr="00EE0CF4">
        <w:rPr>
          <w:rFonts w:eastAsia="Book Antiqua"/>
          <w:i/>
          <w:iCs/>
          <w:szCs w:val="24"/>
        </w:rPr>
        <w:t>Salmonella</w:t>
      </w:r>
      <w:r w:rsidRPr="00EE0CF4">
        <w:rPr>
          <w:rFonts w:eastAsia="Book Antiqua"/>
          <w:szCs w:val="24"/>
        </w:rPr>
        <w:t xml:space="preserve">, </w:t>
      </w:r>
      <w:r w:rsidRPr="00EE0CF4">
        <w:rPr>
          <w:rFonts w:eastAsia="Book Antiqua"/>
          <w:i/>
          <w:iCs/>
          <w:szCs w:val="24"/>
        </w:rPr>
        <w:t>Campylobacter</w:t>
      </w:r>
      <w:r w:rsidRPr="00EE0CF4">
        <w:rPr>
          <w:rFonts w:eastAsia="Book Antiqua"/>
          <w:szCs w:val="24"/>
        </w:rPr>
        <w:t xml:space="preserve">, </w:t>
      </w:r>
      <w:r w:rsidRPr="00EE0CF4">
        <w:rPr>
          <w:rFonts w:eastAsia="Book Antiqua"/>
          <w:i/>
          <w:iCs/>
          <w:szCs w:val="24"/>
        </w:rPr>
        <w:t>Shigella</w:t>
      </w:r>
      <w:r w:rsidRPr="00EE0CF4">
        <w:rPr>
          <w:rFonts w:eastAsia="Book Antiqua"/>
          <w:szCs w:val="24"/>
        </w:rPr>
        <w:t xml:space="preserve">, </w:t>
      </w:r>
      <w:r w:rsidRPr="00EE0CF4">
        <w:rPr>
          <w:rFonts w:eastAsia="Book Antiqua"/>
          <w:i/>
          <w:iCs/>
          <w:szCs w:val="24"/>
        </w:rPr>
        <w:t>Escherichia coli</w:t>
      </w:r>
      <w:r w:rsidRPr="00EE0CF4">
        <w:rPr>
          <w:rFonts w:eastAsia="Book Antiqua"/>
          <w:szCs w:val="24"/>
        </w:rPr>
        <w:t xml:space="preserve"> O157:H7, </w:t>
      </w:r>
      <w:r w:rsidRPr="00EE0CF4">
        <w:rPr>
          <w:rFonts w:eastAsia="Book Antiqua"/>
          <w:i/>
          <w:iCs/>
          <w:szCs w:val="24"/>
        </w:rPr>
        <w:t>Aeromonas</w:t>
      </w:r>
      <w:r w:rsidRPr="00EE0CF4">
        <w:rPr>
          <w:rFonts w:eastAsia="Book Antiqua"/>
          <w:szCs w:val="24"/>
        </w:rPr>
        <w:t xml:space="preserve">, </w:t>
      </w:r>
      <w:r w:rsidRPr="00EE0CF4">
        <w:rPr>
          <w:rFonts w:eastAsia="Book Antiqua"/>
          <w:i/>
          <w:iCs/>
          <w:szCs w:val="24"/>
        </w:rPr>
        <w:t>Vibrio</w:t>
      </w:r>
      <w:r w:rsidRPr="00EE0CF4">
        <w:rPr>
          <w:rFonts w:eastAsia="Book Antiqua"/>
          <w:szCs w:val="24"/>
        </w:rPr>
        <w:t xml:space="preserve">, and </w:t>
      </w:r>
      <w:r w:rsidRPr="00EE0CF4">
        <w:rPr>
          <w:rFonts w:eastAsia="Book Antiqua"/>
          <w:i/>
          <w:iCs/>
          <w:szCs w:val="24"/>
        </w:rPr>
        <w:t>Clostridium difficile</w:t>
      </w:r>
      <w:r w:rsidRPr="00EE0CF4">
        <w:rPr>
          <w:rFonts w:eastAsia="Book Antiqua"/>
          <w:szCs w:val="24"/>
        </w:rPr>
        <w:t>. We reviewed clinical and laboratory findings using stool multiplex PCR.</w:t>
      </w:r>
    </w:p>
    <w:p w14:paraId="3384C929" w14:textId="77777777" w:rsidR="00A77B3E" w:rsidRPr="00EE0CF4" w:rsidRDefault="00A77B3E" w:rsidP="007432CC">
      <w:pPr>
        <w:spacing w:line="360" w:lineRule="auto"/>
        <w:jc w:val="both"/>
        <w:rPr>
          <w:szCs w:val="24"/>
        </w:rPr>
      </w:pPr>
    </w:p>
    <w:p w14:paraId="3384C92A" w14:textId="77777777" w:rsidR="00A77B3E" w:rsidRPr="00EE0CF4" w:rsidRDefault="00FC5F26" w:rsidP="007432CC">
      <w:pPr>
        <w:spacing w:line="360" w:lineRule="auto"/>
        <w:jc w:val="both"/>
        <w:rPr>
          <w:szCs w:val="24"/>
        </w:rPr>
      </w:pPr>
      <w:r w:rsidRPr="00EE0CF4">
        <w:rPr>
          <w:rFonts w:eastAsia="Book Antiqua"/>
          <w:szCs w:val="24"/>
        </w:rPr>
        <w:t>RESULTS</w:t>
      </w:r>
    </w:p>
    <w:p w14:paraId="3384C92B" w14:textId="0DCEDCC4" w:rsidR="00A77B3E" w:rsidRPr="00EE0CF4" w:rsidRDefault="00FC5F26" w:rsidP="007432CC">
      <w:pPr>
        <w:spacing w:line="360" w:lineRule="auto"/>
        <w:jc w:val="both"/>
        <w:rPr>
          <w:szCs w:val="24"/>
        </w:rPr>
      </w:pPr>
      <w:r w:rsidRPr="00EE0CF4">
        <w:rPr>
          <w:rFonts w:eastAsia="Book Antiqua"/>
          <w:szCs w:val="24"/>
        </w:rPr>
        <w:t xml:space="preserve">Stool multiplex PCR test detected considerably more bacterial pathogens than stool culture (49.2% </w:t>
      </w:r>
      <w:r w:rsidR="00226720" w:rsidRPr="00EE0CF4">
        <w:rPr>
          <w:rFonts w:eastAsia="Book Antiqua"/>
          <w:i/>
          <w:szCs w:val="24"/>
        </w:rPr>
        <w:t>vs</w:t>
      </w:r>
      <w:r w:rsidRPr="00EE0CF4">
        <w:rPr>
          <w:rFonts w:eastAsia="Book Antiqua"/>
          <w:szCs w:val="24"/>
        </w:rPr>
        <w:t xml:space="preserve"> 5.2%), with </w:t>
      </w:r>
      <w:r w:rsidRPr="00EE0CF4">
        <w:rPr>
          <w:rFonts w:eastAsia="Book Antiqua"/>
          <w:i/>
          <w:iCs/>
          <w:szCs w:val="24"/>
        </w:rPr>
        <w:t>Campylobacter</w:t>
      </w:r>
      <w:r w:rsidRPr="00EE0CF4">
        <w:rPr>
          <w:rFonts w:eastAsia="Book Antiqua"/>
          <w:szCs w:val="24"/>
        </w:rPr>
        <w:t xml:space="preserve"> as the most common pathogen (54%). Patients with positive stool PCR showed elevated fecal calprotectin expression compared to patients with negative stool PCR (1124.5 ± 816.9 mg/kg </w:t>
      </w:r>
      <w:r w:rsidR="00226720" w:rsidRPr="00EE0CF4">
        <w:rPr>
          <w:rFonts w:eastAsia="Book Antiqua"/>
          <w:i/>
          <w:szCs w:val="24"/>
        </w:rPr>
        <w:t>vs</w:t>
      </w:r>
      <w:r w:rsidRPr="00EE0CF4">
        <w:rPr>
          <w:rFonts w:eastAsia="Book Antiqua"/>
          <w:szCs w:val="24"/>
        </w:rPr>
        <w:t xml:space="preserve"> 609 ± 713.2 mg/kg, </w:t>
      </w:r>
      <w:r w:rsidR="00EE0CF4" w:rsidRPr="00EE0CF4">
        <w:rPr>
          <w:rFonts w:eastAsia="Book Antiqua"/>
          <w:i/>
          <w:szCs w:val="24"/>
        </w:rPr>
        <w:t>P =</w:t>
      </w:r>
      <w:r w:rsidRPr="00EE0CF4">
        <w:rPr>
          <w:rFonts w:eastAsia="Book Antiqua"/>
          <w:szCs w:val="24"/>
        </w:rPr>
        <w:t xml:space="preserve"> 0.001). C-reactive protein </w:t>
      </w:r>
      <w:r w:rsidR="00EE0CF4" w:rsidRPr="00EE0CF4">
        <w:rPr>
          <w:szCs w:val="24"/>
          <w:lang w:eastAsia="zh-CN"/>
        </w:rPr>
        <w:t>(</w:t>
      </w:r>
      <w:r w:rsidR="00EE0CF4" w:rsidRPr="00EE0CF4">
        <w:rPr>
          <w:rFonts w:eastAsia="Book Antiqua"/>
          <w:szCs w:val="24"/>
        </w:rPr>
        <w:t>OR</w:t>
      </w:r>
      <w:r w:rsidRPr="00EE0CF4">
        <w:rPr>
          <w:rFonts w:eastAsia="Book Antiqua"/>
          <w:szCs w:val="24"/>
        </w:rPr>
        <w:t xml:space="preserve"> = 1.01, 95%</w:t>
      </w:r>
      <w:r w:rsidR="00EE0CF4" w:rsidRPr="00EE0CF4">
        <w:rPr>
          <w:rFonts w:eastAsia="Book Antiqua"/>
          <w:szCs w:val="24"/>
        </w:rPr>
        <w:t>CI</w:t>
      </w:r>
      <w:r w:rsidR="00EE0CF4" w:rsidRPr="00EE0CF4">
        <w:rPr>
          <w:szCs w:val="24"/>
          <w:lang w:eastAsia="zh-CN"/>
        </w:rPr>
        <w:t>:</w:t>
      </w:r>
      <w:r w:rsidRPr="00EE0CF4">
        <w:rPr>
          <w:rFonts w:eastAsia="Book Antiqua"/>
          <w:szCs w:val="24"/>
        </w:rPr>
        <w:t xml:space="preserve"> 1.001-1.027, </w:t>
      </w:r>
      <w:r w:rsidR="00EE0CF4" w:rsidRPr="00EE0CF4">
        <w:rPr>
          <w:rFonts w:eastAsia="Book Antiqua"/>
          <w:i/>
          <w:szCs w:val="24"/>
        </w:rPr>
        <w:t>P =</w:t>
      </w:r>
      <w:r w:rsidRPr="00EE0CF4">
        <w:rPr>
          <w:rFonts w:eastAsia="Book Antiqua"/>
          <w:szCs w:val="24"/>
        </w:rPr>
        <w:t xml:space="preserve"> 0.034</w:t>
      </w:r>
      <w:r w:rsidR="00EE0CF4" w:rsidRPr="00EE0CF4">
        <w:rPr>
          <w:szCs w:val="24"/>
          <w:lang w:eastAsia="zh-CN"/>
        </w:rPr>
        <w:t>)</w:t>
      </w:r>
      <w:r w:rsidRPr="00EE0CF4">
        <w:rPr>
          <w:rFonts w:eastAsia="Book Antiqua"/>
          <w:szCs w:val="24"/>
        </w:rPr>
        <w:t xml:space="preserve"> and sigmoidoscopy-detected colitis (OR = 4.76, </w:t>
      </w:r>
      <w:r w:rsidR="00EE0CF4" w:rsidRPr="00EE0CF4">
        <w:rPr>
          <w:rFonts w:eastAsia="Book Antiqua"/>
          <w:szCs w:val="24"/>
        </w:rPr>
        <w:t>95%CI:</w:t>
      </w:r>
      <w:r w:rsidRPr="00EE0CF4">
        <w:rPr>
          <w:rFonts w:eastAsia="Book Antiqua"/>
          <w:szCs w:val="24"/>
        </w:rPr>
        <w:t xml:space="preserve"> 1.101-20.551, </w:t>
      </w:r>
      <w:r w:rsidR="00EE0CF4" w:rsidRPr="00EE0CF4">
        <w:rPr>
          <w:rFonts w:eastAsia="Book Antiqua"/>
          <w:i/>
          <w:szCs w:val="24"/>
        </w:rPr>
        <w:t>P =</w:t>
      </w:r>
      <w:r w:rsidRPr="00EE0CF4">
        <w:rPr>
          <w:rFonts w:eastAsia="Book Antiqua"/>
          <w:szCs w:val="24"/>
        </w:rPr>
        <w:t xml:space="preserve"> 0.037) were independent factors in stool PCR-based detection of bacterial pathogens. Sensitivity and specificity of calprotectin were evaluated to be 70.5% and 60.9%, respectively (adjusted cut-off value = 388 mg/kg).</w:t>
      </w:r>
    </w:p>
    <w:p w14:paraId="3384C92C" w14:textId="77777777" w:rsidR="00A77B3E" w:rsidRPr="00EE0CF4" w:rsidRDefault="00A77B3E" w:rsidP="007432CC">
      <w:pPr>
        <w:spacing w:line="360" w:lineRule="auto"/>
        <w:jc w:val="both"/>
        <w:rPr>
          <w:szCs w:val="24"/>
        </w:rPr>
      </w:pPr>
    </w:p>
    <w:p w14:paraId="3384C92D" w14:textId="77777777" w:rsidR="00A77B3E" w:rsidRPr="00EE0CF4" w:rsidRDefault="00FC5F26" w:rsidP="007432CC">
      <w:pPr>
        <w:spacing w:line="360" w:lineRule="auto"/>
        <w:jc w:val="both"/>
        <w:rPr>
          <w:szCs w:val="24"/>
        </w:rPr>
      </w:pPr>
      <w:r w:rsidRPr="00EE0CF4">
        <w:rPr>
          <w:rFonts w:eastAsia="Book Antiqua"/>
          <w:szCs w:val="24"/>
        </w:rPr>
        <w:t>CONCLUSION</w:t>
      </w:r>
    </w:p>
    <w:p w14:paraId="3384C92E" w14:textId="77777777" w:rsidR="00A77B3E" w:rsidRPr="00EE0CF4" w:rsidRDefault="00FC5F26" w:rsidP="007432CC">
      <w:pPr>
        <w:spacing w:line="360" w:lineRule="auto"/>
        <w:jc w:val="both"/>
        <w:rPr>
          <w:szCs w:val="24"/>
        </w:rPr>
      </w:pPr>
      <w:r w:rsidRPr="00EE0CF4">
        <w:rPr>
          <w:rFonts w:eastAsia="Book Antiqua"/>
          <w:szCs w:val="24"/>
        </w:rPr>
        <w:lastRenderedPageBreak/>
        <w:t>Stool multiplex PCR test has increased sensitivity in detecting pathogens than conventional culture, and it is correlated with calprotectin expression. Stool multiplex PCR and calprotectin may be effective in predicting clinical severity of infectious diarrhea.</w:t>
      </w:r>
    </w:p>
    <w:p w14:paraId="3384C92F" w14:textId="77777777" w:rsidR="00A77B3E" w:rsidRPr="00EE0CF4" w:rsidRDefault="00A77B3E" w:rsidP="007432CC">
      <w:pPr>
        <w:spacing w:line="360" w:lineRule="auto"/>
        <w:jc w:val="both"/>
        <w:rPr>
          <w:szCs w:val="24"/>
        </w:rPr>
      </w:pPr>
    </w:p>
    <w:p w14:paraId="3384C930" w14:textId="77777777" w:rsidR="00A77B3E" w:rsidRPr="00EE0CF4" w:rsidRDefault="00FC5F26" w:rsidP="007432CC">
      <w:pPr>
        <w:spacing w:line="360" w:lineRule="auto"/>
        <w:jc w:val="both"/>
        <w:rPr>
          <w:szCs w:val="24"/>
        </w:rPr>
      </w:pPr>
      <w:r w:rsidRPr="00EE0CF4">
        <w:rPr>
          <w:rFonts w:eastAsia="Book Antiqua"/>
          <w:b/>
          <w:bCs/>
          <w:szCs w:val="24"/>
        </w:rPr>
        <w:t xml:space="preserve">Key words: </w:t>
      </w:r>
      <w:r w:rsidRPr="00EE0CF4">
        <w:rPr>
          <w:rFonts w:eastAsia="Book Antiqua"/>
          <w:szCs w:val="24"/>
        </w:rPr>
        <w:t>Acute infectious diarrhea; Stool multiplex polymerase chain reaction; Calprotectin</w:t>
      </w:r>
    </w:p>
    <w:p w14:paraId="3384C931" w14:textId="77777777" w:rsidR="00A77B3E" w:rsidRPr="00EE0CF4" w:rsidRDefault="00A77B3E" w:rsidP="007432CC">
      <w:pPr>
        <w:spacing w:line="360" w:lineRule="auto"/>
        <w:jc w:val="both"/>
        <w:rPr>
          <w:szCs w:val="24"/>
        </w:rPr>
      </w:pPr>
    </w:p>
    <w:p w14:paraId="3384C932" w14:textId="77777777" w:rsidR="00A77B3E" w:rsidRPr="00EE0CF4" w:rsidRDefault="00FC5F26" w:rsidP="007432CC">
      <w:pPr>
        <w:spacing w:line="360" w:lineRule="auto"/>
        <w:jc w:val="both"/>
        <w:rPr>
          <w:szCs w:val="24"/>
        </w:rPr>
      </w:pPr>
      <w:bookmarkStart w:id="10" w:name="OLE_LINK340"/>
      <w:bookmarkStart w:id="11" w:name="OLE_LINK341"/>
      <w:proofErr w:type="spellStart"/>
      <w:r w:rsidRPr="00EE0CF4">
        <w:rPr>
          <w:rFonts w:eastAsia="Book Antiqua"/>
          <w:szCs w:val="24"/>
        </w:rPr>
        <w:t>Ahn</w:t>
      </w:r>
      <w:proofErr w:type="spellEnd"/>
      <w:r w:rsidRPr="00EE0CF4">
        <w:rPr>
          <w:rFonts w:eastAsia="Book Antiqua"/>
          <w:szCs w:val="24"/>
        </w:rPr>
        <w:t xml:space="preserve"> JS, </w:t>
      </w:r>
      <w:proofErr w:type="spellStart"/>
      <w:r w:rsidRPr="00EE0CF4">
        <w:rPr>
          <w:rFonts w:eastAsia="Book Antiqua"/>
          <w:szCs w:val="24"/>
        </w:rPr>
        <w:t>Seo</w:t>
      </w:r>
      <w:proofErr w:type="spellEnd"/>
      <w:r w:rsidRPr="00EE0CF4">
        <w:rPr>
          <w:rFonts w:eastAsia="Book Antiqua"/>
          <w:szCs w:val="24"/>
        </w:rPr>
        <w:t xml:space="preserve"> SI, Kim J, Kim T, Kang JG, Kim HS, Shin WG, Jang MK, Kim HY. Efficacy of stool multiplex polymerase chain reaction assay in adult patients with acute infectious diarrhea. </w:t>
      </w:r>
      <w:r w:rsidRPr="00EE0CF4">
        <w:rPr>
          <w:rFonts w:eastAsia="Book Antiqua"/>
          <w:i/>
          <w:iCs/>
          <w:szCs w:val="24"/>
        </w:rPr>
        <w:t>World J Clin Cases</w:t>
      </w:r>
      <w:r w:rsidRPr="00EE0CF4">
        <w:rPr>
          <w:rFonts w:eastAsia="Book Antiqua"/>
          <w:szCs w:val="24"/>
        </w:rPr>
        <w:t xml:space="preserve"> 2020; In press</w:t>
      </w:r>
    </w:p>
    <w:bookmarkEnd w:id="10"/>
    <w:bookmarkEnd w:id="11"/>
    <w:p w14:paraId="3384C933" w14:textId="77777777" w:rsidR="00A77B3E" w:rsidRPr="00EE0CF4" w:rsidRDefault="00A77B3E" w:rsidP="007432CC">
      <w:pPr>
        <w:spacing w:line="360" w:lineRule="auto"/>
        <w:jc w:val="both"/>
        <w:rPr>
          <w:szCs w:val="24"/>
        </w:rPr>
      </w:pPr>
    </w:p>
    <w:p w14:paraId="3384C934" w14:textId="20E7CC90" w:rsidR="00A77B3E" w:rsidRPr="00EE0CF4" w:rsidRDefault="00FC5F26" w:rsidP="007432CC">
      <w:pPr>
        <w:spacing w:line="360" w:lineRule="auto"/>
        <w:jc w:val="both"/>
        <w:rPr>
          <w:szCs w:val="24"/>
          <w:lang w:eastAsia="zh-CN"/>
        </w:rPr>
      </w:pPr>
      <w:r w:rsidRPr="00EE0CF4">
        <w:rPr>
          <w:rFonts w:eastAsia="Book Antiqua"/>
          <w:b/>
          <w:bCs/>
          <w:szCs w:val="24"/>
        </w:rPr>
        <w:t xml:space="preserve">Core tip: </w:t>
      </w:r>
      <w:r w:rsidR="002E5EA0" w:rsidRPr="00EE0CF4">
        <w:rPr>
          <w:rFonts w:eastAsia="Book Antiqua"/>
          <w:szCs w:val="24"/>
        </w:rPr>
        <w:t xml:space="preserve">Stool multiplex </w:t>
      </w:r>
      <w:r w:rsidR="00EE0CF4" w:rsidRPr="00EE0CF4">
        <w:rPr>
          <w:rFonts w:eastAsia="Book Antiqua"/>
          <w:szCs w:val="24"/>
        </w:rPr>
        <w:t>polymerase chain reaction (PCR)</w:t>
      </w:r>
      <w:r w:rsidR="00EE0CF4" w:rsidRPr="00EE0CF4">
        <w:rPr>
          <w:szCs w:val="24"/>
          <w:lang w:eastAsia="zh-CN"/>
        </w:rPr>
        <w:t xml:space="preserve"> </w:t>
      </w:r>
      <w:r w:rsidR="002E5EA0" w:rsidRPr="00EE0CF4">
        <w:rPr>
          <w:rFonts w:eastAsia="Book Antiqua"/>
          <w:szCs w:val="24"/>
        </w:rPr>
        <w:t xml:space="preserve">test showed improved sensitivity than conventional culture method in detecting bacterial pathogens in hospitalized patients with acute infectious diarrhea. Patients with positive stool PCR showed higher </w:t>
      </w:r>
      <w:r w:rsidR="00EE0CF4" w:rsidRPr="00EE0CF4">
        <w:rPr>
          <w:rFonts w:eastAsia="Book Antiqua"/>
          <w:szCs w:val="24"/>
        </w:rPr>
        <w:t xml:space="preserve">C-reactive protein </w:t>
      </w:r>
      <w:r w:rsidR="002E5EA0" w:rsidRPr="00EE0CF4">
        <w:rPr>
          <w:rFonts w:eastAsia="Book Antiqua"/>
          <w:szCs w:val="24"/>
        </w:rPr>
        <w:t>expression level and colitis on sigmoidoscopy. Fecal calprotectin was found to correlate with the positivity of stool PCR, and the adjusted cut-off value of calprotectin for detecting bacterial pathogens by stool PCR was found to be 388 mg/kg.</w:t>
      </w:r>
    </w:p>
    <w:p w14:paraId="1C6E9656" w14:textId="77777777" w:rsidR="00EE0CF4" w:rsidRPr="00EE0CF4" w:rsidRDefault="00EE0CF4" w:rsidP="007432CC">
      <w:pPr>
        <w:spacing w:line="360" w:lineRule="auto"/>
        <w:jc w:val="both"/>
        <w:rPr>
          <w:szCs w:val="24"/>
          <w:lang w:eastAsia="zh-CN"/>
        </w:rPr>
      </w:pPr>
    </w:p>
    <w:p w14:paraId="3384C938" w14:textId="3D81177B" w:rsidR="00A77B3E" w:rsidRPr="00EE0CF4" w:rsidRDefault="00EE0CF4" w:rsidP="007432CC">
      <w:pPr>
        <w:spacing w:line="360" w:lineRule="auto"/>
        <w:jc w:val="both"/>
        <w:rPr>
          <w:szCs w:val="24"/>
          <w:lang w:eastAsia="zh-CN"/>
        </w:rPr>
      </w:pPr>
      <w:r w:rsidRPr="00EE0CF4">
        <w:rPr>
          <w:rFonts w:cs="Tahoma"/>
          <w:b/>
          <w:color w:val="222222"/>
          <w:szCs w:val="24"/>
          <w:lang w:val="en-GB"/>
        </w:rPr>
        <w:br w:type="page"/>
      </w:r>
      <w:r w:rsidR="00FC5F26" w:rsidRPr="00EE0CF4">
        <w:rPr>
          <w:rFonts w:eastAsia="Book Antiqua"/>
          <w:b/>
          <w:szCs w:val="24"/>
          <w:u w:val="single"/>
        </w:rPr>
        <w:lastRenderedPageBreak/>
        <w:t>INTRODUCTION</w:t>
      </w:r>
    </w:p>
    <w:p w14:paraId="3384C939" w14:textId="4AE6DD85" w:rsidR="00A77B3E" w:rsidRPr="00EE0CF4" w:rsidRDefault="00FC5F26" w:rsidP="007432CC">
      <w:pPr>
        <w:spacing w:line="360" w:lineRule="auto"/>
        <w:jc w:val="both"/>
        <w:rPr>
          <w:szCs w:val="24"/>
        </w:rPr>
      </w:pPr>
      <w:r w:rsidRPr="00EE0CF4">
        <w:rPr>
          <w:rFonts w:eastAsia="Book Antiqua"/>
          <w:szCs w:val="24"/>
        </w:rPr>
        <w:t>Acute diarrhea causes gastrointestinal disease, which increases the economic burden of the health care system. Annually, it has been reported to account for more than 2 million deaths</w:t>
      </w:r>
      <w:r w:rsidRPr="00EE0CF4">
        <w:rPr>
          <w:rFonts w:eastAsia="Book Antiqua"/>
          <w:szCs w:val="24"/>
          <w:vertAlign w:val="superscript"/>
        </w:rPr>
        <w:t>[1,2]</w:t>
      </w:r>
      <w:r w:rsidRPr="00EE0CF4">
        <w:rPr>
          <w:rFonts w:eastAsia="Book Antiqua"/>
          <w:szCs w:val="24"/>
        </w:rPr>
        <w:t>. According to World Health Organization report 2003, the median incidence rate for diarrhea in children less than 5 years was 3.2 episodes per child-year, and there has been no significant change since 1980s</w:t>
      </w:r>
      <w:r w:rsidRPr="00EE0CF4">
        <w:rPr>
          <w:rFonts w:eastAsia="Book Antiqua"/>
          <w:szCs w:val="24"/>
          <w:vertAlign w:val="superscript"/>
        </w:rPr>
        <w:t>[3]</w:t>
      </w:r>
      <w:r w:rsidR="00F05C33" w:rsidRPr="00EE0CF4">
        <w:rPr>
          <w:rFonts w:eastAsia="Book Antiqua"/>
          <w:szCs w:val="24"/>
        </w:rPr>
        <w:t>.</w:t>
      </w:r>
      <w:r w:rsidRPr="00EE0CF4">
        <w:rPr>
          <w:rFonts w:eastAsia="Book Antiqua"/>
          <w:szCs w:val="24"/>
        </w:rPr>
        <w:t xml:space="preserve"> In the United Kingdom, up to 17 million cases and 1 million general practice consultations have been reported with infectious intestinal disease every year</w:t>
      </w:r>
      <w:r w:rsidRPr="00EE0CF4">
        <w:rPr>
          <w:rFonts w:eastAsia="Book Antiqua"/>
          <w:szCs w:val="24"/>
          <w:vertAlign w:val="superscript"/>
        </w:rPr>
        <w:t>[4]</w:t>
      </w:r>
      <w:r w:rsidR="001118CB" w:rsidRPr="00EE0CF4">
        <w:rPr>
          <w:rFonts w:eastAsia="Book Antiqua"/>
          <w:szCs w:val="24"/>
        </w:rPr>
        <w:t>.</w:t>
      </w:r>
    </w:p>
    <w:p w14:paraId="3384C93A" w14:textId="38D6EE2D" w:rsidR="00A77B3E" w:rsidRPr="00EE0CF4" w:rsidRDefault="00FC5F26" w:rsidP="007432CC">
      <w:pPr>
        <w:spacing w:line="360" w:lineRule="auto"/>
        <w:ind w:firstLineChars="100" w:firstLine="240"/>
        <w:jc w:val="both"/>
        <w:rPr>
          <w:szCs w:val="24"/>
        </w:rPr>
      </w:pPr>
      <w:r w:rsidRPr="00EE0CF4">
        <w:rPr>
          <w:rFonts w:eastAsia="Book Antiqua"/>
          <w:szCs w:val="24"/>
        </w:rPr>
        <w:t xml:space="preserve">Diarrhea is caused by enteric pathogens such as bacteria, viruses, parasites, and fungi. Bacterial diarrhea is predominantly caused by diarrheagenic </w:t>
      </w:r>
      <w:r w:rsidRPr="00EE0CF4">
        <w:rPr>
          <w:rFonts w:eastAsia="Book Antiqua"/>
          <w:i/>
          <w:iCs/>
          <w:szCs w:val="24"/>
        </w:rPr>
        <w:t>Escherichia coli</w:t>
      </w:r>
      <w:r w:rsidRPr="00EE0CF4">
        <w:rPr>
          <w:rFonts w:eastAsia="Book Antiqua"/>
          <w:szCs w:val="24"/>
        </w:rPr>
        <w:t xml:space="preserve"> (</w:t>
      </w:r>
      <w:r w:rsidRPr="00EE0CF4">
        <w:rPr>
          <w:rFonts w:eastAsia="Book Antiqua"/>
          <w:i/>
          <w:iCs/>
          <w:szCs w:val="24"/>
        </w:rPr>
        <w:t>E. coli</w:t>
      </w:r>
      <w:r w:rsidRPr="00EE0CF4">
        <w:rPr>
          <w:rFonts w:eastAsia="Book Antiqua"/>
          <w:szCs w:val="24"/>
        </w:rPr>
        <w:t xml:space="preserve">), </w:t>
      </w:r>
      <w:r w:rsidRPr="00EE0CF4">
        <w:rPr>
          <w:rFonts w:eastAsia="Book Antiqua"/>
          <w:i/>
          <w:iCs/>
          <w:szCs w:val="24"/>
        </w:rPr>
        <w:t>Campylobacter</w:t>
      </w:r>
      <w:r w:rsidRPr="00EE0CF4">
        <w:rPr>
          <w:rFonts w:eastAsia="Book Antiqua"/>
          <w:szCs w:val="24"/>
        </w:rPr>
        <w:t xml:space="preserve"> spp., </w:t>
      </w:r>
      <w:r w:rsidRPr="00EE0CF4">
        <w:rPr>
          <w:rFonts w:eastAsia="Book Antiqua"/>
          <w:i/>
          <w:iCs/>
          <w:szCs w:val="24"/>
        </w:rPr>
        <w:t>Salmonella</w:t>
      </w:r>
      <w:r w:rsidRPr="00EE0CF4">
        <w:rPr>
          <w:rFonts w:eastAsia="Book Antiqua"/>
          <w:szCs w:val="24"/>
        </w:rPr>
        <w:t xml:space="preserve"> spp., </w:t>
      </w:r>
      <w:r w:rsidRPr="00EE0CF4">
        <w:rPr>
          <w:rFonts w:eastAsia="Book Antiqua"/>
          <w:i/>
          <w:iCs/>
          <w:szCs w:val="24"/>
        </w:rPr>
        <w:t>Shigella</w:t>
      </w:r>
      <w:r w:rsidRPr="00EE0CF4">
        <w:rPr>
          <w:rFonts w:eastAsia="Book Antiqua"/>
          <w:szCs w:val="24"/>
        </w:rPr>
        <w:t xml:space="preserve"> spp., </w:t>
      </w:r>
      <w:r w:rsidRPr="00EE0CF4">
        <w:rPr>
          <w:rFonts w:eastAsia="Book Antiqua"/>
          <w:i/>
          <w:iCs/>
          <w:szCs w:val="24"/>
        </w:rPr>
        <w:t>Vibrio</w:t>
      </w:r>
      <w:r w:rsidRPr="00EE0CF4">
        <w:rPr>
          <w:rFonts w:eastAsia="Book Antiqua"/>
          <w:szCs w:val="24"/>
        </w:rPr>
        <w:t xml:space="preserve"> spp., </w:t>
      </w:r>
      <w:r w:rsidRPr="00EE0CF4">
        <w:rPr>
          <w:rFonts w:eastAsia="Book Antiqua"/>
          <w:i/>
          <w:iCs/>
          <w:szCs w:val="24"/>
        </w:rPr>
        <w:t>Yersinia enterocolitica</w:t>
      </w:r>
      <w:r w:rsidRPr="00EE0CF4">
        <w:rPr>
          <w:rFonts w:eastAsia="Book Antiqua"/>
          <w:szCs w:val="24"/>
        </w:rPr>
        <w:t xml:space="preserve">, and </w:t>
      </w:r>
      <w:r w:rsidRPr="00EE0CF4">
        <w:rPr>
          <w:rFonts w:eastAsia="Book Antiqua"/>
          <w:i/>
          <w:iCs/>
          <w:szCs w:val="24"/>
        </w:rPr>
        <w:t>Clostridium difficile</w:t>
      </w:r>
      <w:r w:rsidR="007432CC">
        <w:rPr>
          <w:rFonts w:hint="eastAsia"/>
          <w:i/>
          <w:iCs/>
          <w:szCs w:val="24"/>
          <w:lang w:eastAsia="zh-CN"/>
        </w:rPr>
        <w:t xml:space="preserve"> </w:t>
      </w:r>
      <w:r w:rsidR="007432CC" w:rsidRPr="007432CC">
        <w:rPr>
          <w:rFonts w:hint="eastAsia"/>
          <w:iCs/>
          <w:szCs w:val="24"/>
          <w:lang w:eastAsia="zh-CN"/>
        </w:rPr>
        <w:t>(</w:t>
      </w:r>
      <w:r w:rsidR="007432CC" w:rsidRPr="007432CC">
        <w:rPr>
          <w:rFonts w:hint="eastAsia"/>
          <w:i/>
          <w:iCs/>
          <w:szCs w:val="24"/>
          <w:lang w:eastAsia="zh-CN"/>
        </w:rPr>
        <w:t>C.</w:t>
      </w:r>
      <w:r w:rsidR="007432CC">
        <w:rPr>
          <w:rFonts w:hint="eastAsia"/>
          <w:iCs/>
          <w:szCs w:val="24"/>
          <w:lang w:eastAsia="zh-CN"/>
        </w:rPr>
        <w:t xml:space="preserve"> </w:t>
      </w:r>
      <w:r w:rsidR="007432CC" w:rsidRPr="00EE0CF4">
        <w:rPr>
          <w:rFonts w:eastAsia="Book Antiqua"/>
          <w:i/>
          <w:iCs/>
          <w:szCs w:val="24"/>
        </w:rPr>
        <w:t>difficile</w:t>
      </w:r>
      <w:r w:rsidR="007432CC" w:rsidRPr="007432CC">
        <w:rPr>
          <w:rFonts w:hint="eastAsia"/>
          <w:iCs/>
          <w:szCs w:val="24"/>
          <w:lang w:eastAsia="zh-CN"/>
        </w:rPr>
        <w:t>)</w:t>
      </w:r>
      <w:r w:rsidR="00EE0CF4" w:rsidRPr="00EE0CF4">
        <w:rPr>
          <w:rFonts w:eastAsia="Book Antiqua"/>
          <w:szCs w:val="24"/>
          <w:vertAlign w:val="superscript"/>
        </w:rPr>
        <w:t>[5,</w:t>
      </w:r>
      <w:r w:rsidRPr="00EE0CF4">
        <w:rPr>
          <w:rFonts w:eastAsia="Book Antiqua"/>
          <w:szCs w:val="24"/>
          <w:vertAlign w:val="superscript"/>
        </w:rPr>
        <w:t>6]</w:t>
      </w:r>
      <w:r w:rsidR="001118CB" w:rsidRPr="00EE0CF4">
        <w:rPr>
          <w:rFonts w:eastAsia="Book Antiqua"/>
          <w:szCs w:val="24"/>
        </w:rPr>
        <w:t>.</w:t>
      </w:r>
      <w:r w:rsidRPr="00EE0CF4">
        <w:rPr>
          <w:rFonts w:eastAsia="Book Antiqua"/>
          <w:szCs w:val="24"/>
        </w:rPr>
        <w:t xml:space="preserve"> As major diarrheal illnesses are self-limited or viral, and approximately half of them persist for less than a day, microbiological investigation is usually avoidable for patients who are diagnosed within 24 hours after the onset of diarrhea</w:t>
      </w:r>
      <w:r w:rsidRPr="00EE0CF4">
        <w:rPr>
          <w:rFonts w:eastAsia="Book Antiqua"/>
          <w:szCs w:val="24"/>
          <w:vertAlign w:val="superscript"/>
        </w:rPr>
        <w:t>[1]</w:t>
      </w:r>
      <w:r w:rsidR="001118CB" w:rsidRPr="00EE0CF4">
        <w:rPr>
          <w:rFonts w:eastAsia="Book Antiqua"/>
          <w:szCs w:val="24"/>
        </w:rPr>
        <w:t>.</w:t>
      </w:r>
      <w:r w:rsidRPr="00EE0CF4">
        <w:rPr>
          <w:rFonts w:eastAsia="Book Antiqua"/>
          <w:szCs w:val="24"/>
        </w:rPr>
        <w:t xml:space="preserve"> However, it is essential to identify the diarrhea-causing pathogen when hospitalized patients have persistent symptoms.</w:t>
      </w:r>
    </w:p>
    <w:p w14:paraId="3384C93B" w14:textId="0F9EA828" w:rsidR="00A77B3E" w:rsidRPr="00EE0CF4" w:rsidRDefault="00FC5F26" w:rsidP="007432CC">
      <w:pPr>
        <w:spacing w:line="360" w:lineRule="auto"/>
        <w:ind w:firstLineChars="100" w:firstLine="240"/>
        <w:jc w:val="both"/>
        <w:rPr>
          <w:szCs w:val="24"/>
        </w:rPr>
      </w:pPr>
      <w:r w:rsidRPr="00EE0CF4">
        <w:rPr>
          <w:rFonts w:eastAsia="Book Antiqua"/>
          <w:szCs w:val="24"/>
        </w:rPr>
        <w:t>Stool culture and microscopic examination methods are conventional among laboratories. However, they are time consuming and often lack sensitivity and specificity. Recently, there has been substantial development of multiplex molecular assays for the detection and identification of diarrhea-causing pathogens</w:t>
      </w:r>
      <w:r w:rsidRPr="00EE0CF4">
        <w:rPr>
          <w:rFonts w:eastAsia="Book Antiqua"/>
          <w:szCs w:val="24"/>
          <w:vertAlign w:val="superscript"/>
        </w:rPr>
        <w:t>[7-19]</w:t>
      </w:r>
      <w:r w:rsidR="001118CB" w:rsidRPr="00EE0CF4">
        <w:rPr>
          <w:rFonts w:eastAsia="Book Antiqua"/>
          <w:szCs w:val="24"/>
        </w:rPr>
        <w:t>.</w:t>
      </w:r>
      <w:r w:rsidRPr="00EE0CF4">
        <w:rPr>
          <w:rFonts w:eastAsia="Book Antiqua"/>
          <w:szCs w:val="24"/>
        </w:rPr>
        <w:t xml:space="preserve"> Stool multiplex </w:t>
      </w:r>
      <w:r w:rsidR="00EE0CF4" w:rsidRPr="00EE0CF4">
        <w:rPr>
          <w:rFonts w:eastAsia="Book Antiqua"/>
          <w:szCs w:val="24"/>
        </w:rPr>
        <w:t>polymerase chain reaction (PCR)</w:t>
      </w:r>
      <w:r w:rsidR="00EE0CF4" w:rsidRPr="00EE0CF4">
        <w:rPr>
          <w:szCs w:val="24"/>
          <w:lang w:eastAsia="zh-CN"/>
        </w:rPr>
        <w:t xml:space="preserve"> </w:t>
      </w:r>
      <w:r w:rsidRPr="00EE0CF4">
        <w:rPr>
          <w:rFonts w:eastAsia="Book Antiqua"/>
          <w:szCs w:val="24"/>
        </w:rPr>
        <w:t>assay has been suggested to be highly specific and sensitive compared to conventional methods</w:t>
      </w:r>
      <w:r w:rsidR="00EE0CF4" w:rsidRPr="00EE0CF4">
        <w:rPr>
          <w:rFonts w:eastAsia="Book Antiqua"/>
          <w:szCs w:val="24"/>
          <w:vertAlign w:val="superscript"/>
        </w:rPr>
        <w:t>[10-12,</w:t>
      </w:r>
      <w:r w:rsidRPr="00EE0CF4">
        <w:rPr>
          <w:rFonts w:eastAsia="Book Antiqua"/>
          <w:szCs w:val="24"/>
          <w:vertAlign w:val="superscript"/>
        </w:rPr>
        <w:t>16]</w:t>
      </w:r>
      <w:r w:rsidR="001118CB" w:rsidRPr="00EE0CF4">
        <w:rPr>
          <w:rFonts w:eastAsia="Book Antiqua"/>
          <w:szCs w:val="24"/>
        </w:rPr>
        <w:t>.</w:t>
      </w:r>
      <w:r w:rsidRPr="00EE0CF4">
        <w:rPr>
          <w:rFonts w:eastAsia="Book Antiqua"/>
          <w:szCs w:val="24"/>
        </w:rPr>
        <w:t xml:space="preserve"> Thus, its efficacy should be evaluated in clinical practice.</w:t>
      </w:r>
    </w:p>
    <w:p w14:paraId="3384C93C" w14:textId="75D7C525" w:rsidR="00A77B3E" w:rsidRPr="00EE0CF4" w:rsidRDefault="00FC5F26" w:rsidP="007432CC">
      <w:pPr>
        <w:spacing w:line="360" w:lineRule="auto"/>
        <w:ind w:firstLineChars="100" w:firstLine="240"/>
        <w:jc w:val="both"/>
        <w:rPr>
          <w:szCs w:val="24"/>
        </w:rPr>
      </w:pPr>
      <w:r w:rsidRPr="00EE0CF4">
        <w:rPr>
          <w:rFonts w:eastAsia="Book Antiqua"/>
          <w:szCs w:val="24"/>
        </w:rPr>
        <w:t xml:space="preserve">Fecal calprotectin is 36.5 </w:t>
      </w:r>
      <w:proofErr w:type="spellStart"/>
      <w:r w:rsidRPr="00EE0CF4">
        <w:rPr>
          <w:rFonts w:eastAsia="Book Antiqua"/>
          <w:szCs w:val="24"/>
        </w:rPr>
        <w:t>kDa</w:t>
      </w:r>
      <w:proofErr w:type="spellEnd"/>
      <w:r w:rsidRPr="00EE0CF4">
        <w:rPr>
          <w:rFonts w:eastAsia="Book Antiqua"/>
          <w:szCs w:val="24"/>
        </w:rPr>
        <w:t xml:space="preserve"> calcium- and zinc- binding protein, which accounts for about 60% of cytosolic neutrophil protein</w:t>
      </w:r>
      <w:r w:rsidR="00EE0CF4" w:rsidRPr="00EE0CF4">
        <w:rPr>
          <w:rFonts w:eastAsia="Book Antiqua"/>
          <w:szCs w:val="24"/>
          <w:vertAlign w:val="superscript"/>
        </w:rPr>
        <w:t>[20,</w:t>
      </w:r>
      <w:r w:rsidRPr="00EE0CF4">
        <w:rPr>
          <w:rFonts w:eastAsia="Book Antiqua"/>
          <w:szCs w:val="24"/>
          <w:vertAlign w:val="superscript"/>
        </w:rPr>
        <w:t>21]</w:t>
      </w:r>
      <w:r w:rsidR="001118CB" w:rsidRPr="00EE0CF4">
        <w:rPr>
          <w:rFonts w:eastAsia="Book Antiqua"/>
          <w:szCs w:val="24"/>
        </w:rPr>
        <w:t>.</w:t>
      </w:r>
      <w:r w:rsidRPr="00EE0CF4">
        <w:rPr>
          <w:rFonts w:eastAsia="Book Antiqua"/>
          <w:szCs w:val="24"/>
        </w:rPr>
        <w:t xml:space="preserve"> Calprotectin has been reported to be expressed in the mucosal layer of epithelial cells and absent in the normal intestinal mucosa. Thus, upregulation in calprotectin expression has been suggested as an effective marker for predicting inflammatory conditions</w:t>
      </w:r>
      <w:r w:rsidRPr="00EE0CF4">
        <w:rPr>
          <w:rFonts w:eastAsia="Book Antiqua"/>
          <w:szCs w:val="24"/>
          <w:vertAlign w:val="superscript"/>
        </w:rPr>
        <w:t>[22-26]</w:t>
      </w:r>
      <w:r w:rsidR="001118CB" w:rsidRPr="00EE0CF4">
        <w:rPr>
          <w:rFonts w:eastAsia="Book Antiqua"/>
          <w:szCs w:val="24"/>
        </w:rPr>
        <w:t>.</w:t>
      </w:r>
      <w:r w:rsidRPr="00EE0CF4">
        <w:rPr>
          <w:rFonts w:eastAsia="Book Antiqua"/>
          <w:szCs w:val="24"/>
        </w:rPr>
        <w:t xml:space="preserve"> Fecal calprotectin has emerged as an effective marker to quantify mucosal inflammation in inflammatory </w:t>
      </w:r>
      <w:r w:rsidRPr="00EE0CF4">
        <w:rPr>
          <w:rFonts w:eastAsia="Book Antiqua"/>
          <w:szCs w:val="24"/>
        </w:rPr>
        <w:lastRenderedPageBreak/>
        <w:t>bowel disease (IBD)</w:t>
      </w:r>
      <w:r w:rsidRPr="00EE0CF4">
        <w:rPr>
          <w:rFonts w:eastAsia="Book Antiqua"/>
          <w:szCs w:val="24"/>
          <w:vertAlign w:val="superscript"/>
        </w:rPr>
        <w:t>[25]</w:t>
      </w:r>
      <w:r w:rsidR="001118CB" w:rsidRPr="00EE0CF4">
        <w:rPr>
          <w:rFonts w:eastAsia="Book Antiqua"/>
          <w:szCs w:val="24"/>
        </w:rPr>
        <w:t>.</w:t>
      </w:r>
      <w:r w:rsidRPr="00EE0CF4">
        <w:rPr>
          <w:rFonts w:eastAsia="Book Antiqua"/>
          <w:szCs w:val="24"/>
        </w:rPr>
        <w:t xml:space="preserve"> Furthermore, it has been shown as a reliable marker to identify inflammatory causes of chronic diarrhea</w:t>
      </w:r>
      <w:r w:rsidRPr="00EE0CF4">
        <w:rPr>
          <w:rFonts w:eastAsia="Book Antiqua"/>
          <w:szCs w:val="24"/>
          <w:vertAlign w:val="superscript"/>
        </w:rPr>
        <w:t>[27]</w:t>
      </w:r>
      <w:r w:rsidR="001118CB" w:rsidRPr="00EE0CF4">
        <w:rPr>
          <w:rFonts w:eastAsia="Book Antiqua"/>
          <w:szCs w:val="24"/>
        </w:rPr>
        <w:t>.</w:t>
      </w:r>
      <w:r w:rsidRPr="00EE0CF4">
        <w:rPr>
          <w:rFonts w:eastAsia="Book Antiqua"/>
          <w:szCs w:val="24"/>
        </w:rPr>
        <w:t xml:space="preserve"> In children, calprotectin expression has been observed to increase during bacterial infection based on disease severity</w:t>
      </w:r>
      <w:r w:rsidRPr="00EE0CF4">
        <w:rPr>
          <w:rFonts w:eastAsia="Book Antiqua"/>
          <w:szCs w:val="24"/>
          <w:vertAlign w:val="superscript"/>
        </w:rPr>
        <w:t>[20]</w:t>
      </w:r>
      <w:r w:rsidR="001118CB" w:rsidRPr="00EE0CF4">
        <w:rPr>
          <w:rFonts w:eastAsia="Book Antiqua"/>
          <w:szCs w:val="24"/>
        </w:rPr>
        <w:t>.</w:t>
      </w:r>
      <w:r w:rsidRPr="00EE0CF4">
        <w:rPr>
          <w:rFonts w:eastAsia="Book Antiqua"/>
          <w:szCs w:val="24"/>
        </w:rPr>
        <w:t xml:space="preserve"> However, the efficacy of fecal calprotectin in acute infectious diarrhea has not been elucidated in adults.</w:t>
      </w:r>
    </w:p>
    <w:p w14:paraId="3384C93D" w14:textId="77777777" w:rsidR="00A77B3E" w:rsidRPr="00EE0CF4" w:rsidRDefault="00FC5F26" w:rsidP="007432CC">
      <w:pPr>
        <w:spacing w:line="360" w:lineRule="auto"/>
        <w:ind w:firstLineChars="100" w:firstLine="240"/>
        <w:jc w:val="both"/>
        <w:rPr>
          <w:szCs w:val="24"/>
        </w:rPr>
      </w:pPr>
      <w:r w:rsidRPr="00EE0CF4">
        <w:rPr>
          <w:rFonts w:eastAsia="Book Antiqua"/>
          <w:szCs w:val="24"/>
        </w:rPr>
        <w:t>Several studies have investigated the efficacy of stool multiplex PCR assay and calprotectin test in children with acute infectious diarrhea. However, studies on adult patients are limited. In this study, we evaluated the efficacy of stool multiplex PCR test and fecal calprotectin expression in adult patients with acute infectious diarrhea.</w:t>
      </w:r>
    </w:p>
    <w:p w14:paraId="3384C93E" w14:textId="77777777" w:rsidR="00A77B3E" w:rsidRPr="00EE0CF4" w:rsidRDefault="00A77B3E" w:rsidP="007432CC">
      <w:pPr>
        <w:spacing w:line="360" w:lineRule="auto"/>
        <w:jc w:val="both"/>
        <w:rPr>
          <w:szCs w:val="24"/>
        </w:rPr>
      </w:pPr>
    </w:p>
    <w:p w14:paraId="3384C93F" w14:textId="77777777" w:rsidR="00A77B3E" w:rsidRPr="00EE0CF4" w:rsidRDefault="00FC5F26" w:rsidP="007432CC">
      <w:pPr>
        <w:spacing w:line="360" w:lineRule="auto"/>
        <w:jc w:val="both"/>
        <w:rPr>
          <w:szCs w:val="24"/>
        </w:rPr>
      </w:pPr>
      <w:r w:rsidRPr="00EE0CF4">
        <w:rPr>
          <w:rFonts w:eastAsia="Book Antiqua"/>
          <w:b/>
          <w:szCs w:val="24"/>
          <w:u w:val="single"/>
        </w:rPr>
        <w:t>MATERIALS AND METHODS</w:t>
      </w:r>
    </w:p>
    <w:p w14:paraId="3384C940" w14:textId="77777777" w:rsidR="00A77B3E" w:rsidRPr="00EE0CF4" w:rsidRDefault="00FC5F26" w:rsidP="007432CC">
      <w:pPr>
        <w:spacing w:line="360" w:lineRule="auto"/>
        <w:jc w:val="both"/>
        <w:rPr>
          <w:i/>
          <w:szCs w:val="24"/>
        </w:rPr>
      </w:pPr>
      <w:r w:rsidRPr="00EE0CF4">
        <w:rPr>
          <w:rFonts w:eastAsia="Book Antiqua"/>
          <w:b/>
          <w:bCs/>
          <w:i/>
          <w:szCs w:val="24"/>
        </w:rPr>
        <w:t>Patients</w:t>
      </w:r>
    </w:p>
    <w:p w14:paraId="3384C941" w14:textId="7D50AF47" w:rsidR="00A77B3E" w:rsidRPr="00EE0CF4" w:rsidRDefault="00FC5F26" w:rsidP="007432CC">
      <w:pPr>
        <w:spacing w:line="360" w:lineRule="auto"/>
        <w:jc w:val="both"/>
        <w:rPr>
          <w:szCs w:val="24"/>
          <w:lang w:eastAsia="zh-CN"/>
        </w:rPr>
      </w:pPr>
      <w:r w:rsidRPr="00EE0CF4">
        <w:rPr>
          <w:rFonts w:eastAsia="Book Antiqua"/>
          <w:szCs w:val="24"/>
        </w:rPr>
        <w:t xml:space="preserve">Overall, 400 patients with acute infectious diarrhea, who were admitted at </w:t>
      </w:r>
      <w:proofErr w:type="spellStart"/>
      <w:r w:rsidRPr="00EE0CF4">
        <w:rPr>
          <w:rFonts w:eastAsia="Book Antiqua"/>
          <w:szCs w:val="24"/>
        </w:rPr>
        <w:t>Kangdong</w:t>
      </w:r>
      <w:proofErr w:type="spellEnd"/>
      <w:r w:rsidRPr="00EE0CF4">
        <w:rPr>
          <w:rFonts w:eastAsia="Book Antiqua"/>
          <w:szCs w:val="24"/>
        </w:rPr>
        <w:t xml:space="preserve"> Sacred Heart Hospital from January 2016 to December 2018, were enrolled in the study and assessed with stool multiplex PCR test. We reviewed clinical and laboratory findings and compared the clinical characteristics with positivity of stool PCR. Acute diarrhea was defined as having three or more loose or watery stools per day, which persisted &lt; 15 d. The exclusion criteria included the following: patients who were less than 18 years old, diagnosed with chronic diarrhea (&gt; 30 d), inflammatory bowel disease, active gastrointestinal malignancy, or non-infectious causes. The protocol for this study was approved by the institutional review board of </w:t>
      </w:r>
      <w:proofErr w:type="spellStart"/>
      <w:r w:rsidRPr="00EE0CF4">
        <w:rPr>
          <w:rFonts w:eastAsia="Book Antiqua"/>
          <w:szCs w:val="24"/>
        </w:rPr>
        <w:t>Kangdong</w:t>
      </w:r>
      <w:proofErr w:type="spellEnd"/>
      <w:r w:rsidRPr="00EE0CF4">
        <w:rPr>
          <w:rFonts w:eastAsia="Book Antiqua"/>
          <w:szCs w:val="24"/>
        </w:rPr>
        <w:t xml:space="preserve"> Sacred Heart Hospital.</w:t>
      </w:r>
    </w:p>
    <w:p w14:paraId="3384C942" w14:textId="77777777" w:rsidR="00FC5F26" w:rsidRPr="00EE0CF4" w:rsidRDefault="00FC5F26" w:rsidP="007432CC">
      <w:pPr>
        <w:spacing w:line="360" w:lineRule="auto"/>
        <w:jc w:val="both"/>
        <w:rPr>
          <w:szCs w:val="24"/>
          <w:lang w:eastAsia="zh-CN"/>
        </w:rPr>
      </w:pPr>
    </w:p>
    <w:p w14:paraId="3384C943" w14:textId="77777777" w:rsidR="00A77B3E" w:rsidRPr="00EE0CF4" w:rsidRDefault="00FC5F26" w:rsidP="007432CC">
      <w:pPr>
        <w:spacing w:line="360" w:lineRule="auto"/>
        <w:jc w:val="both"/>
        <w:rPr>
          <w:i/>
          <w:szCs w:val="24"/>
        </w:rPr>
      </w:pPr>
      <w:r w:rsidRPr="00EE0CF4">
        <w:rPr>
          <w:rFonts w:eastAsia="Book Antiqua"/>
          <w:b/>
          <w:bCs/>
          <w:i/>
          <w:szCs w:val="24"/>
        </w:rPr>
        <w:t xml:space="preserve">Stool multiplex PCR assay </w:t>
      </w:r>
    </w:p>
    <w:p w14:paraId="3384C944" w14:textId="3E200F71" w:rsidR="00A77B3E" w:rsidRPr="00EE0CF4" w:rsidRDefault="00FC5F26" w:rsidP="007432CC">
      <w:pPr>
        <w:spacing w:line="360" w:lineRule="auto"/>
        <w:jc w:val="both"/>
        <w:rPr>
          <w:szCs w:val="24"/>
        </w:rPr>
      </w:pPr>
      <w:r w:rsidRPr="00EE0CF4">
        <w:rPr>
          <w:rFonts w:eastAsia="Book Antiqua"/>
          <w:szCs w:val="24"/>
        </w:rPr>
        <w:t xml:space="preserve">Fecal specimens (1-1.5 g) were lysed using Buffer ASL, vortexed for 10-15 s, and centrifuged at 1300 rpm. DNA/RNA were extracted from supernatant using </w:t>
      </w:r>
      <w:proofErr w:type="spellStart"/>
      <w:r w:rsidRPr="00EE0CF4">
        <w:rPr>
          <w:rFonts w:eastAsia="Book Antiqua"/>
          <w:szCs w:val="24"/>
        </w:rPr>
        <w:t>Seegene</w:t>
      </w:r>
      <w:proofErr w:type="spellEnd"/>
      <w:r w:rsidRPr="00EE0CF4">
        <w:rPr>
          <w:rFonts w:eastAsia="Book Antiqua"/>
          <w:szCs w:val="24"/>
        </w:rPr>
        <w:t xml:space="preserve"> </w:t>
      </w:r>
      <w:proofErr w:type="spellStart"/>
      <w:r w:rsidRPr="00EE0CF4">
        <w:rPr>
          <w:rFonts w:eastAsia="Book Antiqua"/>
          <w:szCs w:val="24"/>
        </w:rPr>
        <w:t>STARlet</w:t>
      </w:r>
      <w:proofErr w:type="spellEnd"/>
      <w:r w:rsidRPr="00EE0CF4">
        <w:rPr>
          <w:rFonts w:eastAsia="Book Antiqua"/>
          <w:szCs w:val="24"/>
        </w:rPr>
        <w:t xml:space="preserve"> IVD and multiplex PCR was performed using </w:t>
      </w:r>
      <w:proofErr w:type="spellStart"/>
      <w:r w:rsidRPr="00EE0CF4">
        <w:rPr>
          <w:rFonts w:eastAsia="Book Antiqua"/>
          <w:szCs w:val="24"/>
        </w:rPr>
        <w:t>Seeplex</w:t>
      </w:r>
      <w:proofErr w:type="spellEnd"/>
      <w:r w:rsidRPr="00EE0CF4">
        <w:rPr>
          <w:rFonts w:eastAsia="Book Antiqua"/>
          <w:szCs w:val="24"/>
          <w:vertAlign w:val="superscript"/>
        </w:rPr>
        <w:t>®</w:t>
      </w:r>
      <w:r w:rsidRPr="00EE0CF4">
        <w:rPr>
          <w:rFonts w:eastAsia="Book Antiqua"/>
          <w:szCs w:val="24"/>
        </w:rPr>
        <w:t xml:space="preserve"> Diarrhea-B1 ACE Detection and </w:t>
      </w:r>
      <w:proofErr w:type="spellStart"/>
      <w:r w:rsidRPr="00EE0CF4">
        <w:rPr>
          <w:rFonts w:eastAsia="Book Antiqua"/>
          <w:szCs w:val="24"/>
        </w:rPr>
        <w:t>Allplex</w:t>
      </w:r>
      <w:r w:rsidRPr="00EE0CF4">
        <w:rPr>
          <w:rFonts w:eastAsia="Book Antiqua"/>
          <w:szCs w:val="24"/>
          <w:vertAlign w:val="superscript"/>
        </w:rPr>
        <w:t>TM</w:t>
      </w:r>
      <w:proofErr w:type="spellEnd"/>
      <w:r w:rsidRPr="00EE0CF4">
        <w:rPr>
          <w:rFonts w:eastAsia="Book Antiqua"/>
          <w:szCs w:val="24"/>
        </w:rPr>
        <w:t xml:space="preserve"> GI-Bacteria(I) Assay kit (</w:t>
      </w:r>
      <w:proofErr w:type="spellStart"/>
      <w:r w:rsidRPr="00EE0CF4">
        <w:rPr>
          <w:rFonts w:eastAsia="Book Antiqua"/>
          <w:szCs w:val="24"/>
        </w:rPr>
        <w:t>Seegene</w:t>
      </w:r>
      <w:proofErr w:type="spellEnd"/>
      <w:r w:rsidRPr="00EE0CF4">
        <w:rPr>
          <w:rFonts w:eastAsia="Book Antiqua"/>
          <w:szCs w:val="24"/>
        </w:rPr>
        <w:t xml:space="preserve">, Seoul, </w:t>
      </w:r>
      <w:r w:rsidR="00EE0CF4" w:rsidRPr="00EE0CF4">
        <w:rPr>
          <w:szCs w:val="24"/>
          <w:lang w:eastAsia="zh-CN"/>
        </w:rPr>
        <w:t xml:space="preserve">South </w:t>
      </w:r>
      <w:r w:rsidRPr="00EE0CF4">
        <w:rPr>
          <w:rFonts w:eastAsia="Book Antiqua"/>
          <w:szCs w:val="24"/>
        </w:rPr>
        <w:t>Korea)</w:t>
      </w:r>
      <w:r w:rsidRPr="00EE0CF4">
        <w:rPr>
          <w:rFonts w:eastAsia="Book Antiqua"/>
          <w:szCs w:val="24"/>
          <w:vertAlign w:val="superscript"/>
        </w:rPr>
        <w:t>[13]</w:t>
      </w:r>
      <w:r w:rsidR="00F05C33" w:rsidRPr="00EE0CF4">
        <w:rPr>
          <w:rFonts w:eastAsia="Book Antiqua"/>
          <w:szCs w:val="24"/>
        </w:rPr>
        <w:t>.</w:t>
      </w:r>
      <w:r w:rsidRPr="00EE0CF4">
        <w:rPr>
          <w:rFonts w:eastAsia="Book Antiqua"/>
          <w:szCs w:val="24"/>
        </w:rPr>
        <w:t xml:space="preserve"> Multiplex PCR detected bacterial pathogens belonging to </w:t>
      </w:r>
      <w:r w:rsidRPr="00EE0CF4">
        <w:rPr>
          <w:rFonts w:eastAsia="Book Antiqua"/>
          <w:i/>
          <w:iCs/>
          <w:szCs w:val="24"/>
        </w:rPr>
        <w:t>Salmonella</w:t>
      </w:r>
      <w:r w:rsidRPr="00EE0CF4">
        <w:rPr>
          <w:rFonts w:eastAsia="Book Antiqua"/>
          <w:szCs w:val="24"/>
        </w:rPr>
        <w:t xml:space="preserve"> spp., </w:t>
      </w:r>
      <w:r w:rsidRPr="00EE0CF4">
        <w:rPr>
          <w:rFonts w:eastAsia="Book Antiqua"/>
          <w:i/>
          <w:iCs/>
          <w:szCs w:val="24"/>
        </w:rPr>
        <w:t>Campylobacter</w:t>
      </w:r>
      <w:r w:rsidRPr="00EE0CF4">
        <w:rPr>
          <w:rFonts w:eastAsia="Book Antiqua"/>
          <w:szCs w:val="24"/>
        </w:rPr>
        <w:t xml:space="preserve"> </w:t>
      </w:r>
      <w:proofErr w:type="spellStart"/>
      <w:r w:rsidRPr="00EE0CF4">
        <w:rPr>
          <w:rFonts w:eastAsia="Book Antiqua"/>
          <w:szCs w:val="24"/>
        </w:rPr>
        <w:lastRenderedPageBreak/>
        <w:t>spp</w:t>
      </w:r>
      <w:proofErr w:type="spellEnd"/>
      <w:r w:rsidRPr="00EE0CF4">
        <w:rPr>
          <w:rFonts w:eastAsia="Book Antiqua"/>
          <w:szCs w:val="24"/>
        </w:rPr>
        <w:t xml:space="preserve">, </w:t>
      </w:r>
      <w:r w:rsidRPr="00EE0CF4">
        <w:rPr>
          <w:rFonts w:eastAsia="Book Antiqua"/>
          <w:i/>
          <w:iCs/>
          <w:szCs w:val="24"/>
        </w:rPr>
        <w:t>Shigella</w:t>
      </w:r>
      <w:r w:rsidRPr="00EE0CF4">
        <w:rPr>
          <w:rFonts w:eastAsia="Book Antiqua"/>
          <w:szCs w:val="24"/>
        </w:rPr>
        <w:t xml:space="preserve"> spp., </w:t>
      </w:r>
      <w:r w:rsidRPr="00EE0CF4">
        <w:rPr>
          <w:rFonts w:eastAsia="Book Antiqua"/>
          <w:i/>
          <w:iCs/>
          <w:szCs w:val="24"/>
        </w:rPr>
        <w:t xml:space="preserve">E. </w:t>
      </w:r>
      <w:r w:rsidR="00EE0CF4" w:rsidRPr="00EE0CF4">
        <w:rPr>
          <w:rFonts w:eastAsia="Book Antiqua"/>
          <w:i/>
          <w:iCs/>
          <w:szCs w:val="24"/>
        </w:rPr>
        <w:t>c</w:t>
      </w:r>
      <w:r w:rsidRPr="00EE0CF4">
        <w:rPr>
          <w:rFonts w:eastAsia="Book Antiqua"/>
          <w:i/>
          <w:iCs/>
          <w:szCs w:val="24"/>
        </w:rPr>
        <w:t>oli</w:t>
      </w:r>
      <w:r w:rsidRPr="00EE0CF4">
        <w:rPr>
          <w:rFonts w:eastAsia="Book Antiqua"/>
          <w:szCs w:val="24"/>
        </w:rPr>
        <w:t xml:space="preserve"> O157:H7, verotoxigenic </w:t>
      </w:r>
      <w:r w:rsidRPr="00EE0CF4">
        <w:rPr>
          <w:rFonts w:eastAsia="Book Antiqua"/>
          <w:i/>
          <w:iCs/>
          <w:szCs w:val="24"/>
        </w:rPr>
        <w:t xml:space="preserve">E. </w:t>
      </w:r>
      <w:r w:rsidR="00EE0CF4" w:rsidRPr="00EE0CF4">
        <w:rPr>
          <w:rFonts w:eastAsia="Book Antiqua"/>
          <w:i/>
          <w:iCs/>
          <w:szCs w:val="24"/>
        </w:rPr>
        <w:t>c</w:t>
      </w:r>
      <w:r w:rsidRPr="00EE0CF4">
        <w:rPr>
          <w:rFonts w:eastAsia="Book Antiqua"/>
          <w:i/>
          <w:iCs/>
          <w:szCs w:val="24"/>
        </w:rPr>
        <w:t>oli</w:t>
      </w:r>
      <w:r w:rsidRPr="00EE0CF4">
        <w:rPr>
          <w:rFonts w:eastAsia="Book Antiqua"/>
          <w:szCs w:val="24"/>
        </w:rPr>
        <w:t xml:space="preserve"> (VTEC), </w:t>
      </w:r>
      <w:r w:rsidRPr="00EE0CF4">
        <w:rPr>
          <w:rFonts w:eastAsia="Book Antiqua"/>
          <w:i/>
          <w:iCs/>
          <w:szCs w:val="24"/>
        </w:rPr>
        <w:t xml:space="preserve">Aeromonas </w:t>
      </w:r>
      <w:r w:rsidRPr="00EE0CF4">
        <w:rPr>
          <w:rFonts w:eastAsia="Book Antiqua"/>
          <w:szCs w:val="24"/>
        </w:rPr>
        <w:t xml:space="preserve">spp., </w:t>
      </w:r>
      <w:r w:rsidRPr="00EE0CF4">
        <w:rPr>
          <w:rFonts w:eastAsia="Book Antiqua"/>
          <w:i/>
          <w:iCs/>
          <w:szCs w:val="24"/>
        </w:rPr>
        <w:t xml:space="preserve">Vibrio </w:t>
      </w:r>
      <w:r w:rsidRPr="00EE0CF4">
        <w:rPr>
          <w:rFonts w:eastAsia="Book Antiqua"/>
          <w:szCs w:val="24"/>
        </w:rPr>
        <w:t xml:space="preserve">spp., </w:t>
      </w:r>
      <w:r w:rsidRPr="00EE0CF4">
        <w:rPr>
          <w:rFonts w:eastAsia="Book Antiqua"/>
          <w:i/>
          <w:iCs/>
          <w:szCs w:val="24"/>
        </w:rPr>
        <w:t>Yersinia enterocolitica</w:t>
      </w:r>
      <w:r w:rsidRPr="00EE0CF4">
        <w:rPr>
          <w:rFonts w:eastAsia="Book Antiqua"/>
          <w:szCs w:val="24"/>
        </w:rPr>
        <w:t xml:space="preserve">, </w:t>
      </w:r>
      <w:r w:rsidRPr="00EE0CF4">
        <w:rPr>
          <w:rFonts w:eastAsia="Book Antiqua"/>
          <w:i/>
          <w:iCs/>
          <w:szCs w:val="24"/>
        </w:rPr>
        <w:t>Clostridium perfringens</w:t>
      </w:r>
      <w:r w:rsidRPr="00EE0CF4">
        <w:rPr>
          <w:rFonts w:eastAsia="Book Antiqua"/>
          <w:szCs w:val="24"/>
        </w:rPr>
        <w:t xml:space="preserve">, and </w:t>
      </w:r>
      <w:r w:rsidR="007432CC" w:rsidRPr="007432CC">
        <w:rPr>
          <w:rFonts w:hint="eastAsia"/>
          <w:i/>
          <w:iCs/>
          <w:szCs w:val="24"/>
          <w:lang w:eastAsia="zh-CN"/>
        </w:rPr>
        <w:t>C.</w:t>
      </w:r>
      <w:r w:rsidR="007432CC">
        <w:rPr>
          <w:rFonts w:hint="eastAsia"/>
          <w:iCs/>
          <w:szCs w:val="24"/>
          <w:lang w:eastAsia="zh-CN"/>
        </w:rPr>
        <w:t xml:space="preserve"> </w:t>
      </w:r>
      <w:r w:rsidR="007432CC" w:rsidRPr="00EE0CF4">
        <w:rPr>
          <w:rFonts w:eastAsia="Book Antiqua"/>
          <w:i/>
          <w:iCs/>
          <w:szCs w:val="24"/>
        </w:rPr>
        <w:t>difficile</w:t>
      </w:r>
      <w:r w:rsidRPr="00EE0CF4">
        <w:rPr>
          <w:rFonts w:eastAsia="Book Antiqua"/>
          <w:szCs w:val="24"/>
        </w:rPr>
        <w:t xml:space="preserve"> toxin B. Sensitivity and specificity of </w:t>
      </w:r>
      <w:proofErr w:type="spellStart"/>
      <w:r w:rsidRPr="00EE0CF4">
        <w:rPr>
          <w:rFonts w:eastAsia="Book Antiqua"/>
          <w:szCs w:val="24"/>
        </w:rPr>
        <w:t>Seeplex</w:t>
      </w:r>
      <w:proofErr w:type="spellEnd"/>
      <w:r w:rsidRPr="00EE0CF4">
        <w:rPr>
          <w:rFonts w:eastAsia="Book Antiqua"/>
          <w:szCs w:val="24"/>
        </w:rPr>
        <w:t xml:space="preserve"> detection system were found to be comparable to conventional diagnostic testing algorithm for majority of enteric pathogens</w:t>
      </w:r>
      <w:r w:rsidRPr="00EE0CF4">
        <w:rPr>
          <w:rFonts w:eastAsia="Book Antiqua"/>
          <w:szCs w:val="24"/>
          <w:vertAlign w:val="superscript"/>
        </w:rPr>
        <w:t>[13]</w:t>
      </w:r>
      <w:r w:rsidRPr="00EE0CF4">
        <w:rPr>
          <w:rFonts w:eastAsia="Book Antiqua"/>
          <w:szCs w:val="24"/>
        </w:rPr>
        <w:t>.</w:t>
      </w:r>
    </w:p>
    <w:p w14:paraId="3384C945" w14:textId="77777777" w:rsidR="00FC5F26" w:rsidRPr="00EE0CF4" w:rsidRDefault="00FC5F26" w:rsidP="007432CC">
      <w:pPr>
        <w:spacing w:line="360" w:lineRule="auto"/>
        <w:jc w:val="both"/>
        <w:rPr>
          <w:b/>
          <w:bCs/>
          <w:szCs w:val="24"/>
          <w:lang w:eastAsia="zh-CN"/>
        </w:rPr>
      </w:pPr>
    </w:p>
    <w:p w14:paraId="3384C946" w14:textId="77777777" w:rsidR="00A77B3E" w:rsidRPr="00EE0CF4" w:rsidRDefault="00FC5F26" w:rsidP="007432CC">
      <w:pPr>
        <w:spacing w:line="360" w:lineRule="auto"/>
        <w:jc w:val="both"/>
        <w:rPr>
          <w:i/>
          <w:szCs w:val="24"/>
        </w:rPr>
      </w:pPr>
      <w:r w:rsidRPr="00EE0CF4">
        <w:rPr>
          <w:rFonts w:eastAsia="Book Antiqua"/>
          <w:b/>
          <w:bCs/>
          <w:i/>
          <w:szCs w:val="24"/>
        </w:rPr>
        <w:t>Fecal calprotectin assay</w:t>
      </w:r>
    </w:p>
    <w:p w14:paraId="3384C947" w14:textId="55FA9C1C" w:rsidR="00A77B3E" w:rsidRPr="00EE0CF4" w:rsidRDefault="00FC5F26" w:rsidP="007432CC">
      <w:pPr>
        <w:spacing w:line="360" w:lineRule="auto"/>
        <w:jc w:val="both"/>
        <w:rPr>
          <w:szCs w:val="24"/>
          <w:lang w:eastAsia="zh-CN"/>
        </w:rPr>
      </w:pPr>
      <w:r w:rsidRPr="00EE0CF4">
        <w:rPr>
          <w:rFonts w:eastAsia="Book Antiqua"/>
          <w:szCs w:val="24"/>
        </w:rPr>
        <w:t xml:space="preserve">Fecal calprotectin expression was evaluated in 107 patients and assessed for its correlation with positivity of stool PCR. Fecal specimens were collected in black plastic containers and sent to the laboratory in a refrigerated box. Fecal aliquots of approximately 100-500 mg were homogenized in an extraction buffer. Stool sample was then mixed using vortex and incubated for 10 min. The homogenate was transferred to an Eppendorf tube and centrifuged for 5 min at 3000 g. The supernatant was then assessed for calprotectin using </w:t>
      </w:r>
      <w:proofErr w:type="spellStart"/>
      <w:r w:rsidRPr="00EE0CF4">
        <w:rPr>
          <w:rFonts w:eastAsia="Book Antiqua"/>
          <w:szCs w:val="24"/>
        </w:rPr>
        <w:t>EliA</w:t>
      </w:r>
      <w:proofErr w:type="spellEnd"/>
      <w:r w:rsidRPr="00EE0CF4">
        <w:rPr>
          <w:rFonts w:eastAsia="Book Antiqua"/>
          <w:szCs w:val="24"/>
        </w:rPr>
        <w:t xml:space="preserve"> Calprotectin Wells (Thermo Fisher Scientific, Sweden), which were coated with monoclonal antibody to calprotectin. Further, calprotectin of patient’s specimen was allowed to bind to pre-coated antibody. Excess components were washed and the calprotectin-conjugate complex was incubated with developing solution. The reaction was stopped and fluorescence in the reaction mixture was measured by Phila250 (Thermo Fisher Scientific)</w:t>
      </w:r>
      <w:r w:rsidRPr="00EE0CF4">
        <w:rPr>
          <w:rFonts w:eastAsia="Book Antiqua"/>
          <w:szCs w:val="24"/>
          <w:vertAlign w:val="superscript"/>
        </w:rPr>
        <w:t>[28]</w:t>
      </w:r>
      <w:r w:rsidR="00F05C33" w:rsidRPr="00EE0CF4">
        <w:rPr>
          <w:rFonts w:eastAsia="Book Antiqua"/>
          <w:szCs w:val="24"/>
        </w:rPr>
        <w:t>.</w:t>
      </w:r>
      <w:r w:rsidRPr="00EE0CF4">
        <w:rPr>
          <w:rFonts w:eastAsia="Book Antiqua"/>
          <w:szCs w:val="24"/>
        </w:rPr>
        <w:t xml:space="preserve"> The cut-off value for positivity was adjusted at 50 mg/kg.</w:t>
      </w:r>
    </w:p>
    <w:p w14:paraId="3384C948" w14:textId="77777777" w:rsidR="00FC5F26" w:rsidRPr="00EE0CF4" w:rsidRDefault="00FC5F26" w:rsidP="007432CC">
      <w:pPr>
        <w:spacing w:line="360" w:lineRule="auto"/>
        <w:jc w:val="both"/>
        <w:rPr>
          <w:szCs w:val="24"/>
          <w:lang w:eastAsia="zh-CN"/>
        </w:rPr>
      </w:pPr>
    </w:p>
    <w:p w14:paraId="3384C949" w14:textId="77777777" w:rsidR="00A77B3E" w:rsidRPr="00EE0CF4" w:rsidRDefault="00FC5F26" w:rsidP="007432CC">
      <w:pPr>
        <w:spacing w:line="360" w:lineRule="auto"/>
        <w:jc w:val="both"/>
        <w:rPr>
          <w:i/>
          <w:szCs w:val="24"/>
        </w:rPr>
      </w:pPr>
      <w:r w:rsidRPr="00EE0CF4">
        <w:rPr>
          <w:rFonts w:eastAsia="Book Antiqua"/>
          <w:b/>
          <w:bCs/>
          <w:i/>
          <w:szCs w:val="24"/>
        </w:rPr>
        <w:t xml:space="preserve">Statistical analysis </w:t>
      </w:r>
    </w:p>
    <w:p w14:paraId="3384C94A" w14:textId="69FD2606" w:rsidR="00A77B3E" w:rsidRPr="00EE0CF4" w:rsidRDefault="00FC5F26" w:rsidP="007432CC">
      <w:pPr>
        <w:spacing w:line="360" w:lineRule="auto"/>
        <w:jc w:val="both"/>
        <w:rPr>
          <w:szCs w:val="24"/>
        </w:rPr>
      </w:pPr>
      <w:r w:rsidRPr="00EE0CF4">
        <w:rPr>
          <w:rFonts w:eastAsia="Book Antiqua"/>
          <w:szCs w:val="24"/>
        </w:rPr>
        <w:t xml:space="preserve">Baseline characteristics were compared using Mann-Whitney </w:t>
      </w:r>
      <w:r w:rsidRPr="00EE0CF4">
        <w:rPr>
          <w:rFonts w:eastAsia="Book Antiqua"/>
          <w:i/>
          <w:iCs/>
          <w:szCs w:val="24"/>
        </w:rPr>
        <w:t xml:space="preserve">U </w:t>
      </w:r>
      <w:r w:rsidRPr="00EE0CF4">
        <w:rPr>
          <w:rFonts w:eastAsia="Book Antiqua"/>
          <w:szCs w:val="24"/>
        </w:rPr>
        <w:t xml:space="preserve">test or </w:t>
      </w:r>
      <w:bookmarkStart w:id="12" w:name="OLE_LINK7"/>
      <w:bookmarkStart w:id="13" w:name="OLE_LINK8"/>
      <w:r w:rsidR="00EE0CF4" w:rsidRPr="00DF53ED">
        <w:rPr>
          <w:rFonts w:ascii="Symbol" w:hAnsi="Symbol"/>
          <w:i/>
          <w:szCs w:val="24"/>
        </w:rPr>
        <w:t></w:t>
      </w:r>
      <w:r w:rsidR="00EE0CF4" w:rsidRPr="00EE0CF4">
        <w:rPr>
          <w:szCs w:val="24"/>
          <w:vertAlign w:val="superscript"/>
        </w:rPr>
        <w:t>2</w:t>
      </w:r>
      <w:bookmarkEnd w:id="12"/>
      <w:bookmarkEnd w:id="13"/>
      <w:r w:rsidRPr="00EE0CF4">
        <w:rPr>
          <w:rFonts w:eastAsia="Book Antiqua"/>
          <w:szCs w:val="24"/>
        </w:rPr>
        <w:t xml:space="preserve"> test. Multivariate logistic regression analysis was performed to identify the independent factors that were associated with positivity of stool PCR. Receiver operating characteristic curve (ROC) analysis was performed to determine the cut-off value of calprotectin in detecting bacterial pathogens by stool PCR. </w:t>
      </w:r>
      <w:r w:rsidRPr="00EE0CF4">
        <w:rPr>
          <w:rFonts w:eastAsia="Book Antiqua"/>
          <w:i/>
          <w:szCs w:val="24"/>
        </w:rPr>
        <w:t>P</w:t>
      </w:r>
      <w:r w:rsidRPr="00EE0CF4">
        <w:rPr>
          <w:rFonts w:eastAsia="Book Antiqua"/>
          <w:szCs w:val="24"/>
        </w:rPr>
        <w:t xml:space="preserve"> &lt; 0.05 was considered as statistically significant. All statistical analyses were performed using SPSS for Windows (Version 24.0; IBM Corp., Armonk, NY, U</w:t>
      </w:r>
      <w:r w:rsidR="00EE0CF4" w:rsidRPr="00EE0CF4">
        <w:rPr>
          <w:szCs w:val="24"/>
          <w:lang w:eastAsia="zh-CN"/>
        </w:rPr>
        <w:t>nited States</w:t>
      </w:r>
      <w:r w:rsidRPr="00EE0CF4">
        <w:rPr>
          <w:rFonts w:eastAsia="Book Antiqua"/>
          <w:szCs w:val="24"/>
        </w:rPr>
        <w:t>).</w:t>
      </w:r>
    </w:p>
    <w:p w14:paraId="3384C94B" w14:textId="77777777" w:rsidR="00A77B3E" w:rsidRPr="00EE0CF4" w:rsidRDefault="00A77B3E" w:rsidP="007432CC">
      <w:pPr>
        <w:spacing w:line="360" w:lineRule="auto"/>
        <w:jc w:val="both"/>
        <w:rPr>
          <w:szCs w:val="24"/>
        </w:rPr>
      </w:pPr>
    </w:p>
    <w:p w14:paraId="3384C94C" w14:textId="77777777" w:rsidR="00A77B3E" w:rsidRPr="00EE0CF4" w:rsidRDefault="00FC5F26" w:rsidP="007432CC">
      <w:pPr>
        <w:spacing w:line="360" w:lineRule="auto"/>
        <w:jc w:val="both"/>
        <w:rPr>
          <w:szCs w:val="24"/>
        </w:rPr>
      </w:pPr>
      <w:r w:rsidRPr="00EE0CF4">
        <w:rPr>
          <w:rFonts w:eastAsia="Book Antiqua"/>
          <w:b/>
          <w:szCs w:val="24"/>
          <w:u w:val="single"/>
        </w:rPr>
        <w:lastRenderedPageBreak/>
        <w:t>RESULTS</w:t>
      </w:r>
    </w:p>
    <w:p w14:paraId="3384C94D" w14:textId="77777777" w:rsidR="00A77B3E" w:rsidRPr="00EE0CF4" w:rsidRDefault="00FC5F26" w:rsidP="007432CC">
      <w:pPr>
        <w:spacing w:line="360" w:lineRule="auto"/>
        <w:jc w:val="both"/>
        <w:rPr>
          <w:i/>
          <w:szCs w:val="24"/>
        </w:rPr>
      </w:pPr>
      <w:r w:rsidRPr="00EE0CF4">
        <w:rPr>
          <w:rFonts w:eastAsia="Book Antiqua"/>
          <w:b/>
          <w:bCs/>
          <w:i/>
          <w:szCs w:val="24"/>
        </w:rPr>
        <w:t>Baseline characteristics</w:t>
      </w:r>
    </w:p>
    <w:p w14:paraId="3384C94E" w14:textId="2FA8A0D4" w:rsidR="00A77B3E" w:rsidRPr="00EE0CF4" w:rsidRDefault="00FC5F26" w:rsidP="007432CC">
      <w:pPr>
        <w:spacing w:line="360" w:lineRule="auto"/>
        <w:jc w:val="both"/>
        <w:rPr>
          <w:szCs w:val="24"/>
          <w:lang w:eastAsia="zh-CN"/>
        </w:rPr>
      </w:pPr>
      <w:r w:rsidRPr="00EE0CF4">
        <w:rPr>
          <w:rFonts w:eastAsia="Book Antiqua"/>
          <w:szCs w:val="24"/>
        </w:rPr>
        <w:t xml:space="preserve">A total of 400 patients who were admitted with acute infectious diarrhea and assessed with multiplex stool PCR test were enrolled between January 2016 and December 2018. Mean age was observed to be 50.4 ± 20.4 years and hospitalization time was reported to be 6.1 ± 4.7 d. Initial C-reactive protein (CRP) level was found to be 78.3 ± 82.5 mg/L. Mean body temperature was noted as 37.3 ± 0.9 </w:t>
      </w:r>
      <w:r w:rsidRPr="00EE0CF4">
        <w:rPr>
          <w:rFonts w:ascii="宋体" w:eastAsia="宋体" w:hAnsi="宋体" w:cs="宋体" w:hint="eastAsia"/>
          <w:szCs w:val="24"/>
        </w:rPr>
        <w:t>℃</w:t>
      </w:r>
      <w:r w:rsidRPr="00EE0CF4">
        <w:rPr>
          <w:rFonts w:eastAsia="Book Antiqua"/>
          <w:szCs w:val="24"/>
        </w:rPr>
        <w:t xml:space="preserve"> and duration of diarrhea was observed to be 4 ± 4.6 days. Fecal calprotectin expression was examined in 107 (26.7%) patients, and mean fecal calprotectin was evaluated to be 902.9 ± 812 mg/kg (Table 1). A total of 138 patients were reported to undergo sigmoidoscopy and 56.5% of them were diagnosed with colitis.</w:t>
      </w:r>
    </w:p>
    <w:p w14:paraId="3384C94F" w14:textId="77777777" w:rsidR="00FC5F26" w:rsidRPr="00EE0CF4" w:rsidRDefault="00FC5F26" w:rsidP="007432CC">
      <w:pPr>
        <w:spacing w:line="360" w:lineRule="auto"/>
        <w:jc w:val="both"/>
        <w:rPr>
          <w:szCs w:val="24"/>
          <w:lang w:eastAsia="zh-CN"/>
        </w:rPr>
      </w:pPr>
    </w:p>
    <w:p w14:paraId="3384C950" w14:textId="77777777" w:rsidR="00A77B3E" w:rsidRPr="00EE0CF4" w:rsidRDefault="00FC5F26" w:rsidP="007432CC">
      <w:pPr>
        <w:spacing w:line="360" w:lineRule="auto"/>
        <w:jc w:val="both"/>
        <w:rPr>
          <w:i/>
          <w:szCs w:val="24"/>
        </w:rPr>
      </w:pPr>
      <w:r w:rsidRPr="00EE0CF4">
        <w:rPr>
          <w:rFonts w:eastAsia="Book Antiqua"/>
          <w:b/>
          <w:bCs/>
          <w:i/>
          <w:szCs w:val="24"/>
        </w:rPr>
        <w:t>Bacterial pathogens detected by stool PCR and culture</w:t>
      </w:r>
    </w:p>
    <w:p w14:paraId="3384C951" w14:textId="5FCA925B" w:rsidR="00A77B3E" w:rsidRPr="00EE0CF4" w:rsidRDefault="00FC5F26" w:rsidP="007432CC">
      <w:pPr>
        <w:spacing w:line="360" w:lineRule="auto"/>
        <w:jc w:val="both"/>
        <w:rPr>
          <w:szCs w:val="24"/>
          <w:lang w:eastAsia="zh-CN"/>
        </w:rPr>
      </w:pPr>
      <w:r w:rsidRPr="00EE0CF4">
        <w:rPr>
          <w:rFonts w:eastAsia="Book Antiqua"/>
          <w:szCs w:val="24"/>
        </w:rPr>
        <w:t xml:space="preserve">Stool multiplex PCR test detected substantially more bacterial pathogens compared to those detected by stool culture (49.2% </w:t>
      </w:r>
      <w:r w:rsidR="00226720" w:rsidRPr="00EE0CF4">
        <w:rPr>
          <w:rFonts w:eastAsia="Book Antiqua"/>
          <w:i/>
          <w:szCs w:val="24"/>
        </w:rPr>
        <w:t>vs</w:t>
      </w:r>
      <w:r w:rsidRPr="00EE0CF4">
        <w:rPr>
          <w:rFonts w:eastAsia="Book Antiqua"/>
          <w:szCs w:val="24"/>
        </w:rPr>
        <w:t xml:space="preserve"> 5.2%). Stool multiplex PCR assay detected 106 </w:t>
      </w:r>
      <w:r w:rsidRPr="00EE0CF4">
        <w:rPr>
          <w:rFonts w:eastAsia="Book Antiqua"/>
          <w:i/>
          <w:iCs/>
          <w:szCs w:val="24"/>
        </w:rPr>
        <w:t>Campylobacter</w:t>
      </w:r>
      <w:r w:rsidRPr="00EE0CF4">
        <w:rPr>
          <w:rFonts w:eastAsia="Book Antiqua"/>
          <w:szCs w:val="24"/>
        </w:rPr>
        <w:t xml:space="preserve"> spp., 43 </w:t>
      </w:r>
      <w:r w:rsidRPr="00EE0CF4">
        <w:rPr>
          <w:rFonts w:eastAsia="Book Antiqua"/>
          <w:i/>
          <w:iCs/>
          <w:szCs w:val="24"/>
        </w:rPr>
        <w:t xml:space="preserve">E. </w:t>
      </w:r>
      <w:r w:rsidR="00EE0CF4" w:rsidRPr="00EE0CF4">
        <w:rPr>
          <w:rFonts w:eastAsia="Book Antiqua"/>
          <w:i/>
          <w:iCs/>
          <w:szCs w:val="24"/>
        </w:rPr>
        <w:t>c</w:t>
      </w:r>
      <w:r w:rsidRPr="00EE0CF4">
        <w:rPr>
          <w:rFonts w:eastAsia="Book Antiqua"/>
          <w:i/>
          <w:iCs/>
          <w:szCs w:val="24"/>
        </w:rPr>
        <w:t>oli</w:t>
      </w:r>
      <w:r w:rsidRPr="00EE0CF4">
        <w:rPr>
          <w:rFonts w:eastAsia="Book Antiqua"/>
          <w:szCs w:val="24"/>
        </w:rPr>
        <w:t xml:space="preserve">, 21 </w:t>
      </w:r>
      <w:r w:rsidRPr="00EE0CF4">
        <w:rPr>
          <w:rFonts w:eastAsia="Book Antiqua"/>
          <w:i/>
          <w:iCs/>
          <w:szCs w:val="24"/>
        </w:rPr>
        <w:t xml:space="preserve">Clostridium </w:t>
      </w:r>
      <w:r w:rsidRPr="00EE0CF4">
        <w:rPr>
          <w:rFonts w:eastAsia="Book Antiqua"/>
          <w:szCs w:val="24"/>
        </w:rPr>
        <w:t xml:space="preserve">spp., 20 </w:t>
      </w:r>
      <w:r w:rsidRPr="00EE0CF4">
        <w:rPr>
          <w:rFonts w:eastAsia="Book Antiqua"/>
          <w:i/>
          <w:iCs/>
          <w:szCs w:val="24"/>
        </w:rPr>
        <w:t>Salmonella</w:t>
      </w:r>
      <w:r w:rsidRPr="00EE0CF4">
        <w:rPr>
          <w:rFonts w:eastAsia="Book Antiqua"/>
          <w:szCs w:val="24"/>
        </w:rPr>
        <w:t xml:space="preserve"> spp., 8 </w:t>
      </w:r>
      <w:r w:rsidRPr="00EE0CF4">
        <w:rPr>
          <w:rFonts w:eastAsia="Book Antiqua"/>
          <w:i/>
          <w:iCs/>
          <w:szCs w:val="24"/>
        </w:rPr>
        <w:t xml:space="preserve">Aeromonas </w:t>
      </w:r>
      <w:r w:rsidRPr="00EE0CF4">
        <w:rPr>
          <w:rFonts w:eastAsia="Book Antiqua"/>
          <w:szCs w:val="24"/>
        </w:rPr>
        <w:t xml:space="preserve">spp., 7 </w:t>
      </w:r>
      <w:r w:rsidRPr="00EE0CF4">
        <w:rPr>
          <w:rFonts w:eastAsia="Book Antiqua"/>
          <w:i/>
          <w:iCs/>
          <w:szCs w:val="24"/>
        </w:rPr>
        <w:t xml:space="preserve">Shigella </w:t>
      </w:r>
      <w:r w:rsidRPr="00EE0CF4">
        <w:rPr>
          <w:rFonts w:eastAsia="Book Antiqua"/>
          <w:szCs w:val="24"/>
        </w:rPr>
        <w:t xml:space="preserve">spp., and 6 </w:t>
      </w:r>
      <w:r w:rsidRPr="00EE0CF4">
        <w:rPr>
          <w:rFonts w:eastAsia="Book Antiqua"/>
          <w:i/>
          <w:iCs/>
          <w:szCs w:val="24"/>
        </w:rPr>
        <w:t xml:space="preserve">Vibrio </w:t>
      </w:r>
      <w:r w:rsidRPr="00EE0CF4">
        <w:rPr>
          <w:rFonts w:eastAsia="Book Antiqua"/>
          <w:szCs w:val="24"/>
        </w:rPr>
        <w:t xml:space="preserve">spp. (Figure 1). Conversely, stool culture detected 8 </w:t>
      </w:r>
      <w:r w:rsidRPr="00EE0CF4">
        <w:rPr>
          <w:rFonts w:eastAsia="Book Antiqua"/>
          <w:i/>
          <w:iCs/>
          <w:szCs w:val="24"/>
        </w:rPr>
        <w:t>Salmonella</w:t>
      </w:r>
      <w:r w:rsidRPr="00EE0CF4">
        <w:rPr>
          <w:rFonts w:eastAsia="Book Antiqua"/>
          <w:szCs w:val="24"/>
        </w:rPr>
        <w:t xml:space="preserve"> spp., 6</w:t>
      </w:r>
      <w:r w:rsidRPr="00EE0CF4">
        <w:rPr>
          <w:rFonts w:eastAsia="Book Antiqua"/>
          <w:i/>
          <w:iCs/>
          <w:szCs w:val="24"/>
        </w:rPr>
        <w:t xml:space="preserve"> Clostridium </w:t>
      </w:r>
      <w:r w:rsidRPr="00EE0CF4">
        <w:rPr>
          <w:rFonts w:eastAsia="Book Antiqua"/>
          <w:szCs w:val="24"/>
        </w:rPr>
        <w:t xml:space="preserve">spp., 4 </w:t>
      </w:r>
      <w:r w:rsidRPr="00EE0CF4">
        <w:rPr>
          <w:rFonts w:eastAsia="Book Antiqua"/>
          <w:i/>
          <w:iCs/>
          <w:szCs w:val="24"/>
        </w:rPr>
        <w:t>Campylobacter</w:t>
      </w:r>
      <w:r w:rsidRPr="00EE0CF4">
        <w:rPr>
          <w:rFonts w:eastAsia="Book Antiqua"/>
          <w:szCs w:val="24"/>
        </w:rPr>
        <w:t xml:space="preserve"> spp., and 3 </w:t>
      </w:r>
      <w:r w:rsidRPr="00EE0CF4">
        <w:rPr>
          <w:rFonts w:eastAsia="Book Antiqua"/>
          <w:i/>
          <w:iCs/>
          <w:szCs w:val="24"/>
        </w:rPr>
        <w:t>Vibrio</w:t>
      </w:r>
      <w:r w:rsidRPr="00EE0CF4">
        <w:rPr>
          <w:rFonts w:eastAsia="Book Antiqua"/>
          <w:szCs w:val="24"/>
        </w:rPr>
        <w:t xml:space="preserve"> spp. (Figure 2). </w:t>
      </w:r>
      <w:r w:rsidRPr="00EE0CF4">
        <w:rPr>
          <w:rFonts w:eastAsia="Book Antiqua"/>
          <w:i/>
          <w:iCs/>
          <w:szCs w:val="24"/>
        </w:rPr>
        <w:t>Campylobacter</w:t>
      </w:r>
      <w:r w:rsidRPr="00EE0CF4">
        <w:rPr>
          <w:rFonts w:eastAsia="Book Antiqua"/>
          <w:szCs w:val="24"/>
        </w:rPr>
        <w:t xml:space="preserve"> was detected as the most common pathogen in stool PCR (106/197, 54%) while </w:t>
      </w:r>
      <w:r w:rsidRPr="00EE0CF4">
        <w:rPr>
          <w:rFonts w:eastAsia="Book Antiqua"/>
          <w:i/>
          <w:iCs/>
          <w:szCs w:val="24"/>
        </w:rPr>
        <w:t>Salmonella</w:t>
      </w:r>
      <w:r w:rsidRPr="00EE0CF4">
        <w:rPr>
          <w:rFonts w:eastAsia="Book Antiqua"/>
          <w:szCs w:val="24"/>
        </w:rPr>
        <w:t xml:space="preserve"> was the most common pathogen in stool culture (8/21, 38.1%). From 21 stool culture-identified pathogens, 76.2% (16/21) were also detected by stool multiplex PCR test.</w:t>
      </w:r>
    </w:p>
    <w:p w14:paraId="3384C952" w14:textId="77777777" w:rsidR="00FC5F26" w:rsidRPr="00EE0CF4" w:rsidRDefault="00FC5F26" w:rsidP="007432CC">
      <w:pPr>
        <w:spacing w:line="360" w:lineRule="auto"/>
        <w:jc w:val="both"/>
        <w:rPr>
          <w:szCs w:val="24"/>
          <w:lang w:eastAsia="zh-CN"/>
        </w:rPr>
      </w:pPr>
    </w:p>
    <w:p w14:paraId="3384C953" w14:textId="77777777" w:rsidR="00A77B3E" w:rsidRPr="00EE0CF4" w:rsidRDefault="00FC5F26" w:rsidP="007432CC">
      <w:pPr>
        <w:spacing w:line="360" w:lineRule="auto"/>
        <w:jc w:val="both"/>
        <w:rPr>
          <w:i/>
          <w:szCs w:val="24"/>
        </w:rPr>
      </w:pPr>
      <w:r w:rsidRPr="00EE0CF4">
        <w:rPr>
          <w:rFonts w:eastAsia="Book Antiqua"/>
          <w:b/>
          <w:bCs/>
          <w:i/>
          <w:szCs w:val="24"/>
        </w:rPr>
        <w:t>Comparison of characteristics based on the positivity of stool PCR</w:t>
      </w:r>
    </w:p>
    <w:p w14:paraId="3384C954" w14:textId="5C673947" w:rsidR="00A77B3E" w:rsidRPr="00EE0CF4" w:rsidRDefault="00FC5F26" w:rsidP="007432CC">
      <w:pPr>
        <w:spacing w:line="360" w:lineRule="auto"/>
        <w:jc w:val="both"/>
        <w:rPr>
          <w:szCs w:val="24"/>
          <w:lang w:eastAsia="zh-CN"/>
        </w:rPr>
      </w:pPr>
      <w:r w:rsidRPr="00EE0CF4">
        <w:rPr>
          <w:rFonts w:eastAsia="Book Antiqua"/>
          <w:szCs w:val="24"/>
        </w:rPr>
        <w:t xml:space="preserve">Stool PCR-positive patients were found to have elevated CRP expression (109.8 ± 83.5 mg/L </w:t>
      </w:r>
      <w:r w:rsidR="00226720" w:rsidRPr="00EE0CF4">
        <w:rPr>
          <w:rFonts w:eastAsia="Book Antiqua"/>
          <w:i/>
          <w:szCs w:val="24"/>
        </w:rPr>
        <w:t>vs</w:t>
      </w:r>
      <w:r w:rsidRPr="00EE0CF4">
        <w:rPr>
          <w:rFonts w:eastAsia="Book Antiqua"/>
          <w:szCs w:val="24"/>
        </w:rPr>
        <w:t xml:space="preserve"> 47.7 ± 68.9 mg/L, </w:t>
      </w:r>
      <w:r w:rsidR="00EE0CF4" w:rsidRPr="00EE0CF4">
        <w:rPr>
          <w:rFonts w:eastAsia="Book Antiqua"/>
          <w:i/>
          <w:szCs w:val="24"/>
        </w:rPr>
        <w:t>P =</w:t>
      </w:r>
      <w:r w:rsidRPr="00EE0CF4">
        <w:rPr>
          <w:rFonts w:eastAsia="Book Antiqua"/>
          <w:szCs w:val="24"/>
        </w:rPr>
        <w:t xml:space="preserve"> 0.0001), high fever (&gt; 38 </w:t>
      </w:r>
      <w:r w:rsidRPr="00EE0CF4">
        <w:rPr>
          <w:rFonts w:ascii="宋体" w:eastAsia="宋体" w:hAnsi="宋体" w:cs="宋体" w:hint="eastAsia"/>
          <w:szCs w:val="24"/>
        </w:rPr>
        <w:t>℃</w:t>
      </w:r>
      <w:r w:rsidRPr="00EE0CF4">
        <w:rPr>
          <w:rFonts w:eastAsia="Book Antiqua"/>
          <w:szCs w:val="24"/>
        </w:rPr>
        <w:t xml:space="preserve">) [101/197 (51.3%) </w:t>
      </w:r>
      <w:r w:rsidR="00226720" w:rsidRPr="00EE0CF4">
        <w:rPr>
          <w:rFonts w:eastAsia="Book Antiqua"/>
          <w:i/>
          <w:szCs w:val="24"/>
        </w:rPr>
        <w:t>vs</w:t>
      </w:r>
      <w:r w:rsidRPr="00EE0CF4">
        <w:rPr>
          <w:rFonts w:eastAsia="Book Antiqua"/>
          <w:szCs w:val="24"/>
        </w:rPr>
        <w:t xml:space="preserve"> 47/203 (23.2%), </w:t>
      </w:r>
      <w:r w:rsidR="00EE0CF4" w:rsidRPr="00EE0CF4">
        <w:rPr>
          <w:rFonts w:eastAsia="Book Antiqua"/>
          <w:i/>
          <w:szCs w:val="24"/>
        </w:rPr>
        <w:t>P =</w:t>
      </w:r>
      <w:r w:rsidRPr="00EE0CF4">
        <w:rPr>
          <w:rFonts w:eastAsia="Book Antiqua"/>
          <w:szCs w:val="24"/>
        </w:rPr>
        <w:t xml:space="preserve"> 0.0001] and upregulated fecal calprotectin expression (1124.5 ± 816.9 mg/kg </w:t>
      </w:r>
      <w:r w:rsidR="00226720" w:rsidRPr="00EE0CF4">
        <w:rPr>
          <w:rFonts w:eastAsia="Book Antiqua"/>
          <w:i/>
          <w:szCs w:val="24"/>
        </w:rPr>
        <w:t>vs</w:t>
      </w:r>
      <w:r w:rsidRPr="00EE0CF4">
        <w:rPr>
          <w:rFonts w:eastAsia="Book Antiqua"/>
          <w:szCs w:val="24"/>
        </w:rPr>
        <w:t xml:space="preserve"> 609 ± 713.2 mg/kg, </w:t>
      </w:r>
      <w:r w:rsidR="00EE0CF4" w:rsidRPr="00EE0CF4">
        <w:rPr>
          <w:rFonts w:eastAsia="Book Antiqua"/>
          <w:i/>
          <w:szCs w:val="24"/>
        </w:rPr>
        <w:t>P =</w:t>
      </w:r>
      <w:r w:rsidRPr="00EE0CF4">
        <w:rPr>
          <w:rFonts w:eastAsia="Book Antiqua"/>
          <w:szCs w:val="24"/>
        </w:rPr>
        <w:t xml:space="preserve"> 0.001) compared to that expressed by PCR-negative patients. Additionally, sigmoidoscopy revealed that colitis was more prevalent in PCR-positive </w:t>
      </w:r>
      <w:r w:rsidRPr="00EE0CF4">
        <w:rPr>
          <w:rFonts w:eastAsia="Book Antiqua"/>
          <w:szCs w:val="24"/>
        </w:rPr>
        <w:lastRenderedPageBreak/>
        <w:t xml:space="preserve">group than PCR-negative group [49/65 (75.4%) </w:t>
      </w:r>
      <w:r w:rsidR="00226720" w:rsidRPr="00EE0CF4">
        <w:rPr>
          <w:rFonts w:eastAsia="Book Antiqua"/>
          <w:i/>
          <w:szCs w:val="24"/>
        </w:rPr>
        <w:t>vs</w:t>
      </w:r>
      <w:r w:rsidRPr="00EE0CF4">
        <w:rPr>
          <w:rFonts w:eastAsia="Book Antiqua"/>
          <w:szCs w:val="24"/>
        </w:rPr>
        <w:t xml:space="preserve"> 29/72 (39.7%), </w:t>
      </w:r>
      <w:r w:rsidR="00EE0CF4" w:rsidRPr="00EE0CF4">
        <w:rPr>
          <w:rFonts w:eastAsia="Book Antiqua"/>
          <w:i/>
          <w:szCs w:val="24"/>
        </w:rPr>
        <w:t>P =</w:t>
      </w:r>
      <w:r w:rsidRPr="00EE0CF4">
        <w:rPr>
          <w:rFonts w:eastAsia="Book Antiqua"/>
          <w:szCs w:val="24"/>
        </w:rPr>
        <w:t xml:space="preserve"> 0.0001] (Table 2). Multiplex PCR detected 55 </w:t>
      </w:r>
      <w:proofErr w:type="spellStart"/>
      <w:r w:rsidRPr="00EE0CF4">
        <w:rPr>
          <w:rFonts w:eastAsia="Book Antiqua"/>
          <w:szCs w:val="24"/>
        </w:rPr>
        <w:t>enteropathogens</w:t>
      </w:r>
      <w:proofErr w:type="spellEnd"/>
      <w:r w:rsidRPr="00EE0CF4">
        <w:rPr>
          <w:rFonts w:eastAsia="Book Antiqua"/>
          <w:szCs w:val="24"/>
        </w:rPr>
        <w:t xml:space="preserve"> in patients with sigmoidoscopy-diagnosed colitis, and 6 of them were found to be double PCR positive. </w:t>
      </w:r>
      <w:r w:rsidRPr="00EE0CF4">
        <w:rPr>
          <w:rFonts w:eastAsia="Book Antiqua"/>
          <w:i/>
          <w:iCs/>
          <w:szCs w:val="24"/>
        </w:rPr>
        <w:t>Campylobacter</w:t>
      </w:r>
      <w:r w:rsidRPr="00EE0CF4">
        <w:rPr>
          <w:rFonts w:eastAsia="Book Antiqua"/>
          <w:szCs w:val="24"/>
        </w:rPr>
        <w:t xml:space="preserve"> was reported to be the most common pathogen (28/55, 35.9%) detected in patients with diarrhea and colitis (Figure 3).</w:t>
      </w:r>
    </w:p>
    <w:p w14:paraId="3384C955" w14:textId="77777777" w:rsidR="00FC5F26" w:rsidRPr="00EE0CF4" w:rsidRDefault="00FC5F26" w:rsidP="007432CC">
      <w:pPr>
        <w:spacing w:line="360" w:lineRule="auto"/>
        <w:jc w:val="both"/>
        <w:rPr>
          <w:szCs w:val="24"/>
          <w:lang w:eastAsia="zh-CN"/>
        </w:rPr>
      </w:pPr>
    </w:p>
    <w:p w14:paraId="3384C956" w14:textId="77777777" w:rsidR="00A77B3E" w:rsidRPr="00EE0CF4" w:rsidRDefault="00FC5F26" w:rsidP="007432CC">
      <w:pPr>
        <w:spacing w:line="360" w:lineRule="auto"/>
        <w:jc w:val="both"/>
        <w:rPr>
          <w:i/>
          <w:szCs w:val="24"/>
        </w:rPr>
      </w:pPr>
      <w:r w:rsidRPr="00EE0CF4">
        <w:rPr>
          <w:rFonts w:eastAsia="Book Antiqua"/>
          <w:b/>
          <w:bCs/>
          <w:i/>
          <w:szCs w:val="24"/>
        </w:rPr>
        <w:t>Clinical factors that supported detection of bacterial pathogen by stool PCR</w:t>
      </w:r>
    </w:p>
    <w:p w14:paraId="3384C957" w14:textId="6B589BB9" w:rsidR="00A77B3E" w:rsidRPr="00EE0CF4" w:rsidRDefault="00FC5F26" w:rsidP="007432CC">
      <w:pPr>
        <w:spacing w:line="360" w:lineRule="auto"/>
        <w:jc w:val="both"/>
        <w:rPr>
          <w:szCs w:val="24"/>
          <w:lang w:eastAsia="zh-CN"/>
        </w:rPr>
      </w:pPr>
      <w:r w:rsidRPr="00EE0CF4">
        <w:rPr>
          <w:rFonts w:eastAsia="Book Antiqua"/>
          <w:szCs w:val="24"/>
        </w:rPr>
        <w:t xml:space="preserve">To determine the factors predicting positivity of stool PCR, we performed a multivariate logistic regression analysis. As shown in Table 3, fecal calprotectin and body temperature were not found to be associated with stool PCR positivity. The independent factors that predicted detection of bacterial pathogens by stool PCR were observed to be CRP </w:t>
      </w:r>
      <w:r w:rsidR="00EE0CF4" w:rsidRPr="00EE0CF4">
        <w:rPr>
          <w:szCs w:val="24"/>
          <w:lang w:eastAsia="zh-CN"/>
        </w:rPr>
        <w:t>(</w:t>
      </w:r>
      <w:r w:rsidR="00EE0CF4" w:rsidRPr="00EE0CF4">
        <w:rPr>
          <w:rFonts w:eastAsia="Book Antiqua"/>
          <w:szCs w:val="24"/>
        </w:rPr>
        <w:t>OR</w:t>
      </w:r>
      <w:r w:rsidRPr="00EE0CF4">
        <w:rPr>
          <w:rFonts w:eastAsia="Book Antiqua"/>
          <w:szCs w:val="24"/>
        </w:rPr>
        <w:t xml:space="preserve"> = 1.01, 95%</w:t>
      </w:r>
      <w:r w:rsidR="00EE0CF4" w:rsidRPr="00EE0CF4">
        <w:rPr>
          <w:rFonts w:eastAsia="Book Antiqua"/>
          <w:szCs w:val="24"/>
        </w:rPr>
        <w:t>CI</w:t>
      </w:r>
      <w:r w:rsidR="006F7664">
        <w:rPr>
          <w:rFonts w:asciiTheme="minorEastAsia" w:hAnsiTheme="minorEastAsia" w:hint="eastAsia"/>
          <w:szCs w:val="24"/>
          <w:lang w:eastAsia="zh-CN"/>
        </w:rPr>
        <w:t>:</w:t>
      </w:r>
      <w:r w:rsidR="006F7664">
        <w:rPr>
          <w:rFonts w:eastAsia="Book Antiqua"/>
          <w:szCs w:val="24"/>
        </w:rPr>
        <w:t xml:space="preserve"> </w:t>
      </w:r>
      <w:r w:rsidRPr="00EE0CF4">
        <w:rPr>
          <w:rFonts w:eastAsia="Book Antiqua"/>
          <w:szCs w:val="24"/>
        </w:rPr>
        <w:t xml:space="preserve">1.001-1.027, </w:t>
      </w:r>
      <w:r w:rsidR="00EE0CF4" w:rsidRPr="00EE0CF4">
        <w:rPr>
          <w:rFonts w:eastAsia="Book Antiqua"/>
          <w:i/>
          <w:szCs w:val="24"/>
        </w:rPr>
        <w:t>P =</w:t>
      </w:r>
      <w:r w:rsidRPr="00EE0CF4">
        <w:rPr>
          <w:rFonts w:eastAsia="Book Antiqua"/>
          <w:szCs w:val="24"/>
        </w:rPr>
        <w:t xml:space="preserve"> 0.034</w:t>
      </w:r>
      <w:r w:rsidR="00EE0CF4" w:rsidRPr="00EE0CF4">
        <w:rPr>
          <w:szCs w:val="24"/>
          <w:lang w:eastAsia="zh-CN"/>
        </w:rPr>
        <w:t>)</w:t>
      </w:r>
      <w:r w:rsidRPr="00EE0CF4">
        <w:rPr>
          <w:rFonts w:eastAsia="Book Antiqua"/>
          <w:szCs w:val="24"/>
        </w:rPr>
        <w:t xml:space="preserve"> and sigmoidoscopy-diagnosed colitis (OR = 4.76, </w:t>
      </w:r>
      <w:r w:rsidR="00EE0CF4" w:rsidRPr="00EE0CF4">
        <w:rPr>
          <w:rFonts w:eastAsia="Book Antiqua"/>
          <w:szCs w:val="24"/>
        </w:rPr>
        <w:t>95%CI:</w:t>
      </w:r>
      <w:r w:rsidRPr="00EE0CF4">
        <w:rPr>
          <w:rFonts w:eastAsia="Book Antiqua"/>
          <w:szCs w:val="24"/>
        </w:rPr>
        <w:t xml:space="preserve"> 1.101-20.551, </w:t>
      </w:r>
      <w:r w:rsidR="00EE0CF4" w:rsidRPr="00EE0CF4">
        <w:rPr>
          <w:rFonts w:eastAsia="Book Antiqua"/>
          <w:i/>
          <w:szCs w:val="24"/>
        </w:rPr>
        <w:t>P =</w:t>
      </w:r>
      <w:r w:rsidRPr="00EE0CF4">
        <w:rPr>
          <w:rFonts w:eastAsia="Book Antiqua"/>
          <w:szCs w:val="24"/>
        </w:rPr>
        <w:t xml:space="preserve"> 0.037).</w:t>
      </w:r>
    </w:p>
    <w:p w14:paraId="3384C958" w14:textId="77777777" w:rsidR="00FC5F26" w:rsidRPr="00EE0CF4" w:rsidRDefault="00FC5F26" w:rsidP="007432CC">
      <w:pPr>
        <w:spacing w:line="360" w:lineRule="auto"/>
        <w:jc w:val="both"/>
        <w:rPr>
          <w:szCs w:val="24"/>
          <w:lang w:eastAsia="zh-CN"/>
        </w:rPr>
      </w:pPr>
    </w:p>
    <w:p w14:paraId="3384C959" w14:textId="77777777" w:rsidR="00A77B3E" w:rsidRPr="00EE0CF4" w:rsidRDefault="00FC5F26" w:rsidP="007432CC">
      <w:pPr>
        <w:spacing w:line="360" w:lineRule="auto"/>
        <w:jc w:val="both"/>
        <w:rPr>
          <w:i/>
          <w:szCs w:val="24"/>
        </w:rPr>
      </w:pPr>
      <w:r w:rsidRPr="00EE0CF4">
        <w:rPr>
          <w:rFonts w:eastAsia="Book Antiqua"/>
          <w:b/>
          <w:bCs/>
          <w:i/>
          <w:szCs w:val="24"/>
        </w:rPr>
        <w:t xml:space="preserve">Cut-off value of calprotectin to detect bacterial pathogen </w:t>
      </w:r>
    </w:p>
    <w:p w14:paraId="3384C95A" w14:textId="2E6DC24F" w:rsidR="00A77B3E" w:rsidRPr="00EE0CF4" w:rsidRDefault="00FC5F26" w:rsidP="007432CC">
      <w:pPr>
        <w:spacing w:line="360" w:lineRule="auto"/>
        <w:jc w:val="both"/>
        <w:rPr>
          <w:szCs w:val="24"/>
        </w:rPr>
      </w:pPr>
      <w:r w:rsidRPr="00EE0CF4">
        <w:rPr>
          <w:rFonts w:eastAsia="Book Antiqua"/>
          <w:szCs w:val="24"/>
        </w:rPr>
        <w:t>Using ROC analysis, we evaluated the diagnostic efficacy of calprotectin expression in detecting bacterial pathogens by stool PCR. ROC curve revealed an area under curve of 0.699 (</w:t>
      </w:r>
      <w:r w:rsidR="00EE0CF4" w:rsidRPr="00EE0CF4">
        <w:rPr>
          <w:rFonts w:eastAsia="Book Antiqua"/>
          <w:szCs w:val="24"/>
        </w:rPr>
        <w:t>95%CI:</w:t>
      </w:r>
      <w:r w:rsidRPr="00EE0CF4">
        <w:rPr>
          <w:rFonts w:eastAsia="Book Antiqua"/>
          <w:szCs w:val="24"/>
        </w:rPr>
        <w:t xml:space="preserve"> 0.599-0.798) (Figure 3). Furthermore, sensitivity and specificity of calprotectin were evaluated to be 70.5% and 60.9%, respectively, with an adjusted cut-off value at 388 mg/kg.</w:t>
      </w:r>
    </w:p>
    <w:p w14:paraId="3384C95B" w14:textId="77777777" w:rsidR="00A77B3E" w:rsidRPr="00EE0CF4" w:rsidRDefault="00A77B3E" w:rsidP="007432CC">
      <w:pPr>
        <w:spacing w:line="360" w:lineRule="auto"/>
        <w:jc w:val="both"/>
        <w:rPr>
          <w:szCs w:val="24"/>
        </w:rPr>
      </w:pPr>
    </w:p>
    <w:p w14:paraId="3384C95C" w14:textId="77777777" w:rsidR="00A77B3E" w:rsidRPr="00EE0CF4" w:rsidRDefault="00FC5F26" w:rsidP="007432CC">
      <w:pPr>
        <w:spacing w:line="360" w:lineRule="auto"/>
        <w:jc w:val="both"/>
        <w:rPr>
          <w:szCs w:val="24"/>
        </w:rPr>
      </w:pPr>
      <w:r w:rsidRPr="00EE0CF4">
        <w:rPr>
          <w:rFonts w:eastAsia="Book Antiqua"/>
          <w:b/>
          <w:szCs w:val="24"/>
          <w:u w:val="single"/>
        </w:rPr>
        <w:t>DISCUSSION</w:t>
      </w:r>
    </w:p>
    <w:p w14:paraId="3384C95D" w14:textId="42D79CBF" w:rsidR="00A77B3E" w:rsidRPr="00EE0CF4" w:rsidRDefault="00FC5F26" w:rsidP="007432CC">
      <w:pPr>
        <w:spacing w:line="360" w:lineRule="auto"/>
        <w:jc w:val="both"/>
        <w:rPr>
          <w:szCs w:val="24"/>
        </w:rPr>
      </w:pPr>
      <w:r w:rsidRPr="00EE0CF4">
        <w:rPr>
          <w:rFonts w:eastAsia="Book Antiqua"/>
          <w:szCs w:val="24"/>
        </w:rPr>
        <w:t>Acute diarrheal disease is usually self-limited; however, it can be fatal at times. Thus, it is necessary to predict severity of diarrhea during the early phase of diagnosis. Typically, approximately 2 to 3 d are required to acquire the results of traditional stool culture. Moreover, many bacterial species are not clearly identified by the stool culture method. Therefore, new molecular assays including stool multiplex PCR and calprotectin test may be faster method to assess stool for bacterial infection.</w:t>
      </w:r>
    </w:p>
    <w:p w14:paraId="3384C95E" w14:textId="5EB43810" w:rsidR="00A77B3E" w:rsidRPr="00EE0CF4" w:rsidRDefault="00FC5F26" w:rsidP="007432CC">
      <w:pPr>
        <w:spacing w:line="360" w:lineRule="auto"/>
        <w:ind w:firstLineChars="100" w:firstLine="240"/>
        <w:jc w:val="both"/>
        <w:rPr>
          <w:szCs w:val="24"/>
        </w:rPr>
      </w:pPr>
      <w:r w:rsidRPr="00EE0CF4">
        <w:rPr>
          <w:rFonts w:eastAsia="Book Antiqua"/>
          <w:szCs w:val="24"/>
        </w:rPr>
        <w:lastRenderedPageBreak/>
        <w:t>To date, several studies have reported the efficacy of multiplex real-time PCR assays in clinical laboratory settings. However, commercial availability of molecular assays for the identification of enteric pathogens remains limited, and majority of studies only consider stool PCR data. Our study analyzed the clinical characteristics including calprotectin expression level and endoscopic findings based on stool PCR data. Our results showed that patients with stool PCR-detected bacterial pathogens had additional acute clinical characteristics and severe inflammation, which could be detected by sigmoidoscopy.</w:t>
      </w:r>
    </w:p>
    <w:p w14:paraId="3384C95F" w14:textId="2F5E0A90" w:rsidR="00A77B3E" w:rsidRPr="00EE0CF4" w:rsidRDefault="00FC5F26" w:rsidP="007432CC">
      <w:pPr>
        <w:spacing w:line="360" w:lineRule="auto"/>
        <w:ind w:firstLineChars="100" w:firstLine="240"/>
        <w:jc w:val="both"/>
        <w:rPr>
          <w:szCs w:val="24"/>
        </w:rPr>
      </w:pPr>
      <w:r w:rsidRPr="00EE0CF4">
        <w:rPr>
          <w:rFonts w:eastAsia="Book Antiqua"/>
          <w:szCs w:val="24"/>
        </w:rPr>
        <w:t xml:space="preserve">Previous studies have reported that the detection rate is 20.8% among Korean population and </w:t>
      </w:r>
      <w:r w:rsidRPr="00EE0CF4">
        <w:rPr>
          <w:rFonts w:eastAsia="Book Antiqua"/>
          <w:i/>
          <w:iCs/>
          <w:szCs w:val="24"/>
        </w:rPr>
        <w:t>Campylobacter</w:t>
      </w:r>
      <w:r w:rsidRPr="00EE0CF4">
        <w:rPr>
          <w:rFonts w:eastAsia="Book Antiqua"/>
          <w:szCs w:val="24"/>
        </w:rPr>
        <w:t xml:space="preserve"> is the most common pathogen to be identified</w:t>
      </w:r>
      <w:r w:rsidRPr="00EE0CF4">
        <w:rPr>
          <w:rFonts w:eastAsia="Book Antiqua"/>
          <w:szCs w:val="24"/>
          <w:vertAlign w:val="superscript"/>
        </w:rPr>
        <w:t>[18]</w:t>
      </w:r>
      <w:r w:rsidR="00F05C33" w:rsidRPr="00EE0CF4">
        <w:rPr>
          <w:rFonts w:eastAsia="Book Antiqua"/>
          <w:szCs w:val="24"/>
        </w:rPr>
        <w:t>.</w:t>
      </w:r>
      <w:r w:rsidRPr="00EE0CF4">
        <w:rPr>
          <w:rFonts w:eastAsia="Book Antiqua"/>
          <w:szCs w:val="24"/>
        </w:rPr>
        <w:t xml:space="preserve"> Our results detected </w:t>
      </w:r>
      <w:r w:rsidRPr="00EE0CF4">
        <w:rPr>
          <w:rFonts w:eastAsia="Book Antiqua"/>
          <w:i/>
          <w:iCs/>
          <w:szCs w:val="24"/>
        </w:rPr>
        <w:t>Campylobacter</w:t>
      </w:r>
      <w:r w:rsidRPr="00EE0CF4">
        <w:rPr>
          <w:rFonts w:eastAsia="Book Antiqua"/>
          <w:szCs w:val="24"/>
        </w:rPr>
        <w:t xml:space="preserve"> as the most common pathogen in stool PCR (106/197, 54%), with a higher detection rate (49.2%). Thus, our study confirmed that </w:t>
      </w:r>
      <w:r w:rsidRPr="00EE0CF4">
        <w:rPr>
          <w:rFonts w:eastAsia="Book Antiqua"/>
          <w:i/>
          <w:iCs/>
          <w:szCs w:val="24"/>
        </w:rPr>
        <w:t>Campylobacter</w:t>
      </w:r>
      <w:r w:rsidRPr="00EE0CF4">
        <w:rPr>
          <w:rFonts w:eastAsia="Book Antiqua"/>
          <w:szCs w:val="24"/>
        </w:rPr>
        <w:t xml:space="preserve"> is the most common pathogen detected by stool PCR in hospitalized patients with acute infectious diarrhea, which was not identified by stool culture method. Fatal </w:t>
      </w:r>
      <w:r w:rsidRPr="00EE0CF4">
        <w:rPr>
          <w:rFonts w:eastAsia="Book Antiqua"/>
          <w:i/>
          <w:iCs/>
          <w:szCs w:val="24"/>
        </w:rPr>
        <w:t>Campylobacter</w:t>
      </w:r>
      <w:r w:rsidRPr="00EE0CF4">
        <w:rPr>
          <w:rFonts w:eastAsia="Book Antiqua"/>
          <w:szCs w:val="24"/>
        </w:rPr>
        <w:t xml:space="preserve"> infections are rare; however, they are more common in severely immunocompromised hosts</w:t>
      </w:r>
      <w:r w:rsidRPr="00EE0CF4">
        <w:rPr>
          <w:rFonts w:eastAsia="Book Antiqua"/>
          <w:szCs w:val="24"/>
          <w:vertAlign w:val="superscript"/>
        </w:rPr>
        <w:t>[6]</w:t>
      </w:r>
      <w:r w:rsidR="001118CB" w:rsidRPr="00EE0CF4">
        <w:rPr>
          <w:rFonts w:eastAsia="Book Antiqua"/>
          <w:szCs w:val="24"/>
        </w:rPr>
        <w:t>.</w:t>
      </w:r>
      <w:r w:rsidRPr="00EE0CF4">
        <w:rPr>
          <w:rFonts w:eastAsia="Book Antiqua"/>
          <w:szCs w:val="24"/>
        </w:rPr>
        <w:t xml:space="preserve"> Most guidelines recommend that the empiric antimicrobial therapy in adults should consist of either a fluoroquinolone such as ciprofloxacin or azithromycin, depending on the local susceptibility patterns and travel history</w:t>
      </w:r>
      <w:r w:rsidR="00EE0CF4" w:rsidRPr="00EE0CF4">
        <w:rPr>
          <w:rFonts w:eastAsia="Book Antiqua"/>
          <w:szCs w:val="24"/>
          <w:vertAlign w:val="superscript"/>
        </w:rPr>
        <w:t>[2,</w:t>
      </w:r>
      <w:r w:rsidRPr="00EE0CF4">
        <w:rPr>
          <w:rFonts w:eastAsia="Book Antiqua"/>
          <w:szCs w:val="24"/>
          <w:vertAlign w:val="superscript"/>
        </w:rPr>
        <w:t>6]</w:t>
      </w:r>
      <w:r w:rsidR="001118CB" w:rsidRPr="00EE0CF4">
        <w:rPr>
          <w:rFonts w:eastAsia="Book Antiqua"/>
          <w:szCs w:val="24"/>
        </w:rPr>
        <w:t>.</w:t>
      </w:r>
      <w:r w:rsidRPr="00EE0CF4">
        <w:rPr>
          <w:rFonts w:eastAsia="Book Antiqua"/>
          <w:szCs w:val="24"/>
        </w:rPr>
        <w:t xml:space="preserve"> Several randomized controlled trials have demonstrated a minor but significant benefit from antimicrobial therapy by reducing the duration of symptoms due to </w:t>
      </w:r>
      <w:r w:rsidRPr="00EE0CF4">
        <w:rPr>
          <w:rFonts w:eastAsia="Book Antiqua"/>
          <w:i/>
          <w:iCs/>
          <w:szCs w:val="24"/>
        </w:rPr>
        <w:t>Campylobacter gastroenteritis</w:t>
      </w:r>
      <w:r w:rsidRPr="00EE0CF4">
        <w:rPr>
          <w:rFonts w:eastAsia="Book Antiqua"/>
          <w:szCs w:val="24"/>
        </w:rPr>
        <w:t xml:space="preserve"> infection</w:t>
      </w:r>
      <w:r w:rsidRPr="00EE0CF4">
        <w:rPr>
          <w:rFonts w:eastAsia="Book Antiqua"/>
          <w:szCs w:val="24"/>
          <w:vertAlign w:val="superscript"/>
        </w:rPr>
        <w:t>[29]</w:t>
      </w:r>
      <w:r w:rsidR="001118CB" w:rsidRPr="00EE0CF4">
        <w:rPr>
          <w:rFonts w:eastAsia="Book Antiqua"/>
          <w:szCs w:val="24"/>
        </w:rPr>
        <w:t>.</w:t>
      </w:r>
      <w:r w:rsidRPr="00EE0CF4">
        <w:rPr>
          <w:rFonts w:eastAsia="Book Antiqua"/>
          <w:szCs w:val="24"/>
        </w:rPr>
        <w:t xml:space="preserve"> In Asian countries, quinolone resistance can be problematic while treating </w:t>
      </w:r>
      <w:r w:rsidRPr="00EE0CF4">
        <w:rPr>
          <w:rFonts w:eastAsia="Book Antiqua"/>
          <w:i/>
          <w:iCs/>
          <w:szCs w:val="24"/>
        </w:rPr>
        <w:t>Campylobacter</w:t>
      </w:r>
      <w:r w:rsidRPr="00EE0CF4">
        <w:rPr>
          <w:rFonts w:eastAsia="Book Antiqua"/>
          <w:szCs w:val="24"/>
        </w:rPr>
        <w:t xml:space="preserve"> infections</w:t>
      </w:r>
      <w:r w:rsidRPr="00EE0CF4">
        <w:rPr>
          <w:rFonts w:eastAsia="Book Antiqua"/>
          <w:szCs w:val="24"/>
          <w:vertAlign w:val="superscript"/>
        </w:rPr>
        <w:t>[6]</w:t>
      </w:r>
      <w:r w:rsidR="001118CB" w:rsidRPr="00EE0CF4">
        <w:rPr>
          <w:rFonts w:eastAsia="Book Antiqua"/>
          <w:szCs w:val="24"/>
        </w:rPr>
        <w:t>.</w:t>
      </w:r>
      <w:r w:rsidRPr="00EE0CF4">
        <w:rPr>
          <w:rFonts w:eastAsia="Book Antiqua"/>
          <w:szCs w:val="24"/>
        </w:rPr>
        <w:t xml:space="preserve"> Therefore, early detection of </w:t>
      </w:r>
      <w:r w:rsidRPr="00EE0CF4">
        <w:rPr>
          <w:rFonts w:eastAsia="Book Antiqua"/>
          <w:i/>
          <w:iCs/>
          <w:szCs w:val="24"/>
        </w:rPr>
        <w:t>Campylobacter</w:t>
      </w:r>
      <w:r w:rsidRPr="00EE0CF4">
        <w:rPr>
          <w:rFonts w:eastAsia="Book Antiqua"/>
          <w:szCs w:val="24"/>
        </w:rPr>
        <w:t xml:space="preserve"> spp. by stool PCR could be a valuable method for diagnosing acute infectious diarrhea</w:t>
      </w:r>
      <w:bookmarkStart w:id="14" w:name="_Hlk40106047"/>
      <w:bookmarkEnd w:id="14"/>
      <w:r w:rsidRPr="00EE0CF4">
        <w:rPr>
          <w:rFonts w:eastAsia="Book Antiqua"/>
          <w:szCs w:val="24"/>
        </w:rPr>
        <w:t>. Further, potential use of stool PCR for detecting known point mutations resulting in bacterial resistance to antibiotics would be a good complementary method for treatment of severe bacterial infection in the future.</w:t>
      </w:r>
    </w:p>
    <w:p w14:paraId="3384C960" w14:textId="77777777" w:rsidR="00A77B3E" w:rsidRPr="00EE0CF4" w:rsidRDefault="00FC5F26" w:rsidP="007432CC">
      <w:pPr>
        <w:spacing w:line="360" w:lineRule="auto"/>
        <w:ind w:firstLineChars="100" w:firstLine="240"/>
        <w:jc w:val="both"/>
        <w:rPr>
          <w:szCs w:val="24"/>
        </w:rPr>
      </w:pPr>
      <w:r w:rsidRPr="00EE0CF4">
        <w:rPr>
          <w:rFonts w:eastAsia="Book Antiqua"/>
          <w:szCs w:val="24"/>
        </w:rPr>
        <w:t xml:space="preserve"> In the present study, the independent factors that predicted detection of bacterial pathogens by stool PCR were found to be high CRP and sigmoidoscopy-detected colitis. This implies that bacterial infection causes severe inflammation and can be evaluated </w:t>
      </w:r>
      <w:r w:rsidRPr="00EE0CF4">
        <w:rPr>
          <w:rFonts w:eastAsia="Book Antiqua"/>
          <w:szCs w:val="24"/>
        </w:rPr>
        <w:lastRenderedPageBreak/>
        <w:t>from the laboratory finding of CRP expression or endoscopic mucosal inflammation. Thus, physicians can appropriately predict the presence of bacterial pathogens from high CRP expression or endoscopic findings.</w:t>
      </w:r>
    </w:p>
    <w:p w14:paraId="3384C961" w14:textId="601615E0" w:rsidR="00A77B3E" w:rsidRPr="00EE0CF4" w:rsidRDefault="00FC5F26" w:rsidP="007432CC">
      <w:pPr>
        <w:spacing w:line="360" w:lineRule="auto"/>
        <w:ind w:firstLineChars="100" w:firstLine="240"/>
        <w:jc w:val="both"/>
        <w:rPr>
          <w:szCs w:val="24"/>
        </w:rPr>
      </w:pPr>
      <w:r w:rsidRPr="00EE0CF4">
        <w:rPr>
          <w:rFonts w:eastAsia="Book Antiqua"/>
          <w:szCs w:val="24"/>
        </w:rPr>
        <w:t>Bacterial pathogens can cause invasive diarrhea. Such pathogens have been reported  to possess the capability to invade the mucosa of the distal small intestine and colon, as well as stimulate local and systemic inflammatory responses</w:t>
      </w:r>
      <w:r w:rsidRPr="00EE0CF4">
        <w:rPr>
          <w:rFonts w:eastAsia="Book Antiqua"/>
          <w:szCs w:val="24"/>
          <w:vertAlign w:val="superscript"/>
        </w:rPr>
        <w:t>[23]</w:t>
      </w:r>
      <w:r w:rsidR="001118CB" w:rsidRPr="00EE0CF4">
        <w:rPr>
          <w:rFonts w:eastAsia="Book Antiqua"/>
          <w:szCs w:val="24"/>
        </w:rPr>
        <w:t>.</w:t>
      </w:r>
      <w:r w:rsidRPr="00EE0CF4">
        <w:rPr>
          <w:rFonts w:eastAsia="Book Antiqua"/>
          <w:szCs w:val="24"/>
        </w:rPr>
        <w:t xml:space="preserve"> Fecal calprotectin is a well-known significant marker of intestinal mucosal inflammation, and thus, many researchers have investigated its efficacy. </w:t>
      </w:r>
      <w:proofErr w:type="spellStart"/>
      <w:r w:rsidRPr="00EE0CF4">
        <w:rPr>
          <w:rFonts w:eastAsia="Book Antiqua"/>
          <w:szCs w:val="24"/>
        </w:rPr>
        <w:t>Duman</w:t>
      </w:r>
      <w:proofErr w:type="spellEnd"/>
      <w:r w:rsidRPr="00EE0CF4">
        <w:rPr>
          <w:rFonts w:eastAsia="Book Antiqua"/>
          <w:szCs w:val="24"/>
        </w:rPr>
        <w:t xml:space="preserve"> </w:t>
      </w:r>
      <w:r w:rsidRPr="00EE0CF4">
        <w:rPr>
          <w:rFonts w:eastAsia="Book Antiqua"/>
          <w:i/>
          <w:iCs/>
          <w:szCs w:val="24"/>
        </w:rPr>
        <w:t>et al</w:t>
      </w:r>
      <w:r w:rsidR="00EE0CF4" w:rsidRPr="00EE0CF4">
        <w:rPr>
          <w:rFonts w:eastAsia="Book Antiqua"/>
          <w:szCs w:val="24"/>
          <w:vertAlign w:val="superscript"/>
        </w:rPr>
        <w:t>[23]</w:t>
      </w:r>
      <w:r w:rsidRPr="00EE0CF4">
        <w:rPr>
          <w:rFonts w:eastAsia="Book Antiqua"/>
          <w:szCs w:val="24"/>
        </w:rPr>
        <w:t xml:space="preserve"> evaluated the efficacy of fecal calprotectin in children with acute gastroenteritis</w:t>
      </w:r>
      <w:r w:rsidR="001118CB" w:rsidRPr="00EE0CF4">
        <w:rPr>
          <w:rFonts w:eastAsia="Book Antiqua"/>
          <w:szCs w:val="24"/>
        </w:rPr>
        <w:t>.</w:t>
      </w:r>
      <w:r w:rsidRPr="00EE0CF4">
        <w:rPr>
          <w:rFonts w:eastAsia="Book Antiqua"/>
          <w:szCs w:val="24"/>
        </w:rPr>
        <w:t xml:space="preserve"> Their study suggested that fecal calprotectin can distinguish bacterial gastroenteritis from viral gastroenteritis and the expression levels are significantly higher in patients with microscopy-positive groups, specific for bacterial gastroenteritis</w:t>
      </w:r>
      <w:r w:rsidRPr="00EE0CF4">
        <w:rPr>
          <w:rFonts w:eastAsia="Book Antiqua"/>
          <w:szCs w:val="24"/>
          <w:vertAlign w:val="superscript"/>
        </w:rPr>
        <w:t>[23]</w:t>
      </w:r>
      <w:r w:rsidR="001118CB" w:rsidRPr="00EE0CF4">
        <w:rPr>
          <w:rFonts w:eastAsia="Book Antiqua"/>
          <w:szCs w:val="24"/>
        </w:rPr>
        <w:t>.</w:t>
      </w:r>
      <w:r w:rsidRPr="00EE0CF4">
        <w:rPr>
          <w:rFonts w:eastAsia="Book Antiqua"/>
          <w:szCs w:val="24"/>
        </w:rPr>
        <w:t xml:space="preserve"> </w:t>
      </w:r>
      <w:bookmarkStart w:id="15" w:name="_Hlk40102759"/>
      <w:bookmarkEnd w:id="15"/>
      <w:r w:rsidRPr="00EE0CF4">
        <w:rPr>
          <w:rFonts w:eastAsia="Book Antiqua"/>
          <w:szCs w:val="24"/>
        </w:rPr>
        <w:t>Our study did not include stool PCR result of viral pathogen, as the sample size of viral pathogen was relatively small.</w:t>
      </w:r>
    </w:p>
    <w:p w14:paraId="3384C962" w14:textId="0401FBD7" w:rsidR="00A77B3E" w:rsidRPr="00EE0CF4" w:rsidRDefault="00FC5F26" w:rsidP="007432CC">
      <w:pPr>
        <w:spacing w:line="360" w:lineRule="auto"/>
        <w:ind w:firstLineChars="100" w:firstLine="240"/>
        <w:jc w:val="both"/>
        <w:rPr>
          <w:szCs w:val="24"/>
        </w:rPr>
      </w:pPr>
      <w:r w:rsidRPr="00EE0CF4">
        <w:rPr>
          <w:rFonts w:eastAsia="Book Antiqua"/>
          <w:szCs w:val="24"/>
        </w:rPr>
        <w:t>A prospective multicenter study evaluated fecal calprotectin expression in 2383 adults across Europe with acute bacterial diarrhea</w:t>
      </w:r>
      <w:r w:rsidRPr="00EE0CF4">
        <w:rPr>
          <w:rFonts w:eastAsia="Book Antiqua"/>
          <w:szCs w:val="24"/>
          <w:vertAlign w:val="superscript"/>
        </w:rPr>
        <w:t>[30]</w:t>
      </w:r>
      <w:r w:rsidR="001118CB" w:rsidRPr="00EE0CF4">
        <w:rPr>
          <w:rFonts w:eastAsia="Book Antiqua"/>
          <w:szCs w:val="24"/>
        </w:rPr>
        <w:t>.</w:t>
      </w:r>
      <w:r w:rsidRPr="00EE0CF4">
        <w:rPr>
          <w:rFonts w:eastAsia="Book Antiqua"/>
          <w:szCs w:val="24"/>
        </w:rPr>
        <w:t xml:space="preserve"> The study revealed that calprotectin had significant sensitivity and specificity to differentiate between noninfectious and bacterial diarrhea. Moreover, sensitivity and specificity of calprotectin were reported to be 83% and 87% with a cut-off value of 14.9 mg/L. Our study showed that the sensitivity and specificity of calprotectin were 70.5% and 60.9%, respectively, with adjusted cut-off value of 388 mg/kg. We assume that the difference might be due to different geographic location (country) and technique of calprotectin assay. In addition, our study included only hospitalized patients, which might have caused the disparity. </w:t>
      </w:r>
      <w:bookmarkStart w:id="16" w:name="_Hlk40105571"/>
      <w:bookmarkEnd w:id="16"/>
      <w:r w:rsidRPr="00EE0CF4">
        <w:rPr>
          <w:rFonts w:eastAsia="Book Antiqua"/>
          <w:szCs w:val="24"/>
        </w:rPr>
        <w:t>Our result showed that fecal calprotectin could be elevated in adult infectious diarrhea. It is noteworthy especially in patients with IBD, since monitoring of fecal calprotectin is now routinely performed in IBD. If there is an infectious cause for the diarrhea in IBD patients, the high calprotectin may lead to inappropriate steroid use, it could be harmful.</w:t>
      </w:r>
    </w:p>
    <w:p w14:paraId="3384C963" w14:textId="77777777" w:rsidR="00A77B3E" w:rsidRPr="00EE0CF4" w:rsidRDefault="00FC5F26" w:rsidP="007432CC">
      <w:pPr>
        <w:spacing w:line="360" w:lineRule="auto"/>
        <w:ind w:firstLineChars="100" w:firstLine="240"/>
        <w:jc w:val="both"/>
        <w:rPr>
          <w:szCs w:val="24"/>
        </w:rPr>
      </w:pPr>
      <w:r w:rsidRPr="00EE0CF4">
        <w:rPr>
          <w:rFonts w:eastAsia="Book Antiqua"/>
          <w:szCs w:val="24"/>
        </w:rPr>
        <w:lastRenderedPageBreak/>
        <w:t>Our study had some limitations. First, the study design was retrospective and single-centered. The detection of enteric pathogens and magnitude of calprotectin expression could be influenced by the region. Therefore, multicenter prospective study is recommended to validate the efficacy of stool multiplex PCR and fecal calprotectin in adult patients. Second, the sample size for measuring calprotectin was relatively small, which can influence the results. Third, we did not conduct a cost-benefit analysis of stool PCR. Despite these limitations, the current study proves the efficacy of stool multiplex PCR in correlation with fecal calprotectin expression in relatively large-scaled adult patients.</w:t>
      </w:r>
    </w:p>
    <w:p w14:paraId="3384C964" w14:textId="77777777" w:rsidR="00A77B3E" w:rsidRPr="00EE0CF4" w:rsidRDefault="00FC5F26" w:rsidP="007432CC">
      <w:pPr>
        <w:spacing w:line="360" w:lineRule="auto"/>
        <w:ind w:firstLineChars="100" w:firstLine="240"/>
        <w:jc w:val="both"/>
        <w:rPr>
          <w:szCs w:val="24"/>
        </w:rPr>
      </w:pPr>
      <w:r w:rsidRPr="00EE0CF4">
        <w:rPr>
          <w:rFonts w:eastAsia="Book Antiqua"/>
          <w:szCs w:val="24"/>
        </w:rPr>
        <w:t>In summary, stool multiplex PCR test showed improved sensitivity than conventional culture method in detecting bacterial pathogens in hospitalized patients with acute infectious diarrhea. Patients with positive stool PCR showed higher CRP expression level and colitis on sigmoidoscopy. Fecal calprotectin was found to correlate with the positivity of stool PCR, and the adjusted cut-off value of calprotectin for detecting bacterial pathogens by stool PCR was found to be 388 mg/kg. Overall, we suggest that stool multiplex PCR and calprotectin test may improve the diagnosis of acute infectious diarrhea with increased sensitivity for a majority of bacterial pathogens.</w:t>
      </w:r>
    </w:p>
    <w:p w14:paraId="3384C965" w14:textId="77777777" w:rsidR="00A77B3E" w:rsidRPr="00EE0CF4" w:rsidRDefault="00A77B3E" w:rsidP="007432CC">
      <w:pPr>
        <w:spacing w:line="360" w:lineRule="auto"/>
        <w:jc w:val="both"/>
        <w:rPr>
          <w:szCs w:val="24"/>
        </w:rPr>
      </w:pPr>
    </w:p>
    <w:p w14:paraId="3384C966" w14:textId="77777777" w:rsidR="00A77B3E" w:rsidRPr="00EE0CF4" w:rsidRDefault="00FC5F26" w:rsidP="007432CC">
      <w:pPr>
        <w:spacing w:line="360" w:lineRule="auto"/>
        <w:jc w:val="both"/>
        <w:rPr>
          <w:szCs w:val="24"/>
        </w:rPr>
      </w:pPr>
      <w:r w:rsidRPr="00EE0CF4">
        <w:rPr>
          <w:rFonts w:eastAsia="Book Antiqua"/>
          <w:b/>
          <w:szCs w:val="24"/>
          <w:u w:val="single"/>
        </w:rPr>
        <w:t>ARTICLE HIGHLIGHTS</w:t>
      </w:r>
    </w:p>
    <w:p w14:paraId="3384C967" w14:textId="77777777" w:rsidR="00A77B3E" w:rsidRPr="00EE0CF4" w:rsidRDefault="00FC5F26" w:rsidP="007432CC">
      <w:pPr>
        <w:spacing w:line="360" w:lineRule="auto"/>
        <w:jc w:val="both"/>
        <w:rPr>
          <w:szCs w:val="24"/>
          <w:lang w:eastAsia="zh-CN"/>
        </w:rPr>
      </w:pPr>
      <w:r w:rsidRPr="00EE0CF4">
        <w:rPr>
          <w:rFonts w:eastAsia="Book Antiqua"/>
          <w:b/>
          <w:i/>
          <w:szCs w:val="24"/>
        </w:rPr>
        <w:t>Research background</w:t>
      </w:r>
    </w:p>
    <w:p w14:paraId="06472F8A" w14:textId="64E4B4B7" w:rsidR="00CD2695" w:rsidRPr="00EE0CF4" w:rsidRDefault="00CD2695" w:rsidP="007432CC">
      <w:pPr>
        <w:spacing w:line="360" w:lineRule="auto"/>
        <w:jc w:val="both"/>
        <w:rPr>
          <w:rFonts w:cs="Times New Roman"/>
          <w:szCs w:val="24"/>
        </w:rPr>
      </w:pPr>
      <w:r w:rsidRPr="00EE0CF4">
        <w:rPr>
          <w:rFonts w:cs="Times New Roman"/>
          <w:szCs w:val="24"/>
        </w:rPr>
        <w:t xml:space="preserve">Stool multiplex </w:t>
      </w:r>
      <w:r w:rsidR="00EE0CF4" w:rsidRPr="00EE0CF4">
        <w:rPr>
          <w:rFonts w:cs="Times New Roman"/>
          <w:szCs w:val="24"/>
        </w:rPr>
        <w:t>polymerase chain reaction (PCR)</w:t>
      </w:r>
      <w:r w:rsidR="00EE0CF4" w:rsidRPr="00EE0CF4">
        <w:rPr>
          <w:rFonts w:cs="Times New Roman"/>
          <w:szCs w:val="24"/>
          <w:lang w:eastAsia="zh-CN"/>
        </w:rPr>
        <w:t xml:space="preserve"> </w:t>
      </w:r>
      <w:r w:rsidRPr="00EE0CF4">
        <w:rPr>
          <w:rFonts w:cs="Times New Roman"/>
          <w:szCs w:val="24"/>
        </w:rPr>
        <w:t xml:space="preserve">assay has been suggested to be highly specific and sensitive compared to conventional methods. Thus, its efficacy should be evaluated in clinical practice. Further, the efficacy of fecal calprotectin in acute infectious diarrhea has not been elucidated in adults. </w:t>
      </w:r>
    </w:p>
    <w:p w14:paraId="3384C968" w14:textId="77777777" w:rsidR="00A77B3E" w:rsidRPr="00EE0CF4" w:rsidRDefault="00A77B3E" w:rsidP="007432CC">
      <w:pPr>
        <w:spacing w:line="360" w:lineRule="auto"/>
        <w:jc w:val="both"/>
        <w:rPr>
          <w:szCs w:val="24"/>
        </w:rPr>
      </w:pPr>
    </w:p>
    <w:p w14:paraId="3384C969" w14:textId="77777777" w:rsidR="00A77B3E" w:rsidRPr="00EE0CF4" w:rsidRDefault="00FC5F26" w:rsidP="007432CC">
      <w:pPr>
        <w:spacing w:line="360" w:lineRule="auto"/>
        <w:jc w:val="both"/>
        <w:rPr>
          <w:szCs w:val="24"/>
          <w:lang w:eastAsia="zh-CN"/>
        </w:rPr>
      </w:pPr>
      <w:r w:rsidRPr="00EE0CF4">
        <w:rPr>
          <w:rFonts w:eastAsia="Book Antiqua"/>
          <w:b/>
          <w:i/>
          <w:szCs w:val="24"/>
        </w:rPr>
        <w:t>Research motivation</w:t>
      </w:r>
    </w:p>
    <w:p w14:paraId="3384C96A" w14:textId="518B16FA" w:rsidR="00A77B3E" w:rsidRPr="00EE0CF4" w:rsidRDefault="00CD2695" w:rsidP="007432CC">
      <w:pPr>
        <w:spacing w:line="360" w:lineRule="auto"/>
        <w:jc w:val="both"/>
        <w:rPr>
          <w:rFonts w:cs="Times New Roman"/>
          <w:szCs w:val="24"/>
        </w:rPr>
      </w:pPr>
      <w:r w:rsidRPr="00EE0CF4">
        <w:rPr>
          <w:rFonts w:cs="Times New Roman"/>
          <w:szCs w:val="24"/>
        </w:rPr>
        <w:t>Several studies have investigated the efficacy of stool multiplex PCR assay and calprotectin test in children with acute infectious diarrhea. However, studies on adult patients are limited.</w:t>
      </w:r>
    </w:p>
    <w:p w14:paraId="5FFD655C" w14:textId="77777777" w:rsidR="00CD2695" w:rsidRPr="00EE0CF4" w:rsidRDefault="00CD2695" w:rsidP="007432CC">
      <w:pPr>
        <w:spacing w:line="360" w:lineRule="auto"/>
        <w:jc w:val="both"/>
        <w:rPr>
          <w:szCs w:val="24"/>
        </w:rPr>
      </w:pPr>
    </w:p>
    <w:p w14:paraId="3384C96B" w14:textId="77777777" w:rsidR="00A77B3E" w:rsidRPr="00EE0CF4" w:rsidRDefault="00FC5F26" w:rsidP="007432CC">
      <w:pPr>
        <w:spacing w:line="360" w:lineRule="auto"/>
        <w:jc w:val="both"/>
        <w:rPr>
          <w:szCs w:val="24"/>
          <w:lang w:eastAsia="zh-CN"/>
        </w:rPr>
      </w:pPr>
      <w:r w:rsidRPr="00EE0CF4">
        <w:rPr>
          <w:rFonts w:eastAsia="Book Antiqua"/>
          <w:b/>
          <w:i/>
          <w:szCs w:val="24"/>
        </w:rPr>
        <w:t>Research objectives</w:t>
      </w:r>
    </w:p>
    <w:p w14:paraId="2ADC7360" w14:textId="19232DBB" w:rsidR="00CD2695" w:rsidRDefault="00CD2695" w:rsidP="007432CC">
      <w:pPr>
        <w:spacing w:line="360" w:lineRule="auto"/>
        <w:jc w:val="both"/>
        <w:rPr>
          <w:rFonts w:cs="Times New Roman"/>
          <w:szCs w:val="24"/>
        </w:rPr>
      </w:pPr>
      <w:r w:rsidRPr="00EE0CF4">
        <w:rPr>
          <w:rFonts w:cs="Times New Roman"/>
          <w:szCs w:val="24"/>
        </w:rPr>
        <w:t>We aimed to evaluate the efficacy of stool multiplex PCR test and fecal calprotectin expression in adult patients with acute infectious diarrhea.</w:t>
      </w:r>
    </w:p>
    <w:p w14:paraId="7EB66B90" w14:textId="77777777" w:rsidR="00F919FF" w:rsidRDefault="00F919FF" w:rsidP="007432CC">
      <w:pPr>
        <w:spacing w:line="360" w:lineRule="auto"/>
        <w:jc w:val="both"/>
        <w:rPr>
          <w:rFonts w:cs="Times New Roman"/>
          <w:szCs w:val="24"/>
        </w:rPr>
      </w:pPr>
    </w:p>
    <w:p w14:paraId="3384C96D" w14:textId="1596FB16" w:rsidR="00A77B3E" w:rsidRPr="00EE0CF4" w:rsidRDefault="00FC5F26" w:rsidP="007432CC">
      <w:pPr>
        <w:spacing w:line="360" w:lineRule="auto"/>
        <w:jc w:val="both"/>
        <w:rPr>
          <w:szCs w:val="24"/>
        </w:rPr>
      </w:pPr>
      <w:r w:rsidRPr="00EE0CF4">
        <w:rPr>
          <w:rFonts w:eastAsia="Book Antiqua"/>
          <w:b/>
          <w:i/>
          <w:szCs w:val="24"/>
        </w:rPr>
        <w:t>Research methods</w:t>
      </w:r>
    </w:p>
    <w:p w14:paraId="3384C96E" w14:textId="7AEC74E3" w:rsidR="00A77B3E" w:rsidRPr="00EE0CF4" w:rsidRDefault="00CD2695" w:rsidP="007432CC">
      <w:pPr>
        <w:spacing w:line="360" w:lineRule="auto"/>
        <w:jc w:val="both"/>
        <w:rPr>
          <w:rFonts w:cs="Times New Roman"/>
          <w:bCs/>
          <w:color w:val="000000" w:themeColor="text1"/>
          <w:szCs w:val="24"/>
        </w:rPr>
      </w:pPr>
      <w:r w:rsidRPr="00EE0CF4">
        <w:rPr>
          <w:rFonts w:cs="Times New Roman"/>
          <w:bCs/>
          <w:szCs w:val="24"/>
        </w:rPr>
        <w:t xml:space="preserve">We reviewed </w:t>
      </w:r>
      <w:r w:rsidRPr="00EE0CF4">
        <w:rPr>
          <w:rFonts w:cs="Times New Roman"/>
          <w:bCs/>
          <w:color w:val="000000" w:themeColor="text1"/>
          <w:szCs w:val="24"/>
        </w:rPr>
        <w:t xml:space="preserve">clinical and laboratory findings and compared the clinical characteristics according to the positivity of stool PCR. </w:t>
      </w:r>
      <w:r w:rsidRPr="00EE0CF4">
        <w:rPr>
          <w:rFonts w:cs="Times New Roman"/>
          <w:szCs w:val="24"/>
        </w:rPr>
        <w:t xml:space="preserve">We performed a multivariate logistic regression analysis to determine the factors predicting positivity of stool PCR. </w:t>
      </w:r>
      <w:r w:rsidRPr="00EE0CF4">
        <w:rPr>
          <w:rFonts w:cs="Times New Roman"/>
          <w:color w:val="000000" w:themeColor="text1"/>
          <w:szCs w:val="24"/>
        </w:rPr>
        <w:t>Using ROC analysis, we evaluated the diagnostic efficacy of calprotectin expression in detecting bacterial pathogens by stool PCR.</w:t>
      </w:r>
    </w:p>
    <w:p w14:paraId="3BF30AA5" w14:textId="77777777" w:rsidR="00CD2695" w:rsidRPr="00EE0CF4" w:rsidRDefault="00CD2695" w:rsidP="007432CC">
      <w:pPr>
        <w:spacing w:line="360" w:lineRule="auto"/>
        <w:jc w:val="both"/>
        <w:rPr>
          <w:szCs w:val="24"/>
        </w:rPr>
      </w:pPr>
    </w:p>
    <w:p w14:paraId="3384C96F" w14:textId="1E0E00E4" w:rsidR="00A77B3E" w:rsidRPr="00EE0CF4" w:rsidRDefault="00FC5F26" w:rsidP="007432CC">
      <w:pPr>
        <w:spacing w:line="360" w:lineRule="auto"/>
        <w:jc w:val="both"/>
        <w:rPr>
          <w:rFonts w:eastAsia="Book Antiqua"/>
          <w:b/>
          <w:i/>
          <w:szCs w:val="24"/>
        </w:rPr>
      </w:pPr>
      <w:r w:rsidRPr="00EE0CF4">
        <w:rPr>
          <w:rFonts w:eastAsia="Book Antiqua"/>
          <w:b/>
          <w:i/>
          <w:szCs w:val="24"/>
        </w:rPr>
        <w:t>Research results</w:t>
      </w:r>
    </w:p>
    <w:p w14:paraId="654E3A27" w14:textId="0D8C993F" w:rsidR="00CD2695" w:rsidRPr="00EE0CF4" w:rsidRDefault="00CD2695" w:rsidP="007432CC">
      <w:pPr>
        <w:spacing w:line="360" w:lineRule="auto"/>
        <w:jc w:val="both"/>
        <w:rPr>
          <w:rFonts w:cs="Times New Roman"/>
          <w:color w:val="000000" w:themeColor="text1"/>
          <w:szCs w:val="24"/>
        </w:rPr>
      </w:pPr>
      <w:r w:rsidRPr="00EE0CF4">
        <w:rPr>
          <w:rFonts w:cs="Times New Roman"/>
          <w:color w:val="000000" w:themeColor="text1"/>
          <w:szCs w:val="24"/>
        </w:rPr>
        <w:t xml:space="preserve">Stool multiplex PCR test detected considerably more bacterial pathogens than stool culture (49.2% </w:t>
      </w:r>
      <w:r w:rsidR="00226720" w:rsidRPr="00EE0CF4">
        <w:rPr>
          <w:rFonts w:cs="Times New Roman"/>
          <w:i/>
          <w:color w:val="000000" w:themeColor="text1"/>
          <w:szCs w:val="24"/>
        </w:rPr>
        <w:t>vs</w:t>
      </w:r>
      <w:r w:rsidRPr="00EE0CF4">
        <w:rPr>
          <w:rFonts w:cs="Times New Roman"/>
          <w:color w:val="000000" w:themeColor="text1"/>
          <w:szCs w:val="24"/>
        </w:rPr>
        <w:t xml:space="preserve"> 5.2%), with </w:t>
      </w:r>
      <w:r w:rsidRPr="00EE0CF4">
        <w:rPr>
          <w:rFonts w:cs="Times New Roman"/>
          <w:i/>
          <w:iCs/>
          <w:color w:val="000000" w:themeColor="text1"/>
          <w:szCs w:val="24"/>
        </w:rPr>
        <w:t>Campylobacter</w:t>
      </w:r>
      <w:r w:rsidRPr="00EE0CF4">
        <w:rPr>
          <w:rFonts w:cs="Times New Roman"/>
          <w:color w:val="000000" w:themeColor="text1"/>
          <w:szCs w:val="24"/>
        </w:rPr>
        <w:t xml:space="preserve"> as the most common pathogen (54%). C-reactive protein </w:t>
      </w:r>
      <w:r w:rsidR="00EE0CF4">
        <w:rPr>
          <w:rFonts w:cs="Times New Roman" w:hint="eastAsia"/>
          <w:color w:val="000000" w:themeColor="text1"/>
          <w:szCs w:val="24"/>
          <w:lang w:eastAsia="zh-CN"/>
        </w:rPr>
        <w:t>(CRP) (</w:t>
      </w:r>
      <w:r w:rsidRPr="00EE0CF4">
        <w:rPr>
          <w:rFonts w:cs="Times New Roman"/>
          <w:color w:val="000000" w:themeColor="text1"/>
          <w:szCs w:val="24"/>
        </w:rPr>
        <w:t>OR = 1.01, 95%CI</w:t>
      </w:r>
      <w:r w:rsidR="00EE0CF4">
        <w:rPr>
          <w:rFonts w:cs="Times New Roman" w:hint="eastAsia"/>
          <w:color w:val="000000" w:themeColor="text1"/>
          <w:szCs w:val="24"/>
          <w:lang w:eastAsia="zh-CN"/>
        </w:rPr>
        <w:t xml:space="preserve">: </w:t>
      </w:r>
      <w:r w:rsidRPr="00EE0CF4">
        <w:rPr>
          <w:rFonts w:cs="Times New Roman"/>
          <w:color w:val="000000" w:themeColor="text1"/>
          <w:szCs w:val="24"/>
        </w:rPr>
        <w:t xml:space="preserve">1.001-1.027, </w:t>
      </w:r>
      <w:r w:rsidR="00EE0CF4" w:rsidRPr="00EE0CF4">
        <w:rPr>
          <w:rFonts w:cs="Times New Roman"/>
          <w:i/>
          <w:color w:val="000000" w:themeColor="text1"/>
          <w:szCs w:val="24"/>
        </w:rPr>
        <w:t>P =</w:t>
      </w:r>
      <w:r w:rsidRPr="00EE0CF4">
        <w:rPr>
          <w:rFonts w:cs="Times New Roman"/>
          <w:color w:val="000000" w:themeColor="text1"/>
          <w:szCs w:val="24"/>
        </w:rPr>
        <w:t xml:space="preserve"> 0.034</w:t>
      </w:r>
      <w:r w:rsidR="00EE0CF4">
        <w:rPr>
          <w:rFonts w:cs="Times New Roman" w:hint="eastAsia"/>
          <w:color w:val="000000" w:themeColor="text1"/>
          <w:szCs w:val="24"/>
          <w:lang w:eastAsia="zh-CN"/>
        </w:rPr>
        <w:t>)</w:t>
      </w:r>
      <w:r w:rsidRPr="00EE0CF4">
        <w:rPr>
          <w:rFonts w:cs="Times New Roman"/>
          <w:color w:val="000000" w:themeColor="text1"/>
          <w:szCs w:val="24"/>
        </w:rPr>
        <w:t xml:space="preserve"> and sigmoidoscopy-detected colitis (OR = 4.76, </w:t>
      </w:r>
      <w:r w:rsidR="00EE0CF4" w:rsidRPr="00EE0CF4">
        <w:rPr>
          <w:rFonts w:cs="Times New Roman"/>
          <w:color w:val="000000" w:themeColor="text1"/>
          <w:szCs w:val="24"/>
        </w:rPr>
        <w:t>95%CI:</w:t>
      </w:r>
      <w:r w:rsidRPr="00EE0CF4">
        <w:rPr>
          <w:rFonts w:cs="Times New Roman"/>
          <w:color w:val="000000" w:themeColor="text1"/>
          <w:szCs w:val="24"/>
        </w:rPr>
        <w:t xml:space="preserve"> 1.101-20.551, </w:t>
      </w:r>
      <w:r w:rsidR="00EE0CF4" w:rsidRPr="00EE0CF4">
        <w:rPr>
          <w:rFonts w:cs="Times New Roman"/>
          <w:i/>
          <w:color w:val="000000" w:themeColor="text1"/>
          <w:szCs w:val="24"/>
        </w:rPr>
        <w:t>P =</w:t>
      </w:r>
      <w:r w:rsidRPr="00EE0CF4">
        <w:rPr>
          <w:rFonts w:cs="Times New Roman"/>
          <w:color w:val="000000" w:themeColor="text1"/>
          <w:szCs w:val="24"/>
        </w:rPr>
        <w:t xml:space="preserve"> 0.037) were independent factors in stool PCR-based detection of bacterial pathogens. Sensitivity and specificity of calprotectin were evaluated to be 70.5% and 60.9%, respectively (adjusted cut-off value = 388 </w:t>
      </w:r>
      <w:r w:rsidRPr="00EE0CF4">
        <w:rPr>
          <w:rFonts w:cs="Times New Roman"/>
          <w:bCs/>
          <w:color w:val="000000" w:themeColor="text1"/>
          <w:kern w:val="24"/>
          <w:szCs w:val="24"/>
        </w:rPr>
        <w:t>mg/kg).</w:t>
      </w:r>
    </w:p>
    <w:p w14:paraId="3384C970" w14:textId="77777777" w:rsidR="00A77B3E" w:rsidRPr="00EE0CF4" w:rsidRDefault="00A77B3E" w:rsidP="007432CC">
      <w:pPr>
        <w:spacing w:line="360" w:lineRule="auto"/>
        <w:jc w:val="both"/>
        <w:rPr>
          <w:szCs w:val="24"/>
        </w:rPr>
      </w:pPr>
    </w:p>
    <w:p w14:paraId="3384C971" w14:textId="77777777" w:rsidR="00A77B3E" w:rsidRPr="00EE0CF4" w:rsidRDefault="00FC5F26" w:rsidP="007432CC">
      <w:pPr>
        <w:spacing w:line="360" w:lineRule="auto"/>
        <w:jc w:val="both"/>
        <w:rPr>
          <w:szCs w:val="24"/>
        </w:rPr>
      </w:pPr>
      <w:r w:rsidRPr="00EE0CF4">
        <w:rPr>
          <w:rFonts w:eastAsia="Book Antiqua"/>
          <w:b/>
          <w:i/>
          <w:szCs w:val="24"/>
        </w:rPr>
        <w:t>Research conclusions</w:t>
      </w:r>
    </w:p>
    <w:p w14:paraId="3384C972" w14:textId="7589B6B8" w:rsidR="00A77B3E" w:rsidRPr="00EE0CF4" w:rsidRDefault="00CD2695" w:rsidP="007432CC">
      <w:pPr>
        <w:spacing w:line="360" w:lineRule="auto"/>
        <w:jc w:val="both"/>
        <w:rPr>
          <w:rFonts w:cs="Times New Roman"/>
          <w:bCs/>
          <w:color w:val="000000" w:themeColor="text1"/>
          <w:kern w:val="24"/>
          <w:szCs w:val="24"/>
        </w:rPr>
      </w:pPr>
      <w:r w:rsidRPr="00EE0CF4">
        <w:rPr>
          <w:rFonts w:cs="Times New Roman"/>
          <w:szCs w:val="24"/>
        </w:rPr>
        <w:t xml:space="preserve">Stool multiplex PCR test showed improved sensitivity than conventional culture method in detecting bacterial pathogens in hospitalized patients with acute infectious diarrhea. </w:t>
      </w:r>
      <w:r w:rsidRPr="00EE0CF4">
        <w:rPr>
          <w:rFonts w:cs="Times New Roman"/>
          <w:color w:val="000000" w:themeColor="text1"/>
          <w:szCs w:val="24"/>
        </w:rPr>
        <w:t xml:space="preserve">Patients with positive stool PCR showed higher CRP expression level and colitis on sigmoidoscopy. Fecal calprotectin was found to correlate with the positivity of stool PCR, and the adjusted cut-off value of calprotectin for detecting bacterial pathogens by stool PCR was found to be 388 </w:t>
      </w:r>
      <w:r w:rsidRPr="00EE0CF4">
        <w:rPr>
          <w:rFonts w:cs="Times New Roman"/>
          <w:bCs/>
          <w:color w:val="000000" w:themeColor="text1"/>
          <w:kern w:val="24"/>
          <w:szCs w:val="24"/>
        </w:rPr>
        <w:t>mg/kg.</w:t>
      </w:r>
    </w:p>
    <w:p w14:paraId="3F339AF1" w14:textId="77777777" w:rsidR="00CD2695" w:rsidRPr="00EE0CF4" w:rsidRDefault="00CD2695" w:rsidP="007432CC">
      <w:pPr>
        <w:spacing w:line="360" w:lineRule="auto"/>
        <w:jc w:val="both"/>
        <w:rPr>
          <w:szCs w:val="24"/>
        </w:rPr>
      </w:pPr>
    </w:p>
    <w:p w14:paraId="3384C973" w14:textId="77777777" w:rsidR="00A77B3E" w:rsidRPr="00EE0CF4" w:rsidRDefault="00FC5F26" w:rsidP="007432CC">
      <w:pPr>
        <w:spacing w:line="360" w:lineRule="auto"/>
        <w:jc w:val="both"/>
        <w:rPr>
          <w:szCs w:val="24"/>
        </w:rPr>
      </w:pPr>
      <w:r w:rsidRPr="00EE0CF4">
        <w:rPr>
          <w:rFonts w:eastAsia="Book Antiqua"/>
          <w:b/>
          <w:i/>
          <w:szCs w:val="24"/>
        </w:rPr>
        <w:lastRenderedPageBreak/>
        <w:t>Research perspectives</w:t>
      </w:r>
    </w:p>
    <w:p w14:paraId="534E3631" w14:textId="2D4699D2" w:rsidR="00CD2695" w:rsidRPr="00EE0CF4" w:rsidRDefault="00CD2695" w:rsidP="007432CC">
      <w:pPr>
        <w:spacing w:line="360" w:lineRule="auto"/>
        <w:jc w:val="both"/>
        <w:rPr>
          <w:rFonts w:cs="Times New Roman"/>
          <w:color w:val="000000" w:themeColor="text1"/>
          <w:szCs w:val="24"/>
        </w:rPr>
      </w:pPr>
      <w:r w:rsidRPr="00EE0CF4">
        <w:rPr>
          <w:rFonts w:cs="Times New Roman"/>
          <w:bCs/>
          <w:color w:val="000000" w:themeColor="text1"/>
          <w:kern w:val="24"/>
          <w:szCs w:val="24"/>
        </w:rPr>
        <w:t xml:space="preserve">We suggest that stool multiplex PCR and calprotectin test may improve the </w:t>
      </w:r>
      <w:r w:rsidRPr="00EE0CF4">
        <w:rPr>
          <w:rFonts w:cs="Times New Roman"/>
          <w:color w:val="000000" w:themeColor="text1"/>
          <w:szCs w:val="24"/>
        </w:rPr>
        <w:t>diagnosis of acute infectious diarrhea in adults. Future prospective studies are warranted.</w:t>
      </w:r>
    </w:p>
    <w:p w14:paraId="3384C974" w14:textId="77777777" w:rsidR="00A77B3E" w:rsidRPr="00EE0CF4" w:rsidRDefault="00A77B3E" w:rsidP="007432CC">
      <w:pPr>
        <w:spacing w:line="360" w:lineRule="auto"/>
        <w:jc w:val="both"/>
        <w:rPr>
          <w:szCs w:val="24"/>
          <w:lang w:eastAsia="zh-CN"/>
        </w:rPr>
      </w:pPr>
    </w:p>
    <w:p w14:paraId="3384C975" w14:textId="77777777" w:rsidR="00A77B3E" w:rsidRPr="00EE0CF4" w:rsidRDefault="00FC5F26" w:rsidP="007432CC">
      <w:pPr>
        <w:spacing w:line="360" w:lineRule="auto"/>
        <w:jc w:val="both"/>
        <w:rPr>
          <w:szCs w:val="24"/>
        </w:rPr>
      </w:pPr>
      <w:r w:rsidRPr="00EE0CF4">
        <w:rPr>
          <w:rFonts w:eastAsia="Book Antiqua"/>
          <w:b/>
          <w:szCs w:val="24"/>
        </w:rPr>
        <w:t>REFERENCES</w:t>
      </w:r>
    </w:p>
    <w:p w14:paraId="3384C976" w14:textId="77777777" w:rsidR="00A77B3E" w:rsidRPr="00EE0CF4" w:rsidRDefault="00FC5F26" w:rsidP="007432CC">
      <w:pPr>
        <w:spacing w:line="360" w:lineRule="auto"/>
        <w:jc w:val="both"/>
        <w:rPr>
          <w:szCs w:val="24"/>
        </w:rPr>
      </w:pPr>
      <w:bookmarkStart w:id="17" w:name="OLE_LINK183"/>
      <w:bookmarkStart w:id="18" w:name="OLE_LINK184"/>
      <w:r w:rsidRPr="00EE0CF4">
        <w:rPr>
          <w:rFonts w:eastAsia="Book Antiqua"/>
          <w:szCs w:val="24"/>
        </w:rPr>
        <w:t xml:space="preserve">1 </w:t>
      </w:r>
      <w:r w:rsidRPr="00EE0CF4">
        <w:rPr>
          <w:rFonts w:eastAsia="Book Antiqua"/>
          <w:b/>
          <w:bCs/>
          <w:szCs w:val="24"/>
        </w:rPr>
        <w:t>Thielman NM</w:t>
      </w:r>
      <w:r w:rsidRPr="00EE0CF4">
        <w:rPr>
          <w:rFonts w:eastAsia="Book Antiqua"/>
          <w:szCs w:val="24"/>
        </w:rPr>
        <w:t xml:space="preserve">, </w:t>
      </w:r>
      <w:proofErr w:type="spellStart"/>
      <w:r w:rsidRPr="00EE0CF4">
        <w:rPr>
          <w:rFonts w:eastAsia="Book Antiqua"/>
          <w:szCs w:val="24"/>
        </w:rPr>
        <w:t>Guerrant</w:t>
      </w:r>
      <w:proofErr w:type="spellEnd"/>
      <w:r w:rsidRPr="00EE0CF4">
        <w:rPr>
          <w:rFonts w:eastAsia="Book Antiqua"/>
          <w:szCs w:val="24"/>
        </w:rPr>
        <w:t xml:space="preserve"> RL. Clinical practice. Acute infectious diarrhea. </w:t>
      </w:r>
      <w:r w:rsidRPr="00EE0CF4">
        <w:rPr>
          <w:rFonts w:eastAsia="Book Antiqua"/>
          <w:i/>
          <w:iCs/>
          <w:szCs w:val="24"/>
        </w:rPr>
        <w:t xml:space="preserve">N </w:t>
      </w:r>
      <w:proofErr w:type="spellStart"/>
      <w:r w:rsidRPr="00EE0CF4">
        <w:rPr>
          <w:rFonts w:eastAsia="Book Antiqua"/>
          <w:i/>
          <w:iCs/>
          <w:szCs w:val="24"/>
        </w:rPr>
        <w:t>Engl</w:t>
      </w:r>
      <w:proofErr w:type="spellEnd"/>
      <w:r w:rsidRPr="00EE0CF4">
        <w:rPr>
          <w:rFonts w:eastAsia="Book Antiqua"/>
          <w:i/>
          <w:iCs/>
          <w:szCs w:val="24"/>
        </w:rPr>
        <w:t xml:space="preserve"> J Med</w:t>
      </w:r>
      <w:r w:rsidRPr="00EE0CF4">
        <w:rPr>
          <w:rFonts w:eastAsia="Book Antiqua"/>
          <w:szCs w:val="24"/>
        </w:rPr>
        <w:t xml:space="preserve"> 2004; </w:t>
      </w:r>
      <w:r w:rsidRPr="00EE0CF4">
        <w:rPr>
          <w:rFonts w:eastAsia="Book Antiqua"/>
          <w:b/>
          <w:bCs/>
          <w:szCs w:val="24"/>
        </w:rPr>
        <w:t>350</w:t>
      </w:r>
      <w:r w:rsidRPr="00EE0CF4">
        <w:rPr>
          <w:rFonts w:eastAsia="Book Antiqua"/>
          <w:szCs w:val="24"/>
        </w:rPr>
        <w:t>: 38-47 [PMID: 14702426 DOI: 10.1056/NEJMcp031534]</w:t>
      </w:r>
    </w:p>
    <w:p w14:paraId="3384C977" w14:textId="77777777" w:rsidR="00A77B3E" w:rsidRPr="00EE0CF4" w:rsidRDefault="00FC5F26" w:rsidP="007432CC">
      <w:pPr>
        <w:spacing w:line="360" w:lineRule="auto"/>
        <w:jc w:val="both"/>
        <w:rPr>
          <w:szCs w:val="24"/>
        </w:rPr>
      </w:pPr>
      <w:r w:rsidRPr="00EE0CF4">
        <w:rPr>
          <w:rFonts w:eastAsia="Book Antiqua"/>
          <w:szCs w:val="24"/>
        </w:rPr>
        <w:t xml:space="preserve">2 </w:t>
      </w:r>
      <w:r w:rsidRPr="00EE0CF4">
        <w:rPr>
          <w:rFonts w:eastAsia="Book Antiqua"/>
          <w:b/>
          <w:bCs/>
          <w:szCs w:val="24"/>
        </w:rPr>
        <w:t>DuPont HL</w:t>
      </w:r>
      <w:r w:rsidRPr="00EE0CF4">
        <w:rPr>
          <w:rFonts w:eastAsia="Book Antiqua"/>
          <w:szCs w:val="24"/>
        </w:rPr>
        <w:t xml:space="preserve">. Clinical practice. Bacterial diarrhea. </w:t>
      </w:r>
      <w:r w:rsidRPr="00EE0CF4">
        <w:rPr>
          <w:rFonts w:eastAsia="Book Antiqua"/>
          <w:i/>
          <w:iCs/>
          <w:szCs w:val="24"/>
        </w:rPr>
        <w:t xml:space="preserve">N </w:t>
      </w:r>
      <w:proofErr w:type="spellStart"/>
      <w:r w:rsidRPr="00EE0CF4">
        <w:rPr>
          <w:rFonts w:eastAsia="Book Antiqua"/>
          <w:i/>
          <w:iCs/>
          <w:szCs w:val="24"/>
        </w:rPr>
        <w:t>Engl</w:t>
      </w:r>
      <w:proofErr w:type="spellEnd"/>
      <w:r w:rsidRPr="00EE0CF4">
        <w:rPr>
          <w:rFonts w:eastAsia="Book Antiqua"/>
          <w:i/>
          <w:iCs/>
          <w:szCs w:val="24"/>
        </w:rPr>
        <w:t xml:space="preserve"> J Med</w:t>
      </w:r>
      <w:r w:rsidRPr="00EE0CF4">
        <w:rPr>
          <w:rFonts w:eastAsia="Book Antiqua"/>
          <w:szCs w:val="24"/>
        </w:rPr>
        <w:t xml:space="preserve"> 2009; </w:t>
      </w:r>
      <w:r w:rsidRPr="00EE0CF4">
        <w:rPr>
          <w:rFonts w:eastAsia="Book Antiqua"/>
          <w:b/>
          <w:bCs/>
          <w:szCs w:val="24"/>
        </w:rPr>
        <w:t>361</w:t>
      </w:r>
      <w:r w:rsidRPr="00EE0CF4">
        <w:rPr>
          <w:rFonts w:eastAsia="Book Antiqua"/>
          <w:szCs w:val="24"/>
        </w:rPr>
        <w:t>: 1560-1569 [PMID: 19828533 DOI: 10.1056/NEJMcp0904162]</w:t>
      </w:r>
    </w:p>
    <w:p w14:paraId="3384C978" w14:textId="33DA5E02" w:rsidR="00A77B3E" w:rsidRPr="00EE0CF4" w:rsidRDefault="00FC5F26" w:rsidP="007432CC">
      <w:pPr>
        <w:spacing w:line="360" w:lineRule="auto"/>
        <w:jc w:val="both"/>
        <w:rPr>
          <w:szCs w:val="24"/>
        </w:rPr>
      </w:pPr>
      <w:r w:rsidRPr="00EE0CF4">
        <w:rPr>
          <w:rFonts w:eastAsia="Book Antiqua"/>
          <w:szCs w:val="24"/>
        </w:rPr>
        <w:t xml:space="preserve">3 </w:t>
      </w:r>
      <w:proofErr w:type="spellStart"/>
      <w:r w:rsidRPr="00EE0CF4">
        <w:rPr>
          <w:rFonts w:eastAsia="Book Antiqua"/>
          <w:b/>
          <w:bCs/>
          <w:szCs w:val="24"/>
        </w:rPr>
        <w:t>Kosek</w:t>
      </w:r>
      <w:proofErr w:type="spellEnd"/>
      <w:r w:rsidRPr="00EE0CF4">
        <w:rPr>
          <w:rFonts w:eastAsia="Book Antiqua"/>
          <w:b/>
          <w:bCs/>
          <w:szCs w:val="24"/>
        </w:rPr>
        <w:t xml:space="preserve"> M</w:t>
      </w:r>
      <w:r w:rsidRPr="00EE0CF4">
        <w:rPr>
          <w:rFonts w:eastAsia="Book Antiqua"/>
          <w:szCs w:val="24"/>
        </w:rPr>
        <w:t xml:space="preserve">, Bern C, </w:t>
      </w:r>
      <w:proofErr w:type="spellStart"/>
      <w:r w:rsidRPr="00EE0CF4">
        <w:rPr>
          <w:rFonts w:eastAsia="Book Antiqua"/>
          <w:szCs w:val="24"/>
        </w:rPr>
        <w:t>Guerrant</w:t>
      </w:r>
      <w:proofErr w:type="spellEnd"/>
      <w:r w:rsidRPr="00EE0CF4">
        <w:rPr>
          <w:rFonts w:eastAsia="Book Antiqua"/>
          <w:szCs w:val="24"/>
        </w:rPr>
        <w:t xml:space="preserve"> RL. </w:t>
      </w:r>
      <w:bookmarkStart w:id="19" w:name="OLE_LINK185"/>
      <w:bookmarkStart w:id="20" w:name="OLE_LINK186"/>
      <w:r w:rsidRPr="00EE0CF4">
        <w:rPr>
          <w:rFonts w:eastAsia="Book Antiqua"/>
          <w:szCs w:val="24"/>
        </w:rPr>
        <w:t xml:space="preserve">The global burden of </w:t>
      </w:r>
      <w:proofErr w:type="spellStart"/>
      <w:r w:rsidRPr="00EE0CF4">
        <w:rPr>
          <w:rFonts w:eastAsia="Book Antiqua"/>
          <w:szCs w:val="24"/>
        </w:rPr>
        <w:t>diarrhoeal</w:t>
      </w:r>
      <w:proofErr w:type="spellEnd"/>
      <w:r w:rsidRPr="00EE0CF4">
        <w:rPr>
          <w:rFonts w:eastAsia="Book Antiqua"/>
          <w:szCs w:val="24"/>
        </w:rPr>
        <w:t xml:space="preserve"> disease, as estimated from studies published between 1992 and 2000</w:t>
      </w:r>
      <w:bookmarkEnd w:id="19"/>
      <w:bookmarkEnd w:id="20"/>
      <w:r w:rsidRPr="00EE0CF4">
        <w:rPr>
          <w:rFonts w:eastAsia="Book Antiqua"/>
          <w:szCs w:val="24"/>
        </w:rPr>
        <w:t xml:space="preserve">. </w:t>
      </w:r>
      <w:r w:rsidRPr="00EE0CF4">
        <w:rPr>
          <w:rFonts w:eastAsia="Book Antiqua"/>
          <w:i/>
          <w:iCs/>
          <w:szCs w:val="24"/>
        </w:rPr>
        <w:t>Bull World Health Organ</w:t>
      </w:r>
      <w:r w:rsidRPr="00EE0CF4">
        <w:rPr>
          <w:rFonts w:eastAsia="Book Antiqua"/>
          <w:szCs w:val="24"/>
        </w:rPr>
        <w:t xml:space="preserve"> 2003; </w:t>
      </w:r>
      <w:r w:rsidRPr="00EE0CF4">
        <w:rPr>
          <w:rFonts w:eastAsia="Book Antiqua"/>
          <w:b/>
          <w:bCs/>
          <w:szCs w:val="24"/>
        </w:rPr>
        <w:t>81</w:t>
      </w:r>
      <w:r w:rsidRPr="00EE0CF4">
        <w:rPr>
          <w:rFonts w:eastAsia="Book Antiqua"/>
          <w:szCs w:val="24"/>
        </w:rPr>
        <w:t xml:space="preserve">: 197-204 [PMID: 12764516 DOI: </w:t>
      </w:r>
      <w:r w:rsidR="00EE0CF4" w:rsidRPr="00EE0CF4">
        <w:rPr>
          <w:rFonts w:eastAsia="Book Antiqua"/>
          <w:szCs w:val="24"/>
        </w:rPr>
        <w:t>10.1590/S0042-96862003000300010</w:t>
      </w:r>
      <w:r w:rsidRPr="00EE0CF4">
        <w:rPr>
          <w:rFonts w:eastAsia="Book Antiqua"/>
          <w:szCs w:val="24"/>
        </w:rPr>
        <w:t>]</w:t>
      </w:r>
    </w:p>
    <w:p w14:paraId="3384C979" w14:textId="77777777" w:rsidR="00A77B3E" w:rsidRPr="00EE0CF4" w:rsidRDefault="00FC5F26" w:rsidP="007432CC">
      <w:pPr>
        <w:spacing w:line="360" w:lineRule="auto"/>
        <w:jc w:val="both"/>
        <w:rPr>
          <w:szCs w:val="24"/>
        </w:rPr>
      </w:pPr>
      <w:r w:rsidRPr="00EE0CF4">
        <w:rPr>
          <w:rFonts w:eastAsia="Book Antiqua"/>
          <w:szCs w:val="24"/>
        </w:rPr>
        <w:t xml:space="preserve">4 </w:t>
      </w:r>
      <w:r w:rsidRPr="00EE0CF4">
        <w:rPr>
          <w:rFonts w:eastAsia="Book Antiqua"/>
          <w:b/>
          <w:bCs/>
          <w:szCs w:val="24"/>
        </w:rPr>
        <w:t>Tam CC</w:t>
      </w:r>
      <w:r w:rsidRPr="00EE0CF4">
        <w:rPr>
          <w:rFonts w:eastAsia="Book Antiqua"/>
          <w:szCs w:val="24"/>
        </w:rPr>
        <w:t xml:space="preserve">, Rodrigues LC, Viviani L, </w:t>
      </w:r>
      <w:proofErr w:type="spellStart"/>
      <w:r w:rsidRPr="00EE0CF4">
        <w:rPr>
          <w:rFonts w:eastAsia="Book Antiqua"/>
          <w:szCs w:val="24"/>
        </w:rPr>
        <w:t>Dodds</w:t>
      </w:r>
      <w:proofErr w:type="spellEnd"/>
      <w:r w:rsidRPr="00EE0CF4">
        <w:rPr>
          <w:rFonts w:eastAsia="Book Antiqua"/>
          <w:szCs w:val="24"/>
        </w:rPr>
        <w:t xml:space="preserve"> JP, Evans MR, Hunter PR, Gray JJ, </w:t>
      </w:r>
      <w:proofErr w:type="spellStart"/>
      <w:r w:rsidRPr="00EE0CF4">
        <w:rPr>
          <w:rFonts w:eastAsia="Book Antiqua"/>
          <w:szCs w:val="24"/>
        </w:rPr>
        <w:t>Letley</w:t>
      </w:r>
      <w:proofErr w:type="spellEnd"/>
      <w:r w:rsidRPr="00EE0CF4">
        <w:rPr>
          <w:rFonts w:eastAsia="Book Antiqua"/>
          <w:szCs w:val="24"/>
        </w:rPr>
        <w:t xml:space="preserve"> LH, </w:t>
      </w:r>
      <w:proofErr w:type="spellStart"/>
      <w:r w:rsidRPr="00EE0CF4">
        <w:rPr>
          <w:rFonts w:eastAsia="Book Antiqua"/>
          <w:szCs w:val="24"/>
        </w:rPr>
        <w:t>Rait</w:t>
      </w:r>
      <w:proofErr w:type="spellEnd"/>
      <w:r w:rsidRPr="00EE0CF4">
        <w:rPr>
          <w:rFonts w:eastAsia="Book Antiqua"/>
          <w:szCs w:val="24"/>
        </w:rPr>
        <w:t xml:space="preserve"> G, Tompkins DS, O'Brien SJ; IID2 Study Executive Committee. Longitudinal study of infectious intestinal disease in the UK (IID2 study): incidence in the community and presenting to general practice. </w:t>
      </w:r>
      <w:r w:rsidRPr="00EE0CF4">
        <w:rPr>
          <w:rFonts w:eastAsia="Book Antiqua"/>
          <w:i/>
          <w:iCs/>
          <w:szCs w:val="24"/>
        </w:rPr>
        <w:t>Gut</w:t>
      </w:r>
      <w:r w:rsidRPr="00EE0CF4">
        <w:rPr>
          <w:rFonts w:eastAsia="Book Antiqua"/>
          <w:szCs w:val="24"/>
        </w:rPr>
        <w:t xml:space="preserve"> 2012; </w:t>
      </w:r>
      <w:r w:rsidRPr="00EE0CF4">
        <w:rPr>
          <w:rFonts w:eastAsia="Book Antiqua"/>
          <w:b/>
          <w:bCs/>
          <w:szCs w:val="24"/>
        </w:rPr>
        <w:t>61</w:t>
      </w:r>
      <w:r w:rsidRPr="00EE0CF4">
        <w:rPr>
          <w:rFonts w:eastAsia="Book Antiqua"/>
          <w:szCs w:val="24"/>
        </w:rPr>
        <w:t>: 69-77 [PMID: 21708822 DOI: 10.1136/gut.2011.238386]</w:t>
      </w:r>
    </w:p>
    <w:p w14:paraId="3384C97A" w14:textId="77777777" w:rsidR="00A77B3E" w:rsidRPr="00EE0CF4" w:rsidRDefault="00FC5F26" w:rsidP="007432CC">
      <w:pPr>
        <w:spacing w:line="360" w:lineRule="auto"/>
        <w:jc w:val="both"/>
        <w:rPr>
          <w:szCs w:val="24"/>
        </w:rPr>
      </w:pPr>
      <w:r w:rsidRPr="00EE0CF4">
        <w:rPr>
          <w:rFonts w:eastAsia="Book Antiqua"/>
          <w:szCs w:val="24"/>
        </w:rPr>
        <w:t xml:space="preserve">5 </w:t>
      </w:r>
      <w:r w:rsidRPr="00EE0CF4">
        <w:rPr>
          <w:rFonts w:eastAsia="Book Antiqua"/>
          <w:b/>
          <w:bCs/>
          <w:szCs w:val="24"/>
        </w:rPr>
        <w:t>DuPont HL</w:t>
      </w:r>
      <w:r w:rsidRPr="00EE0CF4">
        <w:rPr>
          <w:rFonts w:eastAsia="Book Antiqua"/>
          <w:szCs w:val="24"/>
        </w:rPr>
        <w:t xml:space="preserve">. Approach to the patient with infectious colitis. </w:t>
      </w:r>
      <w:proofErr w:type="spellStart"/>
      <w:r w:rsidRPr="00EE0CF4">
        <w:rPr>
          <w:rFonts w:eastAsia="Book Antiqua"/>
          <w:i/>
          <w:iCs/>
          <w:szCs w:val="24"/>
        </w:rPr>
        <w:t>Curr</w:t>
      </w:r>
      <w:proofErr w:type="spellEnd"/>
      <w:r w:rsidRPr="00EE0CF4">
        <w:rPr>
          <w:rFonts w:eastAsia="Book Antiqua"/>
          <w:i/>
          <w:iCs/>
          <w:szCs w:val="24"/>
        </w:rPr>
        <w:t xml:space="preserve"> </w:t>
      </w:r>
      <w:proofErr w:type="spellStart"/>
      <w:r w:rsidRPr="00EE0CF4">
        <w:rPr>
          <w:rFonts w:eastAsia="Book Antiqua"/>
          <w:i/>
          <w:iCs/>
          <w:szCs w:val="24"/>
        </w:rPr>
        <w:t>Opin</w:t>
      </w:r>
      <w:proofErr w:type="spellEnd"/>
      <w:r w:rsidRPr="00EE0CF4">
        <w:rPr>
          <w:rFonts w:eastAsia="Book Antiqua"/>
          <w:i/>
          <w:iCs/>
          <w:szCs w:val="24"/>
        </w:rPr>
        <w:t xml:space="preserve"> Gastroenterol</w:t>
      </w:r>
      <w:r w:rsidRPr="00EE0CF4">
        <w:rPr>
          <w:rFonts w:eastAsia="Book Antiqua"/>
          <w:szCs w:val="24"/>
        </w:rPr>
        <w:t xml:space="preserve"> 2012; </w:t>
      </w:r>
      <w:r w:rsidRPr="00EE0CF4">
        <w:rPr>
          <w:rFonts w:eastAsia="Book Antiqua"/>
          <w:b/>
          <w:bCs/>
          <w:szCs w:val="24"/>
        </w:rPr>
        <w:t>28</w:t>
      </w:r>
      <w:r w:rsidRPr="00EE0CF4">
        <w:rPr>
          <w:rFonts w:eastAsia="Book Antiqua"/>
          <w:szCs w:val="24"/>
        </w:rPr>
        <w:t>: 39-46 [PMID: 22080825 DOI: 10.1097/MOG.0b013e32834d3208]</w:t>
      </w:r>
    </w:p>
    <w:p w14:paraId="3384C97B" w14:textId="77777777" w:rsidR="00A77B3E" w:rsidRPr="00EE0CF4" w:rsidRDefault="00FC5F26" w:rsidP="007432CC">
      <w:pPr>
        <w:spacing w:line="360" w:lineRule="auto"/>
        <w:jc w:val="both"/>
        <w:rPr>
          <w:szCs w:val="24"/>
        </w:rPr>
      </w:pPr>
      <w:r w:rsidRPr="00EE0CF4">
        <w:rPr>
          <w:rFonts w:eastAsia="Book Antiqua"/>
          <w:szCs w:val="24"/>
        </w:rPr>
        <w:t xml:space="preserve">6 </w:t>
      </w:r>
      <w:r w:rsidRPr="00EE0CF4">
        <w:rPr>
          <w:rFonts w:eastAsia="Book Antiqua"/>
          <w:b/>
          <w:bCs/>
          <w:szCs w:val="24"/>
        </w:rPr>
        <w:t>Shane AL</w:t>
      </w:r>
      <w:r w:rsidRPr="00EE0CF4">
        <w:rPr>
          <w:rFonts w:eastAsia="Book Antiqua"/>
          <w:szCs w:val="24"/>
        </w:rPr>
        <w:t xml:space="preserve">, </w:t>
      </w:r>
      <w:proofErr w:type="spellStart"/>
      <w:r w:rsidRPr="00EE0CF4">
        <w:rPr>
          <w:rFonts w:eastAsia="Book Antiqua"/>
          <w:szCs w:val="24"/>
        </w:rPr>
        <w:t>Mody</w:t>
      </w:r>
      <w:proofErr w:type="spellEnd"/>
      <w:r w:rsidRPr="00EE0CF4">
        <w:rPr>
          <w:rFonts w:eastAsia="Book Antiqua"/>
          <w:szCs w:val="24"/>
        </w:rPr>
        <w:t xml:space="preserve"> RK, Crump JA, </w:t>
      </w:r>
      <w:proofErr w:type="spellStart"/>
      <w:r w:rsidRPr="00EE0CF4">
        <w:rPr>
          <w:rFonts w:eastAsia="Book Antiqua"/>
          <w:szCs w:val="24"/>
        </w:rPr>
        <w:t>Tarr</w:t>
      </w:r>
      <w:proofErr w:type="spellEnd"/>
      <w:r w:rsidRPr="00EE0CF4">
        <w:rPr>
          <w:rFonts w:eastAsia="Book Antiqua"/>
          <w:szCs w:val="24"/>
        </w:rPr>
        <w:t xml:space="preserve"> PI, Steiner TS, </w:t>
      </w:r>
      <w:proofErr w:type="spellStart"/>
      <w:r w:rsidRPr="00EE0CF4">
        <w:rPr>
          <w:rFonts w:eastAsia="Book Antiqua"/>
          <w:szCs w:val="24"/>
        </w:rPr>
        <w:t>Kotloff</w:t>
      </w:r>
      <w:proofErr w:type="spellEnd"/>
      <w:r w:rsidRPr="00EE0CF4">
        <w:rPr>
          <w:rFonts w:eastAsia="Book Antiqua"/>
          <w:szCs w:val="24"/>
        </w:rPr>
        <w:t xml:space="preserve"> K, Langley JM, </w:t>
      </w:r>
      <w:proofErr w:type="spellStart"/>
      <w:r w:rsidRPr="00EE0CF4">
        <w:rPr>
          <w:rFonts w:eastAsia="Book Antiqua"/>
          <w:szCs w:val="24"/>
        </w:rPr>
        <w:t>Wanke</w:t>
      </w:r>
      <w:proofErr w:type="spellEnd"/>
      <w:r w:rsidRPr="00EE0CF4">
        <w:rPr>
          <w:rFonts w:eastAsia="Book Antiqua"/>
          <w:szCs w:val="24"/>
        </w:rPr>
        <w:t xml:space="preserve"> C, Warren CA, Cheng AC, </w:t>
      </w:r>
      <w:proofErr w:type="spellStart"/>
      <w:r w:rsidRPr="00EE0CF4">
        <w:rPr>
          <w:rFonts w:eastAsia="Book Antiqua"/>
          <w:szCs w:val="24"/>
        </w:rPr>
        <w:t>Cantey</w:t>
      </w:r>
      <w:proofErr w:type="spellEnd"/>
      <w:r w:rsidRPr="00EE0CF4">
        <w:rPr>
          <w:rFonts w:eastAsia="Book Antiqua"/>
          <w:szCs w:val="24"/>
        </w:rPr>
        <w:t xml:space="preserve"> J, Pickering LK. 2017 Infectious Diseases Society of America Clinical Practice Guidelines for the Diagnosis and Management of Infectious Diarrhea. </w:t>
      </w:r>
      <w:r w:rsidRPr="00EE0CF4">
        <w:rPr>
          <w:rFonts w:eastAsia="Book Antiqua"/>
          <w:i/>
          <w:iCs/>
          <w:szCs w:val="24"/>
        </w:rPr>
        <w:t>Clin Infect Dis</w:t>
      </w:r>
      <w:r w:rsidRPr="00EE0CF4">
        <w:rPr>
          <w:rFonts w:eastAsia="Book Antiqua"/>
          <w:szCs w:val="24"/>
        </w:rPr>
        <w:t xml:space="preserve"> 2017; </w:t>
      </w:r>
      <w:r w:rsidRPr="00EE0CF4">
        <w:rPr>
          <w:rFonts w:eastAsia="Book Antiqua"/>
          <w:b/>
          <w:bCs/>
          <w:szCs w:val="24"/>
        </w:rPr>
        <w:t>65</w:t>
      </w:r>
      <w:r w:rsidRPr="00EE0CF4">
        <w:rPr>
          <w:rFonts w:eastAsia="Book Antiqua"/>
          <w:szCs w:val="24"/>
        </w:rPr>
        <w:t>: e45-e80 [PMID: 29053792 DOI: 10.1093/</w:t>
      </w:r>
      <w:proofErr w:type="spellStart"/>
      <w:r w:rsidRPr="00EE0CF4">
        <w:rPr>
          <w:rFonts w:eastAsia="Book Antiqua"/>
          <w:szCs w:val="24"/>
        </w:rPr>
        <w:t>cid</w:t>
      </w:r>
      <w:proofErr w:type="spellEnd"/>
      <w:r w:rsidRPr="00EE0CF4">
        <w:rPr>
          <w:rFonts w:eastAsia="Book Antiqua"/>
          <w:szCs w:val="24"/>
        </w:rPr>
        <w:t>/cix669]</w:t>
      </w:r>
    </w:p>
    <w:p w14:paraId="3384C97C" w14:textId="77777777" w:rsidR="00A77B3E" w:rsidRPr="00EE0CF4" w:rsidRDefault="00FC5F26" w:rsidP="007432CC">
      <w:pPr>
        <w:spacing w:line="360" w:lineRule="auto"/>
        <w:jc w:val="both"/>
        <w:rPr>
          <w:szCs w:val="24"/>
        </w:rPr>
      </w:pPr>
      <w:r w:rsidRPr="00EE0CF4">
        <w:rPr>
          <w:rFonts w:eastAsia="Book Antiqua"/>
          <w:szCs w:val="24"/>
        </w:rPr>
        <w:t xml:space="preserve">7 </w:t>
      </w:r>
      <w:proofErr w:type="spellStart"/>
      <w:r w:rsidRPr="00EE0CF4">
        <w:rPr>
          <w:rFonts w:eastAsia="Book Antiqua"/>
          <w:b/>
          <w:bCs/>
          <w:szCs w:val="24"/>
        </w:rPr>
        <w:t>Eckbo</w:t>
      </w:r>
      <w:proofErr w:type="spellEnd"/>
      <w:r w:rsidRPr="00EE0CF4">
        <w:rPr>
          <w:rFonts w:eastAsia="Book Antiqua"/>
          <w:b/>
          <w:bCs/>
          <w:szCs w:val="24"/>
        </w:rPr>
        <w:t xml:space="preserve"> EJ</w:t>
      </w:r>
      <w:r w:rsidRPr="00EE0CF4">
        <w:rPr>
          <w:rFonts w:eastAsia="Book Antiqua"/>
          <w:szCs w:val="24"/>
        </w:rPr>
        <w:t xml:space="preserve">, </w:t>
      </w:r>
      <w:proofErr w:type="spellStart"/>
      <w:r w:rsidRPr="00EE0CF4">
        <w:rPr>
          <w:rFonts w:eastAsia="Book Antiqua"/>
          <w:szCs w:val="24"/>
        </w:rPr>
        <w:t>Yansouni</w:t>
      </w:r>
      <w:proofErr w:type="spellEnd"/>
      <w:r w:rsidRPr="00EE0CF4">
        <w:rPr>
          <w:rFonts w:eastAsia="Book Antiqua"/>
          <w:szCs w:val="24"/>
        </w:rPr>
        <w:t xml:space="preserve"> CP, </w:t>
      </w:r>
      <w:proofErr w:type="spellStart"/>
      <w:r w:rsidRPr="00EE0CF4">
        <w:rPr>
          <w:rFonts w:eastAsia="Book Antiqua"/>
          <w:szCs w:val="24"/>
        </w:rPr>
        <w:t>Pernica</w:t>
      </w:r>
      <w:proofErr w:type="spellEnd"/>
      <w:r w:rsidRPr="00EE0CF4">
        <w:rPr>
          <w:rFonts w:eastAsia="Book Antiqua"/>
          <w:szCs w:val="24"/>
        </w:rPr>
        <w:t xml:space="preserve"> JM, Goldfarb DM. New Tools to Test Stool: Managing Travelers' Diarrhea in the Era of Molecular Diagnostics. </w:t>
      </w:r>
      <w:r w:rsidRPr="00EE0CF4">
        <w:rPr>
          <w:rFonts w:eastAsia="Book Antiqua"/>
          <w:i/>
          <w:iCs/>
          <w:szCs w:val="24"/>
        </w:rPr>
        <w:t>Infect Dis Clin North Am</w:t>
      </w:r>
      <w:r w:rsidRPr="00EE0CF4">
        <w:rPr>
          <w:rFonts w:eastAsia="Book Antiqua"/>
          <w:szCs w:val="24"/>
        </w:rPr>
        <w:t xml:space="preserve"> 2019; </w:t>
      </w:r>
      <w:r w:rsidRPr="00EE0CF4">
        <w:rPr>
          <w:rFonts w:eastAsia="Book Antiqua"/>
          <w:b/>
          <w:bCs/>
          <w:szCs w:val="24"/>
        </w:rPr>
        <w:t>33</w:t>
      </w:r>
      <w:r w:rsidRPr="00EE0CF4">
        <w:rPr>
          <w:rFonts w:eastAsia="Book Antiqua"/>
          <w:szCs w:val="24"/>
        </w:rPr>
        <w:t>: 197-212 [PMID: 30712762 DOI: 10.1016/j.idc.2018.10.012]</w:t>
      </w:r>
    </w:p>
    <w:p w14:paraId="3384C97D" w14:textId="77777777" w:rsidR="00A77B3E" w:rsidRPr="00EE0CF4" w:rsidRDefault="00FC5F26" w:rsidP="007432CC">
      <w:pPr>
        <w:spacing w:line="360" w:lineRule="auto"/>
        <w:jc w:val="both"/>
        <w:rPr>
          <w:szCs w:val="24"/>
        </w:rPr>
      </w:pPr>
      <w:r w:rsidRPr="00EE0CF4">
        <w:rPr>
          <w:rFonts w:eastAsia="Book Antiqua"/>
          <w:szCs w:val="24"/>
        </w:rPr>
        <w:t xml:space="preserve">8 </w:t>
      </w:r>
      <w:r w:rsidRPr="00EE0CF4">
        <w:rPr>
          <w:rFonts w:eastAsia="Book Antiqua"/>
          <w:b/>
          <w:bCs/>
          <w:szCs w:val="24"/>
        </w:rPr>
        <w:t>Lee S,</w:t>
      </w:r>
      <w:r w:rsidRPr="00EE0CF4">
        <w:rPr>
          <w:rFonts w:eastAsia="Book Antiqua"/>
          <w:szCs w:val="24"/>
        </w:rPr>
        <w:t xml:space="preserve"> Park YJ, Lee HK, Kim SY, Kim JY, Lee SY, </w:t>
      </w:r>
      <w:proofErr w:type="spellStart"/>
      <w:r w:rsidRPr="00EE0CF4">
        <w:rPr>
          <w:rFonts w:eastAsia="Book Antiqua"/>
          <w:szCs w:val="24"/>
        </w:rPr>
        <w:t>Yoo</w:t>
      </w:r>
      <w:proofErr w:type="spellEnd"/>
      <w:r w:rsidRPr="00EE0CF4">
        <w:rPr>
          <w:rFonts w:eastAsia="Book Antiqua"/>
          <w:szCs w:val="24"/>
        </w:rPr>
        <w:t xml:space="preserve"> JK. Detection of 13 Enteric Bacteria and 5 Viruses Causing Acute Infectious Diarrhea Using Multiplex PCR from Direct Stool Specimens. </w:t>
      </w:r>
      <w:r w:rsidRPr="00EE0CF4">
        <w:rPr>
          <w:rFonts w:eastAsia="Book Antiqua"/>
          <w:i/>
          <w:szCs w:val="24"/>
        </w:rPr>
        <w:t>Ann Clin Microbiol</w:t>
      </w:r>
      <w:r w:rsidRPr="00EE0CF4">
        <w:rPr>
          <w:rFonts w:eastAsia="Book Antiqua"/>
          <w:szCs w:val="24"/>
        </w:rPr>
        <w:t xml:space="preserve"> 2013; </w:t>
      </w:r>
      <w:r w:rsidRPr="00EE0CF4">
        <w:rPr>
          <w:rFonts w:eastAsia="Book Antiqua"/>
          <w:b/>
          <w:szCs w:val="24"/>
        </w:rPr>
        <w:t>16</w:t>
      </w:r>
      <w:r w:rsidRPr="00EE0CF4">
        <w:rPr>
          <w:rFonts w:eastAsia="Book Antiqua"/>
          <w:szCs w:val="24"/>
        </w:rPr>
        <w:t>: 33 [DOI: 10.5145/</w:t>
      </w:r>
      <w:r w:rsidRPr="00EE0CF4">
        <w:rPr>
          <w:rFonts w:eastAsia="Book Antiqua"/>
          <w:caps/>
          <w:szCs w:val="24"/>
        </w:rPr>
        <w:t>acm</w:t>
      </w:r>
      <w:r w:rsidRPr="00EE0CF4">
        <w:rPr>
          <w:rFonts w:eastAsia="Book Antiqua"/>
          <w:szCs w:val="24"/>
        </w:rPr>
        <w:t>.2013.16.1.33]</w:t>
      </w:r>
    </w:p>
    <w:p w14:paraId="3384C97E" w14:textId="77777777" w:rsidR="00A77B3E" w:rsidRPr="00EE0CF4" w:rsidRDefault="00FC5F26" w:rsidP="007432CC">
      <w:pPr>
        <w:spacing w:line="360" w:lineRule="auto"/>
        <w:jc w:val="both"/>
        <w:rPr>
          <w:szCs w:val="24"/>
        </w:rPr>
      </w:pPr>
      <w:r w:rsidRPr="00EE0CF4">
        <w:rPr>
          <w:rFonts w:eastAsia="Book Antiqua"/>
          <w:szCs w:val="24"/>
        </w:rPr>
        <w:lastRenderedPageBreak/>
        <w:t xml:space="preserve">9 </w:t>
      </w:r>
      <w:proofErr w:type="spellStart"/>
      <w:r w:rsidRPr="00EE0CF4">
        <w:rPr>
          <w:rFonts w:eastAsia="Book Antiqua"/>
          <w:b/>
          <w:bCs/>
          <w:szCs w:val="24"/>
        </w:rPr>
        <w:t>Sjöling</w:t>
      </w:r>
      <w:proofErr w:type="spellEnd"/>
      <w:r w:rsidRPr="00EE0CF4">
        <w:rPr>
          <w:rFonts w:eastAsia="Book Antiqua"/>
          <w:b/>
          <w:bCs/>
          <w:szCs w:val="24"/>
        </w:rPr>
        <w:t xml:space="preserve"> Å</w:t>
      </w:r>
      <w:r w:rsidRPr="00EE0CF4">
        <w:rPr>
          <w:rFonts w:eastAsia="Book Antiqua"/>
          <w:szCs w:val="24"/>
        </w:rPr>
        <w:t xml:space="preserve">, </w:t>
      </w:r>
      <w:proofErr w:type="spellStart"/>
      <w:r w:rsidRPr="00EE0CF4">
        <w:rPr>
          <w:rFonts w:eastAsia="Book Antiqua"/>
          <w:szCs w:val="24"/>
        </w:rPr>
        <w:t>Sadeghipoorjahromi</w:t>
      </w:r>
      <w:proofErr w:type="spellEnd"/>
      <w:r w:rsidRPr="00EE0CF4">
        <w:rPr>
          <w:rFonts w:eastAsia="Book Antiqua"/>
          <w:szCs w:val="24"/>
        </w:rPr>
        <w:t xml:space="preserve"> L, Novak D, Tobias J. Detection of major diarrheagenic bacterial pathogens by multiplex PCR panels. </w:t>
      </w:r>
      <w:r w:rsidRPr="00EE0CF4">
        <w:rPr>
          <w:rFonts w:eastAsia="Book Antiqua"/>
          <w:i/>
          <w:iCs/>
          <w:szCs w:val="24"/>
        </w:rPr>
        <w:t>Microbiol Res</w:t>
      </w:r>
      <w:r w:rsidRPr="00EE0CF4">
        <w:rPr>
          <w:rFonts w:eastAsia="Book Antiqua"/>
          <w:szCs w:val="24"/>
        </w:rPr>
        <w:t xml:space="preserve"> 2015; </w:t>
      </w:r>
      <w:r w:rsidRPr="00EE0CF4">
        <w:rPr>
          <w:rFonts w:eastAsia="Book Antiqua"/>
          <w:b/>
          <w:bCs/>
          <w:szCs w:val="24"/>
        </w:rPr>
        <w:t>172</w:t>
      </w:r>
      <w:r w:rsidRPr="00EE0CF4">
        <w:rPr>
          <w:rFonts w:eastAsia="Book Antiqua"/>
          <w:szCs w:val="24"/>
        </w:rPr>
        <w:t>: 34-40 [PMID: 25542594 DOI: 10.1016/j.micres.2014.12.003]</w:t>
      </w:r>
    </w:p>
    <w:p w14:paraId="3384C97F" w14:textId="77777777" w:rsidR="00A77B3E" w:rsidRPr="00EE0CF4" w:rsidRDefault="00FC5F26" w:rsidP="007432CC">
      <w:pPr>
        <w:spacing w:line="360" w:lineRule="auto"/>
        <w:jc w:val="both"/>
        <w:rPr>
          <w:szCs w:val="24"/>
        </w:rPr>
      </w:pPr>
      <w:r w:rsidRPr="00EE0CF4">
        <w:rPr>
          <w:rFonts w:eastAsia="Book Antiqua"/>
          <w:szCs w:val="24"/>
        </w:rPr>
        <w:t xml:space="preserve">10 </w:t>
      </w:r>
      <w:r w:rsidRPr="00EE0CF4">
        <w:rPr>
          <w:rFonts w:eastAsia="Book Antiqua"/>
          <w:b/>
          <w:bCs/>
          <w:szCs w:val="24"/>
        </w:rPr>
        <w:t>Buchan BW</w:t>
      </w:r>
      <w:r w:rsidRPr="00EE0CF4">
        <w:rPr>
          <w:rFonts w:eastAsia="Book Antiqua"/>
          <w:szCs w:val="24"/>
        </w:rPr>
        <w:t xml:space="preserve">, Olson WJ, </w:t>
      </w:r>
      <w:proofErr w:type="spellStart"/>
      <w:r w:rsidRPr="00EE0CF4">
        <w:rPr>
          <w:rFonts w:eastAsia="Book Antiqua"/>
          <w:szCs w:val="24"/>
        </w:rPr>
        <w:t>Pezewski</w:t>
      </w:r>
      <w:proofErr w:type="spellEnd"/>
      <w:r w:rsidRPr="00EE0CF4">
        <w:rPr>
          <w:rFonts w:eastAsia="Book Antiqua"/>
          <w:szCs w:val="24"/>
        </w:rPr>
        <w:t xml:space="preserve"> M, Marcon MJ, </w:t>
      </w:r>
      <w:proofErr w:type="spellStart"/>
      <w:r w:rsidRPr="00EE0CF4">
        <w:rPr>
          <w:rFonts w:eastAsia="Book Antiqua"/>
          <w:szCs w:val="24"/>
        </w:rPr>
        <w:t>Novicki</w:t>
      </w:r>
      <w:proofErr w:type="spellEnd"/>
      <w:r w:rsidRPr="00EE0CF4">
        <w:rPr>
          <w:rFonts w:eastAsia="Book Antiqua"/>
          <w:szCs w:val="24"/>
        </w:rPr>
        <w:t xml:space="preserve"> T, </w:t>
      </w:r>
      <w:proofErr w:type="spellStart"/>
      <w:r w:rsidRPr="00EE0CF4">
        <w:rPr>
          <w:rFonts w:eastAsia="Book Antiqua"/>
          <w:szCs w:val="24"/>
        </w:rPr>
        <w:t>Uphoff</w:t>
      </w:r>
      <w:proofErr w:type="spellEnd"/>
      <w:r w:rsidRPr="00EE0CF4">
        <w:rPr>
          <w:rFonts w:eastAsia="Book Antiqua"/>
          <w:szCs w:val="24"/>
        </w:rPr>
        <w:t xml:space="preserve"> TS, </w:t>
      </w:r>
      <w:proofErr w:type="spellStart"/>
      <w:r w:rsidRPr="00EE0CF4">
        <w:rPr>
          <w:rFonts w:eastAsia="Book Antiqua"/>
          <w:szCs w:val="24"/>
        </w:rPr>
        <w:t>Chandramohan</w:t>
      </w:r>
      <w:proofErr w:type="spellEnd"/>
      <w:r w:rsidRPr="00EE0CF4">
        <w:rPr>
          <w:rFonts w:eastAsia="Book Antiqua"/>
          <w:szCs w:val="24"/>
        </w:rPr>
        <w:t xml:space="preserve"> L, Revell P, </w:t>
      </w:r>
      <w:proofErr w:type="spellStart"/>
      <w:r w:rsidRPr="00EE0CF4">
        <w:rPr>
          <w:rFonts w:eastAsia="Book Antiqua"/>
          <w:szCs w:val="24"/>
        </w:rPr>
        <w:t>Ledeboer</w:t>
      </w:r>
      <w:proofErr w:type="spellEnd"/>
      <w:r w:rsidRPr="00EE0CF4">
        <w:rPr>
          <w:rFonts w:eastAsia="Book Antiqua"/>
          <w:szCs w:val="24"/>
        </w:rPr>
        <w:t xml:space="preserve"> NA. Clinical evaluation of a real-time PCR assay for identification of Salmonella, Shigella, Campylobacter (Campylobacter </w:t>
      </w:r>
      <w:proofErr w:type="spellStart"/>
      <w:r w:rsidRPr="00EE0CF4">
        <w:rPr>
          <w:rFonts w:eastAsia="Book Antiqua"/>
          <w:szCs w:val="24"/>
        </w:rPr>
        <w:t>jejuni</w:t>
      </w:r>
      <w:proofErr w:type="spellEnd"/>
      <w:r w:rsidRPr="00EE0CF4">
        <w:rPr>
          <w:rFonts w:eastAsia="Book Antiqua"/>
          <w:szCs w:val="24"/>
        </w:rPr>
        <w:t xml:space="preserve"> and C. coli), and </w:t>
      </w:r>
      <w:proofErr w:type="spellStart"/>
      <w:r w:rsidRPr="00EE0CF4">
        <w:rPr>
          <w:rFonts w:eastAsia="Book Antiqua"/>
          <w:szCs w:val="24"/>
        </w:rPr>
        <w:t>shiga</w:t>
      </w:r>
      <w:proofErr w:type="spellEnd"/>
      <w:r w:rsidRPr="00EE0CF4">
        <w:rPr>
          <w:rFonts w:eastAsia="Book Antiqua"/>
          <w:szCs w:val="24"/>
        </w:rPr>
        <w:t xml:space="preserve"> toxin-producing Escherichia coli isolates in stool specimens. </w:t>
      </w:r>
      <w:r w:rsidRPr="00EE0CF4">
        <w:rPr>
          <w:rFonts w:eastAsia="Book Antiqua"/>
          <w:i/>
          <w:iCs/>
          <w:szCs w:val="24"/>
        </w:rPr>
        <w:t>J Clin Microbiol</w:t>
      </w:r>
      <w:r w:rsidRPr="00EE0CF4">
        <w:rPr>
          <w:rFonts w:eastAsia="Book Antiqua"/>
          <w:szCs w:val="24"/>
        </w:rPr>
        <w:t xml:space="preserve"> 2013; </w:t>
      </w:r>
      <w:r w:rsidRPr="00EE0CF4">
        <w:rPr>
          <w:rFonts w:eastAsia="Book Antiqua"/>
          <w:b/>
          <w:bCs/>
          <w:szCs w:val="24"/>
        </w:rPr>
        <w:t>51</w:t>
      </w:r>
      <w:r w:rsidRPr="00EE0CF4">
        <w:rPr>
          <w:rFonts w:eastAsia="Book Antiqua"/>
          <w:szCs w:val="24"/>
        </w:rPr>
        <w:t>: 4001-4007 [PMID: 24048539 DOI: 10.1128/JCM.02056-13]</w:t>
      </w:r>
    </w:p>
    <w:p w14:paraId="3384C980" w14:textId="77777777" w:rsidR="00A77B3E" w:rsidRPr="00EE0CF4" w:rsidRDefault="00FC5F26" w:rsidP="007432CC">
      <w:pPr>
        <w:spacing w:line="360" w:lineRule="auto"/>
        <w:jc w:val="both"/>
        <w:rPr>
          <w:szCs w:val="24"/>
        </w:rPr>
      </w:pPr>
      <w:r w:rsidRPr="00EE0CF4">
        <w:rPr>
          <w:rFonts w:eastAsia="Book Antiqua"/>
          <w:szCs w:val="24"/>
        </w:rPr>
        <w:t xml:space="preserve">11 </w:t>
      </w:r>
      <w:r w:rsidRPr="00EE0CF4">
        <w:rPr>
          <w:rFonts w:eastAsia="Book Antiqua"/>
          <w:b/>
          <w:bCs/>
          <w:szCs w:val="24"/>
        </w:rPr>
        <w:t>Harrington SM</w:t>
      </w:r>
      <w:r w:rsidRPr="00EE0CF4">
        <w:rPr>
          <w:rFonts w:eastAsia="Book Antiqua"/>
          <w:szCs w:val="24"/>
        </w:rPr>
        <w:t xml:space="preserve">, Buchan BW, </w:t>
      </w:r>
      <w:proofErr w:type="spellStart"/>
      <w:r w:rsidRPr="00EE0CF4">
        <w:rPr>
          <w:rFonts w:eastAsia="Book Antiqua"/>
          <w:szCs w:val="24"/>
        </w:rPr>
        <w:t>Doern</w:t>
      </w:r>
      <w:proofErr w:type="spellEnd"/>
      <w:r w:rsidRPr="00EE0CF4">
        <w:rPr>
          <w:rFonts w:eastAsia="Book Antiqua"/>
          <w:szCs w:val="24"/>
        </w:rPr>
        <w:t xml:space="preserve"> C, Fader R, Ferraro MJ, Pillai DR, </w:t>
      </w:r>
      <w:proofErr w:type="spellStart"/>
      <w:r w:rsidRPr="00EE0CF4">
        <w:rPr>
          <w:rFonts w:eastAsia="Book Antiqua"/>
          <w:szCs w:val="24"/>
        </w:rPr>
        <w:t>Rychert</w:t>
      </w:r>
      <w:proofErr w:type="spellEnd"/>
      <w:r w:rsidRPr="00EE0CF4">
        <w:rPr>
          <w:rFonts w:eastAsia="Book Antiqua"/>
          <w:szCs w:val="24"/>
        </w:rPr>
        <w:t xml:space="preserve"> J, Doyle L, </w:t>
      </w:r>
      <w:proofErr w:type="spellStart"/>
      <w:r w:rsidRPr="00EE0CF4">
        <w:rPr>
          <w:rFonts w:eastAsia="Book Antiqua"/>
          <w:szCs w:val="24"/>
        </w:rPr>
        <w:t>Lainesse</w:t>
      </w:r>
      <w:proofErr w:type="spellEnd"/>
      <w:r w:rsidRPr="00EE0CF4">
        <w:rPr>
          <w:rFonts w:eastAsia="Book Antiqua"/>
          <w:szCs w:val="24"/>
        </w:rPr>
        <w:t xml:space="preserve"> A, </w:t>
      </w:r>
      <w:proofErr w:type="spellStart"/>
      <w:r w:rsidRPr="00EE0CF4">
        <w:rPr>
          <w:rFonts w:eastAsia="Book Antiqua"/>
          <w:szCs w:val="24"/>
        </w:rPr>
        <w:t>Karchmer</w:t>
      </w:r>
      <w:proofErr w:type="spellEnd"/>
      <w:r w:rsidRPr="00EE0CF4">
        <w:rPr>
          <w:rFonts w:eastAsia="Book Antiqua"/>
          <w:szCs w:val="24"/>
        </w:rPr>
        <w:t xml:space="preserve"> T, Mortensen JE. Multicenter evaluation of the BD max enteric bacterial panel PCR assay for rapid detection of Salmonella spp., Shigella spp., Campylobacter spp. (C. </w:t>
      </w:r>
      <w:proofErr w:type="spellStart"/>
      <w:r w:rsidRPr="00EE0CF4">
        <w:rPr>
          <w:rFonts w:eastAsia="Book Antiqua"/>
          <w:szCs w:val="24"/>
        </w:rPr>
        <w:t>jejuni</w:t>
      </w:r>
      <w:proofErr w:type="spellEnd"/>
      <w:r w:rsidRPr="00EE0CF4">
        <w:rPr>
          <w:rFonts w:eastAsia="Book Antiqua"/>
          <w:szCs w:val="24"/>
        </w:rPr>
        <w:t xml:space="preserve"> and C. coli), and Shiga toxin 1 and 2 genes. </w:t>
      </w:r>
      <w:r w:rsidRPr="00EE0CF4">
        <w:rPr>
          <w:rFonts w:eastAsia="Book Antiqua"/>
          <w:i/>
          <w:iCs/>
          <w:szCs w:val="24"/>
        </w:rPr>
        <w:t>J Clin Microbiol</w:t>
      </w:r>
      <w:r w:rsidRPr="00EE0CF4">
        <w:rPr>
          <w:rFonts w:eastAsia="Book Antiqua"/>
          <w:szCs w:val="24"/>
        </w:rPr>
        <w:t xml:space="preserve"> 2015; </w:t>
      </w:r>
      <w:r w:rsidRPr="00EE0CF4">
        <w:rPr>
          <w:rFonts w:eastAsia="Book Antiqua"/>
          <w:b/>
          <w:bCs/>
          <w:szCs w:val="24"/>
        </w:rPr>
        <w:t>53</w:t>
      </w:r>
      <w:r w:rsidRPr="00EE0CF4">
        <w:rPr>
          <w:rFonts w:eastAsia="Book Antiqua"/>
          <w:szCs w:val="24"/>
        </w:rPr>
        <w:t>: 1639-1647 [PMID: 25740779 DOI: 10.1128/JCM.03480-14]</w:t>
      </w:r>
    </w:p>
    <w:p w14:paraId="3384C981" w14:textId="77777777" w:rsidR="00A77B3E" w:rsidRPr="00EE0CF4" w:rsidRDefault="00FC5F26" w:rsidP="007432CC">
      <w:pPr>
        <w:spacing w:line="360" w:lineRule="auto"/>
        <w:jc w:val="both"/>
        <w:rPr>
          <w:szCs w:val="24"/>
        </w:rPr>
      </w:pPr>
      <w:r w:rsidRPr="00EE0CF4">
        <w:rPr>
          <w:rFonts w:eastAsia="Book Antiqua"/>
          <w:szCs w:val="24"/>
        </w:rPr>
        <w:t xml:space="preserve">12 </w:t>
      </w:r>
      <w:r w:rsidRPr="00EE0CF4">
        <w:rPr>
          <w:rFonts w:eastAsia="Book Antiqua"/>
          <w:b/>
          <w:bCs/>
          <w:szCs w:val="24"/>
        </w:rPr>
        <w:t>Wohlwend N</w:t>
      </w:r>
      <w:r w:rsidRPr="00EE0CF4">
        <w:rPr>
          <w:rFonts w:eastAsia="Book Antiqua"/>
          <w:szCs w:val="24"/>
        </w:rPr>
        <w:t xml:space="preserve">, </w:t>
      </w:r>
      <w:proofErr w:type="spellStart"/>
      <w:r w:rsidRPr="00EE0CF4">
        <w:rPr>
          <w:rFonts w:eastAsia="Book Antiqua"/>
          <w:szCs w:val="24"/>
        </w:rPr>
        <w:t>Tiermann</w:t>
      </w:r>
      <w:proofErr w:type="spellEnd"/>
      <w:r w:rsidRPr="00EE0CF4">
        <w:rPr>
          <w:rFonts w:eastAsia="Book Antiqua"/>
          <w:szCs w:val="24"/>
        </w:rPr>
        <w:t xml:space="preserve"> S, </w:t>
      </w:r>
      <w:proofErr w:type="spellStart"/>
      <w:r w:rsidRPr="00EE0CF4">
        <w:rPr>
          <w:rFonts w:eastAsia="Book Antiqua"/>
          <w:szCs w:val="24"/>
        </w:rPr>
        <w:t>Risch</w:t>
      </w:r>
      <w:proofErr w:type="spellEnd"/>
      <w:r w:rsidRPr="00EE0CF4">
        <w:rPr>
          <w:rFonts w:eastAsia="Book Antiqua"/>
          <w:szCs w:val="24"/>
        </w:rPr>
        <w:t xml:space="preserve"> L, </w:t>
      </w:r>
      <w:proofErr w:type="spellStart"/>
      <w:r w:rsidRPr="00EE0CF4">
        <w:rPr>
          <w:rFonts w:eastAsia="Book Antiqua"/>
          <w:szCs w:val="24"/>
        </w:rPr>
        <w:t>Risch</w:t>
      </w:r>
      <w:proofErr w:type="spellEnd"/>
      <w:r w:rsidRPr="00EE0CF4">
        <w:rPr>
          <w:rFonts w:eastAsia="Book Antiqua"/>
          <w:szCs w:val="24"/>
        </w:rPr>
        <w:t xml:space="preserve"> M, </w:t>
      </w:r>
      <w:proofErr w:type="spellStart"/>
      <w:r w:rsidRPr="00EE0CF4">
        <w:rPr>
          <w:rFonts w:eastAsia="Book Antiqua"/>
          <w:szCs w:val="24"/>
        </w:rPr>
        <w:t>Bodmer</w:t>
      </w:r>
      <w:proofErr w:type="spellEnd"/>
      <w:r w:rsidRPr="00EE0CF4">
        <w:rPr>
          <w:rFonts w:eastAsia="Book Antiqua"/>
          <w:szCs w:val="24"/>
        </w:rPr>
        <w:t xml:space="preserve"> T. Evaluation of a Multiplex Real-Time PCR Assay for Detecting Major Bacterial Enteric Pathogens in Fecal Specimens: Intestinal Inflammation and Bacterial Load Are Correlated in Campylobacter Infections. </w:t>
      </w:r>
      <w:r w:rsidRPr="00EE0CF4">
        <w:rPr>
          <w:rFonts w:eastAsia="Book Antiqua"/>
          <w:i/>
          <w:iCs/>
          <w:szCs w:val="24"/>
        </w:rPr>
        <w:t>J Clin Microbiol</w:t>
      </w:r>
      <w:r w:rsidRPr="00EE0CF4">
        <w:rPr>
          <w:rFonts w:eastAsia="Book Antiqua"/>
          <w:szCs w:val="24"/>
        </w:rPr>
        <w:t xml:space="preserve"> 2016; </w:t>
      </w:r>
      <w:r w:rsidRPr="00EE0CF4">
        <w:rPr>
          <w:rFonts w:eastAsia="Book Antiqua"/>
          <w:b/>
          <w:bCs/>
          <w:szCs w:val="24"/>
        </w:rPr>
        <w:t>54</w:t>
      </w:r>
      <w:r w:rsidRPr="00EE0CF4">
        <w:rPr>
          <w:rFonts w:eastAsia="Book Antiqua"/>
          <w:szCs w:val="24"/>
        </w:rPr>
        <w:t>: 2262-2266 [PMID: 27307458 DOI: 10.1128/JCM.00558-16]</w:t>
      </w:r>
    </w:p>
    <w:p w14:paraId="3384C982" w14:textId="77777777" w:rsidR="00A77B3E" w:rsidRPr="00EE0CF4" w:rsidRDefault="00FC5F26" w:rsidP="007432CC">
      <w:pPr>
        <w:spacing w:line="360" w:lineRule="auto"/>
        <w:jc w:val="both"/>
        <w:rPr>
          <w:szCs w:val="24"/>
        </w:rPr>
      </w:pPr>
      <w:r w:rsidRPr="00EE0CF4">
        <w:rPr>
          <w:rFonts w:eastAsia="Book Antiqua"/>
          <w:szCs w:val="24"/>
        </w:rPr>
        <w:t xml:space="preserve">13 </w:t>
      </w:r>
      <w:r w:rsidRPr="00EE0CF4">
        <w:rPr>
          <w:rFonts w:eastAsia="Book Antiqua"/>
          <w:b/>
          <w:bCs/>
          <w:szCs w:val="24"/>
        </w:rPr>
        <w:t>Coupland LJ</w:t>
      </w:r>
      <w:r w:rsidRPr="00EE0CF4">
        <w:rPr>
          <w:rFonts w:eastAsia="Book Antiqua"/>
          <w:szCs w:val="24"/>
        </w:rPr>
        <w:t xml:space="preserve">, </w:t>
      </w:r>
      <w:proofErr w:type="spellStart"/>
      <w:r w:rsidRPr="00EE0CF4">
        <w:rPr>
          <w:rFonts w:eastAsia="Book Antiqua"/>
          <w:szCs w:val="24"/>
        </w:rPr>
        <w:t>McElarney</w:t>
      </w:r>
      <w:proofErr w:type="spellEnd"/>
      <w:r w:rsidRPr="00EE0CF4">
        <w:rPr>
          <w:rFonts w:eastAsia="Book Antiqua"/>
          <w:szCs w:val="24"/>
        </w:rPr>
        <w:t xml:space="preserve"> I, </w:t>
      </w:r>
      <w:proofErr w:type="spellStart"/>
      <w:r w:rsidRPr="00EE0CF4">
        <w:rPr>
          <w:rFonts w:eastAsia="Book Antiqua"/>
          <w:szCs w:val="24"/>
        </w:rPr>
        <w:t>Meader</w:t>
      </w:r>
      <w:proofErr w:type="spellEnd"/>
      <w:r w:rsidRPr="00EE0CF4">
        <w:rPr>
          <w:rFonts w:eastAsia="Book Antiqua"/>
          <w:szCs w:val="24"/>
        </w:rPr>
        <w:t xml:space="preserve"> E, Cowley K, </w:t>
      </w:r>
      <w:proofErr w:type="spellStart"/>
      <w:r w:rsidRPr="00EE0CF4">
        <w:rPr>
          <w:rFonts w:eastAsia="Book Antiqua"/>
          <w:szCs w:val="24"/>
        </w:rPr>
        <w:t>Alcock</w:t>
      </w:r>
      <w:proofErr w:type="spellEnd"/>
      <w:r w:rsidRPr="00EE0CF4">
        <w:rPr>
          <w:rFonts w:eastAsia="Book Antiqua"/>
          <w:szCs w:val="24"/>
        </w:rPr>
        <w:t xml:space="preserve"> L, Naunton J, Gray J. Simultaneous detection of viral and bacterial enteric pathogens using the </w:t>
      </w:r>
      <w:proofErr w:type="spellStart"/>
      <w:r w:rsidRPr="00EE0CF4">
        <w:rPr>
          <w:rFonts w:eastAsia="Book Antiqua"/>
          <w:szCs w:val="24"/>
        </w:rPr>
        <w:t>Seeplex</w:t>
      </w:r>
      <w:proofErr w:type="spellEnd"/>
      <w:r w:rsidRPr="00EE0CF4">
        <w:rPr>
          <w:rFonts w:eastAsia="Book Antiqua"/>
          <w:szCs w:val="24"/>
        </w:rPr>
        <w:t xml:space="preserve">® Diarrhea ACE detection system. </w:t>
      </w:r>
      <w:r w:rsidRPr="00EE0CF4">
        <w:rPr>
          <w:rFonts w:eastAsia="Book Antiqua"/>
          <w:i/>
          <w:iCs/>
          <w:szCs w:val="24"/>
        </w:rPr>
        <w:t>Epidemiol Infect</w:t>
      </w:r>
      <w:r w:rsidRPr="00EE0CF4">
        <w:rPr>
          <w:rFonts w:eastAsia="Book Antiqua"/>
          <w:szCs w:val="24"/>
        </w:rPr>
        <w:t xml:space="preserve"> 2013; </w:t>
      </w:r>
      <w:r w:rsidRPr="00EE0CF4">
        <w:rPr>
          <w:rFonts w:eastAsia="Book Antiqua"/>
          <w:b/>
          <w:bCs/>
          <w:szCs w:val="24"/>
        </w:rPr>
        <w:t>141</w:t>
      </w:r>
      <w:r w:rsidRPr="00EE0CF4">
        <w:rPr>
          <w:rFonts w:eastAsia="Book Antiqua"/>
          <w:szCs w:val="24"/>
        </w:rPr>
        <w:t>: 2111-2121 [PMID: 23211606 DOI: 10.1017/S0950268812002622]</w:t>
      </w:r>
    </w:p>
    <w:p w14:paraId="3384C983" w14:textId="77777777" w:rsidR="00A77B3E" w:rsidRPr="00EE0CF4" w:rsidRDefault="00FC5F26" w:rsidP="007432CC">
      <w:pPr>
        <w:spacing w:line="360" w:lineRule="auto"/>
        <w:jc w:val="both"/>
        <w:rPr>
          <w:szCs w:val="24"/>
        </w:rPr>
      </w:pPr>
      <w:r w:rsidRPr="00EE0CF4">
        <w:rPr>
          <w:rFonts w:eastAsia="Book Antiqua"/>
          <w:szCs w:val="24"/>
        </w:rPr>
        <w:t xml:space="preserve">14 </w:t>
      </w:r>
      <w:proofErr w:type="spellStart"/>
      <w:r w:rsidRPr="00EE0CF4">
        <w:rPr>
          <w:rFonts w:eastAsia="Book Antiqua"/>
          <w:b/>
          <w:bCs/>
          <w:szCs w:val="24"/>
        </w:rPr>
        <w:t>Simner</w:t>
      </w:r>
      <w:proofErr w:type="spellEnd"/>
      <w:r w:rsidRPr="00EE0CF4">
        <w:rPr>
          <w:rFonts w:eastAsia="Book Antiqua"/>
          <w:b/>
          <w:bCs/>
          <w:szCs w:val="24"/>
        </w:rPr>
        <w:t xml:space="preserve"> PJ</w:t>
      </w:r>
      <w:r w:rsidRPr="00EE0CF4">
        <w:rPr>
          <w:rFonts w:eastAsia="Book Antiqua"/>
          <w:szCs w:val="24"/>
        </w:rPr>
        <w:t xml:space="preserve">, </w:t>
      </w:r>
      <w:proofErr w:type="spellStart"/>
      <w:r w:rsidRPr="00EE0CF4">
        <w:rPr>
          <w:rFonts w:eastAsia="Book Antiqua"/>
          <w:szCs w:val="24"/>
        </w:rPr>
        <w:t>Oethinger</w:t>
      </w:r>
      <w:proofErr w:type="spellEnd"/>
      <w:r w:rsidRPr="00EE0CF4">
        <w:rPr>
          <w:rFonts w:eastAsia="Book Antiqua"/>
          <w:szCs w:val="24"/>
        </w:rPr>
        <w:t xml:space="preserve"> M, </w:t>
      </w:r>
      <w:proofErr w:type="spellStart"/>
      <w:r w:rsidRPr="00EE0CF4">
        <w:rPr>
          <w:rFonts w:eastAsia="Book Antiqua"/>
          <w:szCs w:val="24"/>
        </w:rPr>
        <w:t>Stellrecht</w:t>
      </w:r>
      <w:proofErr w:type="spellEnd"/>
      <w:r w:rsidRPr="00EE0CF4">
        <w:rPr>
          <w:rFonts w:eastAsia="Book Antiqua"/>
          <w:szCs w:val="24"/>
        </w:rPr>
        <w:t xml:space="preserve"> KA, Pillai DR, </w:t>
      </w:r>
      <w:proofErr w:type="spellStart"/>
      <w:r w:rsidRPr="00EE0CF4">
        <w:rPr>
          <w:rFonts w:eastAsia="Book Antiqua"/>
          <w:szCs w:val="24"/>
        </w:rPr>
        <w:t>Yogev</w:t>
      </w:r>
      <w:proofErr w:type="spellEnd"/>
      <w:r w:rsidRPr="00EE0CF4">
        <w:rPr>
          <w:rFonts w:eastAsia="Book Antiqua"/>
          <w:szCs w:val="24"/>
        </w:rPr>
        <w:t xml:space="preserve"> R, </w:t>
      </w:r>
      <w:proofErr w:type="spellStart"/>
      <w:r w:rsidRPr="00EE0CF4">
        <w:rPr>
          <w:rFonts w:eastAsia="Book Antiqua"/>
          <w:szCs w:val="24"/>
        </w:rPr>
        <w:t>Leblond</w:t>
      </w:r>
      <w:proofErr w:type="spellEnd"/>
      <w:r w:rsidRPr="00EE0CF4">
        <w:rPr>
          <w:rFonts w:eastAsia="Book Antiqua"/>
          <w:szCs w:val="24"/>
        </w:rPr>
        <w:t xml:space="preserve"> H, Mortensen J. Multisite Evaluation of the BD Max Extended Enteric Bacterial Panel for Detection of Yersinia enterocolitica, Enterotoxigenic Escherichia coli, Vibrio, and </w:t>
      </w:r>
      <w:proofErr w:type="spellStart"/>
      <w:r w:rsidRPr="00EE0CF4">
        <w:rPr>
          <w:rFonts w:eastAsia="Book Antiqua"/>
          <w:szCs w:val="24"/>
        </w:rPr>
        <w:t>Plesiomonas</w:t>
      </w:r>
      <w:proofErr w:type="spellEnd"/>
      <w:r w:rsidRPr="00EE0CF4">
        <w:rPr>
          <w:rFonts w:eastAsia="Book Antiqua"/>
          <w:szCs w:val="24"/>
        </w:rPr>
        <w:t xml:space="preserve"> </w:t>
      </w:r>
      <w:proofErr w:type="spellStart"/>
      <w:r w:rsidRPr="00EE0CF4">
        <w:rPr>
          <w:rFonts w:eastAsia="Book Antiqua"/>
          <w:szCs w:val="24"/>
        </w:rPr>
        <w:t>shigelloides</w:t>
      </w:r>
      <w:proofErr w:type="spellEnd"/>
      <w:r w:rsidRPr="00EE0CF4">
        <w:rPr>
          <w:rFonts w:eastAsia="Book Antiqua"/>
          <w:szCs w:val="24"/>
        </w:rPr>
        <w:t xml:space="preserve"> from Stool Specimens. </w:t>
      </w:r>
      <w:r w:rsidRPr="00EE0CF4">
        <w:rPr>
          <w:rFonts w:eastAsia="Book Antiqua"/>
          <w:i/>
          <w:iCs/>
          <w:szCs w:val="24"/>
        </w:rPr>
        <w:t>J Clin Microbiol</w:t>
      </w:r>
      <w:r w:rsidRPr="00EE0CF4">
        <w:rPr>
          <w:rFonts w:eastAsia="Book Antiqua"/>
          <w:szCs w:val="24"/>
        </w:rPr>
        <w:t xml:space="preserve"> 2017; </w:t>
      </w:r>
      <w:r w:rsidRPr="00EE0CF4">
        <w:rPr>
          <w:rFonts w:eastAsia="Book Antiqua"/>
          <w:b/>
          <w:bCs/>
          <w:szCs w:val="24"/>
        </w:rPr>
        <w:t>55</w:t>
      </w:r>
      <w:r w:rsidRPr="00EE0CF4">
        <w:rPr>
          <w:rFonts w:eastAsia="Book Antiqua"/>
          <w:szCs w:val="24"/>
        </w:rPr>
        <w:t>: 3258-3266 [PMID: 28878009 DOI: 10.1128/JCM.00911-17]</w:t>
      </w:r>
    </w:p>
    <w:p w14:paraId="3384C984" w14:textId="77777777" w:rsidR="00A77B3E" w:rsidRPr="00EE0CF4" w:rsidRDefault="00FC5F26" w:rsidP="007432CC">
      <w:pPr>
        <w:spacing w:line="360" w:lineRule="auto"/>
        <w:jc w:val="both"/>
        <w:rPr>
          <w:szCs w:val="24"/>
        </w:rPr>
      </w:pPr>
      <w:r w:rsidRPr="00EE0CF4">
        <w:rPr>
          <w:rFonts w:eastAsia="Book Antiqua"/>
          <w:szCs w:val="24"/>
        </w:rPr>
        <w:t xml:space="preserve">15 </w:t>
      </w:r>
      <w:proofErr w:type="spellStart"/>
      <w:r w:rsidRPr="00EE0CF4">
        <w:rPr>
          <w:rFonts w:eastAsia="Book Antiqua"/>
          <w:b/>
          <w:bCs/>
          <w:szCs w:val="24"/>
        </w:rPr>
        <w:t>Zboromyrska</w:t>
      </w:r>
      <w:proofErr w:type="spellEnd"/>
      <w:r w:rsidRPr="00EE0CF4">
        <w:rPr>
          <w:rFonts w:eastAsia="Book Antiqua"/>
          <w:b/>
          <w:bCs/>
          <w:szCs w:val="24"/>
        </w:rPr>
        <w:t xml:space="preserve"> Y</w:t>
      </w:r>
      <w:r w:rsidRPr="00EE0CF4">
        <w:rPr>
          <w:rFonts w:eastAsia="Book Antiqua"/>
          <w:szCs w:val="24"/>
        </w:rPr>
        <w:t xml:space="preserve">, Hurtado JC, Salvador P, Alvarez-Martínez MJ, Valls ME, Mas J, Marcos MA, </w:t>
      </w:r>
      <w:proofErr w:type="spellStart"/>
      <w:r w:rsidRPr="00EE0CF4">
        <w:rPr>
          <w:rFonts w:eastAsia="Book Antiqua"/>
          <w:szCs w:val="24"/>
        </w:rPr>
        <w:t>Gascón</w:t>
      </w:r>
      <w:proofErr w:type="spellEnd"/>
      <w:r w:rsidRPr="00EE0CF4">
        <w:rPr>
          <w:rFonts w:eastAsia="Book Antiqua"/>
          <w:szCs w:val="24"/>
        </w:rPr>
        <w:t xml:space="preserve"> J, Vila J. </w:t>
      </w:r>
      <w:proofErr w:type="spellStart"/>
      <w:r w:rsidRPr="00EE0CF4">
        <w:rPr>
          <w:rFonts w:eastAsia="Book Antiqua"/>
          <w:szCs w:val="24"/>
        </w:rPr>
        <w:t>Aetiology</w:t>
      </w:r>
      <w:proofErr w:type="spellEnd"/>
      <w:r w:rsidRPr="00EE0CF4">
        <w:rPr>
          <w:rFonts w:eastAsia="Book Antiqua"/>
          <w:szCs w:val="24"/>
        </w:rPr>
        <w:t xml:space="preserve"> of </w:t>
      </w:r>
      <w:proofErr w:type="spellStart"/>
      <w:r w:rsidRPr="00EE0CF4">
        <w:rPr>
          <w:rFonts w:eastAsia="Book Antiqua"/>
          <w:szCs w:val="24"/>
        </w:rPr>
        <w:t>traveller's</w:t>
      </w:r>
      <w:proofErr w:type="spellEnd"/>
      <w:r w:rsidRPr="00EE0CF4">
        <w:rPr>
          <w:rFonts w:eastAsia="Book Antiqua"/>
          <w:szCs w:val="24"/>
        </w:rPr>
        <w:t xml:space="preserve"> </w:t>
      </w:r>
      <w:proofErr w:type="spellStart"/>
      <w:r w:rsidRPr="00EE0CF4">
        <w:rPr>
          <w:rFonts w:eastAsia="Book Antiqua"/>
          <w:szCs w:val="24"/>
        </w:rPr>
        <w:t>diarrhoea</w:t>
      </w:r>
      <w:proofErr w:type="spellEnd"/>
      <w:r w:rsidRPr="00EE0CF4">
        <w:rPr>
          <w:rFonts w:eastAsia="Book Antiqua"/>
          <w:szCs w:val="24"/>
        </w:rPr>
        <w:t xml:space="preserve">: evaluation of a </w:t>
      </w:r>
      <w:r w:rsidRPr="00EE0CF4">
        <w:rPr>
          <w:rFonts w:eastAsia="Book Antiqua"/>
          <w:szCs w:val="24"/>
        </w:rPr>
        <w:lastRenderedPageBreak/>
        <w:t xml:space="preserve">multiplex PCR tool to detect different </w:t>
      </w:r>
      <w:proofErr w:type="spellStart"/>
      <w:r w:rsidRPr="00EE0CF4">
        <w:rPr>
          <w:rFonts w:eastAsia="Book Antiqua"/>
          <w:szCs w:val="24"/>
        </w:rPr>
        <w:t>enteropathogens</w:t>
      </w:r>
      <w:proofErr w:type="spellEnd"/>
      <w:r w:rsidRPr="00EE0CF4">
        <w:rPr>
          <w:rFonts w:eastAsia="Book Antiqua"/>
          <w:szCs w:val="24"/>
        </w:rPr>
        <w:t xml:space="preserve">. </w:t>
      </w:r>
      <w:r w:rsidRPr="00EE0CF4">
        <w:rPr>
          <w:rFonts w:eastAsia="Book Antiqua"/>
          <w:i/>
          <w:iCs/>
          <w:szCs w:val="24"/>
        </w:rPr>
        <w:t>Clin Microbiol Infect</w:t>
      </w:r>
      <w:r w:rsidRPr="00EE0CF4">
        <w:rPr>
          <w:rFonts w:eastAsia="Book Antiqua"/>
          <w:szCs w:val="24"/>
        </w:rPr>
        <w:t xml:space="preserve"> 2014; </w:t>
      </w:r>
      <w:r w:rsidRPr="00EE0CF4">
        <w:rPr>
          <w:rFonts w:eastAsia="Book Antiqua"/>
          <w:b/>
          <w:bCs/>
          <w:szCs w:val="24"/>
        </w:rPr>
        <w:t>20</w:t>
      </w:r>
      <w:r w:rsidRPr="00EE0CF4">
        <w:rPr>
          <w:rFonts w:eastAsia="Book Antiqua"/>
          <w:szCs w:val="24"/>
        </w:rPr>
        <w:t>: O753-O759 [PMID: 24621195 DOI: 10.1111/1469-0691.12621]</w:t>
      </w:r>
    </w:p>
    <w:p w14:paraId="3384C985" w14:textId="77777777" w:rsidR="00A77B3E" w:rsidRPr="00EE0CF4" w:rsidRDefault="00FC5F26" w:rsidP="007432CC">
      <w:pPr>
        <w:spacing w:line="360" w:lineRule="auto"/>
        <w:jc w:val="both"/>
        <w:rPr>
          <w:szCs w:val="24"/>
        </w:rPr>
      </w:pPr>
      <w:r w:rsidRPr="00EE0CF4">
        <w:rPr>
          <w:rFonts w:eastAsia="Book Antiqua"/>
          <w:szCs w:val="24"/>
        </w:rPr>
        <w:t xml:space="preserve">16 </w:t>
      </w:r>
      <w:proofErr w:type="spellStart"/>
      <w:r w:rsidRPr="00EE0CF4">
        <w:rPr>
          <w:rFonts w:eastAsia="Book Antiqua"/>
          <w:b/>
          <w:bCs/>
          <w:szCs w:val="24"/>
        </w:rPr>
        <w:t>Antikainen</w:t>
      </w:r>
      <w:proofErr w:type="spellEnd"/>
      <w:r w:rsidRPr="00EE0CF4">
        <w:rPr>
          <w:rFonts w:eastAsia="Book Antiqua"/>
          <w:b/>
          <w:bCs/>
          <w:szCs w:val="24"/>
        </w:rPr>
        <w:t xml:space="preserve"> J</w:t>
      </w:r>
      <w:r w:rsidRPr="00EE0CF4">
        <w:rPr>
          <w:rFonts w:eastAsia="Book Antiqua"/>
          <w:szCs w:val="24"/>
        </w:rPr>
        <w:t xml:space="preserve">, Kantele A, </w:t>
      </w:r>
      <w:proofErr w:type="spellStart"/>
      <w:r w:rsidRPr="00EE0CF4">
        <w:rPr>
          <w:rFonts w:eastAsia="Book Antiqua"/>
          <w:szCs w:val="24"/>
        </w:rPr>
        <w:t>Pakkanen</w:t>
      </w:r>
      <w:proofErr w:type="spellEnd"/>
      <w:r w:rsidRPr="00EE0CF4">
        <w:rPr>
          <w:rFonts w:eastAsia="Book Antiqua"/>
          <w:szCs w:val="24"/>
        </w:rPr>
        <w:t xml:space="preserve"> SH, </w:t>
      </w:r>
      <w:proofErr w:type="spellStart"/>
      <w:r w:rsidRPr="00EE0CF4">
        <w:rPr>
          <w:rFonts w:eastAsia="Book Antiqua"/>
          <w:szCs w:val="24"/>
        </w:rPr>
        <w:t>Lääveri</w:t>
      </w:r>
      <w:proofErr w:type="spellEnd"/>
      <w:r w:rsidRPr="00EE0CF4">
        <w:rPr>
          <w:rFonts w:eastAsia="Book Antiqua"/>
          <w:szCs w:val="24"/>
        </w:rPr>
        <w:t xml:space="preserve"> T, </w:t>
      </w:r>
      <w:proofErr w:type="spellStart"/>
      <w:r w:rsidRPr="00EE0CF4">
        <w:rPr>
          <w:rFonts w:eastAsia="Book Antiqua"/>
          <w:szCs w:val="24"/>
        </w:rPr>
        <w:t>Riutta</w:t>
      </w:r>
      <w:proofErr w:type="spellEnd"/>
      <w:r w:rsidRPr="00EE0CF4">
        <w:rPr>
          <w:rFonts w:eastAsia="Book Antiqua"/>
          <w:szCs w:val="24"/>
        </w:rPr>
        <w:t xml:space="preserve"> J, </w:t>
      </w:r>
      <w:proofErr w:type="spellStart"/>
      <w:r w:rsidRPr="00EE0CF4">
        <w:rPr>
          <w:rFonts w:eastAsia="Book Antiqua"/>
          <w:szCs w:val="24"/>
        </w:rPr>
        <w:t>Vaara</w:t>
      </w:r>
      <w:proofErr w:type="spellEnd"/>
      <w:r w:rsidRPr="00EE0CF4">
        <w:rPr>
          <w:rFonts w:eastAsia="Book Antiqua"/>
          <w:szCs w:val="24"/>
        </w:rPr>
        <w:t xml:space="preserve"> M, </w:t>
      </w:r>
      <w:proofErr w:type="spellStart"/>
      <w:r w:rsidRPr="00EE0CF4">
        <w:rPr>
          <w:rFonts w:eastAsia="Book Antiqua"/>
          <w:szCs w:val="24"/>
        </w:rPr>
        <w:t>Kirveskari</w:t>
      </w:r>
      <w:proofErr w:type="spellEnd"/>
      <w:r w:rsidRPr="00EE0CF4">
        <w:rPr>
          <w:rFonts w:eastAsia="Book Antiqua"/>
          <w:szCs w:val="24"/>
        </w:rPr>
        <w:t xml:space="preserve"> J. A quantitative polymerase chain reaction assay for rapid detection of 9 pathogens directly from stools of travelers with diarrhea. </w:t>
      </w:r>
      <w:r w:rsidRPr="00EE0CF4">
        <w:rPr>
          <w:rFonts w:eastAsia="Book Antiqua"/>
          <w:i/>
          <w:iCs/>
          <w:szCs w:val="24"/>
        </w:rPr>
        <w:t>Clin Gastroenterol Hepatol</w:t>
      </w:r>
      <w:r w:rsidRPr="00EE0CF4">
        <w:rPr>
          <w:rFonts w:eastAsia="Book Antiqua"/>
          <w:szCs w:val="24"/>
        </w:rPr>
        <w:t xml:space="preserve"> 2013; </w:t>
      </w:r>
      <w:r w:rsidRPr="00EE0CF4">
        <w:rPr>
          <w:rFonts w:eastAsia="Book Antiqua"/>
          <w:b/>
          <w:bCs/>
          <w:szCs w:val="24"/>
        </w:rPr>
        <w:t>11</w:t>
      </w:r>
      <w:r w:rsidRPr="00EE0CF4">
        <w:rPr>
          <w:rFonts w:eastAsia="Book Antiqua"/>
          <w:szCs w:val="24"/>
        </w:rPr>
        <w:t>: 1300-1307.e3 [PMID: 23639597 DOI: 10.1016/j.cgh.2013.03.037]</w:t>
      </w:r>
    </w:p>
    <w:p w14:paraId="3384C986" w14:textId="77777777" w:rsidR="00A77B3E" w:rsidRPr="00EE0CF4" w:rsidRDefault="00FC5F26" w:rsidP="007432CC">
      <w:pPr>
        <w:spacing w:line="360" w:lineRule="auto"/>
        <w:jc w:val="both"/>
        <w:rPr>
          <w:szCs w:val="24"/>
        </w:rPr>
      </w:pPr>
      <w:r w:rsidRPr="00EE0CF4">
        <w:rPr>
          <w:rFonts w:eastAsia="Book Antiqua"/>
          <w:szCs w:val="24"/>
        </w:rPr>
        <w:t xml:space="preserve">17 </w:t>
      </w:r>
      <w:proofErr w:type="spellStart"/>
      <w:r w:rsidRPr="00EE0CF4">
        <w:rPr>
          <w:rFonts w:eastAsia="Book Antiqua"/>
          <w:b/>
          <w:bCs/>
          <w:szCs w:val="24"/>
        </w:rPr>
        <w:t>Wiemer</w:t>
      </w:r>
      <w:proofErr w:type="spellEnd"/>
      <w:r w:rsidRPr="00EE0CF4">
        <w:rPr>
          <w:rFonts w:eastAsia="Book Antiqua"/>
          <w:b/>
          <w:bCs/>
          <w:szCs w:val="24"/>
        </w:rPr>
        <w:t xml:space="preserve"> D</w:t>
      </w:r>
      <w:r w:rsidRPr="00EE0CF4">
        <w:rPr>
          <w:rFonts w:eastAsia="Book Antiqua"/>
          <w:szCs w:val="24"/>
        </w:rPr>
        <w:t xml:space="preserve">, </w:t>
      </w:r>
      <w:proofErr w:type="spellStart"/>
      <w:r w:rsidRPr="00EE0CF4">
        <w:rPr>
          <w:rFonts w:eastAsia="Book Antiqua"/>
          <w:szCs w:val="24"/>
        </w:rPr>
        <w:t>Loderstaedt</w:t>
      </w:r>
      <w:proofErr w:type="spellEnd"/>
      <w:r w:rsidRPr="00EE0CF4">
        <w:rPr>
          <w:rFonts w:eastAsia="Book Antiqua"/>
          <w:szCs w:val="24"/>
        </w:rPr>
        <w:t xml:space="preserve"> U, von </w:t>
      </w:r>
      <w:proofErr w:type="spellStart"/>
      <w:r w:rsidRPr="00EE0CF4">
        <w:rPr>
          <w:rFonts w:eastAsia="Book Antiqua"/>
          <w:szCs w:val="24"/>
        </w:rPr>
        <w:t>Wulffen</w:t>
      </w:r>
      <w:proofErr w:type="spellEnd"/>
      <w:r w:rsidRPr="00EE0CF4">
        <w:rPr>
          <w:rFonts w:eastAsia="Book Antiqua"/>
          <w:szCs w:val="24"/>
        </w:rPr>
        <w:t xml:space="preserve"> H, </w:t>
      </w:r>
      <w:proofErr w:type="spellStart"/>
      <w:r w:rsidRPr="00EE0CF4">
        <w:rPr>
          <w:rFonts w:eastAsia="Book Antiqua"/>
          <w:szCs w:val="24"/>
        </w:rPr>
        <w:t>Priesnitz</w:t>
      </w:r>
      <w:proofErr w:type="spellEnd"/>
      <w:r w:rsidRPr="00EE0CF4">
        <w:rPr>
          <w:rFonts w:eastAsia="Book Antiqua"/>
          <w:szCs w:val="24"/>
        </w:rPr>
        <w:t xml:space="preserve"> S, Fischer M, </w:t>
      </w:r>
      <w:proofErr w:type="spellStart"/>
      <w:r w:rsidRPr="00EE0CF4">
        <w:rPr>
          <w:rFonts w:eastAsia="Book Antiqua"/>
          <w:szCs w:val="24"/>
        </w:rPr>
        <w:t>Tannich</w:t>
      </w:r>
      <w:proofErr w:type="spellEnd"/>
      <w:r w:rsidRPr="00EE0CF4">
        <w:rPr>
          <w:rFonts w:eastAsia="Book Antiqua"/>
          <w:szCs w:val="24"/>
        </w:rPr>
        <w:t xml:space="preserve"> E, Hagen RM. Real-time multiplex PCR for simultaneous detection of Campylobacter </w:t>
      </w:r>
      <w:proofErr w:type="spellStart"/>
      <w:r w:rsidRPr="00EE0CF4">
        <w:rPr>
          <w:rFonts w:eastAsia="Book Antiqua"/>
          <w:szCs w:val="24"/>
        </w:rPr>
        <w:t>jejuni</w:t>
      </w:r>
      <w:proofErr w:type="spellEnd"/>
      <w:r w:rsidRPr="00EE0CF4">
        <w:rPr>
          <w:rFonts w:eastAsia="Book Antiqua"/>
          <w:szCs w:val="24"/>
        </w:rPr>
        <w:t xml:space="preserve">, Salmonella, Shigella and Yersinia species in fecal samples. </w:t>
      </w:r>
      <w:r w:rsidRPr="00EE0CF4">
        <w:rPr>
          <w:rFonts w:eastAsia="Book Antiqua"/>
          <w:i/>
          <w:iCs/>
          <w:szCs w:val="24"/>
        </w:rPr>
        <w:t>Int J Med Microbiol</w:t>
      </w:r>
      <w:r w:rsidRPr="00EE0CF4">
        <w:rPr>
          <w:rFonts w:eastAsia="Book Antiqua"/>
          <w:szCs w:val="24"/>
        </w:rPr>
        <w:t xml:space="preserve"> 2011; </w:t>
      </w:r>
      <w:r w:rsidRPr="00EE0CF4">
        <w:rPr>
          <w:rFonts w:eastAsia="Book Antiqua"/>
          <w:b/>
          <w:bCs/>
          <w:szCs w:val="24"/>
        </w:rPr>
        <w:t>301</w:t>
      </w:r>
      <w:r w:rsidRPr="00EE0CF4">
        <w:rPr>
          <w:rFonts w:eastAsia="Book Antiqua"/>
          <w:szCs w:val="24"/>
        </w:rPr>
        <w:t>: 577-584 [PMID: 21855409 DOI: 10.1016/j.ijmm.2011.06.001]</w:t>
      </w:r>
    </w:p>
    <w:p w14:paraId="3384C987" w14:textId="71F38C28" w:rsidR="00A77B3E" w:rsidRPr="00EE0CF4" w:rsidRDefault="00FC5F26" w:rsidP="007432CC">
      <w:pPr>
        <w:spacing w:line="360" w:lineRule="auto"/>
        <w:jc w:val="both"/>
        <w:rPr>
          <w:szCs w:val="24"/>
        </w:rPr>
      </w:pPr>
      <w:r w:rsidRPr="00EE0CF4">
        <w:rPr>
          <w:rFonts w:eastAsia="Book Antiqua"/>
          <w:szCs w:val="24"/>
        </w:rPr>
        <w:t xml:space="preserve">18 </w:t>
      </w:r>
      <w:r w:rsidRPr="00EE0CF4">
        <w:rPr>
          <w:rFonts w:eastAsia="Book Antiqua"/>
          <w:b/>
          <w:bCs/>
          <w:szCs w:val="24"/>
        </w:rPr>
        <w:t>Cho MC,</w:t>
      </w:r>
      <w:r w:rsidRPr="00EE0CF4">
        <w:rPr>
          <w:rFonts w:eastAsia="Book Antiqua"/>
          <w:szCs w:val="24"/>
        </w:rPr>
        <w:t xml:space="preserve"> Noh SA, Kim MN, Kim KM. Direct Application of Multiplex PCR on Stool Specimens for Detection of Enteropathogenic Bacteria. </w:t>
      </w:r>
      <w:r w:rsidRPr="00EE0CF4">
        <w:rPr>
          <w:rFonts w:eastAsia="Book Antiqua"/>
          <w:i/>
          <w:szCs w:val="24"/>
        </w:rPr>
        <w:t xml:space="preserve">Korean J Clin Microbiol </w:t>
      </w:r>
      <w:r w:rsidRPr="00EE0CF4">
        <w:rPr>
          <w:rFonts w:eastAsia="Book Antiqua"/>
          <w:szCs w:val="24"/>
        </w:rPr>
        <w:t xml:space="preserve">2010; </w:t>
      </w:r>
      <w:r w:rsidRPr="00EE0CF4">
        <w:rPr>
          <w:rFonts w:eastAsia="Book Antiqua"/>
          <w:b/>
          <w:szCs w:val="24"/>
        </w:rPr>
        <w:t>13</w:t>
      </w:r>
      <w:r w:rsidRPr="00EE0CF4">
        <w:rPr>
          <w:rFonts w:eastAsia="Book Antiqua"/>
          <w:szCs w:val="24"/>
        </w:rPr>
        <w:t>: 162 [DOI: 10.5145/</w:t>
      </w:r>
      <w:r w:rsidRPr="00EE0CF4">
        <w:rPr>
          <w:rFonts w:eastAsia="Book Antiqua"/>
          <w:caps/>
          <w:szCs w:val="24"/>
        </w:rPr>
        <w:t>kjcm</w:t>
      </w:r>
      <w:r w:rsidRPr="00EE0CF4">
        <w:rPr>
          <w:rFonts w:eastAsia="Book Antiqua"/>
          <w:szCs w:val="24"/>
        </w:rPr>
        <w:t>.2010.13.4.162]</w:t>
      </w:r>
    </w:p>
    <w:p w14:paraId="3384C988" w14:textId="77777777" w:rsidR="00A77B3E" w:rsidRPr="00EE0CF4" w:rsidRDefault="00FC5F26" w:rsidP="007432CC">
      <w:pPr>
        <w:spacing w:line="360" w:lineRule="auto"/>
        <w:jc w:val="both"/>
        <w:rPr>
          <w:szCs w:val="24"/>
        </w:rPr>
      </w:pPr>
      <w:r w:rsidRPr="00EE0CF4">
        <w:rPr>
          <w:rFonts w:eastAsia="Book Antiqua"/>
          <w:szCs w:val="24"/>
        </w:rPr>
        <w:t xml:space="preserve">19 </w:t>
      </w:r>
      <w:r w:rsidRPr="00EE0CF4">
        <w:rPr>
          <w:rFonts w:eastAsia="Book Antiqua"/>
          <w:b/>
          <w:bCs/>
          <w:szCs w:val="24"/>
        </w:rPr>
        <w:t>Schuetz AN</w:t>
      </w:r>
      <w:r w:rsidRPr="00EE0CF4">
        <w:rPr>
          <w:rFonts w:eastAsia="Book Antiqua"/>
          <w:szCs w:val="24"/>
        </w:rPr>
        <w:t xml:space="preserve">. Emerging agents of gastroenteritis: Aeromonas, </w:t>
      </w:r>
      <w:proofErr w:type="spellStart"/>
      <w:r w:rsidRPr="00EE0CF4">
        <w:rPr>
          <w:rFonts w:eastAsia="Book Antiqua"/>
          <w:szCs w:val="24"/>
        </w:rPr>
        <w:t>Plesiomonas</w:t>
      </w:r>
      <w:proofErr w:type="spellEnd"/>
      <w:r w:rsidRPr="00EE0CF4">
        <w:rPr>
          <w:rFonts w:eastAsia="Book Antiqua"/>
          <w:szCs w:val="24"/>
        </w:rPr>
        <w:t xml:space="preserve">, and the diarrheagenic pathotypes of Escherichia coli. </w:t>
      </w:r>
      <w:r w:rsidRPr="00EE0CF4">
        <w:rPr>
          <w:rFonts w:eastAsia="Book Antiqua"/>
          <w:i/>
          <w:iCs/>
          <w:szCs w:val="24"/>
        </w:rPr>
        <w:t xml:space="preserve">Semin Diagn </w:t>
      </w:r>
      <w:proofErr w:type="spellStart"/>
      <w:r w:rsidRPr="00EE0CF4">
        <w:rPr>
          <w:rFonts w:eastAsia="Book Antiqua"/>
          <w:i/>
          <w:iCs/>
          <w:szCs w:val="24"/>
        </w:rPr>
        <w:t>Pathol</w:t>
      </w:r>
      <w:proofErr w:type="spellEnd"/>
      <w:r w:rsidRPr="00EE0CF4">
        <w:rPr>
          <w:rFonts w:eastAsia="Book Antiqua"/>
          <w:szCs w:val="24"/>
        </w:rPr>
        <w:t xml:space="preserve"> 2019; </w:t>
      </w:r>
      <w:r w:rsidRPr="00EE0CF4">
        <w:rPr>
          <w:rFonts w:eastAsia="Book Antiqua"/>
          <w:b/>
          <w:bCs/>
          <w:szCs w:val="24"/>
        </w:rPr>
        <w:t>36</w:t>
      </w:r>
      <w:r w:rsidRPr="00EE0CF4">
        <w:rPr>
          <w:rFonts w:eastAsia="Book Antiqua"/>
          <w:szCs w:val="24"/>
        </w:rPr>
        <w:t>: 187-192 [PMID: 31036328 DOI: 10.1053/j.semdp.2019.04.012]</w:t>
      </w:r>
    </w:p>
    <w:p w14:paraId="3384C989" w14:textId="77777777" w:rsidR="00A77B3E" w:rsidRPr="00EE0CF4" w:rsidRDefault="00FC5F26" w:rsidP="007432CC">
      <w:pPr>
        <w:spacing w:line="360" w:lineRule="auto"/>
        <w:jc w:val="both"/>
        <w:rPr>
          <w:szCs w:val="24"/>
        </w:rPr>
      </w:pPr>
      <w:r w:rsidRPr="00EE0CF4">
        <w:rPr>
          <w:rFonts w:eastAsia="Book Antiqua"/>
          <w:szCs w:val="24"/>
        </w:rPr>
        <w:t xml:space="preserve">20 </w:t>
      </w:r>
      <w:r w:rsidRPr="00EE0CF4">
        <w:rPr>
          <w:rFonts w:eastAsia="Book Antiqua"/>
          <w:b/>
          <w:bCs/>
          <w:szCs w:val="24"/>
        </w:rPr>
        <w:t>Chen CC</w:t>
      </w:r>
      <w:r w:rsidRPr="00EE0CF4">
        <w:rPr>
          <w:rFonts w:eastAsia="Book Antiqua"/>
          <w:szCs w:val="24"/>
        </w:rPr>
        <w:t xml:space="preserve">, Huang JL, Chang CJ, Kong MS. Fecal calprotectin as a correlative marker in clinical severity of infectious diarrhea and usefulness in evaluating bacterial or viral pathogens in children. </w:t>
      </w:r>
      <w:r w:rsidRPr="00EE0CF4">
        <w:rPr>
          <w:rFonts w:eastAsia="Book Antiqua"/>
          <w:i/>
          <w:iCs/>
          <w:szCs w:val="24"/>
        </w:rPr>
        <w:t xml:space="preserve">J </w:t>
      </w:r>
      <w:proofErr w:type="spellStart"/>
      <w:r w:rsidRPr="00EE0CF4">
        <w:rPr>
          <w:rFonts w:eastAsia="Book Antiqua"/>
          <w:i/>
          <w:iCs/>
          <w:szCs w:val="24"/>
        </w:rPr>
        <w:t>Pediatr</w:t>
      </w:r>
      <w:proofErr w:type="spellEnd"/>
      <w:r w:rsidRPr="00EE0CF4">
        <w:rPr>
          <w:rFonts w:eastAsia="Book Antiqua"/>
          <w:i/>
          <w:iCs/>
          <w:szCs w:val="24"/>
        </w:rPr>
        <w:t xml:space="preserve"> Gastroenterol </w:t>
      </w:r>
      <w:proofErr w:type="spellStart"/>
      <w:r w:rsidRPr="00EE0CF4">
        <w:rPr>
          <w:rFonts w:eastAsia="Book Antiqua"/>
          <w:i/>
          <w:iCs/>
          <w:szCs w:val="24"/>
        </w:rPr>
        <w:t>Nutr</w:t>
      </w:r>
      <w:proofErr w:type="spellEnd"/>
      <w:r w:rsidRPr="00EE0CF4">
        <w:rPr>
          <w:rFonts w:eastAsia="Book Antiqua"/>
          <w:szCs w:val="24"/>
        </w:rPr>
        <w:t xml:space="preserve"> 2012; </w:t>
      </w:r>
      <w:r w:rsidRPr="00EE0CF4">
        <w:rPr>
          <w:rFonts w:eastAsia="Book Antiqua"/>
          <w:b/>
          <w:bCs/>
          <w:szCs w:val="24"/>
        </w:rPr>
        <w:t>55</w:t>
      </w:r>
      <w:r w:rsidRPr="00EE0CF4">
        <w:rPr>
          <w:rFonts w:eastAsia="Book Antiqua"/>
          <w:szCs w:val="24"/>
        </w:rPr>
        <w:t>: 541-547 [PMID: 22699836 DOI: 10.1097/MPG.0b013e318262a718]</w:t>
      </w:r>
    </w:p>
    <w:p w14:paraId="3384C98A" w14:textId="77777777" w:rsidR="00A77B3E" w:rsidRPr="00EE0CF4" w:rsidRDefault="00FC5F26" w:rsidP="007432CC">
      <w:pPr>
        <w:spacing w:line="360" w:lineRule="auto"/>
        <w:jc w:val="both"/>
        <w:rPr>
          <w:szCs w:val="24"/>
        </w:rPr>
      </w:pPr>
      <w:r w:rsidRPr="00EE0CF4">
        <w:rPr>
          <w:rFonts w:eastAsia="Book Antiqua"/>
          <w:szCs w:val="24"/>
        </w:rPr>
        <w:t xml:space="preserve">21 </w:t>
      </w:r>
      <w:r w:rsidRPr="00EE0CF4">
        <w:rPr>
          <w:rFonts w:eastAsia="Book Antiqua"/>
          <w:b/>
          <w:bCs/>
          <w:szCs w:val="24"/>
        </w:rPr>
        <w:t>Licata A</w:t>
      </w:r>
      <w:r w:rsidRPr="00EE0CF4">
        <w:rPr>
          <w:rFonts w:eastAsia="Book Antiqua"/>
          <w:szCs w:val="24"/>
        </w:rPr>
        <w:t xml:space="preserve">, Randazzo C, Cappello M, </w:t>
      </w:r>
      <w:proofErr w:type="spellStart"/>
      <w:r w:rsidRPr="00EE0CF4">
        <w:rPr>
          <w:rFonts w:eastAsia="Book Antiqua"/>
          <w:szCs w:val="24"/>
        </w:rPr>
        <w:t>Calvaruso</w:t>
      </w:r>
      <w:proofErr w:type="spellEnd"/>
      <w:r w:rsidRPr="00EE0CF4">
        <w:rPr>
          <w:rFonts w:eastAsia="Book Antiqua"/>
          <w:szCs w:val="24"/>
        </w:rPr>
        <w:t xml:space="preserve"> V, Butera G, </w:t>
      </w:r>
      <w:proofErr w:type="spellStart"/>
      <w:r w:rsidRPr="00EE0CF4">
        <w:rPr>
          <w:rFonts w:eastAsia="Book Antiqua"/>
          <w:szCs w:val="24"/>
        </w:rPr>
        <w:t>Florena</w:t>
      </w:r>
      <w:proofErr w:type="spellEnd"/>
      <w:r w:rsidRPr="00EE0CF4">
        <w:rPr>
          <w:rFonts w:eastAsia="Book Antiqua"/>
          <w:szCs w:val="24"/>
        </w:rPr>
        <w:t xml:space="preserve"> AM, Peralta S, </w:t>
      </w:r>
      <w:proofErr w:type="spellStart"/>
      <w:r w:rsidRPr="00EE0CF4">
        <w:rPr>
          <w:rFonts w:eastAsia="Book Antiqua"/>
          <w:szCs w:val="24"/>
        </w:rPr>
        <w:t>Cammà</w:t>
      </w:r>
      <w:proofErr w:type="spellEnd"/>
      <w:r w:rsidRPr="00EE0CF4">
        <w:rPr>
          <w:rFonts w:eastAsia="Book Antiqua"/>
          <w:szCs w:val="24"/>
        </w:rPr>
        <w:t xml:space="preserve"> C, </w:t>
      </w:r>
      <w:proofErr w:type="spellStart"/>
      <w:r w:rsidRPr="00EE0CF4">
        <w:rPr>
          <w:rFonts w:eastAsia="Book Antiqua"/>
          <w:szCs w:val="24"/>
        </w:rPr>
        <w:t>Craxì</w:t>
      </w:r>
      <w:proofErr w:type="spellEnd"/>
      <w:r w:rsidRPr="00EE0CF4">
        <w:rPr>
          <w:rFonts w:eastAsia="Book Antiqua"/>
          <w:szCs w:val="24"/>
        </w:rPr>
        <w:t xml:space="preserve"> A. Fecal calprotectin in clinical practice: a noninvasive screening tool for patients with chronic diarrhea. </w:t>
      </w:r>
      <w:r w:rsidRPr="00EE0CF4">
        <w:rPr>
          <w:rFonts w:eastAsia="Book Antiqua"/>
          <w:i/>
          <w:iCs/>
          <w:szCs w:val="24"/>
        </w:rPr>
        <w:t>J Clin Gastroenterol</w:t>
      </w:r>
      <w:r w:rsidRPr="00EE0CF4">
        <w:rPr>
          <w:rFonts w:eastAsia="Book Antiqua"/>
          <w:szCs w:val="24"/>
        </w:rPr>
        <w:t xml:space="preserve"> 2012; </w:t>
      </w:r>
      <w:r w:rsidRPr="00EE0CF4">
        <w:rPr>
          <w:rFonts w:eastAsia="Book Antiqua"/>
          <w:b/>
          <w:bCs/>
          <w:szCs w:val="24"/>
        </w:rPr>
        <w:t>46</w:t>
      </w:r>
      <w:r w:rsidRPr="00EE0CF4">
        <w:rPr>
          <w:rFonts w:eastAsia="Book Antiqua"/>
          <w:szCs w:val="24"/>
        </w:rPr>
        <w:t>: 504-508 [PMID: 22565607 DOI: 10.1097/MCG.0b013e318248f289]</w:t>
      </w:r>
    </w:p>
    <w:p w14:paraId="3384C98B" w14:textId="77777777" w:rsidR="00A77B3E" w:rsidRPr="00EE0CF4" w:rsidRDefault="00FC5F26" w:rsidP="007432CC">
      <w:pPr>
        <w:spacing w:line="360" w:lineRule="auto"/>
        <w:jc w:val="both"/>
        <w:rPr>
          <w:szCs w:val="24"/>
        </w:rPr>
      </w:pPr>
      <w:r w:rsidRPr="00EE0CF4">
        <w:rPr>
          <w:rFonts w:eastAsia="Book Antiqua"/>
          <w:szCs w:val="24"/>
        </w:rPr>
        <w:t xml:space="preserve">22 </w:t>
      </w:r>
      <w:proofErr w:type="spellStart"/>
      <w:r w:rsidRPr="00EE0CF4">
        <w:rPr>
          <w:rFonts w:eastAsia="Book Antiqua"/>
          <w:b/>
          <w:bCs/>
          <w:szCs w:val="24"/>
        </w:rPr>
        <w:t>Steinbakk</w:t>
      </w:r>
      <w:proofErr w:type="spellEnd"/>
      <w:r w:rsidRPr="00EE0CF4">
        <w:rPr>
          <w:rFonts w:eastAsia="Book Antiqua"/>
          <w:b/>
          <w:bCs/>
          <w:szCs w:val="24"/>
        </w:rPr>
        <w:t xml:space="preserve"> M</w:t>
      </w:r>
      <w:r w:rsidRPr="00EE0CF4">
        <w:rPr>
          <w:rFonts w:eastAsia="Book Antiqua"/>
          <w:szCs w:val="24"/>
        </w:rPr>
        <w:t xml:space="preserve">, </w:t>
      </w:r>
      <w:proofErr w:type="spellStart"/>
      <w:r w:rsidRPr="00EE0CF4">
        <w:rPr>
          <w:rFonts w:eastAsia="Book Antiqua"/>
          <w:szCs w:val="24"/>
        </w:rPr>
        <w:t>Naess</w:t>
      </w:r>
      <w:proofErr w:type="spellEnd"/>
      <w:r w:rsidRPr="00EE0CF4">
        <w:rPr>
          <w:rFonts w:eastAsia="Book Antiqua"/>
          <w:szCs w:val="24"/>
        </w:rPr>
        <w:t xml:space="preserve">-Andresen CF, </w:t>
      </w:r>
      <w:proofErr w:type="spellStart"/>
      <w:r w:rsidRPr="00EE0CF4">
        <w:rPr>
          <w:rFonts w:eastAsia="Book Antiqua"/>
          <w:szCs w:val="24"/>
        </w:rPr>
        <w:t>Lingaas</w:t>
      </w:r>
      <w:proofErr w:type="spellEnd"/>
      <w:r w:rsidRPr="00EE0CF4">
        <w:rPr>
          <w:rFonts w:eastAsia="Book Antiqua"/>
          <w:szCs w:val="24"/>
        </w:rPr>
        <w:t xml:space="preserve"> E, Dale I, </w:t>
      </w:r>
      <w:proofErr w:type="spellStart"/>
      <w:r w:rsidRPr="00EE0CF4">
        <w:rPr>
          <w:rFonts w:eastAsia="Book Antiqua"/>
          <w:szCs w:val="24"/>
        </w:rPr>
        <w:t>Brandtzaeg</w:t>
      </w:r>
      <w:proofErr w:type="spellEnd"/>
      <w:r w:rsidRPr="00EE0CF4">
        <w:rPr>
          <w:rFonts w:eastAsia="Book Antiqua"/>
          <w:szCs w:val="24"/>
        </w:rPr>
        <w:t xml:space="preserve"> P, </w:t>
      </w:r>
      <w:proofErr w:type="spellStart"/>
      <w:r w:rsidRPr="00EE0CF4">
        <w:rPr>
          <w:rFonts w:eastAsia="Book Antiqua"/>
          <w:szCs w:val="24"/>
        </w:rPr>
        <w:t>Fagerhol</w:t>
      </w:r>
      <w:proofErr w:type="spellEnd"/>
      <w:r w:rsidRPr="00EE0CF4">
        <w:rPr>
          <w:rFonts w:eastAsia="Book Antiqua"/>
          <w:szCs w:val="24"/>
        </w:rPr>
        <w:t xml:space="preserve"> MK. Antimicrobial actions of calcium binding leucocyte L1 protein, calprotectin. </w:t>
      </w:r>
      <w:r w:rsidRPr="00EE0CF4">
        <w:rPr>
          <w:rFonts w:eastAsia="Book Antiqua"/>
          <w:i/>
          <w:iCs/>
          <w:szCs w:val="24"/>
        </w:rPr>
        <w:t>Lancet</w:t>
      </w:r>
      <w:r w:rsidRPr="00EE0CF4">
        <w:rPr>
          <w:rFonts w:eastAsia="Book Antiqua"/>
          <w:szCs w:val="24"/>
        </w:rPr>
        <w:t xml:space="preserve"> 1990; </w:t>
      </w:r>
      <w:r w:rsidRPr="00EE0CF4">
        <w:rPr>
          <w:rFonts w:eastAsia="Book Antiqua"/>
          <w:b/>
          <w:bCs/>
          <w:szCs w:val="24"/>
        </w:rPr>
        <w:t>336</w:t>
      </w:r>
      <w:r w:rsidRPr="00EE0CF4">
        <w:rPr>
          <w:rFonts w:eastAsia="Book Antiqua"/>
          <w:szCs w:val="24"/>
        </w:rPr>
        <w:t>: 763-765 [PMID: 1976144 DOI: 10.1016/0140-6736(90)93237-j]</w:t>
      </w:r>
    </w:p>
    <w:p w14:paraId="3384C98C" w14:textId="77777777" w:rsidR="00A77B3E" w:rsidRPr="00EE0CF4" w:rsidRDefault="00FC5F26" w:rsidP="007432CC">
      <w:pPr>
        <w:spacing w:line="360" w:lineRule="auto"/>
        <w:jc w:val="both"/>
        <w:rPr>
          <w:szCs w:val="24"/>
        </w:rPr>
      </w:pPr>
      <w:r w:rsidRPr="00EE0CF4">
        <w:rPr>
          <w:rFonts w:eastAsia="Book Antiqua"/>
          <w:szCs w:val="24"/>
        </w:rPr>
        <w:t xml:space="preserve">23 </w:t>
      </w:r>
      <w:proofErr w:type="spellStart"/>
      <w:r w:rsidRPr="00EE0CF4">
        <w:rPr>
          <w:rFonts w:eastAsia="Book Antiqua"/>
          <w:b/>
          <w:bCs/>
          <w:szCs w:val="24"/>
        </w:rPr>
        <w:t>Duman</w:t>
      </w:r>
      <w:proofErr w:type="spellEnd"/>
      <w:r w:rsidRPr="00EE0CF4">
        <w:rPr>
          <w:rFonts w:eastAsia="Book Antiqua"/>
          <w:b/>
          <w:bCs/>
          <w:szCs w:val="24"/>
        </w:rPr>
        <w:t xml:space="preserve"> M</w:t>
      </w:r>
      <w:r w:rsidRPr="00EE0CF4">
        <w:rPr>
          <w:rFonts w:eastAsia="Book Antiqua"/>
          <w:szCs w:val="24"/>
        </w:rPr>
        <w:t xml:space="preserve">, </w:t>
      </w:r>
      <w:proofErr w:type="spellStart"/>
      <w:r w:rsidRPr="00EE0CF4">
        <w:rPr>
          <w:rFonts w:eastAsia="Book Antiqua"/>
          <w:szCs w:val="24"/>
        </w:rPr>
        <w:t>Gencpinar</w:t>
      </w:r>
      <w:proofErr w:type="spellEnd"/>
      <w:r w:rsidRPr="00EE0CF4">
        <w:rPr>
          <w:rFonts w:eastAsia="Book Antiqua"/>
          <w:szCs w:val="24"/>
        </w:rPr>
        <w:t xml:space="preserve"> P, </w:t>
      </w:r>
      <w:proofErr w:type="spellStart"/>
      <w:r w:rsidRPr="00EE0CF4">
        <w:rPr>
          <w:rFonts w:eastAsia="Book Antiqua"/>
          <w:szCs w:val="24"/>
        </w:rPr>
        <w:t>Biçmen</w:t>
      </w:r>
      <w:proofErr w:type="spellEnd"/>
      <w:r w:rsidRPr="00EE0CF4">
        <w:rPr>
          <w:rFonts w:eastAsia="Book Antiqua"/>
          <w:szCs w:val="24"/>
        </w:rPr>
        <w:t xml:space="preserve"> M, Arslan N, </w:t>
      </w:r>
      <w:proofErr w:type="spellStart"/>
      <w:r w:rsidRPr="00EE0CF4">
        <w:rPr>
          <w:rFonts w:eastAsia="Book Antiqua"/>
          <w:szCs w:val="24"/>
        </w:rPr>
        <w:t>Özden</w:t>
      </w:r>
      <w:proofErr w:type="spellEnd"/>
      <w:r w:rsidRPr="00EE0CF4">
        <w:rPr>
          <w:rFonts w:eastAsia="Book Antiqua"/>
          <w:szCs w:val="24"/>
        </w:rPr>
        <w:t xml:space="preserve"> Ö, </w:t>
      </w:r>
      <w:proofErr w:type="spellStart"/>
      <w:r w:rsidRPr="00EE0CF4">
        <w:rPr>
          <w:rFonts w:eastAsia="Book Antiqua"/>
          <w:szCs w:val="24"/>
        </w:rPr>
        <w:t>Üzüm</w:t>
      </w:r>
      <w:proofErr w:type="spellEnd"/>
      <w:r w:rsidRPr="00EE0CF4">
        <w:rPr>
          <w:rFonts w:eastAsia="Book Antiqua"/>
          <w:szCs w:val="24"/>
        </w:rPr>
        <w:t xml:space="preserve"> Ö, </w:t>
      </w:r>
      <w:proofErr w:type="spellStart"/>
      <w:r w:rsidRPr="00EE0CF4">
        <w:rPr>
          <w:rFonts w:eastAsia="Book Antiqua"/>
          <w:szCs w:val="24"/>
        </w:rPr>
        <w:t>Çelik</w:t>
      </w:r>
      <w:proofErr w:type="spellEnd"/>
      <w:r w:rsidRPr="00EE0CF4">
        <w:rPr>
          <w:rFonts w:eastAsia="Book Antiqua"/>
          <w:szCs w:val="24"/>
        </w:rPr>
        <w:t xml:space="preserve"> D, </w:t>
      </w:r>
      <w:proofErr w:type="spellStart"/>
      <w:r w:rsidRPr="00EE0CF4">
        <w:rPr>
          <w:rFonts w:eastAsia="Book Antiqua"/>
          <w:szCs w:val="24"/>
        </w:rPr>
        <w:t>SayÄ±ner</w:t>
      </w:r>
      <w:proofErr w:type="spellEnd"/>
      <w:r w:rsidRPr="00EE0CF4">
        <w:rPr>
          <w:rFonts w:eastAsia="Book Antiqua"/>
          <w:szCs w:val="24"/>
        </w:rPr>
        <w:t xml:space="preserve"> AA, </w:t>
      </w:r>
      <w:proofErr w:type="spellStart"/>
      <w:r w:rsidRPr="00EE0CF4">
        <w:rPr>
          <w:rFonts w:eastAsia="Book Antiqua"/>
          <w:szCs w:val="24"/>
        </w:rPr>
        <w:t>Gülay</w:t>
      </w:r>
      <w:proofErr w:type="spellEnd"/>
      <w:r w:rsidRPr="00EE0CF4">
        <w:rPr>
          <w:rFonts w:eastAsia="Book Antiqua"/>
          <w:szCs w:val="24"/>
        </w:rPr>
        <w:t xml:space="preserve"> Z. Fecal calprotectin: can be used to distinguish between bacterial and viral </w:t>
      </w:r>
      <w:r w:rsidRPr="00EE0CF4">
        <w:rPr>
          <w:rFonts w:eastAsia="Book Antiqua"/>
          <w:szCs w:val="24"/>
        </w:rPr>
        <w:lastRenderedPageBreak/>
        <w:t xml:space="preserve">gastroenteritis in children? </w:t>
      </w:r>
      <w:r w:rsidRPr="00EE0CF4">
        <w:rPr>
          <w:rFonts w:eastAsia="Book Antiqua"/>
          <w:i/>
          <w:iCs/>
          <w:szCs w:val="24"/>
        </w:rPr>
        <w:t xml:space="preserve">Am J </w:t>
      </w:r>
      <w:proofErr w:type="spellStart"/>
      <w:r w:rsidRPr="00EE0CF4">
        <w:rPr>
          <w:rFonts w:eastAsia="Book Antiqua"/>
          <w:i/>
          <w:iCs/>
          <w:szCs w:val="24"/>
        </w:rPr>
        <w:t>Emerg</w:t>
      </w:r>
      <w:proofErr w:type="spellEnd"/>
      <w:r w:rsidRPr="00EE0CF4">
        <w:rPr>
          <w:rFonts w:eastAsia="Book Antiqua"/>
          <w:i/>
          <w:iCs/>
          <w:szCs w:val="24"/>
        </w:rPr>
        <w:t xml:space="preserve"> Med</w:t>
      </w:r>
      <w:r w:rsidRPr="00EE0CF4">
        <w:rPr>
          <w:rFonts w:eastAsia="Book Antiqua"/>
          <w:szCs w:val="24"/>
        </w:rPr>
        <w:t xml:space="preserve"> 2015; </w:t>
      </w:r>
      <w:r w:rsidRPr="00EE0CF4">
        <w:rPr>
          <w:rFonts w:eastAsia="Book Antiqua"/>
          <w:b/>
          <w:bCs/>
          <w:szCs w:val="24"/>
        </w:rPr>
        <w:t>33</w:t>
      </w:r>
      <w:r w:rsidRPr="00EE0CF4">
        <w:rPr>
          <w:rFonts w:eastAsia="Book Antiqua"/>
          <w:szCs w:val="24"/>
        </w:rPr>
        <w:t>: 1436-1439 [PMID: 26233616 DOI: 10.1016/j.ajem.2015.07.007]</w:t>
      </w:r>
    </w:p>
    <w:p w14:paraId="3384C98D" w14:textId="77777777" w:rsidR="00A77B3E" w:rsidRPr="00EE0CF4" w:rsidRDefault="00FC5F26" w:rsidP="007432CC">
      <w:pPr>
        <w:spacing w:line="360" w:lineRule="auto"/>
        <w:jc w:val="both"/>
        <w:rPr>
          <w:szCs w:val="24"/>
        </w:rPr>
      </w:pPr>
      <w:r w:rsidRPr="00EE0CF4">
        <w:rPr>
          <w:rFonts w:eastAsia="Book Antiqua"/>
          <w:szCs w:val="24"/>
        </w:rPr>
        <w:t xml:space="preserve">24 </w:t>
      </w:r>
      <w:r w:rsidRPr="00EE0CF4">
        <w:rPr>
          <w:rFonts w:eastAsia="Book Antiqua"/>
          <w:b/>
          <w:bCs/>
          <w:szCs w:val="24"/>
        </w:rPr>
        <w:t>Limburg PJ</w:t>
      </w:r>
      <w:r w:rsidRPr="00EE0CF4">
        <w:rPr>
          <w:rFonts w:eastAsia="Book Antiqua"/>
          <w:szCs w:val="24"/>
        </w:rPr>
        <w:t xml:space="preserve">, Ahlquist DA, </w:t>
      </w:r>
      <w:proofErr w:type="spellStart"/>
      <w:r w:rsidRPr="00EE0CF4">
        <w:rPr>
          <w:rFonts w:eastAsia="Book Antiqua"/>
          <w:szCs w:val="24"/>
        </w:rPr>
        <w:t>Sandborn</w:t>
      </w:r>
      <w:proofErr w:type="spellEnd"/>
      <w:r w:rsidRPr="00EE0CF4">
        <w:rPr>
          <w:rFonts w:eastAsia="Book Antiqua"/>
          <w:szCs w:val="24"/>
        </w:rPr>
        <w:t xml:space="preserve"> WJ, Mahoney DW, Devens ME, Harrington JJ, </w:t>
      </w:r>
      <w:proofErr w:type="spellStart"/>
      <w:r w:rsidRPr="00EE0CF4">
        <w:rPr>
          <w:rFonts w:eastAsia="Book Antiqua"/>
          <w:szCs w:val="24"/>
        </w:rPr>
        <w:t>Zinsmeister</w:t>
      </w:r>
      <w:proofErr w:type="spellEnd"/>
      <w:r w:rsidRPr="00EE0CF4">
        <w:rPr>
          <w:rFonts w:eastAsia="Book Antiqua"/>
          <w:szCs w:val="24"/>
        </w:rPr>
        <w:t xml:space="preserve"> AR. Fecal calprotectin levels predict colorectal inflammation among patients with chronic diarrhea referred for colonoscopy. </w:t>
      </w:r>
      <w:r w:rsidRPr="00EE0CF4">
        <w:rPr>
          <w:rFonts w:eastAsia="Book Antiqua"/>
          <w:i/>
          <w:iCs/>
          <w:szCs w:val="24"/>
        </w:rPr>
        <w:t>Am J Gastroenterol</w:t>
      </w:r>
      <w:r w:rsidRPr="00EE0CF4">
        <w:rPr>
          <w:rFonts w:eastAsia="Book Antiqua"/>
          <w:szCs w:val="24"/>
        </w:rPr>
        <w:t xml:space="preserve"> 2000; </w:t>
      </w:r>
      <w:r w:rsidRPr="00EE0CF4">
        <w:rPr>
          <w:rFonts w:eastAsia="Book Antiqua"/>
          <w:b/>
          <w:bCs/>
          <w:szCs w:val="24"/>
        </w:rPr>
        <w:t>95</w:t>
      </w:r>
      <w:r w:rsidRPr="00EE0CF4">
        <w:rPr>
          <w:rFonts w:eastAsia="Book Antiqua"/>
          <w:szCs w:val="24"/>
        </w:rPr>
        <w:t>: 2831-2837 [PMID: 11051356 DOI: 10.1111/j.1572-0241.2000.03194.x]</w:t>
      </w:r>
    </w:p>
    <w:p w14:paraId="3384C98E" w14:textId="77777777" w:rsidR="00A77B3E" w:rsidRPr="00EE0CF4" w:rsidRDefault="00FC5F26" w:rsidP="007432CC">
      <w:pPr>
        <w:spacing w:line="360" w:lineRule="auto"/>
        <w:jc w:val="both"/>
        <w:rPr>
          <w:szCs w:val="24"/>
        </w:rPr>
      </w:pPr>
      <w:r w:rsidRPr="00EE0CF4">
        <w:rPr>
          <w:rFonts w:eastAsia="Book Antiqua"/>
          <w:szCs w:val="24"/>
        </w:rPr>
        <w:t xml:space="preserve">25 </w:t>
      </w:r>
      <w:r w:rsidRPr="00EE0CF4">
        <w:rPr>
          <w:rFonts w:eastAsia="Book Antiqua"/>
          <w:b/>
          <w:bCs/>
          <w:szCs w:val="24"/>
        </w:rPr>
        <w:t>Sutherland AD</w:t>
      </w:r>
      <w:r w:rsidRPr="00EE0CF4">
        <w:rPr>
          <w:rFonts w:eastAsia="Book Antiqua"/>
          <w:szCs w:val="24"/>
        </w:rPr>
        <w:t xml:space="preserve">, </w:t>
      </w:r>
      <w:proofErr w:type="spellStart"/>
      <w:r w:rsidRPr="00EE0CF4">
        <w:rPr>
          <w:rFonts w:eastAsia="Book Antiqua"/>
          <w:szCs w:val="24"/>
        </w:rPr>
        <w:t>Gearry</w:t>
      </w:r>
      <w:proofErr w:type="spellEnd"/>
      <w:r w:rsidRPr="00EE0CF4">
        <w:rPr>
          <w:rFonts w:eastAsia="Book Antiqua"/>
          <w:szCs w:val="24"/>
        </w:rPr>
        <w:t xml:space="preserve"> RB, </w:t>
      </w:r>
      <w:proofErr w:type="spellStart"/>
      <w:r w:rsidRPr="00EE0CF4">
        <w:rPr>
          <w:rFonts w:eastAsia="Book Antiqua"/>
          <w:szCs w:val="24"/>
        </w:rPr>
        <w:t>Frizelle</w:t>
      </w:r>
      <w:proofErr w:type="spellEnd"/>
      <w:r w:rsidRPr="00EE0CF4">
        <w:rPr>
          <w:rFonts w:eastAsia="Book Antiqua"/>
          <w:szCs w:val="24"/>
        </w:rPr>
        <w:t xml:space="preserve"> FA. Review of fecal biomarkers in inflammatory bowel disease. </w:t>
      </w:r>
      <w:r w:rsidRPr="00EE0CF4">
        <w:rPr>
          <w:rFonts w:eastAsia="Book Antiqua"/>
          <w:i/>
          <w:iCs/>
          <w:szCs w:val="24"/>
        </w:rPr>
        <w:t>Dis Colon Rectum</w:t>
      </w:r>
      <w:r w:rsidRPr="00EE0CF4">
        <w:rPr>
          <w:rFonts w:eastAsia="Book Antiqua"/>
          <w:szCs w:val="24"/>
        </w:rPr>
        <w:t xml:space="preserve"> 2008; </w:t>
      </w:r>
      <w:r w:rsidRPr="00EE0CF4">
        <w:rPr>
          <w:rFonts w:eastAsia="Book Antiqua"/>
          <w:b/>
          <w:bCs/>
          <w:szCs w:val="24"/>
        </w:rPr>
        <w:t>51</w:t>
      </w:r>
      <w:r w:rsidRPr="00EE0CF4">
        <w:rPr>
          <w:rFonts w:eastAsia="Book Antiqua"/>
          <w:szCs w:val="24"/>
        </w:rPr>
        <w:t>: 1283-1291 [PMID: 18543035 DOI: 10.1007/s10350-008-9310-8]</w:t>
      </w:r>
    </w:p>
    <w:p w14:paraId="3384C98F" w14:textId="77777777" w:rsidR="00A77B3E" w:rsidRPr="00EE0CF4" w:rsidRDefault="00FC5F26" w:rsidP="007432CC">
      <w:pPr>
        <w:spacing w:line="360" w:lineRule="auto"/>
        <w:jc w:val="both"/>
        <w:rPr>
          <w:szCs w:val="24"/>
        </w:rPr>
      </w:pPr>
      <w:r w:rsidRPr="00EE0CF4">
        <w:rPr>
          <w:rFonts w:eastAsia="Book Antiqua"/>
          <w:szCs w:val="24"/>
        </w:rPr>
        <w:t xml:space="preserve">26 </w:t>
      </w:r>
      <w:r w:rsidRPr="00EE0CF4">
        <w:rPr>
          <w:rFonts w:eastAsia="Book Antiqua"/>
          <w:b/>
          <w:bCs/>
          <w:szCs w:val="24"/>
        </w:rPr>
        <w:t>Tibble J</w:t>
      </w:r>
      <w:r w:rsidRPr="00EE0CF4">
        <w:rPr>
          <w:rFonts w:eastAsia="Book Antiqua"/>
          <w:szCs w:val="24"/>
        </w:rPr>
        <w:t xml:space="preserve">, </w:t>
      </w:r>
      <w:proofErr w:type="spellStart"/>
      <w:r w:rsidRPr="00EE0CF4">
        <w:rPr>
          <w:rFonts w:eastAsia="Book Antiqua"/>
          <w:szCs w:val="24"/>
        </w:rPr>
        <w:t>Teahon</w:t>
      </w:r>
      <w:proofErr w:type="spellEnd"/>
      <w:r w:rsidRPr="00EE0CF4">
        <w:rPr>
          <w:rFonts w:eastAsia="Book Antiqua"/>
          <w:szCs w:val="24"/>
        </w:rPr>
        <w:t xml:space="preserve"> K, </w:t>
      </w:r>
      <w:proofErr w:type="spellStart"/>
      <w:r w:rsidRPr="00EE0CF4">
        <w:rPr>
          <w:rFonts w:eastAsia="Book Antiqua"/>
          <w:szCs w:val="24"/>
        </w:rPr>
        <w:t>Thjodleifsson</w:t>
      </w:r>
      <w:proofErr w:type="spellEnd"/>
      <w:r w:rsidRPr="00EE0CF4">
        <w:rPr>
          <w:rFonts w:eastAsia="Book Antiqua"/>
          <w:szCs w:val="24"/>
        </w:rPr>
        <w:t xml:space="preserve"> B, </w:t>
      </w:r>
      <w:proofErr w:type="spellStart"/>
      <w:r w:rsidRPr="00EE0CF4">
        <w:rPr>
          <w:rFonts w:eastAsia="Book Antiqua"/>
          <w:szCs w:val="24"/>
        </w:rPr>
        <w:t>Roseth</w:t>
      </w:r>
      <w:proofErr w:type="spellEnd"/>
      <w:r w:rsidRPr="00EE0CF4">
        <w:rPr>
          <w:rFonts w:eastAsia="Book Antiqua"/>
          <w:szCs w:val="24"/>
        </w:rPr>
        <w:t xml:space="preserve"> A, </w:t>
      </w:r>
      <w:proofErr w:type="spellStart"/>
      <w:r w:rsidRPr="00EE0CF4">
        <w:rPr>
          <w:rFonts w:eastAsia="Book Antiqua"/>
          <w:szCs w:val="24"/>
        </w:rPr>
        <w:t>Sigthorsson</w:t>
      </w:r>
      <w:proofErr w:type="spellEnd"/>
      <w:r w:rsidRPr="00EE0CF4">
        <w:rPr>
          <w:rFonts w:eastAsia="Book Antiqua"/>
          <w:szCs w:val="24"/>
        </w:rPr>
        <w:t xml:space="preserve"> G, Bridger S, Foster R, Sherwood R, </w:t>
      </w:r>
      <w:proofErr w:type="spellStart"/>
      <w:r w:rsidRPr="00EE0CF4">
        <w:rPr>
          <w:rFonts w:eastAsia="Book Antiqua"/>
          <w:szCs w:val="24"/>
        </w:rPr>
        <w:t>Fagerhol</w:t>
      </w:r>
      <w:proofErr w:type="spellEnd"/>
      <w:r w:rsidRPr="00EE0CF4">
        <w:rPr>
          <w:rFonts w:eastAsia="Book Antiqua"/>
          <w:szCs w:val="24"/>
        </w:rPr>
        <w:t xml:space="preserve"> M, Bjarnason I. A simple method for assessing intestinal inflammation in Crohn's disease. </w:t>
      </w:r>
      <w:r w:rsidRPr="00EE0CF4">
        <w:rPr>
          <w:rFonts w:eastAsia="Book Antiqua"/>
          <w:i/>
          <w:iCs/>
          <w:szCs w:val="24"/>
        </w:rPr>
        <w:t>Gut</w:t>
      </w:r>
      <w:r w:rsidRPr="00EE0CF4">
        <w:rPr>
          <w:rFonts w:eastAsia="Book Antiqua"/>
          <w:szCs w:val="24"/>
        </w:rPr>
        <w:t xml:space="preserve"> 2000; </w:t>
      </w:r>
      <w:r w:rsidRPr="00EE0CF4">
        <w:rPr>
          <w:rFonts w:eastAsia="Book Antiqua"/>
          <w:b/>
          <w:bCs/>
          <w:szCs w:val="24"/>
        </w:rPr>
        <w:t>47</w:t>
      </w:r>
      <w:r w:rsidRPr="00EE0CF4">
        <w:rPr>
          <w:rFonts w:eastAsia="Book Antiqua"/>
          <w:szCs w:val="24"/>
        </w:rPr>
        <w:t>: 506-513 [PMID: 10986210 DOI: 10.1136/gut.47.4.506]</w:t>
      </w:r>
    </w:p>
    <w:p w14:paraId="3384C990" w14:textId="77777777" w:rsidR="00A77B3E" w:rsidRPr="00EE0CF4" w:rsidRDefault="00FC5F26" w:rsidP="007432CC">
      <w:pPr>
        <w:spacing w:line="360" w:lineRule="auto"/>
        <w:jc w:val="both"/>
        <w:rPr>
          <w:szCs w:val="24"/>
        </w:rPr>
      </w:pPr>
      <w:r w:rsidRPr="00EE0CF4">
        <w:rPr>
          <w:rFonts w:eastAsia="Book Antiqua"/>
          <w:szCs w:val="24"/>
        </w:rPr>
        <w:t xml:space="preserve">27 </w:t>
      </w:r>
      <w:proofErr w:type="spellStart"/>
      <w:r w:rsidRPr="00EE0CF4">
        <w:rPr>
          <w:rFonts w:eastAsia="Book Antiqua"/>
          <w:b/>
          <w:bCs/>
          <w:szCs w:val="24"/>
        </w:rPr>
        <w:t>Schröder</w:t>
      </w:r>
      <w:proofErr w:type="spellEnd"/>
      <w:r w:rsidRPr="00EE0CF4">
        <w:rPr>
          <w:rFonts w:eastAsia="Book Antiqua"/>
          <w:b/>
          <w:bCs/>
          <w:szCs w:val="24"/>
        </w:rPr>
        <w:t xml:space="preserve"> O</w:t>
      </w:r>
      <w:r w:rsidRPr="00EE0CF4">
        <w:rPr>
          <w:rFonts w:eastAsia="Book Antiqua"/>
          <w:szCs w:val="24"/>
        </w:rPr>
        <w:t xml:space="preserve">, Naumann M, Shastri Y, </w:t>
      </w:r>
      <w:proofErr w:type="spellStart"/>
      <w:r w:rsidRPr="00EE0CF4">
        <w:rPr>
          <w:rFonts w:eastAsia="Book Antiqua"/>
          <w:szCs w:val="24"/>
        </w:rPr>
        <w:t>Povse</w:t>
      </w:r>
      <w:proofErr w:type="spellEnd"/>
      <w:r w:rsidRPr="00EE0CF4">
        <w:rPr>
          <w:rFonts w:eastAsia="Book Antiqua"/>
          <w:szCs w:val="24"/>
        </w:rPr>
        <w:t xml:space="preserve"> N, Stein J. Prospective evaluation of </w:t>
      </w:r>
      <w:proofErr w:type="spellStart"/>
      <w:r w:rsidRPr="00EE0CF4">
        <w:rPr>
          <w:rFonts w:eastAsia="Book Antiqua"/>
          <w:szCs w:val="24"/>
        </w:rPr>
        <w:t>faecal</w:t>
      </w:r>
      <w:proofErr w:type="spellEnd"/>
      <w:r w:rsidRPr="00EE0CF4">
        <w:rPr>
          <w:rFonts w:eastAsia="Book Antiqua"/>
          <w:szCs w:val="24"/>
        </w:rPr>
        <w:t xml:space="preserve"> neutrophil-derived proteins in identifying intestinal inflammation: combination of parameters does not improve diagnostic accuracy of calprotectin. </w:t>
      </w:r>
      <w:r w:rsidRPr="00EE0CF4">
        <w:rPr>
          <w:rFonts w:eastAsia="Book Antiqua"/>
          <w:i/>
          <w:iCs/>
          <w:szCs w:val="24"/>
        </w:rPr>
        <w:t xml:space="preserve">Aliment </w:t>
      </w:r>
      <w:proofErr w:type="spellStart"/>
      <w:r w:rsidRPr="00EE0CF4">
        <w:rPr>
          <w:rFonts w:eastAsia="Book Antiqua"/>
          <w:i/>
          <w:iCs/>
          <w:szCs w:val="24"/>
        </w:rPr>
        <w:t>Pharmacol</w:t>
      </w:r>
      <w:proofErr w:type="spellEnd"/>
      <w:r w:rsidRPr="00EE0CF4">
        <w:rPr>
          <w:rFonts w:eastAsia="Book Antiqua"/>
          <w:i/>
          <w:iCs/>
          <w:szCs w:val="24"/>
        </w:rPr>
        <w:t xml:space="preserve"> </w:t>
      </w:r>
      <w:proofErr w:type="spellStart"/>
      <w:r w:rsidRPr="00EE0CF4">
        <w:rPr>
          <w:rFonts w:eastAsia="Book Antiqua"/>
          <w:i/>
          <w:iCs/>
          <w:szCs w:val="24"/>
        </w:rPr>
        <w:t>Ther</w:t>
      </w:r>
      <w:proofErr w:type="spellEnd"/>
      <w:r w:rsidRPr="00EE0CF4">
        <w:rPr>
          <w:rFonts w:eastAsia="Book Antiqua"/>
          <w:szCs w:val="24"/>
        </w:rPr>
        <w:t xml:space="preserve"> 2007; </w:t>
      </w:r>
      <w:r w:rsidRPr="00EE0CF4">
        <w:rPr>
          <w:rFonts w:eastAsia="Book Antiqua"/>
          <w:b/>
          <w:bCs/>
          <w:szCs w:val="24"/>
        </w:rPr>
        <w:t>26</w:t>
      </w:r>
      <w:r w:rsidRPr="00EE0CF4">
        <w:rPr>
          <w:rFonts w:eastAsia="Book Antiqua"/>
          <w:szCs w:val="24"/>
        </w:rPr>
        <w:t>: 1035-1042 [PMID: 17877510 DOI: 10.1111/j.1365-2036.2007.03457.x]</w:t>
      </w:r>
    </w:p>
    <w:p w14:paraId="3384C991" w14:textId="77777777" w:rsidR="00A77B3E" w:rsidRPr="00EE0CF4" w:rsidRDefault="00FC5F26" w:rsidP="007432CC">
      <w:pPr>
        <w:spacing w:line="360" w:lineRule="auto"/>
        <w:jc w:val="both"/>
        <w:rPr>
          <w:szCs w:val="24"/>
        </w:rPr>
      </w:pPr>
      <w:r w:rsidRPr="00EE0CF4">
        <w:rPr>
          <w:rFonts w:eastAsia="Book Antiqua"/>
          <w:szCs w:val="24"/>
        </w:rPr>
        <w:t xml:space="preserve">28 </w:t>
      </w:r>
      <w:proofErr w:type="spellStart"/>
      <w:r w:rsidRPr="00EE0CF4">
        <w:rPr>
          <w:rFonts w:eastAsia="Book Antiqua"/>
          <w:b/>
          <w:bCs/>
          <w:szCs w:val="24"/>
        </w:rPr>
        <w:t>Mindemark</w:t>
      </w:r>
      <w:proofErr w:type="spellEnd"/>
      <w:r w:rsidRPr="00EE0CF4">
        <w:rPr>
          <w:rFonts w:eastAsia="Book Antiqua"/>
          <w:b/>
          <w:bCs/>
          <w:szCs w:val="24"/>
        </w:rPr>
        <w:t xml:space="preserve"> M</w:t>
      </w:r>
      <w:r w:rsidRPr="00EE0CF4">
        <w:rPr>
          <w:rFonts w:eastAsia="Book Antiqua"/>
          <w:szCs w:val="24"/>
        </w:rPr>
        <w:t xml:space="preserve">, Larsson A. Ruling out IBD: estimation of the possible economic effects of pre-endoscopic screening with F-calprotectin. </w:t>
      </w:r>
      <w:r w:rsidRPr="00EE0CF4">
        <w:rPr>
          <w:rFonts w:eastAsia="Book Antiqua"/>
          <w:i/>
          <w:iCs/>
          <w:szCs w:val="24"/>
        </w:rPr>
        <w:t xml:space="preserve">Clin </w:t>
      </w:r>
      <w:proofErr w:type="spellStart"/>
      <w:r w:rsidRPr="00EE0CF4">
        <w:rPr>
          <w:rFonts w:eastAsia="Book Antiqua"/>
          <w:i/>
          <w:iCs/>
          <w:szCs w:val="24"/>
        </w:rPr>
        <w:t>Biochem</w:t>
      </w:r>
      <w:proofErr w:type="spellEnd"/>
      <w:r w:rsidRPr="00EE0CF4">
        <w:rPr>
          <w:rFonts w:eastAsia="Book Antiqua"/>
          <w:szCs w:val="24"/>
        </w:rPr>
        <w:t xml:space="preserve"> 2012; </w:t>
      </w:r>
      <w:r w:rsidRPr="00EE0CF4">
        <w:rPr>
          <w:rFonts w:eastAsia="Book Antiqua"/>
          <w:b/>
          <w:bCs/>
          <w:szCs w:val="24"/>
        </w:rPr>
        <w:t>45</w:t>
      </w:r>
      <w:r w:rsidRPr="00EE0CF4">
        <w:rPr>
          <w:rFonts w:eastAsia="Book Antiqua"/>
          <w:szCs w:val="24"/>
        </w:rPr>
        <w:t>: 552-555 [PMID: 22056737 DOI: 10.1016/j.clinbiochem.2011.10.015]</w:t>
      </w:r>
    </w:p>
    <w:p w14:paraId="3384C992" w14:textId="77777777" w:rsidR="00A77B3E" w:rsidRPr="00EE0CF4" w:rsidRDefault="00FC5F26" w:rsidP="007432CC">
      <w:pPr>
        <w:spacing w:line="360" w:lineRule="auto"/>
        <w:jc w:val="both"/>
        <w:rPr>
          <w:szCs w:val="24"/>
        </w:rPr>
      </w:pPr>
      <w:r w:rsidRPr="00EE0CF4">
        <w:rPr>
          <w:rFonts w:eastAsia="Book Antiqua"/>
          <w:szCs w:val="24"/>
        </w:rPr>
        <w:t xml:space="preserve">29 </w:t>
      </w:r>
      <w:proofErr w:type="spellStart"/>
      <w:r w:rsidRPr="00EE0CF4">
        <w:rPr>
          <w:rFonts w:eastAsia="Book Antiqua"/>
          <w:b/>
          <w:bCs/>
          <w:szCs w:val="24"/>
        </w:rPr>
        <w:t>Ternhag</w:t>
      </w:r>
      <w:proofErr w:type="spellEnd"/>
      <w:r w:rsidRPr="00EE0CF4">
        <w:rPr>
          <w:rFonts w:eastAsia="Book Antiqua"/>
          <w:b/>
          <w:bCs/>
          <w:szCs w:val="24"/>
        </w:rPr>
        <w:t xml:space="preserve"> A</w:t>
      </w:r>
      <w:r w:rsidRPr="00EE0CF4">
        <w:rPr>
          <w:rFonts w:eastAsia="Book Antiqua"/>
          <w:szCs w:val="24"/>
        </w:rPr>
        <w:t xml:space="preserve">, </w:t>
      </w:r>
      <w:proofErr w:type="spellStart"/>
      <w:r w:rsidRPr="00EE0CF4">
        <w:rPr>
          <w:rFonts w:eastAsia="Book Antiqua"/>
          <w:szCs w:val="24"/>
        </w:rPr>
        <w:t>Asikainen</w:t>
      </w:r>
      <w:proofErr w:type="spellEnd"/>
      <w:r w:rsidRPr="00EE0CF4">
        <w:rPr>
          <w:rFonts w:eastAsia="Book Antiqua"/>
          <w:szCs w:val="24"/>
        </w:rPr>
        <w:t xml:space="preserve"> T, </w:t>
      </w:r>
      <w:proofErr w:type="spellStart"/>
      <w:r w:rsidRPr="00EE0CF4">
        <w:rPr>
          <w:rFonts w:eastAsia="Book Antiqua"/>
          <w:szCs w:val="24"/>
        </w:rPr>
        <w:t>Giesecke</w:t>
      </w:r>
      <w:proofErr w:type="spellEnd"/>
      <w:r w:rsidRPr="00EE0CF4">
        <w:rPr>
          <w:rFonts w:eastAsia="Book Antiqua"/>
          <w:szCs w:val="24"/>
        </w:rPr>
        <w:t xml:space="preserve"> J, </w:t>
      </w:r>
      <w:proofErr w:type="spellStart"/>
      <w:r w:rsidRPr="00EE0CF4">
        <w:rPr>
          <w:rFonts w:eastAsia="Book Antiqua"/>
          <w:szCs w:val="24"/>
        </w:rPr>
        <w:t>Ekdahl</w:t>
      </w:r>
      <w:proofErr w:type="spellEnd"/>
      <w:r w:rsidRPr="00EE0CF4">
        <w:rPr>
          <w:rFonts w:eastAsia="Book Antiqua"/>
          <w:szCs w:val="24"/>
        </w:rPr>
        <w:t xml:space="preserve"> K. A meta-analysis on the effects of antibiotic treatment on duration of symptoms caused by infection with Campylobacter species. </w:t>
      </w:r>
      <w:r w:rsidRPr="00EE0CF4">
        <w:rPr>
          <w:rFonts w:eastAsia="Book Antiqua"/>
          <w:i/>
          <w:iCs/>
          <w:szCs w:val="24"/>
        </w:rPr>
        <w:t>Clin Infect Dis</w:t>
      </w:r>
      <w:r w:rsidRPr="00EE0CF4">
        <w:rPr>
          <w:rFonts w:eastAsia="Book Antiqua"/>
          <w:szCs w:val="24"/>
        </w:rPr>
        <w:t xml:space="preserve"> 2007; </w:t>
      </w:r>
      <w:r w:rsidRPr="00EE0CF4">
        <w:rPr>
          <w:rFonts w:eastAsia="Book Antiqua"/>
          <w:b/>
          <w:bCs/>
          <w:szCs w:val="24"/>
        </w:rPr>
        <w:t>44</w:t>
      </w:r>
      <w:r w:rsidRPr="00EE0CF4">
        <w:rPr>
          <w:rFonts w:eastAsia="Book Antiqua"/>
          <w:szCs w:val="24"/>
        </w:rPr>
        <w:t>: 696-700 [PMID: 17278062 DOI: 10.1086/509924]</w:t>
      </w:r>
    </w:p>
    <w:p w14:paraId="3384C993" w14:textId="77777777" w:rsidR="00A77B3E" w:rsidRPr="00EE0CF4" w:rsidRDefault="00FC5F26" w:rsidP="007432CC">
      <w:pPr>
        <w:spacing w:line="360" w:lineRule="auto"/>
        <w:jc w:val="both"/>
        <w:rPr>
          <w:szCs w:val="24"/>
        </w:rPr>
        <w:sectPr w:rsidR="00A77B3E" w:rsidRPr="00EE0CF4">
          <w:pgSz w:w="12240" w:h="15840"/>
          <w:pgMar w:top="1440" w:right="1440" w:bottom="1440" w:left="1440" w:header="720" w:footer="720" w:gutter="0"/>
          <w:cols w:space="720"/>
          <w:docGrid w:linePitch="360"/>
        </w:sectPr>
      </w:pPr>
      <w:r w:rsidRPr="00EE0CF4">
        <w:rPr>
          <w:rFonts w:eastAsia="Book Antiqua"/>
          <w:szCs w:val="24"/>
        </w:rPr>
        <w:t xml:space="preserve">30 </w:t>
      </w:r>
      <w:r w:rsidRPr="00EE0CF4">
        <w:rPr>
          <w:rFonts w:eastAsia="Book Antiqua"/>
          <w:b/>
          <w:bCs/>
          <w:szCs w:val="24"/>
        </w:rPr>
        <w:t>Shastri YM</w:t>
      </w:r>
      <w:r w:rsidRPr="00EE0CF4">
        <w:rPr>
          <w:rFonts w:eastAsia="Book Antiqua"/>
          <w:szCs w:val="24"/>
        </w:rPr>
        <w:t xml:space="preserve">, </w:t>
      </w:r>
      <w:proofErr w:type="spellStart"/>
      <w:r w:rsidRPr="00EE0CF4">
        <w:rPr>
          <w:rFonts w:eastAsia="Book Antiqua"/>
          <w:szCs w:val="24"/>
        </w:rPr>
        <w:t>Bergis</w:t>
      </w:r>
      <w:proofErr w:type="spellEnd"/>
      <w:r w:rsidRPr="00EE0CF4">
        <w:rPr>
          <w:rFonts w:eastAsia="Book Antiqua"/>
          <w:szCs w:val="24"/>
        </w:rPr>
        <w:t xml:space="preserve"> D, </w:t>
      </w:r>
      <w:proofErr w:type="spellStart"/>
      <w:r w:rsidRPr="00EE0CF4">
        <w:rPr>
          <w:rFonts w:eastAsia="Book Antiqua"/>
          <w:szCs w:val="24"/>
        </w:rPr>
        <w:t>Povse</w:t>
      </w:r>
      <w:proofErr w:type="spellEnd"/>
      <w:r w:rsidRPr="00EE0CF4">
        <w:rPr>
          <w:rFonts w:eastAsia="Book Antiqua"/>
          <w:szCs w:val="24"/>
        </w:rPr>
        <w:t xml:space="preserve"> N, Schäfer V, Shastri S, </w:t>
      </w:r>
      <w:proofErr w:type="spellStart"/>
      <w:r w:rsidRPr="00EE0CF4">
        <w:rPr>
          <w:rFonts w:eastAsia="Book Antiqua"/>
          <w:szCs w:val="24"/>
        </w:rPr>
        <w:t>Weindel</w:t>
      </w:r>
      <w:proofErr w:type="spellEnd"/>
      <w:r w:rsidRPr="00EE0CF4">
        <w:rPr>
          <w:rFonts w:eastAsia="Book Antiqua"/>
          <w:szCs w:val="24"/>
        </w:rPr>
        <w:t xml:space="preserve"> M, Ackermann H, Stein J. Prospective multicenter study evaluating fecal calprotectin in adult acute bacterial diarrhea. </w:t>
      </w:r>
      <w:r w:rsidRPr="00EE0CF4">
        <w:rPr>
          <w:rFonts w:eastAsia="Book Antiqua"/>
          <w:i/>
          <w:iCs/>
          <w:szCs w:val="24"/>
        </w:rPr>
        <w:t>Am J Med</w:t>
      </w:r>
      <w:r w:rsidRPr="00EE0CF4">
        <w:rPr>
          <w:rFonts w:eastAsia="Book Antiqua"/>
          <w:szCs w:val="24"/>
        </w:rPr>
        <w:t xml:space="preserve"> 2008; </w:t>
      </w:r>
      <w:r w:rsidRPr="00EE0CF4">
        <w:rPr>
          <w:rFonts w:eastAsia="Book Antiqua"/>
          <w:b/>
          <w:bCs/>
          <w:szCs w:val="24"/>
        </w:rPr>
        <w:t>121</w:t>
      </w:r>
      <w:r w:rsidRPr="00EE0CF4">
        <w:rPr>
          <w:rFonts w:eastAsia="Book Antiqua"/>
          <w:szCs w:val="24"/>
        </w:rPr>
        <w:t>: 1099-1106 [PMID: 19028207 DOI: 10.1016/j.amjmed.2008.06.034]</w:t>
      </w:r>
    </w:p>
    <w:bookmarkEnd w:id="17"/>
    <w:bookmarkEnd w:id="18"/>
    <w:p w14:paraId="3384C994" w14:textId="77777777" w:rsidR="00A77B3E" w:rsidRPr="00EE0CF4" w:rsidRDefault="00FC5F26" w:rsidP="007432CC">
      <w:pPr>
        <w:spacing w:line="360" w:lineRule="auto"/>
        <w:jc w:val="both"/>
        <w:rPr>
          <w:szCs w:val="24"/>
        </w:rPr>
      </w:pPr>
      <w:r w:rsidRPr="00EE0CF4">
        <w:rPr>
          <w:rFonts w:eastAsia="Book Antiqua"/>
          <w:b/>
          <w:szCs w:val="24"/>
        </w:rPr>
        <w:lastRenderedPageBreak/>
        <w:t>Footnotes</w:t>
      </w:r>
    </w:p>
    <w:p w14:paraId="3384C995" w14:textId="13AA3C36" w:rsidR="00A77B3E" w:rsidRPr="00EE0CF4" w:rsidRDefault="00FC5F26" w:rsidP="007432CC">
      <w:pPr>
        <w:spacing w:line="360" w:lineRule="auto"/>
        <w:jc w:val="both"/>
        <w:rPr>
          <w:szCs w:val="24"/>
          <w:lang w:eastAsia="zh-CN"/>
        </w:rPr>
      </w:pPr>
      <w:r w:rsidRPr="00EE0CF4">
        <w:rPr>
          <w:rFonts w:eastAsia="Book Antiqua"/>
          <w:b/>
          <w:bCs/>
          <w:szCs w:val="24"/>
        </w:rPr>
        <w:t xml:space="preserve">Institutional review board statement: </w:t>
      </w:r>
      <w:r w:rsidR="00382711" w:rsidRPr="00EE0CF4">
        <w:rPr>
          <w:rFonts w:eastAsia="Book Antiqua"/>
          <w:szCs w:val="24"/>
        </w:rPr>
        <w:t xml:space="preserve">The protocol for this study was approved by the institutional review board of </w:t>
      </w:r>
      <w:proofErr w:type="spellStart"/>
      <w:r w:rsidR="00382711" w:rsidRPr="00EE0CF4">
        <w:rPr>
          <w:rFonts w:eastAsia="Book Antiqua"/>
          <w:szCs w:val="24"/>
        </w:rPr>
        <w:t>Kangdong</w:t>
      </w:r>
      <w:proofErr w:type="spellEnd"/>
      <w:r w:rsidR="00382711" w:rsidRPr="00EE0CF4">
        <w:rPr>
          <w:rFonts w:eastAsia="Book Antiqua"/>
          <w:szCs w:val="24"/>
        </w:rPr>
        <w:t xml:space="preserve"> Sacred Heart Hospital</w:t>
      </w:r>
      <w:r w:rsidR="009D5541">
        <w:rPr>
          <w:rFonts w:hint="eastAsia"/>
          <w:szCs w:val="24"/>
          <w:lang w:eastAsia="zh-CN"/>
        </w:rPr>
        <w:t>,</w:t>
      </w:r>
      <w:r w:rsidR="00382711" w:rsidRPr="00EE0CF4">
        <w:rPr>
          <w:rFonts w:eastAsia="Book Antiqua"/>
          <w:szCs w:val="24"/>
        </w:rPr>
        <w:t xml:space="preserve"> </w:t>
      </w:r>
      <w:r w:rsidR="009D5541">
        <w:rPr>
          <w:rFonts w:hint="eastAsia"/>
          <w:szCs w:val="24"/>
          <w:lang w:eastAsia="zh-CN"/>
        </w:rPr>
        <w:t xml:space="preserve">No. </w:t>
      </w:r>
      <w:r w:rsidR="00382711" w:rsidRPr="00EE0CF4">
        <w:rPr>
          <w:rFonts w:eastAsia="Book Antiqua"/>
          <w:szCs w:val="24"/>
        </w:rPr>
        <w:t>2020-02-008.</w:t>
      </w:r>
    </w:p>
    <w:p w14:paraId="3384C996" w14:textId="77777777" w:rsidR="00A77B3E" w:rsidRPr="00EE0CF4" w:rsidRDefault="00A77B3E" w:rsidP="007432CC">
      <w:pPr>
        <w:spacing w:line="360" w:lineRule="auto"/>
        <w:jc w:val="both"/>
        <w:rPr>
          <w:szCs w:val="24"/>
        </w:rPr>
      </w:pPr>
    </w:p>
    <w:p w14:paraId="3384C997" w14:textId="2761EA11" w:rsidR="00A77B3E" w:rsidRPr="00EE0CF4" w:rsidRDefault="00FC5F26" w:rsidP="007432CC">
      <w:pPr>
        <w:spacing w:line="360" w:lineRule="auto"/>
        <w:jc w:val="both"/>
        <w:rPr>
          <w:szCs w:val="24"/>
          <w:lang w:eastAsia="zh-CN"/>
        </w:rPr>
      </w:pPr>
      <w:r w:rsidRPr="00EE0CF4">
        <w:rPr>
          <w:rFonts w:eastAsia="Book Antiqua"/>
          <w:b/>
          <w:bCs/>
          <w:szCs w:val="24"/>
        </w:rPr>
        <w:t xml:space="preserve">Informed consent statement: </w:t>
      </w:r>
      <w:r w:rsidR="006C7920" w:rsidRPr="00EE0CF4">
        <w:rPr>
          <w:rFonts w:eastAsia="Book Antiqua"/>
          <w:szCs w:val="24"/>
        </w:rPr>
        <w:t xml:space="preserve">We received exemption of informed consent. </w:t>
      </w:r>
    </w:p>
    <w:p w14:paraId="3384C998" w14:textId="77777777" w:rsidR="00A77B3E" w:rsidRPr="00EE0CF4" w:rsidRDefault="00A77B3E" w:rsidP="007432CC">
      <w:pPr>
        <w:spacing w:line="360" w:lineRule="auto"/>
        <w:jc w:val="both"/>
        <w:rPr>
          <w:szCs w:val="24"/>
        </w:rPr>
      </w:pPr>
    </w:p>
    <w:p w14:paraId="3384C999" w14:textId="77777777" w:rsidR="00A77B3E" w:rsidRPr="00EE0CF4" w:rsidRDefault="00FC5F26" w:rsidP="007432CC">
      <w:pPr>
        <w:spacing w:line="360" w:lineRule="auto"/>
        <w:jc w:val="both"/>
        <w:rPr>
          <w:szCs w:val="24"/>
        </w:rPr>
      </w:pPr>
      <w:r w:rsidRPr="00EE0CF4">
        <w:rPr>
          <w:rFonts w:eastAsia="Book Antiqua"/>
          <w:b/>
          <w:bCs/>
          <w:szCs w:val="24"/>
        </w:rPr>
        <w:t xml:space="preserve">Conflict-of-interest statement: </w:t>
      </w:r>
      <w:r w:rsidRPr="00EE0CF4">
        <w:rPr>
          <w:rFonts w:eastAsia="Book Antiqua"/>
          <w:szCs w:val="24"/>
        </w:rPr>
        <w:t>All authors have no any conflicts of interest.</w:t>
      </w:r>
    </w:p>
    <w:p w14:paraId="3384C99A" w14:textId="77777777" w:rsidR="00A77B3E" w:rsidRPr="00EE0CF4" w:rsidRDefault="00A77B3E" w:rsidP="007432CC">
      <w:pPr>
        <w:spacing w:line="360" w:lineRule="auto"/>
        <w:jc w:val="both"/>
        <w:rPr>
          <w:szCs w:val="24"/>
        </w:rPr>
      </w:pPr>
    </w:p>
    <w:p w14:paraId="3384C99B" w14:textId="77777777" w:rsidR="00A77B3E" w:rsidRPr="00EE0CF4" w:rsidRDefault="00FC5F26" w:rsidP="007432CC">
      <w:pPr>
        <w:spacing w:line="360" w:lineRule="auto"/>
        <w:jc w:val="both"/>
        <w:rPr>
          <w:szCs w:val="24"/>
        </w:rPr>
      </w:pPr>
      <w:r w:rsidRPr="00EE0CF4">
        <w:rPr>
          <w:rFonts w:eastAsia="Book Antiqua"/>
          <w:b/>
          <w:bCs/>
          <w:szCs w:val="24"/>
        </w:rPr>
        <w:t xml:space="preserve">Data sharing statement: </w:t>
      </w:r>
      <w:r w:rsidR="00295165" w:rsidRPr="00EE0CF4">
        <w:rPr>
          <w:rFonts w:eastAsia="Book Antiqua"/>
          <w:szCs w:val="24"/>
        </w:rPr>
        <w:t>No add</w:t>
      </w:r>
      <w:r w:rsidR="00295165" w:rsidRPr="00EE0CF4">
        <w:rPr>
          <w:szCs w:val="24"/>
          <w:lang w:eastAsia="zh-CN"/>
        </w:rPr>
        <w:t>i</w:t>
      </w:r>
      <w:r w:rsidRPr="00EE0CF4">
        <w:rPr>
          <w:rFonts w:eastAsia="Book Antiqua"/>
          <w:szCs w:val="24"/>
        </w:rPr>
        <w:t>t</w:t>
      </w:r>
      <w:r w:rsidR="00295165" w:rsidRPr="00EE0CF4">
        <w:rPr>
          <w:szCs w:val="24"/>
          <w:lang w:eastAsia="zh-CN"/>
        </w:rPr>
        <w:t>i</w:t>
      </w:r>
      <w:r w:rsidRPr="00EE0CF4">
        <w:rPr>
          <w:rFonts w:eastAsia="Book Antiqua"/>
          <w:szCs w:val="24"/>
        </w:rPr>
        <w:t>onal data.</w:t>
      </w:r>
    </w:p>
    <w:p w14:paraId="3384C99C" w14:textId="77777777" w:rsidR="00A77B3E" w:rsidRPr="00EE0CF4" w:rsidRDefault="00A77B3E" w:rsidP="007432CC">
      <w:pPr>
        <w:spacing w:line="360" w:lineRule="auto"/>
        <w:jc w:val="both"/>
        <w:rPr>
          <w:szCs w:val="24"/>
        </w:rPr>
      </w:pPr>
    </w:p>
    <w:p w14:paraId="3384C99D" w14:textId="77777777" w:rsidR="00A77B3E" w:rsidRPr="00EE0CF4" w:rsidRDefault="00FC5F26" w:rsidP="007432CC">
      <w:pPr>
        <w:spacing w:line="360" w:lineRule="auto"/>
        <w:jc w:val="both"/>
        <w:rPr>
          <w:szCs w:val="24"/>
        </w:rPr>
      </w:pPr>
      <w:r w:rsidRPr="00EE0CF4">
        <w:rPr>
          <w:rFonts w:eastAsia="Book Antiqua"/>
          <w:b/>
          <w:bCs/>
          <w:szCs w:val="24"/>
        </w:rPr>
        <w:t xml:space="preserve">Open-Access: </w:t>
      </w:r>
      <w:r w:rsidRPr="00EE0CF4">
        <w:rPr>
          <w:rFonts w:eastAsia="Book Antiqua"/>
          <w:szCs w:val="24"/>
        </w:rPr>
        <w:t xml:space="preserve">This article is an open-access article that was selected by an in-house editor and fully peer-reviewed by external reviewers. It is distributed in accordance with the Creative Commons Attribution </w:t>
      </w:r>
      <w:proofErr w:type="spellStart"/>
      <w:r w:rsidRPr="00EE0CF4">
        <w:rPr>
          <w:rFonts w:eastAsia="Book Antiqua"/>
          <w:szCs w:val="24"/>
        </w:rPr>
        <w:t>NonCommercial</w:t>
      </w:r>
      <w:proofErr w:type="spellEnd"/>
      <w:r w:rsidRPr="00EE0CF4">
        <w:rPr>
          <w:rFonts w:eastAsia="Book Antiqua"/>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84C99E" w14:textId="77777777" w:rsidR="00A77B3E" w:rsidRPr="00EE0CF4" w:rsidRDefault="00A77B3E" w:rsidP="007432CC">
      <w:pPr>
        <w:spacing w:line="360" w:lineRule="auto"/>
        <w:jc w:val="both"/>
        <w:rPr>
          <w:szCs w:val="24"/>
        </w:rPr>
      </w:pPr>
    </w:p>
    <w:p w14:paraId="3384C99F" w14:textId="77777777" w:rsidR="00A77B3E" w:rsidRDefault="00FC5F26" w:rsidP="007432CC">
      <w:pPr>
        <w:spacing w:line="360" w:lineRule="auto"/>
        <w:jc w:val="both"/>
        <w:rPr>
          <w:szCs w:val="24"/>
          <w:lang w:eastAsia="zh-CN"/>
        </w:rPr>
      </w:pPr>
      <w:r w:rsidRPr="00EE0CF4">
        <w:rPr>
          <w:rFonts w:eastAsia="Book Antiqua"/>
          <w:b/>
          <w:szCs w:val="24"/>
        </w:rPr>
        <w:t xml:space="preserve">Manuscript source: </w:t>
      </w:r>
      <w:r w:rsidRPr="00EE0CF4">
        <w:rPr>
          <w:rFonts w:eastAsia="Book Antiqua"/>
          <w:szCs w:val="24"/>
        </w:rPr>
        <w:t>Invited Manuscript</w:t>
      </w:r>
    </w:p>
    <w:p w14:paraId="04D49B25" w14:textId="77777777" w:rsidR="009D5541" w:rsidRPr="009D5541" w:rsidRDefault="009D5541" w:rsidP="007432CC">
      <w:pPr>
        <w:spacing w:line="360" w:lineRule="auto"/>
        <w:jc w:val="both"/>
        <w:rPr>
          <w:szCs w:val="24"/>
          <w:lang w:eastAsia="zh-CN"/>
        </w:rPr>
      </w:pPr>
    </w:p>
    <w:p w14:paraId="3384C9A0" w14:textId="77777777" w:rsidR="00A77B3E" w:rsidRPr="00EE0CF4" w:rsidRDefault="00FC5F26" w:rsidP="007432CC">
      <w:pPr>
        <w:spacing w:line="360" w:lineRule="auto"/>
        <w:jc w:val="both"/>
        <w:rPr>
          <w:szCs w:val="24"/>
          <w:lang w:eastAsia="zh-CN"/>
        </w:rPr>
      </w:pPr>
      <w:r w:rsidRPr="00EE0CF4">
        <w:rPr>
          <w:rFonts w:eastAsia="Book Antiqua"/>
          <w:b/>
          <w:szCs w:val="24"/>
        </w:rPr>
        <w:t xml:space="preserve">Peer-review started: </w:t>
      </w:r>
      <w:r w:rsidRPr="00EE0CF4">
        <w:rPr>
          <w:rFonts w:eastAsia="Book Antiqua"/>
          <w:szCs w:val="24"/>
        </w:rPr>
        <w:t>March 11, 2020</w:t>
      </w:r>
    </w:p>
    <w:p w14:paraId="3384C9A1" w14:textId="77777777" w:rsidR="00FC5F26" w:rsidRPr="00EE0CF4" w:rsidRDefault="00FC5F26" w:rsidP="007432CC">
      <w:pPr>
        <w:spacing w:line="360" w:lineRule="auto"/>
        <w:jc w:val="both"/>
        <w:rPr>
          <w:szCs w:val="24"/>
          <w:lang w:eastAsia="zh-CN"/>
        </w:rPr>
      </w:pPr>
      <w:r w:rsidRPr="00EE0CF4">
        <w:rPr>
          <w:b/>
          <w:szCs w:val="24"/>
          <w:lang w:val="en-GB"/>
        </w:rPr>
        <w:t>First decision:</w:t>
      </w:r>
      <w:r w:rsidRPr="00EE0CF4">
        <w:rPr>
          <w:b/>
          <w:szCs w:val="24"/>
          <w:lang w:val="en-GB" w:eastAsia="zh-CN"/>
        </w:rPr>
        <w:t xml:space="preserve"> </w:t>
      </w:r>
      <w:r w:rsidRPr="00EE0CF4">
        <w:rPr>
          <w:szCs w:val="24"/>
          <w:lang w:val="en-GB" w:eastAsia="zh-CN"/>
        </w:rPr>
        <w:t>April 25, 2020</w:t>
      </w:r>
    </w:p>
    <w:p w14:paraId="3384C9A2" w14:textId="77777777" w:rsidR="00A77B3E" w:rsidRPr="00EE0CF4" w:rsidRDefault="00FC5F26" w:rsidP="007432CC">
      <w:pPr>
        <w:spacing w:line="360" w:lineRule="auto"/>
        <w:jc w:val="both"/>
        <w:rPr>
          <w:szCs w:val="24"/>
        </w:rPr>
      </w:pPr>
      <w:r w:rsidRPr="00EE0CF4">
        <w:rPr>
          <w:rFonts w:eastAsia="Book Antiqua"/>
          <w:b/>
          <w:szCs w:val="24"/>
        </w:rPr>
        <w:t xml:space="preserve">Article in press: </w:t>
      </w:r>
    </w:p>
    <w:p w14:paraId="3384C9A3" w14:textId="77777777" w:rsidR="00A77B3E" w:rsidRPr="00EE0CF4" w:rsidRDefault="00A77B3E" w:rsidP="007432CC">
      <w:pPr>
        <w:spacing w:line="360" w:lineRule="auto"/>
        <w:jc w:val="both"/>
        <w:rPr>
          <w:szCs w:val="24"/>
        </w:rPr>
      </w:pPr>
    </w:p>
    <w:p w14:paraId="3384C9A4" w14:textId="11D5608C" w:rsidR="00A77B3E" w:rsidRPr="00EE0CF4" w:rsidRDefault="00FC5F26" w:rsidP="007432CC">
      <w:pPr>
        <w:spacing w:line="360" w:lineRule="auto"/>
        <w:jc w:val="both"/>
        <w:rPr>
          <w:szCs w:val="24"/>
        </w:rPr>
      </w:pPr>
      <w:r w:rsidRPr="00EE0CF4">
        <w:rPr>
          <w:rFonts w:eastAsia="Book Antiqua"/>
          <w:b/>
          <w:szCs w:val="24"/>
        </w:rPr>
        <w:t xml:space="preserve">Specialty type: </w:t>
      </w:r>
      <w:r w:rsidRPr="00EE0CF4">
        <w:rPr>
          <w:rFonts w:eastAsia="Book Antiqua"/>
          <w:szCs w:val="24"/>
        </w:rPr>
        <w:t xml:space="preserve">Gastroenterology and </w:t>
      </w:r>
      <w:r w:rsidR="00D030E8" w:rsidRPr="00EE0CF4">
        <w:rPr>
          <w:rFonts w:eastAsia="Book Antiqua"/>
          <w:szCs w:val="24"/>
        </w:rPr>
        <w:t>h</w:t>
      </w:r>
      <w:r w:rsidRPr="00EE0CF4">
        <w:rPr>
          <w:rFonts w:eastAsia="Book Antiqua"/>
          <w:szCs w:val="24"/>
        </w:rPr>
        <w:t>epatology</w:t>
      </w:r>
    </w:p>
    <w:p w14:paraId="3384C9A5" w14:textId="77777777" w:rsidR="00A77B3E" w:rsidRPr="00EE0CF4" w:rsidRDefault="00FC5F26" w:rsidP="007432CC">
      <w:pPr>
        <w:spacing w:line="360" w:lineRule="auto"/>
        <w:jc w:val="both"/>
        <w:rPr>
          <w:szCs w:val="24"/>
        </w:rPr>
      </w:pPr>
      <w:r w:rsidRPr="00EE0CF4">
        <w:rPr>
          <w:rFonts w:eastAsia="Book Antiqua"/>
          <w:b/>
          <w:szCs w:val="24"/>
        </w:rPr>
        <w:t xml:space="preserve">Country/Territory of origin: </w:t>
      </w:r>
      <w:r w:rsidRPr="00EE0CF4">
        <w:rPr>
          <w:rFonts w:eastAsia="Book Antiqua"/>
          <w:szCs w:val="24"/>
        </w:rPr>
        <w:t>South Korea</w:t>
      </w:r>
    </w:p>
    <w:p w14:paraId="3384C9A6" w14:textId="77777777" w:rsidR="00A77B3E" w:rsidRPr="00EE0CF4" w:rsidRDefault="00FC5F26" w:rsidP="007432CC">
      <w:pPr>
        <w:spacing w:line="360" w:lineRule="auto"/>
        <w:jc w:val="both"/>
        <w:rPr>
          <w:szCs w:val="24"/>
        </w:rPr>
      </w:pPr>
      <w:r w:rsidRPr="00EE0CF4">
        <w:rPr>
          <w:rFonts w:eastAsia="Book Antiqua"/>
          <w:b/>
          <w:szCs w:val="24"/>
        </w:rPr>
        <w:t>Peer-review report’s scientific quality classification</w:t>
      </w:r>
    </w:p>
    <w:p w14:paraId="3384C9A7" w14:textId="77777777" w:rsidR="00A77B3E" w:rsidRPr="00EE0CF4" w:rsidRDefault="00FC5F26" w:rsidP="007432CC">
      <w:pPr>
        <w:spacing w:line="360" w:lineRule="auto"/>
        <w:jc w:val="both"/>
        <w:rPr>
          <w:szCs w:val="24"/>
        </w:rPr>
      </w:pPr>
      <w:r w:rsidRPr="00EE0CF4">
        <w:rPr>
          <w:rFonts w:eastAsia="Book Antiqua"/>
          <w:szCs w:val="24"/>
        </w:rPr>
        <w:t>Grade A (Excellent): 0</w:t>
      </w:r>
    </w:p>
    <w:p w14:paraId="3384C9A8" w14:textId="77777777" w:rsidR="00A77B3E" w:rsidRPr="00EE0CF4" w:rsidRDefault="00FC5F26" w:rsidP="007432CC">
      <w:pPr>
        <w:spacing w:line="360" w:lineRule="auto"/>
        <w:jc w:val="both"/>
        <w:rPr>
          <w:szCs w:val="24"/>
        </w:rPr>
      </w:pPr>
      <w:r w:rsidRPr="00EE0CF4">
        <w:rPr>
          <w:rFonts w:eastAsia="Book Antiqua"/>
          <w:szCs w:val="24"/>
        </w:rPr>
        <w:t>Grade B (Very good): B</w:t>
      </w:r>
    </w:p>
    <w:p w14:paraId="3384C9A9" w14:textId="77777777" w:rsidR="00A77B3E" w:rsidRPr="00EE0CF4" w:rsidRDefault="00FC5F26" w:rsidP="007432CC">
      <w:pPr>
        <w:spacing w:line="360" w:lineRule="auto"/>
        <w:jc w:val="both"/>
        <w:rPr>
          <w:szCs w:val="24"/>
        </w:rPr>
      </w:pPr>
      <w:r w:rsidRPr="00EE0CF4">
        <w:rPr>
          <w:rFonts w:eastAsia="Book Antiqua"/>
          <w:szCs w:val="24"/>
        </w:rPr>
        <w:lastRenderedPageBreak/>
        <w:t>Grade C (Good): C</w:t>
      </w:r>
    </w:p>
    <w:p w14:paraId="3384C9AA" w14:textId="77777777" w:rsidR="00A77B3E" w:rsidRPr="00EE0CF4" w:rsidRDefault="00FC5F26" w:rsidP="007432CC">
      <w:pPr>
        <w:spacing w:line="360" w:lineRule="auto"/>
        <w:jc w:val="both"/>
        <w:rPr>
          <w:szCs w:val="24"/>
        </w:rPr>
      </w:pPr>
      <w:r w:rsidRPr="00EE0CF4">
        <w:rPr>
          <w:rFonts w:eastAsia="Book Antiqua"/>
          <w:szCs w:val="24"/>
        </w:rPr>
        <w:t>Grade D (Fair): 0</w:t>
      </w:r>
    </w:p>
    <w:p w14:paraId="3384C9AB" w14:textId="77777777" w:rsidR="00A77B3E" w:rsidRPr="00EE0CF4" w:rsidRDefault="00FC5F26" w:rsidP="007432CC">
      <w:pPr>
        <w:spacing w:line="360" w:lineRule="auto"/>
        <w:jc w:val="both"/>
        <w:rPr>
          <w:szCs w:val="24"/>
        </w:rPr>
      </w:pPr>
      <w:r w:rsidRPr="00EE0CF4">
        <w:rPr>
          <w:rFonts w:eastAsia="Book Antiqua"/>
          <w:szCs w:val="24"/>
        </w:rPr>
        <w:t>Grade E (Poor): 0</w:t>
      </w:r>
    </w:p>
    <w:p w14:paraId="3384C9AC" w14:textId="77777777" w:rsidR="00A77B3E" w:rsidRPr="00EE0CF4" w:rsidRDefault="00A77B3E" w:rsidP="007432CC">
      <w:pPr>
        <w:spacing w:line="360" w:lineRule="auto"/>
        <w:jc w:val="both"/>
        <w:rPr>
          <w:szCs w:val="24"/>
        </w:rPr>
      </w:pPr>
    </w:p>
    <w:p w14:paraId="3384C9AD" w14:textId="3290C695" w:rsidR="00A77B3E" w:rsidRDefault="00FC5F26" w:rsidP="007432CC">
      <w:pPr>
        <w:spacing w:line="360" w:lineRule="auto"/>
        <w:jc w:val="both"/>
        <w:rPr>
          <w:rFonts w:eastAsia="Book Antiqua"/>
          <w:b/>
          <w:szCs w:val="24"/>
        </w:rPr>
      </w:pPr>
      <w:r w:rsidRPr="00EE0CF4">
        <w:rPr>
          <w:rFonts w:eastAsia="Book Antiqua"/>
          <w:b/>
          <w:szCs w:val="24"/>
        </w:rPr>
        <w:t xml:space="preserve">P-Reviewer: </w:t>
      </w:r>
      <w:proofErr w:type="spellStart"/>
      <w:r w:rsidR="009D5541" w:rsidRPr="00EE0CF4">
        <w:rPr>
          <w:rFonts w:eastAsia="Book Antiqua"/>
          <w:szCs w:val="24"/>
        </w:rPr>
        <w:t>Malnick</w:t>
      </w:r>
      <w:proofErr w:type="spellEnd"/>
      <w:r w:rsidR="009D5541" w:rsidRPr="00EE0CF4">
        <w:rPr>
          <w:rFonts w:eastAsia="Book Antiqua"/>
          <w:szCs w:val="24"/>
        </w:rPr>
        <w:t xml:space="preserve"> S</w:t>
      </w:r>
      <w:r w:rsidR="009D5541">
        <w:rPr>
          <w:rFonts w:hint="eastAsia"/>
          <w:szCs w:val="24"/>
          <w:lang w:eastAsia="zh-CN"/>
        </w:rPr>
        <w:t>,</w:t>
      </w:r>
      <w:r w:rsidR="009D5541" w:rsidRPr="00EE0CF4">
        <w:rPr>
          <w:rFonts w:eastAsia="Book Antiqua"/>
          <w:szCs w:val="24"/>
        </w:rPr>
        <w:t xml:space="preserve"> </w:t>
      </w:r>
      <w:proofErr w:type="spellStart"/>
      <w:r w:rsidR="009D5541">
        <w:rPr>
          <w:rFonts w:eastAsia="Book Antiqua"/>
          <w:szCs w:val="24"/>
        </w:rPr>
        <w:t>Islek</w:t>
      </w:r>
      <w:proofErr w:type="spellEnd"/>
      <w:r w:rsidR="009D5541">
        <w:rPr>
          <w:rFonts w:eastAsia="Book Antiqua"/>
          <w:szCs w:val="24"/>
        </w:rPr>
        <w:t xml:space="preserve"> A</w:t>
      </w:r>
      <w:r w:rsidRPr="00EE0CF4">
        <w:rPr>
          <w:rFonts w:eastAsia="Book Antiqua"/>
          <w:szCs w:val="24"/>
        </w:rPr>
        <w:t xml:space="preserve"> </w:t>
      </w:r>
      <w:r w:rsidRPr="00EE0CF4">
        <w:rPr>
          <w:rFonts w:eastAsia="Book Antiqua"/>
          <w:b/>
          <w:szCs w:val="24"/>
        </w:rPr>
        <w:t xml:space="preserve">S-Editor: </w:t>
      </w:r>
      <w:r w:rsidRPr="00EE0CF4">
        <w:rPr>
          <w:rFonts w:eastAsia="Book Antiqua"/>
          <w:szCs w:val="24"/>
        </w:rPr>
        <w:t>Ma Y</w:t>
      </w:r>
      <w:r w:rsidRPr="00EE0CF4">
        <w:rPr>
          <w:szCs w:val="24"/>
          <w:lang w:eastAsia="zh-CN"/>
        </w:rPr>
        <w:t>J</w:t>
      </w:r>
      <w:r w:rsidRPr="00EE0CF4">
        <w:rPr>
          <w:rFonts w:eastAsia="Book Antiqua"/>
          <w:b/>
          <w:szCs w:val="24"/>
        </w:rPr>
        <w:t xml:space="preserve"> L-Editor:  E-Editor: </w:t>
      </w:r>
    </w:p>
    <w:p w14:paraId="376F5262" w14:textId="77777777" w:rsidR="00D030E8" w:rsidRPr="00EE0CF4" w:rsidRDefault="00D030E8" w:rsidP="007432CC">
      <w:pPr>
        <w:spacing w:line="360" w:lineRule="auto"/>
        <w:jc w:val="both"/>
        <w:rPr>
          <w:szCs w:val="24"/>
        </w:rPr>
        <w:sectPr w:rsidR="00D030E8" w:rsidRPr="00EE0CF4">
          <w:pgSz w:w="12240" w:h="15840"/>
          <w:pgMar w:top="1440" w:right="1440" w:bottom="1440" w:left="1440" w:header="720" w:footer="720" w:gutter="0"/>
          <w:cols w:space="720"/>
          <w:docGrid w:linePitch="360"/>
        </w:sectPr>
      </w:pPr>
    </w:p>
    <w:p w14:paraId="3384C9AE" w14:textId="77777777" w:rsidR="00A77B3E" w:rsidRDefault="00FC5F26" w:rsidP="007432CC">
      <w:pPr>
        <w:spacing w:line="360" w:lineRule="auto"/>
        <w:jc w:val="both"/>
        <w:rPr>
          <w:b/>
          <w:szCs w:val="24"/>
          <w:lang w:eastAsia="zh-CN"/>
        </w:rPr>
      </w:pPr>
      <w:r w:rsidRPr="00EE0CF4">
        <w:rPr>
          <w:rFonts w:eastAsia="Book Antiqua"/>
          <w:b/>
          <w:szCs w:val="24"/>
        </w:rPr>
        <w:lastRenderedPageBreak/>
        <w:t>Figure Legends</w:t>
      </w:r>
    </w:p>
    <w:p w14:paraId="771F1D17" w14:textId="61BF1191" w:rsidR="009D5541" w:rsidRPr="009D5541" w:rsidRDefault="0037584B" w:rsidP="007432CC">
      <w:pPr>
        <w:spacing w:line="360" w:lineRule="auto"/>
        <w:jc w:val="both"/>
        <w:rPr>
          <w:szCs w:val="24"/>
          <w:lang w:eastAsia="zh-CN"/>
        </w:rPr>
      </w:pPr>
      <w:r>
        <w:rPr>
          <w:noProof/>
          <w:lang w:eastAsia="zh-CN"/>
        </w:rPr>
        <w:drawing>
          <wp:inline distT="0" distB="0" distL="0" distR="0" wp14:anchorId="7A11DEBC" wp14:editId="1A9AC431">
            <wp:extent cx="4642089" cy="243852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42089" cy="2438525"/>
                    </a:xfrm>
                    <a:prstGeom prst="rect">
                      <a:avLst/>
                    </a:prstGeom>
                  </pic:spPr>
                </pic:pic>
              </a:graphicData>
            </a:graphic>
          </wp:inline>
        </w:drawing>
      </w:r>
    </w:p>
    <w:p w14:paraId="3BF851FF" w14:textId="4E7E8B47" w:rsidR="007432CC" w:rsidRPr="007432CC" w:rsidRDefault="00FC5F26" w:rsidP="007432CC">
      <w:pPr>
        <w:spacing w:line="360" w:lineRule="auto"/>
        <w:jc w:val="both"/>
        <w:rPr>
          <w:szCs w:val="24"/>
          <w:lang w:eastAsia="zh-CN"/>
        </w:rPr>
      </w:pPr>
      <w:r w:rsidRPr="00EE0CF4">
        <w:rPr>
          <w:rFonts w:eastAsia="Book Antiqua"/>
          <w:b/>
          <w:bCs/>
          <w:szCs w:val="24"/>
        </w:rPr>
        <w:t xml:space="preserve">Figure 1 Distribution of detected bacterial pathogens by stool </w:t>
      </w:r>
      <w:r w:rsidR="0037584B" w:rsidRPr="0037584B">
        <w:rPr>
          <w:rFonts w:eastAsia="Book Antiqua"/>
          <w:b/>
          <w:bCs/>
          <w:szCs w:val="24"/>
        </w:rPr>
        <w:t xml:space="preserve">polymerase chain reaction </w:t>
      </w:r>
      <w:r w:rsidRPr="00EE0CF4">
        <w:rPr>
          <w:rFonts w:eastAsia="Book Antiqua"/>
          <w:b/>
          <w:bCs/>
          <w:szCs w:val="24"/>
        </w:rPr>
        <w:t>(</w:t>
      </w:r>
      <w:r w:rsidRPr="00EE0CF4">
        <w:rPr>
          <w:rFonts w:eastAsia="Book Antiqua"/>
          <w:b/>
          <w:bCs/>
          <w:i/>
          <w:iCs/>
          <w:szCs w:val="24"/>
        </w:rPr>
        <w:t>n</w:t>
      </w:r>
      <w:r w:rsidRPr="00EE0CF4">
        <w:rPr>
          <w:rFonts w:eastAsia="Book Antiqua"/>
          <w:b/>
          <w:bCs/>
          <w:szCs w:val="24"/>
        </w:rPr>
        <w:t xml:space="preserve"> = 197).</w:t>
      </w:r>
      <w:r w:rsidR="00B808C6">
        <w:rPr>
          <w:rFonts w:hint="eastAsia"/>
          <w:b/>
          <w:bCs/>
          <w:szCs w:val="24"/>
          <w:lang w:eastAsia="zh-CN"/>
        </w:rPr>
        <w:t xml:space="preserve"> </w:t>
      </w:r>
      <w:r w:rsidR="00B808C6" w:rsidRPr="00EE0CF4">
        <w:rPr>
          <w:rFonts w:eastAsia="Book Antiqua"/>
          <w:i/>
          <w:iCs/>
          <w:szCs w:val="24"/>
        </w:rPr>
        <w:t>E. coli Escherichia coli</w:t>
      </w:r>
      <w:r w:rsidR="002E4141">
        <w:rPr>
          <w:rFonts w:hint="eastAsia"/>
          <w:szCs w:val="24"/>
          <w:lang w:eastAsia="zh-CN"/>
        </w:rPr>
        <w:t xml:space="preserve">; </w:t>
      </w:r>
      <w:r w:rsidR="007432CC" w:rsidRPr="007432CC">
        <w:rPr>
          <w:i/>
          <w:iCs/>
          <w:szCs w:val="24"/>
          <w:lang w:eastAsia="zh-CN"/>
        </w:rPr>
        <w:t>C. difficile</w:t>
      </w:r>
      <w:r w:rsidR="007432CC">
        <w:rPr>
          <w:rFonts w:hint="eastAsia"/>
          <w:i/>
          <w:iCs/>
          <w:szCs w:val="24"/>
          <w:lang w:eastAsia="zh-CN"/>
        </w:rPr>
        <w:t xml:space="preserve">: </w:t>
      </w:r>
      <w:r w:rsidR="007432CC" w:rsidRPr="007432CC">
        <w:rPr>
          <w:i/>
          <w:iCs/>
          <w:szCs w:val="24"/>
          <w:lang w:eastAsia="zh-CN"/>
        </w:rPr>
        <w:t>Clostridium difficile</w:t>
      </w:r>
      <w:r w:rsidR="007432CC">
        <w:rPr>
          <w:rFonts w:hint="eastAsia"/>
          <w:i/>
          <w:iCs/>
          <w:szCs w:val="24"/>
          <w:lang w:eastAsia="zh-CN"/>
        </w:rPr>
        <w:t xml:space="preserve">. </w:t>
      </w:r>
    </w:p>
    <w:p w14:paraId="31601DDE" w14:textId="149FB39F" w:rsidR="0037584B" w:rsidRPr="0037584B" w:rsidRDefault="007432CC" w:rsidP="007432CC">
      <w:pPr>
        <w:spacing w:line="360" w:lineRule="auto"/>
        <w:jc w:val="both"/>
        <w:rPr>
          <w:szCs w:val="24"/>
          <w:lang w:eastAsia="zh-CN"/>
        </w:rPr>
      </w:pPr>
      <w:r>
        <w:rPr>
          <w:b/>
          <w:bCs/>
          <w:szCs w:val="24"/>
          <w:lang w:eastAsia="zh-CN"/>
        </w:rPr>
        <w:br w:type="page"/>
      </w:r>
      <w:r w:rsidR="0037584B">
        <w:rPr>
          <w:noProof/>
          <w:lang w:eastAsia="zh-CN"/>
        </w:rPr>
        <w:lastRenderedPageBreak/>
        <w:drawing>
          <wp:inline distT="0" distB="0" distL="0" distR="0" wp14:anchorId="6EFE36E3" wp14:editId="298C85AD">
            <wp:extent cx="4985006" cy="2203563"/>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85006" cy="2203563"/>
                    </a:xfrm>
                    <a:prstGeom prst="rect">
                      <a:avLst/>
                    </a:prstGeom>
                  </pic:spPr>
                </pic:pic>
              </a:graphicData>
            </a:graphic>
          </wp:inline>
        </w:drawing>
      </w:r>
    </w:p>
    <w:p w14:paraId="3384C9B0" w14:textId="76BE25BF" w:rsidR="00A77B3E" w:rsidRPr="007432CC" w:rsidRDefault="00FC5F26" w:rsidP="007432CC">
      <w:pPr>
        <w:spacing w:line="360" w:lineRule="auto"/>
        <w:jc w:val="both"/>
        <w:rPr>
          <w:b/>
          <w:bCs/>
          <w:szCs w:val="24"/>
          <w:lang w:eastAsia="zh-CN"/>
        </w:rPr>
      </w:pPr>
      <w:r w:rsidRPr="00EE0CF4">
        <w:rPr>
          <w:rFonts w:eastAsia="Book Antiqua"/>
          <w:b/>
          <w:bCs/>
          <w:szCs w:val="24"/>
        </w:rPr>
        <w:t>Figure 2 Distribution of detected bacterial pathogens by stool culture (</w:t>
      </w:r>
      <w:r w:rsidRPr="00EE0CF4">
        <w:rPr>
          <w:rFonts w:eastAsia="Book Antiqua"/>
          <w:b/>
          <w:bCs/>
          <w:i/>
          <w:iCs/>
          <w:szCs w:val="24"/>
        </w:rPr>
        <w:t>n</w:t>
      </w:r>
      <w:r w:rsidRPr="00EE0CF4">
        <w:rPr>
          <w:rFonts w:eastAsia="Book Antiqua"/>
          <w:b/>
          <w:bCs/>
          <w:szCs w:val="24"/>
        </w:rPr>
        <w:t xml:space="preserve"> = 21).</w:t>
      </w:r>
      <w:r w:rsidR="007432CC">
        <w:rPr>
          <w:rFonts w:hint="eastAsia"/>
          <w:b/>
          <w:bCs/>
          <w:szCs w:val="24"/>
          <w:lang w:eastAsia="zh-CN"/>
        </w:rPr>
        <w:t xml:space="preserve"> </w:t>
      </w:r>
      <w:r w:rsidR="007432CC" w:rsidRPr="007432CC">
        <w:rPr>
          <w:i/>
          <w:iCs/>
          <w:szCs w:val="24"/>
          <w:lang w:eastAsia="zh-CN"/>
        </w:rPr>
        <w:t>C. difficile</w:t>
      </w:r>
      <w:r w:rsidR="007432CC">
        <w:rPr>
          <w:rFonts w:hint="eastAsia"/>
          <w:i/>
          <w:iCs/>
          <w:szCs w:val="24"/>
          <w:lang w:eastAsia="zh-CN"/>
        </w:rPr>
        <w:t xml:space="preserve">: </w:t>
      </w:r>
      <w:r w:rsidR="007432CC" w:rsidRPr="007432CC">
        <w:rPr>
          <w:i/>
          <w:iCs/>
          <w:szCs w:val="24"/>
          <w:lang w:eastAsia="zh-CN"/>
        </w:rPr>
        <w:t>Clostridium difficile</w:t>
      </w:r>
      <w:r w:rsidR="007432CC">
        <w:rPr>
          <w:rFonts w:hint="eastAsia"/>
          <w:i/>
          <w:iCs/>
          <w:szCs w:val="24"/>
          <w:lang w:eastAsia="zh-CN"/>
        </w:rPr>
        <w:t>.</w:t>
      </w:r>
    </w:p>
    <w:p w14:paraId="4CEB08E0" w14:textId="4DBAA730" w:rsidR="0037584B" w:rsidRPr="0037584B" w:rsidRDefault="007432CC" w:rsidP="007432CC">
      <w:pPr>
        <w:spacing w:line="360" w:lineRule="auto"/>
        <w:jc w:val="both"/>
        <w:rPr>
          <w:szCs w:val="24"/>
          <w:lang w:eastAsia="zh-CN"/>
        </w:rPr>
      </w:pPr>
      <w:r>
        <w:rPr>
          <w:b/>
          <w:bCs/>
          <w:szCs w:val="24"/>
          <w:lang w:eastAsia="zh-CN"/>
        </w:rPr>
        <w:br w:type="page"/>
      </w:r>
      <w:r w:rsidR="0037584B" w:rsidRPr="0037584B">
        <w:rPr>
          <w:noProof/>
          <w:szCs w:val="24"/>
          <w:lang w:eastAsia="zh-CN"/>
        </w:rPr>
        <w:lastRenderedPageBreak/>
        <w:drawing>
          <wp:inline distT="0" distB="0" distL="0" distR="0" wp14:anchorId="72BCDC52" wp14:editId="525D3012">
            <wp:extent cx="5219700" cy="4438650"/>
            <wp:effectExtent l="0" t="0" r="0" b="0"/>
            <wp:docPr id="6" name="그림 4"/>
            <wp:cNvGraphicFramePr/>
            <a:graphic xmlns:a="http://schemas.openxmlformats.org/drawingml/2006/main">
              <a:graphicData uri="http://schemas.openxmlformats.org/drawingml/2006/picture">
                <pic:pic xmlns:pic="http://schemas.openxmlformats.org/drawingml/2006/picture">
                  <pic:nvPicPr>
                    <pic:cNvPr id="4" name="그림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4438650"/>
                    </a:xfrm>
                    <a:prstGeom prst="rect">
                      <a:avLst/>
                    </a:prstGeom>
                    <a:noFill/>
                    <a:ln>
                      <a:noFill/>
                    </a:ln>
                  </pic:spPr>
                </pic:pic>
              </a:graphicData>
            </a:graphic>
          </wp:inline>
        </w:drawing>
      </w:r>
    </w:p>
    <w:p w14:paraId="3384C9B1" w14:textId="2D18363A" w:rsidR="00A77B3E" w:rsidRPr="00EE0CF4" w:rsidRDefault="00FC5F26" w:rsidP="007432CC">
      <w:pPr>
        <w:spacing w:line="360" w:lineRule="auto"/>
        <w:jc w:val="both"/>
        <w:rPr>
          <w:b/>
          <w:bCs/>
          <w:szCs w:val="24"/>
          <w:lang w:eastAsia="zh-CN"/>
        </w:rPr>
      </w:pPr>
      <w:r w:rsidRPr="00EE0CF4">
        <w:rPr>
          <w:rFonts w:eastAsia="Book Antiqua"/>
          <w:b/>
          <w:bCs/>
          <w:szCs w:val="24"/>
        </w:rPr>
        <w:t xml:space="preserve">Figure 3 Area under receiver operating characteristic curve of fecal calprotectin for detecting bacterial pathogen by stool </w:t>
      </w:r>
      <w:r w:rsidR="0037584B" w:rsidRPr="0037584B">
        <w:rPr>
          <w:rFonts w:eastAsia="Book Antiqua"/>
          <w:b/>
          <w:bCs/>
          <w:szCs w:val="24"/>
        </w:rPr>
        <w:t xml:space="preserve">polymerase chain reaction </w:t>
      </w:r>
      <w:r w:rsidRPr="00EE0CF4">
        <w:rPr>
          <w:rFonts w:eastAsia="Book Antiqua"/>
          <w:b/>
          <w:bCs/>
          <w:szCs w:val="24"/>
        </w:rPr>
        <w:t>(area under the curve = 0.699, 95%CI: 0.599-0.798).</w:t>
      </w:r>
    </w:p>
    <w:p w14:paraId="3384C9B4" w14:textId="155C7C6D" w:rsidR="00FC5F26" w:rsidRPr="00EE0CF4" w:rsidRDefault="0037584B" w:rsidP="007432CC">
      <w:pPr>
        <w:spacing w:line="360" w:lineRule="auto"/>
        <w:jc w:val="both"/>
        <w:rPr>
          <w:szCs w:val="24"/>
          <w:lang w:eastAsia="zh-CN"/>
        </w:rPr>
      </w:pPr>
      <w:r>
        <w:rPr>
          <w:szCs w:val="24"/>
          <w:lang w:eastAsia="zh-CN"/>
        </w:rPr>
        <w:br w:type="page"/>
      </w:r>
      <w:r w:rsidR="00FC5F26" w:rsidRPr="00EE0CF4">
        <w:rPr>
          <w:b/>
          <w:bCs/>
          <w:szCs w:val="24"/>
        </w:rPr>
        <w:lastRenderedPageBreak/>
        <w:t>Table 1</w:t>
      </w:r>
      <w:r w:rsidRPr="0037584B">
        <w:rPr>
          <w:rFonts w:hint="eastAsia"/>
          <w:b/>
          <w:bCs/>
          <w:szCs w:val="24"/>
          <w:lang w:eastAsia="zh-CN"/>
        </w:rPr>
        <w:t xml:space="preserve"> </w:t>
      </w:r>
      <w:r w:rsidR="00FC5F26" w:rsidRPr="0037584B">
        <w:rPr>
          <w:b/>
          <w:szCs w:val="24"/>
        </w:rPr>
        <w:t>Clini</w:t>
      </w:r>
      <w:r w:rsidRPr="0037584B">
        <w:rPr>
          <w:b/>
          <w:szCs w:val="24"/>
        </w:rPr>
        <w:t>cal characteristics of patients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498"/>
      </w:tblGrid>
      <w:tr w:rsidR="00FC5F26" w:rsidRPr="00EE0CF4" w14:paraId="3384C9B7" w14:textId="77777777" w:rsidTr="0037584B">
        <w:tc>
          <w:tcPr>
            <w:tcW w:w="4518" w:type="dxa"/>
            <w:tcBorders>
              <w:top w:val="single" w:sz="4" w:space="0" w:color="auto"/>
              <w:bottom w:val="single" w:sz="4" w:space="0" w:color="auto"/>
            </w:tcBorders>
          </w:tcPr>
          <w:p w14:paraId="3384C9B5" w14:textId="77777777" w:rsidR="00FC5F26" w:rsidRPr="00EE0CF4" w:rsidRDefault="00FC5F26" w:rsidP="007432CC">
            <w:pPr>
              <w:spacing w:line="360" w:lineRule="auto"/>
              <w:jc w:val="both"/>
              <w:rPr>
                <w:rFonts w:ascii="Book Antiqua" w:hAnsi="Book Antiqua" w:cs="Times New Roman"/>
                <w:b/>
                <w:bCs/>
                <w:szCs w:val="24"/>
              </w:rPr>
            </w:pPr>
            <w:r w:rsidRPr="00EE0CF4">
              <w:rPr>
                <w:rFonts w:ascii="Book Antiqua" w:hAnsi="Book Antiqua" w:cs="Times New Roman"/>
                <w:b/>
                <w:bCs/>
                <w:szCs w:val="24"/>
              </w:rPr>
              <w:t>Characteristics</w:t>
            </w:r>
          </w:p>
        </w:tc>
        <w:tc>
          <w:tcPr>
            <w:tcW w:w="4498" w:type="dxa"/>
            <w:tcBorders>
              <w:top w:val="single" w:sz="4" w:space="0" w:color="auto"/>
              <w:bottom w:val="single" w:sz="4" w:space="0" w:color="auto"/>
            </w:tcBorders>
          </w:tcPr>
          <w:p w14:paraId="3384C9B6" w14:textId="77777777" w:rsidR="00FC5F26" w:rsidRPr="00EE0CF4" w:rsidRDefault="00FC5F26" w:rsidP="007432CC">
            <w:pPr>
              <w:spacing w:line="360" w:lineRule="auto"/>
              <w:jc w:val="both"/>
              <w:rPr>
                <w:rFonts w:ascii="Book Antiqua" w:hAnsi="Book Antiqua" w:cs="Times New Roman"/>
                <w:b/>
                <w:bCs/>
                <w:szCs w:val="24"/>
              </w:rPr>
            </w:pPr>
            <w:r w:rsidRPr="00EE0CF4">
              <w:rPr>
                <w:rFonts w:ascii="Book Antiqua" w:hAnsi="Book Antiqua" w:cs="Times New Roman"/>
                <w:b/>
                <w:bCs/>
                <w:szCs w:val="24"/>
              </w:rPr>
              <w:t>Value</w:t>
            </w:r>
          </w:p>
        </w:tc>
      </w:tr>
      <w:tr w:rsidR="00FC5F26" w:rsidRPr="00EE0CF4" w14:paraId="3384C9BA" w14:textId="77777777" w:rsidTr="00F66CB1">
        <w:tc>
          <w:tcPr>
            <w:tcW w:w="4518" w:type="dxa"/>
            <w:tcBorders>
              <w:top w:val="single" w:sz="4" w:space="0" w:color="auto"/>
            </w:tcBorders>
            <w:vAlign w:val="center"/>
          </w:tcPr>
          <w:p w14:paraId="3384C9B8" w14:textId="39891FFC" w:rsidR="00FC5F26" w:rsidRPr="0037584B" w:rsidRDefault="0037584B" w:rsidP="007432CC">
            <w:pPr>
              <w:pStyle w:val="ae"/>
              <w:spacing w:before="0" w:beforeAutospacing="0" w:after="0" w:afterAutospacing="0" w:line="360" w:lineRule="auto"/>
              <w:jc w:val="both"/>
              <w:rPr>
                <w:rFonts w:ascii="Book Antiqua" w:eastAsiaTheme="minorEastAsia" w:hAnsi="Book Antiqua" w:cs="Times New Roman"/>
                <w:szCs w:val="24"/>
                <w:lang w:eastAsia="zh-CN"/>
              </w:rPr>
            </w:pPr>
            <w:r>
              <w:rPr>
                <w:rFonts w:ascii="Book Antiqua" w:hAnsi="Book Antiqua" w:cs="Times New Roman"/>
                <w:bCs/>
                <w:color w:val="000000" w:themeColor="text1"/>
                <w:kern w:val="24"/>
                <w:szCs w:val="24"/>
              </w:rPr>
              <w:t xml:space="preserve">Age, </w:t>
            </w:r>
            <w:proofErr w:type="spellStart"/>
            <w:r>
              <w:rPr>
                <w:rFonts w:ascii="Book Antiqua" w:hAnsi="Book Antiqua" w:cs="Times New Roman"/>
                <w:bCs/>
                <w:color w:val="000000" w:themeColor="text1"/>
                <w:kern w:val="24"/>
                <w:szCs w:val="24"/>
              </w:rPr>
              <w:t>y</w:t>
            </w:r>
            <w:r w:rsidR="00FC5F26" w:rsidRPr="00EE0CF4">
              <w:rPr>
                <w:rFonts w:ascii="Book Antiqua" w:hAnsi="Book Antiqua" w:cs="Times New Roman"/>
                <w:bCs/>
                <w:color w:val="000000" w:themeColor="text1"/>
                <w:kern w:val="24"/>
                <w:szCs w:val="24"/>
              </w:rPr>
              <w:t>r</w:t>
            </w:r>
            <w:proofErr w:type="spellEnd"/>
          </w:p>
        </w:tc>
        <w:tc>
          <w:tcPr>
            <w:tcW w:w="4498" w:type="dxa"/>
            <w:tcBorders>
              <w:top w:val="single" w:sz="4" w:space="0" w:color="auto"/>
            </w:tcBorders>
            <w:vAlign w:val="center"/>
          </w:tcPr>
          <w:p w14:paraId="3384C9B9"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szCs w:val="24"/>
              </w:rPr>
              <w:t xml:space="preserve">50.4 </w:t>
            </w:r>
            <w:r w:rsidRPr="00EE0CF4">
              <w:rPr>
                <w:rFonts w:ascii="Book Antiqua" w:hAnsi="Book Antiqua" w:cs="Times New Roman"/>
                <w:bCs/>
                <w:color w:val="000000" w:themeColor="text1"/>
                <w:kern w:val="24"/>
                <w:szCs w:val="24"/>
              </w:rPr>
              <w:t>± 20.4</w:t>
            </w:r>
          </w:p>
        </w:tc>
      </w:tr>
      <w:tr w:rsidR="00FC5F26" w:rsidRPr="00EE0CF4" w14:paraId="3384C9BD" w14:textId="77777777" w:rsidTr="00F66CB1">
        <w:tc>
          <w:tcPr>
            <w:tcW w:w="4518" w:type="dxa"/>
            <w:vAlign w:val="center"/>
          </w:tcPr>
          <w:p w14:paraId="3384C9BB"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szCs w:val="24"/>
              </w:rPr>
              <w:t xml:space="preserve">Male, </w:t>
            </w:r>
            <w:r w:rsidRPr="0037584B">
              <w:rPr>
                <w:rFonts w:ascii="Book Antiqua" w:hAnsi="Book Antiqua" w:cs="Times New Roman"/>
                <w:bCs/>
                <w:i/>
                <w:color w:val="000000" w:themeColor="text1"/>
                <w:kern w:val="24"/>
                <w:szCs w:val="24"/>
              </w:rPr>
              <w:t>n</w:t>
            </w:r>
            <w:r w:rsidRPr="00EE0CF4">
              <w:rPr>
                <w:rFonts w:ascii="Book Antiqua" w:hAnsi="Book Antiqua" w:cs="Times New Roman"/>
                <w:bCs/>
                <w:color w:val="000000" w:themeColor="text1"/>
                <w:kern w:val="24"/>
                <w:szCs w:val="24"/>
              </w:rPr>
              <w:t xml:space="preserve"> (%)</w:t>
            </w:r>
          </w:p>
        </w:tc>
        <w:tc>
          <w:tcPr>
            <w:tcW w:w="4498" w:type="dxa"/>
            <w:vAlign w:val="center"/>
          </w:tcPr>
          <w:p w14:paraId="3384C9BC"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szCs w:val="24"/>
              </w:rPr>
              <w:t>168 (42)</w:t>
            </w:r>
          </w:p>
        </w:tc>
      </w:tr>
      <w:tr w:rsidR="00FC5F26" w:rsidRPr="00EE0CF4" w14:paraId="3384C9C0" w14:textId="77777777" w:rsidTr="00F66CB1">
        <w:tc>
          <w:tcPr>
            <w:tcW w:w="4518" w:type="dxa"/>
            <w:vAlign w:val="center"/>
          </w:tcPr>
          <w:p w14:paraId="3384C9BE"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bCs/>
                <w:color w:val="000000" w:themeColor="text1"/>
                <w:kern w:val="24"/>
                <w:szCs w:val="24"/>
              </w:rPr>
            </w:pPr>
            <w:r w:rsidRPr="00EE0CF4">
              <w:rPr>
                <w:rFonts w:ascii="Book Antiqua" w:hAnsi="Book Antiqua" w:cs="Times New Roman"/>
                <w:bCs/>
                <w:color w:val="000000" w:themeColor="text1"/>
                <w:kern w:val="24"/>
                <w:szCs w:val="24"/>
              </w:rPr>
              <w:t>DM/HTN/CKD/CVD [</w:t>
            </w:r>
            <w:r w:rsidRPr="00B808C6">
              <w:rPr>
                <w:rFonts w:ascii="Book Antiqua" w:hAnsi="Book Antiqua" w:cs="Times New Roman"/>
                <w:bCs/>
                <w:i/>
                <w:color w:val="000000" w:themeColor="text1"/>
                <w:kern w:val="24"/>
                <w:szCs w:val="24"/>
              </w:rPr>
              <w:t>n</w:t>
            </w:r>
            <w:r w:rsidRPr="00EE0CF4">
              <w:rPr>
                <w:rFonts w:ascii="Book Antiqua" w:hAnsi="Book Antiqua" w:cs="Times New Roman"/>
                <w:bCs/>
                <w:color w:val="000000" w:themeColor="text1"/>
                <w:kern w:val="24"/>
                <w:szCs w:val="24"/>
              </w:rPr>
              <w:t xml:space="preserve"> (%)]</w:t>
            </w:r>
          </w:p>
        </w:tc>
        <w:tc>
          <w:tcPr>
            <w:tcW w:w="4498" w:type="dxa"/>
            <w:vAlign w:val="center"/>
          </w:tcPr>
          <w:p w14:paraId="3384C9BF"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szCs w:val="24"/>
              </w:rPr>
              <w:t>57 (14.3)/99 (24.8)/8 (2)/18 (4.5)</w:t>
            </w:r>
          </w:p>
        </w:tc>
      </w:tr>
      <w:tr w:rsidR="00FC5F26" w:rsidRPr="00EE0CF4" w14:paraId="3384C9C3" w14:textId="77777777" w:rsidTr="00F66CB1">
        <w:tc>
          <w:tcPr>
            <w:tcW w:w="4518" w:type="dxa"/>
            <w:vAlign w:val="center"/>
          </w:tcPr>
          <w:p w14:paraId="3384C9C1" w14:textId="10E7BF8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position w:val="1"/>
                <w:szCs w:val="24"/>
              </w:rPr>
              <w:t>WBC count (</w:t>
            </w:r>
            <w:r w:rsidR="00B808C6" w:rsidRPr="00B808C6">
              <w:rPr>
                <w:rFonts w:ascii="Book Antiqua" w:eastAsiaTheme="minorEastAsia" w:hAnsi="Book Antiqua" w:cs="Times New Roman"/>
                <w:bCs/>
                <w:color w:val="000000" w:themeColor="text1"/>
                <w:kern w:val="24"/>
                <w:position w:val="1"/>
                <w:szCs w:val="24"/>
                <w:lang w:eastAsia="zh-CN"/>
              </w:rPr>
              <w:t>×</w:t>
            </w:r>
            <w:r w:rsidR="00B808C6">
              <w:rPr>
                <w:rFonts w:ascii="Book Antiqua" w:eastAsiaTheme="minorEastAsia" w:hAnsi="Book Antiqua" w:cs="Times New Roman" w:hint="eastAsia"/>
                <w:bCs/>
                <w:color w:val="000000" w:themeColor="text1"/>
                <w:kern w:val="24"/>
                <w:position w:val="1"/>
                <w:szCs w:val="24"/>
                <w:lang w:eastAsia="zh-CN"/>
              </w:rPr>
              <w:t xml:space="preserve"> </w:t>
            </w:r>
            <w:r w:rsidRPr="00EE0CF4">
              <w:rPr>
                <w:rFonts w:ascii="Book Antiqua" w:hAnsi="Book Antiqua" w:cs="Times New Roman"/>
                <w:bCs/>
                <w:color w:val="000000" w:themeColor="text1"/>
                <w:kern w:val="24"/>
                <w:szCs w:val="24"/>
              </w:rPr>
              <w:t>10</w:t>
            </w:r>
            <w:r w:rsidRPr="00EE0CF4">
              <w:rPr>
                <w:rFonts w:ascii="Book Antiqua" w:hAnsi="Book Antiqua" w:cs="Times New Roman"/>
                <w:bCs/>
                <w:color w:val="000000" w:themeColor="text1"/>
                <w:kern w:val="24"/>
                <w:szCs w:val="24"/>
                <w:vertAlign w:val="superscript"/>
              </w:rPr>
              <w:t>3</w:t>
            </w:r>
            <w:r w:rsidRPr="00EE0CF4">
              <w:rPr>
                <w:rFonts w:ascii="Book Antiqua" w:hAnsi="Book Antiqua" w:cs="Times New Roman"/>
                <w:szCs w:val="24"/>
              </w:rPr>
              <w:t>/</w:t>
            </w:r>
            <w:proofErr w:type="spellStart"/>
            <w:r w:rsidRPr="00EE0CF4">
              <w:rPr>
                <w:rFonts w:ascii="Book Antiqua" w:eastAsia="Malgun Gothic" w:hAnsi="Book Antiqua" w:cs="Times New Roman"/>
                <w:szCs w:val="24"/>
              </w:rPr>
              <w:t>μL</w:t>
            </w:r>
            <w:proofErr w:type="spellEnd"/>
            <w:r w:rsidRPr="00EE0CF4">
              <w:rPr>
                <w:rFonts w:ascii="Book Antiqua" w:eastAsia="Malgun Gothic" w:hAnsi="Book Antiqua" w:cs="Times New Roman"/>
                <w:szCs w:val="24"/>
              </w:rPr>
              <w:t>)</w:t>
            </w:r>
          </w:p>
        </w:tc>
        <w:tc>
          <w:tcPr>
            <w:tcW w:w="4498" w:type="dxa"/>
            <w:vAlign w:val="center"/>
          </w:tcPr>
          <w:p w14:paraId="3384C9C2"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szCs w:val="24"/>
              </w:rPr>
              <w:t xml:space="preserve">9526.9 </w:t>
            </w:r>
            <w:r w:rsidRPr="00EE0CF4">
              <w:rPr>
                <w:rFonts w:ascii="Book Antiqua" w:hAnsi="Book Antiqua" w:cs="Times New Roman"/>
                <w:bCs/>
                <w:color w:val="000000" w:themeColor="text1"/>
                <w:kern w:val="24"/>
                <w:szCs w:val="24"/>
              </w:rPr>
              <w:t xml:space="preserve">± 4803 </w:t>
            </w:r>
          </w:p>
        </w:tc>
      </w:tr>
      <w:tr w:rsidR="00FC5F26" w:rsidRPr="00EE0CF4" w14:paraId="3384C9C6" w14:textId="77777777" w:rsidTr="00F66CB1">
        <w:tc>
          <w:tcPr>
            <w:tcW w:w="4518" w:type="dxa"/>
            <w:vAlign w:val="center"/>
          </w:tcPr>
          <w:p w14:paraId="3384C9C4"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szCs w:val="24"/>
              </w:rPr>
              <w:t>CRP (mg/L)</w:t>
            </w:r>
          </w:p>
        </w:tc>
        <w:tc>
          <w:tcPr>
            <w:tcW w:w="4498" w:type="dxa"/>
            <w:vAlign w:val="center"/>
          </w:tcPr>
          <w:p w14:paraId="3384C9C5"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szCs w:val="24"/>
              </w:rPr>
              <w:t xml:space="preserve">78.3 </w:t>
            </w:r>
            <w:r w:rsidRPr="00EE0CF4">
              <w:rPr>
                <w:rFonts w:ascii="Book Antiqua" w:hAnsi="Book Antiqua" w:cs="Times New Roman"/>
                <w:bCs/>
                <w:color w:val="000000" w:themeColor="text1"/>
                <w:kern w:val="24"/>
                <w:szCs w:val="24"/>
              </w:rPr>
              <w:t>± 82.5</w:t>
            </w:r>
          </w:p>
        </w:tc>
      </w:tr>
      <w:tr w:rsidR="00FC5F26" w:rsidRPr="00EE0CF4" w14:paraId="3384C9C9" w14:textId="77777777" w:rsidTr="00F66CB1">
        <w:tc>
          <w:tcPr>
            <w:tcW w:w="4518" w:type="dxa"/>
            <w:vAlign w:val="center"/>
          </w:tcPr>
          <w:p w14:paraId="3384C9C7"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bCs/>
                <w:color w:val="000000" w:themeColor="text1"/>
                <w:kern w:val="24"/>
                <w:szCs w:val="24"/>
              </w:rPr>
            </w:pPr>
            <w:r w:rsidRPr="00EE0CF4">
              <w:rPr>
                <w:rFonts w:ascii="Book Antiqua" w:hAnsi="Book Antiqua" w:cs="Times New Roman"/>
                <w:bCs/>
                <w:color w:val="000000" w:themeColor="text1"/>
                <w:kern w:val="24"/>
                <w:szCs w:val="24"/>
              </w:rPr>
              <w:t>Fecal calprotectin (mg/kg)</w:t>
            </w:r>
          </w:p>
        </w:tc>
        <w:tc>
          <w:tcPr>
            <w:tcW w:w="4498" w:type="dxa"/>
            <w:vAlign w:val="center"/>
          </w:tcPr>
          <w:p w14:paraId="3384C9C8"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szCs w:val="24"/>
              </w:rPr>
              <w:t>902.9 ± 812</w:t>
            </w:r>
          </w:p>
        </w:tc>
      </w:tr>
      <w:tr w:rsidR="00FC5F26" w:rsidRPr="00EE0CF4" w14:paraId="3384C9CC" w14:textId="77777777" w:rsidTr="00F66CB1">
        <w:tc>
          <w:tcPr>
            <w:tcW w:w="4518" w:type="dxa"/>
            <w:vAlign w:val="center"/>
          </w:tcPr>
          <w:p w14:paraId="3384C9CA"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szCs w:val="24"/>
              </w:rPr>
              <w:t>Initial body temperature (</w:t>
            </w:r>
            <w:r w:rsidRPr="00EE0CF4">
              <w:rPr>
                <w:rFonts w:ascii="宋体" w:eastAsia="宋体" w:hAnsi="宋体" w:cs="宋体" w:hint="eastAsia"/>
                <w:bCs/>
                <w:color w:val="000000" w:themeColor="text1"/>
                <w:kern w:val="24"/>
                <w:szCs w:val="24"/>
              </w:rPr>
              <w:t>℃</w:t>
            </w:r>
            <w:r w:rsidRPr="00EE0CF4">
              <w:rPr>
                <w:rFonts w:ascii="Book Antiqua" w:eastAsia="Malgun Gothic" w:hAnsi="Book Antiqua" w:cs="Times New Roman"/>
                <w:bCs/>
                <w:color w:val="000000" w:themeColor="text1"/>
                <w:kern w:val="24"/>
                <w:szCs w:val="24"/>
              </w:rPr>
              <w:t>)</w:t>
            </w:r>
          </w:p>
        </w:tc>
        <w:tc>
          <w:tcPr>
            <w:tcW w:w="4498" w:type="dxa"/>
            <w:vAlign w:val="center"/>
          </w:tcPr>
          <w:p w14:paraId="3384C9CB"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szCs w:val="24"/>
              </w:rPr>
              <w:t xml:space="preserve">37.3 </w:t>
            </w:r>
            <w:r w:rsidRPr="00EE0CF4">
              <w:rPr>
                <w:rFonts w:ascii="Book Antiqua" w:hAnsi="Book Antiqua" w:cs="Times New Roman"/>
                <w:bCs/>
                <w:color w:val="000000" w:themeColor="text1"/>
                <w:kern w:val="24"/>
                <w:szCs w:val="24"/>
              </w:rPr>
              <w:t>± 0.9</w:t>
            </w:r>
          </w:p>
        </w:tc>
      </w:tr>
      <w:tr w:rsidR="00FC5F26" w:rsidRPr="00EE0CF4" w14:paraId="3384C9CF" w14:textId="77777777" w:rsidTr="00F66CB1">
        <w:tc>
          <w:tcPr>
            <w:tcW w:w="4518" w:type="dxa"/>
            <w:vAlign w:val="center"/>
          </w:tcPr>
          <w:p w14:paraId="3384C9CD" w14:textId="709704E9" w:rsidR="00FC5F26" w:rsidRPr="00EE0CF4" w:rsidRDefault="00FC5F26" w:rsidP="007432CC">
            <w:pPr>
              <w:pStyle w:val="ae"/>
              <w:spacing w:before="0" w:beforeAutospacing="0" w:after="0" w:afterAutospacing="0" w:line="360" w:lineRule="auto"/>
              <w:jc w:val="both"/>
              <w:rPr>
                <w:rFonts w:ascii="Book Antiqua" w:hAnsi="Book Antiqua" w:cs="Times New Roman"/>
                <w:bCs/>
                <w:color w:val="000000" w:themeColor="text1"/>
                <w:kern w:val="24"/>
                <w:szCs w:val="24"/>
              </w:rPr>
            </w:pPr>
            <w:r w:rsidRPr="00EE0CF4">
              <w:rPr>
                <w:rFonts w:ascii="Book Antiqua" w:hAnsi="Book Antiqua" w:cs="Times New Roman"/>
                <w:bCs/>
                <w:color w:val="000000" w:themeColor="text1"/>
                <w:kern w:val="24"/>
                <w:szCs w:val="24"/>
              </w:rPr>
              <w:t>Duration of fever (&gt;</w:t>
            </w:r>
            <w:r w:rsidR="00B808C6">
              <w:rPr>
                <w:rFonts w:ascii="Book Antiqua" w:eastAsiaTheme="minorEastAsia" w:hAnsi="Book Antiqua" w:cs="Times New Roman" w:hint="eastAsia"/>
                <w:bCs/>
                <w:color w:val="000000" w:themeColor="text1"/>
                <w:kern w:val="24"/>
                <w:szCs w:val="24"/>
                <w:lang w:eastAsia="zh-CN"/>
              </w:rPr>
              <w:t xml:space="preserve"> </w:t>
            </w:r>
            <w:r w:rsidRPr="00EE0CF4">
              <w:rPr>
                <w:rFonts w:ascii="Book Antiqua" w:hAnsi="Book Antiqua" w:cs="Times New Roman"/>
                <w:bCs/>
                <w:color w:val="000000" w:themeColor="text1"/>
                <w:kern w:val="24"/>
                <w:szCs w:val="24"/>
              </w:rPr>
              <w:t>38</w:t>
            </w:r>
            <w:r w:rsidRPr="00EE0CF4">
              <w:rPr>
                <w:rFonts w:ascii="宋体" w:eastAsia="宋体" w:hAnsi="宋体" w:cs="宋体" w:hint="eastAsia"/>
                <w:bCs/>
                <w:color w:val="000000" w:themeColor="text1"/>
                <w:kern w:val="24"/>
                <w:szCs w:val="24"/>
              </w:rPr>
              <w:t>℃</w:t>
            </w:r>
            <w:r w:rsidRPr="00EE0CF4">
              <w:rPr>
                <w:rFonts w:ascii="Book Antiqua" w:eastAsia="Malgun Gothic" w:hAnsi="Book Antiqua" w:cs="Times New Roman"/>
                <w:bCs/>
                <w:color w:val="000000" w:themeColor="text1"/>
                <w:kern w:val="24"/>
                <w:szCs w:val="24"/>
              </w:rPr>
              <w:t>)</w:t>
            </w:r>
            <w:r w:rsidRPr="00EE0CF4">
              <w:rPr>
                <w:rFonts w:ascii="Book Antiqua" w:hAnsi="Book Antiqua" w:cs="Times New Roman"/>
                <w:bCs/>
                <w:color w:val="000000" w:themeColor="text1"/>
                <w:kern w:val="24"/>
                <w:szCs w:val="24"/>
              </w:rPr>
              <w:t>, d</w:t>
            </w:r>
          </w:p>
        </w:tc>
        <w:tc>
          <w:tcPr>
            <w:tcW w:w="4498" w:type="dxa"/>
            <w:vAlign w:val="center"/>
          </w:tcPr>
          <w:p w14:paraId="3384C9CE"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szCs w:val="24"/>
              </w:rPr>
              <w:t>0.58 ± 0.9</w:t>
            </w:r>
          </w:p>
        </w:tc>
      </w:tr>
      <w:tr w:rsidR="00FC5F26" w:rsidRPr="00EE0CF4" w14:paraId="3384C9D2" w14:textId="77777777" w:rsidTr="00F66CB1">
        <w:tc>
          <w:tcPr>
            <w:tcW w:w="4518" w:type="dxa"/>
            <w:vAlign w:val="center"/>
          </w:tcPr>
          <w:p w14:paraId="3384C9D0" w14:textId="6CA44AEA"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szCs w:val="24"/>
              </w:rPr>
              <w:t xml:space="preserve">Duration of hospitalization, d </w:t>
            </w:r>
          </w:p>
        </w:tc>
        <w:tc>
          <w:tcPr>
            <w:tcW w:w="4498" w:type="dxa"/>
            <w:vAlign w:val="center"/>
          </w:tcPr>
          <w:p w14:paraId="3384C9D1"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szCs w:val="24"/>
              </w:rPr>
              <w:t xml:space="preserve">6.1 </w:t>
            </w:r>
            <w:r w:rsidRPr="00EE0CF4">
              <w:rPr>
                <w:rFonts w:ascii="Book Antiqua" w:hAnsi="Book Antiqua" w:cs="Times New Roman"/>
                <w:bCs/>
                <w:color w:val="000000" w:themeColor="text1"/>
                <w:kern w:val="24"/>
                <w:szCs w:val="24"/>
              </w:rPr>
              <w:t>± 4.7</w:t>
            </w:r>
          </w:p>
        </w:tc>
      </w:tr>
      <w:tr w:rsidR="00FC5F26" w:rsidRPr="00EE0CF4" w14:paraId="3384C9D5" w14:textId="77777777" w:rsidTr="0037584B">
        <w:tc>
          <w:tcPr>
            <w:tcW w:w="4518" w:type="dxa"/>
            <w:tcBorders>
              <w:bottom w:val="single" w:sz="4" w:space="0" w:color="auto"/>
            </w:tcBorders>
            <w:vAlign w:val="center"/>
          </w:tcPr>
          <w:p w14:paraId="3384C9D3" w14:textId="75DADEFA" w:rsidR="00FC5F26" w:rsidRPr="00EE0CF4" w:rsidRDefault="00FC5F26" w:rsidP="007432CC">
            <w:pPr>
              <w:pStyle w:val="ae"/>
              <w:spacing w:before="0" w:beforeAutospacing="0" w:after="0" w:afterAutospacing="0" w:line="360" w:lineRule="auto"/>
              <w:jc w:val="both"/>
              <w:rPr>
                <w:rFonts w:ascii="Book Antiqua" w:hAnsi="Book Antiqua" w:cs="Times New Roman"/>
                <w:bCs/>
                <w:color w:val="000000" w:themeColor="text1"/>
                <w:kern w:val="24"/>
                <w:szCs w:val="24"/>
              </w:rPr>
            </w:pPr>
            <w:r w:rsidRPr="00EE0CF4">
              <w:rPr>
                <w:rFonts w:ascii="Book Antiqua" w:hAnsi="Book Antiqua" w:cs="Times New Roman"/>
                <w:bCs/>
                <w:color w:val="000000" w:themeColor="text1"/>
                <w:kern w:val="24"/>
                <w:szCs w:val="24"/>
              </w:rPr>
              <w:t>Duration of diarrhea, d</w:t>
            </w:r>
          </w:p>
        </w:tc>
        <w:tc>
          <w:tcPr>
            <w:tcW w:w="4498" w:type="dxa"/>
            <w:tcBorders>
              <w:bottom w:val="single" w:sz="4" w:space="0" w:color="auto"/>
            </w:tcBorders>
            <w:vAlign w:val="center"/>
          </w:tcPr>
          <w:p w14:paraId="3384C9D4"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bCs/>
                <w:color w:val="000000" w:themeColor="text1"/>
                <w:kern w:val="24"/>
                <w:szCs w:val="24"/>
              </w:rPr>
            </w:pPr>
            <w:r w:rsidRPr="00EE0CF4">
              <w:rPr>
                <w:rFonts w:ascii="Book Antiqua" w:hAnsi="Book Antiqua" w:cs="Times New Roman"/>
                <w:bCs/>
                <w:color w:val="000000" w:themeColor="text1"/>
                <w:kern w:val="24"/>
                <w:szCs w:val="24"/>
              </w:rPr>
              <w:t xml:space="preserve">4 ± 4.6 </w:t>
            </w:r>
          </w:p>
        </w:tc>
      </w:tr>
    </w:tbl>
    <w:p w14:paraId="3384C9D6" w14:textId="45181C9D" w:rsidR="00FC5F26" w:rsidRPr="00EE0CF4" w:rsidRDefault="00FC5F26" w:rsidP="007432CC">
      <w:pPr>
        <w:spacing w:line="360" w:lineRule="auto"/>
        <w:jc w:val="both"/>
        <w:rPr>
          <w:bCs/>
          <w:color w:val="000000" w:themeColor="text1"/>
          <w:kern w:val="24"/>
          <w:szCs w:val="24"/>
        </w:rPr>
      </w:pPr>
      <w:r w:rsidRPr="00EE0CF4">
        <w:rPr>
          <w:szCs w:val="24"/>
        </w:rPr>
        <w:t xml:space="preserve">Data are presented as mean </w:t>
      </w:r>
      <w:r w:rsidRPr="00EE0CF4">
        <w:rPr>
          <w:bCs/>
          <w:color w:val="000000" w:themeColor="text1"/>
          <w:kern w:val="24"/>
          <w:szCs w:val="24"/>
        </w:rPr>
        <w:t>±</w:t>
      </w:r>
      <w:r w:rsidR="00B808C6">
        <w:rPr>
          <w:rFonts w:hint="eastAsia"/>
          <w:bCs/>
          <w:color w:val="000000" w:themeColor="text1"/>
          <w:kern w:val="24"/>
          <w:szCs w:val="24"/>
          <w:lang w:eastAsia="zh-CN"/>
        </w:rPr>
        <w:t xml:space="preserve"> </w:t>
      </w:r>
      <w:r w:rsidR="00B808C6">
        <w:rPr>
          <w:bCs/>
          <w:color w:val="000000" w:themeColor="text1"/>
          <w:kern w:val="24"/>
          <w:szCs w:val="24"/>
        </w:rPr>
        <w:t>SD</w:t>
      </w:r>
      <w:r w:rsidRPr="00EE0CF4">
        <w:rPr>
          <w:bCs/>
          <w:color w:val="000000" w:themeColor="text1"/>
          <w:kern w:val="24"/>
          <w:szCs w:val="24"/>
        </w:rPr>
        <w:t>. DM</w:t>
      </w:r>
      <w:r w:rsidR="00B808C6">
        <w:rPr>
          <w:rFonts w:hint="eastAsia"/>
          <w:bCs/>
          <w:color w:val="000000" w:themeColor="text1"/>
          <w:kern w:val="24"/>
          <w:szCs w:val="24"/>
          <w:lang w:eastAsia="zh-CN"/>
        </w:rPr>
        <w:t>:</w:t>
      </w:r>
      <w:r w:rsidRPr="00EE0CF4">
        <w:rPr>
          <w:bCs/>
          <w:color w:val="000000" w:themeColor="text1"/>
          <w:kern w:val="24"/>
          <w:szCs w:val="24"/>
        </w:rPr>
        <w:t xml:space="preserve"> </w:t>
      </w:r>
      <w:r w:rsidRPr="00B808C6">
        <w:rPr>
          <w:bCs/>
          <w:caps/>
          <w:color w:val="000000" w:themeColor="text1"/>
          <w:kern w:val="24"/>
          <w:szCs w:val="24"/>
        </w:rPr>
        <w:t>d</w:t>
      </w:r>
      <w:r w:rsidRPr="00EE0CF4">
        <w:rPr>
          <w:bCs/>
          <w:color w:val="000000" w:themeColor="text1"/>
          <w:kern w:val="24"/>
          <w:szCs w:val="24"/>
        </w:rPr>
        <w:t>iabetes mellitus; HTN</w:t>
      </w:r>
      <w:r w:rsidR="00B808C6">
        <w:rPr>
          <w:rFonts w:hint="eastAsia"/>
          <w:bCs/>
          <w:color w:val="000000" w:themeColor="text1"/>
          <w:kern w:val="24"/>
          <w:szCs w:val="24"/>
          <w:lang w:eastAsia="zh-CN"/>
        </w:rPr>
        <w:t>:</w:t>
      </w:r>
      <w:r w:rsidRPr="00EE0CF4">
        <w:rPr>
          <w:bCs/>
          <w:color w:val="000000" w:themeColor="text1"/>
          <w:kern w:val="24"/>
          <w:szCs w:val="24"/>
        </w:rPr>
        <w:t xml:space="preserve"> </w:t>
      </w:r>
      <w:r w:rsidRPr="00B808C6">
        <w:rPr>
          <w:bCs/>
          <w:caps/>
          <w:color w:val="000000" w:themeColor="text1"/>
          <w:kern w:val="24"/>
          <w:szCs w:val="24"/>
        </w:rPr>
        <w:t>h</w:t>
      </w:r>
      <w:r w:rsidRPr="00EE0CF4">
        <w:rPr>
          <w:bCs/>
          <w:color w:val="000000" w:themeColor="text1"/>
          <w:kern w:val="24"/>
          <w:szCs w:val="24"/>
        </w:rPr>
        <w:t>ypertension; CKD</w:t>
      </w:r>
      <w:r w:rsidR="00B808C6">
        <w:rPr>
          <w:rFonts w:hint="eastAsia"/>
          <w:bCs/>
          <w:color w:val="000000" w:themeColor="text1"/>
          <w:kern w:val="24"/>
          <w:szCs w:val="24"/>
          <w:lang w:eastAsia="zh-CN"/>
        </w:rPr>
        <w:t>:</w:t>
      </w:r>
      <w:r w:rsidRPr="00EE0CF4">
        <w:rPr>
          <w:bCs/>
          <w:color w:val="000000" w:themeColor="text1"/>
          <w:kern w:val="24"/>
          <w:szCs w:val="24"/>
        </w:rPr>
        <w:t xml:space="preserve"> </w:t>
      </w:r>
      <w:r w:rsidRPr="00B808C6">
        <w:rPr>
          <w:bCs/>
          <w:caps/>
          <w:color w:val="000000" w:themeColor="text1"/>
          <w:kern w:val="24"/>
          <w:szCs w:val="24"/>
        </w:rPr>
        <w:t>c</w:t>
      </w:r>
      <w:r w:rsidRPr="00EE0CF4">
        <w:rPr>
          <w:bCs/>
          <w:color w:val="000000" w:themeColor="text1"/>
          <w:kern w:val="24"/>
          <w:szCs w:val="24"/>
        </w:rPr>
        <w:t>hronic kidney disease; CVD</w:t>
      </w:r>
      <w:r w:rsidR="00B808C6">
        <w:rPr>
          <w:rFonts w:hint="eastAsia"/>
          <w:bCs/>
          <w:color w:val="000000" w:themeColor="text1"/>
          <w:kern w:val="24"/>
          <w:szCs w:val="24"/>
          <w:lang w:eastAsia="zh-CN"/>
        </w:rPr>
        <w:t>:</w:t>
      </w:r>
      <w:r w:rsidRPr="00EE0CF4">
        <w:rPr>
          <w:bCs/>
          <w:color w:val="000000" w:themeColor="text1"/>
          <w:kern w:val="24"/>
          <w:szCs w:val="24"/>
        </w:rPr>
        <w:t xml:space="preserve"> </w:t>
      </w:r>
      <w:r w:rsidRPr="00B808C6">
        <w:rPr>
          <w:bCs/>
          <w:caps/>
          <w:color w:val="000000" w:themeColor="text1"/>
          <w:kern w:val="24"/>
          <w:szCs w:val="24"/>
        </w:rPr>
        <w:t>c</w:t>
      </w:r>
      <w:r w:rsidRPr="00EE0CF4">
        <w:rPr>
          <w:bCs/>
          <w:color w:val="000000" w:themeColor="text1"/>
          <w:kern w:val="24"/>
          <w:szCs w:val="24"/>
        </w:rPr>
        <w:t>erebrovascular disease; WBC</w:t>
      </w:r>
      <w:r w:rsidR="00B808C6">
        <w:rPr>
          <w:rFonts w:hint="eastAsia"/>
          <w:bCs/>
          <w:color w:val="000000" w:themeColor="text1"/>
          <w:kern w:val="24"/>
          <w:szCs w:val="24"/>
          <w:lang w:eastAsia="zh-CN"/>
        </w:rPr>
        <w:t>:</w:t>
      </w:r>
      <w:r w:rsidRPr="00EE0CF4">
        <w:rPr>
          <w:bCs/>
          <w:color w:val="000000" w:themeColor="text1"/>
          <w:kern w:val="24"/>
          <w:szCs w:val="24"/>
        </w:rPr>
        <w:t xml:space="preserve"> </w:t>
      </w:r>
      <w:r w:rsidRPr="00B808C6">
        <w:rPr>
          <w:bCs/>
          <w:caps/>
          <w:color w:val="000000" w:themeColor="text1"/>
          <w:kern w:val="24"/>
          <w:szCs w:val="24"/>
        </w:rPr>
        <w:t>w</w:t>
      </w:r>
      <w:r w:rsidRPr="00EE0CF4">
        <w:rPr>
          <w:bCs/>
          <w:color w:val="000000" w:themeColor="text1"/>
          <w:kern w:val="24"/>
          <w:szCs w:val="24"/>
        </w:rPr>
        <w:t>hite blood cell; CRP</w:t>
      </w:r>
      <w:r w:rsidR="00B808C6">
        <w:rPr>
          <w:rFonts w:hint="eastAsia"/>
          <w:bCs/>
          <w:color w:val="000000" w:themeColor="text1"/>
          <w:kern w:val="24"/>
          <w:szCs w:val="24"/>
          <w:lang w:eastAsia="zh-CN"/>
        </w:rPr>
        <w:t>:</w:t>
      </w:r>
      <w:r w:rsidRPr="00EE0CF4">
        <w:rPr>
          <w:bCs/>
          <w:color w:val="000000" w:themeColor="text1"/>
          <w:kern w:val="24"/>
          <w:szCs w:val="24"/>
        </w:rPr>
        <w:t xml:space="preserve"> C-reactive protein.</w:t>
      </w:r>
    </w:p>
    <w:p w14:paraId="3384C9D7" w14:textId="77777777" w:rsidR="00FC5F26" w:rsidRPr="00EE0CF4" w:rsidRDefault="00FC5F26" w:rsidP="007432CC">
      <w:pPr>
        <w:spacing w:line="360" w:lineRule="auto"/>
        <w:jc w:val="both"/>
        <w:rPr>
          <w:szCs w:val="24"/>
        </w:rPr>
      </w:pPr>
    </w:p>
    <w:p w14:paraId="3384C9DA" w14:textId="62F65D8A" w:rsidR="00FC5F26" w:rsidRPr="007432CC" w:rsidRDefault="00FC5F26" w:rsidP="007432CC">
      <w:pPr>
        <w:spacing w:line="360" w:lineRule="auto"/>
        <w:jc w:val="both"/>
        <w:rPr>
          <w:b/>
          <w:bCs/>
          <w:szCs w:val="24"/>
        </w:rPr>
      </w:pPr>
      <w:r w:rsidRPr="00EE0CF4">
        <w:rPr>
          <w:b/>
          <w:bCs/>
          <w:szCs w:val="24"/>
        </w:rPr>
        <w:br w:type="page"/>
      </w:r>
      <w:r w:rsidRPr="007432CC">
        <w:rPr>
          <w:b/>
          <w:bCs/>
          <w:szCs w:val="24"/>
        </w:rPr>
        <w:lastRenderedPageBreak/>
        <w:t>Table 2</w:t>
      </w:r>
      <w:r w:rsidR="00B808C6" w:rsidRPr="007432CC">
        <w:rPr>
          <w:rFonts w:hint="eastAsia"/>
          <w:b/>
          <w:bCs/>
          <w:szCs w:val="24"/>
          <w:lang w:eastAsia="zh-CN"/>
        </w:rPr>
        <w:t xml:space="preserve"> </w:t>
      </w:r>
      <w:r w:rsidRPr="007432CC">
        <w:rPr>
          <w:b/>
          <w:szCs w:val="24"/>
        </w:rPr>
        <w:t xml:space="preserve">Comparison of patient characteristics according to stool </w:t>
      </w:r>
      <w:r w:rsidR="007432CC" w:rsidRPr="007432CC">
        <w:rPr>
          <w:rFonts w:eastAsia="Book Antiqua"/>
          <w:b/>
          <w:bCs/>
          <w:szCs w:val="24"/>
        </w:rPr>
        <w:t>polymerase chain reaction</w:t>
      </w:r>
      <w:r w:rsidR="007432CC" w:rsidRPr="007432CC">
        <w:rPr>
          <w:b/>
          <w:szCs w:val="24"/>
        </w:rPr>
        <w:t xml:space="preserve"> </w:t>
      </w:r>
      <w:r w:rsidRPr="007432CC">
        <w:rPr>
          <w:b/>
          <w:szCs w:val="24"/>
        </w:rPr>
        <w:t>positivity</w:t>
      </w:r>
    </w:p>
    <w:tbl>
      <w:tblPr>
        <w:tblStyle w:val="ad"/>
        <w:tblW w:w="0" w:type="auto"/>
        <w:tblLook w:val="04A0" w:firstRow="1" w:lastRow="0" w:firstColumn="1" w:lastColumn="0" w:noHBand="0" w:noVBand="1"/>
      </w:tblPr>
      <w:tblGrid>
        <w:gridCol w:w="3227"/>
        <w:gridCol w:w="2126"/>
        <w:gridCol w:w="1985"/>
        <w:gridCol w:w="1688"/>
      </w:tblGrid>
      <w:tr w:rsidR="00FC5F26" w:rsidRPr="00EE0CF4" w14:paraId="3384C9E1" w14:textId="77777777" w:rsidTr="00D22690">
        <w:tc>
          <w:tcPr>
            <w:tcW w:w="3227" w:type="dxa"/>
            <w:tcBorders>
              <w:top w:val="single" w:sz="4" w:space="0" w:color="auto"/>
              <w:left w:val="nil"/>
              <w:bottom w:val="single" w:sz="4" w:space="0" w:color="auto"/>
              <w:right w:val="nil"/>
            </w:tcBorders>
            <w:vAlign w:val="center"/>
          </w:tcPr>
          <w:p w14:paraId="3384C9DB" w14:textId="77777777" w:rsidR="00FC5F26" w:rsidRPr="00EE0CF4" w:rsidRDefault="00FC5F26" w:rsidP="007432CC">
            <w:pPr>
              <w:spacing w:line="360" w:lineRule="auto"/>
              <w:jc w:val="both"/>
              <w:rPr>
                <w:rFonts w:ascii="Book Antiqua" w:hAnsi="Book Antiqua" w:cs="Times New Roman"/>
                <w:b/>
                <w:bCs/>
                <w:szCs w:val="24"/>
              </w:rPr>
            </w:pPr>
          </w:p>
        </w:tc>
        <w:tc>
          <w:tcPr>
            <w:tcW w:w="2126" w:type="dxa"/>
            <w:tcBorders>
              <w:top w:val="single" w:sz="4" w:space="0" w:color="auto"/>
              <w:left w:val="nil"/>
              <w:bottom w:val="single" w:sz="4" w:space="0" w:color="auto"/>
              <w:right w:val="nil"/>
            </w:tcBorders>
            <w:vAlign w:val="center"/>
          </w:tcPr>
          <w:p w14:paraId="3384C9DD" w14:textId="722FCF23" w:rsidR="00FC5F26" w:rsidRPr="00EE0CF4" w:rsidRDefault="00FC5F26" w:rsidP="00986E0C">
            <w:pPr>
              <w:spacing w:line="360" w:lineRule="auto"/>
              <w:jc w:val="both"/>
              <w:rPr>
                <w:rFonts w:ascii="Book Antiqua" w:hAnsi="Book Antiqua" w:cs="Times New Roman"/>
                <w:b/>
                <w:bCs/>
                <w:szCs w:val="24"/>
              </w:rPr>
            </w:pPr>
            <w:r w:rsidRPr="00EE0CF4">
              <w:rPr>
                <w:rFonts w:ascii="Book Antiqua" w:hAnsi="Book Antiqua" w:cs="Times New Roman"/>
                <w:b/>
                <w:bCs/>
                <w:szCs w:val="24"/>
              </w:rPr>
              <w:t xml:space="preserve">Positive </w:t>
            </w:r>
            <w:r w:rsidR="00986E0C" w:rsidRPr="00EE0CF4">
              <w:rPr>
                <w:rFonts w:ascii="Book Antiqua" w:hAnsi="Book Antiqua" w:cs="Times New Roman"/>
                <w:b/>
                <w:bCs/>
                <w:szCs w:val="24"/>
              </w:rPr>
              <w:t>s</w:t>
            </w:r>
            <w:r w:rsidRPr="00EE0CF4">
              <w:rPr>
                <w:rFonts w:ascii="Book Antiqua" w:hAnsi="Book Antiqua" w:cs="Times New Roman"/>
                <w:b/>
                <w:bCs/>
                <w:szCs w:val="24"/>
              </w:rPr>
              <w:t>tool PCR</w:t>
            </w:r>
          </w:p>
        </w:tc>
        <w:tc>
          <w:tcPr>
            <w:tcW w:w="1985" w:type="dxa"/>
            <w:tcBorders>
              <w:top w:val="single" w:sz="4" w:space="0" w:color="auto"/>
              <w:left w:val="nil"/>
              <w:bottom w:val="single" w:sz="4" w:space="0" w:color="auto"/>
              <w:right w:val="nil"/>
            </w:tcBorders>
            <w:vAlign w:val="center"/>
          </w:tcPr>
          <w:p w14:paraId="3384C9DF" w14:textId="2F2A6E9F" w:rsidR="00FC5F26" w:rsidRPr="00EE0CF4" w:rsidRDefault="00FC5F26" w:rsidP="00986E0C">
            <w:pPr>
              <w:spacing w:line="360" w:lineRule="auto"/>
              <w:jc w:val="both"/>
              <w:rPr>
                <w:rFonts w:ascii="Book Antiqua" w:hAnsi="Book Antiqua" w:cs="Times New Roman"/>
                <w:b/>
                <w:bCs/>
                <w:szCs w:val="24"/>
              </w:rPr>
            </w:pPr>
            <w:r w:rsidRPr="00EE0CF4">
              <w:rPr>
                <w:rFonts w:ascii="Book Antiqua" w:hAnsi="Book Antiqua" w:cs="Times New Roman"/>
                <w:b/>
                <w:bCs/>
                <w:szCs w:val="24"/>
              </w:rPr>
              <w:t xml:space="preserve">Negative </w:t>
            </w:r>
            <w:r w:rsidR="00986E0C" w:rsidRPr="00EE0CF4">
              <w:rPr>
                <w:rFonts w:ascii="Book Antiqua" w:hAnsi="Book Antiqua" w:cs="Times New Roman"/>
                <w:b/>
                <w:bCs/>
                <w:szCs w:val="24"/>
              </w:rPr>
              <w:t>st</w:t>
            </w:r>
            <w:r w:rsidRPr="00EE0CF4">
              <w:rPr>
                <w:rFonts w:ascii="Book Antiqua" w:hAnsi="Book Antiqua" w:cs="Times New Roman"/>
                <w:b/>
                <w:bCs/>
                <w:szCs w:val="24"/>
              </w:rPr>
              <w:t>ool PCR</w:t>
            </w:r>
          </w:p>
        </w:tc>
        <w:tc>
          <w:tcPr>
            <w:tcW w:w="1688" w:type="dxa"/>
            <w:tcBorders>
              <w:top w:val="single" w:sz="4" w:space="0" w:color="auto"/>
              <w:left w:val="nil"/>
              <w:bottom w:val="single" w:sz="4" w:space="0" w:color="auto"/>
              <w:right w:val="nil"/>
            </w:tcBorders>
            <w:vAlign w:val="center"/>
          </w:tcPr>
          <w:p w14:paraId="3384C9E0" w14:textId="5C06F552" w:rsidR="00FC5F26" w:rsidRPr="00EE0CF4" w:rsidRDefault="00FC5F26" w:rsidP="007432CC">
            <w:pPr>
              <w:spacing w:line="360" w:lineRule="auto"/>
              <w:jc w:val="both"/>
              <w:rPr>
                <w:rFonts w:ascii="Book Antiqua" w:hAnsi="Book Antiqua" w:cs="Times New Roman"/>
                <w:b/>
                <w:bCs/>
                <w:szCs w:val="24"/>
              </w:rPr>
            </w:pPr>
            <w:r w:rsidRPr="007432CC">
              <w:rPr>
                <w:rFonts w:ascii="Book Antiqua" w:hAnsi="Book Antiqua" w:cs="Times New Roman"/>
                <w:b/>
                <w:bCs/>
                <w:i/>
                <w:szCs w:val="24"/>
              </w:rPr>
              <w:t>P</w:t>
            </w:r>
            <w:r w:rsidR="007432CC">
              <w:rPr>
                <w:rFonts w:ascii="Book Antiqua" w:hAnsi="Book Antiqua" w:cs="Times New Roman" w:hint="eastAsia"/>
                <w:b/>
                <w:bCs/>
                <w:szCs w:val="24"/>
                <w:lang w:eastAsia="zh-CN"/>
              </w:rPr>
              <w:t xml:space="preserve"> </w:t>
            </w:r>
            <w:r w:rsidRPr="00EE0CF4">
              <w:rPr>
                <w:rFonts w:ascii="Book Antiqua" w:hAnsi="Book Antiqua" w:cs="Times New Roman"/>
                <w:b/>
                <w:bCs/>
                <w:szCs w:val="24"/>
              </w:rPr>
              <w:t>value</w:t>
            </w:r>
          </w:p>
        </w:tc>
      </w:tr>
      <w:tr w:rsidR="00FC5F26" w:rsidRPr="00EE0CF4" w14:paraId="3384C9E6" w14:textId="77777777" w:rsidTr="00D22690">
        <w:tc>
          <w:tcPr>
            <w:tcW w:w="3227" w:type="dxa"/>
            <w:tcBorders>
              <w:left w:val="nil"/>
              <w:bottom w:val="nil"/>
              <w:right w:val="nil"/>
            </w:tcBorders>
            <w:vAlign w:val="center"/>
          </w:tcPr>
          <w:p w14:paraId="3384C9E2" w14:textId="35847756"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szCs w:val="24"/>
              </w:rPr>
              <w:t xml:space="preserve">Age </w:t>
            </w:r>
            <w:r w:rsidR="007432CC">
              <w:rPr>
                <w:rFonts w:ascii="Book Antiqua" w:eastAsiaTheme="minorEastAsia" w:hAnsi="Book Antiqua" w:cs="Times New Roman" w:hint="eastAsia"/>
                <w:bCs/>
                <w:color w:val="000000" w:themeColor="text1"/>
                <w:kern w:val="24"/>
                <w:szCs w:val="24"/>
                <w:lang w:eastAsia="zh-CN"/>
              </w:rPr>
              <w:t>(</w:t>
            </w:r>
            <w:proofErr w:type="spellStart"/>
            <w:r w:rsidR="007432CC">
              <w:rPr>
                <w:rFonts w:ascii="Book Antiqua" w:hAnsi="Book Antiqua" w:cs="Times New Roman"/>
                <w:bCs/>
                <w:color w:val="000000" w:themeColor="text1"/>
                <w:kern w:val="24"/>
                <w:szCs w:val="24"/>
              </w:rPr>
              <w:t>yr</w:t>
            </w:r>
            <w:proofErr w:type="spellEnd"/>
            <w:r w:rsidR="007432CC">
              <w:rPr>
                <w:rFonts w:ascii="Book Antiqua" w:hAnsi="Book Antiqua" w:cs="Times New Roman" w:hint="eastAsia"/>
                <w:bCs/>
                <w:color w:val="000000" w:themeColor="text1"/>
                <w:kern w:val="24"/>
                <w:szCs w:val="24"/>
              </w:rPr>
              <w:t>)</w:t>
            </w:r>
          </w:p>
        </w:tc>
        <w:tc>
          <w:tcPr>
            <w:tcW w:w="2126" w:type="dxa"/>
            <w:tcBorders>
              <w:left w:val="nil"/>
              <w:bottom w:val="nil"/>
              <w:right w:val="nil"/>
            </w:tcBorders>
          </w:tcPr>
          <w:p w14:paraId="3384C9E3"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50.4 </w:t>
            </w:r>
            <w:r w:rsidRPr="00EE0CF4">
              <w:rPr>
                <w:rFonts w:ascii="Book Antiqua" w:hAnsi="Book Antiqua" w:cs="Times New Roman"/>
                <w:bCs/>
                <w:color w:val="000000" w:themeColor="text1"/>
                <w:kern w:val="24"/>
                <w:szCs w:val="24"/>
              </w:rPr>
              <w:t>± 20.5</w:t>
            </w:r>
          </w:p>
        </w:tc>
        <w:tc>
          <w:tcPr>
            <w:tcW w:w="1985" w:type="dxa"/>
            <w:tcBorders>
              <w:left w:val="nil"/>
              <w:bottom w:val="nil"/>
              <w:right w:val="nil"/>
            </w:tcBorders>
          </w:tcPr>
          <w:p w14:paraId="3384C9E4"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50.5 </w:t>
            </w:r>
            <w:r w:rsidRPr="00EE0CF4">
              <w:rPr>
                <w:rFonts w:ascii="Book Antiqua" w:hAnsi="Book Antiqua" w:cs="Times New Roman"/>
                <w:bCs/>
                <w:color w:val="000000" w:themeColor="text1"/>
                <w:kern w:val="24"/>
                <w:szCs w:val="24"/>
              </w:rPr>
              <w:t>± 20.3</w:t>
            </w:r>
          </w:p>
        </w:tc>
        <w:tc>
          <w:tcPr>
            <w:tcW w:w="1688" w:type="dxa"/>
            <w:tcBorders>
              <w:left w:val="nil"/>
              <w:bottom w:val="nil"/>
              <w:right w:val="nil"/>
            </w:tcBorders>
          </w:tcPr>
          <w:p w14:paraId="3384C9E5"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0.97</w:t>
            </w:r>
          </w:p>
        </w:tc>
      </w:tr>
      <w:tr w:rsidR="00FC5F26" w:rsidRPr="00EE0CF4" w14:paraId="3384C9EB" w14:textId="77777777" w:rsidTr="00D22690">
        <w:tc>
          <w:tcPr>
            <w:tcW w:w="3227" w:type="dxa"/>
            <w:tcBorders>
              <w:top w:val="nil"/>
              <w:left w:val="nil"/>
              <w:bottom w:val="nil"/>
              <w:right w:val="nil"/>
            </w:tcBorders>
            <w:vAlign w:val="center"/>
          </w:tcPr>
          <w:p w14:paraId="3384C9E7"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szCs w:val="24"/>
              </w:rPr>
              <w:t>Male [n (%)]</w:t>
            </w:r>
          </w:p>
        </w:tc>
        <w:tc>
          <w:tcPr>
            <w:tcW w:w="2126" w:type="dxa"/>
            <w:tcBorders>
              <w:top w:val="nil"/>
              <w:left w:val="nil"/>
              <w:bottom w:val="nil"/>
              <w:right w:val="nil"/>
            </w:tcBorders>
          </w:tcPr>
          <w:p w14:paraId="3384C9E8"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76 (38.6)</w:t>
            </w:r>
          </w:p>
        </w:tc>
        <w:tc>
          <w:tcPr>
            <w:tcW w:w="1985" w:type="dxa"/>
            <w:tcBorders>
              <w:top w:val="nil"/>
              <w:left w:val="nil"/>
              <w:bottom w:val="nil"/>
              <w:right w:val="nil"/>
            </w:tcBorders>
          </w:tcPr>
          <w:p w14:paraId="3384C9E9"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92 (45.3)</w:t>
            </w:r>
          </w:p>
        </w:tc>
        <w:tc>
          <w:tcPr>
            <w:tcW w:w="1688" w:type="dxa"/>
            <w:tcBorders>
              <w:top w:val="nil"/>
              <w:left w:val="nil"/>
              <w:bottom w:val="nil"/>
              <w:right w:val="nil"/>
            </w:tcBorders>
          </w:tcPr>
          <w:p w14:paraId="3384C9EA"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0.145</w:t>
            </w:r>
          </w:p>
        </w:tc>
      </w:tr>
      <w:tr w:rsidR="00FC5F26" w:rsidRPr="00EE0CF4" w14:paraId="3384C9F0" w14:textId="77777777" w:rsidTr="00D22690">
        <w:tc>
          <w:tcPr>
            <w:tcW w:w="3227" w:type="dxa"/>
            <w:tcBorders>
              <w:top w:val="nil"/>
              <w:left w:val="nil"/>
              <w:bottom w:val="nil"/>
              <w:right w:val="nil"/>
            </w:tcBorders>
            <w:vAlign w:val="center"/>
          </w:tcPr>
          <w:p w14:paraId="3384C9EC"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position w:val="1"/>
                <w:szCs w:val="24"/>
              </w:rPr>
              <w:t>WBC count (</w:t>
            </w:r>
            <w:r w:rsidRPr="00EE0CF4">
              <w:rPr>
                <w:rFonts w:ascii="Book Antiqua" w:hAnsi="Book Antiqua" w:cs="Times New Roman"/>
                <w:bCs/>
                <w:color w:val="000000" w:themeColor="text1"/>
                <w:kern w:val="24"/>
                <w:szCs w:val="24"/>
              </w:rPr>
              <w:t>10</w:t>
            </w:r>
            <w:r w:rsidRPr="00EE0CF4">
              <w:rPr>
                <w:rFonts w:ascii="Book Antiqua" w:hAnsi="Book Antiqua" w:cs="Times New Roman"/>
                <w:bCs/>
                <w:color w:val="000000" w:themeColor="text1"/>
                <w:kern w:val="24"/>
                <w:szCs w:val="24"/>
                <w:vertAlign w:val="superscript"/>
              </w:rPr>
              <w:t>3</w:t>
            </w:r>
            <w:r w:rsidRPr="00EE0CF4">
              <w:rPr>
                <w:rFonts w:ascii="Book Antiqua" w:hAnsi="Book Antiqua" w:cs="Times New Roman"/>
                <w:szCs w:val="24"/>
              </w:rPr>
              <w:t>/</w:t>
            </w:r>
            <w:proofErr w:type="spellStart"/>
            <w:r w:rsidRPr="00EE0CF4">
              <w:rPr>
                <w:rFonts w:ascii="Book Antiqua" w:eastAsia="Malgun Gothic" w:hAnsi="Book Antiqua" w:cs="Times New Roman"/>
                <w:szCs w:val="24"/>
              </w:rPr>
              <w:t>μL</w:t>
            </w:r>
            <w:proofErr w:type="spellEnd"/>
            <w:r w:rsidRPr="00EE0CF4">
              <w:rPr>
                <w:rFonts w:ascii="Book Antiqua" w:eastAsia="Malgun Gothic" w:hAnsi="Book Antiqua" w:cs="Times New Roman"/>
                <w:szCs w:val="24"/>
              </w:rPr>
              <w:t>)</w:t>
            </w:r>
          </w:p>
        </w:tc>
        <w:tc>
          <w:tcPr>
            <w:tcW w:w="2126" w:type="dxa"/>
            <w:tcBorders>
              <w:top w:val="nil"/>
              <w:left w:val="nil"/>
              <w:bottom w:val="nil"/>
              <w:right w:val="nil"/>
            </w:tcBorders>
          </w:tcPr>
          <w:p w14:paraId="3384C9ED"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9968.8 </w:t>
            </w:r>
            <w:r w:rsidRPr="00EE0CF4">
              <w:rPr>
                <w:rFonts w:ascii="Book Antiqua" w:hAnsi="Book Antiqua" w:cs="Times New Roman"/>
                <w:bCs/>
                <w:color w:val="000000" w:themeColor="text1"/>
                <w:kern w:val="24"/>
                <w:szCs w:val="24"/>
              </w:rPr>
              <w:t>± 5165.1</w:t>
            </w:r>
          </w:p>
        </w:tc>
        <w:tc>
          <w:tcPr>
            <w:tcW w:w="1985" w:type="dxa"/>
            <w:tcBorders>
              <w:top w:val="nil"/>
              <w:left w:val="nil"/>
              <w:bottom w:val="nil"/>
              <w:right w:val="nil"/>
            </w:tcBorders>
          </w:tcPr>
          <w:p w14:paraId="3384C9EE"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9098.1 </w:t>
            </w:r>
            <w:r w:rsidRPr="00EE0CF4">
              <w:rPr>
                <w:rFonts w:ascii="Book Antiqua" w:hAnsi="Book Antiqua" w:cs="Times New Roman"/>
                <w:bCs/>
                <w:color w:val="000000" w:themeColor="text1"/>
                <w:kern w:val="24"/>
                <w:szCs w:val="24"/>
              </w:rPr>
              <w:t>± 4394</w:t>
            </w:r>
          </w:p>
        </w:tc>
        <w:tc>
          <w:tcPr>
            <w:tcW w:w="1688" w:type="dxa"/>
            <w:tcBorders>
              <w:top w:val="nil"/>
              <w:left w:val="nil"/>
              <w:bottom w:val="nil"/>
              <w:right w:val="nil"/>
            </w:tcBorders>
          </w:tcPr>
          <w:p w14:paraId="3384C9EF"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0.145</w:t>
            </w:r>
          </w:p>
        </w:tc>
      </w:tr>
      <w:tr w:rsidR="00FC5F26" w:rsidRPr="00EE0CF4" w14:paraId="3384C9F5" w14:textId="77777777" w:rsidTr="00D22690">
        <w:tc>
          <w:tcPr>
            <w:tcW w:w="3227" w:type="dxa"/>
            <w:tcBorders>
              <w:top w:val="nil"/>
              <w:left w:val="nil"/>
              <w:bottom w:val="nil"/>
              <w:right w:val="nil"/>
            </w:tcBorders>
            <w:vAlign w:val="center"/>
          </w:tcPr>
          <w:p w14:paraId="3384C9F1"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szCs w:val="24"/>
              </w:rPr>
              <w:t>CRP (mg/L)</w:t>
            </w:r>
          </w:p>
        </w:tc>
        <w:tc>
          <w:tcPr>
            <w:tcW w:w="2126" w:type="dxa"/>
            <w:tcBorders>
              <w:top w:val="nil"/>
              <w:left w:val="nil"/>
              <w:bottom w:val="nil"/>
              <w:right w:val="nil"/>
            </w:tcBorders>
          </w:tcPr>
          <w:p w14:paraId="3384C9F2"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109.8 </w:t>
            </w:r>
            <w:r w:rsidRPr="00EE0CF4">
              <w:rPr>
                <w:rFonts w:ascii="Book Antiqua" w:hAnsi="Book Antiqua" w:cs="Times New Roman"/>
                <w:bCs/>
                <w:color w:val="000000" w:themeColor="text1"/>
                <w:kern w:val="24"/>
                <w:szCs w:val="24"/>
              </w:rPr>
              <w:t>± 83.5</w:t>
            </w:r>
          </w:p>
        </w:tc>
        <w:tc>
          <w:tcPr>
            <w:tcW w:w="1985" w:type="dxa"/>
            <w:tcBorders>
              <w:top w:val="nil"/>
              <w:left w:val="nil"/>
              <w:bottom w:val="nil"/>
              <w:right w:val="nil"/>
            </w:tcBorders>
          </w:tcPr>
          <w:p w14:paraId="3384C9F3"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47.7 </w:t>
            </w:r>
            <w:r w:rsidRPr="00EE0CF4">
              <w:rPr>
                <w:rFonts w:ascii="Book Antiqua" w:hAnsi="Book Antiqua" w:cs="Times New Roman"/>
                <w:bCs/>
                <w:color w:val="000000" w:themeColor="text1"/>
                <w:kern w:val="24"/>
                <w:szCs w:val="24"/>
              </w:rPr>
              <w:t>± 68.9</w:t>
            </w:r>
          </w:p>
        </w:tc>
        <w:tc>
          <w:tcPr>
            <w:tcW w:w="1688" w:type="dxa"/>
            <w:tcBorders>
              <w:top w:val="nil"/>
              <w:left w:val="nil"/>
              <w:bottom w:val="nil"/>
              <w:right w:val="nil"/>
            </w:tcBorders>
          </w:tcPr>
          <w:p w14:paraId="3384C9F4"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0.0001</w:t>
            </w:r>
          </w:p>
        </w:tc>
      </w:tr>
      <w:tr w:rsidR="00FC5F26" w:rsidRPr="00EE0CF4" w14:paraId="3384C9FA" w14:textId="77777777" w:rsidTr="00D22690">
        <w:tc>
          <w:tcPr>
            <w:tcW w:w="3227" w:type="dxa"/>
            <w:tcBorders>
              <w:top w:val="nil"/>
              <w:left w:val="nil"/>
              <w:bottom w:val="nil"/>
              <w:right w:val="nil"/>
            </w:tcBorders>
            <w:vAlign w:val="center"/>
          </w:tcPr>
          <w:p w14:paraId="3384C9F6" w14:textId="11FE3A83"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szCs w:val="24"/>
              </w:rPr>
              <w:t>Fever &gt;</w:t>
            </w:r>
            <w:r w:rsidR="007432CC">
              <w:rPr>
                <w:rFonts w:ascii="Book Antiqua" w:eastAsiaTheme="minorEastAsia" w:hAnsi="Book Antiqua" w:cs="Times New Roman" w:hint="eastAsia"/>
                <w:szCs w:val="24"/>
                <w:lang w:eastAsia="zh-CN"/>
              </w:rPr>
              <w:t xml:space="preserve"> </w:t>
            </w:r>
            <w:r w:rsidRPr="00EE0CF4">
              <w:rPr>
                <w:rFonts w:ascii="Book Antiqua" w:hAnsi="Book Antiqua" w:cs="Times New Roman"/>
                <w:szCs w:val="24"/>
              </w:rPr>
              <w:t>38</w:t>
            </w:r>
            <w:r w:rsidRPr="00EE0CF4">
              <w:rPr>
                <w:rFonts w:ascii="宋体" w:eastAsia="宋体" w:hAnsi="宋体" w:cs="宋体" w:hint="eastAsia"/>
                <w:szCs w:val="24"/>
              </w:rPr>
              <w:t>℃</w:t>
            </w:r>
            <w:r w:rsidRPr="00EE0CF4">
              <w:rPr>
                <w:rFonts w:ascii="Book Antiqua" w:eastAsia="Malgun Gothic" w:hAnsi="Book Antiqua" w:cs="Times New Roman"/>
                <w:szCs w:val="24"/>
              </w:rPr>
              <w:t xml:space="preserve"> [</w:t>
            </w:r>
            <w:r w:rsidRPr="007432CC">
              <w:rPr>
                <w:rFonts w:ascii="Book Antiqua" w:hAnsi="Book Antiqua" w:cs="Times New Roman"/>
                <w:bCs/>
                <w:i/>
                <w:color w:val="000000" w:themeColor="text1"/>
                <w:kern w:val="24"/>
                <w:szCs w:val="24"/>
              </w:rPr>
              <w:t>n</w:t>
            </w:r>
            <w:r w:rsidRPr="00EE0CF4">
              <w:rPr>
                <w:rFonts w:ascii="Book Antiqua" w:hAnsi="Book Antiqua" w:cs="Times New Roman"/>
                <w:bCs/>
                <w:color w:val="000000" w:themeColor="text1"/>
                <w:kern w:val="24"/>
                <w:szCs w:val="24"/>
              </w:rPr>
              <w:t xml:space="preserve"> (%)]</w:t>
            </w:r>
            <w:r w:rsidRPr="00EE0CF4">
              <w:rPr>
                <w:rFonts w:ascii="Book Antiqua" w:eastAsia="Malgun Gothic" w:hAnsi="Book Antiqua" w:cs="Times New Roman"/>
                <w:szCs w:val="24"/>
              </w:rPr>
              <w:t xml:space="preserve"> </w:t>
            </w:r>
          </w:p>
        </w:tc>
        <w:tc>
          <w:tcPr>
            <w:tcW w:w="2126" w:type="dxa"/>
            <w:tcBorders>
              <w:top w:val="nil"/>
              <w:left w:val="nil"/>
              <w:bottom w:val="nil"/>
              <w:right w:val="nil"/>
            </w:tcBorders>
          </w:tcPr>
          <w:p w14:paraId="3384C9F7"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101 (51.3)</w:t>
            </w:r>
          </w:p>
        </w:tc>
        <w:tc>
          <w:tcPr>
            <w:tcW w:w="1985" w:type="dxa"/>
            <w:tcBorders>
              <w:top w:val="nil"/>
              <w:left w:val="nil"/>
              <w:bottom w:val="nil"/>
              <w:right w:val="nil"/>
            </w:tcBorders>
          </w:tcPr>
          <w:p w14:paraId="3384C9F8"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47 (23.2)</w:t>
            </w:r>
          </w:p>
        </w:tc>
        <w:tc>
          <w:tcPr>
            <w:tcW w:w="1688" w:type="dxa"/>
            <w:tcBorders>
              <w:top w:val="nil"/>
              <w:left w:val="nil"/>
              <w:bottom w:val="nil"/>
              <w:right w:val="nil"/>
            </w:tcBorders>
          </w:tcPr>
          <w:p w14:paraId="3384C9F9"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0.0001</w:t>
            </w:r>
          </w:p>
        </w:tc>
      </w:tr>
      <w:tr w:rsidR="00FC5F26" w:rsidRPr="00EE0CF4" w14:paraId="3384C9FF" w14:textId="77777777" w:rsidTr="00D22690">
        <w:tc>
          <w:tcPr>
            <w:tcW w:w="3227" w:type="dxa"/>
            <w:tcBorders>
              <w:top w:val="nil"/>
              <w:left w:val="nil"/>
              <w:bottom w:val="nil"/>
              <w:right w:val="nil"/>
            </w:tcBorders>
            <w:vAlign w:val="center"/>
          </w:tcPr>
          <w:p w14:paraId="3384C9FB"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szCs w:val="24"/>
              </w:rPr>
            </w:pPr>
            <w:r w:rsidRPr="00EE0CF4">
              <w:rPr>
                <w:rFonts w:ascii="Book Antiqua" w:hAnsi="Book Antiqua" w:cs="Times New Roman"/>
                <w:bCs/>
                <w:color w:val="000000" w:themeColor="text1"/>
                <w:kern w:val="24"/>
                <w:szCs w:val="24"/>
              </w:rPr>
              <w:t>Hospital days</w:t>
            </w:r>
          </w:p>
        </w:tc>
        <w:tc>
          <w:tcPr>
            <w:tcW w:w="2126" w:type="dxa"/>
            <w:tcBorders>
              <w:top w:val="nil"/>
              <w:left w:val="nil"/>
              <w:bottom w:val="nil"/>
              <w:right w:val="nil"/>
            </w:tcBorders>
          </w:tcPr>
          <w:p w14:paraId="3384C9FC"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5.9 </w:t>
            </w:r>
            <w:r w:rsidRPr="00EE0CF4">
              <w:rPr>
                <w:rFonts w:ascii="Book Antiqua" w:hAnsi="Book Antiqua" w:cs="Times New Roman"/>
                <w:bCs/>
                <w:color w:val="000000" w:themeColor="text1"/>
                <w:kern w:val="24"/>
                <w:szCs w:val="24"/>
              </w:rPr>
              <w:t>± 4.1</w:t>
            </w:r>
          </w:p>
        </w:tc>
        <w:tc>
          <w:tcPr>
            <w:tcW w:w="1985" w:type="dxa"/>
            <w:tcBorders>
              <w:top w:val="nil"/>
              <w:left w:val="nil"/>
              <w:bottom w:val="nil"/>
              <w:right w:val="nil"/>
            </w:tcBorders>
          </w:tcPr>
          <w:p w14:paraId="3384C9FD"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6.2 </w:t>
            </w:r>
            <w:r w:rsidRPr="00EE0CF4">
              <w:rPr>
                <w:rFonts w:ascii="Book Antiqua" w:hAnsi="Book Antiqua" w:cs="Times New Roman"/>
                <w:bCs/>
                <w:color w:val="000000" w:themeColor="text1"/>
                <w:kern w:val="24"/>
                <w:szCs w:val="24"/>
              </w:rPr>
              <w:t>± 5.1</w:t>
            </w:r>
          </w:p>
        </w:tc>
        <w:tc>
          <w:tcPr>
            <w:tcW w:w="1688" w:type="dxa"/>
            <w:tcBorders>
              <w:top w:val="nil"/>
              <w:left w:val="nil"/>
              <w:bottom w:val="nil"/>
              <w:right w:val="nil"/>
            </w:tcBorders>
          </w:tcPr>
          <w:p w14:paraId="3384C9FE"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0.733</w:t>
            </w:r>
          </w:p>
        </w:tc>
      </w:tr>
      <w:tr w:rsidR="00FC5F26" w:rsidRPr="00EE0CF4" w14:paraId="3384CA04" w14:textId="77777777" w:rsidTr="00D22690">
        <w:tc>
          <w:tcPr>
            <w:tcW w:w="3227" w:type="dxa"/>
            <w:tcBorders>
              <w:top w:val="nil"/>
              <w:left w:val="nil"/>
              <w:bottom w:val="nil"/>
              <w:right w:val="nil"/>
            </w:tcBorders>
            <w:vAlign w:val="center"/>
          </w:tcPr>
          <w:p w14:paraId="3384CA00"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bCs/>
                <w:color w:val="000000" w:themeColor="text1"/>
                <w:kern w:val="24"/>
                <w:szCs w:val="24"/>
              </w:rPr>
            </w:pPr>
            <w:r w:rsidRPr="00EE0CF4">
              <w:rPr>
                <w:rFonts w:ascii="Book Antiqua" w:hAnsi="Book Antiqua" w:cs="Times New Roman"/>
                <w:bCs/>
                <w:color w:val="000000" w:themeColor="text1"/>
                <w:kern w:val="24"/>
                <w:szCs w:val="24"/>
              </w:rPr>
              <w:t>Fever duration (d)</w:t>
            </w:r>
          </w:p>
        </w:tc>
        <w:tc>
          <w:tcPr>
            <w:tcW w:w="2126" w:type="dxa"/>
            <w:tcBorders>
              <w:top w:val="nil"/>
              <w:left w:val="nil"/>
              <w:bottom w:val="nil"/>
              <w:right w:val="nil"/>
            </w:tcBorders>
          </w:tcPr>
          <w:p w14:paraId="3384CA01"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0.7 </w:t>
            </w:r>
            <w:r w:rsidRPr="00EE0CF4">
              <w:rPr>
                <w:rFonts w:ascii="Book Antiqua" w:hAnsi="Book Antiqua" w:cs="Times New Roman"/>
                <w:bCs/>
                <w:color w:val="000000" w:themeColor="text1"/>
                <w:kern w:val="24"/>
                <w:szCs w:val="24"/>
              </w:rPr>
              <w:t>± 0.9</w:t>
            </w:r>
          </w:p>
        </w:tc>
        <w:tc>
          <w:tcPr>
            <w:tcW w:w="1985" w:type="dxa"/>
            <w:tcBorders>
              <w:top w:val="nil"/>
              <w:left w:val="nil"/>
              <w:bottom w:val="nil"/>
              <w:right w:val="nil"/>
            </w:tcBorders>
          </w:tcPr>
          <w:p w14:paraId="3384CA02"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0.4 </w:t>
            </w:r>
            <w:r w:rsidRPr="00EE0CF4">
              <w:rPr>
                <w:rFonts w:ascii="Book Antiqua" w:hAnsi="Book Antiqua" w:cs="Times New Roman"/>
                <w:bCs/>
                <w:color w:val="000000" w:themeColor="text1"/>
                <w:kern w:val="24"/>
                <w:szCs w:val="24"/>
              </w:rPr>
              <w:t>± 0.9</w:t>
            </w:r>
          </w:p>
        </w:tc>
        <w:tc>
          <w:tcPr>
            <w:tcW w:w="1688" w:type="dxa"/>
            <w:tcBorders>
              <w:top w:val="nil"/>
              <w:left w:val="nil"/>
              <w:bottom w:val="nil"/>
              <w:right w:val="nil"/>
            </w:tcBorders>
          </w:tcPr>
          <w:p w14:paraId="3384CA03"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0.0001</w:t>
            </w:r>
          </w:p>
        </w:tc>
      </w:tr>
      <w:tr w:rsidR="00FC5F26" w:rsidRPr="00EE0CF4" w14:paraId="3384CA09" w14:textId="77777777" w:rsidTr="00D22690">
        <w:tc>
          <w:tcPr>
            <w:tcW w:w="3227" w:type="dxa"/>
            <w:tcBorders>
              <w:top w:val="nil"/>
              <w:left w:val="nil"/>
              <w:bottom w:val="nil"/>
              <w:right w:val="nil"/>
            </w:tcBorders>
            <w:vAlign w:val="center"/>
          </w:tcPr>
          <w:p w14:paraId="3384CA05"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bCs/>
                <w:color w:val="000000" w:themeColor="text1"/>
                <w:kern w:val="24"/>
                <w:szCs w:val="24"/>
              </w:rPr>
            </w:pPr>
            <w:r w:rsidRPr="00EE0CF4">
              <w:rPr>
                <w:rFonts w:ascii="Book Antiqua" w:hAnsi="Book Antiqua" w:cs="Times New Roman"/>
                <w:bCs/>
                <w:color w:val="000000" w:themeColor="text1"/>
                <w:kern w:val="24"/>
                <w:szCs w:val="24"/>
              </w:rPr>
              <w:t>Diarrhea duration (d)</w:t>
            </w:r>
          </w:p>
        </w:tc>
        <w:tc>
          <w:tcPr>
            <w:tcW w:w="2126" w:type="dxa"/>
            <w:tcBorders>
              <w:top w:val="nil"/>
              <w:left w:val="nil"/>
              <w:bottom w:val="nil"/>
              <w:right w:val="nil"/>
            </w:tcBorders>
          </w:tcPr>
          <w:p w14:paraId="3384CA06"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3.8 </w:t>
            </w:r>
            <w:r w:rsidRPr="00EE0CF4">
              <w:rPr>
                <w:rFonts w:ascii="Book Antiqua" w:hAnsi="Book Antiqua" w:cs="Times New Roman"/>
                <w:bCs/>
                <w:color w:val="000000" w:themeColor="text1"/>
                <w:kern w:val="24"/>
                <w:szCs w:val="24"/>
              </w:rPr>
              <w:t>± 4.3</w:t>
            </w:r>
          </w:p>
        </w:tc>
        <w:tc>
          <w:tcPr>
            <w:tcW w:w="1985" w:type="dxa"/>
            <w:tcBorders>
              <w:top w:val="nil"/>
              <w:left w:val="nil"/>
              <w:bottom w:val="nil"/>
              <w:right w:val="nil"/>
            </w:tcBorders>
          </w:tcPr>
          <w:p w14:paraId="3384CA07"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4.3 </w:t>
            </w:r>
            <w:r w:rsidRPr="00EE0CF4">
              <w:rPr>
                <w:rFonts w:ascii="Book Antiqua" w:hAnsi="Book Antiqua" w:cs="Times New Roman"/>
                <w:bCs/>
                <w:color w:val="000000" w:themeColor="text1"/>
                <w:kern w:val="24"/>
                <w:szCs w:val="24"/>
              </w:rPr>
              <w:t>± 4.8</w:t>
            </w:r>
          </w:p>
        </w:tc>
        <w:tc>
          <w:tcPr>
            <w:tcW w:w="1688" w:type="dxa"/>
            <w:tcBorders>
              <w:top w:val="nil"/>
              <w:left w:val="nil"/>
              <w:bottom w:val="nil"/>
              <w:right w:val="nil"/>
            </w:tcBorders>
          </w:tcPr>
          <w:p w14:paraId="3384CA08"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0.772</w:t>
            </w:r>
          </w:p>
        </w:tc>
      </w:tr>
      <w:tr w:rsidR="00FC5F26" w:rsidRPr="00EE0CF4" w14:paraId="3384CA0E" w14:textId="77777777" w:rsidTr="00D22690">
        <w:tc>
          <w:tcPr>
            <w:tcW w:w="3227" w:type="dxa"/>
            <w:tcBorders>
              <w:top w:val="nil"/>
              <w:left w:val="nil"/>
              <w:bottom w:val="nil"/>
              <w:right w:val="nil"/>
            </w:tcBorders>
            <w:vAlign w:val="center"/>
          </w:tcPr>
          <w:p w14:paraId="3384CA0A" w14:textId="77777777" w:rsidR="00FC5F26" w:rsidRPr="00EE0CF4" w:rsidRDefault="00FC5F26" w:rsidP="007432CC">
            <w:pPr>
              <w:pStyle w:val="ae"/>
              <w:spacing w:before="0" w:beforeAutospacing="0" w:after="0" w:afterAutospacing="0" w:line="360" w:lineRule="auto"/>
              <w:jc w:val="both"/>
              <w:rPr>
                <w:rFonts w:ascii="Book Antiqua" w:hAnsi="Book Antiqua" w:cs="Times New Roman"/>
                <w:bCs/>
                <w:color w:val="000000" w:themeColor="text1"/>
                <w:kern w:val="24"/>
                <w:szCs w:val="24"/>
              </w:rPr>
            </w:pPr>
            <w:r w:rsidRPr="00EE0CF4">
              <w:rPr>
                <w:rFonts w:ascii="Book Antiqua" w:hAnsi="Book Antiqua" w:cs="Times New Roman"/>
                <w:bCs/>
                <w:color w:val="000000" w:themeColor="text1"/>
                <w:kern w:val="24"/>
                <w:szCs w:val="24"/>
              </w:rPr>
              <w:t>Calprotectin (mg/kg)</w:t>
            </w:r>
          </w:p>
        </w:tc>
        <w:tc>
          <w:tcPr>
            <w:tcW w:w="2126" w:type="dxa"/>
            <w:tcBorders>
              <w:top w:val="nil"/>
              <w:left w:val="nil"/>
              <w:bottom w:val="nil"/>
              <w:right w:val="nil"/>
            </w:tcBorders>
          </w:tcPr>
          <w:p w14:paraId="3384CA0B"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1124.5 </w:t>
            </w:r>
            <w:r w:rsidRPr="00EE0CF4">
              <w:rPr>
                <w:rFonts w:ascii="Book Antiqua" w:hAnsi="Book Antiqua" w:cs="Times New Roman"/>
                <w:bCs/>
                <w:color w:val="000000" w:themeColor="text1"/>
                <w:kern w:val="24"/>
                <w:szCs w:val="24"/>
              </w:rPr>
              <w:t>± 816.9</w:t>
            </w:r>
          </w:p>
        </w:tc>
        <w:tc>
          <w:tcPr>
            <w:tcW w:w="1985" w:type="dxa"/>
            <w:tcBorders>
              <w:top w:val="nil"/>
              <w:left w:val="nil"/>
              <w:bottom w:val="nil"/>
              <w:right w:val="nil"/>
            </w:tcBorders>
          </w:tcPr>
          <w:p w14:paraId="3384CA0C"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 xml:space="preserve">609 </w:t>
            </w:r>
            <w:r w:rsidRPr="00EE0CF4">
              <w:rPr>
                <w:rFonts w:ascii="Book Antiqua" w:hAnsi="Book Antiqua" w:cs="Times New Roman"/>
                <w:bCs/>
                <w:color w:val="000000" w:themeColor="text1"/>
                <w:kern w:val="24"/>
                <w:szCs w:val="24"/>
              </w:rPr>
              <w:t>± 713.2</w:t>
            </w:r>
          </w:p>
        </w:tc>
        <w:tc>
          <w:tcPr>
            <w:tcW w:w="1688" w:type="dxa"/>
            <w:tcBorders>
              <w:top w:val="nil"/>
              <w:left w:val="nil"/>
              <w:bottom w:val="nil"/>
              <w:right w:val="nil"/>
            </w:tcBorders>
          </w:tcPr>
          <w:p w14:paraId="3384CA0D"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0.001</w:t>
            </w:r>
          </w:p>
        </w:tc>
      </w:tr>
      <w:tr w:rsidR="00FC5F26" w:rsidRPr="00EE0CF4" w14:paraId="3384CA13" w14:textId="77777777" w:rsidTr="00D22690">
        <w:tc>
          <w:tcPr>
            <w:tcW w:w="3227" w:type="dxa"/>
            <w:tcBorders>
              <w:top w:val="nil"/>
              <w:left w:val="nil"/>
              <w:right w:val="nil"/>
            </w:tcBorders>
            <w:vAlign w:val="center"/>
          </w:tcPr>
          <w:p w14:paraId="26232C27" w14:textId="77777777" w:rsidR="00D22690" w:rsidRDefault="00FC5F26" w:rsidP="007432CC">
            <w:pPr>
              <w:pStyle w:val="ae"/>
              <w:spacing w:before="0" w:beforeAutospacing="0" w:after="0" w:afterAutospacing="0" w:line="360" w:lineRule="auto"/>
              <w:jc w:val="both"/>
              <w:rPr>
                <w:rFonts w:ascii="Book Antiqua" w:hAnsi="Book Antiqua" w:cs="Times New Roman"/>
                <w:bCs/>
                <w:color w:val="000000" w:themeColor="text1"/>
                <w:kern w:val="24"/>
                <w:szCs w:val="24"/>
              </w:rPr>
            </w:pPr>
            <w:r w:rsidRPr="00EE0CF4">
              <w:rPr>
                <w:rFonts w:ascii="Book Antiqua" w:hAnsi="Book Antiqua" w:cs="Times New Roman"/>
                <w:bCs/>
                <w:color w:val="000000" w:themeColor="text1"/>
                <w:kern w:val="24"/>
                <w:szCs w:val="24"/>
              </w:rPr>
              <w:t xml:space="preserve">Colitis on sigmoidoscopy </w:t>
            </w:r>
          </w:p>
          <w:p w14:paraId="3384CA0F" w14:textId="2E2A4198" w:rsidR="00FC5F26" w:rsidRPr="00EE0CF4" w:rsidRDefault="00FC5F26" w:rsidP="007432CC">
            <w:pPr>
              <w:pStyle w:val="ae"/>
              <w:spacing w:before="0" w:beforeAutospacing="0" w:after="0" w:afterAutospacing="0" w:line="360" w:lineRule="auto"/>
              <w:jc w:val="both"/>
              <w:rPr>
                <w:rFonts w:ascii="Book Antiqua" w:hAnsi="Book Antiqua" w:cs="Times New Roman"/>
                <w:bCs/>
                <w:color w:val="000000" w:themeColor="text1"/>
                <w:kern w:val="24"/>
                <w:szCs w:val="24"/>
              </w:rPr>
            </w:pPr>
            <w:r w:rsidRPr="00EE0CF4">
              <w:rPr>
                <w:rFonts w:ascii="Book Antiqua" w:hAnsi="Book Antiqua" w:cs="Times New Roman"/>
                <w:bCs/>
                <w:color w:val="000000" w:themeColor="text1"/>
                <w:kern w:val="24"/>
                <w:szCs w:val="24"/>
              </w:rPr>
              <w:t>[</w:t>
            </w:r>
            <w:r w:rsidRPr="007432CC">
              <w:rPr>
                <w:rFonts w:ascii="Book Antiqua" w:hAnsi="Book Antiqua" w:cs="Times New Roman"/>
                <w:bCs/>
                <w:i/>
                <w:color w:val="000000" w:themeColor="text1"/>
                <w:kern w:val="24"/>
                <w:szCs w:val="24"/>
              </w:rPr>
              <w:t>n</w:t>
            </w:r>
            <w:r w:rsidRPr="00EE0CF4">
              <w:rPr>
                <w:rFonts w:ascii="Book Antiqua" w:hAnsi="Book Antiqua" w:cs="Times New Roman"/>
                <w:bCs/>
                <w:color w:val="000000" w:themeColor="text1"/>
                <w:kern w:val="24"/>
                <w:szCs w:val="24"/>
              </w:rPr>
              <w:t xml:space="preserve"> (%)]</w:t>
            </w:r>
          </w:p>
        </w:tc>
        <w:tc>
          <w:tcPr>
            <w:tcW w:w="2126" w:type="dxa"/>
            <w:tcBorders>
              <w:top w:val="nil"/>
              <w:left w:val="nil"/>
              <w:right w:val="nil"/>
            </w:tcBorders>
          </w:tcPr>
          <w:p w14:paraId="3384CA10"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49/65 (75.4)</w:t>
            </w:r>
          </w:p>
        </w:tc>
        <w:tc>
          <w:tcPr>
            <w:tcW w:w="1985" w:type="dxa"/>
            <w:tcBorders>
              <w:top w:val="nil"/>
              <w:left w:val="nil"/>
              <w:right w:val="nil"/>
            </w:tcBorders>
          </w:tcPr>
          <w:p w14:paraId="3384CA11"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29/72 (39.7)</w:t>
            </w:r>
          </w:p>
        </w:tc>
        <w:tc>
          <w:tcPr>
            <w:tcW w:w="1688" w:type="dxa"/>
            <w:tcBorders>
              <w:top w:val="nil"/>
              <w:left w:val="nil"/>
              <w:right w:val="nil"/>
            </w:tcBorders>
          </w:tcPr>
          <w:p w14:paraId="3384CA12" w14:textId="77777777" w:rsidR="00FC5F26" w:rsidRPr="00EE0CF4" w:rsidRDefault="00FC5F26" w:rsidP="007432CC">
            <w:pPr>
              <w:spacing w:line="360" w:lineRule="auto"/>
              <w:jc w:val="both"/>
              <w:rPr>
                <w:rFonts w:ascii="Book Antiqua" w:hAnsi="Book Antiqua" w:cs="Times New Roman"/>
                <w:szCs w:val="24"/>
              </w:rPr>
            </w:pPr>
            <w:r w:rsidRPr="00EE0CF4">
              <w:rPr>
                <w:rFonts w:ascii="Book Antiqua" w:hAnsi="Book Antiqua" w:cs="Times New Roman"/>
                <w:szCs w:val="24"/>
              </w:rPr>
              <w:t>0.0001</w:t>
            </w:r>
          </w:p>
        </w:tc>
      </w:tr>
    </w:tbl>
    <w:p w14:paraId="3384CA15" w14:textId="3EF39A89" w:rsidR="00FC5F26" w:rsidRPr="007432CC" w:rsidRDefault="00FC5F26" w:rsidP="007432CC">
      <w:pPr>
        <w:spacing w:line="360" w:lineRule="auto"/>
        <w:jc w:val="both"/>
        <w:rPr>
          <w:bCs/>
          <w:color w:val="000000" w:themeColor="text1"/>
          <w:kern w:val="24"/>
          <w:szCs w:val="24"/>
          <w:lang w:eastAsia="zh-CN"/>
        </w:rPr>
      </w:pPr>
      <w:r w:rsidRPr="00EE0CF4">
        <w:rPr>
          <w:szCs w:val="24"/>
        </w:rPr>
        <w:t xml:space="preserve">Data are presented as mean </w:t>
      </w:r>
      <w:r w:rsidRPr="00EE0CF4">
        <w:rPr>
          <w:bCs/>
          <w:color w:val="000000" w:themeColor="text1"/>
          <w:kern w:val="24"/>
          <w:szCs w:val="24"/>
        </w:rPr>
        <w:t>± SD.</w:t>
      </w:r>
      <w:r w:rsidR="007432CC">
        <w:rPr>
          <w:rFonts w:hint="eastAsia"/>
          <w:bCs/>
          <w:color w:val="000000" w:themeColor="text1"/>
          <w:kern w:val="24"/>
          <w:szCs w:val="24"/>
          <w:lang w:eastAsia="zh-CN"/>
        </w:rPr>
        <w:t xml:space="preserve"> PCR: </w:t>
      </w:r>
      <w:r w:rsidR="007432CC" w:rsidRPr="007432CC">
        <w:rPr>
          <w:rFonts w:eastAsia="Book Antiqua"/>
          <w:bCs/>
          <w:caps/>
          <w:szCs w:val="24"/>
        </w:rPr>
        <w:t>p</w:t>
      </w:r>
      <w:r w:rsidR="007432CC" w:rsidRPr="007432CC">
        <w:rPr>
          <w:rFonts w:eastAsia="Book Antiqua"/>
          <w:bCs/>
          <w:szCs w:val="24"/>
        </w:rPr>
        <w:t>olymerase chain reaction</w:t>
      </w:r>
      <w:r w:rsidR="007432CC">
        <w:rPr>
          <w:rFonts w:hint="eastAsia"/>
          <w:bCs/>
          <w:szCs w:val="24"/>
          <w:lang w:eastAsia="zh-CN"/>
        </w:rPr>
        <w:t>;</w:t>
      </w:r>
      <w:r w:rsidR="007432CC" w:rsidRPr="00EE0CF4">
        <w:rPr>
          <w:bCs/>
          <w:color w:val="000000" w:themeColor="text1"/>
          <w:kern w:val="24"/>
          <w:szCs w:val="24"/>
        </w:rPr>
        <w:t xml:space="preserve"> </w:t>
      </w:r>
      <w:r w:rsidRPr="00EE0CF4">
        <w:rPr>
          <w:bCs/>
          <w:color w:val="000000" w:themeColor="text1"/>
          <w:kern w:val="24"/>
          <w:szCs w:val="24"/>
        </w:rPr>
        <w:t>WBC</w:t>
      </w:r>
      <w:r w:rsidR="007432CC">
        <w:rPr>
          <w:rFonts w:hint="eastAsia"/>
          <w:bCs/>
          <w:color w:val="000000" w:themeColor="text1"/>
          <w:kern w:val="24"/>
          <w:szCs w:val="24"/>
          <w:lang w:eastAsia="zh-CN"/>
        </w:rPr>
        <w:t>:</w:t>
      </w:r>
      <w:r w:rsidRPr="00EE0CF4">
        <w:rPr>
          <w:bCs/>
          <w:color w:val="000000" w:themeColor="text1"/>
          <w:kern w:val="24"/>
          <w:szCs w:val="24"/>
        </w:rPr>
        <w:t xml:space="preserve"> </w:t>
      </w:r>
      <w:r w:rsidRPr="007432CC">
        <w:rPr>
          <w:bCs/>
          <w:caps/>
          <w:color w:val="000000" w:themeColor="text1"/>
          <w:kern w:val="24"/>
          <w:szCs w:val="24"/>
        </w:rPr>
        <w:t>w</w:t>
      </w:r>
      <w:r w:rsidRPr="00EE0CF4">
        <w:rPr>
          <w:bCs/>
          <w:color w:val="000000" w:themeColor="text1"/>
          <w:kern w:val="24"/>
          <w:szCs w:val="24"/>
        </w:rPr>
        <w:t>hite blood cell; CRP</w:t>
      </w:r>
      <w:r w:rsidR="007432CC">
        <w:rPr>
          <w:rFonts w:hint="eastAsia"/>
          <w:bCs/>
          <w:color w:val="000000" w:themeColor="text1"/>
          <w:kern w:val="24"/>
          <w:szCs w:val="24"/>
          <w:lang w:eastAsia="zh-CN"/>
        </w:rPr>
        <w:t>:</w:t>
      </w:r>
      <w:r w:rsidRPr="00EE0CF4">
        <w:rPr>
          <w:bCs/>
          <w:color w:val="000000" w:themeColor="text1"/>
          <w:kern w:val="24"/>
          <w:szCs w:val="24"/>
        </w:rPr>
        <w:t xml:space="preserve"> C-reactive protein.</w:t>
      </w:r>
    </w:p>
    <w:p w14:paraId="3384CA18" w14:textId="0BC49551" w:rsidR="00FC5F26" w:rsidRPr="007432CC" w:rsidRDefault="00FC5F26" w:rsidP="007432CC">
      <w:pPr>
        <w:spacing w:line="360" w:lineRule="auto"/>
        <w:jc w:val="both"/>
        <w:rPr>
          <w:b/>
          <w:szCs w:val="24"/>
        </w:rPr>
      </w:pPr>
      <w:r w:rsidRPr="00EE0CF4">
        <w:rPr>
          <w:b/>
          <w:szCs w:val="24"/>
        </w:rPr>
        <w:br w:type="page"/>
      </w:r>
      <w:r w:rsidRPr="007432CC">
        <w:rPr>
          <w:b/>
          <w:bCs/>
          <w:szCs w:val="24"/>
        </w:rPr>
        <w:lastRenderedPageBreak/>
        <w:t>Table 3</w:t>
      </w:r>
      <w:r w:rsidR="007432CC" w:rsidRPr="007432CC">
        <w:rPr>
          <w:rFonts w:hint="eastAsia"/>
          <w:b/>
          <w:bCs/>
          <w:szCs w:val="24"/>
          <w:lang w:eastAsia="zh-CN"/>
        </w:rPr>
        <w:t xml:space="preserve"> </w:t>
      </w:r>
      <w:r w:rsidRPr="007432CC">
        <w:rPr>
          <w:b/>
          <w:szCs w:val="24"/>
        </w:rPr>
        <w:t xml:space="preserve">Multivariate analysis on independent factors detecting bacterial pathogens by stool </w:t>
      </w:r>
      <w:r w:rsidR="007432CC" w:rsidRPr="007432CC">
        <w:rPr>
          <w:rFonts w:eastAsia="Book Antiqua"/>
          <w:b/>
          <w:bCs/>
          <w:szCs w:val="24"/>
        </w:rPr>
        <w:t>polymerase chain reaction</w:t>
      </w:r>
    </w:p>
    <w:tbl>
      <w:tblPr>
        <w:tblStyle w:val="ad"/>
        <w:tblW w:w="0" w:type="auto"/>
        <w:tblBorders>
          <w:top w:val="thinThickSmallGap" w:sz="2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984"/>
        <w:gridCol w:w="1770"/>
        <w:gridCol w:w="2035"/>
      </w:tblGrid>
      <w:tr w:rsidR="00FC5F26" w:rsidRPr="00EE0CF4" w14:paraId="3384CA1D" w14:textId="77777777" w:rsidTr="000F6375">
        <w:tc>
          <w:tcPr>
            <w:tcW w:w="3227" w:type="dxa"/>
            <w:tcBorders>
              <w:top w:val="single" w:sz="4" w:space="0" w:color="auto"/>
              <w:bottom w:val="single" w:sz="4" w:space="0" w:color="auto"/>
            </w:tcBorders>
          </w:tcPr>
          <w:p w14:paraId="3384CA19" w14:textId="77777777" w:rsidR="00FC5F26" w:rsidRPr="00EE0CF4" w:rsidRDefault="00FC5F26" w:rsidP="007432CC">
            <w:pPr>
              <w:spacing w:line="360" w:lineRule="auto"/>
              <w:jc w:val="both"/>
              <w:rPr>
                <w:rFonts w:ascii="Book Antiqua" w:hAnsi="Book Antiqua" w:cs="Times New Roman"/>
                <w:b/>
                <w:szCs w:val="24"/>
              </w:rPr>
            </w:pPr>
          </w:p>
        </w:tc>
        <w:tc>
          <w:tcPr>
            <w:tcW w:w="1984" w:type="dxa"/>
            <w:tcBorders>
              <w:top w:val="single" w:sz="4" w:space="0" w:color="auto"/>
              <w:bottom w:val="single" w:sz="4" w:space="0" w:color="auto"/>
            </w:tcBorders>
          </w:tcPr>
          <w:p w14:paraId="3384CA1A" w14:textId="039C6ABD" w:rsidR="00FC5F26" w:rsidRPr="00EE0CF4" w:rsidRDefault="00FC5F26" w:rsidP="007432CC">
            <w:pPr>
              <w:spacing w:line="360" w:lineRule="auto"/>
              <w:jc w:val="both"/>
              <w:rPr>
                <w:rFonts w:ascii="Book Antiqua" w:hAnsi="Book Antiqua" w:cs="Times New Roman"/>
                <w:b/>
                <w:szCs w:val="24"/>
              </w:rPr>
            </w:pPr>
            <w:r w:rsidRPr="007432CC">
              <w:rPr>
                <w:rFonts w:ascii="Book Antiqua" w:hAnsi="Book Antiqua" w:cs="Times New Roman"/>
                <w:b/>
                <w:i/>
                <w:szCs w:val="24"/>
              </w:rPr>
              <w:t>P</w:t>
            </w:r>
            <w:r w:rsidR="007432CC">
              <w:rPr>
                <w:rFonts w:ascii="Book Antiqua" w:hAnsi="Book Antiqua" w:cs="Times New Roman" w:hint="eastAsia"/>
                <w:b/>
                <w:szCs w:val="24"/>
                <w:lang w:eastAsia="zh-CN"/>
              </w:rPr>
              <w:t xml:space="preserve"> </w:t>
            </w:r>
            <w:r w:rsidRPr="00EE0CF4">
              <w:rPr>
                <w:rFonts w:ascii="Book Antiqua" w:hAnsi="Book Antiqua" w:cs="Times New Roman"/>
                <w:b/>
                <w:szCs w:val="24"/>
              </w:rPr>
              <w:t>value</w:t>
            </w:r>
          </w:p>
        </w:tc>
        <w:tc>
          <w:tcPr>
            <w:tcW w:w="1770" w:type="dxa"/>
            <w:tcBorders>
              <w:top w:val="single" w:sz="4" w:space="0" w:color="auto"/>
              <w:bottom w:val="single" w:sz="4" w:space="0" w:color="auto"/>
            </w:tcBorders>
          </w:tcPr>
          <w:p w14:paraId="3384CA1B" w14:textId="77777777" w:rsidR="00FC5F26" w:rsidRPr="00EE0CF4" w:rsidRDefault="00FC5F26" w:rsidP="007432CC">
            <w:pPr>
              <w:spacing w:line="360" w:lineRule="auto"/>
              <w:jc w:val="both"/>
              <w:rPr>
                <w:rFonts w:ascii="Book Antiqua" w:hAnsi="Book Antiqua" w:cs="Times New Roman"/>
                <w:b/>
                <w:szCs w:val="24"/>
              </w:rPr>
            </w:pPr>
            <w:r w:rsidRPr="00EE0CF4">
              <w:rPr>
                <w:rFonts w:ascii="Book Antiqua" w:hAnsi="Book Antiqua" w:cs="Times New Roman"/>
                <w:b/>
                <w:szCs w:val="24"/>
              </w:rPr>
              <w:t>OR</w:t>
            </w:r>
          </w:p>
        </w:tc>
        <w:tc>
          <w:tcPr>
            <w:tcW w:w="2035" w:type="dxa"/>
            <w:tcBorders>
              <w:top w:val="single" w:sz="4" w:space="0" w:color="auto"/>
              <w:bottom w:val="single" w:sz="4" w:space="0" w:color="auto"/>
            </w:tcBorders>
          </w:tcPr>
          <w:p w14:paraId="3384CA1C" w14:textId="07D1898A" w:rsidR="00FC5F26" w:rsidRPr="00EE0CF4" w:rsidRDefault="007432CC" w:rsidP="007432CC">
            <w:pPr>
              <w:spacing w:line="360" w:lineRule="auto"/>
              <w:jc w:val="both"/>
              <w:rPr>
                <w:rFonts w:ascii="Book Antiqua" w:hAnsi="Book Antiqua" w:cs="Times New Roman"/>
                <w:b/>
                <w:szCs w:val="24"/>
                <w:lang w:eastAsia="zh-CN"/>
              </w:rPr>
            </w:pPr>
            <w:r>
              <w:rPr>
                <w:rFonts w:ascii="Book Antiqua" w:hAnsi="Book Antiqua" w:cs="Times New Roman"/>
                <w:b/>
                <w:szCs w:val="24"/>
              </w:rPr>
              <w:t>95%C</w:t>
            </w:r>
            <w:r w:rsidR="00FC5F26" w:rsidRPr="00EE0CF4">
              <w:rPr>
                <w:rFonts w:ascii="Book Antiqua" w:hAnsi="Book Antiqua" w:cs="Times New Roman"/>
                <w:b/>
                <w:szCs w:val="24"/>
              </w:rPr>
              <w:t>I</w:t>
            </w:r>
          </w:p>
        </w:tc>
      </w:tr>
      <w:tr w:rsidR="00FC5F26" w:rsidRPr="00EE0CF4" w14:paraId="3384CA22" w14:textId="77777777" w:rsidTr="000F6375">
        <w:tc>
          <w:tcPr>
            <w:tcW w:w="3227" w:type="dxa"/>
            <w:tcBorders>
              <w:top w:val="single" w:sz="4" w:space="0" w:color="auto"/>
            </w:tcBorders>
          </w:tcPr>
          <w:p w14:paraId="3384CA1E"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CRP</w:t>
            </w:r>
          </w:p>
        </w:tc>
        <w:tc>
          <w:tcPr>
            <w:tcW w:w="1984" w:type="dxa"/>
            <w:tcBorders>
              <w:top w:val="single" w:sz="4" w:space="0" w:color="auto"/>
            </w:tcBorders>
          </w:tcPr>
          <w:p w14:paraId="3384CA1F"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0.03</w:t>
            </w:r>
          </w:p>
        </w:tc>
        <w:tc>
          <w:tcPr>
            <w:tcW w:w="1770" w:type="dxa"/>
            <w:tcBorders>
              <w:top w:val="single" w:sz="4" w:space="0" w:color="auto"/>
            </w:tcBorders>
          </w:tcPr>
          <w:p w14:paraId="3384CA20"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1.01</w:t>
            </w:r>
          </w:p>
        </w:tc>
        <w:tc>
          <w:tcPr>
            <w:tcW w:w="2035" w:type="dxa"/>
            <w:tcBorders>
              <w:top w:val="single" w:sz="4" w:space="0" w:color="auto"/>
            </w:tcBorders>
          </w:tcPr>
          <w:p w14:paraId="3384CA21"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1.001-1.027</w:t>
            </w:r>
          </w:p>
        </w:tc>
      </w:tr>
      <w:tr w:rsidR="00FC5F26" w:rsidRPr="00EE0CF4" w14:paraId="3384CA27" w14:textId="77777777" w:rsidTr="000F6375">
        <w:tc>
          <w:tcPr>
            <w:tcW w:w="3227" w:type="dxa"/>
          </w:tcPr>
          <w:p w14:paraId="3384CA23"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Calprotectin</w:t>
            </w:r>
          </w:p>
        </w:tc>
        <w:tc>
          <w:tcPr>
            <w:tcW w:w="1984" w:type="dxa"/>
          </w:tcPr>
          <w:p w14:paraId="3384CA24"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0.68</w:t>
            </w:r>
          </w:p>
        </w:tc>
        <w:tc>
          <w:tcPr>
            <w:tcW w:w="1770" w:type="dxa"/>
          </w:tcPr>
          <w:p w14:paraId="3384CA25"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1</w:t>
            </w:r>
          </w:p>
        </w:tc>
        <w:tc>
          <w:tcPr>
            <w:tcW w:w="2035" w:type="dxa"/>
          </w:tcPr>
          <w:p w14:paraId="3384CA26"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0.999-1.001</w:t>
            </w:r>
          </w:p>
        </w:tc>
      </w:tr>
      <w:tr w:rsidR="00FC5F26" w:rsidRPr="00EE0CF4" w14:paraId="3384CA2C" w14:textId="77777777" w:rsidTr="000F6375">
        <w:tc>
          <w:tcPr>
            <w:tcW w:w="3227" w:type="dxa"/>
          </w:tcPr>
          <w:p w14:paraId="3384CA28"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Colitis on sigmoidoscopy</w:t>
            </w:r>
          </w:p>
        </w:tc>
        <w:tc>
          <w:tcPr>
            <w:tcW w:w="1984" w:type="dxa"/>
          </w:tcPr>
          <w:p w14:paraId="3384CA29"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0.03</w:t>
            </w:r>
          </w:p>
        </w:tc>
        <w:tc>
          <w:tcPr>
            <w:tcW w:w="1770" w:type="dxa"/>
          </w:tcPr>
          <w:p w14:paraId="3384CA2A"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4.75</w:t>
            </w:r>
          </w:p>
        </w:tc>
        <w:tc>
          <w:tcPr>
            <w:tcW w:w="2035" w:type="dxa"/>
          </w:tcPr>
          <w:p w14:paraId="3384CA2B"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1.101-20.551</w:t>
            </w:r>
          </w:p>
        </w:tc>
      </w:tr>
      <w:tr w:rsidR="00FC5F26" w:rsidRPr="00EE0CF4" w14:paraId="3384CA31" w14:textId="77777777" w:rsidTr="000F6375">
        <w:tc>
          <w:tcPr>
            <w:tcW w:w="3227" w:type="dxa"/>
            <w:tcBorders>
              <w:bottom w:val="single" w:sz="4" w:space="0" w:color="auto"/>
            </w:tcBorders>
          </w:tcPr>
          <w:p w14:paraId="3384CA2D"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Initial body temperature</w:t>
            </w:r>
          </w:p>
        </w:tc>
        <w:tc>
          <w:tcPr>
            <w:tcW w:w="1984" w:type="dxa"/>
            <w:tcBorders>
              <w:bottom w:val="single" w:sz="4" w:space="0" w:color="auto"/>
            </w:tcBorders>
          </w:tcPr>
          <w:p w14:paraId="3384CA2E"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0.81</w:t>
            </w:r>
          </w:p>
        </w:tc>
        <w:tc>
          <w:tcPr>
            <w:tcW w:w="1770" w:type="dxa"/>
            <w:tcBorders>
              <w:bottom w:val="single" w:sz="4" w:space="0" w:color="auto"/>
            </w:tcBorders>
          </w:tcPr>
          <w:p w14:paraId="3384CA2F"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1.1</w:t>
            </w:r>
          </w:p>
        </w:tc>
        <w:tc>
          <w:tcPr>
            <w:tcW w:w="2035" w:type="dxa"/>
            <w:tcBorders>
              <w:bottom w:val="single" w:sz="4" w:space="0" w:color="auto"/>
            </w:tcBorders>
          </w:tcPr>
          <w:p w14:paraId="3384CA30" w14:textId="77777777" w:rsidR="00FC5F26" w:rsidRPr="00EE0CF4" w:rsidRDefault="00FC5F26" w:rsidP="007432CC">
            <w:pPr>
              <w:spacing w:line="360" w:lineRule="auto"/>
              <w:jc w:val="both"/>
              <w:rPr>
                <w:rFonts w:ascii="Book Antiqua" w:hAnsi="Book Antiqua" w:cs="Times New Roman"/>
                <w:bCs/>
                <w:szCs w:val="24"/>
              </w:rPr>
            </w:pPr>
            <w:r w:rsidRPr="00EE0CF4">
              <w:rPr>
                <w:rFonts w:ascii="Book Antiqua" w:hAnsi="Book Antiqua" w:cs="Times New Roman"/>
                <w:bCs/>
                <w:szCs w:val="24"/>
              </w:rPr>
              <w:t>0.484-2.498</w:t>
            </w:r>
          </w:p>
        </w:tc>
      </w:tr>
    </w:tbl>
    <w:p w14:paraId="3384CA33" w14:textId="4CF8A544" w:rsidR="00FC5F26" w:rsidRPr="00EE0CF4" w:rsidRDefault="007432CC" w:rsidP="007432CC">
      <w:pPr>
        <w:spacing w:line="360" w:lineRule="auto"/>
        <w:jc w:val="both"/>
        <w:rPr>
          <w:b/>
          <w:szCs w:val="24"/>
        </w:rPr>
      </w:pPr>
      <w:r w:rsidRPr="00EE0CF4">
        <w:rPr>
          <w:bCs/>
          <w:color w:val="000000" w:themeColor="text1"/>
          <w:kern w:val="24"/>
          <w:szCs w:val="24"/>
        </w:rPr>
        <w:t>CRP</w:t>
      </w:r>
      <w:r>
        <w:rPr>
          <w:rFonts w:hint="eastAsia"/>
          <w:bCs/>
          <w:color w:val="000000" w:themeColor="text1"/>
          <w:kern w:val="24"/>
          <w:szCs w:val="24"/>
          <w:lang w:eastAsia="zh-CN"/>
        </w:rPr>
        <w:t>:</w:t>
      </w:r>
      <w:r w:rsidRPr="00EE0CF4">
        <w:rPr>
          <w:bCs/>
          <w:color w:val="000000" w:themeColor="text1"/>
          <w:kern w:val="24"/>
          <w:szCs w:val="24"/>
        </w:rPr>
        <w:t xml:space="preserve"> C-reactive protein.</w:t>
      </w:r>
    </w:p>
    <w:p w14:paraId="3384CA4A" w14:textId="444206AD" w:rsidR="00FC5F26" w:rsidRPr="007432CC" w:rsidRDefault="00FC5F26" w:rsidP="007432CC">
      <w:pPr>
        <w:spacing w:line="360" w:lineRule="auto"/>
        <w:jc w:val="both"/>
        <w:rPr>
          <w:b/>
          <w:szCs w:val="24"/>
          <w:lang w:eastAsia="zh-CN"/>
        </w:rPr>
      </w:pPr>
    </w:p>
    <w:sectPr w:rsidR="00FC5F26" w:rsidRPr="007432CC" w:rsidSect="008F79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56C26" w14:textId="77777777" w:rsidR="00C92BAD" w:rsidRDefault="00C92BAD" w:rsidP="00543036">
      <w:r>
        <w:separator/>
      </w:r>
    </w:p>
  </w:endnote>
  <w:endnote w:type="continuationSeparator" w:id="0">
    <w:p w14:paraId="7946783C" w14:textId="77777777" w:rsidR="00C92BAD" w:rsidRDefault="00C92BAD" w:rsidP="0054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110094"/>
      <w:docPartObj>
        <w:docPartGallery w:val="Page Numbers (Bottom of Page)"/>
        <w:docPartUnique/>
      </w:docPartObj>
    </w:sdtPr>
    <w:sdtEndPr/>
    <w:sdtContent>
      <w:sdt>
        <w:sdtPr>
          <w:id w:val="98381352"/>
          <w:docPartObj>
            <w:docPartGallery w:val="Page Numbers (Top of Page)"/>
            <w:docPartUnique/>
          </w:docPartObj>
        </w:sdtPr>
        <w:sdtEndPr/>
        <w:sdtContent>
          <w:p w14:paraId="66C12520" w14:textId="756BE64E" w:rsidR="007432CC" w:rsidRDefault="007432CC" w:rsidP="007432CC">
            <w:pPr>
              <w:pStyle w:val="af1"/>
              <w:jc w:val="right"/>
            </w:pPr>
            <w:r>
              <w:rPr>
                <w:lang w:val="zh-CN" w:eastAsia="zh-CN"/>
              </w:rPr>
              <w:t xml:space="preserve"> </w:t>
            </w:r>
            <w:r>
              <w:rPr>
                <w:b/>
                <w:bCs/>
                <w:szCs w:val="24"/>
              </w:rPr>
              <w:fldChar w:fldCharType="begin"/>
            </w:r>
            <w:r>
              <w:rPr>
                <w:b/>
                <w:bCs/>
              </w:rPr>
              <w:instrText>PAGE</w:instrText>
            </w:r>
            <w:r>
              <w:rPr>
                <w:b/>
                <w:bCs/>
                <w:szCs w:val="24"/>
              </w:rPr>
              <w:fldChar w:fldCharType="separate"/>
            </w:r>
            <w:r w:rsidR="00A342DB">
              <w:rPr>
                <w:b/>
                <w:bCs/>
                <w:noProof/>
              </w:rPr>
              <w:t>23</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sidR="00A342DB">
              <w:rPr>
                <w:b/>
                <w:bCs/>
                <w:noProof/>
              </w:rPr>
              <w:t>25</w:t>
            </w:r>
            <w:r>
              <w:rPr>
                <w:b/>
                <w:bCs/>
                <w:szCs w:val="24"/>
              </w:rPr>
              <w:fldChar w:fldCharType="end"/>
            </w:r>
          </w:p>
        </w:sdtContent>
      </w:sdt>
    </w:sdtContent>
  </w:sdt>
  <w:p w14:paraId="304BCB6A" w14:textId="77777777" w:rsidR="007432CC" w:rsidRDefault="007432C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064D" w14:textId="77777777" w:rsidR="00C92BAD" w:rsidRDefault="00C92BAD" w:rsidP="00543036">
      <w:r>
        <w:separator/>
      </w:r>
    </w:p>
  </w:footnote>
  <w:footnote w:type="continuationSeparator" w:id="0">
    <w:p w14:paraId="171DEFAB" w14:textId="77777777" w:rsidR="00C92BAD" w:rsidRDefault="00C92BAD" w:rsidP="00543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24A"/>
    <w:rsid w:val="0005537F"/>
    <w:rsid w:val="00076E04"/>
    <w:rsid w:val="000E3935"/>
    <w:rsid w:val="000F6375"/>
    <w:rsid w:val="001118CB"/>
    <w:rsid w:val="00150966"/>
    <w:rsid w:val="00165772"/>
    <w:rsid w:val="00202F31"/>
    <w:rsid w:val="00226720"/>
    <w:rsid w:val="002350DA"/>
    <w:rsid w:val="00295165"/>
    <w:rsid w:val="002E4141"/>
    <w:rsid w:val="002E5EA0"/>
    <w:rsid w:val="0037584B"/>
    <w:rsid w:val="00382711"/>
    <w:rsid w:val="00482B3F"/>
    <w:rsid w:val="005242C9"/>
    <w:rsid w:val="00543036"/>
    <w:rsid w:val="00561BD3"/>
    <w:rsid w:val="00570666"/>
    <w:rsid w:val="006C7920"/>
    <w:rsid w:val="006F7664"/>
    <w:rsid w:val="007432CC"/>
    <w:rsid w:val="00822B48"/>
    <w:rsid w:val="008F79AC"/>
    <w:rsid w:val="00986E0C"/>
    <w:rsid w:val="009D5541"/>
    <w:rsid w:val="00A117C2"/>
    <w:rsid w:val="00A342DB"/>
    <w:rsid w:val="00A77B3E"/>
    <w:rsid w:val="00B808C6"/>
    <w:rsid w:val="00B90CE4"/>
    <w:rsid w:val="00BB05E8"/>
    <w:rsid w:val="00C92BAD"/>
    <w:rsid w:val="00CA2A55"/>
    <w:rsid w:val="00CD2695"/>
    <w:rsid w:val="00D030E8"/>
    <w:rsid w:val="00D22690"/>
    <w:rsid w:val="00DF53ED"/>
    <w:rsid w:val="00EE0CF4"/>
    <w:rsid w:val="00F05C33"/>
    <w:rsid w:val="00F919FF"/>
    <w:rsid w:val="00FC5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4C902"/>
  <w15:docId w15:val="{C9762F72-6CCF-4977-8C54-7C249340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EastAsia" w:hAnsi="Book Antiqua" w:cs="Book Antiqua"/>
        <w:color w:val="000000"/>
        <w:sz w:val="24"/>
        <w:szCs w:val="30"/>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7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sid w:val="002E5EA0"/>
    <w:rPr>
      <w:sz w:val="21"/>
      <w:szCs w:val="21"/>
    </w:rPr>
  </w:style>
  <w:style w:type="paragraph" w:styleId="a4">
    <w:name w:val="annotation text"/>
    <w:basedOn w:val="a"/>
    <w:link w:val="a5"/>
    <w:uiPriority w:val="99"/>
    <w:qFormat/>
    <w:rsid w:val="002E5EA0"/>
    <w:pPr>
      <w:widowControl w:val="0"/>
    </w:pPr>
    <w:rPr>
      <w:rFonts w:eastAsia="宋体"/>
      <w:kern w:val="2"/>
      <w:sz w:val="21"/>
      <w:szCs w:val="20"/>
      <w:lang w:eastAsia="zh-CN"/>
    </w:rPr>
  </w:style>
  <w:style w:type="character" w:customStyle="1" w:styleId="a5">
    <w:name w:val="批注文字 字符"/>
    <w:basedOn w:val="a0"/>
    <w:link w:val="a4"/>
    <w:uiPriority w:val="99"/>
    <w:rsid w:val="002E5EA0"/>
    <w:rPr>
      <w:rFonts w:eastAsia="宋体"/>
      <w:kern w:val="2"/>
      <w:sz w:val="21"/>
      <w:lang w:eastAsia="zh-CN"/>
    </w:rPr>
  </w:style>
  <w:style w:type="paragraph" w:styleId="a6">
    <w:name w:val="Plain Text"/>
    <w:basedOn w:val="a"/>
    <w:link w:val="a7"/>
    <w:rsid w:val="002E5EA0"/>
    <w:pPr>
      <w:widowControl w:val="0"/>
      <w:jc w:val="both"/>
    </w:pPr>
    <w:rPr>
      <w:rFonts w:ascii="宋体" w:eastAsia="宋体" w:hAnsi="Courier New" w:cs="Courier New"/>
      <w:kern w:val="2"/>
      <w:sz w:val="21"/>
      <w:szCs w:val="21"/>
      <w:lang w:eastAsia="zh-CN"/>
    </w:rPr>
  </w:style>
  <w:style w:type="character" w:customStyle="1" w:styleId="a7">
    <w:name w:val="纯文本 字符"/>
    <w:basedOn w:val="a0"/>
    <w:link w:val="a6"/>
    <w:rsid w:val="002E5EA0"/>
    <w:rPr>
      <w:rFonts w:ascii="宋体" w:eastAsia="宋体" w:hAnsi="Courier New" w:cs="Courier New"/>
      <w:kern w:val="2"/>
      <w:sz w:val="21"/>
      <w:szCs w:val="21"/>
      <w:lang w:eastAsia="zh-CN"/>
    </w:rPr>
  </w:style>
  <w:style w:type="paragraph" w:styleId="a8">
    <w:name w:val="Balloon Text"/>
    <w:basedOn w:val="a"/>
    <w:link w:val="a9"/>
    <w:rsid w:val="002E5EA0"/>
    <w:rPr>
      <w:sz w:val="18"/>
      <w:szCs w:val="18"/>
    </w:rPr>
  </w:style>
  <w:style w:type="character" w:customStyle="1" w:styleId="a9">
    <w:name w:val="批注框文本 字符"/>
    <w:basedOn w:val="a0"/>
    <w:link w:val="a8"/>
    <w:rsid w:val="002E5EA0"/>
    <w:rPr>
      <w:sz w:val="18"/>
      <w:szCs w:val="18"/>
    </w:rPr>
  </w:style>
  <w:style w:type="paragraph" w:styleId="aa">
    <w:name w:val="annotation subject"/>
    <w:basedOn w:val="a4"/>
    <w:next w:val="a4"/>
    <w:link w:val="ab"/>
    <w:rsid w:val="002E5EA0"/>
    <w:pPr>
      <w:widowControl/>
    </w:pPr>
    <w:rPr>
      <w:rFonts w:eastAsiaTheme="minorEastAsia"/>
      <w:b/>
      <w:bCs/>
      <w:kern w:val="0"/>
      <w:sz w:val="24"/>
      <w:szCs w:val="24"/>
      <w:lang w:eastAsia="en-US"/>
    </w:rPr>
  </w:style>
  <w:style w:type="character" w:customStyle="1" w:styleId="ab">
    <w:name w:val="批注主题 字符"/>
    <w:basedOn w:val="a5"/>
    <w:link w:val="aa"/>
    <w:rsid w:val="002E5EA0"/>
    <w:rPr>
      <w:rFonts w:eastAsia="宋体"/>
      <w:b/>
      <w:bCs/>
      <w:kern w:val="2"/>
      <w:sz w:val="24"/>
      <w:szCs w:val="24"/>
      <w:lang w:eastAsia="zh-CN"/>
    </w:rPr>
  </w:style>
  <w:style w:type="paragraph" w:styleId="ac">
    <w:name w:val="Revision"/>
    <w:hidden/>
    <w:uiPriority w:val="99"/>
    <w:semiHidden/>
    <w:rsid w:val="00FC5F26"/>
    <w:rPr>
      <w:szCs w:val="24"/>
    </w:rPr>
  </w:style>
  <w:style w:type="table" w:styleId="ad">
    <w:name w:val="Table Grid"/>
    <w:basedOn w:val="a1"/>
    <w:uiPriority w:val="59"/>
    <w:rsid w:val="00FC5F26"/>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FC5F26"/>
    <w:pPr>
      <w:spacing w:before="100" w:beforeAutospacing="1" w:after="100" w:afterAutospacing="1"/>
    </w:pPr>
    <w:rPr>
      <w:rFonts w:ascii="Gulim" w:eastAsia="Gulim" w:hAnsi="Gulim" w:cs="Gulim"/>
      <w:lang w:eastAsia="ko-KR"/>
    </w:rPr>
  </w:style>
  <w:style w:type="paragraph" w:styleId="af">
    <w:name w:val="header"/>
    <w:basedOn w:val="a"/>
    <w:link w:val="af0"/>
    <w:unhideWhenUsed/>
    <w:rsid w:val="00543036"/>
    <w:pPr>
      <w:tabs>
        <w:tab w:val="center" w:pos="4513"/>
        <w:tab w:val="right" w:pos="9026"/>
      </w:tabs>
      <w:snapToGrid w:val="0"/>
    </w:pPr>
  </w:style>
  <w:style w:type="character" w:customStyle="1" w:styleId="af0">
    <w:name w:val="页眉 字符"/>
    <w:basedOn w:val="a0"/>
    <w:link w:val="af"/>
    <w:rsid w:val="00543036"/>
    <w:rPr>
      <w:sz w:val="24"/>
      <w:szCs w:val="24"/>
    </w:rPr>
  </w:style>
  <w:style w:type="paragraph" w:styleId="af1">
    <w:name w:val="footer"/>
    <w:basedOn w:val="a"/>
    <w:link w:val="af2"/>
    <w:uiPriority w:val="99"/>
    <w:unhideWhenUsed/>
    <w:rsid w:val="00543036"/>
    <w:pPr>
      <w:tabs>
        <w:tab w:val="center" w:pos="4513"/>
        <w:tab w:val="right" w:pos="9026"/>
      </w:tabs>
      <w:snapToGrid w:val="0"/>
    </w:pPr>
  </w:style>
  <w:style w:type="character" w:customStyle="1" w:styleId="af2">
    <w:name w:val="页脚 字符"/>
    <w:basedOn w:val="a0"/>
    <w:link w:val="af1"/>
    <w:uiPriority w:val="99"/>
    <w:rsid w:val="00543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4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5130</Words>
  <Characters>29242</Characters>
  <Application>Microsoft Office Word</Application>
  <DocSecurity>0</DocSecurity>
  <Lines>243</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KDUSER</dc:creator>
  <cp:lastModifiedBy>Liansheng Ma</cp:lastModifiedBy>
  <cp:revision>2</cp:revision>
  <dcterms:created xsi:type="dcterms:W3CDTF">2020-08-01T05:28:00Z</dcterms:created>
  <dcterms:modified xsi:type="dcterms:W3CDTF">2020-08-01T05:28:00Z</dcterms:modified>
</cp:coreProperties>
</file>