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DD909" w14:textId="77777777" w:rsidR="00C73C17" w:rsidRDefault="00C73C17" w:rsidP="00C73C17">
      <w:pPr>
        <w:spacing w:line="360" w:lineRule="auto"/>
      </w:pPr>
      <w:r>
        <w:rPr>
          <w:rFonts w:ascii="Book Antiqua" w:eastAsia="Book Antiqua" w:hAnsi="Book Antiqua" w:cs="Book Antiqua"/>
          <w:b/>
          <w:color w:val="000000"/>
          <w:sz w:val="24"/>
        </w:rPr>
        <w:t xml:space="preserve">Name of Journal: </w:t>
      </w:r>
      <w:r>
        <w:rPr>
          <w:rFonts w:ascii="Book Antiqua" w:eastAsia="Book Antiqua" w:hAnsi="Book Antiqua" w:cs="Book Antiqua"/>
          <w:i/>
          <w:color w:val="000000"/>
          <w:sz w:val="24"/>
        </w:rPr>
        <w:t>World Journal of Gastroenterology</w:t>
      </w:r>
    </w:p>
    <w:p w14:paraId="340C0C02" w14:textId="77777777" w:rsidR="00C73C17" w:rsidRDefault="00C73C17" w:rsidP="00C73C17">
      <w:pPr>
        <w:spacing w:line="360" w:lineRule="auto"/>
      </w:pPr>
      <w:r>
        <w:rPr>
          <w:rFonts w:ascii="Book Antiqua" w:eastAsia="Book Antiqua" w:hAnsi="Book Antiqua" w:cs="Book Antiqua"/>
          <w:b/>
          <w:color w:val="000000"/>
          <w:sz w:val="24"/>
        </w:rPr>
        <w:t xml:space="preserve">Manuscript NO: </w:t>
      </w:r>
      <w:r>
        <w:rPr>
          <w:rFonts w:ascii="Book Antiqua" w:eastAsia="Book Antiqua" w:hAnsi="Book Antiqua" w:cs="Book Antiqua"/>
          <w:color w:val="000000"/>
          <w:sz w:val="24"/>
        </w:rPr>
        <w:t>56086</w:t>
      </w:r>
    </w:p>
    <w:p w14:paraId="4D35651E" w14:textId="77777777" w:rsidR="00C73C17" w:rsidRDefault="00C73C17" w:rsidP="00C73C17">
      <w:pPr>
        <w:spacing w:line="360" w:lineRule="auto"/>
      </w:pPr>
      <w:r>
        <w:rPr>
          <w:rFonts w:ascii="Book Antiqua" w:eastAsia="Book Antiqua" w:hAnsi="Book Antiqua" w:cs="Book Antiqua"/>
          <w:b/>
          <w:color w:val="000000"/>
          <w:sz w:val="24"/>
        </w:rPr>
        <w:t xml:space="preserve">Manuscript Type: </w:t>
      </w:r>
      <w:r>
        <w:rPr>
          <w:rFonts w:ascii="Book Antiqua" w:eastAsia="Book Antiqua" w:hAnsi="Book Antiqua" w:cs="Book Antiqua"/>
          <w:color w:val="000000"/>
          <w:sz w:val="24"/>
        </w:rPr>
        <w:t>ORIGINAL ARTICLE</w:t>
      </w:r>
    </w:p>
    <w:p w14:paraId="1475192D" w14:textId="77777777" w:rsidR="00C73C17" w:rsidRDefault="00C73C17" w:rsidP="00C73C17">
      <w:pPr>
        <w:spacing w:line="360" w:lineRule="auto"/>
      </w:pPr>
    </w:p>
    <w:p w14:paraId="6B538EB0" w14:textId="77777777" w:rsidR="00C73C17" w:rsidRDefault="00C73C17" w:rsidP="00C73C17">
      <w:pPr>
        <w:spacing w:line="360" w:lineRule="auto"/>
      </w:pPr>
      <w:r>
        <w:rPr>
          <w:rFonts w:ascii="Book Antiqua" w:eastAsia="Book Antiqua" w:hAnsi="Book Antiqua" w:cs="Book Antiqua"/>
          <w:b/>
          <w:i/>
          <w:color w:val="000000"/>
          <w:sz w:val="24"/>
        </w:rPr>
        <w:t>Retrospective Study</w:t>
      </w:r>
    </w:p>
    <w:p w14:paraId="7F95F0BE" w14:textId="77777777" w:rsidR="00C73C17" w:rsidRDefault="00C73C17" w:rsidP="00C73C17">
      <w:pPr>
        <w:spacing w:line="360" w:lineRule="auto"/>
      </w:pPr>
      <w:r>
        <w:rPr>
          <w:rFonts w:ascii="Book Antiqua" w:eastAsia="Book Antiqua" w:hAnsi="Book Antiqua" w:cs="Book Antiqua"/>
          <w:b/>
          <w:bCs/>
          <w:color w:val="000000"/>
          <w:sz w:val="24"/>
        </w:rPr>
        <w:t xml:space="preserve">Current status of </w:t>
      </w:r>
      <w:r>
        <w:rPr>
          <w:rFonts w:ascii="Book Antiqua" w:eastAsia="Book Antiqua" w:hAnsi="Book Antiqua" w:cs="Book Antiqua"/>
          <w:b/>
          <w:bCs/>
          <w:i/>
          <w:iCs/>
          <w:color w:val="000000"/>
          <w:sz w:val="24"/>
        </w:rPr>
        <w:t>Helicobacter pylori</w:t>
      </w:r>
      <w:r>
        <w:rPr>
          <w:rFonts w:ascii="Book Antiqua" w:eastAsia="Book Antiqua" w:hAnsi="Book Antiqua" w:cs="Book Antiqua"/>
          <w:b/>
          <w:bCs/>
          <w:color w:val="000000"/>
          <w:sz w:val="24"/>
        </w:rPr>
        <w:t xml:space="preserve"> eradication and risk factors of eradication failure</w:t>
      </w:r>
    </w:p>
    <w:p w14:paraId="36419E23" w14:textId="77777777" w:rsidR="00C73C17" w:rsidRDefault="00C73C17" w:rsidP="00C73C17">
      <w:pPr>
        <w:spacing w:line="360" w:lineRule="auto"/>
      </w:pPr>
    </w:p>
    <w:p w14:paraId="0E5C7AF6" w14:textId="77777777" w:rsidR="00C73C17" w:rsidRDefault="00C73C17" w:rsidP="00C73C17">
      <w:pPr>
        <w:spacing w:line="360" w:lineRule="auto"/>
      </w:pPr>
      <w:r>
        <w:rPr>
          <w:rFonts w:ascii="Book Antiqua" w:eastAsia="Book Antiqua" w:hAnsi="Book Antiqua" w:cs="Book Antiqua"/>
          <w:color w:val="000000"/>
          <w:sz w:val="24"/>
        </w:rPr>
        <w:t xml:space="preserve">Yan TL </w:t>
      </w:r>
      <w:r>
        <w:rPr>
          <w:rFonts w:ascii="Book Antiqua" w:eastAsia="Book Antiqua" w:hAnsi="Book Antiqua" w:cs="Book Antiqua"/>
          <w:i/>
          <w:iCs/>
          <w:color w:val="000000"/>
          <w:sz w:val="24"/>
        </w:rPr>
        <w:t>et al</w:t>
      </w:r>
      <w:r>
        <w:rPr>
          <w:rFonts w:ascii="Book Antiqua" w:eastAsia="Book Antiqua" w:hAnsi="Book Antiqua" w:cs="Book Antiqua"/>
          <w:color w:val="000000"/>
          <w:sz w:val="24"/>
        </w:rPr>
        <w:t xml:space="preserve">. Status of </w:t>
      </w:r>
      <w:r>
        <w:rPr>
          <w:rFonts w:ascii="Book Antiqua" w:eastAsia="Book Antiqua" w:hAnsi="Book Antiqua" w:cs="Book Antiqua"/>
          <w:i/>
          <w:iCs/>
          <w:color w:val="000000"/>
          <w:sz w:val="24"/>
        </w:rPr>
        <w:t>Helicobacter pylori</w:t>
      </w:r>
      <w:r>
        <w:rPr>
          <w:rFonts w:ascii="Book Antiqua" w:eastAsia="Book Antiqua" w:hAnsi="Book Antiqua" w:cs="Book Antiqua"/>
          <w:color w:val="000000"/>
          <w:sz w:val="24"/>
        </w:rPr>
        <w:t xml:space="preserve"> eradication</w:t>
      </w:r>
    </w:p>
    <w:p w14:paraId="0CE5E578" w14:textId="77777777" w:rsidR="00C73C17" w:rsidRDefault="00C73C17" w:rsidP="00C73C17">
      <w:pPr>
        <w:spacing w:line="360" w:lineRule="auto"/>
      </w:pPr>
    </w:p>
    <w:p w14:paraId="6AA0E59D" w14:textId="5591F91D" w:rsidR="00C73C17" w:rsidRDefault="00C73C17" w:rsidP="00C73C17">
      <w:pPr>
        <w:spacing w:line="360" w:lineRule="auto"/>
      </w:pPr>
      <w:r>
        <w:rPr>
          <w:rFonts w:ascii="Book Antiqua" w:eastAsia="Book Antiqua" w:hAnsi="Book Antiqua" w:cs="Book Antiqua"/>
          <w:color w:val="000000"/>
          <w:sz w:val="24"/>
        </w:rPr>
        <w:t>Tian-Lian Yan, Jian-Guo Gao, Jing</w:t>
      </w:r>
      <w:r w:rsidR="00651BDA">
        <w:rPr>
          <w:rFonts w:ascii="Book Antiqua" w:eastAsia="Book Antiqua" w:hAnsi="Book Antiqua" w:cs="Book Antiqua"/>
          <w:color w:val="000000"/>
          <w:sz w:val="24"/>
        </w:rPr>
        <w:t>-</w:t>
      </w:r>
      <w:r w:rsidRPr="00651BDA">
        <w:rPr>
          <w:rFonts w:ascii="Book Antiqua" w:eastAsia="Book Antiqua" w:hAnsi="Book Antiqua" w:cs="Book Antiqua"/>
          <w:caps/>
          <w:color w:val="000000"/>
          <w:sz w:val="24"/>
        </w:rPr>
        <w:t>h</w:t>
      </w:r>
      <w:r>
        <w:rPr>
          <w:rFonts w:ascii="Book Antiqua" w:eastAsia="Book Antiqua" w:hAnsi="Book Antiqua" w:cs="Book Antiqua"/>
          <w:color w:val="000000"/>
          <w:sz w:val="24"/>
        </w:rPr>
        <w:t>ua Wang, Dan Chen, Chao Lu, Cheng-Fu Xu</w:t>
      </w:r>
    </w:p>
    <w:p w14:paraId="39959AA4" w14:textId="77777777" w:rsidR="00C73C17" w:rsidRDefault="00C73C17" w:rsidP="00C73C17">
      <w:pPr>
        <w:spacing w:line="360" w:lineRule="auto"/>
      </w:pPr>
    </w:p>
    <w:p w14:paraId="3B5A60EB" w14:textId="5C0EB90E" w:rsidR="00C73C17" w:rsidRDefault="00C73C17" w:rsidP="00C73C17">
      <w:pPr>
        <w:spacing w:line="360" w:lineRule="auto"/>
      </w:pPr>
      <w:r>
        <w:rPr>
          <w:rFonts w:ascii="Book Antiqua" w:eastAsia="Book Antiqua" w:hAnsi="Book Antiqua" w:cs="Book Antiqua"/>
          <w:b/>
          <w:bCs/>
          <w:color w:val="000000"/>
          <w:sz w:val="24"/>
        </w:rPr>
        <w:t>Tian-Lian Yan, Jian-Guo Gao, Jing</w:t>
      </w:r>
      <w:r w:rsidR="00651BDA">
        <w:rPr>
          <w:rFonts w:ascii="Book Antiqua" w:eastAsia="Book Antiqua" w:hAnsi="Book Antiqua" w:cs="Book Antiqua"/>
          <w:b/>
          <w:bCs/>
          <w:color w:val="000000"/>
          <w:sz w:val="24"/>
        </w:rPr>
        <w:t>-</w:t>
      </w:r>
      <w:r w:rsidRPr="00651BDA">
        <w:rPr>
          <w:rFonts w:ascii="Book Antiqua" w:eastAsia="Book Antiqua" w:hAnsi="Book Antiqua" w:cs="Book Antiqua"/>
          <w:b/>
          <w:bCs/>
          <w:caps/>
          <w:color w:val="000000"/>
          <w:sz w:val="24"/>
        </w:rPr>
        <w:t>h</w:t>
      </w:r>
      <w:r>
        <w:rPr>
          <w:rFonts w:ascii="Book Antiqua" w:eastAsia="Book Antiqua" w:hAnsi="Book Antiqua" w:cs="Book Antiqua"/>
          <w:b/>
          <w:bCs/>
          <w:color w:val="000000"/>
          <w:sz w:val="24"/>
        </w:rPr>
        <w:t xml:space="preserve">ua Wang, Dan Chen, Chao Lu, Cheng-Fu Xu, </w:t>
      </w:r>
      <w:r>
        <w:rPr>
          <w:rFonts w:ascii="Book Antiqua" w:eastAsia="Book Antiqua" w:hAnsi="Book Antiqua" w:cs="Book Antiqua"/>
          <w:color w:val="000000"/>
          <w:sz w:val="24"/>
        </w:rPr>
        <w:t>Department of Gastroenterology, The First Affiliated Hospital, Zhejiang University School of Medicine, Hangzhou 310003, Zhejiang Province, China</w:t>
      </w:r>
    </w:p>
    <w:p w14:paraId="1544DAF6" w14:textId="77777777" w:rsidR="00C73C17" w:rsidRDefault="00C73C17" w:rsidP="00C73C17">
      <w:pPr>
        <w:spacing w:line="360" w:lineRule="auto"/>
      </w:pPr>
    </w:p>
    <w:p w14:paraId="0D90BCB4" w14:textId="77777777" w:rsidR="00C73C17" w:rsidRDefault="00C73C17" w:rsidP="00C73C17">
      <w:pPr>
        <w:spacing w:line="360" w:lineRule="auto"/>
      </w:pPr>
      <w:r>
        <w:rPr>
          <w:rFonts w:ascii="Book Antiqua" w:eastAsia="Book Antiqua" w:hAnsi="Book Antiqua" w:cs="Book Antiqua"/>
          <w:b/>
          <w:bCs/>
          <w:color w:val="000000"/>
          <w:sz w:val="24"/>
          <w:szCs w:val="21"/>
        </w:rPr>
        <w:t xml:space="preserve">Author contributions: </w:t>
      </w:r>
      <w:r>
        <w:rPr>
          <w:rFonts w:ascii="Book Antiqua" w:eastAsia="Book Antiqua" w:hAnsi="Book Antiqua" w:cs="Book Antiqua"/>
          <w:color w:val="000000"/>
          <w:sz w:val="24"/>
        </w:rPr>
        <w:t>Yan TL and Gao JG contributed equally to this work; Xu CF, Yan TL and Lu C designed the research; Yan TL, Gao JG and Chen D performed the research; Wang JH analyzed the data; Yan TL and Xu CF drafted and revised the manuscript. All authors approved the final draft of this manuscript for submission.</w:t>
      </w:r>
    </w:p>
    <w:p w14:paraId="04A3F4C0" w14:textId="77777777" w:rsidR="00C73C17" w:rsidRDefault="00C73C17" w:rsidP="00C73C17">
      <w:pPr>
        <w:spacing w:line="360" w:lineRule="auto"/>
      </w:pPr>
    </w:p>
    <w:p w14:paraId="20F1156F" w14:textId="0831F965" w:rsidR="00C73C17" w:rsidRDefault="00C73C17" w:rsidP="00C73C17">
      <w:pPr>
        <w:spacing w:line="360" w:lineRule="auto"/>
      </w:pPr>
      <w:r>
        <w:rPr>
          <w:rFonts w:ascii="Book Antiqua" w:eastAsia="Book Antiqua" w:hAnsi="Book Antiqua" w:cs="Book Antiqua"/>
          <w:b/>
          <w:bCs/>
          <w:color w:val="000000"/>
          <w:sz w:val="24"/>
          <w:szCs w:val="21"/>
        </w:rPr>
        <w:t>Supported by</w:t>
      </w:r>
      <w:r w:rsidR="00BC2244">
        <w:rPr>
          <w:rFonts w:ascii="Book Antiqua" w:eastAsia="Book Antiqua" w:hAnsi="Book Antiqua" w:cs="Book Antiqua"/>
          <w:b/>
          <w:bCs/>
          <w:color w:val="000000"/>
          <w:sz w:val="24"/>
          <w:szCs w:val="21"/>
        </w:rPr>
        <w:t xml:space="preserve"> </w:t>
      </w:r>
      <w:r>
        <w:rPr>
          <w:rFonts w:ascii="Book Antiqua" w:eastAsia="Book Antiqua" w:hAnsi="Book Antiqua" w:cs="Book Antiqua"/>
          <w:color w:val="000000"/>
          <w:sz w:val="24"/>
        </w:rPr>
        <w:t>the National Natural Science Foundation of China, No. 81600447.</w:t>
      </w:r>
    </w:p>
    <w:p w14:paraId="5BD01931" w14:textId="77777777" w:rsidR="00C73C17" w:rsidRDefault="00C73C17" w:rsidP="00C73C17">
      <w:pPr>
        <w:spacing w:line="360" w:lineRule="auto"/>
      </w:pPr>
    </w:p>
    <w:p w14:paraId="59634CC8" w14:textId="2ACA5C6E" w:rsidR="00C73C17" w:rsidRDefault="00C73C17" w:rsidP="00C73C17">
      <w:pPr>
        <w:spacing w:line="360" w:lineRule="auto"/>
      </w:pPr>
      <w:r>
        <w:rPr>
          <w:rFonts w:ascii="Book Antiqua" w:eastAsia="Book Antiqua" w:hAnsi="Book Antiqua" w:cs="Book Antiqua"/>
          <w:b/>
          <w:bCs/>
          <w:color w:val="000000"/>
          <w:sz w:val="24"/>
        </w:rPr>
        <w:t xml:space="preserve">Corresponding author: Cheng-Fu Xu, MD, Doctor, </w:t>
      </w:r>
      <w:r>
        <w:rPr>
          <w:rFonts w:ascii="Book Antiqua" w:eastAsia="Book Antiqua" w:hAnsi="Book Antiqua" w:cs="Book Antiqua"/>
          <w:color w:val="000000"/>
          <w:sz w:val="24"/>
        </w:rPr>
        <w:t>Department of Gastroenterology, The First Affiliated Hospital, Zhejiang University School of Medicine, No. 79</w:t>
      </w:r>
      <w:r w:rsidR="00F60A33">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Qingchun</w:t>
      </w:r>
      <w:proofErr w:type="spellEnd"/>
      <w:r>
        <w:rPr>
          <w:rFonts w:ascii="Book Antiqua" w:eastAsia="Book Antiqua" w:hAnsi="Book Antiqua" w:cs="Book Antiqua"/>
          <w:color w:val="000000"/>
          <w:sz w:val="24"/>
        </w:rPr>
        <w:t xml:space="preserve"> Road, Hangzhou 310003, Zhejiang Province, China. xiaofu@zju.edu.cn</w:t>
      </w:r>
    </w:p>
    <w:p w14:paraId="518588A5" w14:textId="77777777" w:rsidR="00C73C17" w:rsidRDefault="00C73C17" w:rsidP="00C73C17">
      <w:pPr>
        <w:spacing w:line="360" w:lineRule="auto"/>
      </w:pPr>
    </w:p>
    <w:p w14:paraId="0AD802AD" w14:textId="77777777" w:rsidR="00C73C17" w:rsidRDefault="00C73C17" w:rsidP="00C73C17">
      <w:pPr>
        <w:spacing w:line="360" w:lineRule="auto"/>
      </w:pPr>
      <w:r>
        <w:rPr>
          <w:rFonts w:ascii="Book Antiqua" w:eastAsia="Book Antiqua" w:hAnsi="Book Antiqua" w:cs="Book Antiqua"/>
          <w:b/>
          <w:bCs/>
          <w:color w:val="000000"/>
          <w:sz w:val="24"/>
        </w:rPr>
        <w:t xml:space="preserve">Received: </w:t>
      </w:r>
      <w:r>
        <w:rPr>
          <w:rFonts w:ascii="Book Antiqua" w:eastAsia="Book Antiqua" w:hAnsi="Book Antiqua" w:cs="Book Antiqua"/>
          <w:color w:val="000000"/>
          <w:sz w:val="24"/>
        </w:rPr>
        <w:t>April 24, 2020</w:t>
      </w:r>
    </w:p>
    <w:p w14:paraId="1BEB6D6F" w14:textId="77777777" w:rsidR="00C73C17" w:rsidRDefault="00C73C17" w:rsidP="00C73C17">
      <w:pPr>
        <w:spacing w:line="360" w:lineRule="auto"/>
      </w:pPr>
      <w:r>
        <w:rPr>
          <w:rFonts w:ascii="Book Antiqua" w:eastAsia="Book Antiqua" w:hAnsi="Book Antiqua" w:cs="Book Antiqua"/>
          <w:b/>
          <w:bCs/>
          <w:color w:val="000000"/>
          <w:sz w:val="24"/>
        </w:rPr>
        <w:t xml:space="preserve">Revised: </w:t>
      </w:r>
      <w:r>
        <w:rPr>
          <w:rFonts w:ascii="Book Antiqua" w:eastAsia="Book Antiqua" w:hAnsi="Book Antiqua" w:cs="Book Antiqua"/>
          <w:color w:val="000000"/>
          <w:sz w:val="24"/>
        </w:rPr>
        <w:t>July 18, 2020</w:t>
      </w:r>
    </w:p>
    <w:p w14:paraId="31D1F2D9" w14:textId="6A416CF6" w:rsidR="00C73C17" w:rsidRDefault="00C73C17" w:rsidP="00C73C17">
      <w:pPr>
        <w:spacing w:line="360" w:lineRule="auto"/>
      </w:pPr>
      <w:r>
        <w:rPr>
          <w:rFonts w:ascii="Book Antiqua" w:eastAsia="Book Antiqua" w:hAnsi="Book Antiqua" w:cs="Book Antiqua"/>
          <w:b/>
          <w:bCs/>
          <w:color w:val="000000"/>
          <w:sz w:val="24"/>
        </w:rPr>
        <w:t>Accepted:</w:t>
      </w:r>
      <w:r w:rsidR="00EB0729" w:rsidRPr="00EB0729">
        <w:t xml:space="preserve"> </w:t>
      </w:r>
      <w:r w:rsidR="00EB0729" w:rsidRPr="00EB0729">
        <w:rPr>
          <w:rFonts w:ascii="Book Antiqua" w:eastAsia="Book Antiqua" w:hAnsi="Book Antiqua" w:cs="Book Antiqua"/>
          <w:color w:val="000000"/>
          <w:sz w:val="24"/>
        </w:rPr>
        <w:t>July 30, 2020</w:t>
      </w:r>
      <w:r w:rsidRPr="00EB0729">
        <w:rPr>
          <w:rFonts w:ascii="Book Antiqua" w:eastAsia="Book Antiqua" w:hAnsi="Book Antiqua" w:cs="Book Antiqua"/>
          <w:color w:val="000000"/>
          <w:sz w:val="24"/>
        </w:rPr>
        <w:t xml:space="preserve"> </w:t>
      </w:r>
    </w:p>
    <w:p w14:paraId="5E5E3929" w14:textId="77777777" w:rsidR="00C73C17" w:rsidRDefault="00C73C17" w:rsidP="00C73C17">
      <w:pPr>
        <w:spacing w:line="360" w:lineRule="auto"/>
      </w:pPr>
      <w:r>
        <w:rPr>
          <w:rFonts w:ascii="Book Antiqua" w:eastAsia="Book Antiqua" w:hAnsi="Book Antiqua" w:cs="Book Antiqua"/>
          <w:b/>
          <w:bCs/>
          <w:color w:val="000000"/>
          <w:sz w:val="24"/>
        </w:rPr>
        <w:t xml:space="preserve">Published online: </w:t>
      </w:r>
    </w:p>
    <w:p w14:paraId="5FC3BAED" w14:textId="77777777" w:rsidR="00C73C17" w:rsidRDefault="00C73C17" w:rsidP="00C73C17">
      <w:pPr>
        <w:spacing w:line="360" w:lineRule="auto"/>
        <w:sectPr w:rsidR="00C73C17">
          <w:footerReference w:type="default" r:id="rId7"/>
          <w:pgSz w:w="12240" w:h="15840"/>
          <w:pgMar w:top="1440" w:right="1440" w:bottom="1440" w:left="1440" w:header="720" w:footer="720" w:gutter="0"/>
          <w:cols w:space="720"/>
          <w:docGrid w:linePitch="360"/>
        </w:sectPr>
      </w:pPr>
    </w:p>
    <w:p w14:paraId="72E6F88D" w14:textId="77777777" w:rsidR="00C73C17" w:rsidRDefault="00C73C17" w:rsidP="00C73C17">
      <w:pPr>
        <w:spacing w:line="360" w:lineRule="auto"/>
      </w:pPr>
      <w:r>
        <w:rPr>
          <w:rFonts w:ascii="Book Antiqua" w:eastAsia="Book Antiqua" w:hAnsi="Book Antiqua" w:cs="Book Antiqua"/>
          <w:b/>
          <w:color w:val="000000"/>
          <w:sz w:val="24"/>
        </w:rPr>
        <w:lastRenderedPageBreak/>
        <w:t>Abstract</w:t>
      </w:r>
    </w:p>
    <w:p w14:paraId="21DA2CFD" w14:textId="77777777" w:rsidR="00C73C17" w:rsidRDefault="00C73C17" w:rsidP="00C73C17">
      <w:pPr>
        <w:spacing w:line="360" w:lineRule="auto"/>
      </w:pPr>
      <w:r>
        <w:rPr>
          <w:rFonts w:ascii="Book Antiqua" w:eastAsia="Book Antiqua" w:hAnsi="Book Antiqua" w:cs="Book Antiqua"/>
          <w:color w:val="000000"/>
          <w:sz w:val="24"/>
        </w:rPr>
        <w:t>BACKGROUND</w:t>
      </w:r>
    </w:p>
    <w:p w14:paraId="49FCB1D0" w14:textId="77777777" w:rsidR="00C73C17" w:rsidRDefault="00C73C17" w:rsidP="00C73C17">
      <w:pPr>
        <w:spacing w:line="360" w:lineRule="auto"/>
      </w:pPr>
      <w:r>
        <w:rPr>
          <w:rFonts w:ascii="Book Antiqua" w:eastAsia="Book Antiqua" w:hAnsi="Book Antiqua" w:cs="Book Antiqua"/>
          <w:color w:val="000000"/>
          <w:sz w:val="24"/>
        </w:rPr>
        <w:t xml:space="preserve">The </w:t>
      </w:r>
      <w:r>
        <w:rPr>
          <w:rFonts w:ascii="Book Antiqua" w:eastAsia="Book Antiqua" w:hAnsi="Book Antiqua" w:cs="Book Antiqua"/>
          <w:i/>
          <w:iCs/>
          <w:color w:val="000000"/>
          <w:sz w:val="24"/>
        </w:rPr>
        <w:t xml:space="preserve">Helicobacter pylori </w:t>
      </w:r>
      <w:r>
        <w:rPr>
          <w:rFonts w:ascii="Book Antiqua" w:eastAsia="Book Antiqua" w:hAnsi="Book Antiqua" w:cs="Book Antiqua"/>
          <w:color w:val="000000"/>
          <w:sz w:val="24"/>
        </w:rPr>
        <w:t>(</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eradication rate is decreasing in the general population of China.</w:t>
      </w:r>
    </w:p>
    <w:p w14:paraId="7E3E5279" w14:textId="77777777" w:rsidR="00C73C17" w:rsidRDefault="00C73C17" w:rsidP="00C73C17">
      <w:pPr>
        <w:spacing w:line="360" w:lineRule="auto"/>
      </w:pPr>
    </w:p>
    <w:p w14:paraId="37EEEAF6" w14:textId="77777777" w:rsidR="00C73C17" w:rsidRDefault="00C73C17" w:rsidP="00C73C17">
      <w:pPr>
        <w:spacing w:line="360" w:lineRule="auto"/>
      </w:pPr>
      <w:r>
        <w:rPr>
          <w:rFonts w:ascii="Book Antiqua" w:eastAsia="Book Antiqua" w:hAnsi="Book Antiqua" w:cs="Book Antiqua"/>
          <w:color w:val="000000"/>
          <w:sz w:val="24"/>
        </w:rPr>
        <w:t>AIM</w:t>
      </w:r>
    </w:p>
    <w:p w14:paraId="63B8B4B5" w14:textId="77777777" w:rsidR="00C73C17" w:rsidRDefault="00C73C17" w:rsidP="00C73C17">
      <w:pPr>
        <w:spacing w:line="360" w:lineRule="auto"/>
      </w:pPr>
      <w:r>
        <w:rPr>
          <w:rFonts w:ascii="Book Antiqua" w:eastAsia="Book Antiqua" w:hAnsi="Book Antiqua" w:cs="Book Antiqua"/>
          <w:color w:val="000000"/>
          <w:sz w:val="24"/>
        </w:rPr>
        <w:t xml:space="preserve">To evaluate the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eradication situation in real-world clinical practice and to explore factors related to eradication failure.</w:t>
      </w:r>
    </w:p>
    <w:p w14:paraId="3FF97FB0" w14:textId="77777777" w:rsidR="00C73C17" w:rsidRDefault="00C73C17" w:rsidP="00C73C17">
      <w:pPr>
        <w:spacing w:line="360" w:lineRule="auto"/>
      </w:pPr>
    </w:p>
    <w:p w14:paraId="61A4470C" w14:textId="77777777" w:rsidR="00C73C17" w:rsidRDefault="00C73C17" w:rsidP="00C73C17">
      <w:pPr>
        <w:spacing w:line="360" w:lineRule="auto"/>
      </w:pPr>
      <w:r>
        <w:rPr>
          <w:rFonts w:ascii="Book Antiqua" w:eastAsia="Book Antiqua" w:hAnsi="Book Antiqua" w:cs="Book Antiqua"/>
          <w:color w:val="000000"/>
          <w:sz w:val="24"/>
        </w:rPr>
        <w:t>METHODS</w:t>
      </w:r>
    </w:p>
    <w:p w14:paraId="76467577" w14:textId="77777777" w:rsidR="00C73C17" w:rsidRDefault="00C73C17" w:rsidP="00C73C17">
      <w:pPr>
        <w:spacing w:line="360" w:lineRule="auto"/>
      </w:pPr>
      <w:r>
        <w:rPr>
          <w:rFonts w:ascii="Book Antiqua" w:eastAsia="Book Antiqua" w:hAnsi="Book Antiqua" w:cs="Book Antiqua"/>
          <w:color w:val="000000"/>
          <w:sz w:val="24"/>
        </w:rPr>
        <w:t xml:space="preserve">Patients with </w:t>
      </w:r>
      <w:r>
        <w:rPr>
          <w:rFonts w:ascii="Book Antiqua" w:eastAsia="Book Antiqua" w:hAnsi="Book Antiqua" w:cs="Book Antiqua"/>
          <w:i/>
          <w:iCs/>
          <w:color w:val="000000"/>
          <w:sz w:val="24"/>
        </w:rPr>
        <w:t xml:space="preserve">H. pylori </w:t>
      </w:r>
      <w:r>
        <w:rPr>
          <w:rFonts w:ascii="Book Antiqua" w:eastAsia="Book Antiqua" w:hAnsi="Book Antiqua" w:cs="Book Antiqua"/>
          <w:color w:val="000000"/>
          <w:sz w:val="24"/>
        </w:rPr>
        <w:t>infection who were treated with standard 14-d quadruple therapy and received a test of cure at a provincial medical institution between June 2018 and May 2019 were enrolled. Demographic and clinical data were recorded. Eradication rates were calculated and compared between regimens and subgroups. Multivariate analysis was performed to identify predictors of eradication failure.</w:t>
      </w:r>
    </w:p>
    <w:p w14:paraId="08155BD5" w14:textId="77777777" w:rsidR="00C73C17" w:rsidRDefault="00C73C17" w:rsidP="00C73C17">
      <w:pPr>
        <w:spacing w:line="360" w:lineRule="auto"/>
      </w:pPr>
    </w:p>
    <w:p w14:paraId="3670A8C3" w14:textId="77777777" w:rsidR="00C73C17" w:rsidRDefault="00C73C17" w:rsidP="00C73C17">
      <w:pPr>
        <w:spacing w:line="360" w:lineRule="auto"/>
      </w:pPr>
      <w:r>
        <w:rPr>
          <w:rFonts w:ascii="Book Antiqua" w:eastAsia="Book Antiqua" w:hAnsi="Book Antiqua" w:cs="Book Antiqua"/>
          <w:color w:val="000000"/>
          <w:sz w:val="24"/>
        </w:rPr>
        <w:t>RESULTS</w:t>
      </w:r>
    </w:p>
    <w:p w14:paraId="1B070507" w14:textId="77777777" w:rsidR="00C73C17" w:rsidRDefault="00C73C17" w:rsidP="00C73C17">
      <w:pPr>
        <w:spacing w:line="360" w:lineRule="auto"/>
      </w:pPr>
      <w:r>
        <w:rPr>
          <w:rFonts w:ascii="Book Antiqua" w:eastAsia="Book Antiqua" w:hAnsi="Book Antiqua" w:cs="Book Antiqua"/>
          <w:color w:val="000000"/>
          <w:sz w:val="24"/>
        </w:rPr>
        <w:t xml:space="preserve">Of 2610 patients enrolled, eradication was successful in 1999 patients (76.6%). Amoxicillin-containing quadruple regimens showed a higher eradication rate than other quadruple therapy regimens (83.0%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69.0%,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&lt; 0.001). The quadruple therapy containing amoxicillin plus clarithromycin achieved the highest eradication rate (83.5%). Primary therapy had a higher eradication rate than rescue therapy (78.3%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66.5%, </w:t>
      </w:r>
      <w:r>
        <w:rPr>
          <w:rFonts w:ascii="Book Antiqua" w:eastAsia="Book Antiqua" w:hAnsi="Book Antiqua" w:cs="Book Antiqua"/>
          <w:i/>
          <w:iCs/>
          <w:color w:val="000000"/>
          <w:sz w:val="24"/>
        </w:rPr>
        <w:t xml:space="preserve">P </w:t>
      </w:r>
      <w:r>
        <w:rPr>
          <w:rFonts w:ascii="Book Antiqua" w:eastAsia="Book Antiqua" w:hAnsi="Book Antiqua" w:cs="Book Antiqua"/>
          <w:color w:val="000000"/>
          <w:sz w:val="24"/>
        </w:rPr>
        <w:t xml:space="preserve">&lt; 0.001). In rescue therapy, the amoxicillin- plus furazolidone-containing regimen achieved the highest eradication rate (80.8%). Esomeprazole-containing regimens showed a higher eradication rate than those containing other proton pump inhibitors (81.8%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74.9%, </w:t>
      </w:r>
      <w:r>
        <w:rPr>
          <w:rFonts w:ascii="Book Antiqua" w:eastAsia="Book Antiqua" w:hAnsi="Book Antiqua" w:cs="Book Antiqua"/>
          <w:i/>
          <w:iCs/>
          <w:color w:val="000000"/>
          <w:sz w:val="24"/>
        </w:rPr>
        <w:t xml:space="preserve">P </w:t>
      </w:r>
      <w:r>
        <w:rPr>
          <w:rFonts w:ascii="Book Antiqua" w:eastAsia="Book Antiqua" w:hAnsi="Book Antiqua" w:cs="Book Antiqua"/>
          <w:color w:val="000000"/>
          <w:sz w:val="24"/>
        </w:rPr>
        <w:t>= 0.001). Multivariate regression analysis found that older age, prior therapy, and the use of omeprazole or pantoprazole were associated with increased risks of eradication failure.</w:t>
      </w:r>
    </w:p>
    <w:p w14:paraId="77589C41" w14:textId="77777777" w:rsidR="00C73C17" w:rsidRDefault="00C73C17" w:rsidP="00C73C17">
      <w:pPr>
        <w:spacing w:line="360" w:lineRule="auto"/>
      </w:pPr>
    </w:p>
    <w:p w14:paraId="1D6F6B18" w14:textId="77777777" w:rsidR="00C73C17" w:rsidRDefault="00C73C17" w:rsidP="00C73C17">
      <w:pPr>
        <w:spacing w:line="360" w:lineRule="auto"/>
      </w:pPr>
      <w:r>
        <w:rPr>
          <w:rFonts w:ascii="Book Antiqua" w:eastAsia="Book Antiqua" w:hAnsi="Book Antiqua" w:cs="Book Antiqua"/>
          <w:color w:val="000000"/>
          <w:sz w:val="24"/>
        </w:rPr>
        <w:t>CONCLUSION</w:t>
      </w:r>
    </w:p>
    <w:p w14:paraId="566C2666" w14:textId="77777777" w:rsidR="00C73C17" w:rsidRDefault="00C73C17" w:rsidP="00C73C17">
      <w:pPr>
        <w:spacing w:line="360" w:lineRule="auto"/>
      </w:pPr>
      <w:r>
        <w:rPr>
          <w:rFonts w:ascii="Book Antiqua" w:eastAsia="Book Antiqua" w:hAnsi="Book Antiqua" w:cs="Book Antiqua"/>
          <w:color w:val="000000"/>
          <w:sz w:val="24"/>
        </w:rPr>
        <w:lastRenderedPageBreak/>
        <w:t>The total eradication rate was 76.6%.</w:t>
      </w:r>
      <w:r>
        <w:rPr>
          <w:rFonts w:ascii="Book Antiqua" w:eastAsia="Book Antiqua" w:hAnsi="Book Antiqua" w:cs="Book Antiqua"/>
          <w:b/>
          <w:bCs/>
          <w:color w:val="000000"/>
          <w:sz w:val="24"/>
        </w:rPr>
        <w:t xml:space="preserve"> </w:t>
      </w:r>
      <w:r>
        <w:rPr>
          <w:rFonts w:ascii="Book Antiqua" w:eastAsia="Book Antiqua" w:hAnsi="Book Antiqua" w:cs="Book Antiqua"/>
          <w:color w:val="000000"/>
          <w:sz w:val="24"/>
        </w:rPr>
        <w:t>Amoxicillin-containing regimens were superior to other regimens. Age, prior therapy, and use of omeprazole or pantoprazole were independent risk factors of eradication failure.</w:t>
      </w:r>
    </w:p>
    <w:p w14:paraId="0E09F71E" w14:textId="77777777" w:rsidR="00C73C17" w:rsidRDefault="00C73C17" w:rsidP="00C73C17">
      <w:pPr>
        <w:spacing w:line="360" w:lineRule="auto"/>
      </w:pPr>
    </w:p>
    <w:p w14:paraId="2F59E821" w14:textId="77777777" w:rsidR="00C73C17" w:rsidRDefault="00C73C17" w:rsidP="00C73C17">
      <w:pPr>
        <w:spacing w:line="360" w:lineRule="auto"/>
      </w:pPr>
      <w:r>
        <w:rPr>
          <w:rFonts w:ascii="Book Antiqua" w:eastAsia="Book Antiqua" w:hAnsi="Book Antiqua" w:cs="Book Antiqua"/>
          <w:b/>
          <w:bCs/>
          <w:color w:val="000000"/>
          <w:sz w:val="24"/>
        </w:rPr>
        <w:t xml:space="preserve">Key words: </w:t>
      </w:r>
      <w:r>
        <w:rPr>
          <w:rFonts w:ascii="Book Antiqua" w:eastAsia="Book Antiqua" w:hAnsi="Book Antiqua" w:cs="Book Antiqua"/>
          <w:i/>
          <w:iCs/>
          <w:color w:val="000000"/>
          <w:sz w:val="24"/>
        </w:rPr>
        <w:t>Helicobacter pylori</w:t>
      </w:r>
      <w:r>
        <w:rPr>
          <w:rFonts w:ascii="Book Antiqua" w:eastAsia="Book Antiqua" w:hAnsi="Book Antiqua" w:cs="Book Antiqua"/>
          <w:color w:val="000000"/>
          <w:sz w:val="24"/>
        </w:rPr>
        <w:t>; Eradication; Quadruple therapy; Proton pump inhibitor; Retrospective study</w:t>
      </w:r>
    </w:p>
    <w:p w14:paraId="272B169A" w14:textId="77777777" w:rsidR="00C73C17" w:rsidRDefault="00C73C17" w:rsidP="00C73C17">
      <w:pPr>
        <w:spacing w:line="360" w:lineRule="auto"/>
      </w:pPr>
    </w:p>
    <w:p w14:paraId="3B0ED8E7" w14:textId="5E34BAB4" w:rsidR="00C73C17" w:rsidRDefault="00C73C17" w:rsidP="00C73C17">
      <w:pPr>
        <w:spacing w:line="360" w:lineRule="auto"/>
      </w:pPr>
      <w:r>
        <w:rPr>
          <w:rFonts w:ascii="Book Antiqua" w:eastAsia="Book Antiqua" w:hAnsi="Book Antiqua" w:cs="Book Antiqua"/>
          <w:color w:val="000000"/>
          <w:sz w:val="24"/>
        </w:rPr>
        <w:t>Yan TL, Gao JG, Wang J</w:t>
      </w:r>
      <w:r w:rsidR="00E3622D">
        <w:rPr>
          <w:rFonts w:ascii="Book Antiqua" w:eastAsia="Book Antiqua" w:hAnsi="Book Antiqua" w:cs="Book Antiqua"/>
          <w:color w:val="000000"/>
          <w:sz w:val="24"/>
        </w:rPr>
        <w:t>H</w:t>
      </w:r>
      <w:r>
        <w:rPr>
          <w:rFonts w:ascii="Book Antiqua" w:eastAsia="Book Antiqua" w:hAnsi="Book Antiqua" w:cs="Book Antiqua"/>
          <w:color w:val="000000"/>
          <w:sz w:val="24"/>
        </w:rPr>
        <w:t xml:space="preserve">, Chen D, Lu C, Xu CF. Current status of </w:t>
      </w:r>
      <w:r w:rsidRPr="00133A81">
        <w:rPr>
          <w:rFonts w:ascii="Book Antiqua" w:eastAsia="Book Antiqua" w:hAnsi="Book Antiqua" w:cs="Book Antiqua"/>
          <w:i/>
          <w:color w:val="000000"/>
          <w:sz w:val="24"/>
        </w:rPr>
        <w:t>Helicobacter pylori</w:t>
      </w:r>
      <w:r>
        <w:rPr>
          <w:rFonts w:ascii="Book Antiqua" w:eastAsia="Book Antiqua" w:hAnsi="Book Antiqua" w:cs="Book Antiqua"/>
          <w:color w:val="000000"/>
          <w:sz w:val="24"/>
        </w:rPr>
        <w:t xml:space="preserve"> eradication and risk factors of eradication failure. </w:t>
      </w:r>
      <w:r>
        <w:rPr>
          <w:rFonts w:ascii="Book Antiqua" w:eastAsia="Book Antiqua" w:hAnsi="Book Antiqua" w:cs="Book Antiqua"/>
          <w:i/>
          <w:iCs/>
          <w:color w:val="000000"/>
          <w:sz w:val="24"/>
        </w:rPr>
        <w:t>World J Gastroenterol</w:t>
      </w:r>
      <w:r>
        <w:rPr>
          <w:rFonts w:ascii="Book Antiqua" w:eastAsia="Book Antiqua" w:hAnsi="Book Antiqua" w:cs="Book Antiqua"/>
          <w:color w:val="000000"/>
          <w:sz w:val="24"/>
        </w:rPr>
        <w:t xml:space="preserve"> 2020; In press</w:t>
      </w:r>
    </w:p>
    <w:p w14:paraId="43A3F048" w14:textId="77777777" w:rsidR="00C73C17" w:rsidRDefault="00C73C17" w:rsidP="00C73C17">
      <w:pPr>
        <w:spacing w:line="360" w:lineRule="auto"/>
      </w:pPr>
    </w:p>
    <w:p w14:paraId="0345D63F" w14:textId="77777777" w:rsidR="00C73C17" w:rsidRDefault="00C73C17" w:rsidP="00C73C17">
      <w:pPr>
        <w:spacing w:line="360" w:lineRule="auto"/>
      </w:pPr>
      <w:r>
        <w:rPr>
          <w:rFonts w:ascii="Book Antiqua" w:eastAsia="Book Antiqua" w:hAnsi="Book Antiqua" w:cs="Book Antiqua"/>
          <w:b/>
          <w:bCs/>
          <w:color w:val="000000"/>
          <w:sz w:val="24"/>
        </w:rPr>
        <w:t xml:space="preserve">Core tip: </w:t>
      </w:r>
      <w:r>
        <w:rPr>
          <w:rFonts w:ascii="Book Antiqua" w:eastAsia="Book Antiqua" w:hAnsi="Book Antiqua" w:cs="Book Antiqua"/>
          <w:color w:val="000000"/>
          <w:sz w:val="24"/>
        </w:rPr>
        <w:t xml:space="preserve">The </w:t>
      </w:r>
      <w:r>
        <w:rPr>
          <w:rFonts w:ascii="Book Antiqua" w:eastAsia="Book Antiqua" w:hAnsi="Book Antiqua" w:cs="Book Antiqua"/>
          <w:i/>
          <w:iCs/>
          <w:color w:val="000000"/>
          <w:sz w:val="24"/>
        </w:rPr>
        <w:t>Helicobacter pylori</w:t>
      </w:r>
      <w:r>
        <w:rPr>
          <w:rFonts w:ascii="Book Antiqua" w:eastAsia="Book Antiqua" w:hAnsi="Book Antiqua" w:cs="Book Antiqua"/>
          <w:color w:val="000000"/>
          <w:sz w:val="24"/>
        </w:rPr>
        <w:t xml:space="preserve"> eradication rate is decreasing worldwide, and there is a lack of recent data from China. The current study of 14-d quadruple regimens in Eastern China revealed an eradication rate of 76.6%.</w:t>
      </w:r>
      <w:r>
        <w:rPr>
          <w:rFonts w:ascii="Book Antiqua" w:eastAsia="Book Antiqua" w:hAnsi="Book Antiqua" w:cs="Book Antiqua"/>
          <w:b/>
          <w:bCs/>
          <w:color w:val="000000"/>
          <w:sz w:val="24"/>
        </w:rPr>
        <w:t xml:space="preserve"> </w:t>
      </w:r>
      <w:r>
        <w:rPr>
          <w:rFonts w:ascii="Book Antiqua" w:eastAsia="Book Antiqua" w:hAnsi="Book Antiqua" w:cs="Book Antiqua"/>
          <w:color w:val="000000"/>
          <w:sz w:val="24"/>
        </w:rPr>
        <w:t>Amoxicillin-containing regimens had the highest eradication rate in primary therapy, and amoxicillin-plus furazolidone-containing regimens showed superiority in rescue therapy. Age, prior therapy, and use of omeprazole or pantoprazole were independent risk factors of eradication failure. This study can improve choice of antibiotics and proton pump inhibitors and indicates that in clinical practice, attention should be paid to elderly patients and rescue therapy.</w:t>
      </w:r>
    </w:p>
    <w:p w14:paraId="2938EB6E" w14:textId="77777777" w:rsidR="00C73C17" w:rsidRDefault="00C73C17" w:rsidP="00C73C17">
      <w:pPr>
        <w:spacing w:line="360" w:lineRule="auto"/>
      </w:pPr>
    </w:p>
    <w:p w14:paraId="07ACABD1" w14:textId="77777777" w:rsidR="00C73C17" w:rsidRDefault="00C73C17" w:rsidP="00C73C17">
      <w:pPr>
        <w:spacing w:line="360" w:lineRule="auto"/>
      </w:pPr>
      <w:r>
        <w:rPr>
          <w:rFonts w:ascii="Book Antiqua" w:eastAsia="Book Antiqua" w:hAnsi="Book Antiqua" w:cs="Book Antiqua"/>
          <w:b/>
          <w:color w:val="000000"/>
          <w:sz w:val="24"/>
          <w:u w:val="single"/>
        </w:rPr>
        <w:t>INTRODUCTION</w:t>
      </w:r>
    </w:p>
    <w:p w14:paraId="064814AC" w14:textId="7BB523D8" w:rsidR="00C73C17" w:rsidRDefault="00C73C17" w:rsidP="00C73C17">
      <w:pPr>
        <w:spacing w:line="360" w:lineRule="auto"/>
      </w:pPr>
      <w:r>
        <w:rPr>
          <w:rFonts w:ascii="Book Antiqua" w:eastAsia="Book Antiqua" w:hAnsi="Book Antiqua" w:cs="Book Antiqua"/>
          <w:i/>
          <w:iCs/>
          <w:color w:val="000000"/>
          <w:sz w:val="24"/>
        </w:rPr>
        <w:t>Helicobacter pylori</w:t>
      </w:r>
      <w:r>
        <w:rPr>
          <w:rFonts w:ascii="Book Antiqua" w:eastAsia="Book Antiqua" w:hAnsi="Book Antiqua" w:cs="Book Antiqua"/>
          <w:color w:val="000000"/>
          <w:sz w:val="24"/>
        </w:rPr>
        <w:t xml:space="preserve">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is a widespread bacterium that typically infects human gastric mucosa. The infection may induce numerous gastrointestinal diseases, including gastritis, peptic ulcer, gastric carcinoma and gastric </w:t>
      </w:r>
      <w:proofErr w:type="gramStart"/>
      <w:r>
        <w:rPr>
          <w:rFonts w:ascii="Book Antiqua" w:eastAsia="Book Antiqua" w:hAnsi="Book Antiqua" w:cs="Book Antiqua"/>
          <w:color w:val="000000"/>
          <w:sz w:val="24"/>
        </w:rPr>
        <w:t>lymphoma</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1-3]</w:t>
      </w:r>
      <w:r>
        <w:rPr>
          <w:rFonts w:ascii="Book Antiqua" w:eastAsia="Book Antiqua" w:hAnsi="Book Antiqua" w:cs="Book Antiqua"/>
          <w:color w:val="000000"/>
          <w:sz w:val="24"/>
        </w:rPr>
        <w:t xml:space="preserve">. The infection is also associated with significant </w:t>
      </w:r>
      <w:proofErr w:type="spellStart"/>
      <w:r>
        <w:rPr>
          <w:rFonts w:ascii="Book Antiqua" w:eastAsia="Book Antiqua" w:hAnsi="Book Antiqua" w:cs="Book Antiqua"/>
          <w:color w:val="000000"/>
          <w:sz w:val="24"/>
        </w:rPr>
        <w:t>extragastric</w:t>
      </w:r>
      <w:proofErr w:type="spellEnd"/>
      <w:r>
        <w:rPr>
          <w:rFonts w:ascii="Book Antiqua" w:eastAsia="Book Antiqua" w:hAnsi="Book Antiqua" w:cs="Book Antiqua"/>
          <w:color w:val="000000"/>
          <w:sz w:val="24"/>
        </w:rPr>
        <w:t xml:space="preserve"> diseases, such as idiopathic thrombocytopenic purpura, idiopathic iron deficiency anemia and vitamin B12 </w:t>
      </w:r>
      <w:proofErr w:type="gramStart"/>
      <w:r>
        <w:rPr>
          <w:rFonts w:ascii="Book Antiqua" w:eastAsia="Book Antiqua" w:hAnsi="Book Antiqua" w:cs="Book Antiqua"/>
          <w:color w:val="000000"/>
          <w:sz w:val="24"/>
        </w:rPr>
        <w:t>deficiency</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4]</w:t>
      </w:r>
      <w:r>
        <w:rPr>
          <w:rFonts w:ascii="Book Antiqua" w:eastAsia="Book Antiqua" w:hAnsi="Book Antiqua" w:cs="Book Antiqua"/>
          <w:color w:val="000000"/>
          <w:sz w:val="24"/>
        </w:rPr>
        <w:t xml:space="preserve">. Epidemical studies reported that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affects 24%</w:t>
      </w:r>
      <w:r w:rsidR="00133A81">
        <w:rPr>
          <w:rFonts w:ascii="Book Antiqua" w:eastAsia="Book Antiqua" w:hAnsi="Book Antiqua" w:cs="Book Antiqua"/>
          <w:color w:val="000000"/>
          <w:sz w:val="24"/>
        </w:rPr>
        <w:t>-</w:t>
      </w:r>
      <w:r>
        <w:rPr>
          <w:rFonts w:ascii="Book Antiqua" w:eastAsia="Book Antiqua" w:hAnsi="Book Antiqua" w:cs="Book Antiqua"/>
          <w:color w:val="000000"/>
          <w:sz w:val="24"/>
        </w:rPr>
        <w:t xml:space="preserve">50% of people in industrialized nations and up to 79% of those in less-developed countries.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infection is a worldwide threat to public </w:t>
      </w:r>
      <w:proofErr w:type="gramStart"/>
      <w:r>
        <w:rPr>
          <w:rFonts w:ascii="Book Antiqua" w:eastAsia="Book Antiqua" w:hAnsi="Book Antiqua" w:cs="Book Antiqua"/>
          <w:color w:val="000000"/>
          <w:sz w:val="24"/>
        </w:rPr>
        <w:t>health</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5]</w:t>
      </w:r>
      <w:r>
        <w:rPr>
          <w:rFonts w:ascii="Book Antiqua" w:eastAsia="Book Antiqua" w:hAnsi="Book Antiqua" w:cs="Book Antiqua"/>
          <w:color w:val="000000"/>
          <w:sz w:val="24"/>
        </w:rPr>
        <w:t>.</w:t>
      </w:r>
    </w:p>
    <w:p w14:paraId="164DB040" w14:textId="77777777" w:rsidR="00C73C17" w:rsidRDefault="00C73C17" w:rsidP="00C73C17">
      <w:pPr>
        <w:spacing w:line="360" w:lineRule="auto"/>
        <w:ind w:firstLine="480"/>
      </w:pPr>
      <w:r>
        <w:rPr>
          <w:rFonts w:ascii="Book Antiqua" w:eastAsia="Book Antiqua" w:hAnsi="Book Antiqua" w:cs="Book Antiqua"/>
          <w:color w:val="000000"/>
          <w:sz w:val="24"/>
        </w:rPr>
        <w:t>Currently,</w:t>
      </w:r>
      <w:r>
        <w:rPr>
          <w:rFonts w:ascii="Book Antiqua" w:eastAsia="Book Antiqua" w:hAnsi="Book Antiqua" w:cs="Book Antiqua"/>
          <w:i/>
          <w:iCs/>
          <w:color w:val="000000"/>
          <w:sz w:val="24"/>
        </w:rPr>
        <w:t xml:space="preserve"> H. pylori</w:t>
      </w:r>
      <w:r>
        <w:rPr>
          <w:rFonts w:ascii="Book Antiqua" w:eastAsia="Book Antiqua" w:hAnsi="Book Antiqua" w:cs="Book Antiqua"/>
          <w:color w:val="000000"/>
          <w:sz w:val="24"/>
        </w:rPr>
        <w:t xml:space="preserve"> infection is considered to be the most important (yet controllable) </w:t>
      </w:r>
      <w:r>
        <w:rPr>
          <w:rFonts w:ascii="Book Antiqua" w:eastAsia="Book Antiqua" w:hAnsi="Book Antiqua" w:cs="Book Antiqua"/>
          <w:color w:val="000000"/>
          <w:sz w:val="24"/>
        </w:rPr>
        <w:lastRenderedPageBreak/>
        <w:t>risk factor for intestinal gastric cancer, as it accounts for the vast majority of cases of gastric cancer, which generally develops from normal gastric mucosa to superficial gastritis and pre-neoplastic lesions</w:t>
      </w:r>
      <w:r>
        <w:rPr>
          <w:rFonts w:ascii="Book Antiqua" w:eastAsia="Book Antiqua" w:hAnsi="Book Antiqua" w:cs="Book Antiqua"/>
          <w:color w:val="000000"/>
          <w:sz w:val="24"/>
          <w:szCs w:val="30"/>
          <w:vertAlign w:val="superscript"/>
        </w:rPr>
        <w:t>[6]</w:t>
      </w:r>
      <w:r>
        <w:rPr>
          <w:rFonts w:ascii="Book Antiqua" w:eastAsia="Book Antiqua" w:hAnsi="Book Antiqua" w:cs="Book Antiqua"/>
          <w:color w:val="000000"/>
          <w:sz w:val="24"/>
        </w:rPr>
        <w:t xml:space="preserve">. A large number of studies have confirmed that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screening and treatment strategies could prevent gastric cancer in a cost-effective way, especially before the appearance of pre-neoplastic lesions and in high-risk </w:t>
      </w:r>
      <w:proofErr w:type="gramStart"/>
      <w:r>
        <w:rPr>
          <w:rFonts w:ascii="Book Antiqua" w:eastAsia="Book Antiqua" w:hAnsi="Book Antiqua" w:cs="Book Antiqua"/>
          <w:color w:val="000000"/>
          <w:sz w:val="24"/>
        </w:rPr>
        <w:t>areas</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7-9]</w:t>
      </w:r>
      <w:r>
        <w:rPr>
          <w:rFonts w:ascii="Book Antiqua" w:eastAsia="Book Antiqua" w:hAnsi="Book Antiqua" w:cs="Book Antiqua"/>
          <w:color w:val="000000"/>
          <w:sz w:val="24"/>
        </w:rPr>
        <w:t xml:space="preserve">. In recent decades, the urea breath test has been widely used to detect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infection not only in specialized hospitals but also in physical examination centers and community hospitals in China. This has led to large numbers of asymptomatic patients being referred to specialized clinics for </w:t>
      </w:r>
      <w:proofErr w:type="gramStart"/>
      <w:r>
        <w:rPr>
          <w:rFonts w:ascii="Book Antiqua" w:eastAsia="Book Antiqua" w:hAnsi="Book Antiqua" w:cs="Book Antiqua"/>
          <w:color w:val="000000"/>
          <w:sz w:val="24"/>
        </w:rPr>
        <w:t>treatment</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10]</w:t>
      </w:r>
      <w:r>
        <w:rPr>
          <w:rFonts w:ascii="Book Antiqua" w:eastAsia="Book Antiqua" w:hAnsi="Book Antiqua" w:cs="Book Antiqua"/>
          <w:color w:val="000000"/>
          <w:sz w:val="24"/>
        </w:rPr>
        <w:t>.</w:t>
      </w:r>
    </w:p>
    <w:p w14:paraId="3D6F4FB5" w14:textId="77777777" w:rsidR="00C73C17" w:rsidRDefault="00C73C17" w:rsidP="00C73C17">
      <w:pPr>
        <w:spacing w:line="360" w:lineRule="auto"/>
        <w:ind w:firstLine="480"/>
      </w:pPr>
      <w:r>
        <w:rPr>
          <w:rFonts w:ascii="Book Antiqua" w:eastAsia="Book Antiqua" w:hAnsi="Book Antiqua" w:cs="Book Antiqua"/>
          <w:color w:val="000000"/>
          <w:sz w:val="24"/>
        </w:rPr>
        <w:t xml:space="preserve">However, </w:t>
      </w:r>
      <w:r>
        <w:rPr>
          <w:rFonts w:ascii="Book Antiqua" w:eastAsia="Book Antiqua" w:hAnsi="Book Antiqua" w:cs="Book Antiqua"/>
          <w:i/>
          <w:iCs/>
          <w:color w:val="000000"/>
          <w:sz w:val="24"/>
        </w:rPr>
        <w:t xml:space="preserve">H. pylori </w:t>
      </w:r>
      <w:r>
        <w:rPr>
          <w:rFonts w:ascii="Book Antiqua" w:eastAsia="Book Antiqua" w:hAnsi="Book Antiqua" w:cs="Book Antiqua"/>
          <w:color w:val="000000"/>
          <w:sz w:val="24"/>
        </w:rPr>
        <w:t xml:space="preserve">eradication therapies are facing decreasing eradication rates, mainly owing to antimicrobial resistance, and are partially influenced by the efficacy of acid-suppressive </w:t>
      </w:r>
      <w:proofErr w:type="gramStart"/>
      <w:r>
        <w:rPr>
          <w:rFonts w:ascii="Book Antiqua" w:eastAsia="Book Antiqua" w:hAnsi="Book Antiqua" w:cs="Book Antiqua"/>
          <w:color w:val="000000"/>
          <w:sz w:val="24"/>
        </w:rPr>
        <w:t>drugs</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11]</w:t>
      </w:r>
      <w:r>
        <w:rPr>
          <w:rFonts w:ascii="Book Antiqua" w:eastAsia="Book Antiqua" w:hAnsi="Book Antiqua" w:cs="Book Antiqua"/>
          <w:color w:val="000000"/>
          <w:sz w:val="24"/>
        </w:rPr>
        <w:t xml:space="preserve">. Recent guidelines recommend 14-d combination therapies with two types of antibiotics, a proton pump inhibitor (PPI) and </w:t>
      </w:r>
      <w:proofErr w:type="gramStart"/>
      <w:r>
        <w:rPr>
          <w:rFonts w:ascii="Book Antiqua" w:eastAsia="Book Antiqua" w:hAnsi="Book Antiqua" w:cs="Book Antiqua"/>
          <w:color w:val="000000"/>
          <w:sz w:val="24"/>
        </w:rPr>
        <w:t>bismuth</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12,13]</w:t>
      </w:r>
      <w:r>
        <w:rPr>
          <w:rFonts w:ascii="Book Antiqua" w:eastAsia="Book Antiqua" w:hAnsi="Book Antiqua" w:cs="Book Antiqua"/>
          <w:color w:val="000000"/>
          <w:sz w:val="24"/>
        </w:rPr>
        <w:t xml:space="preserve">. Studies using susceptibility tests based on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strains cultured </w:t>
      </w:r>
      <w:r>
        <w:rPr>
          <w:rFonts w:ascii="Book Antiqua" w:eastAsia="Book Antiqua" w:hAnsi="Book Antiqua" w:cs="Book Antiqua"/>
          <w:i/>
          <w:iCs/>
          <w:color w:val="000000"/>
          <w:sz w:val="24"/>
        </w:rPr>
        <w:t xml:space="preserve">in vitro </w:t>
      </w:r>
      <w:r>
        <w:rPr>
          <w:rFonts w:ascii="Book Antiqua" w:eastAsia="Book Antiqua" w:hAnsi="Book Antiqua" w:cs="Book Antiqua"/>
          <w:color w:val="000000"/>
          <w:sz w:val="24"/>
        </w:rPr>
        <w:t>and prospective studies with relatively small sample sizes reported increasing resistance rates to clarithromycin, metronidazole and levofloxacin, while resistance rates to amoxicillin, tetracycline and furazolidone were low</w:t>
      </w:r>
      <w:r>
        <w:rPr>
          <w:rFonts w:ascii="Book Antiqua" w:eastAsia="Book Antiqua" w:hAnsi="Book Antiqua" w:cs="Book Antiqua"/>
          <w:color w:val="000000"/>
          <w:sz w:val="24"/>
          <w:szCs w:val="30"/>
          <w:vertAlign w:val="superscript"/>
        </w:rPr>
        <w:t>[14,15]</w:t>
      </w:r>
      <w:r>
        <w:rPr>
          <w:rFonts w:ascii="Book Antiqua" w:eastAsia="Book Antiqua" w:hAnsi="Book Antiqua" w:cs="Book Antiqua"/>
          <w:color w:val="000000"/>
          <w:sz w:val="24"/>
        </w:rPr>
        <w:t>. However, there is a scarcity of eradication data from large-sample size studies of real-world practice, which are important for formulating future guidelines and conducting clinical work in China. Moreover, it remains uncertain whether the acidic environment in the stomach during therapy, prior therapy, and demographic characteristics are related to eradication failure.</w:t>
      </w:r>
    </w:p>
    <w:p w14:paraId="72519F07" w14:textId="77777777" w:rsidR="00C73C17" w:rsidRDefault="00C73C17" w:rsidP="00C73C17">
      <w:pPr>
        <w:spacing w:line="360" w:lineRule="auto"/>
        <w:ind w:firstLine="480"/>
      </w:pPr>
      <w:r>
        <w:rPr>
          <w:rFonts w:ascii="Book Antiqua" w:eastAsia="Book Antiqua" w:hAnsi="Book Antiqua" w:cs="Book Antiqua"/>
          <w:color w:val="000000"/>
          <w:sz w:val="24"/>
        </w:rPr>
        <w:t xml:space="preserve">In this study, we reviewed the medical records of a large series of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positive patients from the First Affiliated Hospital, Zhejiang University School of Medicine. We evaluated the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eradication situation in the local population of Eastern China in real clinical practice and explored factors related to therapy failure.</w:t>
      </w:r>
    </w:p>
    <w:p w14:paraId="404ECC4D" w14:textId="77777777" w:rsidR="00C73C17" w:rsidRDefault="00C73C17" w:rsidP="00A72096">
      <w:pPr>
        <w:spacing w:line="360" w:lineRule="auto"/>
      </w:pPr>
    </w:p>
    <w:p w14:paraId="2A006A16" w14:textId="77777777" w:rsidR="00C73C17" w:rsidRDefault="00C73C17" w:rsidP="00C73C17">
      <w:pPr>
        <w:spacing w:line="360" w:lineRule="auto"/>
      </w:pPr>
      <w:r>
        <w:rPr>
          <w:rFonts w:ascii="Book Antiqua" w:eastAsia="Book Antiqua" w:hAnsi="Book Antiqua" w:cs="Book Antiqua"/>
          <w:b/>
          <w:color w:val="000000"/>
          <w:sz w:val="24"/>
          <w:u w:val="single"/>
        </w:rPr>
        <w:t>MATERIALS AND METHODS</w:t>
      </w:r>
    </w:p>
    <w:p w14:paraId="6CF285BD" w14:textId="77777777" w:rsidR="00C73C17" w:rsidRDefault="00C73C17" w:rsidP="00C73C17">
      <w:pPr>
        <w:spacing w:line="360" w:lineRule="auto"/>
      </w:pPr>
      <w:r>
        <w:rPr>
          <w:rFonts w:ascii="Book Antiqua" w:eastAsia="Book Antiqua" w:hAnsi="Book Antiqua" w:cs="Book Antiqua"/>
          <w:b/>
          <w:bCs/>
          <w:i/>
          <w:iCs/>
          <w:color w:val="000000"/>
          <w:sz w:val="24"/>
        </w:rPr>
        <w:t>Study design and research subjects</w:t>
      </w:r>
    </w:p>
    <w:p w14:paraId="2F0182E5" w14:textId="77777777" w:rsidR="00C73C17" w:rsidRDefault="00C73C17" w:rsidP="00C73C17">
      <w:pPr>
        <w:spacing w:line="360" w:lineRule="auto"/>
      </w:pPr>
      <w:r>
        <w:rPr>
          <w:rFonts w:ascii="Book Antiqua" w:eastAsia="Book Antiqua" w:hAnsi="Book Antiqua" w:cs="Book Antiqua"/>
          <w:color w:val="000000"/>
          <w:sz w:val="24"/>
        </w:rPr>
        <w:t xml:space="preserve">All of the patients diagnosed with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infection in the electronic medical records </w:t>
      </w:r>
      <w:r>
        <w:rPr>
          <w:rFonts w:ascii="Book Antiqua" w:eastAsia="Book Antiqua" w:hAnsi="Book Antiqua" w:cs="Book Antiqua"/>
          <w:color w:val="000000"/>
          <w:sz w:val="24"/>
        </w:rPr>
        <w:lastRenderedPageBreak/>
        <w:t>obtained from the First Affiliated Hospital, Zhejiang University School of Medicine (Hangzhou, China) between June 2018 and May 2019 were included. In addition, separate databases of laboratory test, endoscopy, and pathology results were searched. Anonymized information of each patient was linked to a unique identification number. Two clinicians checked the therapy regimens independently.</w:t>
      </w:r>
    </w:p>
    <w:p w14:paraId="00F301AB" w14:textId="752143A9" w:rsidR="00C73C17" w:rsidRDefault="00C73C17" w:rsidP="00A72096">
      <w:pPr>
        <w:spacing w:line="360" w:lineRule="auto"/>
        <w:ind w:firstLineChars="100" w:firstLine="240"/>
      </w:pPr>
      <w:r>
        <w:rPr>
          <w:rFonts w:ascii="Book Antiqua" w:eastAsia="Book Antiqua" w:hAnsi="Book Antiqua" w:cs="Book Antiqua"/>
          <w:color w:val="000000"/>
          <w:sz w:val="24"/>
        </w:rPr>
        <w:t>The inclusion criteria were the following:</w:t>
      </w:r>
      <w:r w:rsidR="00A72096">
        <w:rPr>
          <w:rFonts w:hint="eastAsia"/>
        </w:rPr>
        <w:t xml:space="preserve"> </w:t>
      </w:r>
      <w:r>
        <w:rPr>
          <w:rFonts w:ascii="Book Antiqua" w:eastAsia="Book Antiqua" w:hAnsi="Book Antiqua" w:cs="Book Antiqua"/>
          <w:color w:val="000000"/>
          <w:sz w:val="24"/>
        </w:rPr>
        <w:t>(</w:t>
      </w:r>
      <w:r w:rsidR="00A72096">
        <w:rPr>
          <w:rFonts w:ascii="Book Antiqua" w:eastAsia="Book Antiqua" w:hAnsi="Book Antiqua" w:cs="Book Antiqua"/>
          <w:color w:val="000000"/>
          <w:sz w:val="24"/>
        </w:rPr>
        <w:t>1</w:t>
      </w:r>
      <w:r>
        <w:rPr>
          <w:rFonts w:ascii="Book Antiqua" w:eastAsia="Book Antiqua" w:hAnsi="Book Antiqua" w:cs="Book Antiqua"/>
          <w:color w:val="000000"/>
          <w:sz w:val="24"/>
        </w:rPr>
        <w:t>) The general and clinical information and the prescription records were complete and available.</w:t>
      </w:r>
      <w:r w:rsidR="00A72096">
        <w:rPr>
          <w:rFonts w:hint="eastAsia"/>
        </w:rPr>
        <w:t xml:space="preserve"> </w:t>
      </w:r>
      <w:r>
        <w:rPr>
          <w:rFonts w:ascii="Book Antiqua" w:eastAsia="Book Antiqua" w:hAnsi="Book Antiqua" w:cs="Book Antiqua"/>
          <w:color w:val="000000"/>
          <w:sz w:val="24"/>
        </w:rPr>
        <w:t>(</w:t>
      </w:r>
      <w:r w:rsidR="00A72096">
        <w:rPr>
          <w:rFonts w:ascii="Book Antiqua" w:eastAsia="Book Antiqua" w:hAnsi="Book Antiqua" w:cs="Book Antiqua"/>
          <w:color w:val="000000"/>
          <w:sz w:val="24"/>
        </w:rPr>
        <w:t>2</w:t>
      </w:r>
      <w:r>
        <w:rPr>
          <w:rFonts w:ascii="Book Antiqua" w:eastAsia="Book Antiqua" w:hAnsi="Book Antiqua" w:cs="Book Antiqua"/>
          <w:color w:val="000000"/>
          <w:sz w:val="24"/>
        </w:rPr>
        <w:t xml:space="preserve">) The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infection status before treatment was directly determined by one or more of the standard detection methods (urea breath test, histologic staining and/or bacterial culture).</w:t>
      </w:r>
      <w:r w:rsidR="00A72096">
        <w:rPr>
          <w:rFonts w:hint="eastAsia"/>
        </w:rPr>
        <w:t xml:space="preserve"> </w:t>
      </w:r>
      <w:r>
        <w:rPr>
          <w:rFonts w:ascii="Book Antiqua" w:eastAsia="Book Antiqua" w:hAnsi="Book Antiqua" w:cs="Book Antiqua"/>
          <w:color w:val="000000"/>
          <w:sz w:val="24"/>
        </w:rPr>
        <w:t>(</w:t>
      </w:r>
      <w:r w:rsidR="00A72096">
        <w:rPr>
          <w:rFonts w:ascii="Book Antiqua" w:eastAsia="Book Antiqua" w:hAnsi="Book Antiqua" w:cs="Book Antiqua"/>
          <w:color w:val="000000"/>
          <w:sz w:val="24"/>
        </w:rPr>
        <w:t>3</w:t>
      </w:r>
      <w:r>
        <w:rPr>
          <w:rFonts w:ascii="Book Antiqua" w:eastAsia="Book Antiqua" w:hAnsi="Book Antiqua" w:cs="Book Antiqua"/>
          <w:color w:val="000000"/>
          <w:sz w:val="24"/>
        </w:rPr>
        <w:t xml:space="preserve">) Patients received quadruple therapy for </w:t>
      </w:r>
      <w:r>
        <w:rPr>
          <w:rFonts w:ascii="Book Antiqua" w:eastAsia="Book Antiqua" w:hAnsi="Book Antiqua" w:cs="Book Antiqua"/>
          <w:i/>
          <w:iCs/>
          <w:color w:val="000000"/>
          <w:sz w:val="24"/>
        </w:rPr>
        <w:t xml:space="preserve">H. pylori </w:t>
      </w:r>
      <w:r>
        <w:rPr>
          <w:rFonts w:ascii="Book Antiqua" w:eastAsia="Book Antiqua" w:hAnsi="Book Antiqua" w:cs="Book Antiqua"/>
          <w:color w:val="000000"/>
          <w:sz w:val="24"/>
        </w:rPr>
        <w:t xml:space="preserve">infection according to the standard antibiotic combinations and dosages of the “Fifth Chinese National Consensus Report on the management of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infection,” which highlights bismuth-containing quadruple therapy (PPI, bismuth, and two antibiotics) as the main empirical therapy for </w:t>
      </w:r>
      <w:r>
        <w:rPr>
          <w:rFonts w:ascii="Book Antiqua" w:eastAsia="Book Antiqua" w:hAnsi="Book Antiqua" w:cs="Book Antiqua"/>
          <w:i/>
          <w:iCs/>
          <w:color w:val="000000"/>
          <w:sz w:val="24"/>
        </w:rPr>
        <w:t xml:space="preserve">H. pylori </w:t>
      </w:r>
      <w:r>
        <w:rPr>
          <w:rFonts w:ascii="Book Antiqua" w:eastAsia="Book Antiqua" w:hAnsi="Book Antiqua" w:cs="Book Antiqua"/>
          <w:color w:val="000000"/>
          <w:sz w:val="24"/>
        </w:rPr>
        <w:t>eradication</w:t>
      </w:r>
      <w:r>
        <w:rPr>
          <w:rFonts w:ascii="Book Antiqua" w:eastAsia="Book Antiqua" w:hAnsi="Book Antiqua" w:cs="Book Antiqua"/>
          <w:color w:val="000000"/>
          <w:sz w:val="24"/>
          <w:szCs w:val="30"/>
          <w:vertAlign w:val="superscript"/>
        </w:rPr>
        <w:t>[12]</w:t>
      </w:r>
      <w:r w:rsidR="00A72096">
        <w:rPr>
          <w:rFonts w:ascii="Book Antiqua" w:eastAsia="Book Antiqua" w:hAnsi="Book Antiqua" w:cs="Book Antiqua"/>
          <w:color w:val="000000"/>
          <w:sz w:val="24"/>
        </w:rPr>
        <w:t xml:space="preserve">. </w:t>
      </w:r>
      <w:r>
        <w:rPr>
          <w:rFonts w:ascii="Book Antiqua" w:eastAsia="Book Antiqua" w:hAnsi="Book Antiqua" w:cs="Book Antiqua"/>
          <w:color w:val="000000"/>
          <w:sz w:val="24"/>
        </w:rPr>
        <w:t>(</w:t>
      </w:r>
      <w:r w:rsidR="00A72096">
        <w:rPr>
          <w:rFonts w:ascii="Book Antiqua" w:eastAsia="Book Antiqua" w:hAnsi="Book Antiqua" w:cs="Book Antiqua"/>
          <w:color w:val="000000"/>
          <w:sz w:val="24"/>
        </w:rPr>
        <w:t>4</w:t>
      </w:r>
      <w:r>
        <w:rPr>
          <w:rFonts w:ascii="Book Antiqua" w:eastAsia="Book Antiqua" w:hAnsi="Book Antiqua" w:cs="Book Antiqua"/>
          <w:color w:val="000000"/>
          <w:sz w:val="24"/>
        </w:rPr>
        <w:t>) The treatment lasted 14 d.</w:t>
      </w:r>
      <w:r w:rsidR="00A72096">
        <w:rPr>
          <w:rFonts w:hint="eastAsia"/>
        </w:rPr>
        <w:t xml:space="preserve"> </w:t>
      </w:r>
      <w:r w:rsidR="00A72096" w:rsidRPr="00A72096">
        <w:rPr>
          <w:rFonts w:ascii="Book Antiqua" w:hAnsi="Book Antiqua"/>
          <w:caps/>
          <w:sz w:val="24"/>
          <w:szCs w:val="24"/>
        </w:rPr>
        <w:t>a</w:t>
      </w:r>
      <w:r w:rsidR="00A72096" w:rsidRPr="00A72096">
        <w:rPr>
          <w:rFonts w:ascii="Book Antiqua" w:hAnsi="Book Antiqua"/>
          <w:sz w:val="24"/>
          <w:szCs w:val="24"/>
        </w:rPr>
        <w:t>nd</w:t>
      </w:r>
      <w:r w:rsidR="00A72096" w:rsidRPr="00A72096">
        <w:rPr>
          <w:rFonts w:ascii="Book Antiqua" w:eastAsia="Book Antiqua" w:hAnsi="Book Antiqua" w:cs="Book Antiqua"/>
          <w:color w:val="000000"/>
          <w:sz w:val="24"/>
          <w:szCs w:val="24"/>
        </w:rPr>
        <w:t xml:space="preserve"> </w:t>
      </w:r>
      <w:r>
        <w:rPr>
          <w:rFonts w:ascii="Book Antiqua" w:eastAsia="Book Antiqua" w:hAnsi="Book Antiqua" w:cs="Book Antiqua"/>
          <w:color w:val="000000"/>
          <w:sz w:val="24"/>
        </w:rPr>
        <w:t>(</w:t>
      </w:r>
      <w:r w:rsidR="00A72096">
        <w:rPr>
          <w:rFonts w:ascii="Book Antiqua" w:eastAsia="Book Antiqua" w:hAnsi="Book Antiqua" w:cs="Book Antiqua"/>
          <w:color w:val="000000"/>
          <w:sz w:val="24"/>
        </w:rPr>
        <w:t>5</w:t>
      </w:r>
      <w:r>
        <w:rPr>
          <w:rFonts w:ascii="Book Antiqua" w:eastAsia="Book Antiqua" w:hAnsi="Book Antiqua" w:cs="Book Antiqua"/>
          <w:color w:val="000000"/>
          <w:sz w:val="24"/>
        </w:rPr>
        <w:t xml:space="preserve">) Test of cure: The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status was confirmed by urea breath test 4</w:t>
      </w:r>
      <w:r w:rsidR="00204655">
        <w:rPr>
          <w:rFonts w:ascii="Book Antiqua" w:eastAsia="Book Antiqua" w:hAnsi="Book Antiqua" w:cs="Book Antiqua"/>
          <w:color w:val="000000"/>
          <w:sz w:val="24"/>
        </w:rPr>
        <w:t>-</w:t>
      </w:r>
      <w:r>
        <w:rPr>
          <w:rFonts w:ascii="Book Antiqua" w:eastAsia="Book Antiqua" w:hAnsi="Book Antiqua" w:cs="Book Antiqua"/>
          <w:color w:val="000000"/>
          <w:sz w:val="24"/>
        </w:rPr>
        <w:t xml:space="preserve">8 </w:t>
      </w:r>
      <w:proofErr w:type="spellStart"/>
      <w:r>
        <w:rPr>
          <w:rFonts w:ascii="Book Antiqua" w:eastAsia="Book Antiqua" w:hAnsi="Book Antiqua" w:cs="Book Antiqua"/>
          <w:color w:val="000000"/>
          <w:sz w:val="24"/>
        </w:rPr>
        <w:t>wk</w:t>
      </w:r>
      <w:proofErr w:type="spellEnd"/>
      <w:r>
        <w:rPr>
          <w:rFonts w:ascii="Book Antiqua" w:eastAsia="Book Antiqua" w:hAnsi="Book Antiqua" w:cs="Book Antiqua"/>
          <w:color w:val="000000"/>
          <w:sz w:val="24"/>
        </w:rPr>
        <w:t xml:space="preserve"> after the end of treatment.</w:t>
      </w:r>
    </w:p>
    <w:p w14:paraId="7F71529A" w14:textId="5F805A89" w:rsidR="00C73C17" w:rsidRDefault="00C73C17" w:rsidP="00204655">
      <w:pPr>
        <w:spacing w:line="360" w:lineRule="auto"/>
        <w:ind w:firstLineChars="100" w:firstLine="240"/>
      </w:pPr>
      <w:r>
        <w:rPr>
          <w:rFonts w:ascii="Book Antiqua" w:eastAsia="Book Antiqua" w:hAnsi="Book Antiqua" w:cs="Book Antiqua"/>
          <w:color w:val="000000"/>
          <w:sz w:val="24"/>
        </w:rPr>
        <w:t>The exclusion criteria were the following:</w:t>
      </w:r>
      <w:r w:rsidR="00204655">
        <w:rPr>
          <w:rFonts w:hint="eastAsia"/>
        </w:rPr>
        <w:t xml:space="preserve"> </w:t>
      </w:r>
      <w:r>
        <w:rPr>
          <w:rFonts w:ascii="Book Antiqua" w:eastAsia="Book Antiqua" w:hAnsi="Book Antiqua" w:cs="Book Antiqua"/>
          <w:color w:val="000000"/>
          <w:sz w:val="24"/>
        </w:rPr>
        <w:t>(</w:t>
      </w:r>
      <w:r w:rsidR="00204655">
        <w:rPr>
          <w:rFonts w:ascii="Book Antiqua" w:eastAsia="Book Antiqua" w:hAnsi="Book Antiqua" w:cs="Book Antiqua"/>
          <w:color w:val="000000"/>
          <w:sz w:val="24"/>
        </w:rPr>
        <w:t>1</w:t>
      </w:r>
      <w:r>
        <w:rPr>
          <w:rFonts w:ascii="Book Antiqua" w:eastAsia="Book Antiqua" w:hAnsi="Book Antiqua" w:cs="Book Antiqua"/>
          <w:color w:val="000000"/>
          <w:sz w:val="24"/>
        </w:rPr>
        <w:t>) Patients who were lost to follow-up o</w:t>
      </w:r>
      <w:r w:rsidR="00204655">
        <w:rPr>
          <w:rFonts w:ascii="Book Antiqua" w:eastAsia="Book Antiqua" w:hAnsi="Book Antiqua" w:cs="Book Antiqua"/>
          <w:color w:val="000000"/>
          <w:sz w:val="24"/>
        </w:rPr>
        <w:t xml:space="preserve">r changed the therapy regimen; and </w:t>
      </w:r>
      <w:r>
        <w:rPr>
          <w:rFonts w:ascii="Book Antiqua" w:eastAsia="Book Antiqua" w:hAnsi="Book Antiqua" w:cs="Book Antiqua"/>
          <w:color w:val="000000"/>
          <w:sz w:val="24"/>
        </w:rPr>
        <w:t>(</w:t>
      </w:r>
      <w:r w:rsidR="00204655">
        <w:rPr>
          <w:rFonts w:ascii="Book Antiqua" w:eastAsia="Book Antiqua" w:hAnsi="Book Antiqua" w:cs="Book Antiqua"/>
          <w:color w:val="000000"/>
          <w:sz w:val="24"/>
        </w:rPr>
        <w:t>2</w:t>
      </w:r>
      <w:r>
        <w:rPr>
          <w:rFonts w:ascii="Book Antiqua" w:eastAsia="Book Antiqua" w:hAnsi="Book Antiqua" w:cs="Book Antiqua"/>
          <w:color w:val="000000"/>
          <w:sz w:val="24"/>
        </w:rPr>
        <w:t>) Therapies that included other drugs, such as probiotics and/or Chinese traditional medicines.</w:t>
      </w:r>
    </w:p>
    <w:p w14:paraId="397AE792" w14:textId="77777777" w:rsidR="00C73C17" w:rsidRDefault="00C73C17" w:rsidP="00760528">
      <w:pPr>
        <w:spacing w:line="360" w:lineRule="auto"/>
        <w:ind w:firstLineChars="100" w:firstLine="240"/>
      </w:pPr>
      <w:r>
        <w:rPr>
          <w:rFonts w:ascii="Book Antiqua" w:eastAsia="Book Antiqua" w:hAnsi="Book Antiqua" w:cs="Book Antiqua"/>
          <w:color w:val="000000"/>
          <w:sz w:val="24"/>
        </w:rPr>
        <w:t>The study protocol was approved by the Clinical Research Ethics Committee of the First Affiliated Hospital, Zhejiang University School of Medicine.</w:t>
      </w:r>
    </w:p>
    <w:p w14:paraId="3B12A13C" w14:textId="77777777" w:rsidR="00C73C17" w:rsidRDefault="00C73C17" w:rsidP="00962F3C">
      <w:pPr>
        <w:spacing w:line="360" w:lineRule="auto"/>
      </w:pPr>
    </w:p>
    <w:p w14:paraId="54C0426D" w14:textId="77777777" w:rsidR="00C73C17" w:rsidRDefault="00C73C17" w:rsidP="00C73C17">
      <w:pPr>
        <w:spacing w:line="360" w:lineRule="auto"/>
      </w:pPr>
      <w:r>
        <w:rPr>
          <w:rFonts w:ascii="Book Antiqua" w:eastAsia="Book Antiqua" w:hAnsi="Book Antiqua" w:cs="Book Antiqua"/>
          <w:b/>
          <w:bCs/>
          <w:i/>
          <w:iCs/>
          <w:color w:val="000000"/>
          <w:sz w:val="24"/>
        </w:rPr>
        <w:t>Statistical analysis</w:t>
      </w:r>
    </w:p>
    <w:p w14:paraId="6EC1424F" w14:textId="0404852D" w:rsidR="00C73C17" w:rsidRDefault="00C73C17" w:rsidP="00C73C17">
      <w:pPr>
        <w:spacing w:line="360" w:lineRule="auto"/>
      </w:pPr>
      <w:r>
        <w:rPr>
          <w:rFonts w:ascii="Book Antiqua" w:eastAsia="Book Antiqua" w:hAnsi="Book Antiqua" w:cs="Book Antiqua"/>
          <w:color w:val="000000"/>
          <w:sz w:val="24"/>
        </w:rPr>
        <w:t>Statistical analyses were performed using SPSS version 22.0 (IBM SPSS Statistics, IBM Corporation, Armonk, NY, USA). Categorical variables are displayed as frequencies and proportions (%). Continuous variables are presented as the mean and standard deviation (SD) unless otherwise stated. Continuous variables were compared by Student’s</w:t>
      </w:r>
      <w:r>
        <w:rPr>
          <w:rFonts w:ascii="Book Antiqua" w:eastAsia="Book Antiqua" w:hAnsi="Book Antiqua" w:cs="Book Antiqua"/>
          <w:i/>
          <w:iCs/>
          <w:color w:val="000000"/>
          <w:sz w:val="24"/>
        </w:rPr>
        <w:t xml:space="preserve"> t</w:t>
      </w:r>
      <w:r>
        <w:rPr>
          <w:rFonts w:ascii="Book Antiqua" w:eastAsia="Book Antiqua" w:hAnsi="Book Antiqua" w:cs="Book Antiqua"/>
          <w:color w:val="000000"/>
          <w:sz w:val="24"/>
        </w:rPr>
        <w:t xml:space="preserve">-test or one-way ANOVA. Categorical variables were compared using the </w:t>
      </w:r>
      <w:r>
        <w:rPr>
          <w:rFonts w:ascii="Book Antiqua" w:eastAsia="Book Antiqua" w:hAnsi="Book Antiqua" w:cs="Book Antiqua"/>
          <w:i/>
          <w:iCs/>
          <w:color w:val="000000"/>
          <w:sz w:val="24"/>
        </w:rPr>
        <w:t>χ</w:t>
      </w:r>
      <w:r>
        <w:rPr>
          <w:rFonts w:ascii="Book Antiqua" w:eastAsia="Book Antiqua" w:hAnsi="Book Antiqua" w:cs="Book Antiqua"/>
          <w:color w:val="000000"/>
          <w:sz w:val="24"/>
          <w:szCs w:val="30"/>
          <w:vertAlign w:val="superscript"/>
        </w:rPr>
        <w:t>2</w:t>
      </w:r>
      <w:r>
        <w:rPr>
          <w:rFonts w:ascii="Book Antiqua" w:eastAsia="Book Antiqua" w:hAnsi="Book Antiqua" w:cs="Book Antiqua"/>
          <w:color w:val="000000"/>
          <w:sz w:val="24"/>
        </w:rPr>
        <w:t xml:space="preserve"> test. The Cochran</w:t>
      </w:r>
      <w:r w:rsidR="00C1215B">
        <w:rPr>
          <w:rFonts w:ascii="Book Antiqua" w:eastAsia="Book Antiqua" w:hAnsi="Book Antiqua" w:cs="Book Antiqua"/>
          <w:color w:val="000000"/>
          <w:sz w:val="24"/>
        </w:rPr>
        <w:t>-</w:t>
      </w:r>
      <w:r>
        <w:rPr>
          <w:rFonts w:ascii="Book Antiqua" w:eastAsia="Book Antiqua" w:hAnsi="Book Antiqua" w:cs="Book Antiqua"/>
          <w:color w:val="000000"/>
          <w:sz w:val="24"/>
        </w:rPr>
        <w:t xml:space="preserve">Armitage trend test was used to analyze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eradication rates in the different age groups. A stepwise logistic regression analysis was performed to examine the </w:t>
      </w:r>
      <w:r>
        <w:rPr>
          <w:rFonts w:ascii="Book Antiqua" w:eastAsia="Book Antiqua" w:hAnsi="Book Antiqua" w:cs="Book Antiqua"/>
          <w:color w:val="000000"/>
          <w:sz w:val="24"/>
        </w:rPr>
        <w:lastRenderedPageBreak/>
        <w:t xml:space="preserve">relationship between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eradication failure and risk factors (probability to enter = 0.05 and probability to remove = 0.10). Two-tailed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values &lt; 0.05 were considered to indicate statistical significance.</w:t>
      </w:r>
    </w:p>
    <w:p w14:paraId="0719D46D" w14:textId="77777777" w:rsidR="00C73C17" w:rsidRDefault="00C73C17" w:rsidP="00C73C17">
      <w:pPr>
        <w:spacing w:line="360" w:lineRule="auto"/>
      </w:pPr>
    </w:p>
    <w:p w14:paraId="04F719AA" w14:textId="77777777" w:rsidR="00C73C17" w:rsidRDefault="00C73C17" w:rsidP="00C73C17">
      <w:pPr>
        <w:spacing w:line="360" w:lineRule="auto"/>
      </w:pPr>
      <w:r>
        <w:rPr>
          <w:rFonts w:ascii="Book Antiqua" w:eastAsia="Book Antiqua" w:hAnsi="Book Antiqua" w:cs="Book Antiqua"/>
          <w:b/>
          <w:color w:val="000000"/>
          <w:sz w:val="24"/>
          <w:u w:val="single"/>
        </w:rPr>
        <w:t>RESULTS</w:t>
      </w:r>
    </w:p>
    <w:p w14:paraId="16A04DDA" w14:textId="77777777" w:rsidR="00C73C17" w:rsidRDefault="00C73C17" w:rsidP="00C73C17">
      <w:pPr>
        <w:spacing w:line="360" w:lineRule="auto"/>
      </w:pPr>
      <w:r>
        <w:rPr>
          <w:rFonts w:ascii="Book Antiqua" w:eastAsia="Book Antiqua" w:hAnsi="Book Antiqua" w:cs="Book Antiqua"/>
          <w:b/>
          <w:bCs/>
          <w:i/>
          <w:iCs/>
          <w:color w:val="000000"/>
          <w:sz w:val="24"/>
        </w:rPr>
        <w:t>Patient selection and clinical characteristics</w:t>
      </w:r>
    </w:p>
    <w:p w14:paraId="1ED7556D" w14:textId="52497EF6" w:rsidR="00C73C17" w:rsidRDefault="00C73C17" w:rsidP="00C73C17">
      <w:pPr>
        <w:spacing w:line="360" w:lineRule="auto"/>
      </w:pPr>
      <w:r>
        <w:rPr>
          <w:rFonts w:ascii="Book Antiqua" w:eastAsia="Book Antiqua" w:hAnsi="Book Antiqua" w:cs="Book Antiqua"/>
          <w:color w:val="000000"/>
          <w:sz w:val="24"/>
        </w:rPr>
        <w:t xml:space="preserve">A total of 2652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-positive patients received 14-d quadruple therapy between June 2018 and May 2019 and took the urea breath test 4</w:t>
      </w:r>
      <w:r w:rsidR="00FF2267">
        <w:rPr>
          <w:rFonts w:ascii="Book Antiqua" w:eastAsia="Book Antiqua" w:hAnsi="Book Antiqua" w:cs="Book Antiqua"/>
          <w:color w:val="000000"/>
          <w:sz w:val="24"/>
        </w:rPr>
        <w:t>-</w:t>
      </w:r>
      <w:r>
        <w:rPr>
          <w:rFonts w:ascii="Book Antiqua" w:eastAsia="Book Antiqua" w:hAnsi="Book Antiqua" w:cs="Book Antiqua"/>
          <w:color w:val="000000"/>
          <w:sz w:val="24"/>
        </w:rPr>
        <w:t xml:space="preserve">8 </w:t>
      </w:r>
      <w:proofErr w:type="spellStart"/>
      <w:r>
        <w:rPr>
          <w:rFonts w:ascii="Book Antiqua" w:eastAsia="Book Antiqua" w:hAnsi="Book Antiqua" w:cs="Book Antiqua"/>
          <w:color w:val="000000"/>
          <w:sz w:val="24"/>
        </w:rPr>
        <w:t>wk</w:t>
      </w:r>
      <w:proofErr w:type="spellEnd"/>
      <w:r>
        <w:rPr>
          <w:rFonts w:ascii="Book Antiqua" w:eastAsia="Book Antiqua" w:hAnsi="Book Antiqua" w:cs="Book Antiqua"/>
          <w:color w:val="000000"/>
          <w:sz w:val="24"/>
        </w:rPr>
        <w:t xml:space="preserve"> later. We excluded 34 patients because the therapy regimens were changed due to drug intolerance. We also excluded another 5 patients who received amoxicillin plus metronidazole-based therapy and 3 patients who received levofloxacin plus metronidazole-based therapy owing to the small sample sizes. Finally, 2610 patients (1088 men and 1522 women) with a mean age of 44.53 ± 14.43 years were included in the analyses (Figure 1).</w:t>
      </w:r>
    </w:p>
    <w:p w14:paraId="45F4F709" w14:textId="77777777" w:rsidR="00C73C17" w:rsidRDefault="00C73C17" w:rsidP="00C73C17">
      <w:pPr>
        <w:spacing w:line="360" w:lineRule="auto"/>
        <w:ind w:firstLine="480"/>
      </w:pPr>
      <w:r>
        <w:rPr>
          <w:rFonts w:ascii="Book Antiqua" w:eastAsia="Book Antiqua" w:hAnsi="Book Antiqua" w:cs="Book Antiqua"/>
          <w:color w:val="000000"/>
          <w:sz w:val="24"/>
        </w:rPr>
        <w:t xml:space="preserve">Of the 2610 patients, 373 (14.3%) had a prior history of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treatment, and 2237 (85.7%) did not (Table 1). One or more symptoms were observed in 1301 (49.8%) patients, including upper abdominal pain (15.6%), abdominal distension (24.6%), nausea (5.3%), acid regurgitation or heartburn (9.6%), a bitter taste in the mouth (6.0%), belching (8.6%), increased stool frequency (5.5%) and others (5.8%). A total of 1390 (53.3%) patients underwent gastroscopy before or after therapy, 244 had at least one peptic ulcer, 416 had atrophy, intestinal metaplasia or dysplasia, as determined by biopsy histology and 17 were diagnosed with MALT lymphoma or gastric cancer (Table 1).</w:t>
      </w:r>
    </w:p>
    <w:p w14:paraId="61B5F633" w14:textId="77777777" w:rsidR="00C73C17" w:rsidRDefault="00C73C17" w:rsidP="00C73C17">
      <w:pPr>
        <w:spacing w:line="360" w:lineRule="auto"/>
        <w:ind w:firstLine="480"/>
      </w:pPr>
    </w:p>
    <w:p w14:paraId="1CB2EBE1" w14:textId="77777777" w:rsidR="00C73C17" w:rsidRDefault="00C73C17" w:rsidP="00C73C17">
      <w:pPr>
        <w:spacing w:line="360" w:lineRule="auto"/>
      </w:pPr>
      <w:r>
        <w:rPr>
          <w:rFonts w:ascii="Book Antiqua" w:eastAsia="Book Antiqua" w:hAnsi="Book Antiqua" w:cs="Book Antiqua"/>
          <w:b/>
          <w:bCs/>
          <w:i/>
          <w:iCs/>
          <w:color w:val="000000"/>
          <w:sz w:val="24"/>
        </w:rPr>
        <w:t>Helicobacter pylori eradication rates</w:t>
      </w:r>
    </w:p>
    <w:p w14:paraId="170FD90D" w14:textId="0A67255B" w:rsidR="00C73C17" w:rsidRDefault="00C73C17" w:rsidP="00C73C17">
      <w:pPr>
        <w:spacing w:line="360" w:lineRule="auto"/>
      </w:pPr>
      <w:r>
        <w:rPr>
          <w:rFonts w:ascii="Book Antiqua" w:eastAsia="Book Antiqua" w:hAnsi="Book Antiqua" w:cs="Book Antiqua"/>
          <w:color w:val="000000"/>
          <w:sz w:val="24"/>
        </w:rPr>
        <w:t>Of the 2610 patients, eradication was successful in 1999 (76.6%) patients. The eradication rate of each antibiotic combination is illustrated in Figure 2</w:t>
      </w:r>
      <w:r>
        <w:rPr>
          <w:rFonts w:ascii="Book Antiqua" w:eastAsia="Book Antiqua" w:hAnsi="Book Antiqua" w:cs="Book Antiqua"/>
          <w:b/>
          <w:bCs/>
          <w:color w:val="000000"/>
          <w:sz w:val="24"/>
        </w:rPr>
        <w:t xml:space="preserve">. </w:t>
      </w:r>
      <w:r>
        <w:rPr>
          <w:rFonts w:ascii="Book Antiqua" w:eastAsia="Book Antiqua" w:hAnsi="Book Antiqua" w:cs="Book Antiqua"/>
          <w:color w:val="000000"/>
          <w:sz w:val="24"/>
        </w:rPr>
        <w:t xml:space="preserve">Amoxicillin-based therapy showed a significantly higher eradication rate than other regimens (83.0%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69.0%,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&lt; 0.001). Therapy consisting of amoxicillin plus clarithromycin achieved the highe</w:t>
      </w:r>
      <w:r w:rsidR="00FF2267">
        <w:rPr>
          <w:rFonts w:ascii="Book Antiqua" w:eastAsia="Book Antiqua" w:hAnsi="Book Antiqua" w:cs="Book Antiqua"/>
          <w:color w:val="000000"/>
          <w:sz w:val="24"/>
        </w:rPr>
        <w:t>st eradication rate (83.5%; 95%</w:t>
      </w:r>
      <w:r>
        <w:rPr>
          <w:rFonts w:ascii="Book Antiqua" w:eastAsia="Book Antiqua" w:hAnsi="Book Antiqua" w:cs="Book Antiqua"/>
          <w:color w:val="000000"/>
          <w:sz w:val="24"/>
        </w:rPr>
        <w:t>CI: 81.4%</w:t>
      </w:r>
      <w:r w:rsidR="00FF2267">
        <w:rPr>
          <w:rFonts w:ascii="Book Antiqua" w:eastAsia="Book Antiqua" w:hAnsi="Book Antiqua" w:cs="Book Antiqua"/>
          <w:color w:val="000000"/>
          <w:sz w:val="24"/>
        </w:rPr>
        <w:t>-</w:t>
      </w:r>
      <w:r>
        <w:rPr>
          <w:rFonts w:ascii="Book Antiqua" w:eastAsia="Book Antiqua" w:hAnsi="Book Antiqua" w:cs="Book Antiqua"/>
          <w:color w:val="000000"/>
          <w:sz w:val="24"/>
        </w:rPr>
        <w:t>85.5%), followed by therapy that consisted of amoxicilli</w:t>
      </w:r>
      <w:r w:rsidR="00FF2267">
        <w:rPr>
          <w:rFonts w:ascii="Book Antiqua" w:eastAsia="Book Antiqua" w:hAnsi="Book Antiqua" w:cs="Book Antiqua"/>
          <w:color w:val="000000"/>
          <w:sz w:val="24"/>
        </w:rPr>
        <w:t>n plus furazolidone (79.4%; 95%</w:t>
      </w:r>
      <w:r>
        <w:rPr>
          <w:rFonts w:ascii="Book Antiqua" w:eastAsia="Book Antiqua" w:hAnsi="Book Antiqua" w:cs="Book Antiqua"/>
          <w:color w:val="000000"/>
          <w:sz w:val="24"/>
        </w:rPr>
        <w:t>CI: 69.4%</w:t>
      </w:r>
      <w:r w:rsidR="00FF2267">
        <w:rPr>
          <w:rFonts w:ascii="Book Antiqua" w:eastAsia="Book Antiqua" w:hAnsi="Book Antiqua" w:cs="Book Antiqua"/>
          <w:color w:val="000000"/>
          <w:sz w:val="24"/>
        </w:rPr>
        <w:t>-</w:t>
      </w:r>
      <w:r>
        <w:rPr>
          <w:rFonts w:ascii="Book Antiqua" w:eastAsia="Book Antiqua" w:hAnsi="Book Antiqua" w:cs="Book Antiqua"/>
          <w:color w:val="000000"/>
          <w:sz w:val="24"/>
        </w:rPr>
        <w:t xml:space="preserve">89.4%), amoxicillin plus levofloxacin </w:t>
      </w:r>
      <w:r>
        <w:rPr>
          <w:rFonts w:ascii="Book Antiqua" w:eastAsia="Book Antiqua" w:hAnsi="Book Antiqua" w:cs="Book Antiqua"/>
          <w:color w:val="000000"/>
          <w:sz w:val="24"/>
        </w:rPr>
        <w:lastRenderedPageBreak/>
        <w:t>(78.9%; 95% CI: 69.8%</w:t>
      </w:r>
      <w:r w:rsidR="00C1215B">
        <w:rPr>
          <w:rFonts w:ascii="Book Antiqua" w:eastAsia="Book Antiqua" w:hAnsi="Book Antiqua" w:cs="Book Antiqua"/>
          <w:color w:val="000000"/>
          <w:sz w:val="24"/>
        </w:rPr>
        <w:t>-</w:t>
      </w:r>
      <w:r>
        <w:rPr>
          <w:rFonts w:ascii="Book Antiqua" w:eastAsia="Book Antiqua" w:hAnsi="Book Antiqua" w:cs="Book Antiqua"/>
          <w:color w:val="000000"/>
          <w:sz w:val="24"/>
        </w:rPr>
        <w:t>88.1%), clarithromyci</w:t>
      </w:r>
      <w:r w:rsidR="00FF2267">
        <w:rPr>
          <w:rFonts w:ascii="Book Antiqua" w:eastAsia="Book Antiqua" w:hAnsi="Book Antiqua" w:cs="Book Antiqua"/>
          <w:color w:val="000000"/>
          <w:sz w:val="24"/>
        </w:rPr>
        <w:t>n plus levofloxacin (72.1%; 95%</w:t>
      </w:r>
      <w:r>
        <w:rPr>
          <w:rFonts w:ascii="Book Antiqua" w:eastAsia="Book Antiqua" w:hAnsi="Book Antiqua" w:cs="Book Antiqua"/>
          <w:color w:val="000000"/>
          <w:sz w:val="24"/>
        </w:rPr>
        <w:t>CI: 69.3%</w:t>
      </w:r>
      <w:r w:rsidR="00FF2267">
        <w:rPr>
          <w:rFonts w:ascii="Book Antiqua" w:eastAsia="Book Antiqua" w:hAnsi="Book Antiqua" w:cs="Book Antiqua"/>
          <w:color w:val="000000"/>
          <w:sz w:val="24"/>
        </w:rPr>
        <w:t>-</w:t>
      </w:r>
      <w:r>
        <w:rPr>
          <w:rFonts w:ascii="Book Antiqua" w:eastAsia="Book Antiqua" w:hAnsi="Book Antiqua" w:cs="Book Antiqua"/>
          <w:color w:val="000000"/>
          <w:sz w:val="24"/>
        </w:rPr>
        <w:t>74.9%), levofloxaci</w:t>
      </w:r>
      <w:r w:rsidR="00FF2267">
        <w:rPr>
          <w:rFonts w:ascii="Book Antiqua" w:eastAsia="Book Antiqua" w:hAnsi="Book Antiqua" w:cs="Book Antiqua"/>
          <w:color w:val="000000"/>
          <w:sz w:val="24"/>
        </w:rPr>
        <w:t>n plus furazolidone (63.2%; 95%</w:t>
      </w:r>
      <w:r>
        <w:rPr>
          <w:rFonts w:ascii="Book Antiqua" w:eastAsia="Book Antiqua" w:hAnsi="Book Antiqua" w:cs="Book Antiqua"/>
          <w:color w:val="000000"/>
          <w:sz w:val="24"/>
        </w:rPr>
        <w:t>CI: 41.5%</w:t>
      </w:r>
      <w:r w:rsidR="00FF2267">
        <w:rPr>
          <w:rFonts w:ascii="Book Antiqua" w:eastAsia="Book Antiqua" w:hAnsi="Book Antiqua" w:cs="Book Antiqua"/>
          <w:color w:val="000000"/>
          <w:sz w:val="24"/>
        </w:rPr>
        <w:t>-</w:t>
      </w:r>
      <w:r>
        <w:rPr>
          <w:rFonts w:ascii="Book Antiqua" w:eastAsia="Book Antiqua" w:hAnsi="Book Antiqua" w:cs="Book Antiqua"/>
          <w:color w:val="000000"/>
          <w:sz w:val="24"/>
        </w:rPr>
        <w:t>84.8%), clarithromycin</w:t>
      </w:r>
      <w:r w:rsidR="00FF2267">
        <w:rPr>
          <w:rFonts w:ascii="Book Antiqua" w:eastAsia="Book Antiqua" w:hAnsi="Book Antiqua" w:cs="Book Antiqua"/>
          <w:color w:val="000000"/>
          <w:sz w:val="24"/>
        </w:rPr>
        <w:t xml:space="preserve"> plus metronidazole (54.7%; 95%</w:t>
      </w:r>
      <w:r>
        <w:rPr>
          <w:rFonts w:ascii="Book Antiqua" w:eastAsia="Book Antiqua" w:hAnsi="Book Antiqua" w:cs="Book Antiqua"/>
          <w:color w:val="000000"/>
          <w:sz w:val="24"/>
        </w:rPr>
        <w:t>CI: 46.7%</w:t>
      </w:r>
      <w:r w:rsidR="00FF2267">
        <w:rPr>
          <w:rFonts w:ascii="Book Antiqua" w:eastAsia="Book Antiqua" w:hAnsi="Book Antiqua" w:cs="Book Antiqua"/>
          <w:color w:val="000000"/>
          <w:sz w:val="24"/>
        </w:rPr>
        <w:t>-</w:t>
      </w:r>
      <w:r>
        <w:rPr>
          <w:rFonts w:ascii="Book Antiqua" w:eastAsia="Book Antiqua" w:hAnsi="Book Antiqua" w:cs="Book Antiqua"/>
          <w:color w:val="000000"/>
          <w:sz w:val="24"/>
        </w:rPr>
        <w:t>62.7%) and clarithromycin plus furazolidone</w:t>
      </w:r>
      <w:r w:rsidR="00FF2267">
        <w:rPr>
          <w:rFonts w:ascii="Book Antiqua" w:eastAsia="Book Antiqua" w:hAnsi="Book Antiqua" w:cs="Book Antiqua"/>
          <w:color w:val="000000"/>
          <w:sz w:val="24"/>
        </w:rPr>
        <w:t xml:space="preserve"> (44.1%; 95%</w:t>
      </w:r>
      <w:r>
        <w:rPr>
          <w:rFonts w:ascii="Book Antiqua" w:eastAsia="Book Antiqua" w:hAnsi="Book Antiqua" w:cs="Book Antiqua"/>
          <w:color w:val="000000"/>
          <w:sz w:val="24"/>
        </w:rPr>
        <w:t>CI: 27.4%</w:t>
      </w:r>
      <w:r w:rsidR="00FF2267">
        <w:rPr>
          <w:rFonts w:ascii="Book Antiqua" w:eastAsia="Book Antiqua" w:hAnsi="Book Antiqua" w:cs="Book Antiqua"/>
          <w:color w:val="000000"/>
          <w:sz w:val="24"/>
        </w:rPr>
        <w:t>-</w:t>
      </w:r>
      <w:r>
        <w:rPr>
          <w:rFonts w:ascii="Book Antiqua" w:eastAsia="Book Antiqua" w:hAnsi="Book Antiqua" w:cs="Book Antiqua"/>
          <w:color w:val="000000"/>
          <w:sz w:val="24"/>
        </w:rPr>
        <w:t>60.8%). The eradication rate was not significantly different among the three different amoxicillin-based therapies (Figure 2).</w:t>
      </w:r>
    </w:p>
    <w:p w14:paraId="5606980B" w14:textId="4B4A6758" w:rsidR="00C73C17" w:rsidRDefault="00C73C17" w:rsidP="00C73C17">
      <w:pPr>
        <w:spacing w:line="360" w:lineRule="auto"/>
        <w:ind w:firstLine="480"/>
      </w:pPr>
      <w:r>
        <w:rPr>
          <w:rFonts w:ascii="Book Antiqua" w:eastAsia="Book Antiqua" w:hAnsi="Book Antiqua" w:cs="Book Antiqua"/>
          <w:color w:val="000000"/>
          <w:sz w:val="24"/>
        </w:rPr>
        <w:t>We also found that the choice of PPI is a factor that influenced the eradication rate (Table 2</w:t>
      </w:r>
      <w:r>
        <w:rPr>
          <w:rFonts w:ascii="Book Antiqua" w:eastAsia="Book Antiqua" w:hAnsi="Book Antiqua" w:cs="Book Antiqua"/>
          <w:b/>
          <w:bCs/>
          <w:color w:val="000000"/>
          <w:sz w:val="24"/>
        </w:rPr>
        <w:t>)</w:t>
      </w:r>
      <w:r>
        <w:rPr>
          <w:rFonts w:ascii="Book Antiqua" w:eastAsia="Book Antiqua" w:hAnsi="Book Antiqua" w:cs="Book Antiqua"/>
          <w:color w:val="000000"/>
          <w:sz w:val="24"/>
        </w:rPr>
        <w:t>. Therapy with esomeprazole achieved the highe</w:t>
      </w:r>
      <w:r w:rsidR="00FF2267">
        <w:rPr>
          <w:rFonts w:ascii="Book Antiqua" w:eastAsia="Book Antiqua" w:hAnsi="Book Antiqua" w:cs="Book Antiqua"/>
          <w:color w:val="000000"/>
          <w:sz w:val="24"/>
        </w:rPr>
        <w:t>st eradication rate (81.8%; 95%</w:t>
      </w:r>
      <w:r>
        <w:rPr>
          <w:rFonts w:ascii="Book Antiqua" w:eastAsia="Book Antiqua" w:hAnsi="Book Antiqua" w:cs="Book Antiqua"/>
          <w:color w:val="000000"/>
          <w:sz w:val="24"/>
        </w:rPr>
        <w:t>CI: 78.2%</w:t>
      </w:r>
      <w:r w:rsidR="00C1215B">
        <w:rPr>
          <w:rFonts w:ascii="Book Antiqua" w:eastAsia="Book Antiqua" w:hAnsi="Book Antiqua" w:cs="Book Antiqua"/>
          <w:color w:val="000000"/>
          <w:sz w:val="24"/>
        </w:rPr>
        <w:t>-</w:t>
      </w:r>
      <w:r>
        <w:rPr>
          <w:rFonts w:ascii="Book Antiqua" w:eastAsia="Book Antiqua" w:hAnsi="Book Antiqua" w:cs="Book Antiqua"/>
          <w:color w:val="000000"/>
          <w:sz w:val="24"/>
        </w:rPr>
        <w:t>84.0%), followed by therapi</w:t>
      </w:r>
      <w:r w:rsidR="00FF2267">
        <w:rPr>
          <w:rFonts w:ascii="Book Antiqua" w:eastAsia="Book Antiqua" w:hAnsi="Book Antiqua" w:cs="Book Antiqua"/>
          <w:color w:val="000000"/>
          <w:sz w:val="24"/>
        </w:rPr>
        <w:t>es with rabeprazole (78.6%; 95%</w:t>
      </w:r>
      <w:r>
        <w:rPr>
          <w:rFonts w:ascii="Book Antiqua" w:eastAsia="Book Antiqua" w:hAnsi="Book Antiqua" w:cs="Book Antiqua"/>
          <w:color w:val="000000"/>
          <w:sz w:val="24"/>
        </w:rPr>
        <w:t>CI: 75.8%</w:t>
      </w:r>
      <w:r w:rsidR="00FF2267">
        <w:rPr>
          <w:rFonts w:ascii="Book Antiqua" w:eastAsia="Book Antiqua" w:hAnsi="Book Antiqua" w:cs="Book Antiqua"/>
          <w:color w:val="000000"/>
          <w:sz w:val="24"/>
        </w:rPr>
        <w:t>-</w:t>
      </w:r>
      <w:r>
        <w:rPr>
          <w:rFonts w:ascii="Book Antiqua" w:eastAsia="Book Antiqua" w:hAnsi="Book Antiqua" w:cs="Book Antiqua"/>
          <w:color w:val="000000"/>
          <w:sz w:val="24"/>
        </w:rPr>
        <w:t>8</w:t>
      </w:r>
      <w:r w:rsidR="00FF2267">
        <w:rPr>
          <w:rFonts w:ascii="Book Antiqua" w:eastAsia="Book Antiqua" w:hAnsi="Book Antiqua" w:cs="Book Antiqua"/>
          <w:color w:val="000000"/>
          <w:sz w:val="24"/>
        </w:rPr>
        <w:t>1.4%), lansoprazole (78.2%; 95%</w:t>
      </w:r>
      <w:r>
        <w:rPr>
          <w:rFonts w:ascii="Book Antiqua" w:eastAsia="Book Antiqua" w:hAnsi="Book Antiqua" w:cs="Book Antiqua"/>
          <w:color w:val="000000"/>
          <w:sz w:val="24"/>
        </w:rPr>
        <w:t>CI: 67.3%</w:t>
      </w:r>
      <w:r w:rsidR="00FF2267">
        <w:rPr>
          <w:rFonts w:ascii="Book Antiqua" w:eastAsia="Book Antiqua" w:hAnsi="Book Antiqua" w:cs="Book Antiqua"/>
          <w:color w:val="000000"/>
          <w:sz w:val="24"/>
        </w:rPr>
        <w:t>-</w:t>
      </w:r>
      <w:r>
        <w:rPr>
          <w:rFonts w:ascii="Book Antiqua" w:eastAsia="Book Antiqua" w:hAnsi="Book Antiqua" w:cs="Book Antiqua"/>
          <w:color w:val="000000"/>
          <w:sz w:val="24"/>
        </w:rPr>
        <w:t>8</w:t>
      </w:r>
      <w:r w:rsidR="00FF2267">
        <w:rPr>
          <w:rFonts w:ascii="Book Antiqua" w:eastAsia="Book Antiqua" w:hAnsi="Book Antiqua" w:cs="Book Antiqua"/>
          <w:color w:val="000000"/>
          <w:sz w:val="24"/>
        </w:rPr>
        <w:t>9.1%), pantoprazole (74.0%; 95%</w:t>
      </w:r>
      <w:r>
        <w:rPr>
          <w:rFonts w:ascii="Book Antiqua" w:eastAsia="Book Antiqua" w:hAnsi="Book Antiqua" w:cs="Book Antiqua"/>
          <w:color w:val="000000"/>
          <w:sz w:val="24"/>
        </w:rPr>
        <w:t>CI: 70.5%</w:t>
      </w:r>
      <w:r w:rsidR="00FF2267">
        <w:rPr>
          <w:rFonts w:ascii="Book Antiqua" w:eastAsia="Book Antiqua" w:hAnsi="Book Antiqua" w:cs="Book Antiqua"/>
          <w:color w:val="000000"/>
          <w:sz w:val="24"/>
        </w:rPr>
        <w:t>-</w:t>
      </w:r>
      <w:r>
        <w:rPr>
          <w:rFonts w:ascii="Book Antiqua" w:eastAsia="Book Antiqua" w:hAnsi="Book Antiqua" w:cs="Book Antiqua"/>
          <w:color w:val="000000"/>
          <w:sz w:val="24"/>
        </w:rPr>
        <w:t>77.5%) and omeprazole (6</w:t>
      </w:r>
      <w:r w:rsidR="00FF2267">
        <w:rPr>
          <w:rFonts w:ascii="Book Antiqua" w:eastAsia="Book Antiqua" w:hAnsi="Book Antiqua" w:cs="Book Antiqua"/>
          <w:color w:val="000000"/>
          <w:sz w:val="24"/>
        </w:rPr>
        <w:t>8.6%; 95%</w:t>
      </w:r>
      <w:r>
        <w:rPr>
          <w:rFonts w:ascii="Book Antiqua" w:eastAsia="Book Antiqua" w:hAnsi="Book Antiqua" w:cs="Book Antiqua"/>
          <w:color w:val="000000"/>
          <w:sz w:val="24"/>
        </w:rPr>
        <w:t>CI: 64.1%</w:t>
      </w:r>
      <w:r w:rsidR="00FF2267">
        <w:rPr>
          <w:rFonts w:ascii="Book Antiqua" w:eastAsia="Book Antiqua" w:hAnsi="Book Antiqua" w:cs="Book Antiqua"/>
          <w:color w:val="000000"/>
          <w:sz w:val="24"/>
        </w:rPr>
        <w:t>-</w:t>
      </w:r>
      <w:r>
        <w:rPr>
          <w:rFonts w:ascii="Book Antiqua" w:eastAsia="Book Antiqua" w:hAnsi="Book Antiqua" w:cs="Book Antiqua"/>
          <w:color w:val="000000"/>
          <w:sz w:val="24"/>
        </w:rPr>
        <w:t xml:space="preserve">73.1%). Eradication rates of therapies with omeprazole and pantoprazole were significantly lower than that of therapy with esomeprazole (both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&lt; 0.005). Eradication rates of therapies with rabeprazole and lansoprazole were lower than that of therapy with esomeprazole, but this difference was not statistically significant. The therapies with esomeprazole showed a significantly higher overall eradication rate than those with other PPIs (81.8%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74.9%, </w:t>
      </w:r>
      <w:r>
        <w:rPr>
          <w:rFonts w:ascii="Book Antiqua" w:eastAsia="Book Antiqua" w:hAnsi="Book Antiqua" w:cs="Book Antiqua"/>
          <w:i/>
          <w:iCs/>
          <w:color w:val="000000"/>
          <w:sz w:val="24"/>
        </w:rPr>
        <w:t>χ</w:t>
      </w:r>
      <w:r>
        <w:rPr>
          <w:rFonts w:ascii="Book Antiqua" w:eastAsia="Book Antiqua" w:hAnsi="Book Antiqua" w:cs="Book Antiqua"/>
          <w:color w:val="000000"/>
          <w:sz w:val="24"/>
          <w:szCs w:val="30"/>
          <w:vertAlign w:val="superscript"/>
        </w:rPr>
        <w:t>2</w:t>
      </w:r>
      <w:r>
        <w:rPr>
          <w:rFonts w:ascii="Book Antiqua" w:eastAsia="Book Antiqua" w:hAnsi="Book Antiqua" w:cs="Book Antiqua"/>
          <w:color w:val="000000"/>
          <w:sz w:val="24"/>
        </w:rPr>
        <w:t xml:space="preserve"> = 10.755, </w:t>
      </w:r>
      <w:r>
        <w:rPr>
          <w:rFonts w:ascii="Book Antiqua" w:eastAsia="Book Antiqua" w:hAnsi="Book Antiqua" w:cs="Book Antiqua"/>
          <w:i/>
          <w:iCs/>
          <w:color w:val="000000"/>
          <w:sz w:val="24"/>
        </w:rPr>
        <w:t xml:space="preserve">P </w:t>
      </w:r>
      <w:r>
        <w:rPr>
          <w:rFonts w:ascii="Book Antiqua" w:eastAsia="Book Antiqua" w:hAnsi="Book Antiqua" w:cs="Book Antiqua"/>
          <w:color w:val="000000"/>
          <w:sz w:val="24"/>
        </w:rPr>
        <w:t>= 0.001).</w:t>
      </w:r>
    </w:p>
    <w:p w14:paraId="5603D368" w14:textId="383C431F" w:rsidR="00C73C17" w:rsidRDefault="00C73C17" w:rsidP="00C73C17">
      <w:pPr>
        <w:spacing w:line="360" w:lineRule="auto"/>
        <w:ind w:firstLine="480"/>
      </w:pPr>
      <w:r>
        <w:rPr>
          <w:rFonts w:ascii="Book Antiqua" w:eastAsia="Book Antiqua" w:hAnsi="Book Antiqua" w:cs="Book Antiqua"/>
          <w:color w:val="000000"/>
          <w:sz w:val="24"/>
        </w:rPr>
        <w:t>In addition, we found that the eradication rate showed a significant decreasing trend with increase in age (Figure 3). The eradication rates were 84.0%, 79.3%, 74.5%, 70.8% and 72.4% in patients aged &lt; 30, 30</w:t>
      </w:r>
      <w:r w:rsidR="00863CDD">
        <w:rPr>
          <w:rFonts w:ascii="Book Antiqua" w:eastAsia="Book Antiqua" w:hAnsi="Book Antiqua" w:cs="Book Antiqua"/>
          <w:color w:val="000000"/>
          <w:sz w:val="24"/>
        </w:rPr>
        <w:t>-</w:t>
      </w:r>
      <w:r>
        <w:rPr>
          <w:rFonts w:ascii="Book Antiqua" w:eastAsia="Book Antiqua" w:hAnsi="Book Antiqua" w:cs="Book Antiqua"/>
          <w:color w:val="000000"/>
          <w:sz w:val="24"/>
        </w:rPr>
        <w:t>39, 40</w:t>
      </w:r>
      <w:r w:rsidR="00863CDD">
        <w:rPr>
          <w:rFonts w:ascii="Book Antiqua" w:eastAsia="Book Antiqua" w:hAnsi="Book Antiqua" w:cs="Book Antiqua"/>
          <w:color w:val="000000"/>
          <w:sz w:val="24"/>
        </w:rPr>
        <w:t>-</w:t>
      </w:r>
      <w:r>
        <w:rPr>
          <w:rFonts w:ascii="Book Antiqua" w:eastAsia="Book Antiqua" w:hAnsi="Book Antiqua" w:cs="Book Antiqua"/>
          <w:color w:val="000000"/>
          <w:sz w:val="24"/>
        </w:rPr>
        <w:t>49, 50</w:t>
      </w:r>
      <w:r w:rsidR="00863CDD">
        <w:rPr>
          <w:rFonts w:ascii="Book Antiqua" w:eastAsia="Book Antiqua" w:hAnsi="Book Antiqua" w:cs="Book Antiqua"/>
          <w:color w:val="000000"/>
          <w:sz w:val="24"/>
        </w:rPr>
        <w:t>-</w:t>
      </w:r>
      <w:r>
        <w:rPr>
          <w:rFonts w:ascii="Book Antiqua" w:eastAsia="Book Antiqua" w:hAnsi="Book Antiqua" w:cs="Book Antiqua"/>
          <w:color w:val="000000"/>
          <w:sz w:val="24"/>
        </w:rPr>
        <w:t>59, and ≥ 60 years, respectively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for trend &lt; 0.001).</w:t>
      </w:r>
    </w:p>
    <w:p w14:paraId="6BD22ED2" w14:textId="77777777" w:rsidR="00C73C17" w:rsidRPr="00863CDD" w:rsidRDefault="00C73C17" w:rsidP="00C73C17">
      <w:pPr>
        <w:spacing w:line="360" w:lineRule="auto"/>
        <w:ind w:firstLine="480"/>
      </w:pPr>
    </w:p>
    <w:p w14:paraId="795B19A8" w14:textId="77777777" w:rsidR="00C73C17" w:rsidRDefault="00C73C17" w:rsidP="00C73C17">
      <w:pPr>
        <w:spacing w:line="360" w:lineRule="auto"/>
      </w:pPr>
      <w:r>
        <w:rPr>
          <w:rFonts w:ascii="Book Antiqua" w:eastAsia="Book Antiqua" w:hAnsi="Book Antiqua" w:cs="Book Antiqua"/>
          <w:b/>
          <w:bCs/>
          <w:i/>
          <w:iCs/>
          <w:color w:val="000000"/>
          <w:sz w:val="24"/>
        </w:rPr>
        <w:t>Subgroup analysis</w:t>
      </w:r>
    </w:p>
    <w:p w14:paraId="36F44D79" w14:textId="23DB1E45" w:rsidR="00C73C17" w:rsidRDefault="00C73C17" w:rsidP="00C73C17">
      <w:pPr>
        <w:spacing w:line="360" w:lineRule="auto"/>
      </w:pPr>
      <w:r>
        <w:rPr>
          <w:rFonts w:ascii="Book Antiqua" w:eastAsia="Book Antiqua" w:hAnsi="Book Antiqua" w:cs="Book Antiqua"/>
          <w:color w:val="000000"/>
          <w:sz w:val="24"/>
        </w:rPr>
        <w:t>The eradication rates for primary and r</w:t>
      </w:r>
      <w:r w:rsidR="003A256F">
        <w:rPr>
          <w:rFonts w:ascii="Book Antiqua" w:eastAsia="Book Antiqua" w:hAnsi="Book Antiqua" w:cs="Book Antiqua"/>
          <w:color w:val="000000"/>
          <w:sz w:val="24"/>
        </w:rPr>
        <w:t>escue therapies were 78.3% (95%</w:t>
      </w:r>
      <w:r>
        <w:rPr>
          <w:rFonts w:ascii="Book Antiqua" w:eastAsia="Book Antiqua" w:hAnsi="Book Antiqua" w:cs="Book Antiqua"/>
          <w:color w:val="000000"/>
          <w:sz w:val="24"/>
        </w:rPr>
        <w:t>CI: 76.6%</w:t>
      </w:r>
      <w:r w:rsidR="003A256F">
        <w:rPr>
          <w:rFonts w:ascii="Book Antiqua" w:eastAsia="Book Antiqua" w:hAnsi="Book Antiqua" w:cs="Book Antiqua"/>
          <w:color w:val="000000"/>
          <w:sz w:val="24"/>
        </w:rPr>
        <w:t>-</w:t>
      </w:r>
      <w:r>
        <w:rPr>
          <w:rFonts w:ascii="Book Antiqua" w:eastAsia="Book Antiqua" w:hAnsi="Book Antiqua" w:cs="Book Antiqua"/>
          <w:color w:val="000000"/>
          <w:sz w:val="24"/>
        </w:rPr>
        <w:t>80.0%) and 66.5% (95% CI: 61.7%</w:t>
      </w:r>
      <w:r w:rsidR="003A256F">
        <w:rPr>
          <w:rFonts w:ascii="Book Antiqua" w:eastAsia="Book Antiqua" w:hAnsi="Book Antiqua" w:cs="Book Antiqua"/>
          <w:color w:val="000000"/>
          <w:sz w:val="24"/>
        </w:rPr>
        <w:t>-</w:t>
      </w:r>
      <w:r>
        <w:rPr>
          <w:rFonts w:ascii="Book Antiqua" w:eastAsia="Book Antiqua" w:hAnsi="Book Antiqua" w:cs="Book Antiqua"/>
          <w:color w:val="000000"/>
          <w:sz w:val="24"/>
        </w:rPr>
        <w:t>71.3%), respectively. Primary therapy showed a higher eradication rate than rescue therapy (</w:t>
      </w:r>
      <w:r>
        <w:rPr>
          <w:rFonts w:ascii="Book Antiqua" w:eastAsia="Book Antiqua" w:hAnsi="Book Antiqua" w:cs="Book Antiqua"/>
          <w:i/>
          <w:iCs/>
          <w:color w:val="000000"/>
          <w:sz w:val="24"/>
        </w:rPr>
        <w:t xml:space="preserve">P </w:t>
      </w:r>
      <w:r>
        <w:rPr>
          <w:rFonts w:ascii="Book Antiqua" w:eastAsia="Book Antiqua" w:hAnsi="Book Antiqua" w:cs="Book Antiqua"/>
          <w:color w:val="000000"/>
          <w:sz w:val="24"/>
        </w:rPr>
        <w:t>&lt; 0.001). The amoxicillin-containing regimens showed superiority in primary therapy and amoxicillin- plus furazolidone-containing regimens achieved the highest eradica</w:t>
      </w:r>
      <w:r w:rsidR="003A256F">
        <w:rPr>
          <w:rFonts w:ascii="Book Antiqua" w:eastAsia="Book Antiqua" w:hAnsi="Book Antiqua" w:cs="Book Antiqua"/>
          <w:color w:val="000000"/>
          <w:sz w:val="24"/>
        </w:rPr>
        <w:t>tion rate (80.8%; 95%CI: 70.1%-</w:t>
      </w:r>
      <w:r>
        <w:rPr>
          <w:rFonts w:ascii="Book Antiqua" w:eastAsia="Book Antiqua" w:hAnsi="Book Antiqua" w:cs="Book Antiqua"/>
          <w:color w:val="000000"/>
          <w:sz w:val="24"/>
        </w:rPr>
        <w:t>91.5%) in rescue therapy, followed by amoxicillin- plus clarithromycin-cont</w:t>
      </w:r>
      <w:r w:rsidR="003A256F">
        <w:rPr>
          <w:rFonts w:ascii="Book Antiqua" w:eastAsia="Book Antiqua" w:hAnsi="Book Antiqua" w:cs="Book Antiqua"/>
          <w:color w:val="000000"/>
          <w:sz w:val="24"/>
        </w:rPr>
        <w:t>aining regimens (77.1%; 95%</w:t>
      </w:r>
      <w:r>
        <w:rPr>
          <w:rFonts w:ascii="Book Antiqua" w:eastAsia="Book Antiqua" w:hAnsi="Book Antiqua" w:cs="Book Antiqua"/>
          <w:color w:val="000000"/>
          <w:sz w:val="24"/>
        </w:rPr>
        <w:t>CI: 69.1%</w:t>
      </w:r>
      <w:r w:rsidR="003A256F">
        <w:rPr>
          <w:rFonts w:ascii="Book Antiqua" w:eastAsia="Book Antiqua" w:hAnsi="Book Antiqua" w:cs="Book Antiqua"/>
          <w:color w:val="000000"/>
          <w:sz w:val="24"/>
        </w:rPr>
        <w:t>-</w:t>
      </w:r>
      <w:r>
        <w:rPr>
          <w:rFonts w:ascii="Book Antiqua" w:eastAsia="Book Antiqua" w:hAnsi="Book Antiqua" w:cs="Book Antiqua"/>
          <w:color w:val="000000"/>
          <w:sz w:val="24"/>
        </w:rPr>
        <w:t>85.2%).</w:t>
      </w:r>
    </w:p>
    <w:p w14:paraId="554CF625" w14:textId="77777777" w:rsidR="00C73C17" w:rsidRDefault="00C73C17" w:rsidP="00C73C17">
      <w:pPr>
        <w:spacing w:line="360" w:lineRule="auto"/>
        <w:ind w:firstLine="480"/>
      </w:pPr>
      <w:r>
        <w:rPr>
          <w:rFonts w:ascii="Book Antiqua" w:eastAsia="Book Antiqua" w:hAnsi="Book Antiqua" w:cs="Book Antiqua"/>
          <w:color w:val="000000"/>
          <w:sz w:val="24"/>
        </w:rPr>
        <w:lastRenderedPageBreak/>
        <w:t xml:space="preserve">The regimens containing amoxicillin plus levofloxacin, clarithromycin plus levofloxacin and clarithromycin plus metronidazole showed lower eradication rates in rescue therapy than in primary therapy (all </w:t>
      </w:r>
      <w:r>
        <w:rPr>
          <w:rFonts w:ascii="Book Antiqua" w:eastAsia="Book Antiqua" w:hAnsi="Book Antiqua" w:cs="Book Antiqua"/>
          <w:i/>
          <w:iCs/>
          <w:color w:val="000000"/>
          <w:sz w:val="24"/>
        </w:rPr>
        <w:t xml:space="preserve">P </w:t>
      </w:r>
      <w:r>
        <w:rPr>
          <w:rFonts w:ascii="Book Antiqua" w:eastAsia="Book Antiqua" w:hAnsi="Book Antiqua" w:cs="Book Antiqua"/>
          <w:color w:val="000000"/>
          <w:sz w:val="24"/>
        </w:rPr>
        <w:t>&lt; 0.05). The regimens containing amoxicillin plus clarithromycin, amoxicillin plus furazolidone, clarithromycin plus furazolidone and levofloxacin plus furazolidone showed no significant difference in eradication rate between primary and rescue therapy (Table 3).</w:t>
      </w:r>
    </w:p>
    <w:p w14:paraId="048BC575" w14:textId="77777777" w:rsidR="00C73C17" w:rsidRDefault="00C73C17" w:rsidP="00C73C17">
      <w:pPr>
        <w:spacing w:line="360" w:lineRule="auto"/>
        <w:ind w:firstLine="480"/>
      </w:pPr>
    </w:p>
    <w:p w14:paraId="0122CF15" w14:textId="77777777" w:rsidR="00C73C17" w:rsidRDefault="00C73C17" w:rsidP="00C73C17">
      <w:pPr>
        <w:spacing w:line="360" w:lineRule="auto"/>
      </w:pPr>
      <w:r>
        <w:rPr>
          <w:rFonts w:ascii="Book Antiqua" w:eastAsia="Book Antiqua" w:hAnsi="Book Antiqua" w:cs="Book Antiqua"/>
          <w:b/>
          <w:bCs/>
          <w:i/>
          <w:iCs/>
          <w:color w:val="000000"/>
          <w:sz w:val="24"/>
        </w:rPr>
        <w:t>Risk factors of eradication failure</w:t>
      </w:r>
    </w:p>
    <w:p w14:paraId="2F6F073C" w14:textId="77777777" w:rsidR="00C73C17" w:rsidRDefault="00C73C17" w:rsidP="00C73C17">
      <w:pPr>
        <w:spacing w:line="360" w:lineRule="auto"/>
      </w:pPr>
      <w:r>
        <w:rPr>
          <w:rFonts w:ascii="Book Antiqua" w:eastAsia="Book Antiqua" w:hAnsi="Book Antiqua" w:cs="Book Antiqua"/>
          <w:color w:val="000000"/>
          <w:sz w:val="24"/>
        </w:rPr>
        <w:t xml:space="preserve">We performed stepwise logistic regression analyses to explore factors associated with eradication failure. Our univariate analysis showed that age, prior therapy, antibiotic regimen and choice of PPI were significantly associated with the risk of eradication failure, while gender and chief complaint were not. Our multivariate logistic regression analysis confirmed that older age and prior therapy were significantly associated with an increased risk of eradication failure (all </w:t>
      </w:r>
      <w:r>
        <w:rPr>
          <w:rFonts w:ascii="Book Antiqua" w:eastAsia="Book Antiqua" w:hAnsi="Book Antiqua" w:cs="Book Antiqua"/>
          <w:i/>
          <w:iCs/>
          <w:color w:val="000000"/>
          <w:sz w:val="24"/>
        </w:rPr>
        <w:t xml:space="preserve">P </w:t>
      </w:r>
      <w:r>
        <w:rPr>
          <w:rFonts w:ascii="Book Antiqua" w:eastAsia="Book Antiqua" w:hAnsi="Book Antiqua" w:cs="Book Antiqua"/>
          <w:color w:val="000000"/>
          <w:sz w:val="24"/>
        </w:rPr>
        <w:t xml:space="preserve">&lt; 0.001). Setting the regimen containing amoxicillin plus clarithromycin as the reference group, regimens containing clarithromycin plus levofloxacin, clarithromycin plus metronidazole, and clarithromycin plus furazolidone all showed higher odds of eradication failure (all </w:t>
      </w:r>
      <w:r>
        <w:rPr>
          <w:rFonts w:ascii="Book Antiqua" w:eastAsia="Book Antiqua" w:hAnsi="Book Antiqua" w:cs="Book Antiqua"/>
          <w:i/>
          <w:iCs/>
          <w:color w:val="000000"/>
          <w:sz w:val="24"/>
        </w:rPr>
        <w:t xml:space="preserve">P </w:t>
      </w:r>
      <w:r>
        <w:rPr>
          <w:rFonts w:ascii="Book Antiqua" w:eastAsia="Book Antiqua" w:hAnsi="Book Antiqua" w:cs="Book Antiqua"/>
          <w:color w:val="000000"/>
          <w:sz w:val="24"/>
        </w:rPr>
        <w:t xml:space="preserve">&lt; 0.001). Other regimens were not significantly associated with eradication failure. Setting regimens containing esomeprazole as the reference group, the regimens containing omeprazole and pantoprazole showed significantly higher risks of eradication failure (all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&lt; 0.05), whereas rabeprazole and lansoprazole were not significantly associated with eradication failure (Table 4).</w:t>
      </w:r>
    </w:p>
    <w:p w14:paraId="517561E3" w14:textId="77777777" w:rsidR="00C73C17" w:rsidRDefault="00C73C17" w:rsidP="00C73C17">
      <w:pPr>
        <w:spacing w:line="360" w:lineRule="auto"/>
      </w:pPr>
    </w:p>
    <w:p w14:paraId="1F3925AF" w14:textId="77777777" w:rsidR="00C73C17" w:rsidRDefault="00C73C17" w:rsidP="00C73C17">
      <w:pPr>
        <w:spacing w:line="360" w:lineRule="auto"/>
      </w:pPr>
      <w:r>
        <w:rPr>
          <w:rFonts w:ascii="Book Antiqua" w:eastAsia="Book Antiqua" w:hAnsi="Book Antiqua" w:cs="Book Antiqua"/>
          <w:b/>
          <w:color w:val="000000"/>
          <w:sz w:val="24"/>
          <w:u w:val="single"/>
        </w:rPr>
        <w:t>DISCUSSION</w:t>
      </w:r>
    </w:p>
    <w:p w14:paraId="6E676F0E" w14:textId="77777777" w:rsidR="00C73C17" w:rsidRDefault="00C73C17" w:rsidP="00C73C17">
      <w:pPr>
        <w:spacing w:line="360" w:lineRule="auto"/>
      </w:pPr>
      <w:r>
        <w:rPr>
          <w:rFonts w:ascii="Book Antiqua" w:eastAsia="Book Antiqua" w:hAnsi="Book Antiqua" w:cs="Book Antiqua"/>
          <w:color w:val="000000"/>
          <w:sz w:val="24"/>
        </w:rPr>
        <w:t xml:space="preserve">In this large-sized retrospective study, we evaluated the efficiency of various standard 14-d quadruple regimens recommended for </w:t>
      </w:r>
      <w:r>
        <w:rPr>
          <w:rFonts w:ascii="Book Antiqua" w:eastAsia="Book Antiqua" w:hAnsi="Book Antiqua" w:cs="Book Antiqua"/>
          <w:i/>
          <w:iCs/>
          <w:color w:val="000000"/>
          <w:sz w:val="24"/>
        </w:rPr>
        <w:t xml:space="preserve">H. pylori </w:t>
      </w:r>
      <w:r>
        <w:rPr>
          <w:rFonts w:ascii="Book Antiqua" w:eastAsia="Book Antiqua" w:hAnsi="Book Antiqua" w:cs="Book Antiqua"/>
          <w:color w:val="000000"/>
          <w:sz w:val="24"/>
        </w:rPr>
        <w:t xml:space="preserve">treatment. We found that amoxicillin-based quadruple therapy was superior, and amoxicillin- and furazolidone-based therapy showed a high eradication rate in rescue therapy. Our multivariate analysis showed that older age, prior therapy and the application of omeprazole or </w:t>
      </w:r>
      <w:r>
        <w:rPr>
          <w:rFonts w:ascii="Book Antiqua" w:eastAsia="Book Antiqua" w:hAnsi="Book Antiqua" w:cs="Book Antiqua"/>
          <w:color w:val="000000"/>
          <w:sz w:val="24"/>
        </w:rPr>
        <w:lastRenderedPageBreak/>
        <w:t>pantoprazole increased the risk of eradication failure.</w:t>
      </w:r>
    </w:p>
    <w:p w14:paraId="111C6D0A" w14:textId="77777777" w:rsidR="00C73C17" w:rsidRDefault="00C73C17" w:rsidP="00C73C17">
      <w:pPr>
        <w:spacing w:line="360" w:lineRule="auto"/>
        <w:ind w:firstLine="480"/>
      </w:pPr>
      <w:r>
        <w:rPr>
          <w:rFonts w:ascii="Book Antiqua" w:eastAsia="Book Antiqua" w:hAnsi="Book Antiqua" w:cs="Book Antiqua"/>
          <w:color w:val="000000"/>
          <w:sz w:val="24"/>
        </w:rPr>
        <w:t xml:space="preserve">This study reports an unsatisfactory eradication rate of 76.6%, even though prescription was in strict accordance with guidelines. In a single-center retrospective study performed by another hospital in Eastern China, 992 patients received 10 to 14 d of quadruple therapy for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infection based on furazolidone and amoxicillin between January and December 2015. The eradication rate of rescue therapy was 91.3</w:t>
      </w:r>
      <w:proofErr w:type="gramStart"/>
      <w:r>
        <w:rPr>
          <w:rFonts w:ascii="Book Antiqua" w:eastAsia="Book Antiqua" w:hAnsi="Book Antiqua" w:cs="Book Antiqua"/>
          <w:color w:val="000000"/>
          <w:sz w:val="24"/>
        </w:rPr>
        <w:t>%</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16]</w:t>
      </w:r>
      <w:r>
        <w:rPr>
          <w:rFonts w:ascii="Book Antiqua" w:eastAsia="Book Antiqua" w:hAnsi="Book Antiqua" w:cs="Book Antiqua"/>
          <w:color w:val="000000"/>
          <w:sz w:val="24"/>
        </w:rPr>
        <w:t xml:space="preserve">. However, in our study, the eradication rate of 14-d quadruple rescue therapy based on amoxicillin and furazolidone was only 80.8%. One possible reason for this discrepancy is that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resistance rates to antibiotics have increased during the past years. However, antibiotic resistance of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cultures was not investigated for all of the enrolled patients. Because of its cost and relatively low sensitivity,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culture is not recommended for routine diagnosis of</w:t>
      </w:r>
      <w:r>
        <w:rPr>
          <w:rFonts w:ascii="Book Antiqua" w:eastAsia="Book Antiqua" w:hAnsi="Book Antiqua" w:cs="Book Antiqua"/>
          <w:i/>
          <w:iCs/>
          <w:color w:val="000000"/>
          <w:sz w:val="24"/>
        </w:rPr>
        <w:t xml:space="preserve"> H. pylori</w:t>
      </w:r>
      <w:r>
        <w:rPr>
          <w:rFonts w:ascii="Book Antiqua" w:eastAsia="Book Antiqua" w:hAnsi="Book Antiqua" w:cs="Book Antiqua"/>
          <w:color w:val="000000"/>
          <w:sz w:val="24"/>
        </w:rPr>
        <w:t xml:space="preserve"> </w:t>
      </w:r>
      <w:proofErr w:type="gramStart"/>
      <w:r>
        <w:rPr>
          <w:rFonts w:ascii="Book Antiqua" w:eastAsia="Book Antiqua" w:hAnsi="Book Antiqua" w:cs="Book Antiqua"/>
          <w:color w:val="000000"/>
          <w:sz w:val="24"/>
        </w:rPr>
        <w:t>infection</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17]</w:t>
      </w:r>
      <w:r>
        <w:rPr>
          <w:rFonts w:ascii="Book Antiqua" w:eastAsia="Book Antiqua" w:hAnsi="Book Antiqua" w:cs="Book Antiqua"/>
          <w:color w:val="000000"/>
          <w:sz w:val="24"/>
        </w:rPr>
        <w:t xml:space="preserve">. Another reason might be the lack of tetracycline-containing regimens and the low proportion of furazolidone-containing regimens, the resistance rates of which are relatively low in </w:t>
      </w:r>
      <w:proofErr w:type="gramStart"/>
      <w:r>
        <w:rPr>
          <w:rFonts w:ascii="Book Antiqua" w:eastAsia="Book Antiqua" w:hAnsi="Book Antiqua" w:cs="Book Antiqua"/>
          <w:color w:val="000000"/>
          <w:sz w:val="24"/>
        </w:rPr>
        <w:t>China</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18]</w:t>
      </w:r>
      <w:r>
        <w:rPr>
          <w:rFonts w:ascii="Book Antiqua" w:eastAsia="Book Antiqua" w:hAnsi="Book Antiqua" w:cs="Book Antiqua"/>
          <w:color w:val="000000"/>
          <w:sz w:val="24"/>
        </w:rPr>
        <w:t>. Unfortunately, most hospitals in China are facing shortages of tetracycline, which yielded effective anti-</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results in the </w:t>
      </w:r>
      <w:proofErr w:type="gramStart"/>
      <w:r>
        <w:rPr>
          <w:rFonts w:ascii="Book Antiqua" w:eastAsia="Book Antiqua" w:hAnsi="Book Antiqua" w:cs="Book Antiqua"/>
          <w:color w:val="000000"/>
          <w:sz w:val="24"/>
        </w:rPr>
        <w:t>USA</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19]</w:t>
      </w:r>
      <w:r>
        <w:rPr>
          <w:rFonts w:ascii="Book Antiqua" w:eastAsia="Book Antiqua" w:hAnsi="Book Antiqua" w:cs="Book Antiqua"/>
          <w:color w:val="000000"/>
          <w:sz w:val="24"/>
        </w:rPr>
        <w:t xml:space="preserve">. Moreover, the potentially severe side effects of furazolidone limit its widespread application in initial empiric therapy. Therefore, furazolidone-containing regimens are more frequently used for patients with refractory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w:t>
      </w:r>
      <w:proofErr w:type="gramStart"/>
      <w:r>
        <w:rPr>
          <w:rFonts w:ascii="Book Antiqua" w:eastAsia="Book Antiqua" w:hAnsi="Book Antiqua" w:cs="Book Antiqua"/>
          <w:color w:val="000000"/>
          <w:sz w:val="24"/>
        </w:rPr>
        <w:t>infection</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20]</w:t>
      </w:r>
      <w:r>
        <w:rPr>
          <w:rFonts w:ascii="Book Antiqua" w:eastAsia="Book Antiqua" w:hAnsi="Book Antiqua" w:cs="Book Antiqua"/>
          <w:color w:val="000000"/>
          <w:sz w:val="24"/>
        </w:rPr>
        <w:t>.</w:t>
      </w:r>
    </w:p>
    <w:p w14:paraId="0A8FE357" w14:textId="77777777" w:rsidR="00C73C17" w:rsidRDefault="00C73C17" w:rsidP="00C73C17">
      <w:pPr>
        <w:spacing w:line="360" w:lineRule="auto"/>
        <w:ind w:firstLine="480"/>
      </w:pPr>
      <w:r>
        <w:rPr>
          <w:rFonts w:ascii="Book Antiqua" w:eastAsia="Book Antiqua" w:hAnsi="Book Antiqua" w:cs="Book Antiqua"/>
          <w:color w:val="000000"/>
          <w:sz w:val="24"/>
        </w:rPr>
        <w:t xml:space="preserve">In this study, we also observed that only half of the patients had symptoms, and the other half were asymptomatic. As more asymptomatic patients are referred to the hospital for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therapy, we predict antibiotic resistance of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will increase in the near future. It is, therefore, worthwhile to explore methods to improve the eradication rate. A previous study reported that patient compliance is an indispensable factor influencing treatment </w:t>
      </w:r>
      <w:proofErr w:type="gramStart"/>
      <w:r>
        <w:rPr>
          <w:rFonts w:ascii="Book Antiqua" w:eastAsia="Book Antiqua" w:hAnsi="Book Antiqua" w:cs="Book Antiqua"/>
          <w:color w:val="000000"/>
          <w:sz w:val="24"/>
        </w:rPr>
        <w:t>results</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21]</w:t>
      </w:r>
      <w:r>
        <w:rPr>
          <w:rFonts w:ascii="Book Antiqua" w:eastAsia="Book Antiqua" w:hAnsi="Book Antiqua" w:cs="Book Antiqua"/>
          <w:color w:val="000000"/>
          <w:sz w:val="24"/>
        </w:rPr>
        <w:t xml:space="preserve">. In addition, high-dose PPI and amoxicillin dual therapy could decrease the use of unnecessary antibiotics, which is a promising alternative </w:t>
      </w:r>
      <w:proofErr w:type="gramStart"/>
      <w:r>
        <w:rPr>
          <w:rFonts w:ascii="Book Antiqua" w:eastAsia="Book Antiqua" w:hAnsi="Book Antiqua" w:cs="Book Antiqua"/>
          <w:color w:val="000000"/>
          <w:sz w:val="24"/>
        </w:rPr>
        <w:t>approach</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22,23]</w:t>
      </w:r>
      <w:r>
        <w:rPr>
          <w:rFonts w:ascii="Book Antiqua" w:eastAsia="Book Antiqua" w:hAnsi="Book Antiqua" w:cs="Book Antiqua"/>
          <w:color w:val="000000"/>
          <w:sz w:val="24"/>
        </w:rPr>
        <w:t xml:space="preserve">. Adjuvant therapy, including specific probiotics or vitamins, also showed good results, although more evidence will be </w:t>
      </w:r>
      <w:proofErr w:type="gramStart"/>
      <w:r>
        <w:rPr>
          <w:rFonts w:ascii="Book Antiqua" w:eastAsia="Book Antiqua" w:hAnsi="Book Antiqua" w:cs="Book Antiqua"/>
          <w:color w:val="000000"/>
          <w:sz w:val="24"/>
        </w:rPr>
        <w:t>needed</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24]</w:t>
      </w:r>
      <w:r>
        <w:rPr>
          <w:rFonts w:ascii="Book Antiqua" w:eastAsia="Book Antiqua" w:hAnsi="Book Antiqua" w:cs="Book Antiqua"/>
          <w:color w:val="000000"/>
          <w:sz w:val="24"/>
        </w:rPr>
        <w:t>.</w:t>
      </w:r>
    </w:p>
    <w:p w14:paraId="4D1137C1" w14:textId="77777777" w:rsidR="00C73C17" w:rsidRDefault="00C73C17" w:rsidP="00C73C17">
      <w:pPr>
        <w:spacing w:line="360" w:lineRule="auto"/>
        <w:ind w:firstLine="480"/>
      </w:pPr>
      <w:r>
        <w:rPr>
          <w:rFonts w:ascii="Book Antiqua" w:eastAsia="Book Antiqua" w:hAnsi="Book Antiqua" w:cs="Book Antiqua"/>
          <w:color w:val="000000"/>
          <w:sz w:val="24"/>
        </w:rPr>
        <w:t xml:space="preserve">Consistent with previous studies, our results also suggest that acid-suppressive </w:t>
      </w:r>
      <w:r>
        <w:rPr>
          <w:rFonts w:ascii="Book Antiqua" w:eastAsia="Book Antiqua" w:hAnsi="Book Antiqua" w:cs="Book Antiqua"/>
          <w:color w:val="000000"/>
          <w:sz w:val="24"/>
        </w:rPr>
        <w:lastRenderedPageBreak/>
        <w:t xml:space="preserve">drugs play an important role in eradication therapy. A previous meta-analysis reported that regimens containing new-generation PPIs (esomeprazole or rabeprazole) showed a significantly higher eradication rate than those containing first-generation PPIs (omeprazole, lansoprazole, or </w:t>
      </w:r>
      <w:proofErr w:type="gramStart"/>
      <w:r>
        <w:rPr>
          <w:rFonts w:ascii="Book Antiqua" w:eastAsia="Book Antiqua" w:hAnsi="Book Antiqua" w:cs="Book Antiqua"/>
          <w:color w:val="000000"/>
          <w:sz w:val="24"/>
        </w:rPr>
        <w:t>pantoprazole)</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25]</w:t>
      </w:r>
      <w:r>
        <w:rPr>
          <w:rFonts w:ascii="Book Antiqua" w:eastAsia="Book Antiqua" w:hAnsi="Book Antiqua" w:cs="Book Antiqua"/>
          <w:color w:val="000000"/>
          <w:sz w:val="24"/>
        </w:rPr>
        <w:t xml:space="preserve">. In this study, we also found a significantly lower eradication rate for omeprazole- or pantoprazole-containing regimens than for those containing new-generation PPIs. However, the difference in eradication rates between regimens containing lansoprazole and new-generation PPIs was not significant. Due to the relatively small size of the lansoprazole group, this result needs to be confirmed in future studies. The main role of PPIs in the treatment of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infections is to elevate the gastric pH, leading to an increase in the population of dividing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Subsequently, the bacteria become more susceptible to antibiotics, such as amoxicillin and </w:t>
      </w:r>
      <w:proofErr w:type="gramStart"/>
      <w:r>
        <w:rPr>
          <w:rFonts w:ascii="Book Antiqua" w:eastAsia="Book Antiqua" w:hAnsi="Book Antiqua" w:cs="Book Antiqua"/>
          <w:color w:val="000000"/>
          <w:sz w:val="24"/>
        </w:rPr>
        <w:t>clarithromycin</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26]</w:t>
      </w:r>
      <w:r>
        <w:rPr>
          <w:rFonts w:ascii="Book Antiqua" w:eastAsia="Book Antiqua" w:hAnsi="Book Antiqua" w:cs="Book Antiqua"/>
          <w:color w:val="000000"/>
          <w:sz w:val="24"/>
        </w:rPr>
        <w:t xml:space="preserve">. Selecting a PPI with a stable effect and high efficacy that is weakly influenced by CYP2C19 genotypes can improve the eradication </w:t>
      </w:r>
      <w:proofErr w:type="gramStart"/>
      <w:r>
        <w:rPr>
          <w:rFonts w:ascii="Book Antiqua" w:eastAsia="Book Antiqua" w:hAnsi="Book Antiqua" w:cs="Book Antiqua"/>
          <w:color w:val="000000"/>
          <w:sz w:val="24"/>
        </w:rPr>
        <w:t>rate</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12]</w:t>
      </w:r>
      <w:r>
        <w:rPr>
          <w:rFonts w:ascii="Book Antiqua" w:eastAsia="Book Antiqua" w:hAnsi="Book Antiqua" w:cs="Book Antiqua"/>
          <w:color w:val="000000"/>
          <w:sz w:val="24"/>
        </w:rPr>
        <w:t xml:space="preserve">. In addition to the modification of dual therapy by high-dose PPI mentioned above, </w:t>
      </w:r>
      <w:proofErr w:type="spellStart"/>
      <w:r>
        <w:rPr>
          <w:rFonts w:ascii="Book Antiqua" w:eastAsia="Book Antiqua" w:hAnsi="Book Antiqua" w:cs="Book Antiqua"/>
          <w:color w:val="000000"/>
          <w:sz w:val="24"/>
        </w:rPr>
        <w:t>vonoprazan</w:t>
      </w:r>
      <w:proofErr w:type="spellEnd"/>
      <w:r>
        <w:rPr>
          <w:rFonts w:ascii="Book Antiqua" w:eastAsia="Book Antiqua" w:hAnsi="Book Antiqua" w:cs="Book Antiqua"/>
          <w:color w:val="000000"/>
          <w:sz w:val="24"/>
        </w:rPr>
        <w:t xml:space="preserve">, a first-in-class potassium-competitive acid blocker, was recently reported to be an independent factor for successful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eradication in both primary and rescue </w:t>
      </w:r>
      <w:proofErr w:type="gramStart"/>
      <w:r>
        <w:rPr>
          <w:rFonts w:ascii="Book Antiqua" w:eastAsia="Book Antiqua" w:hAnsi="Book Antiqua" w:cs="Book Antiqua"/>
          <w:color w:val="000000"/>
          <w:sz w:val="24"/>
        </w:rPr>
        <w:t>therapy</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27]</w:t>
      </w:r>
      <w:r>
        <w:rPr>
          <w:rFonts w:ascii="Book Antiqua" w:eastAsia="Book Antiqua" w:hAnsi="Book Antiqua" w:cs="Book Antiqua"/>
          <w:color w:val="000000"/>
          <w:sz w:val="24"/>
        </w:rPr>
        <w:t>.</w:t>
      </w:r>
    </w:p>
    <w:p w14:paraId="2894B4F7" w14:textId="77777777" w:rsidR="00C73C17" w:rsidRDefault="00C73C17" w:rsidP="00C73C17">
      <w:pPr>
        <w:spacing w:line="360" w:lineRule="auto"/>
        <w:ind w:firstLine="480"/>
      </w:pPr>
      <w:r>
        <w:rPr>
          <w:rFonts w:ascii="Book Antiqua" w:eastAsia="Book Antiqua" w:hAnsi="Book Antiqua" w:cs="Book Antiqua"/>
          <w:color w:val="000000"/>
          <w:sz w:val="24"/>
        </w:rPr>
        <w:t xml:space="preserve">In this study, a significant trend of decreasing eradication rates was observed with increasing age, which is consistent with previous </w:t>
      </w:r>
      <w:proofErr w:type="gramStart"/>
      <w:r>
        <w:rPr>
          <w:rFonts w:ascii="Book Antiqua" w:eastAsia="Book Antiqua" w:hAnsi="Book Antiqua" w:cs="Book Antiqua"/>
          <w:color w:val="000000"/>
          <w:sz w:val="24"/>
        </w:rPr>
        <w:t>reports</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27,28]</w:t>
      </w:r>
      <w:r>
        <w:rPr>
          <w:rFonts w:ascii="Book Antiqua" w:eastAsia="Book Antiqua" w:hAnsi="Book Antiqua" w:cs="Book Antiqua"/>
          <w:color w:val="000000"/>
          <w:sz w:val="24"/>
        </w:rPr>
        <w:t xml:space="preserve">. Possible reasons include lower tolerance to and compliance with therapy, more potential complications, increased risks of drug side effects and increased antibiotic resistance because of higher accumulated antibiotic </w:t>
      </w:r>
      <w:proofErr w:type="gramStart"/>
      <w:r>
        <w:rPr>
          <w:rFonts w:ascii="Book Antiqua" w:eastAsia="Book Antiqua" w:hAnsi="Book Antiqua" w:cs="Book Antiqua"/>
          <w:color w:val="000000"/>
          <w:sz w:val="24"/>
        </w:rPr>
        <w:t>consumption</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29]</w:t>
      </w:r>
      <w:r>
        <w:rPr>
          <w:rFonts w:ascii="Book Antiqua" w:eastAsia="Book Antiqua" w:hAnsi="Book Antiqua" w:cs="Book Antiqua"/>
          <w:color w:val="000000"/>
          <w:sz w:val="24"/>
        </w:rPr>
        <w:t xml:space="preserve">. In contrast, no significant difference in the eradication rate or frequency of adverse effects between the elderly group and the younger groups was found in other </w:t>
      </w:r>
      <w:proofErr w:type="gramStart"/>
      <w:r>
        <w:rPr>
          <w:rFonts w:ascii="Book Antiqua" w:eastAsia="Book Antiqua" w:hAnsi="Book Antiqua" w:cs="Book Antiqua"/>
          <w:color w:val="000000"/>
          <w:sz w:val="24"/>
        </w:rPr>
        <w:t>studies</w:t>
      </w:r>
      <w:r>
        <w:rPr>
          <w:rFonts w:ascii="Book Antiqua" w:eastAsia="Book Antiqua" w:hAnsi="Book Antiqua" w:cs="Book Antiqua"/>
          <w:color w:val="000000"/>
          <w:sz w:val="24"/>
          <w:szCs w:val="30"/>
          <w:vertAlign w:val="superscript"/>
        </w:rPr>
        <w:t>[</w:t>
      </w:r>
      <w:proofErr w:type="gramEnd"/>
      <w:r>
        <w:rPr>
          <w:rFonts w:ascii="Book Antiqua" w:eastAsia="Book Antiqua" w:hAnsi="Book Antiqua" w:cs="Book Antiqua"/>
          <w:color w:val="000000"/>
          <w:sz w:val="24"/>
          <w:szCs w:val="30"/>
          <w:vertAlign w:val="superscript"/>
        </w:rPr>
        <w:t>30,31]</w:t>
      </w:r>
      <w:r>
        <w:rPr>
          <w:rFonts w:ascii="Book Antiqua" w:eastAsia="Book Antiqua" w:hAnsi="Book Antiqua" w:cs="Book Antiqua"/>
          <w:color w:val="000000"/>
          <w:sz w:val="24"/>
        </w:rPr>
        <w:t>.</w:t>
      </w:r>
    </w:p>
    <w:p w14:paraId="6BEF3701" w14:textId="3461A6E6" w:rsidR="00C73C17" w:rsidRDefault="00C73C17" w:rsidP="00C73C17">
      <w:pPr>
        <w:spacing w:line="360" w:lineRule="auto"/>
        <w:ind w:firstLine="480"/>
      </w:pPr>
      <w:r>
        <w:rPr>
          <w:rFonts w:ascii="Book Antiqua" w:eastAsia="Book Antiqua" w:hAnsi="Book Antiqua" w:cs="Book Antiqua"/>
          <w:color w:val="000000"/>
          <w:sz w:val="24"/>
        </w:rPr>
        <w:t xml:space="preserve">Several limitations should be considered when explaining the results of this study. First, because of its retrospective nature, the classification of primary or rescue therapy was completely dependent on the electronic medical records. The percentage of rescue therapy might be underestimated if the patients’ medical histories were not fully recorded, and some rescue therapy cases might be misclassified as primary therapy, </w:t>
      </w:r>
      <w:r>
        <w:rPr>
          <w:rFonts w:ascii="Book Antiqua" w:eastAsia="Book Antiqua" w:hAnsi="Book Antiqua" w:cs="Book Antiqua"/>
          <w:color w:val="000000"/>
          <w:sz w:val="24"/>
        </w:rPr>
        <w:lastRenderedPageBreak/>
        <w:t>resulting in a relatively low eradication rate in the primary therapy group. Second, patient compliance was not analyzed in this study. However, all of the patients enrolled in this study completed the urea breath test 4</w:t>
      </w:r>
      <w:r w:rsidR="00C1215B">
        <w:rPr>
          <w:rFonts w:ascii="Book Antiqua" w:eastAsia="Book Antiqua" w:hAnsi="Book Antiqua" w:cs="Book Antiqua"/>
          <w:color w:val="000000"/>
          <w:sz w:val="24"/>
        </w:rPr>
        <w:t>-</w:t>
      </w:r>
      <w:r>
        <w:rPr>
          <w:rFonts w:ascii="Book Antiqua" w:eastAsia="Book Antiqua" w:hAnsi="Book Antiqua" w:cs="Book Antiqua"/>
          <w:color w:val="000000"/>
          <w:sz w:val="24"/>
        </w:rPr>
        <w:t xml:space="preserve">8 </w:t>
      </w:r>
      <w:proofErr w:type="spellStart"/>
      <w:r>
        <w:rPr>
          <w:rFonts w:ascii="Book Antiqua" w:eastAsia="Book Antiqua" w:hAnsi="Book Antiqua" w:cs="Book Antiqua"/>
          <w:color w:val="000000"/>
          <w:sz w:val="24"/>
        </w:rPr>
        <w:t>wk</w:t>
      </w:r>
      <w:proofErr w:type="spellEnd"/>
      <w:r>
        <w:rPr>
          <w:rFonts w:ascii="Book Antiqua" w:eastAsia="Book Antiqua" w:hAnsi="Book Antiqua" w:cs="Book Antiqua"/>
          <w:color w:val="000000"/>
          <w:sz w:val="24"/>
        </w:rPr>
        <w:t xml:space="preserve"> after finishing treatment, indicating a relatively high compliance. Third, similar to previous reports of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eradication, the data used in this study were extracted from a single center. The results may not be extrapolated to other areas, especially if resistance rates vary geographically. In addition, the small sample sizes of some regimens, such as the furazolidone-containing regimens in subgroup analysis of primary therapy and lansoprazole-containing regimens, limit the reliability of the corresponding results.</w:t>
      </w:r>
    </w:p>
    <w:p w14:paraId="531E01F2" w14:textId="77777777" w:rsidR="00C73C17" w:rsidRDefault="00C73C17" w:rsidP="00C73C17">
      <w:pPr>
        <w:spacing w:line="360" w:lineRule="auto"/>
        <w:ind w:firstLine="480"/>
      </w:pPr>
      <w:r>
        <w:rPr>
          <w:rFonts w:ascii="Book Antiqua" w:eastAsia="Book Antiqua" w:hAnsi="Book Antiqua" w:cs="Book Antiqua"/>
          <w:color w:val="000000"/>
          <w:sz w:val="24"/>
        </w:rPr>
        <w:t xml:space="preserve">In conclusion, this study revealed an unsatisfactory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eradication rate of 76.6% in Eastern China. Amoxicillin-containing 14-d quadruple regimens had the highest eradication rate in primary therapy, and amoxicillin plus furazolidone-containing regimens showed superiority in rescue therapy. An inferiority of omeprazole and pantoprazole was also observed. These findings may be helpful to improve the eradication rate of anti-</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therapy.</w:t>
      </w:r>
    </w:p>
    <w:p w14:paraId="413D8000" w14:textId="77777777" w:rsidR="00C73C17" w:rsidRDefault="00C73C17" w:rsidP="00C73C17">
      <w:pPr>
        <w:spacing w:line="360" w:lineRule="auto"/>
        <w:ind w:firstLine="480"/>
      </w:pPr>
    </w:p>
    <w:p w14:paraId="6F6446BB" w14:textId="77777777" w:rsidR="00C73C17" w:rsidRDefault="00C73C17" w:rsidP="00C73C17">
      <w:pPr>
        <w:spacing w:line="360" w:lineRule="auto"/>
      </w:pPr>
      <w:r>
        <w:rPr>
          <w:rFonts w:ascii="Book Antiqua" w:eastAsia="Book Antiqua" w:hAnsi="Book Antiqua" w:cs="Book Antiqua"/>
          <w:b/>
          <w:color w:val="000000"/>
          <w:sz w:val="24"/>
          <w:u w:val="single"/>
        </w:rPr>
        <w:t>ARTICLE HIGHLIGHTS</w:t>
      </w:r>
    </w:p>
    <w:p w14:paraId="74FA5FC1" w14:textId="77777777" w:rsidR="00C73C17" w:rsidRDefault="00C73C17" w:rsidP="00C73C17">
      <w:pPr>
        <w:spacing w:line="360" w:lineRule="auto"/>
      </w:pPr>
      <w:r>
        <w:rPr>
          <w:rFonts w:ascii="Book Antiqua" w:eastAsia="Book Antiqua" w:hAnsi="Book Antiqua" w:cs="Book Antiqua"/>
          <w:b/>
          <w:i/>
          <w:color w:val="000000"/>
          <w:sz w:val="24"/>
        </w:rPr>
        <w:t>Research background</w:t>
      </w:r>
    </w:p>
    <w:p w14:paraId="443857A3" w14:textId="77777777" w:rsidR="00C73C17" w:rsidRDefault="00C73C17" w:rsidP="00C73C17">
      <w:pPr>
        <w:spacing w:line="360" w:lineRule="auto"/>
      </w:pPr>
      <w:r>
        <w:rPr>
          <w:rFonts w:ascii="Book Antiqua" w:eastAsia="Book Antiqua" w:hAnsi="Book Antiqua" w:cs="Book Antiqua"/>
          <w:i/>
          <w:iCs/>
          <w:color w:val="000000"/>
          <w:sz w:val="24"/>
        </w:rPr>
        <w:t xml:space="preserve">Helicobacter pylori </w:t>
      </w:r>
      <w:r>
        <w:rPr>
          <w:rFonts w:ascii="Book Antiqua" w:eastAsia="Book Antiqua" w:hAnsi="Book Antiqua" w:cs="Book Antiqua"/>
          <w:color w:val="000000"/>
          <w:sz w:val="24"/>
        </w:rPr>
        <w:t>(</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is a widespread bacterium that affects approximately 50% of the world’s population and induces numerous gastrointestinal and </w:t>
      </w:r>
      <w:proofErr w:type="spellStart"/>
      <w:r>
        <w:rPr>
          <w:rFonts w:ascii="Book Antiqua" w:eastAsia="Book Antiqua" w:hAnsi="Book Antiqua" w:cs="Book Antiqua"/>
          <w:color w:val="000000"/>
          <w:sz w:val="24"/>
        </w:rPr>
        <w:t>extragastric</w:t>
      </w:r>
      <w:proofErr w:type="spellEnd"/>
      <w:r>
        <w:rPr>
          <w:rFonts w:ascii="Book Antiqua" w:eastAsia="Book Antiqua" w:hAnsi="Book Antiqua" w:cs="Book Antiqua"/>
          <w:color w:val="000000"/>
          <w:sz w:val="24"/>
        </w:rPr>
        <w:t xml:space="preserve"> diseases. Currently,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infection is considered to be the most important (yet controllable) risk factor for gastric cancer. To date, there are limited data in clinical practice regarding eradication rate and </w:t>
      </w:r>
      <w:proofErr w:type="spellStart"/>
      <w:r>
        <w:rPr>
          <w:rFonts w:ascii="Book Antiqua" w:eastAsia="Book Antiqua" w:hAnsi="Book Antiqua" w:cs="Book Antiqua"/>
          <w:color w:val="000000"/>
          <w:sz w:val="24"/>
        </w:rPr>
        <w:t>facters</w:t>
      </w:r>
      <w:proofErr w:type="spellEnd"/>
      <w:r>
        <w:rPr>
          <w:rFonts w:ascii="Book Antiqua" w:eastAsia="Book Antiqua" w:hAnsi="Book Antiqua" w:cs="Book Antiqua"/>
          <w:color w:val="000000"/>
          <w:sz w:val="24"/>
        </w:rPr>
        <w:t xml:space="preserve"> of therapy failure.</w:t>
      </w:r>
    </w:p>
    <w:p w14:paraId="4086F10A" w14:textId="77777777" w:rsidR="00C73C17" w:rsidRDefault="00C73C17" w:rsidP="00C73C17">
      <w:pPr>
        <w:spacing w:line="360" w:lineRule="auto"/>
      </w:pPr>
    </w:p>
    <w:p w14:paraId="13D9EAE5" w14:textId="77777777" w:rsidR="00C73C17" w:rsidRDefault="00C73C17" w:rsidP="00C73C17">
      <w:pPr>
        <w:spacing w:line="360" w:lineRule="auto"/>
      </w:pPr>
      <w:r>
        <w:rPr>
          <w:rFonts w:ascii="Book Antiqua" w:eastAsia="Book Antiqua" w:hAnsi="Book Antiqua" w:cs="Book Antiqua"/>
          <w:b/>
          <w:i/>
          <w:color w:val="000000"/>
          <w:sz w:val="24"/>
        </w:rPr>
        <w:t>Research motivation</w:t>
      </w:r>
    </w:p>
    <w:p w14:paraId="2A151A00" w14:textId="77777777" w:rsidR="00C73C17" w:rsidRDefault="00C73C17" w:rsidP="00C73C17">
      <w:pPr>
        <w:spacing w:line="360" w:lineRule="auto"/>
      </w:pPr>
      <w:r>
        <w:rPr>
          <w:rFonts w:ascii="Book Antiqua" w:eastAsia="Book Antiqua" w:hAnsi="Book Antiqua" w:cs="Book Antiqua"/>
          <w:color w:val="000000"/>
          <w:sz w:val="24"/>
        </w:rPr>
        <w:t xml:space="preserve">In the recent years, </w:t>
      </w:r>
      <w:r>
        <w:rPr>
          <w:rFonts w:ascii="Book Antiqua" w:eastAsia="Book Antiqua" w:hAnsi="Book Antiqua" w:cs="Book Antiqua"/>
          <w:i/>
          <w:iCs/>
          <w:color w:val="000000"/>
          <w:sz w:val="24"/>
        </w:rPr>
        <w:t xml:space="preserve">H. pylori </w:t>
      </w:r>
      <w:r>
        <w:rPr>
          <w:rFonts w:ascii="Book Antiqua" w:eastAsia="Book Antiqua" w:hAnsi="Book Antiqua" w:cs="Book Antiqua"/>
          <w:color w:val="000000"/>
          <w:sz w:val="24"/>
        </w:rPr>
        <w:t>eradication therapies are facing decreasing eradication rates. However, risk factors related to therapy failure are still uncertain. In addition, there is a lack of recent eradication rate from China.</w:t>
      </w:r>
      <w:r>
        <w:rPr>
          <w:rFonts w:ascii="Book Antiqua" w:eastAsia="Book Antiqua" w:hAnsi="Book Antiqua" w:cs="Book Antiqua"/>
          <w:color w:val="000000"/>
          <w:sz w:val="24"/>
          <w:szCs w:val="21"/>
        </w:rPr>
        <w:t xml:space="preserve"> </w:t>
      </w:r>
      <w:r>
        <w:rPr>
          <w:rFonts w:ascii="Book Antiqua" w:eastAsia="Book Antiqua" w:hAnsi="Book Antiqua" w:cs="Book Antiqua"/>
          <w:color w:val="000000"/>
          <w:sz w:val="24"/>
        </w:rPr>
        <w:t>Study in this aspect will certainly be helpful to improve the effectiveness of anti-</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therapy in the future.</w:t>
      </w:r>
    </w:p>
    <w:p w14:paraId="06933E6E" w14:textId="77777777" w:rsidR="00C73C17" w:rsidRDefault="00C73C17" w:rsidP="00C73C17">
      <w:pPr>
        <w:spacing w:line="360" w:lineRule="auto"/>
      </w:pPr>
    </w:p>
    <w:p w14:paraId="59CEBFED" w14:textId="77777777" w:rsidR="00C73C17" w:rsidRDefault="00C73C17" w:rsidP="00C73C17">
      <w:pPr>
        <w:spacing w:line="360" w:lineRule="auto"/>
      </w:pPr>
      <w:r>
        <w:rPr>
          <w:rFonts w:ascii="Book Antiqua" w:eastAsia="Book Antiqua" w:hAnsi="Book Antiqua" w:cs="Book Antiqua"/>
          <w:b/>
          <w:i/>
          <w:color w:val="000000"/>
          <w:sz w:val="24"/>
        </w:rPr>
        <w:t>Research objectives</w:t>
      </w:r>
    </w:p>
    <w:p w14:paraId="6BA5C940" w14:textId="77777777" w:rsidR="00C73C17" w:rsidRDefault="00C73C17" w:rsidP="00C73C17">
      <w:pPr>
        <w:spacing w:line="360" w:lineRule="auto"/>
      </w:pPr>
      <w:r>
        <w:rPr>
          <w:rFonts w:ascii="Book Antiqua" w:eastAsia="Book Antiqua" w:hAnsi="Book Antiqua" w:cs="Book Antiqua"/>
          <w:color w:val="000000"/>
          <w:sz w:val="24"/>
        </w:rPr>
        <w:t xml:space="preserve">This study aimed to evaluate the </w:t>
      </w:r>
      <w:r>
        <w:rPr>
          <w:rFonts w:ascii="Book Antiqua" w:eastAsia="Book Antiqua" w:hAnsi="Book Antiqua" w:cs="Book Antiqua"/>
          <w:i/>
          <w:iCs/>
          <w:color w:val="000000"/>
          <w:sz w:val="24"/>
        </w:rPr>
        <w:t>H. pylori</w:t>
      </w:r>
      <w:r>
        <w:rPr>
          <w:rFonts w:ascii="Book Antiqua" w:eastAsia="Book Antiqua" w:hAnsi="Book Antiqua" w:cs="Book Antiqua"/>
          <w:color w:val="000000"/>
          <w:sz w:val="24"/>
        </w:rPr>
        <w:t xml:space="preserve"> eradication situation in the local population of Eastern China and to explore factors related to eradication failure.</w:t>
      </w:r>
    </w:p>
    <w:p w14:paraId="52269A81" w14:textId="77777777" w:rsidR="00C73C17" w:rsidRDefault="00C73C17" w:rsidP="00C73C17">
      <w:pPr>
        <w:spacing w:line="360" w:lineRule="auto"/>
      </w:pPr>
    </w:p>
    <w:p w14:paraId="2E022340" w14:textId="77777777" w:rsidR="00C73C17" w:rsidRDefault="00C73C17" w:rsidP="00C73C17">
      <w:pPr>
        <w:spacing w:line="360" w:lineRule="auto"/>
      </w:pPr>
      <w:r>
        <w:rPr>
          <w:rFonts w:ascii="Book Antiqua" w:eastAsia="Book Antiqua" w:hAnsi="Book Antiqua" w:cs="Book Antiqua"/>
          <w:b/>
          <w:i/>
          <w:color w:val="000000"/>
          <w:sz w:val="24"/>
        </w:rPr>
        <w:t>Research methods</w:t>
      </w:r>
    </w:p>
    <w:p w14:paraId="230F26AB" w14:textId="77777777" w:rsidR="00C73C17" w:rsidRDefault="00C73C17" w:rsidP="00C73C17">
      <w:pPr>
        <w:spacing w:line="360" w:lineRule="auto"/>
      </w:pPr>
      <w:r>
        <w:rPr>
          <w:rFonts w:ascii="Book Antiqua" w:eastAsia="Book Antiqua" w:hAnsi="Book Antiqua" w:cs="Book Antiqua"/>
          <w:color w:val="000000"/>
          <w:sz w:val="24"/>
        </w:rPr>
        <w:t xml:space="preserve">Medical records for patients with </w:t>
      </w:r>
      <w:r>
        <w:rPr>
          <w:rFonts w:ascii="Book Antiqua" w:eastAsia="Book Antiqua" w:hAnsi="Book Antiqua" w:cs="Book Antiqua"/>
          <w:i/>
          <w:iCs/>
          <w:color w:val="000000"/>
          <w:sz w:val="24"/>
        </w:rPr>
        <w:t xml:space="preserve">H. pylori </w:t>
      </w:r>
      <w:r>
        <w:rPr>
          <w:rFonts w:ascii="Book Antiqua" w:eastAsia="Book Antiqua" w:hAnsi="Book Antiqua" w:cs="Book Antiqua"/>
          <w:color w:val="000000"/>
          <w:sz w:val="24"/>
        </w:rPr>
        <w:t>infection who underwent standard 14-d quadruple therapy and received urea breath test after treatment</w:t>
      </w:r>
      <w:r>
        <w:rPr>
          <w:rFonts w:ascii="Book Antiqua" w:eastAsia="Book Antiqua" w:hAnsi="Book Antiqua" w:cs="Book Antiqua"/>
          <w:color w:val="000000"/>
          <w:sz w:val="24"/>
          <w:szCs w:val="21"/>
        </w:rPr>
        <w:t xml:space="preserve"> </w:t>
      </w:r>
      <w:r>
        <w:rPr>
          <w:rFonts w:ascii="Book Antiqua" w:eastAsia="Book Antiqua" w:hAnsi="Book Antiqua" w:cs="Book Antiqua"/>
          <w:color w:val="000000"/>
          <w:sz w:val="24"/>
        </w:rPr>
        <w:t>were retrospectively reviewed. Eradication rates were calculated and compared between regimens and subgroups. Multivariate analysis was performed to identify predictors of eradication failure.</w:t>
      </w:r>
    </w:p>
    <w:p w14:paraId="174B2E7D" w14:textId="77777777" w:rsidR="00C73C17" w:rsidRDefault="00C73C17" w:rsidP="00C73C17">
      <w:pPr>
        <w:spacing w:line="360" w:lineRule="auto"/>
      </w:pPr>
    </w:p>
    <w:p w14:paraId="3A432603" w14:textId="77777777" w:rsidR="00C73C17" w:rsidRDefault="00C73C17" w:rsidP="00C73C17">
      <w:pPr>
        <w:spacing w:line="360" w:lineRule="auto"/>
      </w:pPr>
      <w:r>
        <w:rPr>
          <w:rFonts w:ascii="Book Antiqua" w:eastAsia="Book Antiqua" w:hAnsi="Book Antiqua" w:cs="Book Antiqua"/>
          <w:b/>
          <w:i/>
          <w:color w:val="000000"/>
          <w:sz w:val="24"/>
        </w:rPr>
        <w:t>Research results</w:t>
      </w:r>
    </w:p>
    <w:p w14:paraId="3D160833" w14:textId="77777777" w:rsidR="00C73C17" w:rsidRDefault="00C73C17" w:rsidP="00C73C17">
      <w:pPr>
        <w:spacing w:line="360" w:lineRule="auto"/>
      </w:pPr>
      <w:r>
        <w:rPr>
          <w:rFonts w:ascii="Book Antiqua" w:eastAsia="Book Antiqua" w:hAnsi="Book Antiqua" w:cs="Book Antiqua"/>
          <w:color w:val="000000"/>
          <w:sz w:val="24"/>
        </w:rPr>
        <w:t xml:space="preserve">Of 2610 patients enrolled, eradication was successful in 1999 patients (76.6%). Amoxicillin-containing quadruple regimens showed a higher eradication rate than other quadruple therapy regimens (83.0%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69.0%,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&lt; 0.001). The quadruple therapy containing amoxicillin plus clarithromycin achieved the highest eradication rate (83.5%). Primary therapy had a higher eradication rate than rescue therapy (78.3%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66.5%,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&lt; 0.001). In rescue therapy, the amoxicillin-plus furazolidone-containing regimen achieved the highest eradication rate (80.8%). Esomeprazole-containing regimens showed a higher eradication rate than those containing other proton pump inhibitors (81.8% </w:t>
      </w:r>
      <w:r>
        <w:rPr>
          <w:rFonts w:ascii="Book Antiqua" w:eastAsia="Book Antiqua" w:hAnsi="Book Antiqua" w:cs="Book Antiqua"/>
          <w:i/>
          <w:iCs/>
          <w:color w:val="000000"/>
          <w:sz w:val="24"/>
        </w:rPr>
        <w:t>vs</w:t>
      </w:r>
      <w:r>
        <w:rPr>
          <w:rFonts w:ascii="Book Antiqua" w:eastAsia="Book Antiqua" w:hAnsi="Book Antiqua" w:cs="Book Antiqua"/>
          <w:color w:val="000000"/>
          <w:sz w:val="24"/>
        </w:rPr>
        <w:t xml:space="preserve"> 74.9%, </w:t>
      </w:r>
      <w:r>
        <w:rPr>
          <w:rFonts w:ascii="Book Antiqua" w:eastAsia="Book Antiqua" w:hAnsi="Book Antiqua" w:cs="Book Antiqua"/>
          <w:i/>
          <w:iCs/>
          <w:color w:val="000000"/>
          <w:sz w:val="24"/>
        </w:rPr>
        <w:t>P</w:t>
      </w:r>
      <w:r>
        <w:rPr>
          <w:rFonts w:ascii="Book Antiqua" w:eastAsia="Book Antiqua" w:hAnsi="Book Antiqua" w:cs="Book Antiqua"/>
          <w:color w:val="000000"/>
          <w:sz w:val="24"/>
        </w:rPr>
        <w:t xml:space="preserve"> = 0.001). Multivariate regression analysis found that older age, prior therapy, and the use of omeprazole or pantoprazole were associated with increased risks of eradication failure.</w:t>
      </w:r>
    </w:p>
    <w:p w14:paraId="11454E78" w14:textId="77777777" w:rsidR="00C73C17" w:rsidRDefault="00C73C17" w:rsidP="00C73C17">
      <w:pPr>
        <w:spacing w:line="360" w:lineRule="auto"/>
      </w:pPr>
    </w:p>
    <w:p w14:paraId="2ADFFF14" w14:textId="77777777" w:rsidR="00C73C17" w:rsidRDefault="00C73C17" w:rsidP="00C73C17">
      <w:pPr>
        <w:spacing w:line="360" w:lineRule="auto"/>
      </w:pPr>
      <w:r>
        <w:rPr>
          <w:rFonts w:ascii="Book Antiqua" w:eastAsia="Book Antiqua" w:hAnsi="Book Antiqua" w:cs="Book Antiqua"/>
          <w:b/>
          <w:i/>
          <w:color w:val="000000"/>
          <w:sz w:val="24"/>
        </w:rPr>
        <w:t>Research conclusions</w:t>
      </w:r>
    </w:p>
    <w:p w14:paraId="6E495F8E" w14:textId="77777777" w:rsidR="00C73C17" w:rsidRDefault="00C73C17" w:rsidP="00C73C17">
      <w:pPr>
        <w:spacing w:line="360" w:lineRule="auto"/>
      </w:pPr>
      <w:r>
        <w:rPr>
          <w:rFonts w:ascii="Book Antiqua" w:eastAsia="Book Antiqua" w:hAnsi="Book Antiqua" w:cs="Book Antiqua"/>
          <w:color w:val="000000"/>
          <w:sz w:val="24"/>
        </w:rPr>
        <w:t>This study confirmed that the total eradication rate was 76.6% in eastern China.</w:t>
      </w:r>
      <w:r>
        <w:rPr>
          <w:rFonts w:ascii="Book Antiqua" w:eastAsia="Book Antiqua" w:hAnsi="Book Antiqua" w:cs="Book Antiqua"/>
          <w:b/>
          <w:bCs/>
          <w:color w:val="000000"/>
          <w:sz w:val="24"/>
        </w:rPr>
        <w:t xml:space="preserve"> </w:t>
      </w:r>
      <w:r>
        <w:rPr>
          <w:rFonts w:ascii="Book Antiqua" w:eastAsia="Book Antiqua" w:hAnsi="Book Antiqua" w:cs="Book Antiqua"/>
          <w:color w:val="000000"/>
          <w:sz w:val="24"/>
        </w:rPr>
        <w:t>Amoxicillin-containing regimens were superior to other regimens. Age, prior therapy, and use of omeprazole or pantoprazole were independent risk factors of eradication failure.</w:t>
      </w:r>
    </w:p>
    <w:p w14:paraId="0FE3BAC2" w14:textId="77777777" w:rsidR="00C73C17" w:rsidRDefault="00C73C17" w:rsidP="00C73C17">
      <w:pPr>
        <w:spacing w:line="360" w:lineRule="auto"/>
      </w:pPr>
    </w:p>
    <w:p w14:paraId="2E8054CF" w14:textId="77777777" w:rsidR="00C73C17" w:rsidRDefault="00C73C17" w:rsidP="00C73C17">
      <w:pPr>
        <w:spacing w:line="360" w:lineRule="auto"/>
      </w:pPr>
      <w:r>
        <w:rPr>
          <w:rFonts w:ascii="Book Antiqua" w:eastAsia="Book Antiqua" w:hAnsi="Book Antiqua" w:cs="Book Antiqua"/>
          <w:b/>
          <w:i/>
          <w:color w:val="000000"/>
          <w:sz w:val="24"/>
        </w:rPr>
        <w:lastRenderedPageBreak/>
        <w:t>Research perspectives</w:t>
      </w:r>
    </w:p>
    <w:p w14:paraId="0C4242BF" w14:textId="77777777" w:rsidR="00C73C17" w:rsidRDefault="00C73C17" w:rsidP="00C73C17">
      <w:pPr>
        <w:spacing w:line="360" w:lineRule="auto"/>
      </w:pPr>
      <w:r>
        <w:rPr>
          <w:rFonts w:ascii="Book Antiqua" w:eastAsia="Book Antiqua" w:hAnsi="Book Antiqua" w:cs="Book Antiqua"/>
          <w:color w:val="000000"/>
          <w:sz w:val="24"/>
        </w:rPr>
        <w:t>This study can improve choice of antibiotics and proton pump inhibitors and indicates that in clinical practice, attention should be paid to elderly patients and rescue therapy. Further prospective research focusing on optimizing the treatment strategies considering these factors is required.</w:t>
      </w:r>
    </w:p>
    <w:p w14:paraId="6507600B" w14:textId="77777777" w:rsidR="00C73C17" w:rsidRDefault="00C73C17" w:rsidP="00C73C17">
      <w:pPr>
        <w:spacing w:line="360" w:lineRule="auto"/>
      </w:pPr>
    </w:p>
    <w:p w14:paraId="66FC6AD9" w14:textId="77777777" w:rsidR="00C73C17" w:rsidRDefault="00C73C17" w:rsidP="00C73C17">
      <w:pPr>
        <w:spacing w:line="360" w:lineRule="auto"/>
      </w:pPr>
      <w:r>
        <w:rPr>
          <w:rFonts w:ascii="Book Antiqua" w:eastAsia="Book Antiqua" w:hAnsi="Book Antiqua" w:cs="Book Antiqua"/>
          <w:b/>
          <w:color w:val="000000"/>
          <w:sz w:val="24"/>
        </w:rPr>
        <w:t>REFERENCES</w:t>
      </w:r>
    </w:p>
    <w:p w14:paraId="7C9BF366" w14:textId="77777777" w:rsidR="00C73C17" w:rsidRDefault="00C73C17" w:rsidP="00C73C17">
      <w:pPr>
        <w:spacing w:line="360" w:lineRule="auto"/>
      </w:pPr>
      <w:r>
        <w:rPr>
          <w:rFonts w:ascii="Book Antiqua" w:eastAsia="Book Antiqua" w:hAnsi="Book Antiqua" w:cs="Book Antiqua"/>
          <w:color w:val="000000"/>
          <w:sz w:val="24"/>
        </w:rPr>
        <w:t xml:space="preserve">1 </w:t>
      </w:r>
      <w:proofErr w:type="spellStart"/>
      <w:r>
        <w:rPr>
          <w:rFonts w:ascii="Book Antiqua" w:eastAsia="Book Antiqua" w:hAnsi="Book Antiqua" w:cs="Book Antiqua"/>
          <w:b/>
          <w:bCs/>
          <w:color w:val="000000"/>
          <w:sz w:val="24"/>
        </w:rPr>
        <w:t>Boltin</w:t>
      </w:r>
      <w:proofErr w:type="spellEnd"/>
      <w:r>
        <w:rPr>
          <w:rFonts w:ascii="Book Antiqua" w:eastAsia="Book Antiqua" w:hAnsi="Book Antiqua" w:cs="Book Antiqua"/>
          <w:b/>
          <w:bCs/>
          <w:color w:val="000000"/>
          <w:sz w:val="24"/>
        </w:rPr>
        <w:t xml:space="preserve"> D</w:t>
      </w:r>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Niv</w:t>
      </w:r>
      <w:proofErr w:type="spellEnd"/>
      <w:r>
        <w:rPr>
          <w:rFonts w:ascii="Book Antiqua" w:eastAsia="Book Antiqua" w:hAnsi="Book Antiqua" w:cs="Book Antiqua"/>
          <w:color w:val="000000"/>
          <w:sz w:val="24"/>
        </w:rPr>
        <w:t xml:space="preserve"> Y, </w:t>
      </w:r>
      <w:proofErr w:type="spellStart"/>
      <w:r>
        <w:rPr>
          <w:rFonts w:ascii="Book Antiqua" w:eastAsia="Book Antiqua" w:hAnsi="Book Antiqua" w:cs="Book Antiqua"/>
          <w:color w:val="000000"/>
          <w:sz w:val="24"/>
        </w:rPr>
        <w:t>Schütte</w:t>
      </w:r>
      <w:proofErr w:type="spellEnd"/>
      <w:r>
        <w:rPr>
          <w:rFonts w:ascii="Book Antiqua" w:eastAsia="Book Antiqua" w:hAnsi="Book Antiqua" w:cs="Book Antiqua"/>
          <w:color w:val="000000"/>
          <w:sz w:val="24"/>
        </w:rPr>
        <w:t xml:space="preserve"> K, Schulz C. Review: Helicobacter pylori and non-malignant upper gastrointestinal diseases. </w:t>
      </w:r>
      <w:r>
        <w:rPr>
          <w:rFonts w:ascii="Book Antiqua" w:eastAsia="Book Antiqua" w:hAnsi="Book Antiqua" w:cs="Book Antiqua"/>
          <w:i/>
          <w:iCs/>
          <w:color w:val="000000"/>
          <w:sz w:val="24"/>
        </w:rPr>
        <w:t>Helicobacter</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24 Suppl 1</w:t>
      </w:r>
      <w:r>
        <w:rPr>
          <w:rFonts w:ascii="Book Antiqua" w:eastAsia="Book Antiqua" w:hAnsi="Book Antiqua" w:cs="Book Antiqua"/>
          <w:color w:val="000000"/>
          <w:sz w:val="24"/>
        </w:rPr>
        <w:t>: e12637 [PMID: 31486237 DOI: 10.1111/hel.12637]</w:t>
      </w:r>
    </w:p>
    <w:p w14:paraId="05D597D4" w14:textId="77777777" w:rsidR="00C73C17" w:rsidRDefault="00C73C17" w:rsidP="00C73C17">
      <w:pPr>
        <w:spacing w:line="360" w:lineRule="auto"/>
      </w:pPr>
      <w:r>
        <w:rPr>
          <w:rFonts w:ascii="Book Antiqua" w:eastAsia="Book Antiqua" w:hAnsi="Book Antiqua" w:cs="Book Antiqua"/>
          <w:color w:val="000000"/>
          <w:sz w:val="24"/>
        </w:rPr>
        <w:t xml:space="preserve">2 </w:t>
      </w:r>
      <w:r>
        <w:rPr>
          <w:rFonts w:ascii="Book Antiqua" w:eastAsia="Book Antiqua" w:hAnsi="Book Antiqua" w:cs="Book Antiqua"/>
          <w:b/>
          <w:bCs/>
          <w:color w:val="000000"/>
          <w:sz w:val="24"/>
        </w:rPr>
        <w:t>Sugano K</w:t>
      </w:r>
      <w:r>
        <w:rPr>
          <w:rFonts w:ascii="Book Antiqua" w:eastAsia="Book Antiqua" w:hAnsi="Book Antiqua" w:cs="Book Antiqua"/>
          <w:color w:val="000000"/>
          <w:sz w:val="24"/>
        </w:rPr>
        <w:t xml:space="preserve">. Effect of Helicobacter pylori eradication on the incidence of gastric cancer: a systematic review and meta-analysis. </w:t>
      </w:r>
      <w:r>
        <w:rPr>
          <w:rFonts w:ascii="Book Antiqua" w:eastAsia="Book Antiqua" w:hAnsi="Book Antiqua" w:cs="Book Antiqua"/>
          <w:i/>
          <w:iCs/>
          <w:color w:val="000000"/>
          <w:sz w:val="24"/>
        </w:rPr>
        <w:t>Gastric Cancer</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22</w:t>
      </w:r>
      <w:r>
        <w:rPr>
          <w:rFonts w:ascii="Book Antiqua" w:eastAsia="Book Antiqua" w:hAnsi="Book Antiqua" w:cs="Book Antiqua"/>
          <w:color w:val="000000"/>
          <w:sz w:val="24"/>
        </w:rPr>
        <w:t>: 435-445 [PMID: 30206731 DOI: 10.1007/s10120-018-0876-0]</w:t>
      </w:r>
    </w:p>
    <w:p w14:paraId="6E2E5896" w14:textId="77777777" w:rsidR="00C73C17" w:rsidRDefault="00C73C17" w:rsidP="00C73C17">
      <w:pPr>
        <w:spacing w:line="360" w:lineRule="auto"/>
      </w:pPr>
      <w:r>
        <w:rPr>
          <w:rFonts w:ascii="Book Antiqua" w:eastAsia="Book Antiqua" w:hAnsi="Book Antiqua" w:cs="Book Antiqua"/>
          <w:color w:val="000000"/>
          <w:sz w:val="24"/>
        </w:rPr>
        <w:t xml:space="preserve">3 </w:t>
      </w:r>
      <w:proofErr w:type="spellStart"/>
      <w:r>
        <w:rPr>
          <w:rFonts w:ascii="Book Antiqua" w:eastAsia="Book Antiqua" w:hAnsi="Book Antiqua" w:cs="Book Antiqua"/>
          <w:b/>
          <w:bCs/>
          <w:color w:val="000000"/>
          <w:sz w:val="24"/>
        </w:rPr>
        <w:t>Venerito</w:t>
      </w:r>
      <w:proofErr w:type="spellEnd"/>
      <w:r>
        <w:rPr>
          <w:rFonts w:ascii="Book Antiqua" w:eastAsia="Book Antiqua" w:hAnsi="Book Antiqua" w:cs="Book Antiqua"/>
          <w:b/>
          <w:bCs/>
          <w:color w:val="000000"/>
          <w:sz w:val="24"/>
        </w:rPr>
        <w:t xml:space="preserve"> M</w:t>
      </w:r>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Vasapolli</w:t>
      </w:r>
      <w:proofErr w:type="spellEnd"/>
      <w:r>
        <w:rPr>
          <w:rFonts w:ascii="Book Antiqua" w:eastAsia="Book Antiqua" w:hAnsi="Book Antiqua" w:cs="Book Antiqua"/>
          <w:color w:val="000000"/>
          <w:sz w:val="24"/>
        </w:rPr>
        <w:t xml:space="preserve"> R, </w:t>
      </w:r>
      <w:proofErr w:type="spellStart"/>
      <w:r>
        <w:rPr>
          <w:rFonts w:ascii="Book Antiqua" w:eastAsia="Book Antiqua" w:hAnsi="Book Antiqua" w:cs="Book Antiqua"/>
          <w:color w:val="000000"/>
          <w:sz w:val="24"/>
        </w:rPr>
        <w:t>Rokkas</w:t>
      </w:r>
      <w:proofErr w:type="spellEnd"/>
      <w:r>
        <w:rPr>
          <w:rFonts w:ascii="Book Antiqua" w:eastAsia="Book Antiqua" w:hAnsi="Book Antiqua" w:cs="Book Antiqua"/>
          <w:color w:val="000000"/>
          <w:sz w:val="24"/>
        </w:rPr>
        <w:t xml:space="preserve"> T, </w:t>
      </w:r>
      <w:proofErr w:type="spellStart"/>
      <w:r>
        <w:rPr>
          <w:rFonts w:ascii="Book Antiqua" w:eastAsia="Book Antiqua" w:hAnsi="Book Antiqua" w:cs="Book Antiqua"/>
          <w:color w:val="000000"/>
          <w:sz w:val="24"/>
        </w:rPr>
        <w:t>Delchier</w:t>
      </w:r>
      <w:proofErr w:type="spellEnd"/>
      <w:r>
        <w:rPr>
          <w:rFonts w:ascii="Book Antiqua" w:eastAsia="Book Antiqua" w:hAnsi="Book Antiqua" w:cs="Book Antiqua"/>
          <w:color w:val="000000"/>
          <w:sz w:val="24"/>
        </w:rPr>
        <w:t xml:space="preserve"> JC, </w:t>
      </w:r>
      <w:proofErr w:type="spellStart"/>
      <w:r>
        <w:rPr>
          <w:rFonts w:ascii="Book Antiqua" w:eastAsia="Book Antiqua" w:hAnsi="Book Antiqua" w:cs="Book Antiqua"/>
          <w:color w:val="000000"/>
          <w:sz w:val="24"/>
        </w:rPr>
        <w:t>Malfertheiner</w:t>
      </w:r>
      <w:proofErr w:type="spellEnd"/>
      <w:r>
        <w:rPr>
          <w:rFonts w:ascii="Book Antiqua" w:eastAsia="Book Antiqua" w:hAnsi="Book Antiqua" w:cs="Book Antiqua"/>
          <w:color w:val="000000"/>
          <w:sz w:val="24"/>
        </w:rPr>
        <w:t xml:space="preserve"> P. Helicobacter pylori, gastric cancer and other gastrointestinal malignancies. </w:t>
      </w:r>
      <w:r>
        <w:rPr>
          <w:rFonts w:ascii="Book Antiqua" w:eastAsia="Book Antiqua" w:hAnsi="Book Antiqua" w:cs="Book Antiqua"/>
          <w:i/>
          <w:iCs/>
          <w:color w:val="000000"/>
          <w:sz w:val="24"/>
        </w:rPr>
        <w:t>Helicobacter</w:t>
      </w:r>
      <w:r>
        <w:rPr>
          <w:rFonts w:ascii="Book Antiqua" w:eastAsia="Book Antiqua" w:hAnsi="Book Antiqua" w:cs="Book Antiqua"/>
          <w:color w:val="000000"/>
          <w:sz w:val="24"/>
        </w:rPr>
        <w:t xml:space="preserve"> 2017; </w:t>
      </w:r>
      <w:r>
        <w:rPr>
          <w:rFonts w:ascii="Book Antiqua" w:eastAsia="Book Antiqua" w:hAnsi="Book Antiqua" w:cs="Book Antiqua"/>
          <w:b/>
          <w:bCs/>
          <w:color w:val="000000"/>
          <w:sz w:val="24"/>
        </w:rPr>
        <w:t>22 Suppl 1</w:t>
      </w:r>
      <w:r>
        <w:rPr>
          <w:rFonts w:ascii="Book Antiqua" w:eastAsia="Book Antiqua" w:hAnsi="Book Antiqua" w:cs="Book Antiqua"/>
          <w:color w:val="000000"/>
          <w:sz w:val="24"/>
        </w:rPr>
        <w:t>: [PMID: 28891127 DOI: 10.1111/hel.12413]</w:t>
      </w:r>
    </w:p>
    <w:p w14:paraId="030951A8" w14:textId="77777777" w:rsidR="00C73C17" w:rsidRDefault="00C73C17" w:rsidP="00C73C17">
      <w:pPr>
        <w:spacing w:line="360" w:lineRule="auto"/>
      </w:pPr>
      <w:r>
        <w:rPr>
          <w:rFonts w:ascii="Book Antiqua" w:eastAsia="Book Antiqua" w:hAnsi="Book Antiqua" w:cs="Book Antiqua"/>
          <w:color w:val="000000"/>
          <w:sz w:val="24"/>
        </w:rPr>
        <w:t xml:space="preserve">4 </w:t>
      </w:r>
      <w:proofErr w:type="spellStart"/>
      <w:r>
        <w:rPr>
          <w:rFonts w:ascii="Book Antiqua" w:eastAsia="Book Antiqua" w:hAnsi="Book Antiqua" w:cs="Book Antiqua"/>
          <w:b/>
          <w:bCs/>
          <w:color w:val="000000"/>
          <w:sz w:val="24"/>
        </w:rPr>
        <w:t>Franceschi</w:t>
      </w:r>
      <w:proofErr w:type="spellEnd"/>
      <w:r>
        <w:rPr>
          <w:rFonts w:ascii="Book Antiqua" w:eastAsia="Book Antiqua" w:hAnsi="Book Antiqua" w:cs="Book Antiqua"/>
          <w:b/>
          <w:bCs/>
          <w:color w:val="000000"/>
          <w:sz w:val="24"/>
        </w:rPr>
        <w:t xml:space="preserve"> F</w:t>
      </w:r>
      <w:r>
        <w:rPr>
          <w:rFonts w:ascii="Book Antiqua" w:eastAsia="Book Antiqua" w:hAnsi="Book Antiqua" w:cs="Book Antiqua"/>
          <w:color w:val="000000"/>
          <w:sz w:val="24"/>
        </w:rPr>
        <w:t xml:space="preserve">, Covino M, </w:t>
      </w:r>
      <w:proofErr w:type="spellStart"/>
      <w:r>
        <w:rPr>
          <w:rFonts w:ascii="Book Antiqua" w:eastAsia="Book Antiqua" w:hAnsi="Book Antiqua" w:cs="Book Antiqua"/>
          <w:color w:val="000000"/>
          <w:sz w:val="24"/>
        </w:rPr>
        <w:t>Roubaud</w:t>
      </w:r>
      <w:proofErr w:type="spellEnd"/>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Baudron</w:t>
      </w:r>
      <w:proofErr w:type="spellEnd"/>
      <w:r>
        <w:rPr>
          <w:rFonts w:ascii="Book Antiqua" w:eastAsia="Book Antiqua" w:hAnsi="Book Antiqua" w:cs="Book Antiqua"/>
          <w:color w:val="000000"/>
          <w:sz w:val="24"/>
        </w:rPr>
        <w:t xml:space="preserve"> C. Review: Helicobacter pylori and </w:t>
      </w:r>
      <w:proofErr w:type="spellStart"/>
      <w:r>
        <w:rPr>
          <w:rFonts w:ascii="Book Antiqua" w:eastAsia="Book Antiqua" w:hAnsi="Book Antiqua" w:cs="Book Antiqua"/>
          <w:color w:val="000000"/>
          <w:sz w:val="24"/>
        </w:rPr>
        <w:t>extragastric</w:t>
      </w:r>
      <w:proofErr w:type="spellEnd"/>
      <w:r>
        <w:rPr>
          <w:rFonts w:ascii="Book Antiqua" w:eastAsia="Book Antiqua" w:hAnsi="Book Antiqua" w:cs="Book Antiqua"/>
          <w:color w:val="000000"/>
          <w:sz w:val="24"/>
        </w:rPr>
        <w:t xml:space="preserve"> diseases. </w:t>
      </w:r>
      <w:r>
        <w:rPr>
          <w:rFonts w:ascii="Book Antiqua" w:eastAsia="Book Antiqua" w:hAnsi="Book Antiqua" w:cs="Book Antiqua"/>
          <w:i/>
          <w:iCs/>
          <w:color w:val="000000"/>
          <w:sz w:val="24"/>
        </w:rPr>
        <w:t>Helicobacter</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24 Suppl 1</w:t>
      </w:r>
      <w:r>
        <w:rPr>
          <w:rFonts w:ascii="Book Antiqua" w:eastAsia="Book Antiqua" w:hAnsi="Book Antiqua" w:cs="Book Antiqua"/>
          <w:color w:val="000000"/>
          <w:sz w:val="24"/>
        </w:rPr>
        <w:t>: e12636 [PMID: 31486239 DOI: 10.1111/hel.12636]</w:t>
      </w:r>
    </w:p>
    <w:p w14:paraId="178E4185" w14:textId="77777777" w:rsidR="00C73C17" w:rsidRDefault="00C73C17" w:rsidP="00C73C17">
      <w:pPr>
        <w:spacing w:line="360" w:lineRule="auto"/>
      </w:pPr>
      <w:r>
        <w:rPr>
          <w:rFonts w:ascii="Book Antiqua" w:eastAsia="Book Antiqua" w:hAnsi="Book Antiqua" w:cs="Book Antiqua"/>
          <w:color w:val="000000"/>
          <w:sz w:val="24"/>
        </w:rPr>
        <w:t xml:space="preserve">5 </w:t>
      </w:r>
      <w:proofErr w:type="spellStart"/>
      <w:r>
        <w:rPr>
          <w:rFonts w:ascii="Book Antiqua" w:eastAsia="Book Antiqua" w:hAnsi="Book Antiqua" w:cs="Book Antiqua"/>
          <w:b/>
          <w:bCs/>
          <w:color w:val="000000"/>
          <w:sz w:val="24"/>
        </w:rPr>
        <w:t>Sjomina</w:t>
      </w:r>
      <w:proofErr w:type="spellEnd"/>
      <w:r>
        <w:rPr>
          <w:rFonts w:ascii="Book Antiqua" w:eastAsia="Book Antiqua" w:hAnsi="Book Antiqua" w:cs="Book Antiqua"/>
          <w:b/>
          <w:bCs/>
          <w:color w:val="000000"/>
          <w:sz w:val="24"/>
        </w:rPr>
        <w:t xml:space="preserve"> O</w:t>
      </w:r>
      <w:r>
        <w:rPr>
          <w:rFonts w:ascii="Book Antiqua" w:eastAsia="Book Antiqua" w:hAnsi="Book Antiqua" w:cs="Book Antiqua"/>
          <w:color w:val="000000"/>
          <w:sz w:val="24"/>
        </w:rPr>
        <w:t xml:space="preserve">, Pavlova J, </w:t>
      </w:r>
      <w:proofErr w:type="spellStart"/>
      <w:r>
        <w:rPr>
          <w:rFonts w:ascii="Book Antiqua" w:eastAsia="Book Antiqua" w:hAnsi="Book Antiqua" w:cs="Book Antiqua"/>
          <w:color w:val="000000"/>
          <w:sz w:val="24"/>
        </w:rPr>
        <w:t>Niv</w:t>
      </w:r>
      <w:proofErr w:type="spellEnd"/>
      <w:r>
        <w:rPr>
          <w:rFonts w:ascii="Book Antiqua" w:eastAsia="Book Antiqua" w:hAnsi="Book Antiqua" w:cs="Book Antiqua"/>
          <w:color w:val="000000"/>
          <w:sz w:val="24"/>
        </w:rPr>
        <w:t xml:space="preserve"> Y, </w:t>
      </w:r>
      <w:proofErr w:type="spellStart"/>
      <w:r>
        <w:rPr>
          <w:rFonts w:ascii="Book Antiqua" w:eastAsia="Book Antiqua" w:hAnsi="Book Antiqua" w:cs="Book Antiqua"/>
          <w:color w:val="000000"/>
          <w:sz w:val="24"/>
        </w:rPr>
        <w:t>Leja</w:t>
      </w:r>
      <w:proofErr w:type="spellEnd"/>
      <w:r>
        <w:rPr>
          <w:rFonts w:ascii="Book Antiqua" w:eastAsia="Book Antiqua" w:hAnsi="Book Antiqua" w:cs="Book Antiqua"/>
          <w:color w:val="000000"/>
          <w:sz w:val="24"/>
        </w:rPr>
        <w:t xml:space="preserve"> M. Epidemiology of Helicobacter pylori infection. </w:t>
      </w:r>
      <w:r>
        <w:rPr>
          <w:rFonts w:ascii="Book Antiqua" w:eastAsia="Book Antiqua" w:hAnsi="Book Antiqua" w:cs="Book Antiqua"/>
          <w:i/>
          <w:iCs/>
          <w:color w:val="000000"/>
          <w:sz w:val="24"/>
        </w:rPr>
        <w:t>Helicobacter</w:t>
      </w:r>
      <w:r>
        <w:rPr>
          <w:rFonts w:ascii="Book Antiqua" w:eastAsia="Book Antiqua" w:hAnsi="Book Antiqua" w:cs="Book Antiqua"/>
          <w:color w:val="000000"/>
          <w:sz w:val="24"/>
        </w:rPr>
        <w:t xml:space="preserve"> 2018; </w:t>
      </w:r>
      <w:r>
        <w:rPr>
          <w:rFonts w:ascii="Book Antiqua" w:eastAsia="Book Antiqua" w:hAnsi="Book Antiqua" w:cs="Book Antiqua"/>
          <w:b/>
          <w:bCs/>
          <w:color w:val="000000"/>
          <w:sz w:val="24"/>
        </w:rPr>
        <w:t>23 Suppl 1</w:t>
      </w:r>
      <w:r>
        <w:rPr>
          <w:rFonts w:ascii="Book Antiqua" w:eastAsia="Book Antiqua" w:hAnsi="Book Antiqua" w:cs="Book Antiqua"/>
          <w:color w:val="000000"/>
          <w:sz w:val="24"/>
        </w:rPr>
        <w:t>: e12514 [PMID: 30203587 DOI: 10.1111/hel.12514]</w:t>
      </w:r>
    </w:p>
    <w:p w14:paraId="47745A98" w14:textId="77777777" w:rsidR="00C73C17" w:rsidRDefault="00C73C17" w:rsidP="00C73C17">
      <w:pPr>
        <w:spacing w:line="360" w:lineRule="auto"/>
      </w:pPr>
      <w:r>
        <w:rPr>
          <w:rFonts w:ascii="Book Antiqua" w:eastAsia="Book Antiqua" w:hAnsi="Book Antiqua" w:cs="Book Antiqua"/>
          <w:color w:val="000000"/>
          <w:sz w:val="24"/>
        </w:rPr>
        <w:t xml:space="preserve">6 </w:t>
      </w:r>
      <w:proofErr w:type="spellStart"/>
      <w:r>
        <w:rPr>
          <w:rFonts w:ascii="Book Antiqua" w:eastAsia="Book Antiqua" w:hAnsi="Book Antiqua" w:cs="Book Antiqua"/>
          <w:b/>
          <w:bCs/>
          <w:color w:val="000000"/>
          <w:sz w:val="24"/>
        </w:rPr>
        <w:t>Rugge</w:t>
      </w:r>
      <w:proofErr w:type="spellEnd"/>
      <w:r>
        <w:rPr>
          <w:rFonts w:ascii="Book Antiqua" w:eastAsia="Book Antiqua" w:hAnsi="Book Antiqua" w:cs="Book Antiqua"/>
          <w:b/>
          <w:bCs/>
          <w:color w:val="000000"/>
          <w:sz w:val="24"/>
        </w:rPr>
        <w:t xml:space="preserve"> M</w:t>
      </w:r>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Genta</w:t>
      </w:r>
      <w:proofErr w:type="spellEnd"/>
      <w:r>
        <w:rPr>
          <w:rFonts w:ascii="Book Antiqua" w:eastAsia="Book Antiqua" w:hAnsi="Book Antiqua" w:cs="Book Antiqua"/>
          <w:color w:val="000000"/>
          <w:sz w:val="24"/>
        </w:rPr>
        <w:t xml:space="preserve"> RM, Di Mario F, El-Omar EM, El-</w:t>
      </w:r>
      <w:proofErr w:type="spellStart"/>
      <w:r>
        <w:rPr>
          <w:rFonts w:ascii="Book Antiqua" w:eastAsia="Book Antiqua" w:hAnsi="Book Antiqua" w:cs="Book Antiqua"/>
          <w:color w:val="000000"/>
          <w:sz w:val="24"/>
        </w:rPr>
        <w:t>Serag</w:t>
      </w:r>
      <w:proofErr w:type="spellEnd"/>
      <w:r>
        <w:rPr>
          <w:rFonts w:ascii="Book Antiqua" w:eastAsia="Book Antiqua" w:hAnsi="Book Antiqua" w:cs="Book Antiqua"/>
          <w:color w:val="000000"/>
          <w:sz w:val="24"/>
        </w:rPr>
        <w:t xml:space="preserve"> HB, </w:t>
      </w:r>
      <w:proofErr w:type="spellStart"/>
      <w:r>
        <w:rPr>
          <w:rFonts w:ascii="Book Antiqua" w:eastAsia="Book Antiqua" w:hAnsi="Book Antiqua" w:cs="Book Antiqua"/>
          <w:color w:val="000000"/>
          <w:sz w:val="24"/>
        </w:rPr>
        <w:t>Fassan</w:t>
      </w:r>
      <w:proofErr w:type="spellEnd"/>
      <w:r>
        <w:rPr>
          <w:rFonts w:ascii="Book Antiqua" w:eastAsia="Book Antiqua" w:hAnsi="Book Antiqua" w:cs="Book Antiqua"/>
          <w:color w:val="000000"/>
          <w:sz w:val="24"/>
        </w:rPr>
        <w:t xml:space="preserve"> M, Hunt RH, </w:t>
      </w:r>
      <w:proofErr w:type="spellStart"/>
      <w:r>
        <w:rPr>
          <w:rFonts w:ascii="Book Antiqua" w:eastAsia="Book Antiqua" w:hAnsi="Book Antiqua" w:cs="Book Antiqua"/>
          <w:color w:val="000000"/>
          <w:sz w:val="24"/>
        </w:rPr>
        <w:t>Kuipers</w:t>
      </w:r>
      <w:proofErr w:type="spellEnd"/>
      <w:r>
        <w:rPr>
          <w:rFonts w:ascii="Book Antiqua" w:eastAsia="Book Antiqua" w:hAnsi="Book Antiqua" w:cs="Book Antiqua"/>
          <w:color w:val="000000"/>
          <w:sz w:val="24"/>
        </w:rPr>
        <w:t xml:space="preserve"> EJ, </w:t>
      </w:r>
      <w:proofErr w:type="spellStart"/>
      <w:r>
        <w:rPr>
          <w:rFonts w:ascii="Book Antiqua" w:eastAsia="Book Antiqua" w:hAnsi="Book Antiqua" w:cs="Book Antiqua"/>
          <w:color w:val="000000"/>
          <w:sz w:val="24"/>
        </w:rPr>
        <w:t>Malfertheiner</w:t>
      </w:r>
      <w:proofErr w:type="spellEnd"/>
      <w:r>
        <w:rPr>
          <w:rFonts w:ascii="Book Antiqua" w:eastAsia="Book Antiqua" w:hAnsi="Book Antiqua" w:cs="Book Antiqua"/>
          <w:color w:val="000000"/>
          <w:sz w:val="24"/>
        </w:rPr>
        <w:t xml:space="preserve"> P, Sugano K, Graham DY. Gastric Cancer as Preventable Disease. </w:t>
      </w:r>
      <w:r>
        <w:rPr>
          <w:rFonts w:ascii="Book Antiqua" w:eastAsia="Book Antiqua" w:hAnsi="Book Antiqua" w:cs="Book Antiqua"/>
          <w:i/>
          <w:iCs/>
          <w:color w:val="000000"/>
          <w:sz w:val="24"/>
        </w:rPr>
        <w:t>Clin Gastroenterol Hepatol</w:t>
      </w:r>
      <w:r>
        <w:rPr>
          <w:rFonts w:ascii="Book Antiqua" w:eastAsia="Book Antiqua" w:hAnsi="Book Antiqua" w:cs="Book Antiqua"/>
          <w:color w:val="000000"/>
          <w:sz w:val="24"/>
        </w:rPr>
        <w:t xml:space="preserve"> 2017; </w:t>
      </w:r>
      <w:r>
        <w:rPr>
          <w:rFonts w:ascii="Book Antiqua" w:eastAsia="Book Antiqua" w:hAnsi="Book Antiqua" w:cs="Book Antiqua"/>
          <w:b/>
          <w:bCs/>
          <w:color w:val="000000"/>
          <w:sz w:val="24"/>
        </w:rPr>
        <w:t>15</w:t>
      </w:r>
      <w:r>
        <w:rPr>
          <w:rFonts w:ascii="Book Antiqua" w:eastAsia="Book Antiqua" w:hAnsi="Book Antiqua" w:cs="Book Antiqua"/>
          <w:color w:val="000000"/>
          <w:sz w:val="24"/>
        </w:rPr>
        <w:t>: 1833-1843 [PMID: 28532700 DOI: 10.1016/j.cgh.2017.05.023]</w:t>
      </w:r>
    </w:p>
    <w:p w14:paraId="55C44A71" w14:textId="77777777" w:rsidR="00C73C17" w:rsidRDefault="00C73C17" w:rsidP="00C73C17">
      <w:pPr>
        <w:spacing w:line="360" w:lineRule="auto"/>
      </w:pPr>
      <w:r>
        <w:rPr>
          <w:rFonts w:ascii="Book Antiqua" w:eastAsia="Book Antiqua" w:hAnsi="Book Antiqua" w:cs="Book Antiqua"/>
          <w:color w:val="000000"/>
          <w:sz w:val="24"/>
        </w:rPr>
        <w:t xml:space="preserve">7 </w:t>
      </w:r>
      <w:proofErr w:type="spellStart"/>
      <w:r>
        <w:rPr>
          <w:rFonts w:ascii="Book Antiqua" w:eastAsia="Book Antiqua" w:hAnsi="Book Antiqua" w:cs="Book Antiqua"/>
          <w:b/>
          <w:bCs/>
          <w:color w:val="000000"/>
          <w:sz w:val="24"/>
        </w:rPr>
        <w:t>Lansdorp-Vogelaar</w:t>
      </w:r>
      <w:proofErr w:type="spellEnd"/>
      <w:r>
        <w:rPr>
          <w:rFonts w:ascii="Book Antiqua" w:eastAsia="Book Antiqua" w:hAnsi="Book Antiqua" w:cs="Book Antiqua"/>
          <w:b/>
          <w:bCs/>
          <w:color w:val="000000"/>
          <w:sz w:val="24"/>
        </w:rPr>
        <w:t xml:space="preserve"> I</w:t>
      </w:r>
      <w:r>
        <w:rPr>
          <w:rFonts w:ascii="Book Antiqua" w:eastAsia="Book Antiqua" w:hAnsi="Book Antiqua" w:cs="Book Antiqua"/>
          <w:color w:val="000000"/>
          <w:sz w:val="24"/>
        </w:rPr>
        <w:t xml:space="preserve">, Sharp L. Cost-effectiveness of screening and treating Helicobacter pylori for gastric cancer prevention. </w:t>
      </w:r>
      <w:r>
        <w:rPr>
          <w:rFonts w:ascii="Book Antiqua" w:eastAsia="Book Antiqua" w:hAnsi="Book Antiqua" w:cs="Book Antiqua"/>
          <w:i/>
          <w:iCs/>
          <w:color w:val="000000"/>
          <w:sz w:val="24"/>
        </w:rPr>
        <w:t xml:space="preserve">Best </w:t>
      </w:r>
      <w:proofErr w:type="spellStart"/>
      <w:r>
        <w:rPr>
          <w:rFonts w:ascii="Book Antiqua" w:eastAsia="Book Antiqua" w:hAnsi="Book Antiqua" w:cs="Book Antiqua"/>
          <w:i/>
          <w:iCs/>
          <w:color w:val="000000"/>
          <w:sz w:val="24"/>
        </w:rPr>
        <w:t>Pract</w:t>
      </w:r>
      <w:proofErr w:type="spellEnd"/>
      <w:r>
        <w:rPr>
          <w:rFonts w:ascii="Book Antiqua" w:eastAsia="Book Antiqua" w:hAnsi="Book Antiqua" w:cs="Book Antiqua"/>
          <w:i/>
          <w:iCs/>
          <w:color w:val="000000"/>
          <w:sz w:val="24"/>
        </w:rPr>
        <w:t xml:space="preserve"> Res Clin Gastroenterol</w:t>
      </w:r>
      <w:r>
        <w:rPr>
          <w:rFonts w:ascii="Book Antiqua" w:eastAsia="Book Antiqua" w:hAnsi="Book Antiqua" w:cs="Book Antiqua"/>
          <w:color w:val="000000"/>
          <w:sz w:val="24"/>
        </w:rPr>
        <w:t xml:space="preserve"> 2013; </w:t>
      </w:r>
      <w:r>
        <w:rPr>
          <w:rFonts w:ascii="Book Antiqua" w:eastAsia="Book Antiqua" w:hAnsi="Book Antiqua" w:cs="Book Antiqua"/>
          <w:b/>
          <w:bCs/>
          <w:color w:val="000000"/>
          <w:sz w:val="24"/>
        </w:rPr>
        <w:t>27</w:t>
      </w:r>
      <w:r>
        <w:rPr>
          <w:rFonts w:ascii="Book Antiqua" w:eastAsia="Book Antiqua" w:hAnsi="Book Antiqua" w:cs="Book Antiqua"/>
          <w:color w:val="000000"/>
          <w:sz w:val="24"/>
        </w:rPr>
        <w:t>: 933-947 [PMID: 24182612 DOI: 10.1016/j.bpg.2013.09.005]</w:t>
      </w:r>
    </w:p>
    <w:p w14:paraId="6668A6FE" w14:textId="77777777" w:rsidR="00C73C17" w:rsidRDefault="00C73C17" w:rsidP="00C73C17">
      <w:pPr>
        <w:spacing w:line="360" w:lineRule="auto"/>
      </w:pPr>
      <w:r>
        <w:rPr>
          <w:rFonts w:ascii="Book Antiqua" w:eastAsia="Book Antiqua" w:hAnsi="Book Antiqua" w:cs="Book Antiqua"/>
          <w:color w:val="000000"/>
          <w:sz w:val="24"/>
        </w:rPr>
        <w:t xml:space="preserve">8 </w:t>
      </w:r>
      <w:r>
        <w:rPr>
          <w:rFonts w:ascii="Book Antiqua" w:eastAsia="Book Antiqua" w:hAnsi="Book Antiqua" w:cs="Book Antiqua"/>
          <w:b/>
          <w:bCs/>
          <w:color w:val="000000"/>
          <w:sz w:val="24"/>
        </w:rPr>
        <w:t>Han Y</w:t>
      </w:r>
      <w:r>
        <w:rPr>
          <w:rFonts w:ascii="Book Antiqua" w:eastAsia="Book Antiqua" w:hAnsi="Book Antiqua" w:cs="Book Antiqua"/>
          <w:color w:val="000000"/>
          <w:sz w:val="24"/>
        </w:rPr>
        <w:t xml:space="preserve">, Yan T, Ma H, Yao X, Lu C, Li Y, Li L. Cost-Effectiveness Analysis of Helicobacter </w:t>
      </w:r>
      <w:r>
        <w:rPr>
          <w:rFonts w:ascii="Book Antiqua" w:eastAsia="Book Antiqua" w:hAnsi="Book Antiqua" w:cs="Book Antiqua"/>
          <w:color w:val="000000"/>
          <w:sz w:val="24"/>
        </w:rPr>
        <w:lastRenderedPageBreak/>
        <w:t xml:space="preserve">pylori Eradication Therapy for Prevention of Gastric Cancer: A Markov Model. </w:t>
      </w:r>
      <w:r>
        <w:rPr>
          <w:rFonts w:ascii="Book Antiqua" w:eastAsia="Book Antiqua" w:hAnsi="Book Antiqua" w:cs="Book Antiqua"/>
          <w:i/>
          <w:iCs/>
          <w:color w:val="000000"/>
          <w:sz w:val="24"/>
        </w:rPr>
        <w:t>Dig Dis Sci</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65</w:t>
      </w:r>
      <w:r>
        <w:rPr>
          <w:rFonts w:ascii="Book Antiqua" w:eastAsia="Book Antiqua" w:hAnsi="Book Antiqua" w:cs="Book Antiqua"/>
          <w:color w:val="000000"/>
          <w:sz w:val="24"/>
        </w:rPr>
        <w:t>: 1679-1688 [PMID: 31673902 DOI: 10.1007/s10620-019-05910-1]</w:t>
      </w:r>
    </w:p>
    <w:p w14:paraId="57DB4539" w14:textId="77777777" w:rsidR="00C73C17" w:rsidRDefault="00C73C17" w:rsidP="00C73C17">
      <w:pPr>
        <w:spacing w:line="360" w:lineRule="auto"/>
      </w:pPr>
      <w:r>
        <w:rPr>
          <w:rFonts w:ascii="Book Antiqua" w:eastAsia="Book Antiqua" w:hAnsi="Book Antiqua" w:cs="Book Antiqua"/>
          <w:color w:val="000000"/>
          <w:sz w:val="24"/>
        </w:rPr>
        <w:t xml:space="preserve">9 </w:t>
      </w:r>
      <w:r>
        <w:rPr>
          <w:rFonts w:ascii="Book Antiqua" w:eastAsia="Book Antiqua" w:hAnsi="Book Antiqua" w:cs="Book Antiqua"/>
          <w:b/>
          <w:bCs/>
          <w:color w:val="000000"/>
          <w:sz w:val="24"/>
        </w:rPr>
        <w:t>Bae SE</w:t>
      </w:r>
      <w:r>
        <w:rPr>
          <w:rFonts w:ascii="Book Antiqua" w:eastAsia="Book Antiqua" w:hAnsi="Book Antiqua" w:cs="Book Antiqua"/>
          <w:color w:val="000000"/>
          <w:sz w:val="24"/>
        </w:rPr>
        <w:t xml:space="preserve">, Choi KD, Choe J, Kim SO, Na HK, Choi JY, </w:t>
      </w:r>
      <w:proofErr w:type="spellStart"/>
      <w:r>
        <w:rPr>
          <w:rFonts w:ascii="Book Antiqua" w:eastAsia="Book Antiqua" w:hAnsi="Book Antiqua" w:cs="Book Antiqua"/>
          <w:color w:val="000000"/>
          <w:sz w:val="24"/>
        </w:rPr>
        <w:t>Ahn</w:t>
      </w:r>
      <w:proofErr w:type="spellEnd"/>
      <w:r>
        <w:rPr>
          <w:rFonts w:ascii="Book Antiqua" w:eastAsia="Book Antiqua" w:hAnsi="Book Antiqua" w:cs="Book Antiqua"/>
          <w:color w:val="000000"/>
          <w:sz w:val="24"/>
        </w:rPr>
        <w:t xml:space="preserve"> JY, Jung KW, Lee J, Kim DH, Chang HS, Song HJ, Lee GH, Jung HY. The effect of eradication of Helicobacter pylori on gastric cancer prevention in healthy asymptomatic populations. </w:t>
      </w:r>
      <w:r>
        <w:rPr>
          <w:rFonts w:ascii="Book Antiqua" w:eastAsia="Book Antiqua" w:hAnsi="Book Antiqua" w:cs="Book Antiqua"/>
          <w:i/>
          <w:iCs/>
          <w:color w:val="000000"/>
          <w:sz w:val="24"/>
        </w:rPr>
        <w:t>Helicobacter</w:t>
      </w:r>
      <w:r>
        <w:rPr>
          <w:rFonts w:ascii="Book Antiqua" w:eastAsia="Book Antiqua" w:hAnsi="Book Antiqua" w:cs="Book Antiqua"/>
          <w:color w:val="000000"/>
          <w:sz w:val="24"/>
        </w:rPr>
        <w:t xml:space="preserve"> 2018; </w:t>
      </w:r>
      <w:r>
        <w:rPr>
          <w:rFonts w:ascii="Book Antiqua" w:eastAsia="Book Antiqua" w:hAnsi="Book Antiqua" w:cs="Book Antiqua"/>
          <w:b/>
          <w:bCs/>
          <w:color w:val="000000"/>
          <w:sz w:val="24"/>
        </w:rPr>
        <w:t>23</w:t>
      </w:r>
      <w:r>
        <w:rPr>
          <w:rFonts w:ascii="Book Antiqua" w:eastAsia="Book Antiqua" w:hAnsi="Book Antiqua" w:cs="Book Antiqua"/>
          <w:color w:val="000000"/>
          <w:sz w:val="24"/>
        </w:rPr>
        <w:t>: e12464 [PMID: 29345408 DOI: 10.1111/hel.12464]</w:t>
      </w:r>
    </w:p>
    <w:p w14:paraId="11FB8B94" w14:textId="77777777" w:rsidR="00C73C17" w:rsidRDefault="00C73C17" w:rsidP="00C73C17">
      <w:pPr>
        <w:spacing w:line="360" w:lineRule="auto"/>
      </w:pPr>
      <w:r>
        <w:rPr>
          <w:rFonts w:ascii="Book Antiqua" w:eastAsia="Book Antiqua" w:hAnsi="Book Antiqua" w:cs="Book Antiqua"/>
          <w:color w:val="000000"/>
          <w:sz w:val="24"/>
        </w:rPr>
        <w:t xml:space="preserve">10 </w:t>
      </w:r>
      <w:r>
        <w:rPr>
          <w:rFonts w:ascii="Book Antiqua" w:eastAsia="Book Antiqua" w:hAnsi="Book Antiqua" w:cs="Book Antiqua"/>
          <w:b/>
          <w:bCs/>
          <w:color w:val="000000"/>
          <w:sz w:val="24"/>
        </w:rPr>
        <w:t>Du Y</w:t>
      </w:r>
      <w:r>
        <w:rPr>
          <w:rFonts w:ascii="Book Antiqua" w:eastAsia="Book Antiqua" w:hAnsi="Book Antiqua" w:cs="Book Antiqua"/>
          <w:color w:val="000000"/>
          <w:sz w:val="24"/>
        </w:rPr>
        <w:t xml:space="preserve">, Zhu H, Liu J, Li J, Chang X, Zhou L, Chen M, Lu N, Li Z. Consensus on eradication of Helicobacter pylori and prevention and control of gastric cancer in China (2019, Shanghai). </w:t>
      </w:r>
      <w:r>
        <w:rPr>
          <w:rFonts w:ascii="Book Antiqua" w:eastAsia="Book Antiqua" w:hAnsi="Book Antiqua" w:cs="Book Antiqua"/>
          <w:i/>
          <w:iCs/>
          <w:color w:val="000000"/>
          <w:sz w:val="24"/>
        </w:rPr>
        <w:t>J Gastroenterol Hepatol</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35</w:t>
      </w:r>
      <w:r>
        <w:rPr>
          <w:rFonts w:ascii="Book Antiqua" w:eastAsia="Book Antiqua" w:hAnsi="Book Antiqua" w:cs="Book Antiqua"/>
          <w:color w:val="000000"/>
          <w:sz w:val="24"/>
        </w:rPr>
        <w:t>: 624-629 [PMID: 31788864 DOI: 10.1111/jgh.14947]</w:t>
      </w:r>
    </w:p>
    <w:p w14:paraId="7A266782" w14:textId="77777777" w:rsidR="00C73C17" w:rsidRDefault="00C73C17" w:rsidP="00C73C17">
      <w:pPr>
        <w:spacing w:line="360" w:lineRule="auto"/>
      </w:pPr>
      <w:r>
        <w:rPr>
          <w:rFonts w:ascii="Book Antiqua" w:eastAsia="Book Antiqua" w:hAnsi="Book Antiqua" w:cs="Book Antiqua"/>
          <w:color w:val="000000"/>
          <w:sz w:val="24"/>
        </w:rPr>
        <w:t xml:space="preserve">11 </w:t>
      </w:r>
      <w:r>
        <w:rPr>
          <w:rFonts w:ascii="Book Antiqua" w:eastAsia="Book Antiqua" w:hAnsi="Book Antiqua" w:cs="Book Antiqua"/>
          <w:b/>
          <w:bCs/>
          <w:color w:val="000000"/>
          <w:sz w:val="24"/>
        </w:rPr>
        <w:t>Suzuki S</w:t>
      </w:r>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Gotoda</w:t>
      </w:r>
      <w:proofErr w:type="spellEnd"/>
      <w:r>
        <w:rPr>
          <w:rFonts w:ascii="Book Antiqua" w:eastAsia="Book Antiqua" w:hAnsi="Book Antiqua" w:cs="Book Antiqua"/>
          <w:color w:val="000000"/>
          <w:sz w:val="24"/>
        </w:rPr>
        <w:t xml:space="preserve"> T, </w:t>
      </w:r>
      <w:proofErr w:type="spellStart"/>
      <w:r>
        <w:rPr>
          <w:rFonts w:ascii="Book Antiqua" w:eastAsia="Book Antiqua" w:hAnsi="Book Antiqua" w:cs="Book Antiqua"/>
          <w:color w:val="000000"/>
          <w:sz w:val="24"/>
        </w:rPr>
        <w:t>Kusano</w:t>
      </w:r>
      <w:proofErr w:type="spellEnd"/>
      <w:r>
        <w:rPr>
          <w:rFonts w:ascii="Book Antiqua" w:eastAsia="Book Antiqua" w:hAnsi="Book Antiqua" w:cs="Book Antiqua"/>
          <w:color w:val="000000"/>
          <w:sz w:val="24"/>
        </w:rPr>
        <w:t xml:space="preserve"> C, </w:t>
      </w:r>
      <w:proofErr w:type="spellStart"/>
      <w:r>
        <w:rPr>
          <w:rFonts w:ascii="Book Antiqua" w:eastAsia="Book Antiqua" w:hAnsi="Book Antiqua" w:cs="Book Antiqua"/>
          <w:color w:val="000000"/>
          <w:sz w:val="24"/>
        </w:rPr>
        <w:t>Ikehara</w:t>
      </w:r>
      <w:proofErr w:type="spellEnd"/>
      <w:r>
        <w:rPr>
          <w:rFonts w:ascii="Book Antiqua" w:eastAsia="Book Antiqua" w:hAnsi="Book Antiqua" w:cs="Book Antiqua"/>
          <w:color w:val="000000"/>
          <w:sz w:val="24"/>
        </w:rPr>
        <w:t xml:space="preserve"> H, </w:t>
      </w:r>
      <w:proofErr w:type="spellStart"/>
      <w:r>
        <w:rPr>
          <w:rFonts w:ascii="Book Antiqua" w:eastAsia="Book Antiqua" w:hAnsi="Book Antiqua" w:cs="Book Antiqua"/>
          <w:color w:val="000000"/>
          <w:sz w:val="24"/>
        </w:rPr>
        <w:t>Ichijima</w:t>
      </w:r>
      <w:proofErr w:type="spellEnd"/>
      <w:r>
        <w:rPr>
          <w:rFonts w:ascii="Book Antiqua" w:eastAsia="Book Antiqua" w:hAnsi="Book Antiqua" w:cs="Book Antiqua"/>
          <w:color w:val="000000"/>
          <w:sz w:val="24"/>
        </w:rPr>
        <w:t xml:space="preserve"> R, </w:t>
      </w:r>
      <w:proofErr w:type="spellStart"/>
      <w:r>
        <w:rPr>
          <w:rFonts w:ascii="Book Antiqua" w:eastAsia="Book Antiqua" w:hAnsi="Book Antiqua" w:cs="Book Antiqua"/>
          <w:color w:val="000000"/>
          <w:sz w:val="24"/>
        </w:rPr>
        <w:t>Ohyauchi</w:t>
      </w:r>
      <w:proofErr w:type="spellEnd"/>
      <w:r>
        <w:rPr>
          <w:rFonts w:ascii="Book Antiqua" w:eastAsia="Book Antiqua" w:hAnsi="Book Antiqua" w:cs="Book Antiqua"/>
          <w:color w:val="000000"/>
          <w:sz w:val="24"/>
        </w:rPr>
        <w:t xml:space="preserve"> M, Ito H, Kawamura M, Ogata Y, </w:t>
      </w:r>
      <w:proofErr w:type="spellStart"/>
      <w:r>
        <w:rPr>
          <w:rFonts w:ascii="Book Antiqua" w:eastAsia="Book Antiqua" w:hAnsi="Book Antiqua" w:cs="Book Antiqua"/>
          <w:color w:val="000000"/>
          <w:sz w:val="24"/>
        </w:rPr>
        <w:t>Ohtaka</w:t>
      </w:r>
      <w:proofErr w:type="spellEnd"/>
      <w:r>
        <w:rPr>
          <w:rFonts w:ascii="Book Antiqua" w:eastAsia="Book Antiqua" w:hAnsi="Book Antiqua" w:cs="Book Antiqua"/>
          <w:color w:val="000000"/>
          <w:sz w:val="24"/>
        </w:rPr>
        <w:t xml:space="preserve"> M, Nakahara M, </w:t>
      </w:r>
      <w:proofErr w:type="spellStart"/>
      <w:r>
        <w:rPr>
          <w:rFonts w:ascii="Book Antiqua" w:eastAsia="Book Antiqua" w:hAnsi="Book Antiqua" w:cs="Book Antiqua"/>
          <w:color w:val="000000"/>
          <w:sz w:val="24"/>
        </w:rPr>
        <w:t>Kawabe</w:t>
      </w:r>
      <w:proofErr w:type="spellEnd"/>
      <w:r>
        <w:rPr>
          <w:rFonts w:ascii="Book Antiqua" w:eastAsia="Book Antiqua" w:hAnsi="Book Antiqua" w:cs="Book Antiqua"/>
          <w:color w:val="000000"/>
          <w:sz w:val="24"/>
        </w:rPr>
        <w:t xml:space="preserve"> K. Seven-day </w:t>
      </w:r>
      <w:proofErr w:type="spellStart"/>
      <w:r>
        <w:rPr>
          <w:rFonts w:ascii="Book Antiqua" w:eastAsia="Book Antiqua" w:hAnsi="Book Antiqua" w:cs="Book Antiqua"/>
          <w:color w:val="000000"/>
          <w:sz w:val="24"/>
        </w:rPr>
        <w:t>vonoprazan</w:t>
      </w:r>
      <w:proofErr w:type="spellEnd"/>
      <w:r>
        <w:rPr>
          <w:rFonts w:ascii="Book Antiqua" w:eastAsia="Book Antiqua" w:hAnsi="Book Antiqua" w:cs="Book Antiqua"/>
          <w:color w:val="000000"/>
          <w:sz w:val="24"/>
        </w:rPr>
        <w:t xml:space="preserve"> and low-dose amoxicillin dual therapy as first-line </w:t>
      </w:r>
      <w:r>
        <w:rPr>
          <w:rFonts w:ascii="Book Antiqua" w:eastAsia="Book Antiqua" w:hAnsi="Book Antiqua" w:cs="Book Antiqua"/>
          <w:i/>
          <w:iCs/>
          <w:color w:val="000000"/>
          <w:sz w:val="24"/>
        </w:rPr>
        <w:t>Helicobacter pylori</w:t>
      </w:r>
      <w:r>
        <w:rPr>
          <w:rFonts w:ascii="Book Antiqua" w:eastAsia="Book Antiqua" w:hAnsi="Book Antiqua" w:cs="Book Antiqua"/>
          <w:color w:val="000000"/>
          <w:sz w:val="24"/>
        </w:rPr>
        <w:t xml:space="preserve"> treatment: a </w:t>
      </w:r>
      <w:proofErr w:type="spellStart"/>
      <w:r>
        <w:rPr>
          <w:rFonts w:ascii="Book Antiqua" w:eastAsia="Book Antiqua" w:hAnsi="Book Antiqua" w:cs="Book Antiqua"/>
          <w:color w:val="000000"/>
          <w:sz w:val="24"/>
        </w:rPr>
        <w:t>multicentre</w:t>
      </w:r>
      <w:proofErr w:type="spellEnd"/>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randomised</w:t>
      </w:r>
      <w:proofErr w:type="spellEnd"/>
      <w:r>
        <w:rPr>
          <w:rFonts w:ascii="Book Antiqua" w:eastAsia="Book Antiqua" w:hAnsi="Book Antiqua" w:cs="Book Antiqua"/>
          <w:color w:val="000000"/>
          <w:sz w:val="24"/>
        </w:rPr>
        <w:t xml:space="preserve"> trial in Japan. </w:t>
      </w:r>
      <w:r>
        <w:rPr>
          <w:rFonts w:ascii="Book Antiqua" w:eastAsia="Book Antiqua" w:hAnsi="Book Antiqua" w:cs="Book Antiqua"/>
          <w:i/>
          <w:iCs/>
          <w:color w:val="000000"/>
          <w:sz w:val="24"/>
        </w:rPr>
        <w:t>Gut</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69</w:t>
      </w:r>
      <w:r>
        <w:rPr>
          <w:rFonts w:ascii="Book Antiqua" w:eastAsia="Book Antiqua" w:hAnsi="Book Antiqua" w:cs="Book Antiqua"/>
          <w:color w:val="000000"/>
          <w:sz w:val="24"/>
        </w:rPr>
        <w:t>: 1019-1026 [PMID: 31915235 DOI: 10.1136/gutjnl-2019-319954]</w:t>
      </w:r>
    </w:p>
    <w:p w14:paraId="2E5DCFA7" w14:textId="77777777" w:rsidR="00C73C17" w:rsidRDefault="00C73C17" w:rsidP="00C73C17">
      <w:pPr>
        <w:spacing w:line="360" w:lineRule="auto"/>
      </w:pPr>
      <w:r>
        <w:rPr>
          <w:rFonts w:ascii="Book Antiqua" w:eastAsia="Book Antiqua" w:hAnsi="Book Antiqua" w:cs="Book Antiqua"/>
          <w:color w:val="000000"/>
          <w:sz w:val="24"/>
        </w:rPr>
        <w:t xml:space="preserve">12 </w:t>
      </w:r>
      <w:r>
        <w:rPr>
          <w:rFonts w:ascii="Book Antiqua" w:eastAsia="Book Antiqua" w:hAnsi="Book Antiqua" w:cs="Book Antiqua"/>
          <w:b/>
          <w:bCs/>
          <w:color w:val="000000"/>
          <w:sz w:val="24"/>
        </w:rPr>
        <w:t>Liu WZ</w:t>
      </w:r>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Xie</w:t>
      </w:r>
      <w:proofErr w:type="spellEnd"/>
      <w:r>
        <w:rPr>
          <w:rFonts w:ascii="Book Antiqua" w:eastAsia="Book Antiqua" w:hAnsi="Book Antiqua" w:cs="Book Antiqua"/>
          <w:color w:val="000000"/>
          <w:sz w:val="24"/>
        </w:rPr>
        <w:t xml:space="preserve"> Y, Lu H, Cheng H, Zeng ZR, Zhou LY, Chen Y, Wang JB, Du YQ, Lu NH; Chinese Society of Gastroenterology, Chinese Study Group on Helicobacter pylori and Peptic Ulcer. Fifth Chinese National Consensus Report on the management of Helicobacter pylori infection. </w:t>
      </w:r>
      <w:r>
        <w:rPr>
          <w:rFonts w:ascii="Book Antiqua" w:eastAsia="Book Antiqua" w:hAnsi="Book Antiqua" w:cs="Book Antiqua"/>
          <w:i/>
          <w:iCs/>
          <w:color w:val="000000"/>
          <w:sz w:val="24"/>
        </w:rPr>
        <w:t>Helicobacter</w:t>
      </w:r>
      <w:r>
        <w:rPr>
          <w:rFonts w:ascii="Book Antiqua" w:eastAsia="Book Antiqua" w:hAnsi="Book Antiqua" w:cs="Book Antiqua"/>
          <w:color w:val="000000"/>
          <w:sz w:val="24"/>
        </w:rPr>
        <w:t xml:space="preserve"> 2018; </w:t>
      </w:r>
      <w:r>
        <w:rPr>
          <w:rFonts w:ascii="Book Antiqua" w:eastAsia="Book Antiqua" w:hAnsi="Book Antiqua" w:cs="Book Antiqua"/>
          <w:b/>
          <w:bCs/>
          <w:color w:val="000000"/>
          <w:sz w:val="24"/>
        </w:rPr>
        <w:t>23</w:t>
      </w:r>
      <w:r>
        <w:rPr>
          <w:rFonts w:ascii="Book Antiqua" w:eastAsia="Book Antiqua" w:hAnsi="Book Antiqua" w:cs="Book Antiqua"/>
          <w:color w:val="000000"/>
          <w:sz w:val="24"/>
        </w:rPr>
        <w:t>: e12475 [PMID: 29512258 DOI: 10.1111/hel.12475]</w:t>
      </w:r>
    </w:p>
    <w:p w14:paraId="5FF40305" w14:textId="77777777" w:rsidR="00C73C17" w:rsidRDefault="00C73C17" w:rsidP="00C73C17">
      <w:pPr>
        <w:spacing w:line="360" w:lineRule="auto"/>
      </w:pPr>
      <w:r>
        <w:rPr>
          <w:rFonts w:ascii="Book Antiqua" w:eastAsia="Book Antiqua" w:hAnsi="Book Antiqua" w:cs="Book Antiqua"/>
          <w:color w:val="000000"/>
          <w:sz w:val="24"/>
        </w:rPr>
        <w:t xml:space="preserve">13 </w:t>
      </w:r>
      <w:proofErr w:type="spellStart"/>
      <w:r>
        <w:rPr>
          <w:rFonts w:ascii="Book Antiqua" w:eastAsia="Book Antiqua" w:hAnsi="Book Antiqua" w:cs="Book Antiqua"/>
          <w:b/>
          <w:bCs/>
          <w:color w:val="000000"/>
          <w:sz w:val="24"/>
        </w:rPr>
        <w:t>Malfertheiner</w:t>
      </w:r>
      <w:proofErr w:type="spellEnd"/>
      <w:r>
        <w:rPr>
          <w:rFonts w:ascii="Book Antiqua" w:eastAsia="Book Antiqua" w:hAnsi="Book Antiqua" w:cs="Book Antiqua"/>
          <w:b/>
          <w:bCs/>
          <w:color w:val="000000"/>
          <w:sz w:val="24"/>
        </w:rPr>
        <w:t xml:space="preserve"> P</w:t>
      </w:r>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Megraud</w:t>
      </w:r>
      <w:proofErr w:type="spellEnd"/>
      <w:r>
        <w:rPr>
          <w:rFonts w:ascii="Book Antiqua" w:eastAsia="Book Antiqua" w:hAnsi="Book Antiqua" w:cs="Book Antiqua"/>
          <w:color w:val="000000"/>
          <w:sz w:val="24"/>
        </w:rPr>
        <w:t xml:space="preserve"> F, </w:t>
      </w:r>
      <w:proofErr w:type="spellStart"/>
      <w:r>
        <w:rPr>
          <w:rFonts w:ascii="Book Antiqua" w:eastAsia="Book Antiqua" w:hAnsi="Book Antiqua" w:cs="Book Antiqua"/>
          <w:color w:val="000000"/>
          <w:sz w:val="24"/>
        </w:rPr>
        <w:t>O'Morain</w:t>
      </w:r>
      <w:proofErr w:type="spellEnd"/>
      <w:r>
        <w:rPr>
          <w:rFonts w:ascii="Book Antiqua" w:eastAsia="Book Antiqua" w:hAnsi="Book Antiqua" w:cs="Book Antiqua"/>
          <w:color w:val="000000"/>
          <w:sz w:val="24"/>
        </w:rPr>
        <w:t xml:space="preserve"> CA, </w:t>
      </w:r>
      <w:proofErr w:type="spellStart"/>
      <w:r>
        <w:rPr>
          <w:rFonts w:ascii="Book Antiqua" w:eastAsia="Book Antiqua" w:hAnsi="Book Antiqua" w:cs="Book Antiqua"/>
          <w:color w:val="000000"/>
          <w:sz w:val="24"/>
        </w:rPr>
        <w:t>Gisbert</w:t>
      </w:r>
      <w:proofErr w:type="spellEnd"/>
      <w:r>
        <w:rPr>
          <w:rFonts w:ascii="Book Antiqua" w:eastAsia="Book Antiqua" w:hAnsi="Book Antiqua" w:cs="Book Antiqua"/>
          <w:color w:val="000000"/>
          <w:sz w:val="24"/>
        </w:rPr>
        <w:t xml:space="preserve"> JP, </w:t>
      </w:r>
      <w:proofErr w:type="spellStart"/>
      <w:r>
        <w:rPr>
          <w:rFonts w:ascii="Book Antiqua" w:eastAsia="Book Antiqua" w:hAnsi="Book Antiqua" w:cs="Book Antiqua"/>
          <w:color w:val="000000"/>
          <w:sz w:val="24"/>
        </w:rPr>
        <w:t>Kuipers</w:t>
      </w:r>
      <w:proofErr w:type="spellEnd"/>
      <w:r>
        <w:rPr>
          <w:rFonts w:ascii="Book Antiqua" w:eastAsia="Book Antiqua" w:hAnsi="Book Antiqua" w:cs="Book Antiqua"/>
          <w:color w:val="000000"/>
          <w:sz w:val="24"/>
        </w:rPr>
        <w:t xml:space="preserve"> EJ, Axon AT, </w:t>
      </w:r>
      <w:proofErr w:type="spellStart"/>
      <w:r>
        <w:rPr>
          <w:rFonts w:ascii="Book Antiqua" w:eastAsia="Book Antiqua" w:hAnsi="Book Antiqua" w:cs="Book Antiqua"/>
          <w:color w:val="000000"/>
          <w:sz w:val="24"/>
        </w:rPr>
        <w:t>Bazzoli</w:t>
      </w:r>
      <w:proofErr w:type="spellEnd"/>
      <w:r>
        <w:rPr>
          <w:rFonts w:ascii="Book Antiqua" w:eastAsia="Book Antiqua" w:hAnsi="Book Antiqua" w:cs="Book Antiqua"/>
          <w:color w:val="000000"/>
          <w:sz w:val="24"/>
        </w:rPr>
        <w:t xml:space="preserve"> F, </w:t>
      </w:r>
      <w:proofErr w:type="spellStart"/>
      <w:r>
        <w:rPr>
          <w:rFonts w:ascii="Book Antiqua" w:eastAsia="Book Antiqua" w:hAnsi="Book Antiqua" w:cs="Book Antiqua"/>
          <w:color w:val="000000"/>
          <w:sz w:val="24"/>
        </w:rPr>
        <w:t>Gasbarrini</w:t>
      </w:r>
      <w:proofErr w:type="spellEnd"/>
      <w:r>
        <w:rPr>
          <w:rFonts w:ascii="Book Antiqua" w:eastAsia="Book Antiqua" w:hAnsi="Book Antiqua" w:cs="Book Antiqua"/>
          <w:color w:val="000000"/>
          <w:sz w:val="24"/>
        </w:rPr>
        <w:t xml:space="preserve"> A, Atherton J, Graham DY, Hunt R, </w:t>
      </w:r>
      <w:proofErr w:type="spellStart"/>
      <w:r>
        <w:rPr>
          <w:rFonts w:ascii="Book Antiqua" w:eastAsia="Book Antiqua" w:hAnsi="Book Antiqua" w:cs="Book Antiqua"/>
          <w:color w:val="000000"/>
          <w:sz w:val="24"/>
        </w:rPr>
        <w:t>Moayyedi</w:t>
      </w:r>
      <w:proofErr w:type="spellEnd"/>
      <w:r>
        <w:rPr>
          <w:rFonts w:ascii="Book Antiqua" w:eastAsia="Book Antiqua" w:hAnsi="Book Antiqua" w:cs="Book Antiqua"/>
          <w:color w:val="000000"/>
          <w:sz w:val="24"/>
        </w:rPr>
        <w:t xml:space="preserve"> P, </w:t>
      </w:r>
      <w:proofErr w:type="spellStart"/>
      <w:r>
        <w:rPr>
          <w:rFonts w:ascii="Book Antiqua" w:eastAsia="Book Antiqua" w:hAnsi="Book Antiqua" w:cs="Book Antiqua"/>
          <w:color w:val="000000"/>
          <w:sz w:val="24"/>
        </w:rPr>
        <w:t>Rokkas</w:t>
      </w:r>
      <w:proofErr w:type="spellEnd"/>
      <w:r>
        <w:rPr>
          <w:rFonts w:ascii="Book Antiqua" w:eastAsia="Book Antiqua" w:hAnsi="Book Antiqua" w:cs="Book Antiqua"/>
          <w:color w:val="000000"/>
          <w:sz w:val="24"/>
        </w:rPr>
        <w:t xml:space="preserve"> T, </w:t>
      </w:r>
      <w:proofErr w:type="spellStart"/>
      <w:r>
        <w:rPr>
          <w:rFonts w:ascii="Book Antiqua" w:eastAsia="Book Antiqua" w:hAnsi="Book Antiqua" w:cs="Book Antiqua"/>
          <w:color w:val="000000"/>
          <w:sz w:val="24"/>
        </w:rPr>
        <w:t>Rugge</w:t>
      </w:r>
      <w:proofErr w:type="spellEnd"/>
      <w:r>
        <w:rPr>
          <w:rFonts w:ascii="Book Antiqua" w:eastAsia="Book Antiqua" w:hAnsi="Book Antiqua" w:cs="Book Antiqua"/>
          <w:color w:val="000000"/>
          <w:sz w:val="24"/>
        </w:rPr>
        <w:t xml:space="preserve"> M, </w:t>
      </w:r>
      <w:proofErr w:type="spellStart"/>
      <w:r>
        <w:rPr>
          <w:rFonts w:ascii="Book Antiqua" w:eastAsia="Book Antiqua" w:hAnsi="Book Antiqua" w:cs="Book Antiqua"/>
          <w:color w:val="000000"/>
          <w:sz w:val="24"/>
        </w:rPr>
        <w:t>Selgrad</w:t>
      </w:r>
      <w:proofErr w:type="spellEnd"/>
      <w:r>
        <w:rPr>
          <w:rFonts w:ascii="Book Antiqua" w:eastAsia="Book Antiqua" w:hAnsi="Book Antiqua" w:cs="Book Antiqua"/>
          <w:color w:val="000000"/>
          <w:sz w:val="24"/>
        </w:rPr>
        <w:t xml:space="preserve"> M, </w:t>
      </w:r>
      <w:proofErr w:type="spellStart"/>
      <w:r>
        <w:rPr>
          <w:rFonts w:ascii="Book Antiqua" w:eastAsia="Book Antiqua" w:hAnsi="Book Antiqua" w:cs="Book Antiqua"/>
          <w:color w:val="000000"/>
          <w:sz w:val="24"/>
        </w:rPr>
        <w:t>Suerbaum</w:t>
      </w:r>
      <w:proofErr w:type="spellEnd"/>
      <w:r>
        <w:rPr>
          <w:rFonts w:ascii="Book Antiqua" w:eastAsia="Book Antiqua" w:hAnsi="Book Antiqua" w:cs="Book Antiqua"/>
          <w:color w:val="000000"/>
          <w:sz w:val="24"/>
        </w:rPr>
        <w:t xml:space="preserve"> S, Sugano K, El-Omar EM; European Helicobacter and Microbiota Study Group and Consensus panel. Management of Helicobacter pylori infection-the Maastricht V/Florence Consensus Report. </w:t>
      </w:r>
      <w:r>
        <w:rPr>
          <w:rFonts w:ascii="Book Antiqua" w:eastAsia="Book Antiqua" w:hAnsi="Book Antiqua" w:cs="Book Antiqua"/>
          <w:i/>
          <w:iCs/>
          <w:color w:val="000000"/>
          <w:sz w:val="24"/>
        </w:rPr>
        <w:t>Gut</w:t>
      </w:r>
      <w:r>
        <w:rPr>
          <w:rFonts w:ascii="Book Antiqua" w:eastAsia="Book Antiqua" w:hAnsi="Book Antiqua" w:cs="Book Antiqua"/>
          <w:color w:val="000000"/>
          <w:sz w:val="24"/>
        </w:rPr>
        <w:t xml:space="preserve"> 2017; </w:t>
      </w:r>
      <w:r>
        <w:rPr>
          <w:rFonts w:ascii="Book Antiqua" w:eastAsia="Book Antiqua" w:hAnsi="Book Antiqua" w:cs="Book Antiqua"/>
          <w:b/>
          <w:bCs/>
          <w:color w:val="000000"/>
          <w:sz w:val="24"/>
        </w:rPr>
        <w:t>66</w:t>
      </w:r>
      <w:r>
        <w:rPr>
          <w:rFonts w:ascii="Book Antiqua" w:eastAsia="Book Antiqua" w:hAnsi="Book Antiqua" w:cs="Book Antiqua"/>
          <w:color w:val="000000"/>
          <w:sz w:val="24"/>
        </w:rPr>
        <w:t>: 6-30 [PMID: 27707777 DOI: 10.1136/gutjnl-2016-312288]</w:t>
      </w:r>
    </w:p>
    <w:p w14:paraId="2F24D05A" w14:textId="77777777" w:rsidR="00C73C17" w:rsidRDefault="00C73C17" w:rsidP="00C73C17">
      <w:pPr>
        <w:spacing w:line="360" w:lineRule="auto"/>
      </w:pPr>
      <w:r>
        <w:rPr>
          <w:rFonts w:ascii="Book Antiqua" w:eastAsia="Book Antiqua" w:hAnsi="Book Antiqua" w:cs="Book Antiqua"/>
          <w:color w:val="000000"/>
          <w:sz w:val="24"/>
        </w:rPr>
        <w:t xml:space="preserve">14 </w:t>
      </w:r>
      <w:r>
        <w:rPr>
          <w:rFonts w:ascii="Book Antiqua" w:eastAsia="Book Antiqua" w:hAnsi="Book Antiqua" w:cs="Book Antiqua"/>
          <w:b/>
          <w:bCs/>
          <w:color w:val="000000"/>
          <w:sz w:val="24"/>
        </w:rPr>
        <w:t>Hu Y</w:t>
      </w:r>
      <w:r>
        <w:rPr>
          <w:rFonts w:ascii="Book Antiqua" w:eastAsia="Book Antiqua" w:hAnsi="Book Antiqua" w:cs="Book Antiqua"/>
          <w:color w:val="000000"/>
          <w:sz w:val="24"/>
        </w:rPr>
        <w:t xml:space="preserve">, Zhu Y, Lu NH. Primary Antibiotic Resistance of Helicobacter pylori in China. </w:t>
      </w:r>
      <w:r>
        <w:rPr>
          <w:rFonts w:ascii="Book Antiqua" w:eastAsia="Book Antiqua" w:hAnsi="Book Antiqua" w:cs="Book Antiqua"/>
          <w:i/>
          <w:iCs/>
          <w:color w:val="000000"/>
          <w:sz w:val="24"/>
        </w:rPr>
        <w:t>Dig Dis Sci</w:t>
      </w:r>
      <w:r>
        <w:rPr>
          <w:rFonts w:ascii="Book Antiqua" w:eastAsia="Book Antiqua" w:hAnsi="Book Antiqua" w:cs="Book Antiqua"/>
          <w:color w:val="000000"/>
          <w:sz w:val="24"/>
        </w:rPr>
        <w:t xml:space="preserve"> 2017; </w:t>
      </w:r>
      <w:r>
        <w:rPr>
          <w:rFonts w:ascii="Book Antiqua" w:eastAsia="Book Antiqua" w:hAnsi="Book Antiqua" w:cs="Book Antiqua"/>
          <w:b/>
          <w:bCs/>
          <w:color w:val="000000"/>
          <w:sz w:val="24"/>
        </w:rPr>
        <w:t>62</w:t>
      </w:r>
      <w:r>
        <w:rPr>
          <w:rFonts w:ascii="Book Antiqua" w:eastAsia="Book Antiqua" w:hAnsi="Book Antiqua" w:cs="Book Antiqua"/>
          <w:color w:val="000000"/>
          <w:sz w:val="24"/>
        </w:rPr>
        <w:t>: 1146-1154 [PMID: 28315035 DOI: 10.1007/s10620-017-4536-8]</w:t>
      </w:r>
    </w:p>
    <w:p w14:paraId="3259D800" w14:textId="77777777" w:rsidR="00C73C17" w:rsidRDefault="00C73C17" w:rsidP="00C73C17">
      <w:pPr>
        <w:spacing w:line="360" w:lineRule="auto"/>
      </w:pPr>
      <w:r>
        <w:rPr>
          <w:rFonts w:ascii="Book Antiqua" w:eastAsia="Book Antiqua" w:hAnsi="Book Antiqua" w:cs="Book Antiqua"/>
          <w:color w:val="000000"/>
          <w:sz w:val="24"/>
        </w:rPr>
        <w:t xml:space="preserve">15 </w:t>
      </w:r>
      <w:r>
        <w:rPr>
          <w:rFonts w:ascii="Book Antiqua" w:eastAsia="Book Antiqua" w:hAnsi="Book Antiqua" w:cs="Book Antiqua"/>
          <w:b/>
          <w:bCs/>
          <w:color w:val="000000"/>
          <w:sz w:val="24"/>
        </w:rPr>
        <w:t>Zhang W</w:t>
      </w:r>
      <w:r>
        <w:rPr>
          <w:rFonts w:ascii="Book Antiqua" w:eastAsia="Book Antiqua" w:hAnsi="Book Antiqua" w:cs="Book Antiqua"/>
          <w:color w:val="000000"/>
          <w:sz w:val="24"/>
        </w:rPr>
        <w:t xml:space="preserve">, Chen Q, Liang X, Liu W, Xiao S, Graham DY, Lu H. Bismuth, lansoprazole, </w:t>
      </w:r>
      <w:r>
        <w:rPr>
          <w:rFonts w:ascii="Book Antiqua" w:eastAsia="Book Antiqua" w:hAnsi="Book Antiqua" w:cs="Book Antiqua"/>
          <w:color w:val="000000"/>
          <w:sz w:val="24"/>
        </w:rPr>
        <w:lastRenderedPageBreak/>
        <w:t xml:space="preserve">amoxicillin and metronidazole or clarithromycin as first-line Helicobacter pylori therapy. </w:t>
      </w:r>
      <w:r>
        <w:rPr>
          <w:rFonts w:ascii="Book Antiqua" w:eastAsia="Book Antiqua" w:hAnsi="Book Antiqua" w:cs="Book Antiqua"/>
          <w:i/>
          <w:iCs/>
          <w:color w:val="000000"/>
          <w:sz w:val="24"/>
        </w:rPr>
        <w:t>Gut</w:t>
      </w:r>
      <w:r>
        <w:rPr>
          <w:rFonts w:ascii="Book Antiqua" w:eastAsia="Book Antiqua" w:hAnsi="Book Antiqua" w:cs="Book Antiqua"/>
          <w:color w:val="000000"/>
          <w:sz w:val="24"/>
        </w:rPr>
        <w:t xml:space="preserve"> 2015; </w:t>
      </w:r>
      <w:r>
        <w:rPr>
          <w:rFonts w:ascii="Book Antiqua" w:eastAsia="Book Antiqua" w:hAnsi="Book Antiqua" w:cs="Book Antiqua"/>
          <w:b/>
          <w:bCs/>
          <w:color w:val="000000"/>
          <w:sz w:val="24"/>
        </w:rPr>
        <w:t>64</w:t>
      </w:r>
      <w:r>
        <w:rPr>
          <w:rFonts w:ascii="Book Antiqua" w:eastAsia="Book Antiqua" w:hAnsi="Book Antiqua" w:cs="Book Antiqua"/>
          <w:color w:val="000000"/>
          <w:sz w:val="24"/>
        </w:rPr>
        <w:t>: 1715-1720 [PMID: 26338726 DOI: 10.1136/gutjnl-2015-309900]</w:t>
      </w:r>
    </w:p>
    <w:p w14:paraId="3BC04088" w14:textId="77777777" w:rsidR="00C73C17" w:rsidRDefault="00C73C17" w:rsidP="00C73C17">
      <w:pPr>
        <w:spacing w:line="360" w:lineRule="auto"/>
      </w:pPr>
      <w:r>
        <w:rPr>
          <w:rFonts w:ascii="Book Antiqua" w:eastAsia="Book Antiqua" w:hAnsi="Book Antiqua" w:cs="Book Antiqua"/>
          <w:color w:val="000000"/>
          <w:sz w:val="24"/>
        </w:rPr>
        <w:t xml:space="preserve">16 </w:t>
      </w:r>
      <w:r>
        <w:rPr>
          <w:rFonts w:ascii="Book Antiqua" w:eastAsia="Book Antiqua" w:hAnsi="Book Antiqua" w:cs="Book Antiqua"/>
          <w:b/>
          <w:bCs/>
          <w:color w:val="000000"/>
          <w:sz w:val="24"/>
        </w:rPr>
        <w:t>Zhang YW</w:t>
      </w:r>
      <w:r>
        <w:rPr>
          <w:rFonts w:ascii="Book Antiqua" w:eastAsia="Book Antiqua" w:hAnsi="Book Antiqua" w:cs="Book Antiqua"/>
          <w:color w:val="000000"/>
          <w:sz w:val="24"/>
        </w:rPr>
        <w:t xml:space="preserve">, Hu WL, Cai Y, Zheng WF, Du Q, Kim JJ, Kao JY, Dai N, Si JM. Outcomes of furazolidone- and amoxicillin-based quadruple therapy for </w:t>
      </w:r>
      <w:r>
        <w:rPr>
          <w:rFonts w:ascii="Book Antiqua" w:eastAsia="Book Antiqua" w:hAnsi="Book Antiqua" w:cs="Book Antiqua"/>
          <w:i/>
          <w:iCs/>
          <w:color w:val="000000"/>
          <w:sz w:val="24"/>
        </w:rPr>
        <w:t>Helicobacter pylori</w:t>
      </w:r>
      <w:r>
        <w:rPr>
          <w:rFonts w:ascii="Book Antiqua" w:eastAsia="Book Antiqua" w:hAnsi="Book Antiqua" w:cs="Book Antiqua"/>
          <w:color w:val="000000"/>
          <w:sz w:val="24"/>
        </w:rPr>
        <w:t xml:space="preserve"> infection and predictors of failed eradication. </w:t>
      </w:r>
      <w:r>
        <w:rPr>
          <w:rFonts w:ascii="Book Antiqua" w:eastAsia="Book Antiqua" w:hAnsi="Book Antiqua" w:cs="Book Antiqua"/>
          <w:i/>
          <w:iCs/>
          <w:color w:val="000000"/>
          <w:sz w:val="24"/>
        </w:rPr>
        <w:t>World J Gastroenterol</w:t>
      </w:r>
      <w:r>
        <w:rPr>
          <w:rFonts w:ascii="Book Antiqua" w:eastAsia="Book Antiqua" w:hAnsi="Book Antiqua" w:cs="Book Antiqua"/>
          <w:color w:val="000000"/>
          <w:sz w:val="24"/>
        </w:rPr>
        <w:t xml:space="preserve"> 2018; </w:t>
      </w:r>
      <w:r>
        <w:rPr>
          <w:rFonts w:ascii="Book Antiqua" w:eastAsia="Book Antiqua" w:hAnsi="Book Antiqua" w:cs="Book Antiqua"/>
          <w:b/>
          <w:bCs/>
          <w:color w:val="000000"/>
          <w:sz w:val="24"/>
        </w:rPr>
        <w:t>24</w:t>
      </w:r>
      <w:r>
        <w:rPr>
          <w:rFonts w:ascii="Book Antiqua" w:eastAsia="Book Antiqua" w:hAnsi="Book Antiqua" w:cs="Book Antiqua"/>
          <w:color w:val="000000"/>
          <w:sz w:val="24"/>
        </w:rPr>
        <w:t>: 4596-4605 [PMID: 30386109 DOI: 10.3748/wjg.v24.i40.4596]</w:t>
      </w:r>
    </w:p>
    <w:p w14:paraId="597874A6" w14:textId="77777777" w:rsidR="00C73C17" w:rsidRDefault="00C73C17" w:rsidP="00C73C17">
      <w:pPr>
        <w:spacing w:line="360" w:lineRule="auto"/>
      </w:pPr>
      <w:r>
        <w:rPr>
          <w:rFonts w:ascii="Book Antiqua" w:eastAsia="Book Antiqua" w:hAnsi="Book Antiqua" w:cs="Book Antiqua"/>
          <w:color w:val="000000"/>
          <w:sz w:val="24"/>
        </w:rPr>
        <w:t xml:space="preserve">17 </w:t>
      </w:r>
      <w:r>
        <w:rPr>
          <w:rFonts w:ascii="Book Antiqua" w:eastAsia="Book Antiqua" w:hAnsi="Book Antiqua" w:cs="Book Antiqua"/>
          <w:b/>
          <w:bCs/>
          <w:color w:val="000000"/>
          <w:sz w:val="24"/>
        </w:rPr>
        <w:t>Atkinson NS</w:t>
      </w:r>
      <w:r>
        <w:rPr>
          <w:rFonts w:ascii="Book Antiqua" w:eastAsia="Book Antiqua" w:hAnsi="Book Antiqua" w:cs="Book Antiqua"/>
          <w:color w:val="000000"/>
          <w:sz w:val="24"/>
        </w:rPr>
        <w:t xml:space="preserve">, Braden B. Helicobacter Pylori Infection: Diagnostic Strategies in Primary Diagnosis and After Therapy. </w:t>
      </w:r>
      <w:r>
        <w:rPr>
          <w:rFonts w:ascii="Book Antiqua" w:eastAsia="Book Antiqua" w:hAnsi="Book Antiqua" w:cs="Book Antiqua"/>
          <w:i/>
          <w:iCs/>
          <w:color w:val="000000"/>
          <w:sz w:val="24"/>
        </w:rPr>
        <w:t>Dig Dis Sci</w:t>
      </w:r>
      <w:r>
        <w:rPr>
          <w:rFonts w:ascii="Book Antiqua" w:eastAsia="Book Antiqua" w:hAnsi="Book Antiqua" w:cs="Book Antiqua"/>
          <w:color w:val="000000"/>
          <w:sz w:val="24"/>
        </w:rPr>
        <w:t xml:space="preserve"> 2016; </w:t>
      </w:r>
      <w:r>
        <w:rPr>
          <w:rFonts w:ascii="Book Antiqua" w:eastAsia="Book Antiqua" w:hAnsi="Book Antiqua" w:cs="Book Antiqua"/>
          <w:b/>
          <w:bCs/>
          <w:color w:val="000000"/>
          <w:sz w:val="24"/>
        </w:rPr>
        <w:t>61</w:t>
      </w:r>
      <w:r>
        <w:rPr>
          <w:rFonts w:ascii="Book Antiqua" w:eastAsia="Book Antiqua" w:hAnsi="Book Antiqua" w:cs="Book Antiqua"/>
          <w:color w:val="000000"/>
          <w:sz w:val="24"/>
        </w:rPr>
        <w:t>: 19-24 [PMID: 26391269 DOI: 10.1007/s10620-015-3877-4]</w:t>
      </w:r>
    </w:p>
    <w:p w14:paraId="7D1FFCF0" w14:textId="77777777" w:rsidR="00C73C17" w:rsidRDefault="00C73C17" w:rsidP="00C73C17">
      <w:pPr>
        <w:spacing w:line="360" w:lineRule="auto"/>
      </w:pPr>
      <w:r>
        <w:rPr>
          <w:rFonts w:ascii="Book Antiqua" w:eastAsia="Book Antiqua" w:hAnsi="Book Antiqua" w:cs="Book Antiqua"/>
          <w:color w:val="000000"/>
          <w:sz w:val="24"/>
        </w:rPr>
        <w:t xml:space="preserve">18 </w:t>
      </w:r>
      <w:r>
        <w:rPr>
          <w:rFonts w:ascii="Book Antiqua" w:eastAsia="Book Antiqua" w:hAnsi="Book Antiqua" w:cs="Book Antiqua"/>
          <w:b/>
          <w:bCs/>
          <w:color w:val="000000"/>
          <w:sz w:val="24"/>
        </w:rPr>
        <w:t>Zhang YX</w:t>
      </w:r>
      <w:r>
        <w:rPr>
          <w:rFonts w:ascii="Book Antiqua" w:eastAsia="Book Antiqua" w:hAnsi="Book Antiqua" w:cs="Book Antiqua"/>
          <w:color w:val="000000"/>
          <w:sz w:val="24"/>
        </w:rPr>
        <w:t xml:space="preserve">, Zhou LY, Song ZQ, Zhang JZ, He LH, Ding Y. Primary antibiotic resistance of Helicobacter pylori strains isolated from patients with dyspeptic symptoms in Beijing: a prospective serial study. </w:t>
      </w:r>
      <w:r>
        <w:rPr>
          <w:rFonts w:ascii="Book Antiqua" w:eastAsia="Book Antiqua" w:hAnsi="Book Antiqua" w:cs="Book Antiqua"/>
          <w:i/>
          <w:iCs/>
          <w:color w:val="000000"/>
          <w:sz w:val="24"/>
        </w:rPr>
        <w:t>World J Gastroenterol</w:t>
      </w:r>
      <w:r>
        <w:rPr>
          <w:rFonts w:ascii="Book Antiqua" w:eastAsia="Book Antiqua" w:hAnsi="Book Antiqua" w:cs="Book Antiqua"/>
          <w:color w:val="000000"/>
          <w:sz w:val="24"/>
        </w:rPr>
        <w:t xml:space="preserve"> 2015; </w:t>
      </w:r>
      <w:r>
        <w:rPr>
          <w:rFonts w:ascii="Book Antiqua" w:eastAsia="Book Antiqua" w:hAnsi="Book Antiqua" w:cs="Book Antiqua"/>
          <w:b/>
          <w:bCs/>
          <w:color w:val="000000"/>
          <w:sz w:val="24"/>
        </w:rPr>
        <w:t>21</w:t>
      </w:r>
      <w:r>
        <w:rPr>
          <w:rFonts w:ascii="Book Antiqua" w:eastAsia="Book Antiqua" w:hAnsi="Book Antiqua" w:cs="Book Antiqua"/>
          <w:color w:val="000000"/>
          <w:sz w:val="24"/>
        </w:rPr>
        <w:t>: 2786-2792 [PMID: 25759550 DOI: 10.3748/wjg.v21.i9.2786]</w:t>
      </w:r>
    </w:p>
    <w:p w14:paraId="4F376DF6" w14:textId="77777777" w:rsidR="00C73C17" w:rsidRDefault="00C73C17" w:rsidP="00C73C17">
      <w:pPr>
        <w:spacing w:line="360" w:lineRule="auto"/>
      </w:pPr>
      <w:r>
        <w:rPr>
          <w:rFonts w:ascii="Book Antiqua" w:eastAsia="Book Antiqua" w:hAnsi="Book Antiqua" w:cs="Book Antiqua"/>
          <w:color w:val="000000"/>
          <w:sz w:val="24"/>
        </w:rPr>
        <w:t xml:space="preserve">19 </w:t>
      </w:r>
      <w:proofErr w:type="spellStart"/>
      <w:r>
        <w:rPr>
          <w:rFonts w:ascii="Book Antiqua" w:eastAsia="Book Antiqua" w:hAnsi="Book Antiqua" w:cs="Book Antiqua"/>
          <w:b/>
          <w:bCs/>
          <w:color w:val="000000"/>
          <w:sz w:val="24"/>
        </w:rPr>
        <w:t>Alsamman</w:t>
      </w:r>
      <w:proofErr w:type="spellEnd"/>
      <w:r>
        <w:rPr>
          <w:rFonts w:ascii="Book Antiqua" w:eastAsia="Book Antiqua" w:hAnsi="Book Antiqua" w:cs="Book Antiqua"/>
          <w:b/>
          <w:bCs/>
          <w:color w:val="000000"/>
          <w:sz w:val="24"/>
        </w:rPr>
        <w:t xml:space="preserve"> MA</w:t>
      </w:r>
      <w:r>
        <w:rPr>
          <w:rFonts w:ascii="Book Antiqua" w:eastAsia="Book Antiqua" w:hAnsi="Book Antiqua" w:cs="Book Antiqua"/>
          <w:color w:val="000000"/>
          <w:sz w:val="24"/>
        </w:rPr>
        <w:t xml:space="preserve">, Vecchio EC, </w:t>
      </w:r>
      <w:proofErr w:type="spellStart"/>
      <w:r>
        <w:rPr>
          <w:rFonts w:ascii="Book Antiqua" w:eastAsia="Book Antiqua" w:hAnsi="Book Antiqua" w:cs="Book Antiqua"/>
          <w:color w:val="000000"/>
          <w:sz w:val="24"/>
        </w:rPr>
        <w:t>Shawwa</w:t>
      </w:r>
      <w:proofErr w:type="spellEnd"/>
      <w:r>
        <w:rPr>
          <w:rFonts w:ascii="Book Antiqua" w:eastAsia="Book Antiqua" w:hAnsi="Book Antiqua" w:cs="Book Antiqua"/>
          <w:color w:val="000000"/>
          <w:sz w:val="24"/>
        </w:rPr>
        <w:t xml:space="preserve"> K, Acosta-Gonzales G, Resnick MB, Moss SF. Retrospective Analysis Confirms Tetracycline Quadruple as Best Helicobacter pylori Regimen in the USA. </w:t>
      </w:r>
      <w:r>
        <w:rPr>
          <w:rFonts w:ascii="Book Antiqua" w:eastAsia="Book Antiqua" w:hAnsi="Book Antiqua" w:cs="Book Antiqua"/>
          <w:i/>
          <w:iCs/>
          <w:color w:val="000000"/>
          <w:sz w:val="24"/>
        </w:rPr>
        <w:t>Dig Dis Sci</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64</w:t>
      </w:r>
      <w:r>
        <w:rPr>
          <w:rFonts w:ascii="Book Antiqua" w:eastAsia="Book Antiqua" w:hAnsi="Book Antiqua" w:cs="Book Antiqua"/>
          <w:color w:val="000000"/>
          <w:sz w:val="24"/>
        </w:rPr>
        <w:t>: 2893-2898 [PMID: 31187323 DOI: 10.1007/s10620-019-05694-4]</w:t>
      </w:r>
    </w:p>
    <w:p w14:paraId="1C824A11" w14:textId="77777777" w:rsidR="00C73C17" w:rsidRDefault="00C73C17" w:rsidP="00C73C17">
      <w:pPr>
        <w:spacing w:line="360" w:lineRule="auto"/>
      </w:pPr>
      <w:r>
        <w:rPr>
          <w:rFonts w:ascii="Book Antiqua" w:eastAsia="Book Antiqua" w:hAnsi="Book Antiqua" w:cs="Book Antiqua"/>
          <w:color w:val="000000"/>
          <w:sz w:val="24"/>
        </w:rPr>
        <w:t xml:space="preserve">20 </w:t>
      </w:r>
      <w:proofErr w:type="spellStart"/>
      <w:r>
        <w:rPr>
          <w:rFonts w:ascii="Book Antiqua" w:eastAsia="Book Antiqua" w:hAnsi="Book Antiqua" w:cs="Book Antiqua"/>
          <w:b/>
          <w:bCs/>
          <w:color w:val="000000"/>
          <w:sz w:val="24"/>
        </w:rPr>
        <w:t>Nijevitch</w:t>
      </w:r>
      <w:proofErr w:type="spellEnd"/>
      <w:r>
        <w:rPr>
          <w:rFonts w:ascii="Book Antiqua" w:eastAsia="Book Antiqua" w:hAnsi="Book Antiqua" w:cs="Book Antiqua"/>
          <w:b/>
          <w:bCs/>
          <w:color w:val="000000"/>
          <w:sz w:val="24"/>
        </w:rPr>
        <w:t xml:space="preserve"> AA</w:t>
      </w:r>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Shcherbakov</w:t>
      </w:r>
      <w:proofErr w:type="spellEnd"/>
      <w:r>
        <w:rPr>
          <w:rFonts w:ascii="Book Antiqua" w:eastAsia="Book Antiqua" w:hAnsi="Book Antiqua" w:cs="Book Antiqua"/>
          <w:color w:val="000000"/>
          <w:sz w:val="24"/>
        </w:rPr>
        <w:t xml:space="preserve"> PL, </w:t>
      </w:r>
      <w:proofErr w:type="spellStart"/>
      <w:r>
        <w:rPr>
          <w:rFonts w:ascii="Book Antiqua" w:eastAsia="Book Antiqua" w:hAnsi="Book Antiqua" w:cs="Book Antiqua"/>
          <w:color w:val="000000"/>
          <w:sz w:val="24"/>
        </w:rPr>
        <w:t>Sataev</w:t>
      </w:r>
      <w:proofErr w:type="spellEnd"/>
      <w:r>
        <w:rPr>
          <w:rFonts w:ascii="Book Antiqua" w:eastAsia="Book Antiqua" w:hAnsi="Book Antiqua" w:cs="Book Antiqua"/>
          <w:color w:val="000000"/>
          <w:sz w:val="24"/>
        </w:rPr>
        <w:t xml:space="preserve"> VU, </w:t>
      </w:r>
      <w:proofErr w:type="spellStart"/>
      <w:r>
        <w:rPr>
          <w:rFonts w:ascii="Book Antiqua" w:eastAsia="Book Antiqua" w:hAnsi="Book Antiqua" w:cs="Book Antiqua"/>
          <w:color w:val="000000"/>
          <w:sz w:val="24"/>
        </w:rPr>
        <w:t>Khasanov</w:t>
      </w:r>
      <w:proofErr w:type="spellEnd"/>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RSh</w:t>
      </w:r>
      <w:proofErr w:type="spellEnd"/>
      <w:r>
        <w:rPr>
          <w:rFonts w:ascii="Book Antiqua" w:eastAsia="Book Antiqua" w:hAnsi="Book Antiqua" w:cs="Book Antiqua"/>
          <w:color w:val="000000"/>
          <w:sz w:val="24"/>
        </w:rPr>
        <w:t xml:space="preserve">, Al </w:t>
      </w:r>
      <w:proofErr w:type="spellStart"/>
      <w:r>
        <w:rPr>
          <w:rFonts w:ascii="Book Antiqua" w:eastAsia="Book Antiqua" w:hAnsi="Book Antiqua" w:cs="Book Antiqua"/>
          <w:color w:val="000000"/>
          <w:sz w:val="24"/>
        </w:rPr>
        <w:t>Khashash</w:t>
      </w:r>
      <w:proofErr w:type="spellEnd"/>
      <w:r>
        <w:rPr>
          <w:rFonts w:ascii="Book Antiqua" w:eastAsia="Book Antiqua" w:hAnsi="Book Antiqua" w:cs="Book Antiqua"/>
          <w:color w:val="000000"/>
          <w:sz w:val="24"/>
        </w:rPr>
        <w:t xml:space="preserve"> R, </w:t>
      </w:r>
      <w:proofErr w:type="spellStart"/>
      <w:r>
        <w:rPr>
          <w:rFonts w:ascii="Book Antiqua" w:eastAsia="Book Antiqua" w:hAnsi="Book Antiqua" w:cs="Book Antiqua"/>
          <w:color w:val="000000"/>
          <w:sz w:val="24"/>
        </w:rPr>
        <w:t>Tuygunov</w:t>
      </w:r>
      <w:proofErr w:type="spellEnd"/>
      <w:r>
        <w:rPr>
          <w:rFonts w:ascii="Book Antiqua" w:eastAsia="Book Antiqua" w:hAnsi="Book Antiqua" w:cs="Book Antiqua"/>
          <w:color w:val="000000"/>
          <w:sz w:val="24"/>
        </w:rPr>
        <w:t xml:space="preserve"> MM. Helicobacter pylori eradication in childhood after failure of initial treatment: advantage of quadruple therapy with </w:t>
      </w:r>
      <w:proofErr w:type="spellStart"/>
      <w:r>
        <w:rPr>
          <w:rFonts w:ascii="Book Antiqua" w:eastAsia="Book Antiqua" w:hAnsi="Book Antiqua" w:cs="Book Antiqua"/>
          <w:color w:val="000000"/>
          <w:sz w:val="24"/>
        </w:rPr>
        <w:t>nifuratel</w:t>
      </w:r>
      <w:proofErr w:type="spellEnd"/>
      <w:r>
        <w:rPr>
          <w:rFonts w:ascii="Book Antiqua" w:eastAsia="Book Antiqua" w:hAnsi="Book Antiqua" w:cs="Book Antiqua"/>
          <w:color w:val="000000"/>
          <w:sz w:val="24"/>
        </w:rPr>
        <w:t xml:space="preserve"> to furazolidone. </w:t>
      </w:r>
      <w:r>
        <w:rPr>
          <w:rFonts w:ascii="Book Antiqua" w:eastAsia="Book Antiqua" w:hAnsi="Book Antiqua" w:cs="Book Antiqua"/>
          <w:i/>
          <w:iCs/>
          <w:color w:val="000000"/>
          <w:sz w:val="24"/>
        </w:rPr>
        <w:t xml:space="preserve">Aliment </w:t>
      </w:r>
      <w:proofErr w:type="spellStart"/>
      <w:r>
        <w:rPr>
          <w:rFonts w:ascii="Book Antiqua" w:eastAsia="Book Antiqua" w:hAnsi="Book Antiqua" w:cs="Book Antiqua"/>
          <w:i/>
          <w:iCs/>
          <w:color w:val="000000"/>
          <w:sz w:val="24"/>
        </w:rPr>
        <w:t>Pharmacol</w:t>
      </w:r>
      <w:proofErr w:type="spellEnd"/>
      <w:r>
        <w:rPr>
          <w:rFonts w:ascii="Book Antiqua" w:eastAsia="Book Antiqua" w:hAnsi="Book Antiqua" w:cs="Book Antiqua"/>
          <w:i/>
          <w:iCs/>
          <w:color w:val="000000"/>
          <w:sz w:val="24"/>
        </w:rPr>
        <w:t xml:space="preserve"> </w:t>
      </w:r>
      <w:proofErr w:type="spellStart"/>
      <w:r>
        <w:rPr>
          <w:rFonts w:ascii="Book Antiqua" w:eastAsia="Book Antiqua" w:hAnsi="Book Antiqua" w:cs="Book Antiqua"/>
          <w:i/>
          <w:iCs/>
          <w:color w:val="000000"/>
          <w:sz w:val="24"/>
        </w:rPr>
        <w:t>Ther</w:t>
      </w:r>
      <w:proofErr w:type="spellEnd"/>
      <w:r>
        <w:rPr>
          <w:rFonts w:ascii="Book Antiqua" w:eastAsia="Book Antiqua" w:hAnsi="Book Antiqua" w:cs="Book Antiqua"/>
          <w:color w:val="000000"/>
          <w:sz w:val="24"/>
        </w:rPr>
        <w:t xml:space="preserve"> 2005; </w:t>
      </w:r>
      <w:r>
        <w:rPr>
          <w:rFonts w:ascii="Book Antiqua" w:eastAsia="Book Antiqua" w:hAnsi="Book Antiqua" w:cs="Book Antiqua"/>
          <w:b/>
          <w:bCs/>
          <w:color w:val="000000"/>
          <w:sz w:val="24"/>
        </w:rPr>
        <w:t>22</w:t>
      </w:r>
      <w:r>
        <w:rPr>
          <w:rFonts w:ascii="Book Antiqua" w:eastAsia="Book Antiqua" w:hAnsi="Book Antiqua" w:cs="Book Antiqua"/>
          <w:color w:val="000000"/>
          <w:sz w:val="24"/>
        </w:rPr>
        <w:t>: 881-887 [PMID: 16225499 DOI: 10.1111/j.1365-2036.2005.02656.x]</w:t>
      </w:r>
    </w:p>
    <w:p w14:paraId="4D601D88" w14:textId="77777777" w:rsidR="00C73C17" w:rsidRDefault="00C73C17" w:rsidP="00C73C17">
      <w:pPr>
        <w:spacing w:line="360" w:lineRule="auto"/>
      </w:pPr>
      <w:r>
        <w:rPr>
          <w:rFonts w:ascii="Book Antiqua" w:eastAsia="Book Antiqua" w:hAnsi="Book Antiqua" w:cs="Book Antiqua"/>
          <w:color w:val="000000"/>
          <w:sz w:val="24"/>
        </w:rPr>
        <w:t xml:space="preserve">21 </w:t>
      </w:r>
      <w:r>
        <w:rPr>
          <w:rFonts w:ascii="Book Antiqua" w:eastAsia="Book Antiqua" w:hAnsi="Book Antiqua" w:cs="Book Antiqua"/>
          <w:b/>
          <w:bCs/>
          <w:color w:val="000000"/>
          <w:sz w:val="24"/>
        </w:rPr>
        <w:t>Wang T</w:t>
      </w:r>
      <w:r>
        <w:rPr>
          <w:rFonts w:ascii="Book Antiqua" w:eastAsia="Book Antiqua" w:hAnsi="Book Antiqua" w:cs="Book Antiqua"/>
          <w:color w:val="000000"/>
          <w:sz w:val="24"/>
        </w:rPr>
        <w:t xml:space="preserve">, Yang X, Li Y, Li L, Liu J, Ji C, Sun Y, Li Y, </w:t>
      </w:r>
      <w:proofErr w:type="spellStart"/>
      <w:r>
        <w:rPr>
          <w:rFonts w:ascii="Book Antiqua" w:eastAsia="Book Antiqua" w:hAnsi="Book Antiqua" w:cs="Book Antiqua"/>
          <w:color w:val="000000"/>
          <w:sz w:val="24"/>
        </w:rPr>
        <w:t>Zuo</w:t>
      </w:r>
      <w:proofErr w:type="spellEnd"/>
      <w:r>
        <w:rPr>
          <w:rFonts w:ascii="Book Antiqua" w:eastAsia="Book Antiqua" w:hAnsi="Book Antiqua" w:cs="Book Antiqua"/>
          <w:color w:val="000000"/>
          <w:sz w:val="24"/>
        </w:rPr>
        <w:t xml:space="preserve"> X. Twice daily short-message-based re-education could improve Helicobacter pylori eradication rate in young population: A prospective randomized controlled study. </w:t>
      </w:r>
      <w:r>
        <w:rPr>
          <w:rFonts w:ascii="Book Antiqua" w:eastAsia="Book Antiqua" w:hAnsi="Book Antiqua" w:cs="Book Antiqua"/>
          <w:i/>
          <w:iCs/>
          <w:color w:val="000000"/>
          <w:sz w:val="24"/>
        </w:rPr>
        <w:t>Helicobacter</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24</w:t>
      </w:r>
      <w:r>
        <w:rPr>
          <w:rFonts w:ascii="Book Antiqua" w:eastAsia="Book Antiqua" w:hAnsi="Book Antiqua" w:cs="Book Antiqua"/>
          <w:color w:val="000000"/>
          <w:sz w:val="24"/>
        </w:rPr>
        <w:t>: e12569 [PMID: 30848868 DOI: 10.1111/hel.12569]</w:t>
      </w:r>
    </w:p>
    <w:p w14:paraId="7B59BC73" w14:textId="77777777" w:rsidR="00C73C17" w:rsidRDefault="00C73C17" w:rsidP="00C73C17">
      <w:pPr>
        <w:spacing w:line="360" w:lineRule="auto"/>
      </w:pPr>
      <w:r>
        <w:rPr>
          <w:rFonts w:ascii="Book Antiqua" w:eastAsia="Book Antiqua" w:hAnsi="Book Antiqua" w:cs="Book Antiqua"/>
          <w:color w:val="000000"/>
          <w:sz w:val="24"/>
        </w:rPr>
        <w:t xml:space="preserve">22 </w:t>
      </w:r>
      <w:r>
        <w:rPr>
          <w:rFonts w:ascii="Book Antiqua" w:eastAsia="Book Antiqua" w:hAnsi="Book Antiqua" w:cs="Book Antiqua"/>
          <w:b/>
          <w:bCs/>
          <w:color w:val="000000"/>
          <w:sz w:val="24"/>
        </w:rPr>
        <w:t>Yang J</w:t>
      </w:r>
      <w:r>
        <w:rPr>
          <w:rFonts w:ascii="Book Antiqua" w:eastAsia="Book Antiqua" w:hAnsi="Book Antiqua" w:cs="Book Antiqua"/>
          <w:color w:val="000000"/>
          <w:sz w:val="24"/>
        </w:rPr>
        <w:t xml:space="preserve">, Zhang Y, Fan L, Zhu YJ, Wang TY, Wang XW, Chen DF, Lan CH. Eradication Efficacy of Modified Dual Therapy Compared with Bismuth-Containing Quadruple Therapy as a First-Line Treatment of Helicobacter pylori. </w:t>
      </w:r>
      <w:r>
        <w:rPr>
          <w:rFonts w:ascii="Book Antiqua" w:eastAsia="Book Antiqua" w:hAnsi="Book Antiqua" w:cs="Book Antiqua"/>
          <w:i/>
          <w:iCs/>
          <w:color w:val="000000"/>
          <w:sz w:val="24"/>
        </w:rPr>
        <w:t>Am J Gastroenterol</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114</w:t>
      </w:r>
      <w:r>
        <w:rPr>
          <w:rFonts w:ascii="Book Antiqua" w:eastAsia="Book Antiqua" w:hAnsi="Book Antiqua" w:cs="Book Antiqua"/>
          <w:color w:val="000000"/>
          <w:sz w:val="24"/>
        </w:rPr>
        <w:t>: 437-445 [PMID: 30807294 DOI: 10.14309/ajg.0000000000000132]</w:t>
      </w:r>
    </w:p>
    <w:p w14:paraId="3C9F8402" w14:textId="77777777" w:rsidR="00C73C17" w:rsidRDefault="00C73C17" w:rsidP="00C73C17">
      <w:pPr>
        <w:spacing w:line="360" w:lineRule="auto"/>
      </w:pPr>
      <w:r>
        <w:rPr>
          <w:rFonts w:ascii="Book Antiqua" w:eastAsia="Book Antiqua" w:hAnsi="Book Antiqua" w:cs="Book Antiqua"/>
          <w:color w:val="000000"/>
          <w:sz w:val="24"/>
        </w:rPr>
        <w:lastRenderedPageBreak/>
        <w:t xml:space="preserve">23 </w:t>
      </w:r>
      <w:r>
        <w:rPr>
          <w:rFonts w:ascii="Book Antiqua" w:eastAsia="Book Antiqua" w:hAnsi="Book Antiqua" w:cs="Book Antiqua"/>
          <w:b/>
          <w:bCs/>
          <w:color w:val="000000"/>
          <w:sz w:val="24"/>
        </w:rPr>
        <w:t>Tai WC</w:t>
      </w:r>
      <w:r>
        <w:rPr>
          <w:rFonts w:ascii="Book Antiqua" w:eastAsia="Book Antiqua" w:hAnsi="Book Antiqua" w:cs="Book Antiqua"/>
          <w:color w:val="000000"/>
          <w:sz w:val="24"/>
        </w:rPr>
        <w:t xml:space="preserve">, Liang CM, </w:t>
      </w:r>
      <w:proofErr w:type="spellStart"/>
      <w:r>
        <w:rPr>
          <w:rFonts w:ascii="Book Antiqua" w:eastAsia="Book Antiqua" w:hAnsi="Book Antiqua" w:cs="Book Antiqua"/>
          <w:color w:val="000000"/>
          <w:sz w:val="24"/>
        </w:rPr>
        <w:t>Kuo</w:t>
      </w:r>
      <w:proofErr w:type="spellEnd"/>
      <w:r>
        <w:rPr>
          <w:rFonts w:ascii="Book Antiqua" w:eastAsia="Book Antiqua" w:hAnsi="Book Antiqua" w:cs="Book Antiqua"/>
          <w:color w:val="000000"/>
          <w:sz w:val="24"/>
        </w:rPr>
        <w:t xml:space="preserve"> CM, Huang PY, Wu CK, Yang SC, </w:t>
      </w:r>
      <w:proofErr w:type="spellStart"/>
      <w:r>
        <w:rPr>
          <w:rFonts w:ascii="Book Antiqua" w:eastAsia="Book Antiqua" w:hAnsi="Book Antiqua" w:cs="Book Antiqua"/>
          <w:color w:val="000000"/>
          <w:sz w:val="24"/>
        </w:rPr>
        <w:t>Kuo</w:t>
      </w:r>
      <w:proofErr w:type="spellEnd"/>
      <w:r>
        <w:rPr>
          <w:rFonts w:ascii="Book Antiqua" w:eastAsia="Book Antiqua" w:hAnsi="Book Antiqua" w:cs="Book Antiqua"/>
          <w:color w:val="000000"/>
          <w:sz w:val="24"/>
        </w:rPr>
        <w:t xml:space="preserve"> YH, Lin MT, Lee CH, Hsu CN, Wu KL, Hu TH, </w:t>
      </w:r>
      <w:proofErr w:type="spellStart"/>
      <w:r>
        <w:rPr>
          <w:rFonts w:ascii="Book Antiqua" w:eastAsia="Book Antiqua" w:hAnsi="Book Antiqua" w:cs="Book Antiqua"/>
          <w:color w:val="000000"/>
          <w:sz w:val="24"/>
        </w:rPr>
        <w:t>Chuah</w:t>
      </w:r>
      <w:proofErr w:type="spellEnd"/>
      <w:r>
        <w:rPr>
          <w:rFonts w:ascii="Book Antiqua" w:eastAsia="Book Antiqua" w:hAnsi="Book Antiqua" w:cs="Book Antiqua"/>
          <w:color w:val="000000"/>
          <w:sz w:val="24"/>
        </w:rPr>
        <w:t xml:space="preserve"> SK. A 14 day esomeprazole- and amoxicillin-containing high-dose dual therapy regimen achieves a high eradication rate as first-line anti-Helicobacter pylori treatment in Taiwan: a prospective randomized trial. </w:t>
      </w:r>
      <w:r>
        <w:rPr>
          <w:rFonts w:ascii="Book Antiqua" w:eastAsia="Book Antiqua" w:hAnsi="Book Antiqua" w:cs="Book Antiqua"/>
          <w:i/>
          <w:iCs/>
          <w:color w:val="000000"/>
          <w:sz w:val="24"/>
        </w:rPr>
        <w:t xml:space="preserve">J </w:t>
      </w:r>
      <w:proofErr w:type="spellStart"/>
      <w:r>
        <w:rPr>
          <w:rFonts w:ascii="Book Antiqua" w:eastAsia="Book Antiqua" w:hAnsi="Book Antiqua" w:cs="Book Antiqua"/>
          <w:i/>
          <w:iCs/>
          <w:color w:val="000000"/>
          <w:sz w:val="24"/>
        </w:rPr>
        <w:t>Antimicrob</w:t>
      </w:r>
      <w:proofErr w:type="spellEnd"/>
      <w:r>
        <w:rPr>
          <w:rFonts w:ascii="Book Antiqua" w:eastAsia="Book Antiqua" w:hAnsi="Book Antiqua" w:cs="Book Antiqua"/>
          <w:i/>
          <w:iCs/>
          <w:color w:val="000000"/>
          <w:sz w:val="24"/>
        </w:rPr>
        <w:t xml:space="preserve"> Chemother</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74</w:t>
      </w:r>
      <w:r>
        <w:rPr>
          <w:rFonts w:ascii="Book Antiqua" w:eastAsia="Book Antiqua" w:hAnsi="Book Antiqua" w:cs="Book Antiqua"/>
          <w:color w:val="000000"/>
          <w:sz w:val="24"/>
        </w:rPr>
        <w:t>: 1718-1724 [PMID: 30768161 DOI: 10.1093/</w:t>
      </w:r>
      <w:proofErr w:type="spellStart"/>
      <w:r>
        <w:rPr>
          <w:rFonts w:ascii="Book Antiqua" w:eastAsia="Book Antiqua" w:hAnsi="Book Antiqua" w:cs="Book Antiqua"/>
          <w:color w:val="000000"/>
          <w:sz w:val="24"/>
        </w:rPr>
        <w:t>jac</w:t>
      </w:r>
      <w:proofErr w:type="spellEnd"/>
      <w:r>
        <w:rPr>
          <w:rFonts w:ascii="Book Antiqua" w:eastAsia="Book Antiqua" w:hAnsi="Book Antiqua" w:cs="Book Antiqua"/>
          <w:color w:val="000000"/>
          <w:sz w:val="24"/>
        </w:rPr>
        <w:t>/dkz046]</w:t>
      </w:r>
    </w:p>
    <w:p w14:paraId="4E9820DC" w14:textId="77777777" w:rsidR="00C73C17" w:rsidRDefault="00C73C17" w:rsidP="00C73C17">
      <w:pPr>
        <w:spacing w:line="360" w:lineRule="auto"/>
      </w:pPr>
      <w:r>
        <w:rPr>
          <w:rFonts w:ascii="Book Antiqua" w:eastAsia="Book Antiqua" w:hAnsi="Book Antiqua" w:cs="Book Antiqua"/>
          <w:color w:val="000000"/>
          <w:sz w:val="24"/>
        </w:rPr>
        <w:t xml:space="preserve">24 </w:t>
      </w:r>
      <w:r>
        <w:rPr>
          <w:rFonts w:ascii="Book Antiqua" w:eastAsia="Book Antiqua" w:hAnsi="Book Antiqua" w:cs="Book Antiqua"/>
          <w:b/>
          <w:bCs/>
          <w:color w:val="000000"/>
          <w:sz w:val="24"/>
        </w:rPr>
        <w:t>Hu Y</w:t>
      </w:r>
      <w:r>
        <w:rPr>
          <w:rFonts w:ascii="Book Antiqua" w:eastAsia="Book Antiqua" w:hAnsi="Book Antiqua" w:cs="Book Antiqua"/>
          <w:color w:val="000000"/>
          <w:sz w:val="24"/>
        </w:rPr>
        <w:t xml:space="preserve">, Zhu Y, Lu NH. Recent progress in Helicobacter pylori treatment. </w:t>
      </w:r>
      <w:r>
        <w:rPr>
          <w:rFonts w:ascii="Book Antiqua" w:eastAsia="Book Antiqua" w:hAnsi="Book Antiqua" w:cs="Book Antiqua"/>
          <w:i/>
          <w:iCs/>
          <w:color w:val="000000"/>
          <w:sz w:val="24"/>
        </w:rPr>
        <w:t>Chin Med J (</w:t>
      </w:r>
      <w:proofErr w:type="spellStart"/>
      <w:r>
        <w:rPr>
          <w:rFonts w:ascii="Book Antiqua" w:eastAsia="Book Antiqua" w:hAnsi="Book Antiqua" w:cs="Book Antiqua"/>
          <w:i/>
          <w:iCs/>
          <w:color w:val="000000"/>
          <w:sz w:val="24"/>
        </w:rPr>
        <w:t>Engl</w:t>
      </w:r>
      <w:proofErr w:type="spellEnd"/>
      <w:r>
        <w:rPr>
          <w:rFonts w:ascii="Book Antiqua" w:eastAsia="Book Antiqua" w:hAnsi="Book Antiqua" w:cs="Book Antiqua"/>
          <w:i/>
          <w:iCs/>
          <w:color w:val="000000"/>
          <w:sz w:val="24"/>
        </w:rPr>
        <w:t>)</w:t>
      </w:r>
      <w:r>
        <w:rPr>
          <w:rFonts w:ascii="Book Antiqua" w:eastAsia="Book Antiqua" w:hAnsi="Book Antiqua" w:cs="Book Antiqua"/>
          <w:color w:val="000000"/>
          <w:sz w:val="24"/>
        </w:rPr>
        <w:t xml:space="preserve"> 2020; </w:t>
      </w:r>
      <w:r>
        <w:rPr>
          <w:rFonts w:ascii="Book Antiqua" w:eastAsia="Book Antiqua" w:hAnsi="Book Antiqua" w:cs="Book Antiqua"/>
          <w:b/>
          <w:bCs/>
          <w:color w:val="000000"/>
          <w:sz w:val="24"/>
        </w:rPr>
        <w:t>133</w:t>
      </w:r>
      <w:r>
        <w:rPr>
          <w:rFonts w:ascii="Book Antiqua" w:eastAsia="Book Antiqua" w:hAnsi="Book Antiqua" w:cs="Book Antiqua"/>
          <w:color w:val="000000"/>
          <w:sz w:val="24"/>
        </w:rPr>
        <w:t>: 335-343 [PMID: 31929363 DOI: 10.1097/CM9.0000000000000618]</w:t>
      </w:r>
    </w:p>
    <w:p w14:paraId="3D31737C" w14:textId="77777777" w:rsidR="00C73C17" w:rsidRDefault="00C73C17" w:rsidP="00C73C17">
      <w:pPr>
        <w:spacing w:line="360" w:lineRule="auto"/>
      </w:pPr>
      <w:r>
        <w:rPr>
          <w:rFonts w:ascii="Book Antiqua" w:eastAsia="Book Antiqua" w:hAnsi="Book Antiqua" w:cs="Book Antiqua"/>
          <w:color w:val="000000"/>
          <w:sz w:val="24"/>
        </w:rPr>
        <w:t xml:space="preserve">25 </w:t>
      </w:r>
      <w:proofErr w:type="spellStart"/>
      <w:r>
        <w:rPr>
          <w:rFonts w:ascii="Book Antiqua" w:eastAsia="Book Antiqua" w:hAnsi="Book Antiqua" w:cs="Book Antiqua"/>
          <w:b/>
          <w:bCs/>
          <w:color w:val="000000"/>
          <w:sz w:val="24"/>
        </w:rPr>
        <w:t>McNicholl</w:t>
      </w:r>
      <w:proofErr w:type="spellEnd"/>
      <w:r>
        <w:rPr>
          <w:rFonts w:ascii="Book Antiqua" w:eastAsia="Book Antiqua" w:hAnsi="Book Antiqua" w:cs="Book Antiqua"/>
          <w:b/>
          <w:bCs/>
          <w:color w:val="000000"/>
          <w:sz w:val="24"/>
        </w:rPr>
        <w:t xml:space="preserve"> AG</w:t>
      </w:r>
      <w:r>
        <w:rPr>
          <w:rFonts w:ascii="Book Antiqua" w:eastAsia="Book Antiqua" w:hAnsi="Book Antiqua" w:cs="Book Antiqua"/>
          <w:color w:val="000000"/>
          <w:sz w:val="24"/>
        </w:rPr>
        <w:t xml:space="preserve">, Linares PM, Nyssen OP, </w:t>
      </w:r>
      <w:proofErr w:type="spellStart"/>
      <w:r>
        <w:rPr>
          <w:rFonts w:ascii="Book Antiqua" w:eastAsia="Book Antiqua" w:hAnsi="Book Antiqua" w:cs="Book Antiqua"/>
          <w:color w:val="000000"/>
          <w:sz w:val="24"/>
        </w:rPr>
        <w:t>Calvet</w:t>
      </w:r>
      <w:proofErr w:type="spellEnd"/>
      <w:r>
        <w:rPr>
          <w:rFonts w:ascii="Book Antiqua" w:eastAsia="Book Antiqua" w:hAnsi="Book Antiqua" w:cs="Book Antiqua"/>
          <w:color w:val="000000"/>
          <w:sz w:val="24"/>
        </w:rPr>
        <w:t xml:space="preserve"> X, </w:t>
      </w:r>
      <w:proofErr w:type="spellStart"/>
      <w:r>
        <w:rPr>
          <w:rFonts w:ascii="Book Antiqua" w:eastAsia="Book Antiqua" w:hAnsi="Book Antiqua" w:cs="Book Antiqua"/>
          <w:color w:val="000000"/>
          <w:sz w:val="24"/>
        </w:rPr>
        <w:t>Gisbert</w:t>
      </w:r>
      <w:proofErr w:type="spellEnd"/>
      <w:r>
        <w:rPr>
          <w:rFonts w:ascii="Book Antiqua" w:eastAsia="Book Antiqua" w:hAnsi="Book Antiqua" w:cs="Book Antiqua"/>
          <w:color w:val="000000"/>
          <w:sz w:val="24"/>
        </w:rPr>
        <w:t xml:space="preserve"> JP. Meta-analysis: esomeprazole or rabeprazole vs. first-generation pump inhibitors in the treatment of Helicobacter pylori infection. </w:t>
      </w:r>
      <w:r>
        <w:rPr>
          <w:rFonts w:ascii="Book Antiqua" w:eastAsia="Book Antiqua" w:hAnsi="Book Antiqua" w:cs="Book Antiqua"/>
          <w:i/>
          <w:iCs/>
          <w:color w:val="000000"/>
          <w:sz w:val="24"/>
        </w:rPr>
        <w:t xml:space="preserve">Aliment </w:t>
      </w:r>
      <w:proofErr w:type="spellStart"/>
      <w:r>
        <w:rPr>
          <w:rFonts w:ascii="Book Antiqua" w:eastAsia="Book Antiqua" w:hAnsi="Book Antiqua" w:cs="Book Antiqua"/>
          <w:i/>
          <w:iCs/>
          <w:color w:val="000000"/>
          <w:sz w:val="24"/>
        </w:rPr>
        <w:t>Pharmacol</w:t>
      </w:r>
      <w:proofErr w:type="spellEnd"/>
      <w:r>
        <w:rPr>
          <w:rFonts w:ascii="Book Antiqua" w:eastAsia="Book Antiqua" w:hAnsi="Book Antiqua" w:cs="Book Antiqua"/>
          <w:i/>
          <w:iCs/>
          <w:color w:val="000000"/>
          <w:sz w:val="24"/>
        </w:rPr>
        <w:t xml:space="preserve"> </w:t>
      </w:r>
      <w:proofErr w:type="spellStart"/>
      <w:r>
        <w:rPr>
          <w:rFonts w:ascii="Book Antiqua" w:eastAsia="Book Antiqua" w:hAnsi="Book Antiqua" w:cs="Book Antiqua"/>
          <w:i/>
          <w:iCs/>
          <w:color w:val="000000"/>
          <w:sz w:val="24"/>
        </w:rPr>
        <w:t>Ther</w:t>
      </w:r>
      <w:proofErr w:type="spellEnd"/>
      <w:r>
        <w:rPr>
          <w:rFonts w:ascii="Book Antiqua" w:eastAsia="Book Antiqua" w:hAnsi="Book Antiqua" w:cs="Book Antiqua"/>
          <w:color w:val="000000"/>
          <w:sz w:val="24"/>
        </w:rPr>
        <w:t xml:space="preserve"> 2012; </w:t>
      </w:r>
      <w:r>
        <w:rPr>
          <w:rFonts w:ascii="Book Antiqua" w:eastAsia="Book Antiqua" w:hAnsi="Book Antiqua" w:cs="Book Antiqua"/>
          <w:b/>
          <w:bCs/>
          <w:color w:val="000000"/>
          <w:sz w:val="24"/>
        </w:rPr>
        <w:t>36</w:t>
      </w:r>
      <w:r>
        <w:rPr>
          <w:rFonts w:ascii="Book Antiqua" w:eastAsia="Book Antiqua" w:hAnsi="Book Antiqua" w:cs="Book Antiqua"/>
          <w:color w:val="000000"/>
          <w:sz w:val="24"/>
        </w:rPr>
        <w:t>: 414-425 [PMID: 22803691 DOI: 10.1111/j.1365-2036.2012.05211.x]</w:t>
      </w:r>
    </w:p>
    <w:p w14:paraId="2D28348A" w14:textId="77777777" w:rsidR="00C73C17" w:rsidRDefault="00C73C17" w:rsidP="00C73C17">
      <w:pPr>
        <w:spacing w:line="360" w:lineRule="auto"/>
      </w:pPr>
      <w:r>
        <w:rPr>
          <w:rFonts w:ascii="Book Antiqua" w:eastAsia="Book Antiqua" w:hAnsi="Book Antiqua" w:cs="Book Antiqua"/>
          <w:color w:val="000000"/>
          <w:sz w:val="24"/>
        </w:rPr>
        <w:t xml:space="preserve">26 </w:t>
      </w:r>
      <w:r>
        <w:rPr>
          <w:rFonts w:ascii="Book Antiqua" w:eastAsia="Book Antiqua" w:hAnsi="Book Antiqua" w:cs="Book Antiqua"/>
          <w:b/>
          <w:bCs/>
          <w:color w:val="000000"/>
          <w:sz w:val="24"/>
        </w:rPr>
        <w:t>Hu Y</w:t>
      </w:r>
      <w:r>
        <w:rPr>
          <w:rFonts w:ascii="Book Antiqua" w:eastAsia="Book Antiqua" w:hAnsi="Book Antiqua" w:cs="Book Antiqua"/>
          <w:color w:val="000000"/>
          <w:sz w:val="24"/>
        </w:rPr>
        <w:t xml:space="preserve">, Zhu Y, Lu NH. Novel and Effective Therapeutic Regimens for </w:t>
      </w:r>
      <w:r>
        <w:rPr>
          <w:rFonts w:ascii="Book Antiqua" w:eastAsia="Book Antiqua" w:hAnsi="Book Antiqua" w:cs="Book Antiqua"/>
          <w:i/>
          <w:iCs/>
          <w:color w:val="000000"/>
          <w:sz w:val="24"/>
        </w:rPr>
        <w:t>Helicobacter pylori</w:t>
      </w:r>
      <w:r>
        <w:rPr>
          <w:rFonts w:ascii="Book Antiqua" w:eastAsia="Book Antiqua" w:hAnsi="Book Antiqua" w:cs="Book Antiqua"/>
          <w:color w:val="000000"/>
          <w:sz w:val="24"/>
        </w:rPr>
        <w:t xml:space="preserve"> in an Era of Increasing Antibiotic Resistance. </w:t>
      </w:r>
      <w:r>
        <w:rPr>
          <w:rFonts w:ascii="Book Antiqua" w:eastAsia="Book Antiqua" w:hAnsi="Book Antiqua" w:cs="Book Antiqua"/>
          <w:i/>
          <w:iCs/>
          <w:color w:val="000000"/>
          <w:sz w:val="24"/>
        </w:rPr>
        <w:t>Front Cell Infect Microbiol</w:t>
      </w:r>
      <w:r>
        <w:rPr>
          <w:rFonts w:ascii="Book Antiqua" w:eastAsia="Book Antiqua" w:hAnsi="Book Antiqua" w:cs="Book Antiqua"/>
          <w:color w:val="000000"/>
          <w:sz w:val="24"/>
        </w:rPr>
        <w:t xml:space="preserve"> 2017; </w:t>
      </w:r>
      <w:r>
        <w:rPr>
          <w:rFonts w:ascii="Book Antiqua" w:eastAsia="Book Antiqua" w:hAnsi="Book Antiqua" w:cs="Book Antiqua"/>
          <w:b/>
          <w:bCs/>
          <w:color w:val="000000"/>
          <w:sz w:val="24"/>
        </w:rPr>
        <w:t>7</w:t>
      </w:r>
      <w:r>
        <w:rPr>
          <w:rFonts w:ascii="Book Antiqua" w:eastAsia="Book Antiqua" w:hAnsi="Book Antiqua" w:cs="Book Antiqua"/>
          <w:color w:val="000000"/>
          <w:sz w:val="24"/>
        </w:rPr>
        <w:t>: 168 [PMID: 28529929 DOI: 10.3389/Fcimb.2017.00168]</w:t>
      </w:r>
    </w:p>
    <w:p w14:paraId="7A745976" w14:textId="77777777" w:rsidR="00C73C17" w:rsidRDefault="00C73C17" w:rsidP="00C73C17">
      <w:pPr>
        <w:spacing w:line="360" w:lineRule="auto"/>
      </w:pPr>
      <w:r>
        <w:rPr>
          <w:rFonts w:ascii="Book Antiqua" w:eastAsia="Book Antiqua" w:hAnsi="Book Antiqua" w:cs="Book Antiqua"/>
          <w:color w:val="000000"/>
          <w:sz w:val="24"/>
        </w:rPr>
        <w:t xml:space="preserve">27 </w:t>
      </w:r>
      <w:r>
        <w:rPr>
          <w:rFonts w:ascii="Book Antiqua" w:eastAsia="Book Antiqua" w:hAnsi="Book Antiqua" w:cs="Book Antiqua"/>
          <w:b/>
          <w:bCs/>
          <w:color w:val="000000"/>
          <w:sz w:val="24"/>
        </w:rPr>
        <w:t>Mori H</w:t>
      </w:r>
      <w:r>
        <w:rPr>
          <w:rFonts w:ascii="Book Antiqua" w:eastAsia="Book Antiqua" w:hAnsi="Book Antiqua" w:cs="Book Antiqua"/>
          <w:color w:val="000000"/>
          <w:sz w:val="24"/>
        </w:rPr>
        <w:t xml:space="preserve">, Suzuki H, </w:t>
      </w:r>
      <w:proofErr w:type="spellStart"/>
      <w:r>
        <w:rPr>
          <w:rFonts w:ascii="Book Antiqua" w:eastAsia="Book Antiqua" w:hAnsi="Book Antiqua" w:cs="Book Antiqua"/>
          <w:color w:val="000000"/>
          <w:sz w:val="24"/>
        </w:rPr>
        <w:t>Omata</w:t>
      </w:r>
      <w:proofErr w:type="spellEnd"/>
      <w:r>
        <w:rPr>
          <w:rFonts w:ascii="Book Antiqua" w:eastAsia="Book Antiqua" w:hAnsi="Book Antiqua" w:cs="Book Antiqua"/>
          <w:color w:val="000000"/>
          <w:sz w:val="24"/>
        </w:rPr>
        <w:t xml:space="preserve"> F, </w:t>
      </w:r>
      <w:proofErr w:type="spellStart"/>
      <w:r>
        <w:rPr>
          <w:rFonts w:ascii="Book Antiqua" w:eastAsia="Book Antiqua" w:hAnsi="Book Antiqua" w:cs="Book Antiqua"/>
          <w:color w:val="000000"/>
          <w:sz w:val="24"/>
        </w:rPr>
        <w:t>Masaoka</w:t>
      </w:r>
      <w:proofErr w:type="spellEnd"/>
      <w:r>
        <w:rPr>
          <w:rFonts w:ascii="Book Antiqua" w:eastAsia="Book Antiqua" w:hAnsi="Book Antiqua" w:cs="Book Antiqua"/>
          <w:color w:val="000000"/>
          <w:sz w:val="24"/>
        </w:rPr>
        <w:t xml:space="preserve"> T, </w:t>
      </w:r>
      <w:proofErr w:type="spellStart"/>
      <w:r>
        <w:rPr>
          <w:rFonts w:ascii="Book Antiqua" w:eastAsia="Book Antiqua" w:hAnsi="Book Antiqua" w:cs="Book Antiqua"/>
          <w:color w:val="000000"/>
          <w:sz w:val="24"/>
        </w:rPr>
        <w:t>Asaoka</w:t>
      </w:r>
      <w:proofErr w:type="spellEnd"/>
      <w:r>
        <w:rPr>
          <w:rFonts w:ascii="Book Antiqua" w:eastAsia="Book Antiqua" w:hAnsi="Book Antiqua" w:cs="Book Antiqua"/>
          <w:color w:val="000000"/>
          <w:sz w:val="24"/>
        </w:rPr>
        <w:t xml:space="preserve"> D, Kawakami K, Mizuno S, </w:t>
      </w:r>
      <w:proofErr w:type="spellStart"/>
      <w:r>
        <w:rPr>
          <w:rFonts w:ascii="Book Antiqua" w:eastAsia="Book Antiqua" w:hAnsi="Book Antiqua" w:cs="Book Antiqua"/>
          <w:color w:val="000000"/>
          <w:sz w:val="24"/>
        </w:rPr>
        <w:t>Kurihara</w:t>
      </w:r>
      <w:proofErr w:type="spellEnd"/>
      <w:r>
        <w:rPr>
          <w:rFonts w:ascii="Book Antiqua" w:eastAsia="Book Antiqua" w:hAnsi="Book Antiqua" w:cs="Book Antiqua"/>
          <w:color w:val="000000"/>
          <w:sz w:val="24"/>
        </w:rPr>
        <w:t xml:space="preserve"> N, Nagahara A, Sakaki N, Ito M, Kawamura Y, Suzuki M, Shimada Y, Sasaki H, Matsuhisa T, Torii A, Nishizawa T, Mine T, </w:t>
      </w:r>
      <w:proofErr w:type="spellStart"/>
      <w:r>
        <w:rPr>
          <w:rFonts w:ascii="Book Antiqua" w:eastAsia="Book Antiqua" w:hAnsi="Book Antiqua" w:cs="Book Antiqua"/>
          <w:color w:val="000000"/>
          <w:sz w:val="24"/>
        </w:rPr>
        <w:t>Ohkusa</w:t>
      </w:r>
      <w:proofErr w:type="spellEnd"/>
      <w:r>
        <w:rPr>
          <w:rFonts w:ascii="Book Antiqua" w:eastAsia="Book Antiqua" w:hAnsi="Book Antiqua" w:cs="Book Antiqua"/>
          <w:color w:val="000000"/>
          <w:sz w:val="24"/>
        </w:rPr>
        <w:t xml:space="preserve"> T, Kawai T, Tokunaga K, Takahashi S. Current status of first- and second-line </w:t>
      </w:r>
      <w:r>
        <w:rPr>
          <w:rFonts w:ascii="Book Antiqua" w:eastAsia="Book Antiqua" w:hAnsi="Book Antiqua" w:cs="Book Antiqua"/>
          <w:i/>
          <w:iCs/>
          <w:color w:val="000000"/>
          <w:sz w:val="24"/>
        </w:rPr>
        <w:t>Helicobacter pylori</w:t>
      </w:r>
      <w:r>
        <w:rPr>
          <w:rFonts w:ascii="Book Antiqua" w:eastAsia="Book Antiqua" w:hAnsi="Book Antiqua" w:cs="Book Antiqua"/>
          <w:color w:val="000000"/>
          <w:sz w:val="24"/>
        </w:rPr>
        <w:t xml:space="preserve"> eradication therapy in the metropolitan area: a multicenter study with a large number of patients. </w:t>
      </w:r>
      <w:proofErr w:type="spellStart"/>
      <w:r>
        <w:rPr>
          <w:rFonts w:ascii="Book Antiqua" w:eastAsia="Book Antiqua" w:hAnsi="Book Antiqua" w:cs="Book Antiqua"/>
          <w:i/>
          <w:iCs/>
          <w:color w:val="000000"/>
          <w:sz w:val="24"/>
        </w:rPr>
        <w:t>Therap</w:t>
      </w:r>
      <w:proofErr w:type="spellEnd"/>
      <w:r>
        <w:rPr>
          <w:rFonts w:ascii="Book Antiqua" w:eastAsia="Book Antiqua" w:hAnsi="Book Antiqua" w:cs="Book Antiqua"/>
          <w:i/>
          <w:iCs/>
          <w:color w:val="000000"/>
          <w:sz w:val="24"/>
        </w:rPr>
        <w:t xml:space="preserve"> Adv Gastroenterol</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12</w:t>
      </w:r>
      <w:r>
        <w:rPr>
          <w:rFonts w:ascii="Book Antiqua" w:eastAsia="Book Antiqua" w:hAnsi="Book Antiqua" w:cs="Book Antiqua"/>
          <w:color w:val="000000"/>
          <w:sz w:val="24"/>
        </w:rPr>
        <w:t>: 1756284819858511 [PMID: 31320930 DOI: 10.1177/1756284819858511]</w:t>
      </w:r>
    </w:p>
    <w:p w14:paraId="5C990112" w14:textId="77777777" w:rsidR="00C73C17" w:rsidRDefault="00C73C17" w:rsidP="00C73C17">
      <w:pPr>
        <w:spacing w:line="360" w:lineRule="auto"/>
      </w:pPr>
      <w:r>
        <w:rPr>
          <w:rFonts w:ascii="Book Antiqua" w:eastAsia="Book Antiqua" w:hAnsi="Book Antiqua" w:cs="Book Antiqua"/>
          <w:color w:val="000000"/>
          <w:sz w:val="24"/>
        </w:rPr>
        <w:t xml:space="preserve">28 </w:t>
      </w:r>
      <w:r>
        <w:rPr>
          <w:rFonts w:ascii="Book Antiqua" w:eastAsia="Book Antiqua" w:hAnsi="Book Antiqua" w:cs="Book Antiqua"/>
          <w:b/>
          <w:bCs/>
          <w:color w:val="000000"/>
          <w:sz w:val="24"/>
        </w:rPr>
        <w:t>Kim BJ</w:t>
      </w:r>
      <w:r>
        <w:rPr>
          <w:rFonts w:ascii="Book Antiqua" w:eastAsia="Book Antiqua" w:hAnsi="Book Antiqua" w:cs="Book Antiqua"/>
          <w:color w:val="000000"/>
          <w:sz w:val="24"/>
        </w:rPr>
        <w:t xml:space="preserve">, Yang CH, Song HJ, Jeon SW, Kim GH, Kim HS, Kim TH, Shim KN, Chung IK, Park MI, Choi IJ, Kim JH, Kim BW, </w:t>
      </w:r>
      <w:proofErr w:type="spellStart"/>
      <w:r>
        <w:rPr>
          <w:rFonts w:ascii="Book Antiqua" w:eastAsia="Book Antiqua" w:hAnsi="Book Antiqua" w:cs="Book Antiqua"/>
          <w:color w:val="000000"/>
          <w:sz w:val="24"/>
        </w:rPr>
        <w:t>Baik</w:t>
      </w:r>
      <w:proofErr w:type="spellEnd"/>
      <w:r>
        <w:rPr>
          <w:rFonts w:ascii="Book Antiqua" w:eastAsia="Book Antiqua" w:hAnsi="Book Antiqua" w:cs="Book Antiqua"/>
          <w:color w:val="000000"/>
          <w:sz w:val="24"/>
        </w:rPr>
        <w:t xml:space="preserve"> GH, Han SW, </w:t>
      </w:r>
      <w:proofErr w:type="spellStart"/>
      <w:r>
        <w:rPr>
          <w:rFonts w:ascii="Book Antiqua" w:eastAsia="Book Antiqua" w:hAnsi="Book Antiqua" w:cs="Book Antiqua"/>
          <w:color w:val="000000"/>
          <w:sz w:val="24"/>
        </w:rPr>
        <w:t>Seo</w:t>
      </w:r>
      <w:proofErr w:type="spellEnd"/>
      <w:r>
        <w:rPr>
          <w:rFonts w:ascii="Book Antiqua" w:eastAsia="Book Antiqua" w:hAnsi="Book Antiqua" w:cs="Book Antiqua"/>
          <w:color w:val="000000"/>
          <w:sz w:val="24"/>
        </w:rPr>
        <w:t xml:space="preserve"> HE, Jung WT, Hwan Oh J, Kim SG, Lee JH, Park SK, Park BJ, Yang BR, Lee J, Kim JG. Online registry for nationwide database of Helicobacter pylori eradication in Korea: Correlation of antibiotic use density with eradication success. </w:t>
      </w:r>
      <w:r>
        <w:rPr>
          <w:rFonts w:ascii="Book Antiqua" w:eastAsia="Book Antiqua" w:hAnsi="Book Antiqua" w:cs="Book Antiqua"/>
          <w:i/>
          <w:iCs/>
          <w:color w:val="000000"/>
          <w:sz w:val="24"/>
        </w:rPr>
        <w:t>Helicobacter</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24</w:t>
      </w:r>
      <w:r>
        <w:rPr>
          <w:rFonts w:ascii="Book Antiqua" w:eastAsia="Book Antiqua" w:hAnsi="Book Antiqua" w:cs="Book Antiqua"/>
          <w:color w:val="000000"/>
          <w:sz w:val="24"/>
        </w:rPr>
        <w:t>: e12646 [PMID: 31368629 DOI: 10.1111/hel.12646]</w:t>
      </w:r>
    </w:p>
    <w:p w14:paraId="74CAFD75" w14:textId="77777777" w:rsidR="00C73C17" w:rsidRDefault="00C73C17" w:rsidP="00C73C17">
      <w:pPr>
        <w:spacing w:line="360" w:lineRule="auto"/>
      </w:pPr>
      <w:r>
        <w:rPr>
          <w:rFonts w:ascii="Book Antiqua" w:eastAsia="Book Antiqua" w:hAnsi="Book Antiqua" w:cs="Book Antiqua"/>
          <w:color w:val="000000"/>
          <w:sz w:val="24"/>
        </w:rPr>
        <w:t xml:space="preserve">29 </w:t>
      </w:r>
      <w:proofErr w:type="spellStart"/>
      <w:r>
        <w:rPr>
          <w:rFonts w:ascii="Book Antiqua" w:eastAsia="Book Antiqua" w:hAnsi="Book Antiqua" w:cs="Book Antiqua"/>
          <w:b/>
          <w:bCs/>
          <w:color w:val="000000"/>
          <w:sz w:val="24"/>
        </w:rPr>
        <w:t>Boyanova</w:t>
      </w:r>
      <w:proofErr w:type="spellEnd"/>
      <w:r>
        <w:rPr>
          <w:rFonts w:ascii="Book Antiqua" w:eastAsia="Book Antiqua" w:hAnsi="Book Antiqua" w:cs="Book Antiqua"/>
          <w:b/>
          <w:bCs/>
          <w:color w:val="000000"/>
          <w:sz w:val="24"/>
        </w:rPr>
        <w:t xml:space="preserve"> L</w:t>
      </w:r>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Gergova</w:t>
      </w:r>
      <w:proofErr w:type="spellEnd"/>
      <w:r>
        <w:rPr>
          <w:rFonts w:ascii="Book Antiqua" w:eastAsia="Book Antiqua" w:hAnsi="Book Antiqua" w:cs="Book Antiqua"/>
          <w:color w:val="000000"/>
          <w:sz w:val="24"/>
        </w:rPr>
        <w:t xml:space="preserve"> G, </w:t>
      </w:r>
      <w:proofErr w:type="spellStart"/>
      <w:r>
        <w:rPr>
          <w:rFonts w:ascii="Book Antiqua" w:eastAsia="Book Antiqua" w:hAnsi="Book Antiqua" w:cs="Book Antiqua"/>
          <w:color w:val="000000"/>
          <w:sz w:val="24"/>
        </w:rPr>
        <w:t>Markovska</w:t>
      </w:r>
      <w:proofErr w:type="spellEnd"/>
      <w:r>
        <w:rPr>
          <w:rFonts w:ascii="Book Antiqua" w:eastAsia="Book Antiqua" w:hAnsi="Book Antiqua" w:cs="Book Antiqua"/>
          <w:color w:val="000000"/>
          <w:sz w:val="24"/>
        </w:rPr>
        <w:t xml:space="preserve"> R, </w:t>
      </w:r>
      <w:proofErr w:type="spellStart"/>
      <w:r>
        <w:rPr>
          <w:rFonts w:ascii="Book Antiqua" w:eastAsia="Book Antiqua" w:hAnsi="Book Antiqua" w:cs="Book Antiqua"/>
          <w:color w:val="000000"/>
          <w:sz w:val="24"/>
        </w:rPr>
        <w:t>Kandilarov</w:t>
      </w:r>
      <w:proofErr w:type="spellEnd"/>
      <w:r>
        <w:rPr>
          <w:rFonts w:ascii="Book Antiqua" w:eastAsia="Book Antiqua" w:hAnsi="Book Antiqua" w:cs="Book Antiqua"/>
          <w:color w:val="000000"/>
          <w:sz w:val="24"/>
        </w:rPr>
        <w:t xml:space="preserve"> N, </w:t>
      </w:r>
      <w:proofErr w:type="spellStart"/>
      <w:r>
        <w:rPr>
          <w:rFonts w:ascii="Book Antiqua" w:eastAsia="Book Antiqua" w:hAnsi="Book Antiqua" w:cs="Book Antiqua"/>
          <w:color w:val="000000"/>
          <w:sz w:val="24"/>
        </w:rPr>
        <w:t>Davidkov</w:t>
      </w:r>
      <w:proofErr w:type="spellEnd"/>
      <w:r>
        <w:rPr>
          <w:rFonts w:ascii="Book Antiqua" w:eastAsia="Book Antiqua" w:hAnsi="Book Antiqua" w:cs="Book Antiqua"/>
          <w:color w:val="000000"/>
          <w:sz w:val="24"/>
        </w:rPr>
        <w:t xml:space="preserve"> L, </w:t>
      </w:r>
      <w:proofErr w:type="spellStart"/>
      <w:r>
        <w:rPr>
          <w:rFonts w:ascii="Book Antiqua" w:eastAsia="Book Antiqua" w:hAnsi="Book Antiqua" w:cs="Book Antiqua"/>
          <w:color w:val="000000"/>
          <w:sz w:val="24"/>
        </w:rPr>
        <w:t>Spassova</w:t>
      </w:r>
      <w:proofErr w:type="spellEnd"/>
      <w:r>
        <w:rPr>
          <w:rFonts w:ascii="Book Antiqua" w:eastAsia="Book Antiqua" w:hAnsi="Book Antiqua" w:cs="Book Antiqua"/>
          <w:color w:val="000000"/>
          <w:sz w:val="24"/>
        </w:rPr>
        <w:t xml:space="preserve"> Z, </w:t>
      </w:r>
      <w:proofErr w:type="spellStart"/>
      <w:r>
        <w:rPr>
          <w:rFonts w:ascii="Book Antiqua" w:eastAsia="Book Antiqua" w:hAnsi="Book Antiqua" w:cs="Book Antiqua"/>
          <w:color w:val="000000"/>
          <w:sz w:val="24"/>
        </w:rPr>
        <w:t>Mitov</w:t>
      </w:r>
      <w:proofErr w:type="spellEnd"/>
      <w:r>
        <w:rPr>
          <w:rFonts w:ascii="Book Antiqua" w:eastAsia="Book Antiqua" w:hAnsi="Book Antiqua" w:cs="Book Antiqua"/>
          <w:color w:val="000000"/>
          <w:sz w:val="24"/>
        </w:rPr>
        <w:t xml:space="preserve"> I. Primary Helicobacter pylori resistance in elderly patients over 20 years: A Bulgarian </w:t>
      </w:r>
      <w:r>
        <w:rPr>
          <w:rFonts w:ascii="Book Antiqua" w:eastAsia="Book Antiqua" w:hAnsi="Book Antiqua" w:cs="Book Antiqua"/>
          <w:color w:val="000000"/>
          <w:sz w:val="24"/>
        </w:rPr>
        <w:lastRenderedPageBreak/>
        <w:t xml:space="preserve">study. </w:t>
      </w:r>
      <w:r>
        <w:rPr>
          <w:rFonts w:ascii="Book Antiqua" w:eastAsia="Book Antiqua" w:hAnsi="Book Antiqua" w:cs="Book Antiqua"/>
          <w:i/>
          <w:iCs/>
          <w:color w:val="000000"/>
          <w:sz w:val="24"/>
        </w:rPr>
        <w:t>Diagn Microbiol Infect Dis</w:t>
      </w:r>
      <w:r>
        <w:rPr>
          <w:rFonts w:ascii="Book Antiqua" w:eastAsia="Book Antiqua" w:hAnsi="Book Antiqua" w:cs="Book Antiqua"/>
          <w:color w:val="000000"/>
          <w:sz w:val="24"/>
        </w:rPr>
        <w:t xml:space="preserve"> 2017; </w:t>
      </w:r>
      <w:r>
        <w:rPr>
          <w:rFonts w:ascii="Book Antiqua" w:eastAsia="Book Antiqua" w:hAnsi="Book Antiqua" w:cs="Book Antiqua"/>
          <w:b/>
          <w:bCs/>
          <w:color w:val="000000"/>
          <w:sz w:val="24"/>
        </w:rPr>
        <w:t>88</w:t>
      </w:r>
      <w:r>
        <w:rPr>
          <w:rFonts w:ascii="Book Antiqua" w:eastAsia="Book Antiqua" w:hAnsi="Book Antiqua" w:cs="Book Antiqua"/>
          <w:color w:val="000000"/>
          <w:sz w:val="24"/>
        </w:rPr>
        <w:t>: 264-267 [PMID: 28506722 DOI: 10.1016/j.diagmicrobio.2017.05.001]</w:t>
      </w:r>
    </w:p>
    <w:p w14:paraId="2A6A5D41" w14:textId="77777777" w:rsidR="00C73C17" w:rsidRDefault="00C73C17" w:rsidP="00C73C17">
      <w:pPr>
        <w:spacing w:line="360" w:lineRule="auto"/>
      </w:pPr>
      <w:r>
        <w:rPr>
          <w:rFonts w:ascii="Book Antiqua" w:eastAsia="Book Antiqua" w:hAnsi="Book Antiqua" w:cs="Book Antiqua"/>
          <w:color w:val="000000"/>
          <w:sz w:val="24"/>
        </w:rPr>
        <w:t xml:space="preserve">30 </w:t>
      </w:r>
      <w:r>
        <w:rPr>
          <w:rFonts w:ascii="Book Antiqua" w:eastAsia="Book Antiqua" w:hAnsi="Book Antiqua" w:cs="Book Antiqua"/>
          <w:b/>
          <w:bCs/>
          <w:color w:val="000000"/>
          <w:sz w:val="24"/>
        </w:rPr>
        <w:t>Kobayashi S</w:t>
      </w:r>
      <w:r>
        <w:rPr>
          <w:rFonts w:ascii="Book Antiqua" w:eastAsia="Book Antiqua" w:hAnsi="Book Antiqua" w:cs="Book Antiqua"/>
          <w:color w:val="000000"/>
          <w:sz w:val="24"/>
        </w:rPr>
        <w:t xml:space="preserve">, </w:t>
      </w:r>
      <w:proofErr w:type="spellStart"/>
      <w:r>
        <w:rPr>
          <w:rFonts w:ascii="Book Antiqua" w:eastAsia="Book Antiqua" w:hAnsi="Book Antiqua" w:cs="Book Antiqua"/>
          <w:color w:val="000000"/>
          <w:sz w:val="24"/>
        </w:rPr>
        <w:t>Joshita</w:t>
      </w:r>
      <w:proofErr w:type="spellEnd"/>
      <w:r>
        <w:rPr>
          <w:rFonts w:ascii="Book Antiqua" w:eastAsia="Book Antiqua" w:hAnsi="Book Antiqua" w:cs="Book Antiqua"/>
          <w:color w:val="000000"/>
          <w:sz w:val="24"/>
        </w:rPr>
        <w:t xml:space="preserve"> S, Yamamoto C, Yanagisawa T, Miyazawa T, Miyazawa M, Kubota D, Sato J, Umemura T, Tanaka E. Efficacy and safety of eradication therapy for elderly patients with helicobacter pylori infection. </w:t>
      </w:r>
      <w:r>
        <w:rPr>
          <w:rFonts w:ascii="Book Antiqua" w:eastAsia="Book Antiqua" w:hAnsi="Book Antiqua" w:cs="Book Antiqua"/>
          <w:i/>
          <w:iCs/>
          <w:color w:val="000000"/>
          <w:sz w:val="24"/>
        </w:rPr>
        <w:t>Medicine (Baltimore)</w:t>
      </w:r>
      <w:r>
        <w:rPr>
          <w:rFonts w:ascii="Book Antiqua" w:eastAsia="Book Antiqua" w:hAnsi="Book Antiqua" w:cs="Book Antiqua"/>
          <w:color w:val="000000"/>
          <w:sz w:val="24"/>
        </w:rPr>
        <w:t xml:space="preserve"> 2019; </w:t>
      </w:r>
      <w:r>
        <w:rPr>
          <w:rFonts w:ascii="Book Antiqua" w:eastAsia="Book Antiqua" w:hAnsi="Book Antiqua" w:cs="Book Antiqua"/>
          <w:b/>
          <w:bCs/>
          <w:color w:val="000000"/>
          <w:sz w:val="24"/>
        </w:rPr>
        <w:t>98</w:t>
      </w:r>
      <w:r>
        <w:rPr>
          <w:rFonts w:ascii="Book Antiqua" w:eastAsia="Book Antiqua" w:hAnsi="Book Antiqua" w:cs="Book Antiqua"/>
          <w:color w:val="000000"/>
          <w:sz w:val="24"/>
        </w:rPr>
        <w:t>: e16619 [PMID: 31348311 DOI: 10.1097/MD.0000000000016619]</w:t>
      </w:r>
    </w:p>
    <w:p w14:paraId="4D8841E2" w14:textId="77777777" w:rsidR="00C73C17" w:rsidRDefault="00C73C17" w:rsidP="00C73C17">
      <w:pPr>
        <w:spacing w:line="360" w:lineRule="auto"/>
        <w:sectPr w:rsidR="00C73C17">
          <w:pgSz w:w="12240" w:h="15840"/>
          <w:pgMar w:top="1440" w:right="1440" w:bottom="1440" w:left="1440" w:header="720" w:footer="720" w:gutter="0"/>
          <w:cols w:space="720"/>
          <w:docGrid w:linePitch="360"/>
        </w:sectPr>
      </w:pPr>
      <w:r>
        <w:rPr>
          <w:rFonts w:ascii="Book Antiqua" w:eastAsia="Book Antiqua" w:hAnsi="Book Antiqua" w:cs="Book Antiqua"/>
          <w:color w:val="000000"/>
          <w:sz w:val="24"/>
        </w:rPr>
        <w:t xml:space="preserve">31 </w:t>
      </w:r>
      <w:r>
        <w:rPr>
          <w:rFonts w:ascii="Book Antiqua" w:eastAsia="Book Antiqua" w:hAnsi="Book Antiqua" w:cs="Book Antiqua"/>
          <w:b/>
          <w:bCs/>
          <w:color w:val="000000"/>
          <w:sz w:val="24"/>
        </w:rPr>
        <w:t>Nishizawa T</w:t>
      </w:r>
      <w:r>
        <w:rPr>
          <w:rFonts w:ascii="Book Antiqua" w:eastAsia="Book Antiqua" w:hAnsi="Book Antiqua" w:cs="Book Antiqua"/>
          <w:color w:val="000000"/>
          <w:sz w:val="24"/>
        </w:rPr>
        <w:t xml:space="preserve">, Suzuki H, Fujimoto A, Kinoshita H, Yoshida S, Isomura Y, Toyoshima A, Kanai T, Yahagi N, Toyoshima O. Effects of patient age and choice of antisecretory agent on success of eradication therapy for </w:t>
      </w:r>
      <w:r>
        <w:rPr>
          <w:rFonts w:ascii="Book Antiqua" w:eastAsia="Book Antiqua" w:hAnsi="Book Antiqua" w:cs="Book Antiqua"/>
          <w:i/>
          <w:iCs/>
          <w:color w:val="000000"/>
          <w:sz w:val="24"/>
        </w:rPr>
        <w:t>Helicobacter pylori</w:t>
      </w:r>
      <w:r>
        <w:rPr>
          <w:rFonts w:ascii="Book Antiqua" w:eastAsia="Book Antiqua" w:hAnsi="Book Antiqua" w:cs="Book Antiqua"/>
          <w:color w:val="000000"/>
          <w:sz w:val="24"/>
        </w:rPr>
        <w:t xml:space="preserve"> infection. </w:t>
      </w:r>
      <w:r>
        <w:rPr>
          <w:rFonts w:ascii="Book Antiqua" w:eastAsia="Book Antiqua" w:hAnsi="Book Antiqua" w:cs="Book Antiqua"/>
          <w:i/>
          <w:iCs/>
          <w:color w:val="000000"/>
          <w:sz w:val="24"/>
        </w:rPr>
        <w:t xml:space="preserve">J Clin </w:t>
      </w:r>
      <w:proofErr w:type="spellStart"/>
      <w:r>
        <w:rPr>
          <w:rFonts w:ascii="Book Antiqua" w:eastAsia="Book Antiqua" w:hAnsi="Book Antiqua" w:cs="Book Antiqua"/>
          <w:i/>
          <w:iCs/>
          <w:color w:val="000000"/>
          <w:sz w:val="24"/>
        </w:rPr>
        <w:t>Biochem</w:t>
      </w:r>
      <w:proofErr w:type="spellEnd"/>
      <w:r>
        <w:rPr>
          <w:rFonts w:ascii="Book Antiqua" w:eastAsia="Book Antiqua" w:hAnsi="Book Antiqua" w:cs="Book Antiqua"/>
          <w:i/>
          <w:iCs/>
          <w:color w:val="000000"/>
          <w:sz w:val="24"/>
        </w:rPr>
        <w:t xml:space="preserve"> </w:t>
      </w:r>
      <w:proofErr w:type="spellStart"/>
      <w:r>
        <w:rPr>
          <w:rFonts w:ascii="Book Antiqua" w:eastAsia="Book Antiqua" w:hAnsi="Book Antiqua" w:cs="Book Antiqua"/>
          <w:i/>
          <w:iCs/>
          <w:color w:val="000000"/>
          <w:sz w:val="24"/>
        </w:rPr>
        <w:t>Nutr</w:t>
      </w:r>
      <w:proofErr w:type="spellEnd"/>
      <w:r>
        <w:rPr>
          <w:rFonts w:ascii="Book Antiqua" w:eastAsia="Book Antiqua" w:hAnsi="Book Antiqua" w:cs="Book Antiqua"/>
          <w:color w:val="000000"/>
          <w:sz w:val="24"/>
        </w:rPr>
        <w:t xml:space="preserve"> 2017; </w:t>
      </w:r>
      <w:r>
        <w:rPr>
          <w:rFonts w:ascii="Book Antiqua" w:eastAsia="Book Antiqua" w:hAnsi="Book Antiqua" w:cs="Book Antiqua"/>
          <w:b/>
          <w:bCs/>
          <w:color w:val="000000"/>
          <w:sz w:val="24"/>
        </w:rPr>
        <w:t>60</w:t>
      </w:r>
      <w:r>
        <w:rPr>
          <w:rFonts w:ascii="Book Antiqua" w:eastAsia="Book Antiqua" w:hAnsi="Book Antiqua" w:cs="Book Antiqua"/>
          <w:color w:val="000000"/>
          <w:sz w:val="24"/>
        </w:rPr>
        <w:t>: 208-210 [PMID: 28584402 DOI: 10.3164/jcbn.16-86]</w:t>
      </w:r>
    </w:p>
    <w:p w14:paraId="7F544893" w14:textId="77777777" w:rsidR="00C73C17" w:rsidRDefault="00C73C17" w:rsidP="00C73C17">
      <w:pPr>
        <w:spacing w:line="360" w:lineRule="auto"/>
      </w:pPr>
      <w:r>
        <w:rPr>
          <w:rFonts w:ascii="Book Antiqua" w:eastAsia="Book Antiqua" w:hAnsi="Book Antiqua" w:cs="Book Antiqua"/>
          <w:b/>
          <w:color w:val="000000"/>
          <w:sz w:val="24"/>
        </w:rPr>
        <w:lastRenderedPageBreak/>
        <w:t>Footnotes</w:t>
      </w:r>
    </w:p>
    <w:p w14:paraId="5F71288F" w14:textId="77777777" w:rsidR="00C73C17" w:rsidRDefault="00C73C17" w:rsidP="00C73C17">
      <w:pPr>
        <w:spacing w:line="360" w:lineRule="auto"/>
      </w:pPr>
      <w:r>
        <w:rPr>
          <w:rFonts w:ascii="Book Antiqua" w:eastAsia="Book Antiqua" w:hAnsi="Book Antiqua" w:cs="Book Antiqua"/>
          <w:b/>
          <w:bCs/>
          <w:color w:val="000000"/>
          <w:sz w:val="24"/>
          <w:szCs w:val="21"/>
        </w:rPr>
        <w:t xml:space="preserve">Institutional review board statement: </w:t>
      </w:r>
      <w:r>
        <w:rPr>
          <w:rFonts w:ascii="Book Antiqua" w:eastAsia="Book Antiqua" w:hAnsi="Book Antiqua" w:cs="Book Antiqua"/>
          <w:color w:val="000000"/>
          <w:sz w:val="24"/>
        </w:rPr>
        <w:t>This study was reviewed and approved by</w:t>
      </w:r>
      <w:r>
        <w:rPr>
          <w:rFonts w:ascii="Book Antiqua" w:eastAsia="Book Antiqua" w:hAnsi="Book Antiqua" w:cs="Book Antiqua"/>
          <w:color w:val="000000"/>
          <w:sz w:val="24"/>
          <w:szCs w:val="21"/>
        </w:rPr>
        <w:t xml:space="preserve"> </w:t>
      </w:r>
      <w:r>
        <w:rPr>
          <w:rFonts w:ascii="Book Antiqua" w:eastAsia="Book Antiqua" w:hAnsi="Book Antiqua" w:cs="Book Antiqua"/>
          <w:color w:val="000000"/>
          <w:sz w:val="24"/>
        </w:rPr>
        <w:t>the Clinical Research Ethics Committee of the First Affiliated Hospital, Zhejiang University School of Medicine.</w:t>
      </w:r>
    </w:p>
    <w:p w14:paraId="132DEB37" w14:textId="77777777" w:rsidR="00C73C17" w:rsidRDefault="00C73C17" w:rsidP="00C73C17">
      <w:pPr>
        <w:spacing w:line="360" w:lineRule="auto"/>
      </w:pPr>
    </w:p>
    <w:p w14:paraId="63A55AB8" w14:textId="0CACFD55" w:rsidR="00C73C17" w:rsidRDefault="00A934C4" w:rsidP="00C73C17">
      <w:pPr>
        <w:spacing w:line="360" w:lineRule="auto"/>
      </w:pPr>
      <w:r w:rsidRPr="00A934C4">
        <w:rPr>
          <w:rFonts w:ascii="Book Antiqua" w:eastAsia="Book Antiqua" w:hAnsi="Book Antiqua" w:cs="Book Antiqua"/>
          <w:b/>
          <w:bCs/>
          <w:color w:val="000000"/>
          <w:sz w:val="24"/>
          <w:szCs w:val="21"/>
        </w:rPr>
        <w:t>Informed consent statement</w:t>
      </w:r>
      <w:r w:rsidR="00C73C17">
        <w:rPr>
          <w:rFonts w:ascii="Book Antiqua" w:eastAsia="Book Antiqua" w:hAnsi="Book Antiqua" w:cs="Book Antiqua"/>
          <w:b/>
          <w:bCs/>
          <w:color w:val="000000"/>
          <w:sz w:val="24"/>
          <w:szCs w:val="21"/>
        </w:rPr>
        <w:t xml:space="preserve">: </w:t>
      </w:r>
      <w:r w:rsidR="00C73C17">
        <w:rPr>
          <w:rFonts w:ascii="Book Antiqua" w:eastAsia="Book Antiqua" w:hAnsi="Book Antiqua" w:cs="Book Antiqua"/>
          <w:color w:val="000000"/>
          <w:sz w:val="24"/>
        </w:rPr>
        <w:t>Because of the retrospective and anonymous character of this study, the need for informed consent was exempted by the institutional review board.</w:t>
      </w:r>
    </w:p>
    <w:p w14:paraId="59963875" w14:textId="77777777" w:rsidR="00C73C17" w:rsidRDefault="00C73C17" w:rsidP="00C73C17">
      <w:pPr>
        <w:spacing w:line="360" w:lineRule="auto"/>
      </w:pPr>
    </w:p>
    <w:p w14:paraId="7300C4C1" w14:textId="77777777" w:rsidR="00C73C17" w:rsidRDefault="00C73C17" w:rsidP="00C73C17">
      <w:pPr>
        <w:spacing w:line="360" w:lineRule="auto"/>
      </w:pPr>
      <w:r>
        <w:rPr>
          <w:rFonts w:ascii="Book Antiqua" w:eastAsia="Book Antiqua" w:hAnsi="Book Antiqua" w:cs="Book Antiqua"/>
          <w:b/>
          <w:bCs/>
          <w:color w:val="000000"/>
          <w:sz w:val="24"/>
          <w:szCs w:val="21"/>
        </w:rPr>
        <w:t xml:space="preserve">Conflict-of-interest statement: </w:t>
      </w:r>
      <w:r>
        <w:rPr>
          <w:rFonts w:ascii="Book Antiqua" w:eastAsia="Book Antiqua" w:hAnsi="Book Antiqua" w:cs="Book Antiqua"/>
          <w:color w:val="000000"/>
          <w:sz w:val="24"/>
        </w:rPr>
        <w:t>All of the authors declare they have no conflicts of interest.</w:t>
      </w:r>
    </w:p>
    <w:p w14:paraId="7F8921A9" w14:textId="77777777" w:rsidR="00C73C17" w:rsidRDefault="00C73C17" w:rsidP="00C73C17">
      <w:pPr>
        <w:spacing w:line="360" w:lineRule="auto"/>
      </w:pPr>
    </w:p>
    <w:p w14:paraId="4ADD52D8" w14:textId="77777777" w:rsidR="00C73C17" w:rsidRDefault="00C73C17" w:rsidP="00C73C17">
      <w:pPr>
        <w:spacing w:line="360" w:lineRule="auto"/>
      </w:pPr>
      <w:r>
        <w:rPr>
          <w:rFonts w:ascii="Book Antiqua" w:eastAsia="Book Antiqua" w:hAnsi="Book Antiqua" w:cs="Book Antiqua"/>
          <w:b/>
          <w:bCs/>
          <w:color w:val="000000"/>
          <w:sz w:val="24"/>
          <w:szCs w:val="21"/>
        </w:rPr>
        <w:t xml:space="preserve">Data sharing statement: </w:t>
      </w:r>
      <w:r>
        <w:rPr>
          <w:rFonts w:ascii="Book Antiqua" w:eastAsia="Book Antiqua" w:hAnsi="Book Antiqua" w:cs="Book Antiqua"/>
          <w:b/>
          <w:bCs/>
          <w:color w:val="000000"/>
          <w:sz w:val="24"/>
        </w:rPr>
        <w:t> </w:t>
      </w:r>
      <w:r>
        <w:rPr>
          <w:rFonts w:ascii="Book Antiqua" w:eastAsia="Book Antiqua" w:hAnsi="Book Antiqua" w:cs="Book Antiqua"/>
          <w:color w:val="000000"/>
          <w:sz w:val="24"/>
        </w:rPr>
        <w:t>No additional data are available.</w:t>
      </w:r>
    </w:p>
    <w:p w14:paraId="27C00B73" w14:textId="77777777" w:rsidR="00C73C17" w:rsidRDefault="00C73C17" w:rsidP="00C73C17">
      <w:pPr>
        <w:spacing w:line="360" w:lineRule="auto"/>
      </w:pPr>
    </w:p>
    <w:p w14:paraId="0D841299" w14:textId="77777777" w:rsidR="00C73C17" w:rsidRDefault="00C73C17" w:rsidP="00C73C17">
      <w:pPr>
        <w:spacing w:line="360" w:lineRule="auto"/>
      </w:pPr>
      <w:r>
        <w:rPr>
          <w:rFonts w:ascii="Book Antiqua" w:eastAsia="Book Antiqua" w:hAnsi="Book Antiqua" w:cs="Book Antiqua"/>
          <w:b/>
          <w:bCs/>
          <w:color w:val="000000"/>
          <w:sz w:val="24"/>
        </w:rPr>
        <w:t xml:space="preserve">Open-Access: </w:t>
      </w:r>
      <w:r>
        <w:rPr>
          <w:rFonts w:ascii="Book Antiqua" w:eastAsia="Book Antiqua" w:hAnsi="Book Antiqua" w:cs="Book Antiqua"/>
          <w:color w:val="000000"/>
          <w:sz w:val="24"/>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sz w:val="24"/>
        </w:rPr>
        <w:t>NonCommercial</w:t>
      </w:r>
      <w:proofErr w:type="spellEnd"/>
      <w:r>
        <w:rPr>
          <w:rFonts w:ascii="Book Antiqua" w:eastAsia="Book Antiqua" w:hAnsi="Book Antiqua" w:cs="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ECA2690" w14:textId="77777777" w:rsidR="00C73C17" w:rsidRDefault="00C73C17" w:rsidP="00C73C17">
      <w:pPr>
        <w:spacing w:line="360" w:lineRule="auto"/>
      </w:pPr>
    </w:p>
    <w:p w14:paraId="4C3637E1" w14:textId="77777777" w:rsidR="00C73C17" w:rsidRDefault="00C73C17" w:rsidP="00C73C17">
      <w:pPr>
        <w:spacing w:line="360" w:lineRule="auto"/>
        <w:rPr>
          <w:rFonts w:ascii="Book Antiqua" w:eastAsia="Book Antiqua" w:hAnsi="Book Antiqua" w:cs="Book Antiqua"/>
          <w:color w:val="000000"/>
          <w:sz w:val="24"/>
        </w:rPr>
      </w:pPr>
      <w:r>
        <w:rPr>
          <w:rFonts w:ascii="Book Antiqua" w:eastAsia="Book Antiqua" w:hAnsi="Book Antiqua" w:cs="Book Antiqua"/>
          <w:b/>
          <w:color w:val="000000"/>
          <w:sz w:val="24"/>
        </w:rPr>
        <w:t xml:space="preserve">Manuscript source: </w:t>
      </w:r>
      <w:r>
        <w:rPr>
          <w:rFonts w:ascii="Book Antiqua" w:eastAsia="Book Antiqua" w:hAnsi="Book Antiqua" w:cs="Book Antiqua"/>
          <w:color w:val="000000"/>
          <w:sz w:val="24"/>
        </w:rPr>
        <w:t>Unsolicited Manuscript</w:t>
      </w:r>
    </w:p>
    <w:p w14:paraId="6D784354" w14:textId="77777777" w:rsidR="0005517D" w:rsidRDefault="0005517D" w:rsidP="00C73C17">
      <w:pPr>
        <w:spacing w:line="360" w:lineRule="auto"/>
      </w:pPr>
    </w:p>
    <w:p w14:paraId="570A9D36" w14:textId="77777777" w:rsidR="00C73C17" w:rsidRDefault="00C73C17" w:rsidP="00C73C17">
      <w:pPr>
        <w:spacing w:line="360" w:lineRule="auto"/>
      </w:pPr>
      <w:r>
        <w:rPr>
          <w:rFonts w:ascii="Book Antiqua" w:eastAsia="Book Antiqua" w:hAnsi="Book Antiqua" w:cs="Book Antiqua"/>
          <w:b/>
          <w:color w:val="000000"/>
          <w:sz w:val="24"/>
        </w:rPr>
        <w:t xml:space="preserve">Peer-review started: </w:t>
      </w:r>
      <w:r>
        <w:rPr>
          <w:rFonts w:ascii="Book Antiqua" w:eastAsia="Book Antiqua" w:hAnsi="Book Antiqua" w:cs="Book Antiqua"/>
          <w:color w:val="000000"/>
          <w:sz w:val="24"/>
        </w:rPr>
        <w:t>April 24, 2020</w:t>
      </w:r>
    </w:p>
    <w:p w14:paraId="4D3DFEBA" w14:textId="77777777" w:rsidR="00C73C17" w:rsidRDefault="00C73C17" w:rsidP="00C73C17">
      <w:pPr>
        <w:spacing w:line="360" w:lineRule="auto"/>
      </w:pPr>
      <w:r>
        <w:rPr>
          <w:rFonts w:ascii="Book Antiqua" w:eastAsia="Book Antiqua" w:hAnsi="Book Antiqua" w:cs="Book Antiqua"/>
          <w:b/>
          <w:color w:val="000000"/>
          <w:sz w:val="24"/>
        </w:rPr>
        <w:t xml:space="preserve">First decision: </w:t>
      </w:r>
      <w:r>
        <w:rPr>
          <w:rFonts w:ascii="Book Antiqua" w:eastAsia="Book Antiqua" w:hAnsi="Book Antiqua" w:cs="Book Antiqua"/>
          <w:color w:val="000000"/>
          <w:sz w:val="24"/>
        </w:rPr>
        <w:t>June 13, 2020</w:t>
      </w:r>
    </w:p>
    <w:p w14:paraId="5E6204CD" w14:textId="77777777" w:rsidR="00C73C17" w:rsidRDefault="00C73C17" w:rsidP="00C73C17">
      <w:pPr>
        <w:spacing w:line="360" w:lineRule="auto"/>
      </w:pPr>
      <w:r>
        <w:rPr>
          <w:rFonts w:ascii="Book Antiqua" w:eastAsia="Book Antiqua" w:hAnsi="Book Antiqua" w:cs="Book Antiqua"/>
          <w:b/>
          <w:color w:val="000000"/>
          <w:sz w:val="24"/>
        </w:rPr>
        <w:t xml:space="preserve">Article in press: </w:t>
      </w:r>
    </w:p>
    <w:p w14:paraId="715F2781" w14:textId="77777777" w:rsidR="00C73C17" w:rsidRDefault="00C73C17" w:rsidP="00C73C17">
      <w:pPr>
        <w:spacing w:line="360" w:lineRule="auto"/>
      </w:pPr>
    </w:p>
    <w:p w14:paraId="6A7B6371" w14:textId="77777777" w:rsidR="00C73C17" w:rsidRDefault="00C73C17" w:rsidP="00C73C17">
      <w:pPr>
        <w:spacing w:line="360" w:lineRule="auto"/>
      </w:pPr>
      <w:r>
        <w:rPr>
          <w:rFonts w:ascii="Book Antiqua" w:eastAsia="Book Antiqua" w:hAnsi="Book Antiqua" w:cs="Book Antiqua"/>
          <w:b/>
          <w:color w:val="000000"/>
          <w:sz w:val="24"/>
        </w:rPr>
        <w:t xml:space="preserve">Specialty type: </w:t>
      </w:r>
      <w:r w:rsidRPr="00E700C2">
        <w:rPr>
          <w:rFonts w:ascii="Book Antiqua" w:eastAsia="微软雅黑" w:hAnsi="Book Antiqua" w:cs="宋体"/>
          <w:kern w:val="0"/>
          <w:sz w:val="24"/>
          <w:szCs w:val="24"/>
        </w:rPr>
        <w:t>Gastroenterology and hepatology</w:t>
      </w:r>
    </w:p>
    <w:p w14:paraId="1AA2CF54" w14:textId="77777777" w:rsidR="00C73C17" w:rsidRDefault="00C73C17" w:rsidP="00C73C17">
      <w:pPr>
        <w:spacing w:line="360" w:lineRule="auto"/>
      </w:pPr>
      <w:r>
        <w:rPr>
          <w:rFonts w:ascii="Book Antiqua" w:eastAsia="Book Antiqua" w:hAnsi="Book Antiqua" w:cs="Book Antiqua"/>
          <w:b/>
          <w:color w:val="000000"/>
          <w:sz w:val="24"/>
        </w:rPr>
        <w:t xml:space="preserve">Country/Territory of origin: </w:t>
      </w:r>
      <w:r>
        <w:rPr>
          <w:rFonts w:ascii="Book Antiqua" w:eastAsia="Book Antiqua" w:hAnsi="Book Antiqua" w:cs="Book Antiqua"/>
          <w:color w:val="000000"/>
          <w:sz w:val="24"/>
        </w:rPr>
        <w:t>China</w:t>
      </w:r>
    </w:p>
    <w:p w14:paraId="72F884DB" w14:textId="77777777" w:rsidR="00C73C17" w:rsidRDefault="00C73C17" w:rsidP="00C73C17">
      <w:pPr>
        <w:spacing w:line="360" w:lineRule="auto"/>
      </w:pPr>
      <w:r>
        <w:rPr>
          <w:rFonts w:ascii="Book Antiqua" w:eastAsia="Book Antiqua" w:hAnsi="Book Antiqua" w:cs="Book Antiqua"/>
          <w:b/>
          <w:color w:val="000000"/>
          <w:sz w:val="24"/>
        </w:rPr>
        <w:t>Peer-review report’s scientific quality classification</w:t>
      </w:r>
    </w:p>
    <w:p w14:paraId="430DC05E" w14:textId="77777777" w:rsidR="00C73C17" w:rsidRDefault="00C73C17" w:rsidP="00C73C17">
      <w:pPr>
        <w:spacing w:line="360" w:lineRule="auto"/>
      </w:pPr>
      <w:r>
        <w:rPr>
          <w:rFonts w:ascii="Book Antiqua" w:eastAsia="Book Antiqua" w:hAnsi="Book Antiqua" w:cs="Book Antiqua"/>
          <w:color w:val="000000"/>
          <w:sz w:val="24"/>
        </w:rPr>
        <w:t>Grade A (Excellent): 0</w:t>
      </w:r>
    </w:p>
    <w:p w14:paraId="0199A4E7" w14:textId="77777777" w:rsidR="00C73C17" w:rsidRDefault="00C73C17" w:rsidP="00C73C17">
      <w:pPr>
        <w:spacing w:line="360" w:lineRule="auto"/>
      </w:pPr>
      <w:r>
        <w:rPr>
          <w:rFonts w:ascii="Book Antiqua" w:eastAsia="Book Antiqua" w:hAnsi="Book Antiqua" w:cs="Book Antiqua"/>
          <w:color w:val="000000"/>
          <w:sz w:val="24"/>
        </w:rPr>
        <w:t>Grade B (Very good): 0</w:t>
      </w:r>
    </w:p>
    <w:p w14:paraId="7E57E1B8" w14:textId="77777777" w:rsidR="00C73C17" w:rsidRDefault="00C73C17" w:rsidP="00C73C17">
      <w:pPr>
        <w:spacing w:line="360" w:lineRule="auto"/>
      </w:pPr>
      <w:r>
        <w:rPr>
          <w:rFonts w:ascii="Book Antiqua" w:eastAsia="Book Antiqua" w:hAnsi="Book Antiqua" w:cs="Book Antiqua"/>
          <w:color w:val="000000"/>
          <w:sz w:val="24"/>
        </w:rPr>
        <w:lastRenderedPageBreak/>
        <w:t>Grade C (Good): C, C</w:t>
      </w:r>
    </w:p>
    <w:p w14:paraId="0C7B4BB4" w14:textId="77777777" w:rsidR="00C73C17" w:rsidRDefault="00C73C17" w:rsidP="00C73C17">
      <w:pPr>
        <w:spacing w:line="360" w:lineRule="auto"/>
      </w:pPr>
      <w:r>
        <w:rPr>
          <w:rFonts w:ascii="Book Antiqua" w:eastAsia="Book Antiqua" w:hAnsi="Book Antiqua" w:cs="Book Antiqua"/>
          <w:color w:val="000000"/>
          <w:sz w:val="24"/>
        </w:rPr>
        <w:t>Grade D (Fair): 0</w:t>
      </w:r>
    </w:p>
    <w:p w14:paraId="71140125" w14:textId="77777777" w:rsidR="00C73C17" w:rsidRDefault="00C73C17" w:rsidP="00C73C17">
      <w:pPr>
        <w:spacing w:line="360" w:lineRule="auto"/>
      </w:pPr>
      <w:r>
        <w:rPr>
          <w:rFonts w:ascii="Book Antiqua" w:eastAsia="Book Antiqua" w:hAnsi="Book Antiqua" w:cs="Book Antiqua"/>
          <w:color w:val="000000"/>
          <w:sz w:val="24"/>
        </w:rPr>
        <w:t>Grade E (Poor): 0</w:t>
      </w:r>
    </w:p>
    <w:p w14:paraId="277CD098" w14:textId="77777777" w:rsidR="00C73C17" w:rsidRDefault="00C73C17" w:rsidP="00C73C17">
      <w:pPr>
        <w:spacing w:line="360" w:lineRule="auto"/>
      </w:pPr>
    </w:p>
    <w:p w14:paraId="7A5B1D46" w14:textId="34233266" w:rsidR="00C73C17" w:rsidRDefault="00C73C17" w:rsidP="00C73C17">
      <w:pPr>
        <w:spacing w:line="360" w:lineRule="auto"/>
        <w:rPr>
          <w:rFonts w:ascii="Book Antiqua" w:eastAsia="Book Antiqua" w:hAnsi="Book Antiqua" w:cs="Book Antiqua"/>
          <w:b/>
          <w:color w:val="000000"/>
          <w:sz w:val="24"/>
        </w:rPr>
      </w:pPr>
      <w:r>
        <w:rPr>
          <w:rFonts w:ascii="Book Antiqua" w:eastAsia="Book Antiqua" w:hAnsi="Book Antiqua" w:cs="Book Antiqua"/>
          <w:b/>
          <w:color w:val="000000"/>
          <w:sz w:val="24"/>
        </w:rPr>
        <w:t xml:space="preserve">P-Reviewer: </w:t>
      </w:r>
      <w:proofErr w:type="spellStart"/>
      <w:r w:rsidR="00BA23FF">
        <w:rPr>
          <w:rFonts w:ascii="Book Antiqua" w:eastAsia="Book Antiqua" w:hAnsi="Book Antiqua" w:cs="Book Antiqua"/>
          <w:color w:val="000000"/>
          <w:sz w:val="24"/>
        </w:rPr>
        <w:t>Gavriilidis</w:t>
      </w:r>
      <w:proofErr w:type="spellEnd"/>
      <w:r w:rsidR="00BA23FF">
        <w:rPr>
          <w:rFonts w:ascii="Book Antiqua" w:eastAsia="Book Antiqua" w:hAnsi="Book Antiqua" w:cs="Book Antiqua"/>
          <w:color w:val="000000"/>
          <w:sz w:val="24"/>
        </w:rPr>
        <w:t xml:space="preserve"> P, </w:t>
      </w:r>
      <w:proofErr w:type="spellStart"/>
      <w:r>
        <w:rPr>
          <w:rFonts w:ascii="Book Antiqua" w:eastAsia="Book Antiqua" w:hAnsi="Book Antiqua" w:cs="Book Antiqua"/>
          <w:color w:val="000000"/>
          <w:sz w:val="24"/>
        </w:rPr>
        <w:t>Sezgin</w:t>
      </w:r>
      <w:proofErr w:type="spellEnd"/>
      <w:r>
        <w:rPr>
          <w:rFonts w:ascii="Book Antiqua" w:eastAsia="Book Antiqua" w:hAnsi="Book Antiqua" w:cs="Book Antiqua"/>
          <w:color w:val="000000"/>
          <w:sz w:val="24"/>
        </w:rPr>
        <w:t xml:space="preserve"> O</w:t>
      </w:r>
      <w:r w:rsidR="00BA23FF">
        <w:rPr>
          <w:rFonts w:ascii="Book Antiqua" w:eastAsia="Book Antiqua" w:hAnsi="Book Antiqua" w:cs="Book Antiqua"/>
          <w:color w:val="000000"/>
          <w:sz w:val="24"/>
        </w:rPr>
        <w:t xml:space="preserve"> </w:t>
      </w:r>
      <w:r>
        <w:rPr>
          <w:rFonts w:ascii="Book Antiqua" w:eastAsia="Book Antiqua" w:hAnsi="Book Antiqua" w:cs="Book Antiqua"/>
          <w:b/>
          <w:color w:val="000000"/>
          <w:sz w:val="24"/>
        </w:rPr>
        <w:t xml:space="preserve">S-Editor: </w:t>
      </w:r>
      <w:r>
        <w:rPr>
          <w:rFonts w:ascii="Book Antiqua" w:eastAsia="Book Antiqua" w:hAnsi="Book Antiqua" w:cs="Book Antiqua"/>
          <w:color w:val="000000"/>
          <w:sz w:val="24"/>
        </w:rPr>
        <w:t>Wang</w:t>
      </w:r>
      <w:r w:rsidR="00C35878">
        <w:rPr>
          <w:rFonts w:ascii="Book Antiqua" w:eastAsia="Book Antiqua" w:hAnsi="Book Antiqua" w:cs="Book Antiqua"/>
          <w:color w:val="000000"/>
          <w:sz w:val="24"/>
        </w:rPr>
        <w:t xml:space="preserve"> </w:t>
      </w:r>
      <w:r>
        <w:rPr>
          <w:rFonts w:ascii="Book Antiqua" w:eastAsia="Book Antiqua" w:hAnsi="Book Antiqua" w:cs="Book Antiqua"/>
          <w:color w:val="000000"/>
          <w:sz w:val="24"/>
        </w:rPr>
        <w:t>DM</w:t>
      </w:r>
      <w:r>
        <w:rPr>
          <w:rFonts w:ascii="Book Antiqua" w:eastAsia="Book Antiqua" w:hAnsi="Book Antiqua" w:cs="Book Antiqua"/>
          <w:b/>
          <w:color w:val="000000"/>
          <w:sz w:val="24"/>
        </w:rPr>
        <w:t xml:space="preserve"> L-Editor:  E-Editor: </w:t>
      </w:r>
    </w:p>
    <w:p w14:paraId="3BBFD946" w14:textId="77777777" w:rsidR="00E3659B" w:rsidRDefault="00E3659B" w:rsidP="00C73C17">
      <w:pPr>
        <w:spacing w:line="360" w:lineRule="auto"/>
        <w:sectPr w:rsidR="00E3659B">
          <w:pgSz w:w="12240" w:h="15840"/>
          <w:pgMar w:top="1440" w:right="1440" w:bottom="1440" w:left="1440" w:header="720" w:footer="720" w:gutter="0"/>
          <w:cols w:space="720"/>
          <w:docGrid w:linePitch="360"/>
        </w:sectPr>
      </w:pPr>
    </w:p>
    <w:p w14:paraId="4C846929" w14:textId="77777777" w:rsidR="00F1462E" w:rsidRPr="001114F2" w:rsidRDefault="00F1462E" w:rsidP="004E6EE4">
      <w:pPr>
        <w:widowControl/>
        <w:spacing w:line="360" w:lineRule="auto"/>
        <w:jc w:val="left"/>
        <w:rPr>
          <w:rFonts w:ascii="Book Antiqua" w:hAnsi="Book Antiqua"/>
          <w:b/>
          <w:sz w:val="24"/>
          <w:szCs w:val="24"/>
        </w:rPr>
      </w:pPr>
      <w:r w:rsidRPr="00D95531">
        <w:rPr>
          <w:rFonts w:ascii="Book Antiqua" w:hAnsi="Book Antiqua"/>
          <w:b/>
          <w:sz w:val="24"/>
          <w:szCs w:val="24"/>
        </w:rPr>
        <w:lastRenderedPageBreak/>
        <w:t>Figure Legends</w:t>
      </w:r>
    </w:p>
    <w:p w14:paraId="0EC329BB" w14:textId="59E63A65" w:rsidR="006E3AB9" w:rsidRDefault="00370161" w:rsidP="00193349">
      <w:pPr>
        <w:spacing w:line="360" w:lineRule="auto"/>
        <w:rPr>
          <w:rFonts w:ascii="Book Antiqua" w:hAnsi="Book Antiqua" w:cs="Times New Roman"/>
          <w:b/>
          <w:sz w:val="24"/>
          <w:szCs w:val="24"/>
        </w:rPr>
      </w:pPr>
      <w:r>
        <w:rPr>
          <w:noProof/>
        </w:rPr>
        <w:drawing>
          <wp:inline distT="0" distB="0" distL="0" distR="0" wp14:anchorId="705B1379" wp14:editId="07FE49F5">
            <wp:extent cx="5274310" cy="2887980"/>
            <wp:effectExtent l="0" t="0" r="254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2887980"/>
                    </a:xfrm>
                    <a:prstGeom prst="rect">
                      <a:avLst/>
                    </a:prstGeom>
                  </pic:spPr>
                </pic:pic>
              </a:graphicData>
            </a:graphic>
          </wp:inline>
        </w:drawing>
      </w:r>
    </w:p>
    <w:p w14:paraId="7024AA9F" w14:textId="77777777" w:rsidR="00F1462E" w:rsidRPr="002962C3" w:rsidRDefault="00F1462E" w:rsidP="00193349">
      <w:pPr>
        <w:spacing w:line="360" w:lineRule="auto"/>
        <w:rPr>
          <w:rFonts w:ascii="Book Antiqua" w:hAnsi="Book Antiqua" w:cs="Times New Roman"/>
          <w:sz w:val="24"/>
          <w:szCs w:val="24"/>
        </w:rPr>
      </w:pPr>
      <w:r w:rsidRPr="002962C3">
        <w:rPr>
          <w:rFonts w:ascii="Book Antiqua" w:hAnsi="Book Antiqua" w:cs="Times New Roman"/>
          <w:b/>
          <w:sz w:val="24"/>
          <w:szCs w:val="24"/>
        </w:rPr>
        <w:t>Figure 1</w:t>
      </w:r>
      <w:r w:rsidRPr="002962C3">
        <w:rPr>
          <w:rFonts w:ascii="Book Antiqua" w:hAnsi="Book Antiqua" w:cs="Times New Roman"/>
          <w:sz w:val="24"/>
          <w:szCs w:val="24"/>
        </w:rPr>
        <w:t xml:space="preserve"> </w:t>
      </w:r>
      <w:r w:rsidRPr="00B11325">
        <w:rPr>
          <w:rFonts w:ascii="Book Antiqua" w:hAnsi="Book Antiqua" w:cs="Times New Roman"/>
          <w:b/>
          <w:sz w:val="24"/>
          <w:szCs w:val="24"/>
        </w:rPr>
        <w:t>Study flowchart.</w:t>
      </w:r>
    </w:p>
    <w:p w14:paraId="49B27EBC" w14:textId="77777777" w:rsidR="00F1462E" w:rsidRDefault="00F1462E" w:rsidP="00193349">
      <w:pPr>
        <w:widowControl/>
        <w:jc w:val="left"/>
        <w:rPr>
          <w:rFonts w:ascii="Book Antiqua" w:hAnsi="Book Antiqua" w:cs="Times New Roman"/>
          <w:sz w:val="24"/>
          <w:szCs w:val="24"/>
        </w:rPr>
      </w:pPr>
      <w:r>
        <w:rPr>
          <w:rFonts w:ascii="Book Antiqua" w:hAnsi="Book Antiqua" w:cs="Times New Roman"/>
          <w:sz w:val="24"/>
          <w:szCs w:val="24"/>
        </w:rPr>
        <w:br w:type="page"/>
      </w:r>
    </w:p>
    <w:p w14:paraId="5FB4DE91" w14:textId="77777777" w:rsidR="00F1462E" w:rsidRPr="002962C3" w:rsidRDefault="001114F2" w:rsidP="00193349">
      <w:pPr>
        <w:spacing w:line="360" w:lineRule="auto"/>
        <w:rPr>
          <w:rFonts w:ascii="Book Antiqua" w:hAnsi="Book Antiqua" w:cs="Times New Roman"/>
          <w:sz w:val="24"/>
          <w:szCs w:val="24"/>
        </w:rPr>
      </w:pPr>
      <w:r w:rsidRPr="001114F2">
        <w:rPr>
          <w:rFonts w:ascii="Book Antiqua" w:hAnsi="Book Antiqua" w:cs="Times New Roman"/>
          <w:noProof/>
          <w:sz w:val="24"/>
          <w:szCs w:val="24"/>
        </w:rPr>
        <w:lastRenderedPageBreak/>
        <w:drawing>
          <wp:inline distT="0" distB="0" distL="0" distR="0" wp14:anchorId="6D948AF9" wp14:editId="76A45D3A">
            <wp:extent cx="5274310" cy="4641167"/>
            <wp:effectExtent l="0" t="0" r="2540" b="7620"/>
            <wp:docPr id="3" name="图片 3" descr="C:\Users\PVer\AppData\Local\Temp\15927437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Ver\AppData\Local\Temp\159274379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4641167"/>
                    </a:xfrm>
                    <a:prstGeom prst="rect">
                      <a:avLst/>
                    </a:prstGeom>
                    <a:noFill/>
                    <a:ln>
                      <a:noFill/>
                    </a:ln>
                  </pic:spPr>
                </pic:pic>
              </a:graphicData>
            </a:graphic>
          </wp:inline>
        </w:drawing>
      </w:r>
    </w:p>
    <w:p w14:paraId="38CB4C93" w14:textId="28C0A9BC" w:rsidR="00F1462E" w:rsidRPr="002962C3" w:rsidRDefault="00F1462E" w:rsidP="00193349">
      <w:pPr>
        <w:spacing w:line="360" w:lineRule="auto"/>
        <w:rPr>
          <w:rFonts w:ascii="Book Antiqua" w:hAnsi="Book Antiqua" w:cs="Times New Roman"/>
          <w:sz w:val="24"/>
          <w:szCs w:val="24"/>
        </w:rPr>
      </w:pPr>
      <w:r w:rsidRPr="002962C3">
        <w:rPr>
          <w:rFonts w:ascii="Book Antiqua" w:hAnsi="Book Antiqua" w:cs="Times New Roman"/>
          <w:b/>
          <w:sz w:val="24"/>
          <w:szCs w:val="24"/>
        </w:rPr>
        <w:t xml:space="preserve">Figure 2 </w:t>
      </w:r>
      <w:r w:rsidRPr="00B11325">
        <w:rPr>
          <w:rFonts w:ascii="Book Antiqua" w:hAnsi="Book Antiqua" w:cs="Times New Roman"/>
          <w:b/>
          <w:sz w:val="24"/>
          <w:szCs w:val="24"/>
        </w:rPr>
        <w:t xml:space="preserve">Eradication rates of </w:t>
      </w:r>
      <w:r w:rsidR="00D57159" w:rsidRPr="00D57159">
        <w:rPr>
          <w:rStyle w:val="af5"/>
          <w:rFonts w:ascii="Book Antiqua" w:hAnsi="Book Antiqua"/>
          <w:b/>
          <w:bCs/>
          <w:sz w:val="24"/>
          <w:szCs w:val="28"/>
        </w:rPr>
        <w:t>Helicobacter pylori</w:t>
      </w:r>
      <w:r w:rsidRPr="00B11325">
        <w:rPr>
          <w:rFonts w:ascii="Book Antiqua" w:hAnsi="Book Antiqua" w:cs="Times New Roman"/>
          <w:b/>
          <w:sz w:val="24"/>
          <w:szCs w:val="24"/>
        </w:rPr>
        <w:t xml:space="preserve"> treatment regimens classified by antibiotic combination.</w:t>
      </w:r>
      <w:r>
        <w:rPr>
          <w:rFonts w:ascii="Book Antiqua" w:hAnsi="Book Antiqua" w:cs="Times New Roman"/>
          <w:sz w:val="24"/>
          <w:szCs w:val="24"/>
        </w:rPr>
        <w:t xml:space="preserve"> </w:t>
      </w:r>
      <w:proofErr w:type="spellStart"/>
      <w:r>
        <w:rPr>
          <w:rFonts w:ascii="Book Antiqua" w:hAnsi="Book Antiqua" w:cs="Times New Roman"/>
          <w:sz w:val="24"/>
          <w:szCs w:val="24"/>
          <w:vertAlign w:val="superscript"/>
        </w:rPr>
        <w:t>c</w:t>
      </w:r>
      <w:r w:rsidRPr="002962C3">
        <w:rPr>
          <w:rFonts w:ascii="Book Antiqua" w:hAnsi="Book Antiqua" w:cs="Times New Roman"/>
          <w:i/>
          <w:sz w:val="24"/>
          <w:szCs w:val="24"/>
        </w:rPr>
        <w:t>P</w:t>
      </w:r>
      <w:proofErr w:type="spellEnd"/>
      <w:r w:rsidRPr="002962C3">
        <w:rPr>
          <w:rFonts w:ascii="Book Antiqua" w:hAnsi="Book Antiqua" w:cs="Times New Roman"/>
          <w:i/>
          <w:sz w:val="24"/>
          <w:szCs w:val="24"/>
        </w:rPr>
        <w:t xml:space="preserve"> </w:t>
      </w:r>
      <w:r w:rsidRPr="002962C3">
        <w:rPr>
          <w:rFonts w:ascii="Book Antiqua" w:hAnsi="Book Antiqua" w:cs="Times New Roman"/>
          <w:sz w:val="24"/>
          <w:szCs w:val="24"/>
        </w:rPr>
        <w:t>&lt; 0.001 compar</w:t>
      </w:r>
      <w:r>
        <w:rPr>
          <w:rFonts w:ascii="Book Antiqua" w:hAnsi="Book Antiqua" w:cs="Times New Roman"/>
          <w:sz w:val="24"/>
          <w:szCs w:val="24"/>
        </w:rPr>
        <w:t>ed</w:t>
      </w:r>
      <w:r w:rsidRPr="002962C3">
        <w:rPr>
          <w:rFonts w:ascii="Book Antiqua" w:hAnsi="Book Antiqua" w:cs="Times New Roman"/>
          <w:sz w:val="24"/>
          <w:szCs w:val="24"/>
        </w:rPr>
        <w:t xml:space="preserve"> </w:t>
      </w:r>
      <w:r>
        <w:rPr>
          <w:rFonts w:ascii="Book Antiqua" w:hAnsi="Book Antiqua" w:cs="Times New Roman"/>
          <w:sz w:val="24"/>
          <w:szCs w:val="24"/>
        </w:rPr>
        <w:t>with</w:t>
      </w:r>
      <w:r w:rsidRPr="002962C3">
        <w:rPr>
          <w:rFonts w:ascii="Book Antiqua" w:hAnsi="Book Antiqua" w:cs="Times New Roman"/>
          <w:sz w:val="24"/>
          <w:szCs w:val="24"/>
        </w:rPr>
        <w:t xml:space="preserve"> </w:t>
      </w:r>
      <w:r>
        <w:rPr>
          <w:rFonts w:ascii="Book Antiqua" w:hAnsi="Book Antiqua" w:cs="Times New Roman"/>
          <w:sz w:val="24"/>
          <w:szCs w:val="24"/>
        </w:rPr>
        <w:t xml:space="preserve">the </w:t>
      </w:r>
      <w:r w:rsidRPr="002962C3">
        <w:rPr>
          <w:rFonts w:ascii="Book Antiqua" w:hAnsi="Book Antiqua" w:cs="Times New Roman"/>
          <w:sz w:val="24"/>
          <w:szCs w:val="24"/>
        </w:rPr>
        <w:t>regimen containing amoxicillin plus clarithromycin.</w:t>
      </w:r>
    </w:p>
    <w:p w14:paraId="6A456C75" w14:textId="1D1236CC" w:rsidR="00F1462E" w:rsidRPr="002962C3" w:rsidRDefault="00F1462E" w:rsidP="00193349">
      <w:pPr>
        <w:spacing w:line="360" w:lineRule="auto"/>
        <w:rPr>
          <w:rFonts w:ascii="Book Antiqua" w:hAnsi="Book Antiqua" w:cs="Times New Roman"/>
          <w:sz w:val="24"/>
          <w:szCs w:val="24"/>
        </w:rPr>
      </w:pPr>
      <w:r>
        <w:rPr>
          <w:rFonts w:ascii="Book Antiqua" w:eastAsia="宋体" w:hAnsi="Book Antiqua" w:cs="Times New Roman"/>
          <w:sz w:val="24"/>
          <w:szCs w:val="24"/>
        </w:rPr>
        <w:br w:type="page"/>
      </w:r>
      <w:r w:rsidR="00531AF3">
        <w:rPr>
          <w:noProof/>
        </w:rPr>
        <w:lastRenderedPageBreak/>
        <w:drawing>
          <wp:inline distT="0" distB="0" distL="0" distR="0" wp14:anchorId="5ECCEDB3" wp14:editId="36ECF5FE">
            <wp:extent cx="5274310" cy="357060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3570605"/>
                    </a:xfrm>
                    <a:prstGeom prst="rect">
                      <a:avLst/>
                    </a:prstGeom>
                  </pic:spPr>
                </pic:pic>
              </a:graphicData>
            </a:graphic>
          </wp:inline>
        </w:drawing>
      </w:r>
    </w:p>
    <w:p w14:paraId="177753C2" w14:textId="57D4FEEF" w:rsidR="00D57159" w:rsidRPr="00D57159" w:rsidRDefault="00F1462E" w:rsidP="00193349">
      <w:pPr>
        <w:spacing w:line="360" w:lineRule="auto"/>
        <w:rPr>
          <w:rFonts w:ascii="Book Antiqua" w:hAnsi="Book Antiqua" w:cs="Times New Roman"/>
          <w:b/>
          <w:sz w:val="24"/>
          <w:szCs w:val="24"/>
        </w:rPr>
      </w:pPr>
      <w:r w:rsidRPr="002962C3">
        <w:rPr>
          <w:rFonts w:ascii="Book Antiqua" w:hAnsi="Book Antiqua" w:cs="Times New Roman"/>
          <w:b/>
          <w:sz w:val="24"/>
          <w:szCs w:val="24"/>
        </w:rPr>
        <w:t xml:space="preserve">Figure 3 </w:t>
      </w:r>
      <w:r w:rsidRPr="00B11325">
        <w:rPr>
          <w:rFonts w:ascii="Book Antiqua" w:hAnsi="Book Antiqua" w:cs="Times New Roman"/>
          <w:b/>
          <w:sz w:val="24"/>
          <w:szCs w:val="24"/>
        </w:rPr>
        <w:t>Eradication rates in specific patient age ranges.</w:t>
      </w:r>
    </w:p>
    <w:p w14:paraId="3D80010C" w14:textId="2144FF47" w:rsidR="00F1462E" w:rsidRDefault="00F1462E" w:rsidP="00193349">
      <w:pPr>
        <w:widowControl/>
        <w:jc w:val="left"/>
        <w:rPr>
          <w:rFonts w:ascii="Book Antiqua" w:eastAsia="宋体" w:hAnsi="Book Antiqua" w:cs="Times New Roman"/>
          <w:sz w:val="24"/>
          <w:szCs w:val="24"/>
        </w:rPr>
      </w:pPr>
      <w:r>
        <w:rPr>
          <w:rFonts w:ascii="Book Antiqua" w:eastAsia="宋体" w:hAnsi="Book Antiqua" w:cs="Times New Roman"/>
          <w:sz w:val="24"/>
          <w:szCs w:val="24"/>
        </w:rPr>
        <w:br w:type="page"/>
      </w:r>
    </w:p>
    <w:p w14:paraId="6F020235" w14:textId="734FE1D6" w:rsidR="00D57159" w:rsidRPr="00D57159" w:rsidRDefault="00D57159" w:rsidP="00A5633C">
      <w:pPr>
        <w:widowControl/>
        <w:snapToGrid w:val="0"/>
        <w:spacing w:line="360" w:lineRule="auto"/>
        <w:rPr>
          <w:rFonts w:ascii="Book Antiqua" w:eastAsia="宋体" w:hAnsi="Book Antiqua" w:cs="Times New Roman"/>
          <w:b/>
          <w:bCs/>
          <w:sz w:val="24"/>
          <w:szCs w:val="24"/>
        </w:rPr>
      </w:pPr>
      <w:bookmarkStart w:id="0" w:name="_Hlk46482636"/>
      <w:r w:rsidRPr="00D57159">
        <w:rPr>
          <w:rFonts w:ascii="Book Antiqua" w:eastAsia="宋体" w:hAnsi="Book Antiqua" w:cs="Times New Roman"/>
          <w:b/>
          <w:bCs/>
          <w:sz w:val="24"/>
          <w:szCs w:val="24"/>
        </w:rPr>
        <w:lastRenderedPageBreak/>
        <w:t>Table 1 Demographic and clinical characteristics of patients with Helicobacter pylori infection</w:t>
      </w:r>
    </w:p>
    <w:tbl>
      <w:tblPr>
        <w:tblStyle w:val="1"/>
        <w:tblpPr w:leftFromText="180" w:rightFromText="180" w:vertAnchor="page" w:horzAnchor="margin" w:tblpY="2317"/>
        <w:tblW w:w="8422" w:type="dxa"/>
        <w:tblBorders>
          <w:left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196"/>
        <w:gridCol w:w="2174"/>
        <w:gridCol w:w="2052"/>
      </w:tblGrid>
      <w:tr w:rsidR="00D57159" w:rsidRPr="0016373D" w14:paraId="497487D1" w14:textId="77777777" w:rsidTr="00071784">
        <w:trPr>
          <w:trHeight w:val="285"/>
        </w:trPr>
        <w:tc>
          <w:tcPr>
            <w:tcW w:w="4196" w:type="dxa"/>
            <w:tcBorders>
              <w:top w:val="single" w:sz="4" w:space="0" w:color="auto"/>
              <w:bottom w:val="single" w:sz="4" w:space="0" w:color="auto"/>
            </w:tcBorders>
            <w:shd w:val="clear" w:color="auto" w:fill="FFFFFF" w:themeFill="background1"/>
          </w:tcPr>
          <w:p w14:paraId="5493B751" w14:textId="77777777" w:rsidR="00D57159" w:rsidRPr="0016373D" w:rsidRDefault="00D57159" w:rsidP="002E28AF">
            <w:pPr>
              <w:spacing w:line="360" w:lineRule="auto"/>
              <w:rPr>
                <w:rFonts w:ascii="Book Antiqua" w:eastAsia="宋体" w:hAnsi="Book Antiqua" w:cs="Times New Roman"/>
                <w:b/>
                <w:sz w:val="24"/>
                <w:szCs w:val="24"/>
              </w:rPr>
            </w:pPr>
            <w:bookmarkStart w:id="1" w:name="_Hlk46482645"/>
            <w:bookmarkEnd w:id="0"/>
            <w:r w:rsidRPr="0016373D">
              <w:rPr>
                <w:rFonts w:ascii="Book Antiqua" w:eastAsia="宋体" w:hAnsi="Book Antiqua" w:cs="Times New Roman"/>
                <w:b/>
                <w:sz w:val="24"/>
                <w:szCs w:val="24"/>
              </w:rPr>
              <w:t>Variables</w:t>
            </w:r>
          </w:p>
        </w:tc>
        <w:tc>
          <w:tcPr>
            <w:tcW w:w="2174" w:type="dxa"/>
            <w:tcBorders>
              <w:top w:val="single" w:sz="4" w:space="0" w:color="auto"/>
              <w:bottom w:val="single" w:sz="4" w:space="0" w:color="auto"/>
            </w:tcBorders>
            <w:shd w:val="clear" w:color="auto" w:fill="FFFFFF" w:themeFill="background1"/>
          </w:tcPr>
          <w:p w14:paraId="41EC8647" w14:textId="77777777" w:rsidR="00D57159" w:rsidRPr="0016373D" w:rsidRDefault="00D57159" w:rsidP="002E28AF">
            <w:pPr>
              <w:spacing w:line="360" w:lineRule="auto"/>
              <w:rPr>
                <w:rFonts w:ascii="Book Antiqua" w:eastAsia="宋体" w:hAnsi="Book Antiqua" w:cs="Times New Roman"/>
                <w:b/>
                <w:sz w:val="24"/>
                <w:szCs w:val="24"/>
              </w:rPr>
            </w:pPr>
            <w:r w:rsidRPr="0016373D">
              <w:rPr>
                <w:rFonts w:ascii="Book Antiqua" w:eastAsia="宋体" w:hAnsi="Book Antiqua" w:cs="Times New Roman"/>
                <w:b/>
                <w:sz w:val="24"/>
                <w:szCs w:val="24"/>
              </w:rPr>
              <w:t>Cases (</w:t>
            </w:r>
            <w:r w:rsidRPr="0016373D">
              <w:rPr>
                <w:rFonts w:ascii="Book Antiqua" w:eastAsia="宋体" w:hAnsi="Book Antiqua" w:cs="Times New Roman"/>
                <w:b/>
                <w:i/>
                <w:sz w:val="24"/>
                <w:szCs w:val="24"/>
              </w:rPr>
              <w:t>n</w:t>
            </w:r>
            <w:r w:rsidRPr="0016373D">
              <w:rPr>
                <w:rFonts w:ascii="Book Antiqua" w:eastAsia="宋体" w:hAnsi="Book Antiqua" w:cs="Times New Roman"/>
                <w:b/>
                <w:sz w:val="24"/>
                <w:szCs w:val="24"/>
              </w:rPr>
              <w:t>)</w:t>
            </w:r>
          </w:p>
        </w:tc>
        <w:tc>
          <w:tcPr>
            <w:tcW w:w="2052" w:type="dxa"/>
            <w:tcBorders>
              <w:top w:val="single" w:sz="4" w:space="0" w:color="auto"/>
              <w:bottom w:val="single" w:sz="4" w:space="0" w:color="auto"/>
            </w:tcBorders>
            <w:shd w:val="clear" w:color="auto" w:fill="FFFFFF" w:themeFill="background1"/>
          </w:tcPr>
          <w:p w14:paraId="29E82231" w14:textId="77777777" w:rsidR="00D57159" w:rsidRPr="0016373D" w:rsidRDefault="00D57159" w:rsidP="002E28AF">
            <w:pPr>
              <w:spacing w:line="360" w:lineRule="auto"/>
              <w:rPr>
                <w:rFonts w:ascii="Book Antiqua" w:eastAsia="宋体" w:hAnsi="Book Antiqua" w:cs="Times New Roman"/>
                <w:b/>
                <w:sz w:val="24"/>
                <w:szCs w:val="24"/>
              </w:rPr>
            </w:pPr>
            <w:r w:rsidRPr="0016373D">
              <w:rPr>
                <w:rFonts w:ascii="Book Antiqua" w:eastAsia="宋体" w:hAnsi="Book Antiqua" w:cs="Times New Roman"/>
                <w:b/>
                <w:sz w:val="24"/>
                <w:szCs w:val="24"/>
              </w:rPr>
              <w:t>Percentage</w:t>
            </w:r>
          </w:p>
        </w:tc>
      </w:tr>
      <w:tr w:rsidR="00D57159" w:rsidRPr="0016373D" w14:paraId="511E63D8" w14:textId="77777777" w:rsidTr="00071784">
        <w:trPr>
          <w:trHeight w:val="285"/>
        </w:trPr>
        <w:tc>
          <w:tcPr>
            <w:tcW w:w="4196" w:type="dxa"/>
            <w:tcBorders>
              <w:top w:val="single" w:sz="4" w:space="0" w:color="auto"/>
            </w:tcBorders>
            <w:shd w:val="clear" w:color="auto" w:fill="FFFFFF" w:themeFill="background1"/>
          </w:tcPr>
          <w:p w14:paraId="168B4AD9"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Overall cases</w:t>
            </w:r>
          </w:p>
        </w:tc>
        <w:tc>
          <w:tcPr>
            <w:tcW w:w="2174" w:type="dxa"/>
            <w:tcBorders>
              <w:top w:val="single" w:sz="4" w:space="0" w:color="auto"/>
            </w:tcBorders>
            <w:shd w:val="clear" w:color="auto" w:fill="FFFFFF" w:themeFill="background1"/>
          </w:tcPr>
          <w:p w14:paraId="78C32C36"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2610</w:t>
            </w:r>
          </w:p>
        </w:tc>
        <w:tc>
          <w:tcPr>
            <w:tcW w:w="2052" w:type="dxa"/>
            <w:tcBorders>
              <w:top w:val="single" w:sz="4" w:space="0" w:color="auto"/>
            </w:tcBorders>
            <w:shd w:val="clear" w:color="auto" w:fill="FFFFFF" w:themeFill="background1"/>
          </w:tcPr>
          <w:p w14:paraId="72841B76" w14:textId="77777777" w:rsidR="00D57159" w:rsidRPr="0016373D" w:rsidRDefault="00D57159" w:rsidP="002E28AF">
            <w:pPr>
              <w:spacing w:line="360" w:lineRule="auto"/>
              <w:rPr>
                <w:rFonts w:ascii="Book Antiqua" w:eastAsia="宋体" w:hAnsi="Book Antiqua" w:cs="Times New Roman"/>
                <w:sz w:val="24"/>
                <w:szCs w:val="24"/>
              </w:rPr>
            </w:pPr>
          </w:p>
        </w:tc>
      </w:tr>
      <w:tr w:rsidR="00D57159" w:rsidRPr="0016373D" w14:paraId="0D985673" w14:textId="77777777" w:rsidTr="00071784">
        <w:trPr>
          <w:trHeight w:val="285"/>
        </w:trPr>
        <w:tc>
          <w:tcPr>
            <w:tcW w:w="4196" w:type="dxa"/>
            <w:shd w:val="clear" w:color="auto" w:fill="FFFFFF" w:themeFill="background1"/>
          </w:tcPr>
          <w:p w14:paraId="15E9378E"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Gender</w:t>
            </w:r>
          </w:p>
        </w:tc>
        <w:tc>
          <w:tcPr>
            <w:tcW w:w="2174" w:type="dxa"/>
            <w:shd w:val="clear" w:color="auto" w:fill="FFFFFF" w:themeFill="background1"/>
          </w:tcPr>
          <w:p w14:paraId="2F04ED26" w14:textId="77777777" w:rsidR="00D57159" w:rsidRPr="0016373D" w:rsidRDefault="00D57159" w:rsidP="002E28AF">
            <w:pPr>
              <w:spacing w:line="360" w:lineRule="auto"/>
              <w:rPr>
                <w:rFonts w:ascii="Book Antiqua" w:eastAsia="宋体" w:hAnsi="Book Antiqua" w:cs="Times New Roman"/>
                <w:sz w:val="24"/>
                <w:szCs w:val="24"/>
              </w:rPr>
            </w:pPr>
          </w:p>
        </w:tc>
        <w:tc>
          <w:tcPr>
            <w:tcW w:w="2052" w:type="dxa"/>
            <w:shd w:val="clear" w:color="auto" w:fill="FFFFFF" w:themeFill="background1"/>
          </w:tcPr>
          <w:p w14:paraId="6B0A84DF" w14:textId="77777777" w:rsidR="00D57159" w:rsidRPr="0016373D" w:rsidRDefault="00D57159" w:rsidP="002E28AF">
            <w:pPr>
              <w:spacing w:line="360" w:lineRule="auto"/>
              <w:rPr>
                <w:rFonts w:ascii="Book Antiqua" w:eastAsia="宋体" w:hAnsi="Book Antiqua" w:cs="Times New Roman"/>
                <w:sz w:val="24"/>
                <w:szCs w:val="24"/>
              </w:rPr>
            </w:pPr>
          </w:p>
        </w:tc>
      </w:tr>
      <w:tr w:rsidR="00D57159" w:rsidRPr="0016373D" w14:paraId="317F5DD6" w14:textId="77777777" w:rsidTr="00071784">
        <w:trPr>
          <w:trHeight w:val="285"/>
        </w:trPr>
        <w:tc>
          <w:tcPr>
            <w:tcW w:w="4196" w:type="dxa"/>
            <w:shd w:val="clear" w:color="auto" w:fill="FFFFFF" w:themeFill="background1"/>
          </w:tcPr>
          <w:p w14:paraId="283941EF"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  Male</w:t>
            </w:r>
          </w:p>
        </w:tc>
        <w:tc>
          <w:tcPr>
            <w:tcW w:w="2174" w:type="dxa"/>
            <w:shd w:val="clear" w:color="auto" w:fill="FFFFFF" w:themeFill="background1"/>
          </w:tcPr>
          <w:p w14:paraId="37A34498"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1088</w:t>
            </w:r>
          </w:p>
        </w:tc>
        <w:tc>
          <w:tcPr>
            <w:tcW w:w="2052" w:type="dxa"/>
            <w:shd w:val="clear" w:color="auto" w:fill="FFFFFF" w:themeFill="background1"/>
          </w:tcPr>
          <w:p w14:paraId="0D8B3BBC"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41.7%</w:t>
            </w:r>
          </w:p>
        </w:tc>
      </w:tr>
      <w:tr w:rsidR="00D57159" w:rsidRPr="0016373D" w14:paraId="42042142" w14:textId="77777777" w:rsidTr="00071784">
        <w:trPr>
          <w:trHeight w:val="285"/>
        </w:trPr>
        <w:tc>
          <w:tcPr>
            <w:tcW w:w="4196" w:type="dxa"/>
            <w:shd w:val="clear" w:color="auto" w:fill="FFFFFF" w:themeFill="background1"/>
          </w:tcPr>
          <w:p w14:paraId="7E3F999B"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  Female</w:t>
            </w:r>
          </w:p>
        </w:tc>
        <w:tc>
          <w:tcPr>
            <w:tcW w:w="2174" w:type="dxa"/>
            <w:shd w:val="clear" w:color="auto" w:fill="FFFFFF" w:themeFill="background1"/>
          </w:tcPr>
          <w:p w14:paraId="68F4B85B"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1522</w:t>
            </w:r>
          </w:p>
        </w:tc>
        <w:tc>
          <w:tcPr>
            <w:tcW w:w="2052" w:type="dxa"/>
            <w:shd w:val="clear" w:color="auto" w:fill="FFFFFF" w:themeFill="background1"/>
          </w:tcPr>
          <w:p w14:paraId="0F516E60"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58.3%</w:t>
            </w:r>
          </w:p>
        </w:tc>
      </w:tr>
      <w:tr w:rsidR="00D57159" w:rsidRPr="0016373D" w14:paraId="08255221" w14:textId="77777777" w:rsidTr="00071784">
        <w:trPr>
          <w:trHeight w:val="285"/>
        </w:trPr>
        <w:tc>
          <w:tcPr>
            <w:tcW w:w="4196" w:type="dxa"/>
            <w:shd w:val="clear" w:color="auto" w:fill="FFFFFF" w:themeFill="background1"/>
          </w:tcPr>
          <w:p w14:paraId="337CA649"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Age, range (</w:t>
            </w:r>
            <w:proofErr w:type="spellStart"/>
            <w:r w:rsidRPr="0016373D">
              <w:rPr>
                <w:rFonts w:ascii="Book Antiqua" w:eastAsia="宋体" w:hAnsi="Book Antiqua" w:cs="Times New Roman"/>
                <w:sz w:val="24"/>
                <w:szCs w:val="24"/>
              </w:rPr>
              <w:t>yr</w:t>
            </w:r>
            <w:proofErr w:type="spellEnd"/>
            <w:r w:rsidRPr="0016373D">
              <w:rPr>
                <w:rFonts w:ascii="Book Antiqua" w:eastAsia="宋体" w:hAnsi="Book Antiqua" w:cs="Times New Roman"/>
                <w:sz w:val="24"/>
                <w:szCs w:val="24"/>
              </w:rPr>
              <w:t>)</w:t>
            </w:r>
          </w:p>
        </w:tc>
        <w:tc>
          <w:tcPr>
            <w:tcW w:w="2174" w:type="dxa"/>
            <w:shd w:val="clear" w:color="auto" w:fill="FFFFFF" w:themeFill="background1"/>
          </w:tcPr>
          <w:p w14:paraId="50041908" w14:textId="77777777" w:rsidR="00D57159" w:rsidRPr="0016373D" w:rsidRDefault="00D57159" w:rsidP="002E28AF">
            <w:pPr>
              <w:spacing w:line="360" w:lineRule="auto"/>
              <w:rPr>
                <w:rFonts w:ascii="Book Antiqua" w:eastAsia="宋体" w:hAnsi="Book Antiqua" w:cs="Times New Roman"/>
                <w:sz w:val="24"/>
                <w:szCs w:val="24"/>
              </w:rPr>
            </w:pPr>
          </w:p>
        </w:tc>
        <w:tc>
          <w:tcPr>
            <w:tcW w:w="2052" w:type="dxa"/>
            <w:shd w:val="clear" w:color="auto" w:fill="FFFFFF" w:themeFill="background1"/>
          </w:tcPr>
          <w:p w14:paraId="484131EE" w14:textId="77777777" w:rsidR="00D57159" w:rsidRPr="0016373D" w:rsidRDefault="00D57159" w:rsidP="002E28AF">
            <w:pPr>
              <w:spacing w:line="360" w:lineRule="auto"/>
              <w:rPr>
                <w:rFonts w:ascii="Book Antiqua" w:eastAsia="宋体" w:hAnsi="Book Antiqua" w:cs="Times New Roman"/>
                <w:sz w:val="24"/>
                <w:szCs w:val="24"/>
              </w:rPr>
            </w:pPr>
          </w:p>
        </w:tc>
      </w:tr>
      <w:tr w:rsidR="00D57159" w:rsidRPr="0016373D" w14:paraId="1B8AEA9F" w14:textId="77777777" w:rsidTr="00071784">
        <w:trPr>
          <w:trHeight w:val="285"/>
        </w:trPr>
        <w:tc>
          <w:tcPr>
            <w:tcW w:w="4196" w:type="dxa"/>
            <w:shd w:val="clear" w:color="auto" w:fill="FFFFFF" w:themeFill="background1"/>
          </w:tcPr>
          <w:p w14:paraId="1ACC6739" w14:textId="77777777" w:rsidR="00D57159" w:rsidRPr="0016373D" w:rsidRDefault="00D57159" w:rsidP="002E28AF">
            <w:pPr>
              <w:spacing w:line="360" w:lineRule="auto"/>
              <w:ind w:firstLineChars="100" w:firstLine="240"/>
              <w:rPr>
                <w:rFonts w:ascii="Book Antiqua" w:eastAsia="宋体" w:hAnsi="Book Antiqua" w:cs="Times New Roman"/>
                <w:sz w:val="24"/>
                <w:szCs w:val="24"/>
              </w:rPr>
            </w:pPr>
            <w:r w:rsidRPr="0016373D">
              <w:rPr>
                <w:rFonts w:ascii="Book Antiqua" w:eastAsia="宋体" w:hAnsi="Book Antiqua" w:cs="Times New Roman"/>
                <w:sz w:val="24"/>
                <w:szCs w:val="24"/>
              </w:rPr>
              <w:t>&lt; 30</w:t>
            </w:r>
          </w:p>
        </w:tc>
        <w:tc>
          <w:tcPr>
            <w:tcW w:w="2174" w:type="dxa"/>
            <w:shd w:val="clear" w:color="auto" w:fill="FFFFFF" w:themeFill="background1"/>
          </w:tcPr>
          <w:p w14:paraId="2EA0C821"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582</w:t>
            </w:r>
          </w:p>
        </w:tc>
        <w:tc>
          <w:tcPr>
            <w:tcW w:w="2052" w:type="dxa"/>
            <w:shd w:val="clear" w:color="auto" w:fill="FFFFFF" w:themeFill="background1"/>
          </w:tcPr>
          <w:p w14:paraId="692A6C55"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22.3%</w:t>
            </w:r>
          </w:p>
        </w:tc>
      </w:tr>
      <w:tr w:rsidR="00D57159" w:rsidRPr="0016373D" w14:paraId="2CDEBDA1" w14:textId="77777777" w:rsidTr="00071784">
        <w:trPr>
          <w:trHeight w:val="285"/>
        </w:trPr>
        <w:tc>
          <w:tcPr>
            <w:tcW w:w="4196" w:type="dxa"/>
            <w:shd w:val="clear" w:color="auto" w:fill="FFFFFF" w:themeFill="background1"/>
          </w:tcPr>
          <w:p w14:paraId="3B57A543" w14:textId="77777777" w:rsidR="00D57159" w:rsidRPr="0016373D" w:rsidRDefault="00D57159" w:rsidP="002E28AF">
            <w:pPr>
              <w:spacing w:line="360" w:lineRule="auto"/>
              <w:ind w:firstLineChars="100" w:firstLine="240"/>
              <w:rPr>
                <w:rFonts w:ascii="Book Antiqua" w:eastAsia="宋体" w:hAnsi="Book Antiqua" w:cs="Times New Roman"/>
                <w:sz w:val="24"/>
                <w:szCs w:val="24"/>
              </w:rPr>
            </w:pPr>
            <w:r w:rsidRPr="0016373D">
              <w:rPr>
                <w:rFonts w:ascii="Book Antiqua" w:eastAsia="宋体" w:hAnsi="Book Antiqua" w:cs="Times New Roman"/>
                <w:sz w:val="24"/>
                <w:szCs w:val="24"/>
              </w:rPr>
              <w:t>30-40</w:t>
            </w:r>
          </w:p>
        </w:tc>
        <w:tc>
          <w:tcPr>
            <w:tcW w:w="2174" w:type="dxa"/>
            <w:shd w:val="clear" w:color="auto" w:fill="FFFFFF" w:themeFill="background1"/>
          </w:tcPr>
          <w:p w14:paraId="2C6BCA77"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576</w:t>
            </w:r>
          </w:p>
        </w:tc>
        <w:tc>
          <w:tcPr>
            <w:tcW w:w="2052" w:type="dxa"/>
            <w:shd w:val="clear" w:color="auto" w:fill="FFFFFF" w:themeFill="background1"/>
          </w:tcPr>
          <w:p w14:paraId="3E4309E0"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22.1%</w:t>
            </w:r>
          </w:p>
        </w:tc>
      </w:tr>
      <w:tr w:rsidR="00D57159" w:rsidRPr="0016373D" w14:paraId="47DEE3A6" w14:textId="77777777" w:rsidTr="00071784">
        <w:trPr>
          <w:trHeight w:val="285"/>
        </w:trPr>
        <w:tc>
          <w:tcPr>
            <w:tcW w:w="4196" w:type="dxa"/>
            <w:shd w:val="clear" w:color="auto" w:fill="FFFFFF" w:themeFill="background1"/>
          </w:tcPr>
          <w:p w14:paraId="781D8880"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  40-50</w:t>
            </w:r>
          </w:p>
        </w:tc>
        <w:tc>
          <w:tcPr>
            <w:tcW w:w="2174" w:type="dxa"/>
            <w:shd w:val="clear" w:color="auto" w:fill="FFFFFF" w:themeFill="background1"/>
          </w:tcPr>
          <w:p w14:paraId="200A8D7D"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478</w:t>
            </w:r>
          </w:p>
        </w:tc>
        <w:tc>
          <w:tcPr>
            <w:tcW w:w="2052" w:type="dxa"/>
            <w:shd w:val="clear" w:color="auto" w:fill="FFFFFF" w:themeFill="background1"/>
          </w:tcPr>
          <w:p w14:paraId="4FE2B8F8"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18.3%</w:t>
            </w:r>
          </w:p>
        </w:tc>
      </w:tr>
      <w:tr w:rsidR="00D57159" w:rsidRPr="0016373D" w14:paraId="7FD9ACE6" w14:textId="77777777" w:rsidTr="00071784">
        <w:trPr>
          <w:trHeight w:val="285"/>
        </w:trPr>
        <w:tc>
          <w:tcPr>
            <w:tcW w:w="4196" w:type="dxa"/>
            <w:shd w:val="clear" w:color="auto" w:fill="FFFFFF" w:themeFill="background1"/>
          </w:tcPr>
          <w:p w14:paraId="4CD0442D"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  50-60</w:t>
            </w:r>
          </w:p>
        </w:tc>
        <w:tc>
          <w:tcPr>
            <w:tcW w:w="2174" w:type="dxa"/>
            <w:shd w:val="clear" w:color="auto" w:fill="FFFFFF" w:themeFill="background1"/>
          </w:tcPr>
          <w:p w14:paraId="6CD44943"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528</w:t>
            </w:r>
          </w:p>
        </w:tc>
        <w:tc>
          <w:tcPr>
            <w:tcW w:w="2052" w:type="dxa"/>
            <w:shd w:val="clear" w:color="auto" w:fill="FFFFFF" w:themeFill="background1"/>
          </w:tcPr>
          <w:p w14:paraId="270B8428"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20.2%</w:t>
            </w:r>
          </w:p>
        </w:tc>
      </w:tr>
      <w:tr w:rsidR="00D57159" w:rsidRPr="0016373D" w14:paraId="4269DE36" w14:textId="77777777" w:rsidTr="00071784">
        <w:trPr>
          <w:trHeight w:val="285"/>
        </w:trPr>
        <w:tc>
          <w:tcPr>
            <w:tcW w:w="4196" w:type="dxa"/>
            <w:shd w:val="clear" w:color="auto" w:fill="FFFFFF" w:themeFill="background1"/>
          </w:tcPr>
          <w:p w14:paraId="5CCAE080"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  &gt; 60</w:t>
            </w:r>
          </w:p>
        </w:tc>
        <w:tc>
          <w:tcPr>
            <w:tcW w:w="2174" w:type="dxa"/>
            <w:shd w:val="clear" w:color="auto" w:fill="FFFFFF" w:themeFill="background1"/>
          </w:tcPr>
          <w:p w14:paraId="6E136C88"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446</w:t>
            </w:r>
          </w:p>
        </w:tc>
        <w:tc>
          <w:tcPr>
            <w:tcW w:w="2052" w:type="dxa"/>
            <w:shd w:val="clear" w:color="auto" w:fill="FFFFFF" w:themeFill="background1"/>
          </w:tcPr>
          <w:p w14:paraId="7A379C08"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17.1%</w:t>
            </w:r>
          </w:p>
        </w:tc>
      </w:tr>
      <w:tr w:rsidR="00D57159" w:rsidRPr="0016373D" w14:paraId="36CFB026" w14:textId="77777777" w:rsidTr="00071784">
        <w:trPr>
          <w:trHeight w:val="285"/>
        </w:trPr>
        <w:tc>
          <w:tcPr>
            <w:tcW w:w="4196" w:type="dxa"/>
            <w:shd w:val="clear" w:color="auto" w:fill="FFFFFF" w:themeFill="background1"/>
          </w:tcPr>
          <w:p w14:paraId="727E8878"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Chief Complaint</w:t>
            </w:r>
          </w:p>
        </w:tc>
        <w:tc>
          <w:tcPr>
            <w:tcW w:w="2174" w:type="dxa"/>
            <w:shd w:val="clear" w:color="auto" w:fill="FFFFFF" w:themeFill="background1"/>
          </w:tcPr>
          <w:p w14:paraId="7B464F0A" w14:textId="77777777" w:rsidR="00D57159" w:rsidRPr="0016373D" w:rsidRDefault="00D57159" w:rsidP="002E28AF">
            <w:pPr>
              <w:spacing w:line="360" w:lineRule="auto"/>
              <w:rPr>
                <w:rFonts w:ascii="Book Antiqua" w:eastAsia="宋体" w:hAnsi="Book Antiqua" w:cs="Times New Roman"/>
                <w:sz w:val="24"/>
                <w:szCs w:val="24"/>
              </w:rPr>
            </w:pPr>
          </w:p>
        </w:tc>
        <w:tc>
          <w:tcPr>
            <w:tcW w:w="2052" w:type="dxa"/>
            <w:shd w:val="clear" w:color="auto" w:fill="FFFFFF" w:themeFill="background1"/>
          </w:tcPr>
          <w:p w14:paraId="53531EC1" w14:textId="77777777" w:rsidR="00D57159" w:rsidRPr="0016373D" w:rsidRDefault="00D57159" w:rsidP="002E28AF">
            <w:pPr>
              <w:spacing w:line="360" w:lineRule="auto"/>
              <w:rPr>
                <w:rFonts w:ascii="Book Antiqua" w:eastAsia="宋体" w:hAnsi="Book Antiqua" w:cs="Times New Roman"/>
                <w:sz w:val="24"/>
                <w:szCs w:val="24"/>
              </w:rPr>
            </w:pPr>
          </w:p>
        </w:tc>
      </w:tr>
      <w:tr w:rsidR="00D57159" w:rsidRPr="0016373D" w14:paraId="39BDF991" w14:textId="77777777" w:rsidTr="00071784">
        <w:trPr>
          <w:trHeight w:val="285"/>
        </w:trPr>
        <w:tc>
          <w:tcPr>
            <w:tcW w:w="4196" w:type="dxa"/>
            <w:shd w:val="clear" w:color="auto" w:fill="FFFFFF" w:themeFill="background1"/>
          </w:tcPr>
          <w:p w14:paraId="58A57A12" w14:textId="77777777" w:rsidR="00D57159" w:rsidRPr="0016373D" w:rsidRDefault="00D57159" w:rsidP="002E28AF">
            <w:pPr>
              <w:spacing w:line="360" w:lineRule="auto"/>
              <w:ind w:firstLineChars="100" w:firstLine="240"/>
              <w:rPr>
                <w:rFonts w:ascii="Book Antiqua" w:eastAsia="宋体" w:hAnsi="Book Antiqua" w:cs="Times New Roman"/>
                <w:sz w:val="24"/>
                <w:szCs w:val="24"/>
              </w:rPr>
            </w:pPr>
            <w:r w:rsidRPr="0016373D">
              <w:rPr>
                <w:rFonts w:ascii="Book Antiqua" w:eastAsia="宋体" w:hAnsi="Book Antiqua" w:cs="Times New Roman"/>
                <w:sz w:val="24"/>
                <w:szCs w:val="24"/>
              </w:rPr>
              <w:t>Upper abdominal pain</w:t>
            </w:r>
          </w:p>
        </w:tc>
        <w:tc>
          <w:tcPr>
            <w:tcW w:w="2174" w:type="dxa"/>
            <w:shd w:val="clear" w:color="auto" w:fill="FFFFFF" w:themeFill="background1"/>
          </w:tcPr>
          <w:p w14:paraId="5F48DD54"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406</w:t>
            </w:r>
          </w:p>
        </w:tc>
        <w:tc>
          <w:tcPr>
            <w:tcW w:w="2052" w:type="dxa"/>
            <w:shd w:val="clear" w:color="auto" w:fill="FFFFFF" w:themeFill="background1"/>
          </w:tcPr>
          <w:p w14:paraId="095FC2B9"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15.6%</w:t>
            </w:r>
          </w:p>
        </w:tc>
      </w:tr>
      <w:tr w:rsidR="00D57159" w:rsidRPr="0016373D" w14:paraId="47E20D8E" w14:textId="77777777" w:rsidTr="00071784">
        <w:trPr>
          <w:trHeight w:val="285"/>
        </w:trPr>
        <w:tc>
          <w:tcPr>
            <w:tcW w:w="4196" w:type="dxa"/>
            <w:shd w:val="clear" w:color="auto" w:fill="FFFFFF" w:themeFill="background1"/>
          </w:tcPr>
          <w:p w14:paraId="481BF8A8"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  Abdominal distension</w:t>
            </w:r>
          </w:p>
        </w:tc>
        <w:tc>
          <w:tcPr>
            <w:tcW w:w="2174" w:type="dxa"/>
            <w:shd w:val="clear" w:color="auto" w:fill="FFFFFF" w:themeFill="background1"/>
          </w:tcPr>
          <w:p w14:paraId="741F1BB8"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643</w:t>
            </w:r>
          </w:p>
        </w:tc>
        <w:tc>
          <w:tcPr>
            <w:tcW w:w="2052" w:type="dxa"/>
            <w:shd w:val="clear" w:color="auto" w:fill="FFFFFF" w:themeFill="background1"/>
          </w:tcPr>
          <w:p w14:paraId="6877681D"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24.6%</w:t>
            </w:r>
          </w:p>
        </w:tc>
      </w:tr>
      <w:tr w:rsidR="00D57159" w:rsidRPr="0016373D" w14:paraId="5865B589" w14:textId="77777777" w:rsidTr="00071784">
        <w:trPr>
          <w:trHeight w:val="285"/>
        </w:trPr>
        <w:tc>
          <w:tcPr>
            <w:tcW w:w="4196" w:type="dxa"/>
            <w:shd w:val="clear" w:color="auto" w:fill="FFFFFF" w:themeFill="background1"/>
          </w:tcPr>
          <w:p w14:paraId="462EE570"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  Nausea</w:t>
            </w:r>
          </w:p>
        </w:tc>
        <w:tc>
          <w:tcPr>
            <w:tcW w:w="2174" w:type="dxa"/>
            <w:shd w:val="clear" w:color="auto" w:fill="FFFFFF" w:themeFill="background1"/>
          </w:tcPr>
          <w:p w14:paraId="1024E643"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138</w:t>
            </w:r>
          </w:p>
        </w:tc>
        <w:tc>
          <w:tcPr>
            <w:tcW w:w="2052" w:type="dxa"/>
            <w:shd w:val="clear" w:color="auto" w:fill="FFFFFF" w:themeFill="background1"/>
          </w:tcPr>
          <w:p w14:paraId="72A25361"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5.3%</w:t>
            </w:r>
          </w:p>
        </w:tc>
      </w:tr>
      <w:tr w:rsidR="00D57159" w:rsidRPr="0016373D" w14:paraId="59FC5752" w14:textId="77777777" w:rsidTr="00071784">
        <w:trPr>
          <w:trHeight w:val="285"/>
        </w:trPr>
        <w:tc>
          <w:tcPr>
            <w:tcW w:w="4196" w:type="dxa"/>
            <w:shd w:val="clear" w:color="auto" w:fill="FFFFFF" w:themeFill="background1"/>
          </w:tcPr>
          <w:p w14:paraId="50F22801"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  Acid regurgitation or heartburn</w:t>
            </w:r>
          </w:p>
        </w:tc>
        <w:tc>
          <w:tcPr>
            <w:tcW w:w="2174" w:type="dxa"/>
            <w:shd w:val="clear" w:color="auto" w:fill="FFFFFF" w:themeFill="background1"/>
          </w:tcPr>
          <w:p w14:paraId="74F58308"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250</w:t>
            </w:r>
          </w:p>
        </w:tc>
        <w:tc>
          <w:tcPr>
            <w:tcW w:w="2052" w:type="dxa"/>
            <w:shd w:val="clear" w:color="auto" w:fill="FFFFFF" w:themeFill="background1"/>
          </w:tcPr>
          <w:p w14:paraId="09B0AD7D"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9.6%</w:t>
            </w:r>
          </w:p>
        </w:tc>
      </w:tr>
      <w:tr w:rsidR="00D57159" w:rsidRPr="0016373D" w14:paraId="2384A20A" w14:textId="77777777" w:rsidTr="00071784">
        <w:trPr>
          <w:trHeight w:val="285"/>
        </w:trPr>
        <w:tc>
          <w:tcPr>
            <w:tcW w:w="4196" w:type="dxa"/>
            <w:shd w:val="clear" w:color="auto" w:fill="FFFFFF" w:themeFill="background1"/>
          </w:tcPr>
          <w:p w14:paraId="40AEC67F"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  Bitter taste in mouth</w:t>
            </w:r>
          </w:p>
        </w:tc>
        <w:tc>
          <w:tcPr>
            <w:tcW w:w="2174" w:type="dxa"/>
            <w:shd w:val="clear" w:color="auto" w:fill="FFFFFF" w:themeFill="background1"/>
          </w:tcPr>
          <w:p w14:paraId="0C01CA96"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157</w:t>
            </w:r>
          </w:p>
        </w:tc>
        <w:tc>
          <w:tcPr>
            <w:tcW w:w="2052" w:type="dxa"/>
            <w:shd w:val="clear" w:color="auto" w:fill="FFFFFF" w:themeFill="background1"/>
          </w:tcPr>
          <w:p w14:paraId="3BC584CE"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6.0%</w:t>
            </w:r>
          </w:p>
        </w:tc>
      </w:tr>
      <w:tr w:rsidR="00D57159" w:rsidRPr="0016373D" w14:paraId="78076C89" w14:textId="77777777" w:rsidTr="00071784">
        <w:trPr>
          <w:trHeight w:val="285"/>
        </w:trPr>
        <w:tc>
          <w:tcPr>
            <w:tcW w:w="4196" w:type="dxa"/>
            <w:shd w:val="clear" w:color="auto" w:fill="FFFFFF" w:themeFill="background1"/>
          </w:tcPr>
          <w:p w14:paraId="32490CE3"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  Belch</w:t>
            </w:r>
            <w:r>
              <w:rPr>
                <w:rFonts w:ascii="Book Antiqua" w:eastAsia="宋体" w:hAnsi="Book Antiqua" w:cs="Times New Roman"/>
                <w:sz w:val="24"/>
                <w:szCs w:val="24"/>
              </w:rPr>
              <w:t>ing</w:t>
            </w:r>
          </w:p>
        </w:tc>
        <w:tc>
          <w:tcPr>
            <w:tcW w:w="2174" w:type="dxa"/>
            <w:shd w:val="clear" w:color="auto" w:fill="FFFFFF" w:themeFill="background1"/>
          </w:tcPr>
          <w:p w14:paraId="37801D3C"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224</w:t>
            </w:r>
          </w:p>
        </w:tc>
        <w:tc>
          <w:tcPr>
            <w:tcW w:w="2052" w:type="dxa"/>
            <w:shd w:val="clear" w:color="auto" w:fill="FFFFFF" w:themeFill="background1"/>
          </w:tcPr>
          <w:p w14:paraId="48EE4630"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8.6%</w:t>
            </w:r>
          </w:p>
        </w:tc>
      </w:tr>
      <w:tr w:rsidR="00D57159" w:rsidRPr="0016373D" w14:paraId="2DCADDEF" w14:textId="77777777" w:rsidTr="00071784">
        <w:trPr>
          <w:trHeight w:val="285"/>
        </w:trPr>
        <w:tc>
          <w:tcPr>
            <w:tcW w:w="4196" w:type="dxa"/>
            <w:shd w:val="clear" w:color="auto" w:fill="FFFFFF" w:themeFill="background1"/>
          </w:tcPr>
          <w:p w14:paraId="4FDBC073"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  Increased stool frequency</w:t>
            </w:r>
          </w:p>
        </w:tc>
        <w:tc>
          <w:tcPr>
            <w:tcW w:w="2174" w:type="dxa"/>
            <w:shd w:val="clear" w:color="auto" w:fill="FFFFFF" w:themeFill="background1"/>
          </w:tcPr>
          <w:p w14:paraId="3C72DF35"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143</w:t>
            </w:r>
          </w:p>
        </w:tc>
        <w:tc>
          <w:tcPr>
            <w:tcW w:w="2052" w:type="dxa"/>
            <w:shd w:val="clear" w:color="auto" w:fill="FFFFFF" w:themeFill="background1"/>
          </w:tcPr>
          <w:p w14:paraId="1DE9CF85"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5.5%</w:t>
            </w:r>
          </w:p>
        </w:tc>
      </w:tr>
      <w:tr w:rsidR="00D57159" w:rsidRPr="0016373D" w14:paraId="4E105872" w14:textId="77777777" w:rsidTr="00071784">
        <w:trPr>
          <w:trHeight w:val="285"/>
        </w:trPr>
        <w:tc>
          <w:tcPr>
            <w:tcW w:w="4196" w:type="dxa"/>
            <w:shd w:val="clear" w:color="auto" w:fill="FFFFFF" w:themeFill="background1"/>
          </w:tcPr>
          <w:p w14:paraId="5AB0F1A4"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  Others</w:t>
            </w:r>
          </w:p>
        </w:tc>
        <w:tc>
          <w:tcPr>
            <w:tcW w:w="2174" w:type="dxa"/>
            <w:shd w:val="clear" w:color="auto" w:fill="FFFFFF" w:themeFill="background1"/>
          </w:tcPr>
          <w:p w14:paraId="5132F5EC"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152</w:t>
            </w:r>
          </w:p>
        </w:tc>
        <w:tc>
          <w:tcPr>
            <w:tcW w:w="2052" w:type="dxa"/>
            <w:shd w:val="clear" w:color="auto" w:fill="FFFFFF" w:themeFill="background1"/>
          </w:tcPr>
          <w:p w14:paraId="2B11344E"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5.8%</w:t>
            </w:r>
          </w:p>
        </w:tc>
      </w:tr>
      <w:tr w:rsidR="00D57159" w:rsidRPr="0016373D" w14:paraId="09FE6395" w14:textId="77777777" w:rsidTr="00071784">
        <w:trPr>
          <w:trHeight w:val="285"/>
        </w:trPr>
        <w:tc>
          <w:tcPr>
            <w:tcW w:w="4196" w:type="dxa"/>
            <w:shd w:val="clear" w:color="auto" w:fill="FFFFFF" w:themeFill="background1"/>
          </w:tcPr>
          <w:p w14:paraId="641DEB86"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  No symptoms</w:t>
            </w:r>
          </w:p>
        </w:tc>
        <w:tc>
          <w:tcPr>
            <w:tcW w:w="2174" w:type="dxa"/>
            <w:shd w:val="clear" w:color="auto" w:fill="FFFFFF" w:themeFill="background1"/>
          </w:tcPr>
          <w:p w14:paraId="6AE152E9"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1309</w:t>
            </w:r>
          </w:p>
        </w:tc>
        <w:tc>
          <w:tcPr>
            <w:tcW w:w="2052" w:type="dxa"/>
            <w:shd w:val="clear" w:color="auto" w:fill="FFFFFF" w:themeFill="background1"/>
          </w:tcPr>
          <w:p w14:paraId="6136AFAD"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50.2%</w:t>
            </w:r>
          </w:p>
        </w:tc>
      </w:tr>
      <w:tr w:rsidR="00D57159" w:rsidRPr="0016373D" w14:paraId="180343F7" w14:textId="77777777" w:rsidTr="00071784">
        <w:trPr>
          <w:trHeight w:val="285"/>
        </w:trPr>
        <w:tc>
          <w:tcPr>
            <w:tcW w:w="4196" w:type="dxa"/>
            <w:shd w:val="clear" w:color="auto" w:fill="FFFFFF" w:themeFill="background1"/>
          </w:tcPr>
          <w:p w14:paraId="7F3EF589"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Received gastroscopy</w:t>
            </w:r>
          </w:p>
        </w:tc>
        <w:tc>
          <w:tcPr>
            <w:tcW w:w="2174" w:type="dxa"/>
            <w:shd w:val="clear" w:color="auto" w:fill="FFFFFF" w:themeFill="background1"/>
          </w:tcPr>
          <w:p w14:paraId="2D5E81A1"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1390</w:t>
            </w:r>
          </w:p>
        </w:tc>
        <w:tc>
          <w:tcPr>
            <w:tcW w:w="2052" w:type="dxa"/>
            <w:shd w:val="clear" w:color="auto" w:fill="FFFFFF" w:themeFill="background1"/>
          </w:tcPr>
          <w:p w14:paraId="1D9FD6E1"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53.3%</w:t>
            </w:r>
          </w:p>
        </w:tc>
      </w:tr>
      <w:tr w:rsidR="00D57159" w:rsidRPr="0016373D" w14:paraId="292A6C55" w14:textId="77777777" w:rsidTr="00071784">
        <w:trPr>
          <w:trHeight w:val="285"/>
        </w:trPr>
        <w:tc>
          <w:tcPr>
            <w:tcW w:w="4196" w:type="dxa"/>
            <w:shd w:val="clear" w:color="auto" w:fill="FFFFFF" w:themeFill="background1"/>
          </w:tcPr>
          <w:p w14:paraId="5053267B"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Endoscopic and pathological findings </w:t>
            </w:r>
          </w:p>
        </w:tc>
        <w:tc>
          <w:tcPr>
            <w:tcW w:w="2174" w:type="dxa"/>
            <w:shd w:val="clear" w:color="auto" w:fill="FFFFFF" w:themeFill="background1"/>
          </w:tcPr>
          <w:p w14:paraId="20F82F07" w14:textId="77777777" w:rsidR="00D57159" w:rsidRPr="0016373D" w:rsidRDefault="00D57159" w:rsidP="002E28AF">
            <w:pPr>
              <w:spacing w:line="360" w:lineRule="auto"/>
              <w:rPr>
                <w:rFonts w:ascii="Book Antiqua" w:eastAsia="宋体" w:hAnsi="Book Antiqua" w:cs="Times New Roman"/>
                <w:sz w:val="24"/>
                <w:szCs w:val="24"/>
              </w:rPr>
            </w:pPr>
          </w:p>
        </w:tc>
        <w:tc>
          <w:tcPr>
            <w:tcW w:w="2052" w:type="dxa"/>
            <w:shd w:val="clear" w:color="auto" w:fill="FFFFFF" w:themeFill="background1"/>
          </w:tcPr>
          <w:p w14:paraId="6C30DA0F" w14:textId="77777777" w:rsidR="00D57159" w:rsidRPr="0016373D" w:rsidRDefault="00D57159" w:rsidP="002E28AF">
            <w:pPr>
              <w:spacing w:line="360" w:lineRule="auto"/>
              <w:rPr>
                <w:rFonts w:ascii="Book Antiqua" w:eastAsia="宋体" w:hAnsi="Book Antiqua" w:cs="Times New Roman"/>
                <w:sz w:val="24"/>
                <w:szCs w:val="24"/>
              </w:rPr>
            </w:pPr>
          </w:p>
        </w:tc>
      </w:tr>
      <w:tr w:rsidR="00D57159" w:rsidRPr="0016373D" w14:paraId="29798DEA" w14:textId="77777777" w:rsidTr="00071784">
        <w:trPr>
          <w:trHeight w:val="285"/>
        </w:trPr>
        <w:tc>
          <w:tcPr>
            <w:tcW w:w="4196" w:type="dxa"/>
            <w:shd w:val="clear" w:color="auto" w:fill="FFFFFF" w:themeFill="background1"/>
          </w:tcPr>
          <w:p w14:paraId="5B8ACE85" w14:textId="77777777" w:rsidR="00D57159" w:rsidRPr="0016373D" w:rsidRDefault="00D57159" w:rsidP="002E28AF">
            <w:pPr>
              <w:spacing w:line="360" w:lineRule="auto"/>
              <w:ind w:firstLineChars="100" w:firstLine="240"/>
              <w:rPr>
                <w:rFonts w:ascii="Book Antiqua" w:eastAsia="宋体" w:hAnsi="Book Antiqua" w:cs="Times New Roman"/>
                <w:sz w:val="24"/>
                <w:szCs w:val="24"/>
              </w:rPr>
            </w:pPr>
            <w:r w:rsidRPr="0016373D">
              <w:rPr>
                <w:rFonts w:ascii="Book Antiqua" w:eastAsia="宋体" w:hAnsi="Book Antiqua" w:cs="Times New Roman"/>
                <w:sz w:val="24"/>
                <w:szCs w:val="24"/>
              </w:rPr>
              <w:t>Peptic ulcer</w:t>
            </w:r>
          </w:p>
        </w:tc>
        <w:tc>
          <w:tcPr>
            <w:tcW w:w="2174" w:type="dxa"/>
            <w:shd w:val="clear" w:color="auto" w:fill="FFFFFF" w:themeFill="background1"/>
          </w:tcPr>
          <w:p w14:paraId="7721B5C1"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244</w:t>
            </w:r>
          </w:p>
        </w:tc>
        <w:tc>
          <w:tcPr>
            <w:tcW w:w="2052" w:type="dxa"/>
            <w:shd w:val="clear" w:color="auto" w:fill="FFFFFF" w:themeFill="background1"/>
          </w:tcPr>
          <w:p w14:paraId="6346AD77"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9.3%</w:t>
            </w:r>
          </w:p>
        </w:tc>
      </w:tr>
      <w:tr w:rsidR="00D57159" w:rsidRPr="0016373D" w14:paraId="228D422D" w14:textId="77777777" w:rsidTr="00071784">
        <w:trPr>
          <w:trHeight w:val="285"/>
        </w:trPr>
        <w:tc>
          <w:tcPr>
            <w:tcW w:w="4196" w:type="dxa"/>
            <w:shd w:val="clear" w:color="auto" w:fill="FFFFFF" w:themeFill="background1"/>
          </w:tcPr>
          <w:p w14:paraId="37462220" w14:textId="77777777" w:rsidR="00D57159" w:rsidRPr="0016373D" w:rsidRDefault="00D57159" w:rsidP="002E28AF">
            <w:pPr>
              <w:spacing w:line="360" w:lineRule="auto"/>
              <w:ind w:firstLineChars="100" w:firstLine="240"/>
              <w:rPr>
                <w:rFonts w:ascii="Book Antiqua" w:eastAsia="宋体" w:hAnsi="Book Antiqua" w:cs="Times New Roman"/>
                <w:sz w:val="24"/>
                <w:szCs w:val="24"/>
              </w:rPr>
            </w:pPr>
            <w:r w:rsidRPr="0016373D">
              <w:rPr>
                <w:rFonts w:ascii="Book Antiqua" w:eastAsia="宋体" w:hAnsi="Book Antiqua" w:cs="Times New Roman"/>
                <w:sz w:val="24"/>
                <w:szCs w:val="24"/>
              </w:rPr>
              <w:t>Pre-neoplastic lesions</w:t>
            </w:r>
          </w:p>
        </w:tc>
        <w:tc>
          <w:tcPr>
            <w:tcW w:w="2174" w:type="dxa"/>
            <w:shd w:val="clear" w:color="auto" w:fill="FFFFFF" w:themeFill="background1"/>
          </w:tcPr>
          <w:p w14:paraId="1897F07B"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416</w:t>
            </w:r>
          </w:p>
        </w:tc>
        <w:tc>
          <w:tcPr>
            <w:tcW w:w="2052" w:type="dxa"/>
            <w:shd w:val="clear" w:color="auto" w:fill="FFFFFF" w:themeFill="background1"/>
          </w:tcPr>
          <w:p w14:paraId="17F163C5"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15.9%</w:t>
            </w:r>
          </w:p>
        </w:tc>
      </w:tr>
      <w:tr w:rsidR="00D57159" w:rsidRPr="0016373D" w14:paraId="76D88BF9" w14:textId="77777777" w:rsidTr="00071784">
        <w:trPr>
          <w:trHeight w:val="285"/>
        </w:trPr>
        <w:tc>
          <w:tcPr>
            <w:tcW w:w="4196" w:type="dxa"/>
            <w:shd w:val="clear" w:color="auto" w:fill="FFFFFF" w:themeFill="background1"/>
          </w:tcPr>
          <w:p w14:paraId="20308860"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  MALT lymphoma or gastric cancer</w:t>
            </w:r>
          </w:p>
        </w:tc>
        <w:tc>
          <w:tcPr>
            <w:tcW w:w="2174" w:type="dxa"/>
            <w:shd w:val="clear" w:color="auto" w:fill="FFFFFF" w:themeFill="background1"/>
          </w:tcPr>
          <w:p w14:paraId="00EC7E0E"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17</w:t>
            </w:r>
          </w:p>
        </w:tc>
        <w:tc>
          <w:tcPr>
            <w:tcW w:w="2052" w:type="dxa"/>
            <w:shd w:val="clear" w:color="auto" w:fill="FFFFFF" w:themeFill="background1"/>
          </w:tcPr>
          <w:p w14:paraId="0BAC94E3"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0.7%</w:t>
            </w:r>
          </w:p>
        </w:tc>
      </w:tr>
      <w:tr w:rsidR="00D57159" w:rsidRPr="0016373D" w14:paraId="4B6BAA5B" w14:textId="77777777" w:rsidTr="00071784">
        <w:trPr>
          <w:trHeight w:val="285"/>
        </w:trPr>
        <w:tc>
          <w:tcPr>
            <w:tcW w:w="4196" w:type="dxa"/>
            <w:shd w:val="clear" w:color="auto" w:fill="FFFFFF" w:themeFill="background1"/>
          </w:tcPr>
          <w:p w14:paraId="6C7ECE0C"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Eradication attempts</w:t>
            </w:r>
          </w:p>
        </w:tc>
        <w:tc>
          <w:tcPr>
            <w:tcW w:w="2174" w:type="dxa"/>
            <w:shd w:val="clear" w:color="auto" w:fill="FFFFFF" w:themeFill="background1"/>
          </w:tcPr>
          <w:p w14:paraId="57B38AE2" w14:textId="77777777" w:rsidR="00D57159" w:rsidRPr="0016373D" w:rsidRDefault="00D57159" w:rsidP="002E28AF">
            <w:pPr>
              <w:spacing w:line="360" w:lineRule="auto"/>
              <w:rPr>
                <w:rFonts w:ascii="Book Antiqua" w:eastAsia="宋体" w:hAnsi="Book Antiqua" w:cs="Times New Roman"/>
                <w:sz w:val="24"/>
                <w:szCs w:val="24"/>
              </w:rPr>
            </w:pPr>
          </w:p>
        </w:tc>
        <w:tc>
          <w:tcPr>
            <w:tcW w:w="2052" w:type="dxa"/>
            <w:shd w:val="clear" w:color="auto" w:fill="FFFFFF" w:themeFill="background1"/>
          </w:tcPr>
          <w:p w14:paraId="1DE3E8EE" w14:textId="77777777" w:rsidR="00D57159" w:rsidRPr="0016373D" w:rsidRDefault="00D57159" w:rsidP="002E28AF">
            <w:pPr>
              <w:spacing w:line="360" w:lineRule="auto"/>
              <w:rPr>
                <w:rFonts w:ascii="Book Antiqua" w:eastAsia="宋体" w:hAnsi="Book Antiqua" w:cs="Times New Roman"/>
                <w:sz w:val="24"/>
                <w:szCs w:val="24"/>
              </w:rPr>
            </w:pPr>
          </w:p>
        </w:tc>
      </w:tr>
      <w:tr w:rsidR="00D57159" w:rsidRPr="0016373D" w14:paraId="400BFA7B" w14:textId="77777777" w:rsidTr="00071784">
        <w:trPr>
          <w:trHeight w:val="285"/>
        </w:trPr>
        <w:tc>
          <w:tcPr>
            <w:tcW w:w="4196" w:type="dxa"/>
            <w:shd w:val="clear" w:color="auto" w:fill="FFFFFF" w:themeFill="background1"/>
          </w:tcPr>
          <w:p w14:paraId="7C73523A" w14:textId="77777777" w:rsidR="00D57159" w:rsidRPr="0016373D" w:rsidRDefault="00D57159" w:rsidP="002E28AF">
            <w:pPr>
              <w:spacing w:line="360" w:lineRule="auto"/>
              <w:ind w:firstLineChars="100" w:firstLine="240"/>
              <w:rPr>
                <w:rFonts w:ascii="Book Antiqua" w:eastAsia="宋体" w:hAnsi="Book Antiqua" w:cs="Times New Roman"/>
                <w:sz w:val="24"/>
                <w:szCs w:val="24"/>
              </w:rPr>
            </w:pPr>
            <w:r w:rsidRPr="0016373D">
              <w:rPr>
                <w:rFonts w:ascii="Book Antiqua" w:eastAsia="宋体" w:hAnsi="Book Antiqua" w:cs="Times New Roman"/>
                <w:sz w:val="24"/>
                <w:szCs w:val="24"/>
              </w:rPr>
              <w:lastRenderedPageBreak/>
              <w:t>Primary</w:t>
            </w:r>
          </w:p>
        </w:tc>
        <w:tc>
          <w:tcPr>
            <w:tcW w:w="2174" w:type="dxa"/>
            <w:shd w:val="clear" w:color="auto" w:fill="FFFFFF" w:themeFill="background1"/>
          </w:tcPr>
          <w:p w14:paraId="6F266DDC"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2237</w:t>
            </w:r>
          </w:p>
        </w:tc>
        <w:tc>
          <w:tcPr>
            <w:tcW w:w="2052" w:type="dxa"/>
            <w:shd w:val="clear" w:color="auto" w:fill="FFFFFF" w:themeFill="background1"/>
          </w:tcPr>
          <w:p w14:paraId="30517541"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85.7%</w:t>
            </w:r>
          </w:p>
        </w:tc>
      </w:tr>
      <w:tr w:rsidR="00D57159" w:rsidRPr="0016373D" w14:paraId="153A6DCE" w14:textId="77777777" w:rsidTr="00071784">
        <w:trPr>
          <w:trHeight w:val="285"/>
        </w:trPr>
        <w:tc>
          <w:tcPr>
            <w:tcW w:w="4196" w:type="dxa"/>
            <w:shd w:val="clear" w:color="auto" w:fill="FFFFFF" w:themeFill="background1"/>
          </w:tcPr>
          <w:p w14:paraId="26951F8B"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 xml:space="preserve">  Rescue</w:t>
            </w:r>
          </w:p>
        </w:tc>
        <w:tc>
          <w:tcPr>
            <w:tcW w:w="2174" w:type="dxa"/>
            <w:shd w:val="clear" w:color="auto" w:fill="FFFFFF" w:themeFill="background1"/>
          </w:tcPr>
          <w:p w14:paraId="41E7EFB0"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373</w:t>
            </w:r>
          </w:p>
        </w:tc>
        <w:tc>
          <w:tcPr>
            <w:tcW w:w="2052" w:type="dxa"/>
            <w:shd w:val="clear" w:color="auto" w:fill="FFFFFF" w:themeFill="background1"/>
          </w:tcPr>
          <w:p w14:paraId="79E304C2" w14:textId="77777777" w:rsidR="00D57159" w:rsidRPr="0016373D" w:rsidRDefault="00D57159"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14.3%</w:t>
            </w:r>
          </w:p>
        </w:tc>
      </w:tr>
      <w:bookmarkEnd w:id="1"/>
    </w:tbl>
    <w:p w14:paraId="2FC9D676" w14:textId="6D353C70" w:rsidR="00D57159" w:rsidRDefault="00D57159" w:rsidP="00193349">
      <w:pPr>
        <w:widowControl/>
        <w:jc w:val="left"/>
        <w:rPr>
          <w:rFonts w:ascii="Book Antiqua" w:eastAsia="宋体" w:hAnsi="Book Antiqua" w:cs="Times New Roman"/>
          <w:sz w:val="24"/>
          <w:szCs w:val="24"/>
        </w:rPr>
      </w:pPr>
    </w:p>
    <w:p w14:paraId="0EDD9E16" w14:textId="4C835BA1" w:rsidR="00A5633C" w:rsidRDefault="00A5633C">
      <w:pPr>
        <w:widowControl/>
        <w:jc w:val="left"/>
        <w:rPr>
          <w:rFonts w:ascii="Book Antiqua" w:eastAsia="宋体" w:hAnsi="Book Antiqua" w:cs="Times New Roman"/>
          <w:b/>
          <w:sz w:val="24"/>
          <w:szCs w:val="24"/>
        </w:rPr>
      </w:pPr>
    </w:p>
    <w:p w14:paraId="1C7DAA68" w14:textId="6259173E" w:rsidR="00D57159" w:rsidRDefault="00D57159" w:rsidP="00A5633C">
      <w:pPr>
        <w:widowControl/>
        <w:spacing w:line="360" w:lineRule="auto"/>
        <w:jc w:val="left"/>
        <w:rPr>
          <w:rFonts w:ascii="Book Antiqua" w:eastAsia="宋体" w:hAnsi="Book Antiqua" w:cs="Times New Roman"/>
          <w:sz w:val="24"/>
          <w:szCs w:val="24"/>
        </w:rPr>
      </w:pPr>
      <w:r w:rsidRPr="0016373D">
        <w:rPr>
          <w:rFonts w:ascii="Book Antiqua" w:eastAsia="宋体" w:hAnsi="Book Antiqua" w:cs="Times New Roman"/>
          <w:b/>
          <w:sz w:val="24"/>
          <w:szCs w:val="24"/>
        </w:rPr>
        <w:t>Table 2</w:t>
      </w:r>
      <w:r w:rsidRPr="000A1B5D">
        <w:rPr>
          <w:rFonts w:ascii="Book Antiqua" w:eastAsia="宋体" w:hAnsi="Book Antiqua" w:cs="Times New Roman"/>
          <w:b/>
          <w:sz w:val="24"/>
          <w:szCs w:val="24"/>
        </w:rPr>
        <w:t xml:space="preserve"> Eradication rates of specific </w:t>
      </w:r>
      <w:r w:rsidRPr="00D57159">
        <w:rPr>
          <w:rFonts w:ascii="Book Antiqua" w:eastAsia="宋体" w:hAnsi="Book Antiqua" w:cs="Times New Roman"/>
          <w:b/>
          <w:bCs/>
          <w:sz w:val="24"/>
          <w:szCs w:val="24"/>
        </w:rPr>
        <w:t>Helicobacter pylori</w:t>
      </w:r>
      <w:r w:rsidRPr="000A1B5D">
        <w:rPr>
          <w:rFonts w:ascii="Book Antiqua" w:eastAsia="宋体" w:hAnsi="Book Antiqua" w:cs="Times New Roman"/>
          <w:b/>
          <w:sz w:val="24"/>
          <w:szCs w:val="24"/>
        </w:rPr>
        <w:t xml:space="preserve"> regimens classified by</w:t>
      </w:r>
      <w:r w:rsidRPr="00DC1B6B">
        <w:rPr>
          <w:rFonts w:ascii="Book Antiqua" w:eastAsia="宋体" w:hAnsi="Book Antiqua" w:cs="Times New Roman"/>
          <w:b/>
          <w:bCs/>
          <w:sz w:val="24"/>
          <w:szCs w:val="24"/>
        </w:rPr>
        <w:t xml:space="preserve"> </w:t>
      </w:r>
      <w:r w:rsidR="00DC1B6B" w:rsidRPr="00DC1B6B">
        <w:rPr>
          <w:rFonts w:ascii="Book Antiqua" w:hAnsi="Book Antiqua" w:cs="Times New Roman"/>
          <w:b/>
          <w:bCs/>
          <w:sz w:val="24"/>
          <w:szCs w:val="24"/>
        </w:rPr>
        <w:t>proton pump inhibitor</w:t>
      </w:r>
    </w:p>
    <w:tbl>
      <w:tblPr>
        <w:tblStyle w:val="1"/>
        <w:tblW w:w="9097" w:type="dxa"/>
        <w:tblInd w:w="-426" w:type="dxa"/>
        <w:tblBorders>
          <w:left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3261"/>
        <w:gridCol w:w="1081"/>
        <w:gridCol w:w="479"/>
        <w:gridCol w:w="1292"/>
        <w:gridCol w:w="1469"/>
        <w:gridCol w:w="1515"/>
      </w:tblGrid>
      <w:tr w:rsidR="00DC1B6B" w:rsidRPr="0016373D" w14:paraId="10E1241D" w14:textId="77777777" w:rsidTr="002E28AF">
        <w:tc>
          <w:tcPr>
            <w:tcW w:w="3261" w:type="dxa"/>
            <w:tcBorders>
              <w:top w:val="single" w:sz="8" w:space="0" w:color="auto"/>
              <w:bottom w:val="single" w:sz="4" w:space="0" w:color="auto"/>
            </w:tcBorders>
            <w:shd w:val="clear" w:color="auto" w:fill="FFFFFF" w:themeFill="background1"/>
            <w:vAlign w:val="bottom"/>
          </w:tcPr>
          <w:p w14:paraId="2505CE26" w14:textId="77777777" w:rsidR="00DC1B6B" w:rsidRPr="0016373D" w:rsidRDefault="00DC1B6B" w:rsidP="002E28AF">
            <w:pPr>
              <w:widowControl/>
              <w:spacing w:line="360" w:lineRule="auto"/>
              <w:jc w:val="left"/>
              <w:rPr>
                <w:rFonts w:ascii="Book Antiqua" w:eastAsia="宋体" w:hAnsi="Book Antiqua" w:cs="Times New Roman"/>
                <w:b/>
                <w:sz w:val="24"/>
                <w:szCs w:val="24"/>
              </w:rPr>
            </w:pPr>
            <w:r w:rsidRPr="0016373D">
              <w:rPr>
                <w:rFonts w:ascii="Book Antiqua" w:eastAsia="宋体" w:hAnsi="Book Antiqua" w:cs="Times New Roman"/>
                <w:b/>
                <w:sz w:val="24"/>
                <w:szCs w:val="24"/>
              </w:rPr>
              <w:t>PPIs</w:t>
            </w:r>
          </w:p>
        </w:tc>
        <w:tc>
          <w:tcPr>
            <w:tcW w:w="1560" w:type="dxa"/>
            <w:gridSpan w:val="2"/>
            <w:tcBorders>
              <w:top w:val="single" w:sz="8" w:space="0" w:color="auto"/>
              <w:bottom w:val="single" w:sz="4" w:space="0" w:color="auto"/>
            </w:tcBorders>
            <w:shd w:val="clear" w:color="auto" w:fill="FFFFFF" w:themeFill="background1"/>
            <w:vAlign w:val="bottom"/>
          </w:tcPr>
          <w:p w14:paraId="6AC25D85" w14:textId="77777777" w:rsidR="00DC1B6B" w:rsidRPr="0016373D" w:rsidRDefault="00DC1B6B" w:rsidP="002E28AF">
            <w:pPr>
              <w:widowControl/>
              <w:spacing w:line="360" w:lineRule="auto"/>
              <w:jc w:val="center"/>
              <w:rPr>
                <w:rFonts w:ascii="Book Antiqua" w:eastAsia="宋体" w:hAnsi="Book Antiqua" w:cs="Times New Roman"/>
                <w:b/>
                <w:sz w:val="24"/>
                <w:szCs w:val="24"/>
              </w:rPr>
            </w:pPr>
            <w:r w:rsidRPr="0016373D">
              <w:rPr>
                <w:rFonts w:ascii="Book Antiqua" w:eastAsia="宋体" w:hAnsi="Book Antiqua" w:cs="Times New Roman"/>
                <w:b/>
                <w:sz w:val="24"/>
                <w:szCs w:val="24"/>
              </w:rPr>
              <w:t>Successful eradication (</w:t>
            </w:r>
            <w:r w:rsidRPr="0016373D">
              <w:rPr>
                <w:rFonts w:ascii="Book Antiqua" w:eastAsia="宋体" w:hAnsi="Book Antiqua" w:cs="Times New Roman"/>
                <w:b/>
                <w:i/>
                <w:sz w:val="24"/>
                <w:szCs w:val="24"/>
              </w:rPr>
              <w:t>n</w:t>
            </w:r>
            <w:r w:rsidRPr="0016373D">
              <w:rPr>
                <w:rFonts w:ascii="Book Antiqua" w:eastAsia="宋体" w:hAnsi="Book Antiqua" w:cs="Times New Roman"/>
                <w:b/>
                <w:sz w:val="24"/>
                <w:szCs w:val="24"/>
              </w:rPr>
              <w:t>)</w:t>
            </w:r>
          </w:p>
        </w:tc>
        <w:tc>
          <w:tcPr>
            <w:tcW w:w="1292" w:type="dxa"/>
            <w:tcBorders>
              <w:top w:val="single" w:sz="8" w:space="0" w:color="auto"/>
              <w:bottom w:val="single" w:sz="4" w:space="0" w:color="auto"/>
            </w:tcBorders>
            <w:shd w:val="clear" w:color="auto" w:fill="FFFFFF" w:themeFill="background1"/>
            <w:vAlign w:val="bottom"/>
          </w:tcPr>
          <w:p w14:paraId="3D8AAFBA" w14:textId="77777777" w:rsidR="00DC1B6B" w:rsidRPr="0016373D" w:rsidRDefault="00DC1B6B" w:rsidP="002E28AF">
            <w:pPr>
              <w:widowControl/>
              <w:spacing w:line="360" w:lineRule="auto"/>
              <w:jc w:val="center"/>
              <w:rPr>
                <w:rFonts w:ascii="Book Antiqua" w:eastAsia="宋体" w:hAnsi="Book Antiqua" w:cs="Times New Roman"/>
                <w:b/>
                <w:sz w:val="24"/>
                <w:szCs w:val="24"/>
              </w:rPr>
            </w:pPr>
            <w:r w:rsidRPr="0016373D">
              <w:rPr>
                <w:rFonts w:ascii="Book Antiqua" w:eastAsia="宋体" w:hAnsi="Book Antiqua" w:cs="Times New Roman"/>
                <w:b/>
                <w:sz w:val="24"/>
                <w:szCs w:val="24"/>
              </w:rPr>
              <w:t>Total (</w:t>
            </w:r>
            <w:r w:rsidRPr="0016373D">
              <w:rPr>
                <w:rFonts w:ascii="Book Antiqua" w:eastAsia="宋体" w:hAnsi="Book Antiqua" w:cs="Times New Roman"/>
                <w:b/>
                <w:i/>
                <w:sz w:val="24"/>
                <w:szCs w:val="24"/>
              </w:rPr>
              <w:t>n</w:t>
            </w:r>
            <w:r w:rsidRPr="0016373D">
              <w:rPr>
                <w:rFonts w:ascii="Book Antiqua" w:eastAsia="宋体" w:hAnsi="Book Antiqua" w:cs="Times New Roman"/>
                <w:b/>
                <w:sz w:val="24"/>
                <w:szCs w:val="24"/>
              </w:rPr>
              <w:t>)</w:t>
            </w:r>
          </w:p>
        </w:tc>
        <w:tc>
          <w:tcPr>
            <w:tcW w:w="1469" w:type="dxa"/>
            <w:tcBorders>
              <w:top w:val="single" w:sz="8" w:space="0" w:color="auto"/>
              <w:bottom w:val="single" w:sz="4" w:space="0" w:color="auto"/>
            </w:tcBorders>
            <w:shd w:val="clear" w:color="auto" w:fill="FFFFFF" w:themeFill="background1"/>
            <w:vAlign w:val="bottom"/>
          </w:tcPr>
          <w:p w14:paraId="0C844871" w14:textId="77777777" w:rsidR="00DC1B6B" w:rsidRPr="0016373D" w:rsidRDefault="00DC1B6B" w:rsidP="002E28AF">
            <w:pPr>
              <w:widowControl/>
              <w:spacing w:line="360" w:lineRule="auto"/>
              <w:jc w:val="center"/>
              <w:rPr>
                <w:rFonts w:ascii="Book Antiqua" w:eastAsia="宋体" w:hAnsi="Book Antiqua" w:cs="Times New Roman"/>
                <w:b/>
                <w:sz w:val="24"/>
                <w:szCs w:val="24"/>
              </w:rPr>
            </w:pPr>
            <w:r w:rsidRPr="0016373D">
              <w:rPr>
                <w:rFonts w:ascii="Book Antiqua" w:eastAsia="宋体" w:hAnsi="Book Antiqua" w:cs="Times New Roman"/>
                <w:b/>
                <w:sz w:val="24"/>
                <w:szCs w:val="24"/>
              </w:rPr>
              <w:t>Eradication rate (%)</w:t>
            </w:r>
          </w:p>
        </w:tc>
        <w:tc>
          <w:tcPr>
            <w:tcW w:w="1515" w:type="dxa"/>
            <w:tcBorders>
              <w:top w:val="single" w:sz="8" w:space="0" w:color="auto"/>
              <w:bottom w:val="single" w:sz="4" w:space="0" w:color="auto"/>
            </w:tcBorders>
            <w:shd w:val="clear" w:color="auto" w:fill="FFFFFF" w:themeFill="background1"/>
            <w:vAlign w:val="bottom"/>
          </w:tcPr>
          <w:p w14:paraId="49DBD0AC" w14:textId="3175D8E1" w:rsidR="00DC1B6B" w:rsidRPr="0016373D" w:rsidRDefault="00B523E7" w:rsidP="002E28AF">
            <w:pPr>
              <w:widowControl/>
              <w:spacing w:line="360" w:lineRule="auto"/>
              <w:jc w:val="center"/>
              <w:rPr>
                <w:rFonts w:ascii="Book Antiqua" w:eastAsia="宋体" w:hAnsi="Book Antiqua" w:cs="Times New Roman"/>
                <w:b/>
                <w:sz w:val="24"/>
                <w:szCs w:val="24"/>
              </w:rPr>
            </w:pPr>
            <w:r>
              <w:rPr>
                <w:rFonts w:ascii="Book Antiqua" w:eastAsia="宋体" w:hAnsi="Book Antiqua" w:cs="Times New Roman"/>
                <w:b/>
                <w:sz w:val="24"/>
                <w:szCs w:val="24"/>
              </w:rPr>
              <w:t>95%</w:t>
            </w:r>
            <w:r w:rsidR="00DC1B6B" w:rsidRPr="0016373D">
              <w:rPr>
                <w:rFonts w:ascii="Book Antiqua" w:eastAsia="宋体" w:hAnsi="Book Antiqua" w:cs="Times New Roman"/>
                <w:b/>
                <w:sz w:val="24"/>
                <w:szCs w:val="24"/>
              </w:rPr>
              <w:t>CI (%)</w:t>
            </w:r>
          </w:p>
        </w:tc>
      </w:tr>
      <w:tr w:rsidR="00DC1B6B" w:rsidRPr="0016373D" w14:paraId="29FCD72D" w14:textId="77777777" w:rsidTr="002E28AF">
        <w:tc>
          <w:tcPr>
            <w:tcW w:w="3261" w:type="dxa"/>
            <w:tcBorders>
              <w:top w:val="single" w:sz="4" w:space="0" w:color="auto"/>
              <w:left w:val="nil"/>
              <w:bottom w:val="nil"/>
              <w:right w:val="nil"/>
            </w:tcBorders>
            <w:shd w:val="clear" w:color="auto" w:fill="FFFFFF" w:themeFill="background1"/>
            <w:vAlign w:val="bottom"/>
          </w:tcPr>
          <w:p w14:paraId="283326E8" w14:textId="77777777" w:rsidR="00DC1B6B" w:rsidRPr="0016373D" w:rsidRDefault="00DC1B6B" w:rsidP="002E28AF">
            <w:pPr>
              <w:widowControl/>
              <w:spacing w:line="360" w:lineRule="auto"/>
              <w:ind w:right="440"/>
              <w:rPr>
                <w:rFonts w:ascii="Book Antiqua" w:eastAsia="宋体" w:hAnsi="Book Antiqua" w:cs="Times New Roman"/>
                <w:sz w:val="24"/>
                <w:szCs w:val="24"/>
              </w:rPr>
            </w:pPr>
            <w:r w:rsidRPr="0016373D">
              <w:rPr>
                <w:rFonts w:ascii="Book Antiqua" w:eastAsia="宋体" w:hAnsi="Book Antiqua" w:cs="Times New Roman"/>
                <w:sz w:val="24"/>
                <w:szCs w:val="24"/>
              </w:rPr>
              <w:t>Esomeprazole</w:t>
            </w:r>
          </w:p>
        </w:tc>
        <w:tc>
          <w:tcPr>
            <w:tcW w:w="1081" w:type="dxa"/>
            <w:tcBorders>
              <w:top w:val="single" w:sz="4" w:space="0" w:color="auto"/>
              <w:left w:val="nil"/>
              <w:bottom w:val="nil"/>
              <w:right w:val="nil"/>
            </w:tcBorders>
            <w:shd w:val="clear" w:color="auto" w:fill="FFFFFF" w:themeFill="background1"/>
            <w:vAlign w:val="bottom"/>
          </w:tcPr>
          <w:p w14:paraId="4D6858DD" w14:textId="77777777" w:rsidR="00DC1B6B" w:rsidRPr="0016373D" w:rsidRDefault="00DC1B6B" w:rsidP="002E28AF">
            <w:pPr>
              <w:widowControl/>
              <w:spacing w:line="360" w:lineRule="auto"/>
              <w:jc w:val="center"/>
              <w:rPr>
                <w:rFonts w:ascii="Book Antiqua" w:eastAsia="宋体" w:hAnsi="Book Antiqua" w:cs="Times New Roman"/>
                <w:sz w:val="24"/>
                <w:szCs w:val="24"/>
              </w:rPr>
            </w:pPr>
            <w:r w:rsidRPr="0016373D">
              <w:rPr>
                <w:rFonts w:ascii="Book Antiqua" w:eastAsia="宋体" w:hAnsi="Book Antiqua" w:cs="Times New Roman"/>
                <w:sz w:val="24"/>
                <w:szCs w:val="24"/>
              </w:rPr>
              <w:t>566</w:t>
            </w:r>
          </w:p>
        </w:tc>
        <w:tc>
          <w:tcPr>
            <w:tcW w:w="1771" w:type="dxa"/>
            <w:gridSpan w:val="2"/>
            <w:tcBorders>
              <w:top w:val="single" w:sz="4" w:space="0" w:color="auto"/>
              <w:left w:val="nil"/>
              <w:bottom w:val="nil"/>
              <w:right w:val="nil"/>
            </w:tcBorders>
            <w:shd w:val="clear" w:color="auto" w:fill="FFFFFF" w:themeFill="background1"/>
            <w:vAlign w:val="bottom"/>
          </w:tcPr>
          <w:p w14:paraId="3725F42C" w14:textId="77777777" w:rsidR="00DC1B6B" w:rsidRPr="0016373D" w:rsidRDefault="00DC1B6B" w:rsidP="002E28AF">
            <w:pPr>
              <w:widowControl/>
              <w:spacing w:line="360" w:lineRule="auto"/>
              <w:jc w:val="center"/>
              <w:rPr>
                <w:rFonts w:ascii="Book Antiqua" w:eastAsia="宋体" w:hAnsi="Book Antiqua" w:cs="Times New Roman"/>
                <w:sz w:val="24"/>
                <w:szCs w:val="24"/>
              </w:rPr>
            </w:pPr>
            <w:r w:rsidRPr="0016373D">
              <w:rPr>
                <w:rFonts w:ascii="Book Antiqua" w:eastAsia="宋体" w:hAnsi="Book Antiqua" w:cs="Times New Roman"/>
                <w:sz w:val="24"/>
                <w:szCs w:val="24"/>
              </w:rPr>
              <w:t>698</w:t>
            </w:r>
          </w:p>
        </w:tc>
        <w:tc>
          <w:tcPr>
            <w:tcW w:w="1469" w:type="dxa"/>
            <w:tcBorders>
              <w:top w:val="single" w:sz="4" w:space="0" w:color="auto"/>
              <w:left w:val="nil"/>
              <w:bottom w:val="nil"/>
              <w:right w:val="nil"/>
            </w:tcBorders>
            <w:shd w:val="clear" w:color="auto" w:fill="FFFFFF" w:themeFill="background1"/>
            <w:vAlign w:val="bottom"/>
          </w:tcPr>
          <w:p w14:paraId="46150650" w14:textId="77777777" w:rsidR="00DC1B6B" w:rsidRPr="0016373D" w:rsidRDefault="00DC1B6B" w:rsidP="002E28AF">
            <w:pPr>
              <w:widowControl/>
              <w:spacing w:line="360" w:lineRule="auto"/>
              <w:jc w:val="center"/>
              <w:rPr>
                <w:rFonts w:ascii="Book Antiqua" w:eastAsia="宋体" w:hAnsi="Book Antiqua" w:cs="Times New Roman"/>
                <w:sz w:val="24"/>
                <w:szCs w:val="24"/>
              </w:rPr>
            </w:pPr>
            <w:r w:rsidRPr="0016373D">
              <w:rPr>
                <w:rFonts w:ascii="Book Antiqua" w:eastAsia="宋体" w:hAnsi="Book Antiqua" w:cs="Times New Roman"/>
                <w:sz w:val="24"/>
                <w:szCs w:val="24"/>
              </w:rPr>
              <w:t>81.1</w:t>
            </w:r>
          </w:p>
        </w:tc>
        <w:tc>
          <w:tcPr>
            <w:tcW w:w="1515" w:type="dxa"/>
            <w:tcBorders>
              <w:top w:val="single" w:sz="4" w:space="0" w:color="auto"/>
              <w:left w:val="nil"/>
              <w:bottom w:val="nil"/>
              <w:right w:val="nil"/>
            </w:tcBorders>
            <w:shd w:val="clear" w:color="auto" w:fill="FFFFFF" w:themeFill="background1"/>
            <w:vAlign w:val="bottom"/>
          </w:tcPr>
          <w:p w14:paraId="2FA00C19" w14:textId="5F50A9F1" w:rsidR="00DC1B6B" w:rsidRPr="0016373D" w:rsidRDefault="00DC1B6B" w:rsidP="00B523E7">
            <w:pPr>
              <w:widowControl/>
              <w:spacing w:line="360" w:lineRule="auto"/>
              <w:jc w:val="center"/>
              <w:rPr>
                <w:rFonts w:ascii="Book Antiqua" w:eastAsia="宋体" w:hAnsi="Book Antiqua" w:cs="Times New Roman"/>
                <w:sz w:val="24"/>
                <w:szCs w:val="24"/>
              </w:rPr>
            </w:pPr>
            <w:r w:rsidRPr="0016373D">
              <w:rPr>
                <w:rFonts w:ascii="Book Antiqua" w:eastAsia="宋体" w:hAnsi="Book Antiqua" w:cs="Times New Roman"/>
                <w:sz w:val="24"/>
                <w:szCs w:val="24"/>
              </w:rPr>
              <w:t>78.2</w:t>
            </w:r>
            <w:r w:rsidR="00B523E7">
              <w:rPr>
                <w:rFonts w:ascii="Book Antiqua" w:eastAsia="宋体" w:hAnsi="Book Antiqua" w:cs="Times New Roman"/>
                <w:sz w:val="24"/>
                <w:szCs w:val="24"/>
              </w:rPr>
              <w:t>-</w:t>
            </w:r>
            <w:r w:rsidRPr="0016373D">
              <w:rPr>
                <w:rFonts w:ascii="Book Antiqua" w:eastAsia="宋体" w:hAnsi="Book Antiqua" w:cs="Times New Roman"/>
                <w:sz w:val="24"/>
                <w:szCs w:val="24"/>
              </w:rPr>
              <w:t>84.0</w:t>
            </w:r>
          </w:p>
        </w:tc>
      </w:tr>
      <w:tr w:rsidR="00DC1B6B" w:rsidRPr="0016373D" w14:paraId="3BF4B5F9" w14:textId="77777777" w:rsidTr="002E28AF">
        <w:tc>
          <w:tcPr>
            <w:tcW w:w="3261" w:type="dxa"/>
            <w:tcBorders>
              <w:top w:val="nil"/>
              <w:left w:val="nil"/>
              <w:bottom w:val="nil"/>
              <w:right w:val="nil"/>
            </w:tcBorders>
            <w:shd w:val="clear" w:color="auto" w:fill="FFFFFF" w:themeFill="background1"/>
            <w:vAlign w:val="bottom"/>
          </w:tcPr>
          <w:p w14:paraId="63D7A6BF" w14:textId="77777777" w:rsidR="00DC1B6B" w:rsidRPr="0016373D" w:rsidRDefault="00DC1B6B" w:rsidP="002E28AF">
            <w:pPr>
              <w:widowControl/>
              <w:spacing w:line="360" w:lineRule="auto"/>
              <w:ind w:right="420"/>
              <w:rPr>
                <w:rFonts w:ascii="Book Antiqua" w:eastAsia="宋体" w:hAnsi="Book Antiqua" w:cs="Times New Roman"/>
                <w:sz w:val="24"/>
                <w:szCs w:val="24"/>
              </w:rPr>
            </w:pPr>
            <w:r w:rsidRPr="0016373D">
              <w:rPr>
                <w:rFonts w:ascii="Book Antiqua" w:eastAsia="宋体" w:hAnsi="Book Antiqua" w:cs="Times New Roman"/>
                <w:sz w:val="24"/>
                <w:szCs w:val="24"/>
              </w:rPr>
              <w:t>Non esomeprazole PPIs</w:t>
            </w:r>
          </w:p>
        </w:tc>
        <w:tc>
          <w:tcPr>
            <w:tcW w:w="1081" w:type="dxa"/>
            <w:tcBorders>
              <w:top w:val="nil"/>
              <w:left w:val="nil"/>
              <w:bottom w:val="nil"/>
              <w:right w:val="nil"/>
            </w:tcBorders>
            <w:shd w:val="clear" w:color="auto" w:fill="FFFFFF" w:themeFill="background1"/>
            <w:vAlign w:val="bottom"/>
          </w:tcPr>
          <w:p w14:paraId="6324DF93" w14:textId="77777777" w:rsidR="00DC1B6B" w:rsidRPr="0016373D" w:rsidRDefault="00DC1B6B" w:rsidP="002E28AF">
            <w:pPr>
              <w:widowControl/>
              <w:spacing w:line="360" w:lineRule="auto"/>
              <w:jc w:val="center"/>
              <w:rPr>
                <w:rFonts w:ascii="Book Antiqua" w:eastAsia="宋体" w:hAnsi="Book Antiqua" w:cs="Times New Roman"/>
                <w:sz w:val="24"/>
                <w:szCs w:val="24"/>
              </w:rPr>
            </w:pPr>
            <w:r w:rsidRPr="0016373D">
              <w:rPr>
                <w:rFonts w:ascii="Book Antiqua" w:eastAsia="宋体" w:hAnsi="Book Antiqua" w:cs="Times New Roman"/>
                <w:sz w:val="24"/>
                <w:szCs w:val="24"/>
              </w:rPr>
              <w:t>1433</w:t>
            </w:r>
          </w:p>
        </w:tc>
        <w:tc>
          <w:tcPr>
            <w:tcW w:w="1771" w:type="dxa"/>
            <w:gridSpan w:val="2"/>
            <w:tcBorders>
              <w:top w:val="nil"/>
              <w:left w:val="nil"/>
              <w:bottom w:val="nil"/>
              <w:right w:val="nil"/>
            </w:tcBorders>
            <w:shd w:val="clear" w:color="auto" w:fill="FFFFFF" w:themeFill="background1"/>
            <w:vAlign w:val="bottom"/>
          </w:tcPr>
          <w:p w14:paraId="18A203B7" w14:textId="77777777" w:rsidR="00DC1B6B" w:rsidRPr="0016373D" w:rsidRDefault="00DC1B6B" w:rsidP="002E28AF">
            <w:pPr>
              <w:widowControl/>
              <w:spacing w:line="360" w:lineRule="auto"/>
              <w:jc w:val="center"/>
              <w:rPr>
                <w:rFonts w:ascii="Book Antiqua" w:eastAsia="宋体" w:hAnsi="Book Antiqua" w:cs="Times New Roman"/>
                <w:sz w:val="24"/>
                <w:szCs w:val="24"/>
              </w:rPr>
            </w:pPr>
            <w:r w:rsidRPr="0016373D">
              <w:rPr>
                <w:rFonts w:ascii="Book Antiqua" w:eastAsia="宋体" w:hAnsi="Book Antiqua" w:cs="Times New Roman"/>
                <w:sz w:val="24"/>
                <w:szCs w:val="24"/>
              </w:rPr>
              <w:t>1912</w:t>
            </w:r>
          </w:p>
        </w:tc>
        <w:tc>
          <w:tcPr>
            <w:tcW w:w="1469" w:type="dxa"/>
            <w:tcBorders>
              <w:top w:val="nil"/>
              <w:left w:val="nil"/>
              <w:bottom w:val="nil"/>
              <w:right w:val="nil"/>
            </w:tcBorders>
            <w:shd w:val="clear" w:color="auto" w:fill="FFFFFF" w:themeFill="background1"/>
            <w:vAlign w:val="bottom"/>
          </w:tcPr>
          <w:p w14:paraId="1A7539E2" w14:textId="77777777" w:rsidR="00DC1B6B" w:rsidRPr="0016373D" w:rsidRDefault="00DC1B6B" w:rsidP="002E28AF">
            <w:pPr>
              <w:widowControl/>
              <w:spacing w:line="360" w:lineRule="auto"/>
              <w:jc w:val="center"/>
              <w:rPr>
                <w:rFonts w:ascii="Book Antiqua" w:eastAsia="宋体" w:hAnsi="Book Antiqua" w:cs="Times New Roman"/>
                <w:sz w:val="24"/>
                <w:szCs w:val="24"/>
              </w:rPr>
            </w:pPr>
            <w:r w:rsidRPr="0016373D">
              <w:rPr>
                <w:rFonts w:ascii="Book Antiqua" w:eastAsia="宋体" w:hAnsi="Book Antiqua" w:cs="Times New Roman"/>
                <w:sz w:val="24"/>
                <w:szCs w:val="24"/>
              </w:rPr>
              <w:t>74.9</w:t>
            </w:r>
          </w:p>
        </w:tc>
        <w:tc>
          <w:tcPr>
            <w:tcW w:w="1515" w:type="dxa"/>
            <w:tcBorders>
              <w:top w:val="nil"/>
              <w:left w:val="nil"/>
              <w:bottom w:val="nil"/>
              <w:right w:val="nil"/>
            </w:tcBorders>
            <w:shd w:val="clear" w:color="auto" w:fill="FFFFFF" w:themeFill="background1"/>
            <w:vAlign w:val="bottom"/>
          </w:tcPr>
          <w:p w14:paraId="1E3A41A2" w14:textId="3B7830B0" w:rsidR="00DC1B6B" w:rsidRPr="0016373D" w:rsidRDefault="00DC1B6B" w:rsidP="00B523E7">
            <w:pPr>
              <w:widowControl/>
              <w:spacing w:line="360" w:lineRule="auto"/>
              <w:jc w:val="center"/>
              <w:rPr>
                <w:rFonts w:ascii="Book Antiqua" w:eastAsia="宋体" w:hAnsi="Book Antiqua" w:cs="Times New Roman"/>
                <w:sz w:val="24"/>
                <w:szCs w:val="24"/>
              </w:rPr>
            </w:pPr>
            <w:r w:rsidRPr="0016373D">
              <w:rPr>
                <w:rFonts w:ascii="Book Antiqua" w:eastAsia="宋体" w:hAnsi="Book Antiqua" w:cs="Times New Roman"/>
                <w:sz w:val="24"/>
                <w:szCs w:val="24"/>
              </w:rPr>
              <w:t>73.0</w:t>
            </w:r>
            <w:r w:rsidR="00B523E7">
              <w:rPr>
                <w:rFonts w:ascii="Book Antiqua" w:eastAsia="宋体" w:hAnsi="Book Antiqua" w:cs="Times New Roman"/>
                <w:sz w:val="24"/>
                <w:szCs w:val="24"/>
              </w:rPr>
              <w:t>-</w:t>
            </w:r>
            <w:r w:rsidRPr="0016373D">
              <w:rPr>
                <w:rFonts w:ascii="Book Antiqua" w:eastAsia="宋体" w:hAnsi="Book Antiqua" w:cs="Times New Roman"/>
                <w:sz w:val="24"/>
                <w:szCs w:val="24"/>
              </w:rPr>
              <w:t>76.8</w:t>
            </w:r>
          </w:p>
        </w:tc>
      </w:tr>
      <w:tr w:rsidR="00DC1B6B" w:rsidRPr="0016373D" w14:paraId="74750E9E" w14:textId="77777777" w:rsidTr="002E28AF">
        <w:tc>
          <w:tcPr>
            <w:tcW w:w="3261" w:type="dxa"/>
            <w:tcBorders>
              <w:top w:val="nil"/>
              <w:left w:val="nil"/>
              <w:bottom w:val="nil"/>
              <w:right w:val="nil"/>
            </w:tcBorders>
            <w:shd w:val="clear" w:color="auto" w:fill="FFFFFF" w:themeFill="background1"/>
            <w:vAlign w:val="bottom"/>
          </w:tcPr>
          <w:p w14:paraId="35F5EE4B" w14:textId="77777777" w:rsidR="00DC1B6B" w:rsidRPr="0016373D" w:rsidRDefault="00DC1B6B" w:rsidP="002E28AF">
            <w:pPr>
              <w:widowControl/>
              <w:spacing w:line="360" w:lineRule="auto"/>
              <w:ind w:right="440" w:firstLineChars="150" w:firstLine="360"/>
              <w:rPr>
                <w:rFonts w:ascii="Book Antiqua" w:eastAsia="宋体" w:hAnsi="Book Antiqua" w:cs="Times New Roman"/>
                <w:sz w:val="24"/>
                <w:szCs w:val="24"/>
              </w:rPr>
            </w:pPr>
            <w:r w:rsidRPr="0016373D">
              <w:rPr>
                <w:rFonts w:ascii="Book Antiqua" w:hAnsi="Book Antiqua" w:cs="Times New Roman"/>
                <w:sz w:val="24"/>
                <w:szCs w:val="24"/>
              </w:rPr>
              <w:t>Rabeprazole</w:t>
            </w:r>
          </w:p>
        </w:tc>
        <w:tc>
          <w:tcPr>
            <w:tcW w:w="1081" w:type="dxa"/>
            <w:tcBorders>
              <w:top w:val="nil"/>
              <w:left w:val="nil"/>
              <w:bottom w:val="nil"/>
              <w:right w:val="nil"/>
            </w:tcBorders>
            <w:shd w:val="clear" w:color="auto" w:fill="FFFFFF" w:themeFill="background1"/>
            <w:vAlign w:val="bottom"/>
          </w:tcPr>
          <w:p w14:paraId="36C38F1C" w14:textId="77777777" w:rsidR="00DC1B6B" w:rsidRPr="0016373D" w:rsidRDefault="00DC1B6B" w:rsidP="002E28AF">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657</w:t>
            </w:r>
          </w:p>
        </w:tc>
        <w:tc>
          <w:tcPr>
            <w:tcW w:w="1771" w:type="dxa"/>
            <w:gridSpan w:val="2"/>
            <w:tcBorders>
              <w:top w:val="nil"/>
              <w:left w:val="nil"/>
              <w:bottom w:val="nil"/>
              <w:right w:val="nil"/>
            </w:tcBorders>
            <w:shd w:val="clear" w:color="auto" w:fill="FFFFFF" w:themeFill="background1"/>
            <w:vAlign w:val="bottom"/>
          </w:tcPr>
          <w:p w14:paraId="0755F32D" w14:textId="77777777" w:rsidR="00DC1B6B" w:rsidRPr="0016373D" w:rsidRDefault="00DC1B6B" w:rsidP="002E28AF">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836</w:t>
            </w:r>
          </w:p>
        </w:tc>
        <w:tc>
          <w:tcPr>
            <w:tcW w:w="1469" w:type="dxa"/>
            <w:tcBorders>
              <w:top w:val="nil"/>
              <w:left w:val="nil"/>
              <w:bottom w:val="nil"/>
              <w:right w:val="nil"/>
            </w:tcBorders>
            <w:shd w:val="clear" w:color="auto" w:fill="FFFFFF" w:themeFill="background1"/>
            <w:vAlign w:val="bottom"/>
          </w:tcPr>
          <w:p w14:paraId="075EBC33" w14:textId="77777777" w:rsidR="00DC1B6B" w:rsidRPr="0016373D" w:rsidRDefault="00DC1B6B" w:rsidP="002E28AF">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78.6</w:t>
            </w:r>
          </w:p>
        </w:tc>
        <w:tc>
          <w:tcPr>
            <w:tcW w:w="1515" w:type="dxa"/>
            <w:tcBorders>
              <w:top w:val="nil"/>
              <w:left w:val="nil"/>
              <w:bottom w:val="nil"/>
              <w:right w:val="nil"/>
            </w:tcBorders>
            <w:shd w:val="clear" w:color="auto" w:fill="FFFFFF" w:themeFill="background1"/>
            <w:vAlign w:val="bottom"/>
          </w:tcPr>
          <w:p w14:paraId="5866A281" w14:textId="0923B828" w:rsidR="00DC1B6B" w:rsidRPr="0016373D" w:rsidRDefault="00DC1B6B" w:rsidP="00B523E7">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75.8</w:t>
            </w:r>
            <w:r w:rsidR="00B523E7">
              <w:rPr>
                <w:rFonts w:ascii="Book Antiqua" w:hAnsi="Book Antiqua" w:cs="Times New Roman"/>
                <w:sz w:val="24"/>
                <w:szCs w:val="24"/>
              </w:rPr>
              <w:t>-</w:t>
            </w:r>
            <w:r w:rsidRPr="0016373D">
              <w:rPr>
                <w:rFonts w:ascii="Book Antiqua" w:hAnsi="Book Antiqua" w:cs="Times New Roman"/>
                <w:sz w:val="24"/>
                <w:szCs w:val="24"/>
              </w:rPr>
              <w:t>81.4</w:t>
            </w:r>
          </w:p>
        </w:tc>
      </w:tr>
      <w:tr w:rsidR="00DC1B6B" w:rsidRPr="0016373D" w14:paraId="19DF4566" w14:textId="77777777" w:rsidTr="002E28AF">
        <w:tc>
          <w:tcPr>
            <w:tcW w:w="3261" w:type="dxa"/>
            <w:tcBorders>
              <w:top w:val="nil"/>
              <w:left w:val="nil"/>
              <w:bottom w:val="nil"/>
              <w:right w:val="nil"/>
            </w:tcBorders>
            <w:shd w:val="clear" w:color="auto" w:fill="FFFFFF" w:themeFill="background1"/>
            <w:vAlign w:val="bottom"/>
          </w:tcPr>
          <w:p w14:paraId="49BEC8D8" w14:textId="77777777" w:rsidR="00DC1B6B" w:rsidRPr="0016373D" w:rsidRDefault="00DC1B6B" w:rsidP="002E28AF">
            <w:pPr>
              <w:widowControl/>
              <w:spacing w:line="360" w:lineRule="auto"/>
              <w:ind w:right="420" w:firstLineChars="150" w:firstLine="360"/>
              <w:rPr>
                <w:rFonts w:ascii="Book Antiqua" w:eastAsia="宋体" w:hAnsi="Book Antiqua" w:cs="Times New Roman"/>
                <w:sz w:val="24"/>
                <w:szCs w:val="24"/>
              </w:rPr>
            </w:pPr>
            <w:r w:rsidRPr="0016373D">
              <w:rPr>
                <w:rFonts w:ascii="Book Antiqua" w:hAnsi="Book Antiqua" w:cs="Times New Roman"/>
                <w:sz w:val="24"/>
                <w:szCs w:val="24"/>
              </w:rPr>
              <w:t>Lansoprazole</w:t>
            </w:r>
          </w:p>
        </w:tc>
        <w:tc>
          <w:tcPr>
            <w:tcW w:w="1081" w:type="dxa"/>
            <w:tcBorders>
              <w:top w:val="nil"/>
              <w:left w:val="nil"/>
              <w:bottom w:val="nil"/>
              <w:right w:val="nil"/>
            </w:tcBorders>
            <w:shd w:val="clear" w:color="auto" w:fill="FFFFFF" w:themeFill="background1"/>
            <w:vAlign w:val="bottom"/>
          </w:tcPr>
          <w:p w14:paraId="372BF3A4" w14:textId="77777777" w:rsidR="00DC1B6B" w:rsidRPr="0016373D" w:rsidRDefault="00DC1B6B" w:rsidP="002E28AF">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43</w:t>
            </w:r>
          </w:p>
        </w:tc>
        <w:tc>
          <w:tcPr>
            <w:tcW w:w="1771" w:type="dxa"/>
            <w:gridSpan w:val="2"/>
            <w:tcBorders>
              <w:top w:val="nil"/>
              <w:left w:val="nil"/>
              <w:bottom w:val="nil"/>
              <w:right w:val="nil"/>
            </w:tcBorders>
            <w:shd w:val="clear" w:color="auto" w:fill="FFFFFF" w:themeFill="background1"/>
            <w:vAlign w:val="bottom"/>
          </w:tcPr>
          <w:p w14:paraId="2C2EA702" w14:textId="77777777" w:rsidR="00DC1B6B" w:rsidRPr="0016373D" w:rsidRDefault="00DC1B6B" w:rsidP="002E28AF">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55</w:t>
            </w:r>
          </w:p>
        </w:tc>
        <w:tc>
          <w:tcPr>
            <w:tcW w:w="1469" w:type="dxa"/>
            <w:tcBorders>
              <w:top w:val="nil"/>
              <w:left w:val="nil"/>
              <w:bottom w:val="nil"/>
              <w:right w:val="nil"/>
            </w:tcBorders>
            <w:shd w:val="clear" w:color="auto" w:fill="FFFFFF" w:themeFill="background1"/>
            <w:vAlign w:val="bottom"/>
          </w:tcPr>
          <w:p w14:paraId="14C9B5B2" w14:textId="77777777" w:rsidR="00DC1B6B" w:rsidRPr="0016373D" w:rsidRDefault="00DC1B6B" w:rsidP="002E28AF">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78.2</w:t>
            </w:r>
          </w:p>
        </w:tc>
        <w:tc>
          <w:tcPr>
            <w:tcW w:w="1515" w:type="dxa"/>
            <w:tcBorders>
              <w:top w:val="nil"/>
              <w:left w:val="nil"/>
              <w:bottom w:val="nil"/>
              <w:right w:val="nil"/>
            </w:tcBorders>
            <w:shd w:val="clear" w:color="auto" w:fill="FFFFFF" w:themeFill="background1"/>
            <w:vAlign w:val="bottom"/>
          </w:tcPr>
          <w:p w14:paraId="194C2976" w14:textId="0B49BEDA" w:rsidR="00DC1B6B" w:rsidRPr="0016373D" w:rsidRDefault="00DC1B6B" w:rsidP="00B523E7">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67.3</w:t>
            </w:r>
            <w:r w:rsidR="00B523E7">
              <w:rPr>
                <w:rFonts w:ascii="Book Antiqua" w:hAnsi="Book Antiqua" w:cs="Times New Roman"/>
                <w:sz w:val="24"/>
                <w:szCs w:val="24"/>
              </w:rPr>
              <w:t>-</w:t>
            </w:r>
            <w:r w:rsidRPr="0016373D">
              <w:rPr>
                <w:rFonts w:ascii="Book Antiqua" w:hAnsi="Book Antiqua" w:cs="Times New Roman"/>
                <w:sz w:val="24"/>
                <w:szCs w:val="24"/>
              </w:rPr>
              <w:t>89.1</w:t>
            </w:r>
          </w:p>
        </w:tc>
      </w:tr>
      <w:tr w:rsidR="00DC1B6B" w:rsidRPr="0016373D" w14:paraId="4D34FBD3" w14:textId="77777777" w:rsidTr="002E28AF">
        <w:tc>
          <w:tcPr>
            <w:tcW w:w="3261" w:type="dxa"/>
            <w:tcBorders>
              <w:top w:val="nil"/>
              <w:left w:val="nil"/>
              <w:bottom w:val="nil"/>
              <w:right w:val="nil"/>
            </w:tcBorders>
            <w:shd w:val="clear" w:color="auto" w:fill="FFFFFF" w:themeFill="background1"/>
            <w:vAlign w:val="bottom"/>
          </w:tcPr>
          <w:p w14:paraId="25761001" w14:textId="77777777" w:rsidR="00DC1B6B" w:rsidRPr="0016373D" w:rsidRDefault="00DC1B6B" w:rsidP="002E28AF">
            <w:pPr>
              <w:widowControl/>
              <w:spacing w:line="360" w:lineRule="auto"/>
              <w:ind w:right="420" w:firstLineChars="150" w:firstLine="360"/>
              <w:rPr>
                <w:rFonts w:ascii="Book Antiqua" w:eastAsia="宋体" w:hAnsi="Book Antiqua" w:cs="Times New Roman"/>
                <w:sz w:val="24"/>
                <w:szCs w:val="24"/>
              </w:rPr>
            </w:pPr>
            <w:r w:rsidRPr="0016373D">
              <w:rPr>
                <w:rFonts w:ascii="Book Antiqua" w:hAnsi="Book Antiqua" w:cs="Times New Roman"/>
                <w:sz w:val="24"/>
                <w:szCs w:val="24"/>
              </w:rPr>
              <w:t>Pantoprazole</w:t>
            </w:r>
          </w:p>
        </w:tc>
        <w:tc>
          <w:tcPr>
            <w:tcW w:w="1081" w:type="dxa"/>
            <w:tcBorders>
              <w:top w:val="nil"/>
              <w:left w:val="nil"/>
              <w:bottom w:val="nil"/>
              <w:right w:val="nil"/>
            </w:tcBorders>
            <w:shd w:val="clear" w:color="auto" w:fill="FFFFFF" w:themeFill="background1"/>
            <w:vAlign w:val="bottom"/>
          </w:tcPr>
          <w:p w14:paraId="3D50C7D0" w14:textId="77777777" w:rsidR="00DC1B6B" w:rsidRPr="0016373D" w:rsidRDefault="00DC1B6B" w:rsidP="002E28AF">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449</w:t>
            </w:r>
          </w:p>
        </w:tc>
        <w:tc>
          <w:tcPr>
            <w:tcW w:w="1771" w:type="dxa"/>
            <w:gridSpan w:val="2"/>
            <w:tcBorders>
              <w:top w:val="nil"/>
              <w:left w:val="nil"/>
              <w:bottom w:val="nil"/>
              <w:right w:val="nil"/>
            </w:tcBorders>
            <w:shd w:val="clear" w:color="auto" w:fill="FFFFFF" w:themeFill="background1"/>
            <w:vAlign w:val="bottom"/>
          </w:tcPr>
          <w:p w14:paraId="5F0E3B0C" w14:textId="77777777" w:rsidR="00DC1B6B" w:rsidRPr="0016373D" w:rsidRDefault="00DC1B6B" w:rsidP="002E28AF">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607</w:t>
            </w:r>
          </w:p>
        </w:tc>
        <w:tc>
          <w:tcPr>
            <w:tcW w:w="1469" w:type="dxa"/>
            <w:tcBorders>
              <w:top w:val="nil"/>
              <w:left w:val="nil"/>
              <w:bottom w:val="nil"/>
              <w:right w:val="nil"/>
            </w:tcBorders>
            <w:shd w:val="clear" w:color="auto" w:fill="FFFFFF" w:themeFill="background1"/>
            <w:vAlign w:val="bottom"/>
          </w:tcPr>
          <w:p w14:paraId="3FFC15F3" w14:textId="77777777" w:rsidR="00DC1B6B" w:rsidRPr="0016373D" w:rsidRDefault="00DC1B6B" w:rsidP="002E28AF">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74.0</w:t>
            </w:r>
          </w:p>
        </w:tc>
        <w:tc>
          <w:tcPr>
            <w:tcW w:w="1515" w:type="dxa"/>
            <w:tcBorders>
              <w:top w:val="nil"/>
              <w:left w:val="nil"/>
              <w:bottom w:val="nil"/>
              <w:right w:val="nil"/>
            </w:tcBorders>
            <w:shd w:val="clear" w:color="auto" w:fill="FFFFFF" w:themeFill="background1"/>
            <w:vAlign w:val="bottom"/>
          </w:tcPr>
          <w:p w14:paraId="44E2D5E8" w14:textId="45074013" w:rsidR="00DC1B6B" w:rsidRPr="0016373D" w:rsidRDefault="00DC1B6B" w:rsidP="00B523E7">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70.5</w:t>
            </w:r>
            <w:r w:rsidR="00B523E7">
              <w:rPr>
                <w:rFonts w:ascii="Book Antiqua" w:hAnsi="Book Antiqua" w:cs="Times New Roman"/>
                <w:sz w:val="24"/>
                <w:szCs w:val="24"/>
              </w:rPr>
              <w:t>-</w:t>
            </w:r>
            <w:r w:rsidRPr="0016373D">
              <w:rPr>
                <w:rFonts w:ascii="Book Antiqua" w:hAnsi="Book Antiqua" w:cs="Times New Roman"/>
                <w:sz w:val="24"/>
                <w:szCs w:val="24"/>
              </w:rPr>
              <w:t>77.5</w:t>
            </w:r>
          </w:p>
        </w:tc>
      </w:tr>
      <w:tr w:rsidR="00DC1B6B" w:rsidRPr="0016373D" w14:paraId="5CD31B7A" w14:textId="77777777" w:rsidTr="002E28AF">
        <w:tc>
          <w:tcPr>
            <w:tcW w:w="3261" w:type="dxa"/>
            <w:tcBorders>
              <w:top w:val="nil"/>
              <w:left w:val="nil"/>
              <w:bottom w:val="single" w:sz="4" w:space="0" w:color="auto"/>
              <w:right w:val="nil"/>
            </w:tcBorders>
            <w:shd w:val="clear" w:color="auto" w:fill="FFFFFF" w:themeFill="background1"/>
            <w:vAlign w:val="bottom"/>
          </w:tcPr>
          <w:p w14:paraId="04AD9FA1" w14:textId="77777777" w:rsidR="00DC1B6B" w:rsidRPr="0016373D" w:rsidRDefault="00DC1B6B" w:rsidP="002E28AF">
            <w:pPr>
              <w:widowControl/>
              <w:spacing w:line="360" w:lineRule="auto"/>
              <w:ind w:right="420" w:firstLineChars="150" w:firstLine="360"/>
              <w:rPr>
                <w:rFonts w:ascii="Book Antiqua" w:eastAsia="宋体" w:hAnsi="Book Antiqua" w:cs="Times New Roman"/>
                <w:sz w:val="24"/>
                <w:szCs w:val="24"/>
              </w:rPr>
            </w:pPr>
            <w:r w:rsidRPr="0016373D">
              <w:rPr>
                <w:rFonts w:ascii="Book Antiqua" w:hAnsi="Book Antiqua" w:cs="Times New Roman"/>
                <w:sz w:val="24"/>
                <w:szCs w:val="24"/>
              </w:rPr>
              <w:t>Omeprazole</w:t>
            </w:r>
          </w:p>
        </w:tc>
        <w:tc>
          <w:tcPr>
            <w:tcW w:w="1081" w:type="dxa"/>
            <w:tcBorders>
              <w:top w:val="nil"/>
              <w:left w:val="nil"/>
              <w:bottom w:val="single" w:sz="4" w:space="0" w:color="auto"/>
              <w:right w:val="nil"/>
            </w:tcBorders>
            <w:shd w:val="clear" w:color="auto" w:fill="FFFFFF" w:themeFill="background1"/>
            <w:vAlign w:val="bottom"/>
          </w:tcPr>
          <w:p w14:paraId="13D18C07" w14:textId="77777777" w:rsidR="00DC1B6B" w:rsidRPr="0016373D" w:rsidRDefault="00DC1B6B" w:rsidP="002E28AF">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284</w:t>
            </w:r>
          </w:p>
        </w:tc>
        <w:tc>
          <w:tcPr>
            <w:tcW w:w="1771" w:type="dxa"/>
            <w:gridSpan w:val="2"/>
            <w:tcBorders>
              <w:top w:val="nil"/>
              <w:left w:val="nil"/>
              <w:bottom w:val="single" w:sz="4" w:space="0" w:color="auto"/>
              <w:right w:val="nil"/>
            </w:tcBorders>
            <w:shd w:val="clear" w:color="auto" w:fill="FFFFFF" w:themeFill="background1"/>
            <w:vAlign w:val="bottom"/>
          </w:tcPr>
          <w:p w14:paraId="68F5A648" w14:textId="77777777" w:rsidR="00DC1B6B" w:rsidRPr="0016373D" w:rsidRDefault="00DC1B6B" w:rsidP="002E28AF">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414</w:t>
            </w:r>
          </w:p>
        </w:tc>
        <w:tc>
          <w:tcPr>
            <w:tcW w:w="1469" w:type="dxa"/>
            <w:tcBorders>
              <w:top w:val="nil"/>
              <w:left w:val="nil"/>
              <w:bottom w:val="single" w:sz="4" w:space="0" w:color="auto"/>
              <w:right w:val="nil"/>
            </w:tcBorders>
            <w:shd w:val="clear" w:color="auto" w:fill="FFFFFF" w:themeFill="background1"/>
            <w:vAlign w:val="bottom"/>
          </w:tcPr>
          <w:p w14:paraId="32F90BC6" w14:textId="77777777" w:rsidR="00DC1B6B" w:rsidRPr="0016373D" w:rsidRDefault="00DC1B6B" w:rsidP="002E28AF">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68.6</w:t>
            </w:r>
          </w:p>
        </w:tc>
        <w:tc>
          <w:tcPr>
            <w:tcW w:w="1515" w:type="dxa"/>
            <w:tcBorders>
              <w:top w:val="nil"/>
              <w:left w:val="nil"/>
              <w:bottom w:val="single" w:sz="4" w:space="0" w:color="auto"/>
              <w:right w:val="nil"/>
            </w:tcBorders>
            <w:shd w:val="clear" w:color="auto" w:fill="FFFFFF" w:themeFill="background1"/>
            <w:vAlign w:val="bottom"/>
          </w:tcPr>
          <w:p w14:paraId="174568D3" w14:textId="0E8853BD" w:rsidR="00DC1B6B" w:rsidRPr="0016373D" w:rsidRDefault="00DC1B6B" w:rsidP="00B523E7">
            <w:pPr>
              <w:widowControl/>
              <w:spacing w:line="360" w:lineRule="auto"/>
              <w:jc w:val="center"/>
              <w:rPr>
                <w:rFonts w:ascii="Book Antiqua" w:eastAsia="宋体" w:hAnsi="Book Antiqua" w:cs="Times New Roman"/>
                <w:sz w:val="24"/>
                <w:szCs w:val="24"/>
              </w:rPr>
            </w:pPr>
            <w:r w:rsidRPr="0016373D">
              <w:rPr>
                <w:rFonts w:ascii="Book Antiqua" w:hAnsi="Book Antiqua" w:cs="Times New Roman"/>
                <w:sz w:val="24"/>
                <w:szCs w:val="24"/>
              </w:rPr>
              <w:t>64.1</w:t>
            </w:r>
            <w:r w:rsidR="00B523E7">
              <w:rPr>
                <w:rFonts w:ascii="Book Antiqua" w:hAnsi="Book Antiqua" w:cs="Times New Roman"/>
                <w:sz w:val="24"/>
                <w:szCs w:val="24"/>
              </w:rPr>
              <w:t>-</w:t>
            </w:r>
            <w:r w:rsidRPr="0016373D">
              <w:rPr>
                <w:rFonts w:ascii="Book Antiqua" w:hAnsi="Book Antiqua" w:cs="Times New Roman"/>
                <w:sz w:val="24"/>
                <w:szCs w:val="24"/>
              </w:rPr>
              <w:t>73.1</w:t>
            </w:r>
          </w:p>
        </w:tc>
      </w:tr>
    </w:tbl>
    <w:p w14:paraId="7670DFD0" w14:textId="7507D8E6" w:rsidR="00DC1B6B" w:rsidRPr="0016373D" w:rsidRDefault="00DC1B6B" w:rsidP="00DC1B6B">
      <w:pPr>
        <w:adjustRightInd w:val="0"/>
        <w:snapToGrid w:val="0"/>
        <w:spacing w:line="360" w:lineRule="auto"/>
        <w:rPr>
          <w:rFonts w:ascii="Book Antiqua" w:hAnsi="Book Antiqua" w:cs="Times New Roman"/>
          <w:sz w:val="24"/>
          <w:szCs w:val="24"/>
        </w:rPr>
      </w:pPr>
      <w:r w:rsidRPr="0016373D">
        <w:rPr>
          <w:rFonts w:ascii="Book Antiqua" w:hAnsi="Book Antiqua" w:cs="Times New Roman"/>
          <w:sz w:val="24"/>
          <w:szCs w:val="24"/>
        </w:rPr>
        <w:t xml:space="preserve">The </w:t>
      </w:r>
      <w:r>
        <w:rPr>
          <w:rFonts w:ascii="Book Antiqua" w:hAnsi="Book Antiqua" w:cs="Times New Roman"/>
          <w:sz w:val="24"/>
          <w:szCs w:val="24"/>
        </w:rPr>
        <w:t xml:space="preserve">following </w:t>
      </w:r>
      <w:r w:rsidRPr="0016373D">
        <w:rPr>
          <w:rFonts w:ascii="Book Antiqua" w:hAnsi="Book Antiqua" w:cs="Times New Roman"/>
          <w:sz w:val="24"/>
          <w:szCs w:val="24"/>
        </w:rPr>
        <w:t>PPI dos</w:t>
      </w:r>
      <w:r>
        <w:rPr>
          <w:rFonts w:ascii="Book Antiqua" w:hAnsi="Book Antiqua" w:cs="Times New Roman"/>
          <w:sz w:val="24"/>
          <w:szCs w:val="24"/>
        </w:rPr>
        <w:t>ag</w:t>
      </w:r>
      <w:r w:rsidRPr="0016373D">
        <w:rPr>
          <w:rFonts w:ascii="Book Antiqua" w:hAnsi="Book Antiqua" w:cs="Times New Roman"/>
          <w:sz w:val="24"/>
          <w:szCs w:val="24"/>
        </w:rPr>
        <w:t>e</w:t>
      </w:r>
      <w:r>
        <w:rPr>
          <w:rFonts w:ascii="Book Antiqua" w:hAnsi="Book Antiqua" w:cs="Times New Roman"/>
          <w:sz w:val="24"/>
          <w:szCs w:val="24"/>
        </w:rPr>
        <w:t>s</w:t>
      </w:r>
      <w:r w:rsidRPr="0016373D">
        <w:rPr>
          <w:rFonts w:ascii="Book Antiqua" w:hAnsi="Book Antiqua" w:cs="Times New Roman"/>
          <w:sz w:val="24"/>
          <w:szCs w:val="24"/>
        </w:rPr>
        <w:t xml:space="preserve"> </w:t>
      </w:r>
      <w:r>
        <w:rPr>
          <w:rFonts w:ascii="Book Antiqua" w:hAnsi="Book Antiqua" w:cs="Times New Roman"/>
          <w:sz w:val="24"/>
          <w:szCs w:val="24"/>
        </w:rPr>
        <w:t xml:space="preserve">were prescribed: </w:t>
      </w:r>
      <w:r w:rsidRPr="0016373D">
        <w:rPr>
          <w:rFonts w:ascii="Book Antiqua" w:hAnsi="Book Antiqua" w:cs="Times New Roman"/>
          <w:sz w:val="24"/>
          <w:szCs w:val="24"/>
        </w:rPr>
        <w:t>esomeprazole</w:t>
      </w:r>
      <w:r>
        <w:rPr>
          <w:rFonts w:ascii="Book Antiqua" w:hAnsi="Book Antiqua" w:cs="Times New Roman"/>
          <w:sz w:val="24"/>
          <w:szCs w:val="24"/>
        </w:rPr>
        <w:t>,</w:t>
      </w:r>
      <w:r w:rsidRPr="0016373D">
        <w:rPr>
          <w:rFonts w:ascii="Book Antiqua" w:hAnsi="Book Antiqua" w:cs="Times New Roman"/>
          <w:sz w:val="24"/>
          <w:szCs w:val="24"/>
        </w:rPr>
        <w:t xml:space="preserve"> 20 mg bid</w:t>
      </w:r>
      <w:r>
        <w:rPr>
          <w:rFonts w:ascii="Book Antiqua" w:hAnsi="Book Antiqua" w:cs="Times New Roman"/>
          <w:sz w:val="24"/>
          <w:szCs w:val="24"/>
        </w:rPr>
        <w:t>;</w:t>
      </w:r>
      <w:r w:rsidRPr="0016373D">
        <w:rPr>
          <w:rFonts w:ascii="Book Antiqua" w:hAnsi="Book Antiqua" w:cs="Times New Roman"/>
          <w:sz w:val="24"/>
          <w:szCs w:val="24"/>
        </w:rPr>
        <w:t xml:space="preserve"> rabeprazole</w:t>
      </w:r>
      <w:r>
        <w:rPr>
          <w:rFonts w:ascii="Book Antiqua" w:hAnsi="Book Antiqua" w:cs="Times New Roman"/>
          <w:sz w:val="24"/>
          <w:szCs w:val="24"/>
        </w:rPr>
        <w:t>,</w:t>
      </w:r>
      <w:r w:rsidRPr="0016373D">
        <w:rPr>
          <w:rFonts w:ascii="Book Antiqua" w:hAnsi="Book Antiqua" w:cs="Times New Roman"/>
          <w:sz w:val="24"/>
          <w:szCs w:val="24"/>
        </w:rPr>
        <w:t xml:space="preserve"> 20 mg bid</w:t>
      </w:r>
      <w:r>
        <w:rPr>
          <w:rFonts w:ascii="Book Antiqua" w:hAnsi="Book Antiqua" w:cs="Times New Roman"/>
          <w:sz w:val="24"/>
          <w:szCs w:val="24"/>
        </w:rPr>
        <w:t>;</w:t>
      </w:r>
      <w:r w:rsidRPr="0016373D">
        <w:rPr>
          <w:rFonts w:ascii="Book Antiqua" w:hAnsi="Book Antiqua" w:cs="Times New Roman"/>
          <w:sz w:val="24"/>
          <w:szCs w:val="24"/>
        </w:rPr>
        <w:t xml:space="preserve"> omeprazole</w:t>
      </w:r>
      <w:r>
        <w:rPr>
          <w:rFonts w:ascii="Book Antiqua" w:hAnsi="Book Antiqua" w:cs="Times New Roman"/>
          <w:sz w:val="24"/>
          <w:szCs w:val="24"/>
        </w:rPr>
        <w:t>,</w:t>
      </w:r>
      <w:r w:rsidRPr="0016373D">
        <w:rPr>
          <w:rFonts w:ascii="Book Antiqua" w:hAnsi="Book Antiqua" w:cs="Times New Roman"/>
          <w:sz w:val="24"/>
          <w:szCs w:val="24"/>
        </w:rPr>
        <w:t xml:space="preserve"> 20 mg bid</w:t>
      </w:r>
      <w:r>
        <w:rPr>
          <w:rFonts w:ascii="Book Antiqua" w:hAnsi="Book Antiqua" w:cs="Times New Roman"/>
          <w:sz w:val="24"/>
          <w:szCs w:val="24"/>
        </w:rPr>
        <w:t>;</w:t>
      </w:r>
      <w:r w:rsidRPr="0016373D">
        <w:rPr>
          <w:rFonts w:ascii="Book Antiqua" w:hAnsi="Book Antiqua" w:cs="Times New Roman"/>
          <w:sz w:val="24"/>
          <w:szCs w:val="24"/>
        </w:rPr>
        <w:t xml:space="preserve"> lansoprazole</w:t>
      </w:r>
      <w:r>
        <w:rPr>
          <w:rFonts w:ascii="Book Antiqua" w:hAnsi="Book Antiqua" w:cs="Times New Roman"/>
          <w:sz w:val="24"/>
          <w:szCs w:val="24"/>
        </w:rPr>
        <w:t>,</w:t>
      </w:r>
      <w:r w:rsidRPr="0016373D">
        <w:rPr>
          <w:rFonts w:ascii="Book Antiqua" w:hAnsi="Book Antiqua" w:cs="Times New Roman"/>
          <w:sz w:val="24"/>
          <w:szCs w:val="24"/>
        </w:rPr>
        <w:t xml:space="preserve"> 30 mg bid</w:t>
      </w:r>
      <w:r>
        <w:rPr>
          <w:rFonts w:ascii="Book Antiqua" w:hAnsi="Book Antiqua" w:cs="Times New Roman"/>
          <w:sz w:val="24"/>
          <w:szCs w:val="24"/>
        </w:rPr>
        <w:t>;</w:t>
      </w:r>
      <w:r w:rsidRPr="0016373D">
        <w:rPr>
          <w:rFonts w:ascii="Book Antiqua" w:hAnsi="Book Antiqua" w:cs="Times New Roman"/>
          <w:sz w:val="24"/>
          <w:szCs w:val="24"/>
        </w:rPr>
        <w:t xml:space="preserve"> pantoprazole</w:t>
      </w:r>
      <w:r>
        <w:rPr>
          <w:rFonts w:ascii="Book Antiqua" w:hAnsi="Book Antiqua" w:cs="Times New Roman"/>
          <w:sz w:val="24"/>
          <w:szCs w:val="24"/>
        </w:rPr>
        <w:t>,</w:t>
      </w:r>
      <w:r w:rsidRPr="0016373D">
        <w:rPr>
          <w:rFonts w:ascii="Book Antiqua" w:hAnsi="Book Antiqua" w:cs="Times New Roman"/>
          <w:sz w:val="24"/>
          <w:szCs w:val="24"/>
        </w:rPr>
        <w:t xml:space="preserve"> 40 mg bid.</w:t>
      </w:r>
      <w:r>
        <w:rPr>
          <w:rFonts w:ascii="Book Antiqua" w:hAnsi="Book Antiqua" w:cs="Times New Roman"/>
          <w:sz w:val="24"/>
          <w:szCs w:val="24"/>
        </w:rPr>
        <w:t xml:space="preserve"> PPI: </w:t>
      </w:r>
      <w:r w:rsidRPr="00DC1B6B">
        <w:rPr>
          <w:rFonts w:ascii="Book Antiqua" w:hAnsi="Book Antiqua" w:cs="Times New Roman"/>
          <w:sz w:val="24"/>
          <w:szCs w:val="24"/>
        </w:rPr>
        <w:t>proton pump inhibitor</w:t>
      </w:r>
      <w:r>
        <w:rPr>
          <w:rFonts w:ascii="Book Antiqua" w:hAnsi="Book Antiqua" w:cs="Times New Roman"/>
          <w:sz w:val="24"/>
          <w:szCs w:val="24"/>
        </w:rPr>
        <w:t>.</w:t>
      </w:r>
    </w:p>
    <w:p w14:paraId="20216581" w14:textId="77777777" w:rsidR="00F1462E" w:rsidRPr="0016373D" w:rsidRDefault="00F1462E" w:rsidP="00193349">
      <w:pPr>
        <w:spacing w:line="360" w:lineRule="auto"/>
        <w:jc w:val="right"/>
        <w:rPr>
          <w:rFonts w:ascii="Book Antiqua" w:eastAsia="宋体" w:hAnsi="Book Antiqua" w:cs="Times New Roman"/>
          <w:sz w:val="24"/>
          <w:szCs w:val="24"/>
        </w:rPr>
      </w:pPr>
    </w:p>
    <w:p w14:paraId="0A31E99E" w14:textId="7A8958E2" w:rsidR="00F1462E" w:rsidRPr="00177C33" w:rsidRDefault="00F1462E" w:rsidP="00DC1B6B">
      <w:pPr>
        <w:widowControl/>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br w:type="page"/>
      </w:r>
    </w:p>
    <w:p w14:paraId="37DC135D" w14:textId="6623495D" w:rsidR="00F1462E" w:rsidRDefault="00DC1B6B" w:rsidP="00193349">
      <w:pPr>
        <w:widowControl/>
        <w:spacing w:line="360" w:lineRule="auto"/>
        <w:jc w:val="left"/>
        <w:rPr>
          <w:rFonts w:ascii="Book Antiqua" w:eastAsia="宋体" w:hAnsi="Book Antiqua" w:cs="Times New Roman"/>
          <w:sz w:val="24"/>
          <w:szCs w:val="24"/>
        </w:rPr>
      </w:pPr>
      <w:r w:rsidRPr="0016373D">
        <w:rPr>
          <w:rFonts w:ascii="Book Antiqua" w:eastAsia="宋体" w:hAnsi="Book Antiqua" w:cs="Times New Roman"/>
          <w:b/>
          <w:sz w:val="24"/>
          <w:szCs w:val="24"/>
        </w:rPr>
        <w:lastRenderedPageBreak/>
        <w:t>Table 3 Subgroup comparison of eradication rates</w:t>
      </w:r>
    </w:p>
    <w:tbl>
      <w:tblPr>
        <w:tblStyle w:val="1"/>
        <w:tblW w:w="1026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3851"/>
        <w:gridCol w:w="1417"/>
        <w:gridCol w:w="969"/>
        <w:gridCol w:w="1418"/>
        <w:gridCol w:w="1512"/>
      </w:tblGrid>
      <w:tr w:rsidR="00DC1B6B" w:rsidRPr="0016373D" w14:paraId="7FB9E590" w14:textId="77777777" w:rsidTr="00DC1B6B">
        <w:tc>
          <w:tcPr>
            <w:tcW w:w="1101" w:type="dxa"/>
            <w:tcBorders>
              <w:top w:val="single" w:sz="8" w:space="0" w:color="auto"/>
              <w:bottom w:val="single" w:sz="8" w:space="0" w:color="auto"/>
            </w:tcBorders>
            <w:shd w:val="clear" w:color="auto" w:fill="FFFFFF" w:themeFill="background1"/>
          </w:tcPr>
          <w:p w14:paraId="40B283FE" w14:textId="77777777" w:rsidR="00DC1B6B" w:rsidRPr="0016373D" w:rsidRDefault="00DC1B6B" w:rsidP="002E28AF">
            <w:pPr>
              <w:spacing w:line="360" w:lineRule="auto"/>
              <w:rPr>
                <w:rFonts w:ascii="Book Antiqua" w:eastAsia="宋体" w:hAnsi="Book Antiqua" w:cs="Times New Roman"/>
                <w:b/>
                <w:sz w:val="24"/>
                <w:szCs w:val="24"/>
              </w:rPr>
            </w:pPr>
          </w:p>
        </w:tc>
        <w:tc>
          <w:tcPr>
            <w:tcW w:w="3851" w:type="dxa"/>
            <w:tcBorders>
              <w:top w:val="single" w:sz="8" w:space="0" w:color="auto"/>
              <w:bottom w:val="single" w:sz="8" w:space="0" w:color="auto"/>
            </w:tcBorders>
            <w:shd w:val="clear" w:color="auto" w:fill="FFFFFF" w:themeFill="background1"/>
          </w:tcPr>
          <w:p w14:paraId="1B7E8BC1" w14:textId="77777777" w:rsidR="00DC1B6B" w:rsidRPr="0016373D" w:rsidRDefault="00DC1B6B" w:rsidP="002E28AF">
            <w:pPr>
              <w:spacing w:line="360" w:lineRule="auto"/>
              <w:rPr>
                <w:rFonts w:ascii="Book Antiqua" w:eastAsia="宋体" w:hAnsi="Book Antiqua" w:cs="Times New Roman"/>
                <w:b/>
                <w:sz w:val="24"/>
                <w:szCs w:val="24"/>
              </w:rPr>
            </w:pPr>
            <w:r w:rsidRPr="0016373D">
              <w:rPr>
                <w:rFonts w:ascii="Book Antiqua" w:eastAsia="宋体" w:hAnsi="Book Antiqua" w:cs="Times New Roman"/>
                <w:b/>
                <w:sz w:val="24"/>
                <w:szCs w:val="24"/>
              </w:rPr>
              <w:t>Antibiotic regimens</w:t>
            </w:r>
          </w:p>
        </w:tc>
        <w:tc>
          <w:tcPr>
            <w:tcW w:w="1417" w:type="dxa"/>
            <w:tcBorders>
              <w:top w:val="single" w:sz="8" w:space="0" w:color="auto"/>
              <w:bottom w:val="single" w:sz="8" w:space="0" w:color="auto"/>
            </w:tcBorders>
            <w:shd w:val="clear" w:color="auto" w:fill="FFFFFF" w:themeFill="background1"/>
          </w:tcPr>
          <w:p w14:paraId="60C434D7" w14:textId="77777777" w:rsidR="00DC1B6B" w:rsidRPr="0016373D" w:rsidRDefault="00DC1B6B" w:rsidP="002E28AF">
            <w:pPr>
              <w:spacing w:line="360" w:lineRule="auto"/>
              <w:rPr>
                <w:rFonts w:ascii="Book Antiqua" w:eastAsia="宋体" w:hAnsi="Book Antiqua" w:cs="Times New Roman"/>
                <w:b/>
                <w:sz w:val="24"/>
                <w:szCs w:val="24"/>
              </w:rPr>
            </w:pPr>
            <w:r w:rsidRPr="0016373D">
              <w:rPr>
                <w:rFonts w:ascii="Book Antiqua" w:eastAsia="宋体" w:hAnsi="Book Antiqua" w:cs="Times New Roman"/>
                <w:b/>
                <w:sz w:val="24"/>
                <w:szCs w:val="24"/>
              </w:rPr>
              <w:t>Successful eradication (</w:t>
            </w:r>
            <w:r w:rsidRPr="0016373D">
              <w:rPr>
                <w:rFonts w:ascii="Book Antiqua" w:eastAsia="宋体" w:hAnsi="Book Antiqua" w:cs="Times New Roman"/>
                <w:b/>
                <w:i/>
                <w:sz w:val="24"/>
                <w:szCs w:val="24"/>
              </w:rPr>
              <w:t>n</w:t>
            </w:r>
            <w:r w:rsidRPr="0016373D">
              <w:rPr>
                <w:rFonts w:ascii="Book Antiqua" w:eastAsia="宋体" w:hAnsi="Book Antiqua" w:cs="Times New Roman"/>
                <w:b/>
                <w:sz w:val="24"/>
                <w:szCs w:val="24"/>
              </w:rPr>
              <w:t xml:space="preserve">) </w:t>
            </w:r>
          </w:p>
        </w:tc>
        <w:tc>
          <w:tcPr>
            <w:tcW w:w="969" w:type="dxa"/>
            <w:tcBorders>
              <w:top w:val="single" w:sz="8" w:space="0" w:color="auto"/>
              <w:bottom w:val="single" w:sz="8" w:space="0" w:color="auto"/>
            </w:tcBorders>
            <w:shd w:val="clear" w:color="auto" w:fill="FFFFFF" w:themeFill="background1"/>
          </w:tcPr>
          <w:p w14:paraId="622C121E" w14:textId="77777777" w:rsidR="00DC1B6B" w:rsidRPr="0016373D" w:rsidRDefault="00DC1B6B" w:rsidP="002E28AF">
            <w:pPr>
              <w:spacing w:line="360" w:lineRule="auto"/>
              <w:rPr>
                <w:rFonts w:ascii="Book Antiqua" w:eastAsia="宋体" w:hAnsi="Book Antiqua" w:cs="Times New Roman"/>
                <w:b/>
                <w:sz w:val="24"/>
                <w:szCs w:val="24"/>
              </w:rPr>
            </w:pPr>
            <w:r w:rsidRPr="0016373D">
              <w:rPr>
                <w:rFonts w:ascii="Book Antiqua" w:eastAsia="宋体" w:hAnsi="Book Antiqua" w:cs="Times New Roman"/>
                <w:b/>
                <w:sz w:val="24"/>
                <w:szCs w:val="24"/>
              </w:rPr>
              <w:t>Total (</w:t>
            </w:r>
            <w:r w:rsidRPr="0016373D">
              <w:rPr>
                <w:rFonts w:ascii="Book Antiqua" w:eastAsia="宋体" w:hAnsi="Book Antiqua" w:cs="Times New Roman"/>
                <w:b/>
                <w:i/>
                <w:sz w:val="24"/>
                <w:szCs w:val="24"/>
              </w:rPr>
              <w:t>n</w:t>
            </w:r>
            <w:r w:rsidRPr="0016373D">
              <w:rPr>
                <w:rFonts w:ascii="Book Antiqua" w:eastAsia="宋体" w:hAnsi="Book Antiqua" w:cs="Times New Roman"/>
                <w:b/>
                <w:sz w:val="24"/>
                <w:szCs w:val="24"/>
              </w:rPr>
              <w:t>)</w:t>
            </w:r>
          </w:p>
        </w:tc>
        <w:tc>
          <w:tcPr>
            <w:tcW w:w="1418" w:type="dxa"/>
            <w:tcBorders>
              <w:top w:val="single" w:sz="8" w:space="0" w:color="auto"/>
              <w:bottom w:val="single" w:sz="8" w:space="0" w:color="auto"/>
            </w:tcBorders>
            <w:shd w:val="clear" w:color="auto" w:fill="FFFFFF" w:themeFill="background1"/>
          </w:tcPr>
          <w:p w14:paraId="4FBFE5F5" w14:textId="77777777" w:rsidR="00DC1B6B" w:rsidRPr="0016373D" w:rsidRDefault="00DC1B6B" w:rsidP="002E28AF">
            <w:pPr>
              <w:spacing w:line="360" w:lineRule="auto"/>
              <w:rPr>
                <w:rFonts w:ascii="Book Antiqua" w:eastAsia="宋体" w:hAnsi="Book Antiqua" w:cs="Times New Roman"/>
                <w:b/>
                <w:sz w:val="24"/>
                <w:szCs w:val="24"/>
              </w:rPr>
            </w:pPr>
            <w:r w:rsidRPr="0016373D">
              <w:rPr>
                <w:rFonts w:ascii="Book Antiqua" w:eastAsia="宋体" w:hAnsi="Book Antiqua" w:cs="Times New Roman"/>
                <w:b/>
                <w:sz w:val="24"/>
                <w:szCs w:val="24"/>
              </w:rPr>
              <w:t>Eradication rate (%)</w:t>
            </w:r>
          </w:p>
        </w:tc>
        <w:tc>
          <w:tcPr>
            <w:tcW w:w="1512" w:type="dxa"/>
            <w:tcBorders>
              <w:top w:val="single" w:sz="8" w:space="0" w:color="auto"/>
              <w:bottom w:val="single" w:sz="8" w:space="0" w:color="auto"/>
            </w:tcBorders>
            <w:shd w:val="clear" w:color="auto" w:fill="FFFFFF" w:themeFill="background1"/>
          </w:tcPr>
          <w:p w14:paraId="0FE5D8C6" w14:textId="77777777" w:rsidR="00DC1B6B" w:rsidRPr="0016373D" w:rsidRDefault="00DC1B6B" w:rsidP="002E28AF">
            <w:pPr>
              <w:spacing w:line="360" w:lineRule="auto"/>
              <w:jc w:val="left"/>
              <w:rPr>
                <w:rFonts w:ascii="Book Antiqua" w:eastAsia="宋体" w:hAnsi="Book Antiqua" w:cs="Times New Roman"/>
                <w:b/>
                <w:sz w:val="24"/>
                <w:szCs w:val="24"/>
              </w:rPr>
            </w:pPr>
            <w:r w:rsidRPr="0016373D">
              <w:rPr>
                <w:rFonts w:ascii="Book Antiqua" w:eastAsia="宋体" w:hAnsi="Book Antiqua" w:cs="Times New Roman"/>
                <w:b/>
                <w:sz w:val="24"/>
                <w:szCs w:val="24"/>
              </w:rPr>
              <w:t>95% CI (%)</w:t>
            </w:r>
          </w:p>
        </w:tc>
      </w:tr>
      <w:tr w:rsidR="00DC1B6B" w:rsidRPr="0016373D" w14:paraId="43397EB7" w14:textId="77777777" w:rsidTr="00DC1B6B">
        <w:tc>
          <w:tcPr>
            <w:tcW w:w="1101" w:type="dxa"/>
            <w:tcBorders>
              <w:top w:val="single" w:sz="8" w:space="0" w:color="auto"/>
            </w:tcBorders>
            <w:shd w:val="clear" w:color="auto" w:fill="auto"/>
          </w:tcPr>
          <w:p w14:paraId="19A8CA03" w14:textId="77777777" w:rsidR="00DC1B6B" w:rsidRPr="00DC1B6B" w:rsidRDefault="00DC1B6B" w:rsidP="002E28AF">
            <w:pPr>
              <w:spacing w:line="360" w:lineRule="auto"/>
              <w:rPr>
                <w:rFonts w:ascii="Book Antiqua" w:eastAsia="宋体" w:hAnsi="Book Antiqua" w:cs="Times New Roman"/>
                <w:bCs/>
                <w:sz w:val="24"/>
                <w:szCs w:val="24"/>
              </w:rPr>
            </w:pPr>
            <w:r w:rsidRPr="00DC1B6B">
              <w:rPr>
                <w:rFonts w:ascii="Book Antiqua" w:eastAsia="宋体" w:hAnsi="Book Antiqua" w:cs="Times New Roman"/>
                <w:bCs/>
                <w:sz w:val="24"/>
                <w:szCs w:val="24"/>
              </w:rPr>
              <w:t xml:space="preserve">Primary </w:t>
            </w:r>
          </w:p>
        </w:tc>
        <w:tc>
          <w:tcPr>
            <w:tcW w:w="3851" w:type="dxa"/>
            <w:tcBorders>
              <w:top w:val="single" w:sz="8" w:space="0" w:color="auto"/>
            </w:tcBorders>
            <w:shd w:val="clear" w:color="auto" w:fill="auto"/>
          </w:tcPr>
          <w:p w14:paraId="7B5AA2F0" w14:textId="77777777" w:rsidR="00DC1B6B" w:rsidRPr="0016373D" w:rsidRDefault="00DC1B6B"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Total</w:t>
            </w:r>
          </w:p>
        </w:tc>
        <w:tc>
          <w:tcPr>
            <w:tcW w:w="1417" w:type="dxa"/>
            <w:tcBorders>
              <w:top w:val="single" w:sz="8" w:space="0" w:color="auto"/>
            </w:tcBorders>
            <w:shd w:val="clear" w:color="auto" w:fill="auto"/>
          </w:tcPr>
          <w:p w14:paraId="5F29C6D3"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1751</w:t>
            </w:r>
          </w:p>
        </w:tc>
        <w:tc>
          <w:tcPr>
            <w:tcW w:w="969" w:type="dxa"/>
            <w:tcBorders>
              <w:top w:val="single" w:sz="8" w:space="0" w:color="auto"/>
            </w:tcBorders>
            <w:shd w:val="clear" w:color="auto" w:fill="auto"/>
          </w:tcPr>
          <w:p w14:paraId="60BD6D62"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2237</w:t>
            </w:r>
          </w:p>
        </w:tc>
        <w:tc>
          <w:tcPr>
            <w:tcW w:w="1418" w:type="dxa"/>
            <w:tcBorders>
              <w:top w:val="single" w:sz="8" w:space="0" w:color="auto"/>
            </w:tcBorders>
            <w:shd w:val="clear" w:color="auto" w:fill="auto"/>
          </w:tcPr>
          <w:p w14:paraId="5E1A358C"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78.3</w:t>
            </w:r>
          </w:p>
        </w:tc>
        <w:tc>
          <w:tcPr>
            <w:tcW w:w="1512" w:type="dxa"/>
            <w:tcBorders>
              <w:top w:val="single" w:sz="8" w:space="0" w:color="auto"/>
            </w:tcBorders>
            <w:shd w:val="clear" w:color="auto" w:fill="auto"/>
          </w:tcPr>
          <w:p w14:paraId="2E8519BF" w14:textId="13C112AA"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76.6</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80.0</w:t>
            </w:r>
          </w:p>
        </w:tc>
      </w:tr>
      <w:tr w:rsidR="00DC1B6B" w:rsidRPr="0016373D" w14:paraId="55DFEB15" w14:textId="77777777" w:rsidTr="00DC1B6B">
        <w:tc>
          <w:tcPr>
            <w:tcW w:w="1101" w:type="dxa"/>
            <w:shd w:val="clear" w:color="auto" w:fill="auto"/>
          </w:tcPr>
          <w:p w14:paraId="0FBF1384" w14:textId="77777777" w:rsidR="00DC1B6B" w:rsidRPr="0016373D" w:rsidRDefault="00DC1B6B" w:rsidP="002E28AF">
            <w:pPr>
              <w:spacing w:line="360" w:lineRule="auto"/>
              <w:rPr>
                <w:rFonts w:ascii="Book Antiqua" w:eastAsia="宋体" w:hAnsi="Book Antiqua" w:cs="Times New Roman"/>
                <w:b/>
                <w:sz w:val="24"/>
                <w:szCs w:val="24"/>
              </w:rPr>
            </w:pPr>
          </w:p>
        </w:tc>
        <w:tc>
          <w:tcPr>
            <w:tcW w:w="3851" w:type="dxa"/>
            <w:shd w:val="clear" w:color="auto" w:fill="auto"/>
          </w:tcPr>
          <w:p w14:paraId="305C6B0C" w14:textId="77777777" w:rsidR="00DC1B6B" w:rsidRPr="0016373D" w:rsidRDefault="00DC1B6B"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Amoxicillin plus clarithromycin</w:t>
            </w:r>
          </w:p>
        </w:tc>
        <w:tc>
          <w:tcPr>
            <w:tcW w:w="1417" w:type="dxa"/>
            <w:shd w:val="clear" w:color="auto" w:fill="auto"/>
          </w:tcPr>
          <w:p w14:paraId="648378C2"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980</w:t>
            </w:r>
          </w:p>
        </w:tc>
        <w:tc>
          <w:tcPr>
            <w:tcW w:w="969" w:type="dxa"/>
            <w:shd w:val="clear" w:color="auto" w:fill="auto"/>
          </w:tcPr>
          <w:p w14:paraId="22BC9CAB"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1166</w:t>
            </w:r>
          </w:p>
        </w:tc>
        <w:tc>
          <w:tcPr>
            <w:tcW w:w="1418" w:type="dxa"/>
            <w:shd w:val="clear" w:color="auto" w:fill="auto"/>
          </w:tcPr>
          <w:p w14:paraId="38D31F11"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84.0</w:t>
            </w:r>
          </w:p>
        </w:tc>
        <w:tc>
          <w:tcPr>
            <w:tcW w:w="1512" w:type="dxa"/>
            <w:shd w:val="clear" w:color="auto" w:fill="auto"/>
          </w:tcPr>
          <w:p w14:paraId="165BABF1" w14:textId="1F2417B8"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81.9</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86.1</w:t>
            </w:r>
          </w:p>
        </w:tc>
      </w:tr>
      <w:tr w:rsidR="00DC1B6B" w:rsidRPr="0016373D" w14:paraId="48D6720E" w14:textId="77777777" w:rsidTr="00DC1B6B">
        <w:tc>
          <w:tcPr>
            <w:tcW w:w="1101" w:type="dxa"/>
            <w:shd w:val="clear" w:color="auto" w:fill="auto"/>
          </w:tcPr>
          <w:p w14:paraId="0A4A56C1" w14:textId="77777777" w:rsidR="00DC1B6B" w:rsidRPr="0016373D" w:rsidRDefault="00DC1B6B" w:rsidP="002E28AF">
            <w:pPr>
              <w:spacing w:line="360" w:lineRule="auto"/>
              <w:rPr>
                <w:rFonts w:ascii="Book Antiqua" w:eastAsia="宋体" w:hAnsi="Book Antiqua" w:cs="Times New Roman"/>
                <w:b/>
                <w:sz w:val="24"/>
                <w:szCs w:val="24"/>
              </w:rPr>
            </w:pPr>
          </w:p>
        </w:tc>
        <w:tc>
          <w:tcPr>
            <w:tcW w:w="3851" w:type="dxa"/>
            <w:shd w:val="clear" w:color="auto" w:fill="auto"/>
          </w:tcPr>
          <w:p w14:paraId="60EEE096" w14:textId="77777777" w:rsidR="00DC1B6B" w:rsidRPr="0016373D" w:rsidRDefault="00DC1B6B"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Amoxicillin plus levofloxacin</w:t>
            </w:r>
          </w:p>
        </w:tc>
        <w:tc>
          <w:tcPr>
            <w:tcW w:w="1417" w:type="dxa"/>
            <w:shd w:val="clear" w:color="auto" w:fill="auto"/>
          </w:tcPr>
          <w:p w14:paraId="472AB65B"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47</w:t>
            </w:r>
          </w:p>
        </w:tc>
        <w:tc>
          <w:tcPr>
            <w:tcW w:w="969" w:type="dxa"/>
            <w:shd w:val="clear" w:color="auto" w:fill="auto"/>
          </w:tcPr>
          <w:p w14:paraId="4CA28F0F"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54</w:t>
            </w:r>
          </w:p>
        </w:tc>
        <w:tc>
          <w:tcPr>
            <w:tcW w:w="1418" w:type="dxa"/>
            <w:shd w:val="clear" w:color="auto" w:fill="auto"/>
          </w:tcPr>
          <w:p w14:paraId="13570FAA"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87.0</w:t>
            </w:r>
          </w:p>
        </w:tc>
        <w:tc>
          <w:tcPr>
            <w:tcW w:w="1512" w:type="dxa"/>
            <w:shd w:val="clear" w:color="auto" w:fill="auto"/>
          </w:tcPr>
          <w:p w14:paraId="0E009EBD" w14:textId="36D0FD0B"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78.1</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96.0</w:t>
            </w:r>
          </w:p>
        </w:tc>
      </w:tr>
      <w:tr w:rsidR="00DC1B6B" w:rsidRPr="0016373D" w14:paraId="553C3633" w14:textId="77777777" w:rsidTr="00DC1B6B">
        <w:tc>
          <w:tcPr>
            <w:tcW w:w="1101" w:type="dxa"/>
            <w:shd w:val="clear" w:color="auto" w:fill="auto"/>
          </w:tcPr>
          <w:p w14:paraId="65E2622B" w14:textId="77777777" w:rsidR="00DC1B6B" w:rsidRPr="0016373D" w:rsidRDefault="00DC1B6B" w:rsidP="002E28AF">
            <w:pPr>
              <w:spacing w:line="360" w:lineRule="auto"/>
              <w:rPr>
                <w:rFonts w:ascii="Book Antiqua" w:eastAsia="宋体" w:hAnsi="Book Antiqua" w:cs="Times New Roman"/>
                <w:b/>
                <w:sz w:val="24"/>
                <w:szCs w:val="24"/>
              </w:rPr>
            </w:pPr>
          </w:p>
        </w:tc>
        <w:tc>
          <w:tcPr>
            <w:tcW w:w="3851" w:type="dxa"/>
            <w:shd w:val="clear" w:color="auto" w:fill="auto"/>
          </w:tcPr>
          <w:p w14:paraId="38DCF8B8" w14:textId="77777777" w:rsidR="00DC1B6B" w:rsidRPr="0016373D" w:rsidRDefault="00DC1B6B"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Amoxicillin plus furazolidone</w:t>
            </w:r>
          </w:p>
        </w:tc>
        <w:tc>
          <w:tcPr>
            <w:tcW w:w="1417" w:type="dxa"/>
            <w:shd w:val="clear" w:color="auto" w:fill="auto"/>
          </w:tcPr>
          <w:p w14:paraId="103E704E"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8</w:t>
            </w:r>
          </w:p>
        </w:tc>
        <w:tc>
          <w:tcPr>
            <w:tcW w:w="969" w:type="dxa"/>
            <w:shd w:val="clear" w:color="auto" w:fill="auto"/>
          </w:tcPr>
          <w:p w14:paraId="4667226C"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11</w:t>
            </w:r>
          </w:p>
        </w:tc>
        <w:tc>
          <w:tcPr>
            <w:tcW w:w="1418" w:type="dxa"/>
            <w:shd w:val="clear" w:color="auto" w:fill="auto"/>
          </w:tcPr>
          <w:p w14:paraId="7DA06B03"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72.7</w:t>
            </w:r>
          </w:p>
        </w:tc>
        <w:tc>
          <w:tcPr>
            <w:tcW w:w="1512" w:type="dxa"/>
            <w:shd w:val="clear" w:color="auto" w:fill="auto"/>
          </w:tcPr>
          <w:p w14:paraId="0E3653DE" w14:textId="2F66DD31"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46.4</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99.0</w:t>
            </w:r>
          </w:p>
        </w:tc>
      </w:tr>
      <w:tr w:rsidR="00DC1B6B" w:rsidRPr="0016373D" w14:paraId="58D9D598" w14:textId="77777777" w:rsidTr="00DC1B6B">
        <w:tc>
          <w:tcPr>
            <w:tcW w:w="1101" w:type="dxa"/>
            <w:shd w:val="clear" w:color="auto" w:fill="auto"/>
          </w:tcPr>
          <w:p w14:paraId="01F83878" w14:textId="77777777" w:rsidR="00DC1B6B" w:rsidRPr="0016373D" w:rsidRDefault="00DC1B6B" w:rsidP="002E28AF">
            <w:pPr>
              <w:spacing w:line="360" w:lineRule="auto"/>
              <w:rPr>
                <w:rFonts w:ascii="Book Antiqua" w:eastAsia="宋体" w:hAnsi="Book Antiqua" w:cs="Times New Roman"/>
                <w:b/>
                <w:sz w:val="24"/>
                <w:szCs w:val="24"/>
              </w:rPr>
            </w:pPr>
          </w:p>
        </w:tc>
        <w:tc>
          <w:tcPr>
            <w:tcW w:w="3851" w:type="dxa"/>
            <w:shd w:val="clear" w:color="auto" w:fill="auto"/>
          </w:tcPr>
          <w:p w14:paraId="2A9B0353" w14:textId="77777777" w:rsidR="00DC1B6B" w:rsidRPr="0016373D" w:rsidRDefault="00DC1B6B"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Clarithromycin plus metronidazole</w:t>
            </w:r>
          </w:p>
        </w:tc>
        <w:tc>
          <w:tcPr>
            <w:tcW w:w="1417" w:type="dxa"/>
            <w:shd w:val="clear" w:color="auto" w:fill="auto"/>
          </w:tcPr>
          <w:p w14:paraId="17DB55AF"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61</w:t>
            </w:r>
          </w:p>
        </w:tc>
        <w:tc>
          <w:tcPr>
            <w:tcW w:w="969" w:type="dxa"/>
            <w:shd w:val="clear" w:color="auto" w:fill="auto"/>
          </w:tcPr>
          <w:p w14:paraId="5472CC7A"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112</w:t>
            </w:r>
          </w:p>
        </w:tc>
        <w:tc>
          <w:tcPr>
            <w:tcW w:w="1418" w:type="dxa"/>
            <w:shd w:val="clear" w:color="auto" w:fill="auto"/>
          </w:tcPr>
          <w:p w14:paraId="531B3D1C"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54.5</w:t>
            </w:r>
          </w:p>
        </w:tc>
        <w:tc>
          <w:tcPr>
            <w:tcW w:w="1512" w:type="dxa"/>
            <w:shd w:val="clear" w:color="auto" w:fill="auto"/>
          </w:tcPr>
          <w:p w14:paraId="57043E60" w14:textId="77EAEE15"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45.2</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63.7</w:t>
            </w:r>
          </w:p>
        </w:tc>
      </w:tr>
      <w:tr w:rsidR="00DC1B6B" w:rsidRPr="0016373D" w14:paraId="68445056" w14:textId="77777777" w:rsidTr="00DC1B6B">
        <w:tc>
          <w:tcPr>
            <w:tcW w:w="1101" w:type="dxa"/>
            <w:shd w:val="clear" w:color="auto" w:fill="auto"/>
          </w:tcPr>
          <w:p w14:paraId="37E41790" w14:textId="77777777" w:rsidR="00DC1B6B" w:rsidRPr="0016373D" w:rsidRDefault="00DC1B6B" w:rsidP="002E28AF">
            <w:pPr>
              <w:spacing w:line="360" w:lineRule="auto"/>
              <w:rPr>
                <w:rFonts w:ascii="Book Antiqua" w:eastAsia="宋体" w:hAnsi="Book Antiqua" w:cs="Times New Roman"/>
                <w:b/>
                <w:sz w:val="24"/>
                <w:szCs w:val="24"/>
              </w:rPr>
            </w:pPr>
          </w:p>
        </w:tc>
        <w:tc>
          <w:tcPr>
            <w:tcW w:w="3851" w:type="dxa"/>
            <w:shd w:val="clear" w:color="auto" w:fill="auto"/>
          </w:tcPr>
          <w:p w14:paraId="4468C601" w14:textId="77777777" w:rsidR="00DC1B6B" w:rsidRPr="0016373D" w:rsidRDefault="00DC1B6B"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Clarithromycin plus levofloxacin</w:t>
            </w:r>
          </w:p>
        </w:tc>
        <w:tc>
          <w:tcPr>
            <w:tcW w:w="1417" w:type="dxa"/>
            <w:shd w:val="clear" w:color="auto" w:fill="auto"/>
          </w:tcPr>
          <w:p w14:paraId="0280F447"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647</w:t>
            </w:r>
          </w:p>
        </w:tc>
        <w:tc>
          <w:tcPr>
            <w:tcW w:w="969" w:type="dxa"/>
            <w:shd w:val="clear" w:color="auto" w:fill="auto"/>
          </w:tcPr>
          <w:p w14:paraId="2827E817"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871</w:t>
            </w:r>
          </w:p>
        </w:tc>
        <w:tc>
          <w:tcPr>
            <w:tcW w:w="1418" w:type="dxa"/>
            <w:shd w:val="clear" w:color="auto" w:fill="auto"/>
          </w:tcPr>
          <w:p w14:paraId="1DFF78DA"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74.3</w:t>
            </w:r>
          </w:p>
        </w:tc>
        <w:tc>
          <w:tcPr>
            <w:tcW w:w="1512" w:type="dxa"/>
            <w:shd w:val="clear" w:color="auto" w:fill="auto"/>
          </w:tcPr>
          <w:p w14:paraId="6CCBFA0A" w14:textId="7E06EAE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71.4</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77.2</w:t>
            </w:r>
          </w:p>
        </w:tc>
      </w:tr>
      <w:tr w:rsidR="00DC1B6B" w:rsidRPr="0016373D" w14:paraId="4BAA0B86" w14:textId="77777777" w:rsidTr="00DC1B6B">
        <w:tc>
          <w:tcPr>
            <w:tcW w:w="1101" w:type="dxa"/>
            <w:shd w:val="clear" w:color="auto" w:fill="auto"/>
          </w:tcPr>
          <w:p w14:paraId="1FCAD314" w14:textId="77777777" w:rsidR="00DC1B6B" w:rsidRPr="0016373D" w:rsidRDefault="00DC1B6B" w:rsidP="002E28AF">
            <w:pPr>
              <w:spacing w:line="360" w:lineRule="auto"/>
              <w:rPr>
                <w:rFonts w:ascii="Book Antiqua" w:eastAsia="宋体" w:hAnsi="Book Antiqua" w:cs="Times New Roman"/>
                <w:b/>
                <w:sz w:val="24"/>
                <w:szCs w:val="24"/>
              </w:rPr>
            </w:pPr>
          </w:p>
        </w:tc>
        <w:tc>
          <w:tcPr>
            <w:tcW w:w="3851" w:type="dxa"/>
            <w:shd w:val="clear" w:color="auto" w:fill="auto"/>
          </w:tcPr>
          <w:p w14:paraId="431065F4" w14:textId="77777777" w:rsidR="00DC1B6B" w:rsidRPr="0016373D" w:rsidRDefault="00DC1B6B"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Clarithromycin plus furazolidone</w:t>
            </w:r>
          </w:p>
        </w:tc>
        <w:tc>
          <w:tcPr>
            <w:tcW w:w="1417" w:type="dxa"/>
            <w:shd w:val="clear" w:color="auto" w:fill="auto"/>
          </w:tcPr>
          <w:p w14:paraId="67242A9D"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7</w:t>
            </w:r>
          </w:p>
        </w:tc>
        <w:tc>
          <w:tcPr>
            <w:tcW w:w="969" w:type="dxa"/>
            <w:shd w:val="clear" w:color="auto" w:fill="auto"/>
          </w:tcPr>
          <w:p w14:paraId="7183B53B"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20</w:t>
            </w:r>
          </w:p>
        </w:tc>
        <w:tc>
          <w:tcPr>
            <w:tcW w:w="1418" w:type="dxa"/>
            <w:shd w:val="clear" w:color="auto" w:fill="auto"/>
          </w:tcPr>
          <w:p w14:paraId="64CC7D5C"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35.0</w:t>
            </w:r>
          </w:p>
        </w:tc>
        <w:tc>
          <w:tcPr>
            <w:tcW w:w="1512" w:type="dxa"/>
            <w:shd w:val="clear" w:color="auto" w:fill="auto"/>
          </w:tcPr>
          <w:p w14:paraId="13F2260A" w14:textId="2F7D8865"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14.1</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55.9</w:t>
            </w:r>
          </w:p>
        </w:tc>
      </w:tr>
      <w:tr w:rsidR="00DC1B6B" w:rsidRPr="0016373D" w14:paraId="6FF6BB2A" w14:textId="77777777" w:rsidTr="00DC1B6B">
        <w:tc>
          <w:tcPr>
            <w:tcW w:w="1101" w:type="dxa"/>
            <w:shd w:val="clear" w:color="auto" w:fill="auto"/>
          </w:tcPr>
          <w:p w14:paraId="5588EEDE" w14:textId="77777777" w:rsidR="00DC1B6B" w:rsidRPr="0016373D" w:rsidRDefault="00DC1B6B" w:rsidP="002E28AF">
            <w:pPr>
              <w:spacing w:line="360" w:lineRule="auto"/>
              <w:rPr>
                <w:rFonts w:ascii="Book Antiqua" w:eastAsia="宋体" w:hAnsi="Book Antiqua" w:cs="Times New Roman"/>
                <w:b/>
                <w:sz w:val="24"/>
                <w:szCs w:val="24"/>
              </w:rPr>
            </w:pPr>
          </w:p>
        </w:tc>
        <w:tc>
          <w:tcPr>
            <w:tcW w:w="3851" w:type="dxa"/>
            <w:shd w:val="clear" w:color="auto" w:fill="auto"/>
          </w:tcPr>
          <w:p w14:paraId="014096AA" w14:textId="77777777" w:rsidR="00DC1B6B" w:rsidRPr="0016373D" w:rsidRDefault="00DC1B6B"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Levofloxacin plus furazolidone</w:t>
            </w:r>
          </w:p>
        </w:tc>
        <w:tc>
          <w:tcPr>
            <w:tcW w:w="1417" w:type="dxa"/>
            <w:shd w:val="clear" w:color="auto" w:fill="auto"/>
          </w:tcPr>
          <w:p w14:paraId="25E0AD55"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1</w:t>
            </w:r>
          </w:p>
        </w:tc>
        <w:tc>
          <w:tcPr>
            <w:tcW w:w="969" w:type="dxa"/>
            <w:shd w:val="clear" w:color="auto" w:fill="auto"/>
          </w:tcPr>
          <w:p w14:paraId="37666ADA"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3</w:t>
            </w:r>
          </w:p>
        </w:tc>
        <w:tc>
          <w:tcPr>
            <w:tcW w:w="1418" w:type="dxa"/>
            <w:shd w:val="clear" w:color="auto" w:fill="auto"/>
          </w:tcPr>
          <w:p w14:paraId="6F1DEB6C"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33.3</w:t>
            </w:r>
          </w:p>
        </w:tc>
        <w:tc>
          <w:tcPr>
            <w:tcW w:w="1512" w:type="dxa"/>
            <w:shd w:val="clear" w:color="auto" w:fill="auto"/>
          </w:tcPr>
          <w:p w14:paraId="69DD75A2" w14:textId="07BD48D6" w:rsidR="00DC1B6B" w:rsidRPr="0016373D" w:rsidRDefault="00DC1B6B" w:rsidP="002E28AF">
            <w:pPr>
              <w:spacing w:line="360" w:lineRule="auto"/>
              <w:ind w:firstLineChars="50" w:firstLine="120"/>
              <w:jc w:val="left"/>
              <w:rPr>
                <w:rFonts w:ascii="Book Antiqua" w:eastAsia="宋体" w:hAnsi="Book Antiqua" w:cs="Times New Roman"/>
                <w:sz w:val="24"/>
                <w:szCs w:val="24"/>
              </w:rPr>
            </w:pPr>
            <w:r w:rsidRPr="0016373D">
              <w:rPr>
                <w:rFonts w:ascii="Book Antiqua" w:eastAsia="宋体" w:hAnsi="Book Antiqua" w:cs="Times New Roman"/>
                <w:sz w:val="24"/>
                <w:szCs w:val="24"/>
              </w:rPr>
              <w:t>0.0</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86.7</w:t>
            </w:r>
          </w:p>
        </w:tc>
      </w:tr>
      <w:tr w:rsidR="00DC1B6B" w:rsidRPr="0016373D" w14:paraId="182F3F99" w14:textId="77777777" w:rsidTr="00DC1B6B">
        <w:tc>
          <w:tcPr>
            <w:tcW w:w="1101" w:type="dxa"/>
            <w:shd w:val="clear" w:color="auto" w:fill="auto"/>
          </w:tcPr>
          <w:p w14:paraId="67772900" w14:textId="77777777" w:rsidR="00DC1B6B" w:rsidRPr="00DC1B6B" w:rsidRDefault="00DC1B6B" w:rsidP="002E28AF">
            <w:pPr>
              <w:spacing w:line="360" w:lineRule="auto"/>
              <w:rPr>
                <w:rFonts w:ascii="Book Antiqua" w:eastAsia="宋体" w:hAnsi="Book Antiqua" w:cs="Times New Roman"/>
                <w:bCs/>
                <w:sz w:val="24"/>
                <w:szCs w:val="24"/>
              </w:rPr>
            </w:pPr>
            <w:r w:rsidRPr="00DC1B6B">
              <w:rPr>
                <w:rFonts w:ascii="Book Antiqua" w:eastAsia="宋体" w:hAnsi="Book Antiqua" w:cs="Times New Roman"/>
                <w:bCs/>
                <w:sz w:val="24"/>
                <w:szCs w:val="24"/>
              </w:rPr>
              <w:t>Rescue</w:t>
            </w:r>
          </w:p>
        </w:tc>
        <w:tc>
          <w:tcPr>
            <w:tcW w:w="3851" w:type="dxa"/>
            <w:shd w:val="clear" w:color="auto" w:fill="auto"/>
          </w:tcPr>
          <w:p w14:paraId="616CD0D2" w14:textId="77777777" w:rsidR="00DC1B6B" w:rsidRPr="0016373D" w:rsidRDefault="00DC1B6B"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Total</w:t>
            </w:r>
          </w:p>
        </w:tc>
        <w:tc>
          <w:tcPr>
            <w:tcW w:w="1417" w:type="dxa"/>
            <w:shd w:val="clear" w:color="auto" w:fill="auto"/>
          </w:tcPr>
          <w:p w14:paraId="2693F0BE"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248</w:t>
            </w:r>
          </w:p>
        </w:tc>
        <w:tc>
          <w:tcPr>
            <w:tcW w:w="969" w:type="dxa"/>
            <w:shd w:val="clear" w:color="auto" w:fill="auto"/>
          </w:tcPr>
          <w:p w14:paraId="14876472"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373</w:t>
            </w:r>
          </w:p>
        </w:tc>
        <w:tc>
          <w:tcPr>
            <w:tcW w:w="1418" w:type="dxa"/>
            <w:shd w:val="clear" w:color="auto" w:fill="auto"/>
          </w:tcPr>
          <w:p w14:paraId="29251E77"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66.5</w:t>
            </w:r>
          </w:p>
        </w:tc>
        <w:tc>
          <w:tcPr>
            <w:tcW w:w="1512" w:type="dxa"/>
            <w:shd w:val="clear" w:color="auto" w:fill="auto"/>
          </w:tcPr>
          <w:p w14:paraId="100E85CA" w14:textId="29848D35"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61.7</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71.3</w:t>
            </w:r>
          </w:p>
        </w:tc>
      </w:tr>
      <w:tr w:rsidR="00DC1B6B" w:rsidRPr="0016373D" w14:paraId="6C3895FC" w14:textId="77777777" w:rsidTr="00DC1B6B">
        <w:tc>
          <w:tcPr>
            <w:tcW w:w="1101" w:type="dxa"/>
            <w:shd w:val="clear" w:color="auto" w:fill="auto"/>
          </w:tcPr>
          <w:p w14:paraId="67A7804F" w14:textId="77777777" w:rsidR="00DC1B6B" w:rsidRPr="0016373D" w:rsidRDefault="00DC1B6B" w:rsidP="002E28AF">
            <w:pPr>
              <w:spacing w:line="360" w:lineRule="auto"/>
              <w:rPr>
                <w:rFonts w:ascii="Book Antiqua" w:eastAsia="宋体" w:hAnsi="Book Antiqua" w:cs="Times New Roman"/>
                <w:b/>
                <w:sz w:val="24"/>
                <w:szCs w:val="24"/>
              </w:rPr>
            </w:pPr>
          </w:p>
        </w:tc>
        <w:tc>
          <w:tcPr>
            <w:tcW w:w="3851" w:type="dxa"/>
            <w:shd w:val="clear" w:color="auto" w:fill="auto"/>
          </w:tcPr>
          <w:p w14:paraId="1FF24B97" w14:textId="77777777" w:rsidR="00DC1B6B" w:rsidRPr="0016373D" w:rsidRDefault="00DC1B6B"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Amoxicillin plus clarithromycin</w:t>
            </w:r>
          </w:p>
        </w:tc>
        <w:tc>
          <w:tcPr>
            <w:tcW w:w="1417" w:type="dxa"/>
            <w:shd w:val="clear" w:color="auto" w:fill="auto"/>
          </w:tcPr>
          <w:p w14:paraId="2D4AA11F"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81</w:t>
            </w:r>
          </w:p>
        </w:tc>
        <w:tc>
          <w:tcPr>
            <w:tcW w:w="969" w:type="dxa"/>
            <w:shd w:val="clear" w:color="auto" w:fill="auto"/>
          </w:tcPr>
          <w:p w14:paraId="2313DDC2"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105</w:t>
            </w:r>
          </w:p>
        </w:tc>
        <w:tc>
          <w:tcPr>
            <w:tcW w:w="1418" w:type="dxa"/>
            <w:shd w:val="clear" w:color="auto" w:fill="auto"/>
          </w:tcPr>
          <w:p w14:paraId="4C2F177E"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77.1</w:t>
            </w:r>
          </w:p>
        </w:tc>
        <w:tc>
          <w:tcPr>
            <w:tcW w:w="1512" w:type="dxa"/>
            <w:shd w:val="clear" w:color="auto" w:fill="auto"/>
          </w:tcPr>
          <w:p w14:paraId="45A52992" w14:textId="2CF50089"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69.1</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85.2</w:t>
            </w:r>
          </w:p>
        </w:tc>
      </w:tr>
      <w:tr w:rsidR="00DC1B6B" w:rsidRPr="0016373D" w14:paraId="10BBB63C" w14:textId="77777777" w:rsidTr="00DC1B6B">
        <w:tc>
          <w:tcPr>
            <w:tcW w:w="1101" w:type="dxa"/>
            <w:shd w:val="clear" w:color="auto" w:fill="auto"/>
          </w:tcPr>
          <w:p w14:paraId="51DEDD7B" w14:textId="77777777" w:rsidR="00DC1B6B" w:rsidRPr="0016373D" w:rsidRDefault="00DC1B6B" w:rsidP="002E28AF">
            <w:pPr>
              <w:spacing w:line="360" w:lineRule="auto"/>
              <w:rPr>
                <w:rFonts w:ascii="Book Antiqua" w:eastAsia="宋体" w:hAnsi="Book Antiqua" w:cs="Times New Roman"/>
                <w:b/>
                <w:sz w:val="24"/>
                <w:szCs w:val="24"/>
              </w:rPr>
            </w:pPr>
          </w:p>
        </w:tc>
        <w:tc>
          <w:tcPr>
            <w:tcW w:w="3851" w:type="dxa"/>
            <w:shd w:val="clear" w:color="auto" w:fill="auto"/>
          </w:tcPr>
          <w:p w14:paraId="6DE3981D" w14:textId="77777777" w:rsidR="00DC1B6B" w:rsidRPr="0016373D" w:rsidRDefault="00DC1B6B"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Amoxicillin plus levofloxacin</w:t>
            </w:r>
          </w:p>
        </w:tc>
        <w:tc>
          <w:tcPr>
            <w:tcW w:w="1417" w:type="dxa"/>
            <w:shd w:val="clear" w:color="auto" w:fill="auto"/>
          </w:tcPr>
          <w:p w14:paraId="4F4F87F8"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13</w:t>
            </w:r>
          </w:p>
        </w:tc>
        <w:tc>
          <w:tcPr>
            <w:tcW w:w="969" w:type="dxa"/>
            <w:shd w:val="clear" w:color="auto" w:fill="auto"/>
          </w:tcPr>
          <w:p w14:paraId="3920239D"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22</w:t>
            </w:r>
          </w:p>
        </w:tc>
        <w:tc>
          <w:tcPr>
            <w:tcW w:w="1418" w:type="dxa"/>
            <w:shd w:val="clear" w:color="auto" w:fill="auto"/>
          </w:tcPr>
          <w:p w14:paraId="210314CE"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59.1</w:t>
            </w:r>
          </w:p>
        </w:tc>
        <w:tc>
          <w:tcPr>
            <w:tcW w:w="1512" w:type="dxa"/>
            <w:shd w:val="clear" w:color="auto" w:fill="auto"/>
          </w:tcPr>
          <w:p w14:paraId="0E41E35A" w14:textId="14475A8B"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38.5</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79.6</w:t>
            </w:r>
          </w:p>
        </w:tc>
      </w:tr>
      <w:tr w:rsidR="00DC1B6B" w:rsidRPr="0016373D" w14:paraId="333A3D8F" w14:textId="77777777" w:rsidTr="00DC1B6B">
        <w:tc>
          <w:tcPr>
            <w:tcW w:w="1101" w:type="dxa"/>
            <w:shd w:val="clear" w:color="auto" w:fill="auto"/>
          </w:tcPr>
          <w:p w14:paraId="0C4ADAAA" w14:textId="77777777" w:rsidR="00DC1B6B" w:rsidRPr="0016373D" w:rsidRDefault="00DC1B6B" w:rsidP="002E28AF">
            <w:pPr>
              <w:spacing w:line="360" w:lineRule="auto"/>
              <w:rPr>
                <w:rFonts w:ascii="Book Antiqua" w:eastAsia="宋体" w:hAnsi="Book Antiqua" w:cs="Times New Roman"/>
                <w:b/>
                <w:sz w:val="24"/>
                <w:szCs w:val="24"/>
              </w:rPr>
            </w:pPr>
          </w:p>
        </w:tc>
        <w:tc>
          <w:tcPr>
            <w:tcW w:w="3851" w:type="dxa"/>
            <w:shd w:val="clear" w:color="auto" w:fill="auto"/>
          </w:tcPr>
          <w:p w14:paraId="2EB36E72" w14:textId="77777777" w:rsidR="00DC1B6B" w:rsidRPr="0016373D" w:rsidRDefault="00DC1B6B"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Amoxicillin plus furazolidone</w:t>
            </w:r>
          </w:p>
        </w:tc>
        <w:tc>
          <w:tcPr>
            <w:tcW w:w="1417" w:type="dxa"/>
            <w:shd w:val="clear" w:color="auto" w:fill="auto"/>
          </w:tcPr>
          <w:p w14:paraId="34A0D837"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42</w:t>
            </w:r>
          </w:p>
        </w:tc>
        <w:tc>
          <w:tcPr>
            <w:tcW w:w="969" w:type="dxa"/>
            <w:shd w:val="clear" w:color="auto" w:fill="auto"/>
          </w:tcPr>
          <w:p w14:paraId="199396CA"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52</w:t>
            </w:r>
          </w:p>
        </w:tc>
        <w:tc>
          <w:tcPr>
            <w:tcW w:w="1418" w:type="dxa"/>
            <w:shd w:val="clear" w:color="auto" w:fill="auto"/>
          </w:tcPr>
          <w:p w14:paraId="4E0C90EF"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80.8</w:t>
            </w:r>
          </w:p>
        </w:tc>
        <w:tc>
          <w:tcPr>
            <w:tcW w:w="1512" w:type="dxa"/>
            <w:shd w:val="clear" w:color="auto" w:fill="auto"/>
          </w:tcPr>
          <w:p w14:paraId="5320FA96" w14:textId="2F1E5FED"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70.1</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91.5</w:t>
            </w:r>
          </w:p>
        </w:tc>
      </w:tr>
      <w:tr w:rsidR="00DC1B6B" w:rsidRPr="0016373D" w14:paraId="2C04F38B" w14:textId="77777777" w:rsidTr="00DC1B6B">
        <w:tc>
          <w:tcPr>
            <w:tcW w:w="1101" w:type="dxa"/>
            <w:shd w:val="clear" w:color="auto" w:fill="auto"/>
          </w:tcPr>
          <w:p w14:paraId="5C587475" w14:textId="77777777" w:rsidR="00DC1B6B" w:rsidRPr="0016373D" w:rsidRDefault="00DC1B6B" w:rsidP="002E28AF">
            <w:pPr>
              <w:spacing w:line="360" w:lineRule="auto"/>
              <w:rPr>
                <w:rFonts w:ascii="Book Antiqua" w:eastAsia="宋体" w:hAnsi="Book Antiqua" w:cs="Times New Roman"/>
                <w:b/>
                <w:sz w:val="24"/>
                <w:szCs w:val="24"/>
              </w:rPr>
            </w:pPr>
          </w:p>
        </w:tc>
        <w:tc>
          <w:tcPr>
            <w:tcW w:w="3851" w:type="dxa"/>
            <w:shd w:val="clear" w:color="auto" w:fill="auto"/>
          </w:tcPr>
          <w:p w14:paraId="4878A0B8" w14:textId="77777777" w:rsidR="00DC1B6B" w:rsidRPr="0016373D" w:rsidRDefault="00DC1B6B"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Clarithromycin plus metronidazole</w:t>
            </w:r>
          </w:p>
        </w:tc>
        <w:tc>
          <w:tcPr>
            <w:tcW w:w="1417" w:type="dxa"/>
            <w:shd w:val="clear" w:color="auto" w:fill="auto"/>
          </w:tcPr>
          <w:p w14:paraId="56BA821E"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20</w:t>
            </w:r>
          </w:p>
        </w:tc>
        <w:tc>
          <w:tcPr>
            <w:tcW w:w="969" w:type="dxa"/>
            <w:shd w:val="clear" w:color="auto" w:fill="auto"/>
          </w:tcPr>
          <w:p w14:paraId="4C1E997B"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36</w:t>
            </w:r>
          </w:p>
        </w:tc>
        <w:tc>
          <w:tcPr>
            <w:tcW w:w="1418" w:type="dxa"/>
            <w:shd w:val="clear" w:color="auto" w:fill="auto"/>
          </w:tcPr>
          <w:p w14:paraId="4CF2E2B1"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55.6</w:t>
            </w:r>
          </w:p>
        </w:tc>
        <w:tc>
          <w:tcPr>
            <w:tcW w:w="1512" w:type="dxa"/>
            <w:shd w:val="clear" w:color="auto" w:fill="auto"/>
          </w:tcPr>
          <w:p w14:paraId="1CEF866E" w14:textId="717B97AC"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39.3</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71.8</w:t>
            </w:r>
          </w:p>
        </w:tc>
      </w:tr>
      <w:tr w:rsidR="00DC1B6B" w:rsidRPr="0016373D" w14:paraId="21087C1D" w14:textId="77777777" w:rsidTr="00DC1B6B">
        <w:tc>
          <w:tcPr>
            <w:tcW w:w="1101" w:type="dxa"/>
            <w:shd w:val="clear" w:color="auto" w:fill="auto"/>
          </w:tcPr>
          <w:p w14:paraId="54FFDD35" w14:textId="77777777" w:rsidR="00DC1B6B" w:rsidRPr="0016373D" w:rsidRDefault="00DC1B6B" w:rsidP="002E28AF">
            <w:pPr>
              <w:spacing w:line="360" w:lineRule="auto"/>
              <w:rPr>
                <w:rFonts w:ascii="Book Antiqua" w:eastAsia="宋体" w:hAnsi="Book Antiqua" w:cs="Times New Roman"/>
                <w:b/>
                <w:sz w:val="24"/>
                <w:szCs w:val="24"/>
              </w:rPr>
            </w:pPr>
          </w:p>
        </w:tc>
        <w:tc>
          <w:tcPr>
            <w:tcW w:w="3851" w:type="dxa"/>
            <w:shd w:val="clear" w:color="auto" w:fill="auto"/>
          </w:tcPr>
          <w:p w14:paraId="76D61F8E" w14:textId="77777777" w:rsidR="00DC1B6B" w:rsidRPr="0016373D" w:rsidRDefault="00DC1B6B"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Clarithromycin plus levofloxacin</w:t>
            </w:r>
          </w:p>
        </w:tc>
        <w:tc>
          <w:tcPr>
            <w:tcW w:w="1417" w:type="dxa"/>
            <w:shd w:val="clear" w:color="auto" w:fill="auto"/>
          </w:tcPr>
          <w:p w14:paraId="0F857A9B"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73</w:t>
            </w:r>
          </w:p>
        </w:tc>
        <w:tc>
          <w:tcPr>
            <w:tcW w:w="969" w:type="dxa"/>
            <w:shd w:val="clear" w:color="auto" w:fill="auto"/>
          </w:tcPr>
          <w:p w14:paraId="0EBD5511"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128</w:t>
            </w:r>
          </w:p>
        </w:tc>
        <w:tc>
          <w:tcPr>
            <w:tcW w:w="1418" w:type="dxa"/>
            <w:shd w:val="clear" w:color="auto" w:fill="auto"/>
          </w:tcPr>
          <w:p w14:paraId="10752EF7"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57.0</w:t>
            </w:r>
          </w:p>
        </w:tc>
        <w:tc>
          <w:tcPr>
            <w:tcW w:w="1512" w:type="dxa"/>
            <w:shd w:val="clear" w:color="auto" w:fill="auto"/>
          </w:tcPr>
          <w:p w14:paraId="7A977FA3" w14:textId="3A6DB6F6"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48.5</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65.6</w:t>
            </w:r>
          </w:p>
        </w:tc>
      </w:tr>
      <w:tr w:rsidR="00DC1B6B" w:rsidRPr="0016373D" w14:paraId="171CFD2D" w14:textId="77777777" w:rsidTr="00DC1B6B">
        <w:tc>
          <w:tcPr>
            <w:tcW w:w="1101" w:type="dxa"/>
            <w:shd w:val="clear" w:color="auto" w:fill="auto"/>
          </w:tcPr>
          <w:p w14:paraId="5D8E2D97" w14:textId="77777777" w:rsidR="00DC1B6B" w:rsidRPr="0016373D" w:rsidRDefault="00DC1B6B" w:rsidP="002E28AF">
            <w:pPr>
              <w:spacing w:line="360" w:lineRule="auto"/>
              <w:rPr>
                <w:rFonts w:ascii="Book Antiqua" w:eastAsia="宋体" w:hAnsi="Book Antiqua" w:cs="Times New Roman"/>
                <w:b/>
                <w:sz w:val="24"/>
                <w:szCs w:val="24"/>
              </w:rPr>
            </w:pPr>
          </w:p>
        </w:tc>
        <w:tc>
          <w:tcPr>
            <w:tcW w:w="3851" w:type="dxa"/>
            <w:shd w:val="clear" w:color="auto" w:fill="auto"/>
          </w:tcPr>
          <w:p w14:paraId="3277D784" w14:textId="77777777" w:rsidR="00DC1B6B" w:rsidRPr="0016373D" w:rsidRDefault="00DC1B6B"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Clarithromycin plus furazolidone</w:t>
            </w:r>
          </w:p>
        </w:tc>
        <w:tc>
          <w:tcPr>
            <w:tcW w:w="1417" w:type="dxa"/>
            <w:shd w:val="clear" w:color="auto" w:fill="auto"/>
          </w:tcPr>
          <w:p w14:paraId="3A93BEBE"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8</w:t>
            </w:r>
          </w:p>
        </w:tc>
        <w:tc>
          <w:tcPr>
            <w:tcW w:w="969" w:type="dxa"/>
            <w:shd w:val="clear" w:color="auto" w:fill="auto"/>
          </w:tcPr>
          <w:p w14:paraId="5109460E"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14</w:t>
            </w:r>
          </w:p>
        </w:tc>
        <w:tc>
          <w:tcPr>
            <w:tcW w:w="1418" w:type="dxa"/>
            <w:shd w:val="clear" w:color="auto" w:fill="auto"/>
          </w:tcPr>
          <w:p w14:paraId="6BD1686A"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57.1</w:t>
            </w:r>
          </w:p>
        </w:tc>
        <w:tc>
          <w:tcPr>
            <w:tcW w:w="1512" w:type="dxa"/>
            <w:shd w:val="clear" w:color="auto" w:fill="auto"/>
          </w:tcPr>
          <w:p w14:paraId="5B9FA8D6" w14:textId="071240F4"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31.2</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83.1</w:t>
            </w:r>
          </w:p>
        </w:tc>
      </w:tr>
      <w:tr w:rsidR="00DC1B6B" w:rsidRPr="0016373D" w14:paraId="5DD199C9" w14:textId="77777777" w:rsidTr="00DC1B6B">
        <w:tc>
          <w:tcPr>
            <w:tcW w:w="1101" w:type="dxa"/>
            <w:tcBorders>
              <w:bottom w:val="single" w:sz="8" w:space="0" w:color="auto"/>
            </w:tcBorders>
            <w:shd w:val="clear" w:color="auto" w:fill="auto"/>
          </w:tcPr>
          <w:p w14:paraId="4E295C3F" w14:textId="77777777" w:rsidR="00DC1B6B" w:rsidRPr="0016373D" w:rsidRDefault="00DC1B6B" w:rsidP="002E28AF">
            <w:pPr>
              <w:spacing w:line="360" w:lineRule="auto"/>
              <w:rPr>
                <w:rFonts w:ascii="Book Antiqua" w:eastAsia="宋体" w:hAnsi="Book Antiqua" w:cs="Times New Roman"/>
                <w:b/>
                <w:sz w:val="24"/>
                <w:szCs w:val="24"/>
              </w:rPr>
            </w:pPr>
          </w:p>
        </w:tc>
        <w:tc>
          <w:tcPr>
            <w:tcW w:w="3851" w:type="dxa"/>
            <w:tcBorders>
              <w:bottom w:val="single" w:sz="8" w:space="0" w:color="auto"/>
            </w:tcBorders>
            <w:shd w:val="clear" w:color="auto" w:fill="auto"/>
          </w:tcPr>
          <w:p w14:paraId="23C4BFDE" w14:textId="77777777" w:rsidR="00DC1B6B" w:rsidRPr="0016373D" w:rsidRDefault="00DC1B6B" w:rsidP="002E28AF">
            <w:pPr>
              <w:spacing w:line="360" w:lineRule="auto"/>
              <w:rPr>
                <w:rFonts w:ascii="Book Antiqua" w:eastAsia="宋体" w:hAnsi="Book Antiqua" w:cs="Times New Roman"/>
                <w:sz w:val="24"/>
                <w:szCs w:val="24"/>
              </w:rPr>
            </w:pPr>
            <w:r w:rsidRPr="0016373D">
              <w:rPr>
                <w:rFonts w:ascii="Book Antiqua" w:eastAsia="宋体" w:hAnsi="Book Antiqua" w:cs="Times New Roman"/>
                <w:sz w:val="24"/>
                <w:szCs w:val="24"/>
              </w:rPr>
              <w:t>Levofloxacin plus furazolidone</w:t>
            </w:r>
          </w:p>
        </w:tc>
        <w:tc>
          <w:tcPr>
            <w:tcW w:w="1417" w:type="dxa"/>
            <w:tcBorders>
              <w:bottom w:val="single" w:sz="8" w:space="0" w:color="auto"/>
            </w:tcBorders>
            <w:shd w:val="clear" w:color="auto" w:fill="auto"/>
          </w:tcPr>
          <w:p w14:paraId="4E017F77"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11</w:t>
            </w:r>
          </w:p>
        </w:tc>
        <w:tc>
          <w:tcPr>
            <w:tcW w:w="969" w:type="dxa"/>
            <w:tcBorders>
              <w:bottom w:val="single" w:sz="8" w:space="0" w:color="auto"/>
            </w:tcBorders>
            <w:shd w:val="clear" w:color="auto" w:fill="auto"/>
          </w:tcPr>
          <w:p w14:paraId="2A83CD93"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16</w:t>
            </w:r>
          </w:p>
        </w:tc>
        <w:tc>
          <w:tcPr>
            <w:tcW w:w="1418" w:type="dxa"/>
            <w:tcBorders>
              <w:bottom w:val="single" w:sz="8" w:space="0" w:color="auto"/>
            </w:tcBorders>
            <w:shd w:val="clear" w:color="auto" w:fill="auto"/>
          </w:tcPr>
          <w:p w14:paraId="1D7255F9" w14:textId="77777777"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68.8</w:t>
            </w:r>
          </w:p>
        </w:tc>
        <w:tc>
          <w:tcPr>
            <w:tcW w:w="1512" w:type="dxa"/>
            <w:tcBorders>
              <w:bottom w:val="single" w:sz="8" w:space="0" w:color="auto"/>
            </w:tcBorders>
            <w:shd w:val="clear" w:color="auto" w:fill="auto"/>
          </w:tcPr>
          <w:p w14:paraId="4658F591" w14:textId="159D024D" w:rsidR="00DC1B6B" w:rsidRPr="0016373D" w:rsidRDefault="00DC1B6B" w:rsidP="002E28AF">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46.0</w:t>
            </w:r>
            <w:r w:rsidR="00C1215B">
              <w:rPr>
                <w:rFonts w:ascii="Book Antiqua" w:eastAsia="宋体" w:hAnsi="Book Antiqua" w:cs="Times New Roman"/>
                <w:sz w:val="24"/>
                <w:szCs w:val="24"/>
              </w:rPr>
              <w:t>-</w:t>
            </w:r>
            <w:r w:rsidRPr="0016373D">
              <w:rPr>
                <w:rFonts w:ascii="Book Antiqua" w:eastAsia="宋体" w:hAnsi="Book Antiqua" w:cs="Times New Roman"/>
                <w:sz w:val="24"/>
                <w:szCs w:val="24"/>
              </w:rPr>
              <w:t>91.5</w:t>
            </w:r>
          </w:p>
        </w:tc>
      </w:tr>
    </w:tbl>
    <w:p w14:paraId="7936157C" w14:textId="6BF6117B" w:rsidR="00F1462E" w:rsidRPr="000A1B5D" w:rsidRDefault="00DC1B6B" w:rsidP="00A5633C">
      <w:pPr>
        <w:adjustRightInd w:val="0"/>
        <w:snapToGrid w:val="0"/>
        <w:spacing w:line="360" w:lineRule="auto"/>
        <w:rPr>
          <w:rFonts w:ascii="Book Antiqua" w:hAnsi="Book Antiqua" w:cs="Times New Roman"/>
          <w:sz w:val="24"/>
          <w:szCs w:val="24"/>
        </w:rPr>
      </w:pPr>
      <w:r w:rsidRPr="0016373D">
        <w:rPr>
          <w:rFonts w:ascii="Book Antiqua" w:hAnsi="Book Antiqua" w:cs="Times New Roman"/>
          <w:sz w:val="24"/>
          <w:szCs w:val="24"/>
        </w:rPr>
        <w:t xml:space="preserve">The </w:t>
      </w:r>
      <w:r>
        <w:rPr>
          <w:rFonts w:ascii="Book Antiqua" w:hAnsi="Book Antiqua" w:cs="Times New Roman"/>
          <w:sz w:val="24"/>
          <w:szCs w:val="24"/>
        </w:rPr>
        <w:t xml:space="preserve">following </w:t>
      </w:r>
      <w:r w:rsidRPr="0016373D">
        <w:rPr>
          <w:rFonts w:ascii="Book Antiqua" w:hAnsi="Book Antiqua" w:cs="Times New Roman"/>
          <w:sz w:val="24"/>
          <w:szCs w:val="24"/>
        </w:rPr>
        <w:t xml:space="preserve">antibiotic </w:t>
      </w:r>
      <w:r>
        <w:rPr>
          <w:rFonts w:ascii="Book Antiqua" w:hAnsi="Book Antiqua" w:cs="Times New Roman"/>
          <w:sz w:val="24"/>
          <w:szCs w:val="24"/>
        </w:rPr>
        <w:t xml:space="preserve">dosages were prescribed: </w:t>
      </w:r>
      <w:r w:rsidRPr="0016373D">
        <w:rPr>
          <w:rFonts w:ascii="Book Antiqua" w:hAnsi="Book Antiqua" w:cs="Times New Roman"/>
          <w:sz w:val="24"/>
          <w:szCs w:val="24"/>
        </w:rPr>
        <w:t>amoxicillin</w:t>
      </w:r>
      <w:r>
        <w:rPr>
          <w:rFonts w:ascii="Book Antiqua" w:hAnsi="Book Antiqua" w:cs="Times New Roman"/>
          <w:sz w:val="24"/>
          <w:szCs w:val="24"/>
        </w:rPr>
        <w:t>,</w:t>
      </w:r>
      <w:r w:rsidRPr="0016373D">
        <w:rPr>
          <w:rFonts w:ascii="Book Antiqua" w:hAnsi="Book Antiqua" w:cs="Times New Roman"/>
          <w:sz w:val="24"/>
          <w:szCs w:val="24"/>
        </w:rPr>
        <w:t xml:space="preserve"> 1000 mg bid</w:t>
      </w:r>
      <w:r>
        <w:rPr>
          <w:rFonts w:ascii="Book Antiqua" w:hAnsi="Book Antiqua" w:cs="Times New Roman"/>
          <w:sz w:val="24"/>
          <w:szCs w:val="24"/>
        </w:rPr>
        <w:t>;</w:t>
      </w:r>
      <w:r w:rsidRPr="0016373D">
        <w:rPr>
          <w:rFonts w:ascii="Book Antiqua" w:hAnsi="Book Antiqua" w:cs="Times New Roman"/>
          <w:sz w:val="24"/>
          <w:szCs w:val="24"/>
        </w:rPr>
        <w:t xml:space="preserve"> clarithromycin</w:t>
      </w:r>
      <w:r>
        <w:rPr>
          <w:rFonts w:ascii="Book Antiqua" w:hAnsi="Book Antiqua" w:cs="Times New Roman"/>
          <w:sz w:val="24"/>
          <w:szCs w:val="24"/>
        </w:rPr>
        <w:t>,</w:t>
      </w:r>
      <w:r w:rsidRPr="0016373D">
        <w:rPr>
          <w:rFonts w:ascii="Book Antiqua" w:hAnsi="Book Antiqua" w:cs="Times New Roman"/>
          <w:sz w:val="24"/>
          <w:szCs w:val="24"/>
        </w:rPr>
        <w:t xml:space="preserve"> 500 mg bid</w:t>
      </w:r>
      <w:r>
        <w:rPr>
          <w:rFonts w:ascii="Book Antiqua" w:hAnsi="Book Antiqua" w:cs="Times New Roman"/>
          <w:sz w:val="24"/>
          <w:szCs w:val="24"/>
        </w:rPr>
        <w:t>;</w:t>
      </w:r>
      <w:r w:rsidRPr="0016373D">
        <w:rPr>
          <w:rFonts w:ascii="Book Antiqua" w:hAnsi="Book Antiqua" w:cs="Times New Roman"/>
          <w:sz w:val="24"/>
          <w:szCs w:val="24"/>
        </w:rPr>
        <w:t xml:space="preserve"> </w:t>
      </w:r>
      <w:proofErr w:type="spellStart"/>
      <w:r w:rsidRPr="0016373D">
        <w:rPr>
          <w:rFonts w:ascii="Book Antiqua" w:hAnsi="Book Antiqua" w:cs="Times New Roman"/>
          <w:sz w:val="24"/>
          <w:szCs w:val="24"/>
        </w:rPr>
        <w:t>levoflaxacin</w:t>
      </w:r>
      <w:proofErr w:type="spellEnd"/>
      <w:r>
        <w:rPr>
          <w:rFonts w:ascii="Book Antiqua" w:hAnsi="Book Antiqua" w:cs="Times New Roman"/>
          <w:sz w:val="24"/>
          <w:szCs w:val="24"/>
        </w:rPr>
        <w:t>,</w:t>
      </w:r>
      <w:r w:rsidRPr="0016373D">
        <w:rPr>
          <w:rFonts w:ascii="Book Antiqua" w:hAnsi="Book Antiqua" w:cs="Times New Roman"/>
          <w:sz w:val="24"/>
          <w:szCs w:val="24"/>
        </w:rPr>
        <w:t xml:space="preserve"> 500 mg </w:t>
      </w:r>
      <w:proofErr w:type="spellStart"/>
      <w:r w:rsidRPr="0016373D">
        <w:rPr>
          <w:rFonts w:ascii="Book Antiqua" w:hAnsi="Book Antiqua" w:cs="Times New Roman"/>
          <w:sz w:val="24"/>
          <w:szCs w:val="24"/>
        </w:rPr>
        <w:t>qd</w:t>
      </w:r>
      <w:proofErr w:type="spellEnd"/>
      <w:r w:rsidRPr="0016373D">
        <w:rPr>
          <w:rFonts w:ascii="Book Antiqua" w:hAnsi="Book Antiqua" w:cs="Times New Roman"/>
          <w:sz w:val="24"/>
          <w:szCs w:val="24"/>
        </w:rPr>
        <w:t xml:space="preserve"> or 200 mg bid</w:t>
      </w:r>
      <w:r>
        <w:rPr>
          <w:rFonts w:ascii="Book Antiqua" w:hAnsi="Book Antiqua" w:cs="Times New Roman"/>
          <w:sz w:val="24"/>
          <w:szCs w:val="24"/>
        </w:rPr>
        <w:t>;</w:t>
      </w:r>
      <w:r w:rsidRPr="0016373D">
        <w:rPr>
          <w:rFonts w:ascii="Book Antiqua" w:hAnsi="Book Antiqua" w:cs="Times New Roman"/>
          <w:sz w:val="24"/>
          <w:szCs w:val="24"/>
        </w:rPr>
        <w:t xml:space="preserve"> furazolidone</w:t>
      </w:r>
      <w:r>
        <w:rPr>
          <w:rFonts w:ascii="Book Antiqua" w:hAnsi="Book Antiqua" w:cs="Times New Roman"/>
          <w:sz w:val="24"/>
          <w:szCs w:val="24"/>
        </w:rPr>
        <w:t>,</w:t>
      </w:r>
      <w:r w:rsidRPr="0016373D">
        <w:rPr>
          <w:rFonts w:ascii="Book Antiqua" w:hAnsi="Book Antiqua" w:cs="Times New Roman"/>
          <w:sz w:val="24"/>
          <w:szCs w:val="24"/>
        </w:rPr>
        <w:t xml:space="preserve"> 100 mg bid</w:t>
      </w:r>
      <w:r>
        <w:rPr>
          <w:rFonts w:ascii="Book Antiqua" w:hAnsi="Book Antiqua" w:cs="Times New Roman"/>
          <w:sz w:val="24"/>
          <w:szCs w:val="24"/>
        </w:rPr>
        <w:t>;</w:t>
      </w:r>
      <w:r w:rsidRPr="0016373D">
        <w:rPr>
          <w:rFonts w:ascii="Book Antiqua" w:hAnsi="Book Antiqua" w:cs="Times New Roman"/>
          <w:sz w:val="24"/>
          <w:szCs w:val="24"/>
        </w:rPr>
        <w:t xml:space="preserve"> metronidazole</w:t>
      </w:r>
      <w:r>
        <w:rPr>
          <w:rFonts w:ascii="Book Antiqua" w:hAnsi="Book Antiqua" w:cs="Times New Roman"/>
          <w:sz w:val="24"/>
          <w:szCs w:val="24"/>
        </w:rPr>
        <w:t>,</w:t>
      </w:r>
      <w:r w:rsidRPr="0016373D">
        <w:rPr>
          <w:rFonts w:ascii="Book Antiqua" w:hAnsi="Book Antiqua" w:cs="Times New Roman"/>
          <w:sz w:val="24"/>
          <w:szCs w:val="24"/>
        </w:rPr>
        <w:t xml:space="preserve"> 200 mg bid, 400 mg bid</w:t>
      </w:r>
      <w:r>
        <w:rPr>
          <w:rFonts w:ascii="Book Antiqua" w:hAnsi="Book Antiqua" w:cs="Times New Roman"/>
          <w:sz w:val="24"/>
          <w:szCs w:val="24"/>
        </w:rPr>
        <w:t>,</w:t>
      </w:r>
      <w:r w:rsidRPr="0016373D">
        <w:rPr>
          <w:rFonts w:ascii="Book Antiqua" w:hAnsi="Book Antiqua" w:cs="Times New Roman"/>
          <w:sz w:val="24"/>
          <w:szCs w:val="24"/>
        </w:rPr>
        <w:t xml:space="preserve"> or 200 mg </w:t>
      </w:r>
      <w:proofErr w:type="spellStart"/>
      <w:r w:rsidRPr="0016373D">
        <w:rPr>
          <w:rFonts w:ascii="Book Antiqua" w:hAnsi="Book Antiqua" w:cs="Times New Roman"/>
          <w:sz w:val="24"/>
          <w:szCs w:val="24"/>
        </w:rPr>
        <w:t>tid</w:t>
      </w:r>
      <w:proofErr w:type="spellEnd"/>
      <w:r w:rsidRPr="0016373D">
        <w:rPr>
          <w:rFonts w:ascii="Book Antiqua" w:hAnsi="Book Antiqua" w:cs="Times New Roman"/>
          <w:sz w:val="24"/>
          <w:szCs w:val="24"/>
        </w:rPr>
        <w:t>.</w:t>
      </w:r>
    </w:p>
    <w:p w14:paraId="2AE33BA5" w14:textId="77777777" w:rsidR="00F1462E" w:rsidRPr="0016373D" w:rsidRDefault="00F1462E" w:rsidP="00193349">
      <w:pPr>
        <w:widowControl/>
        <w:spacing w:line="360" w:lineRule="auto"/>
        <w:jc w:val="left"/>
        <w:rPr>
          <w:rFonts w:ascii="Book Antiqua" w:eastAsia="宋体" w:hAnsi="Book Antiqua" w:cs="Times New Roman"/>
          <w:sz w:val="24"/>
          <w:szCs w:val="24"/>
        </w:rPr>
        <w:sectPr w:rsidR="00F1462E" w:rsidRPr="0016373D" w:rsidSect="00193349">
          <w:pgSz w:w="11906" w:h="16838"/>
          <w:pgMar w:top="1440" w:right="1800" w:bottom="1440" w:left="1800" w:header="851" w:footer="992" w:gutter="0"/>
          <w:cols w:space="425"/>
          <w:docGrid w:type="lines" w:linePitch="312"/>
        </w:sectPr>
      </w:pPr>
    </w:p>
    <w:tbl>
      <w:tblPr>
        <w:tblW w:w="4757" w:type="pct"/>
        <w:tblBorders>
          <w:top w:val="single" w:sz="4" w:space="0" w:color="auto"/>
          <w:bottom w:val="single" w:sz="4" w:space="0" w:color="auto"/>
        </w:tblBorders>
        <w:tblLayout w:type="fixed"/>
        <w:tblLook w:val="04A0" w:firstRow="1" w:lastRow="0" w:firstColumn="1" w:lastColumn="0" w:noHBand="0" w:noVBand="1"/>
      </w:tblPr>
      <w:tblGrid>
        <w:gridCol w:w="1920"/>
        <w:gridCol w:w="3243"/>
        <w:gridCol w:w="1254"/>
        <w:gridCol w:w="1530"/>
        <w:gridCol w:w="1020"/>
        <w:gridCol w:w="382"/>
        <w:gridCol w:w="1309"/>
        <w:gridCol w:w="1607"/>
        <w:gridCol w:w="1015"/>
      </w:tblGrid>
      <w:tr w:rsidR="00F1462E" w:rsidRPr="0016373D" w14:paraId="7ED80D1E" w14:textId="77777777" w:rsidTr="00193349">
        <w:trPr>
          <w:trHeight w:val="402"/>
        </w:trPr>
        <w:tc>
          <w:tcPr>
            <w:tcW w:w="5000" w:type="pct"/>
            <w:gridSpan w:val="9"/>
            <w:tcBorders>
              <w:top w:val="nil"/>
              <w:bottom w:val="single" w:sz="4" w:space="0" w:color="auto"/>
            </w:tcBorders>
          </w:tcPr>
          <w:p w14:paraId="6A73FDAF" w14:textId="39164FEE" w:rsidR="00F1462E" w:rsidRPr="0016373D" w:rsidRDefault="00F1462E" w:rsidP="00193349">
            <w:pPr>
              <w:widowControl/>
              <w:spacing w:line="360" w:lineRule="auto"/>
              <w:rPr>
                <w:rFonts w:ascii="Book Antiqua" w:eastAsia="宋体" w:hAnsi="Book Antiqua" w:cs="Times New Roman"/>
                <w:b/>
                <w:color w:val="000000"/>
                <w:sz w:val="24"/>
                <w:szCs w:val="24"/>
              </w:rPr>
            </w:pPr>
            <w:r w:rsidRPr="0016373D">
              <w:rPr>
                <w:rFonts w:ascii="Book Antiqua" w:eastAsia="宋体" w:hAnsi="Book Antiqua" w:cs="Times New Roman"/>
                <w:b/>
                <w:color w:val="000000"/>
                <w:sz w:val="24"/>
                <w:szCs w:val="24"/>
              </w:rPr>
              <w:lastRenderedPageBreak/>
              <w:t xml:space="preserve">Table 4 </w:t>
            </w:r>
            <w:r w:rsidRPr="0016373D">
              <w:rPr>
                <w:rFonts w:ascii="Book Antiqua" w:eastAsia="宋体" w:hAnsi="Book Antiqua" w:cs="Times New Roman"/>
                <w:b/>
                <w:sz w:val="24"/>
                <w:szCs w:val="24"/>
              </w:rPr>
              <w:t>Univariate and multivariate analys</w:t>
            </w:r>
            <w:r>
              <w:rPr>
                <w:rFonts w:ascii="Book Antiqua" w:eastAsia="宋体" w:hAnsi="Book Antiqua" w:cs="Times New Roman"/>
                <w:b/>
                <w:sz w:val="24"/>
                <w:szCs w:val="24"/>
              </w:rPr>
              <w:t>e</w:t>
            </w:r>
            <w:r w:rsidRPr="0016373D">
              <w:rPr>
                <w:rFonts w:ascii="Book Antiqua" w:eastAsia="宋体" w:hAnsi="Book Antiqua" w:cs="Times New Roman"/>
                <w:b/>
                <w:sz w:val="24"/>
                <w:szCs w:val="24"/>
              </w:rPr>
              <w:t>s for risk factors of eradication</w:t>
            </w:r>
            <w:r>
              <w:rPr>
                <w:rFonts w:ascii="Book Antiqua" w:eastAsia="宋体" w:hAnsi="Book Antiqua" w:cs="Times New Roman"/>
                <w:b/>
                <w:sz w:val="24"/>
                <w:szCs w:val="24"/>
              </w:rPr>
              <w:t xml:space="preserve"> failure</w:t>
            </w:r>
          </w:p>
        </w:tc>
      </w:tr>
      <w:tr w:rsidR="00F1462E" w:rsidRPr="0016373D" w14:paraId="64C9E85B" w14:textId="77777777" w:rsidTr="00193349">
        <w:trPr>
          <w:trHeight w:val="402"/>
        </w:trPr>
        <w:tc>
          <w:tcPr>
            <w:tcW w:w="723" w:type="pct"/>
            <w:vMerge w:val="restart"/>
            <w:tcBorders>
              <w:top w:val="single" w:sz="4" w:space="0" w:color="auto"/>
            </w:tcBorders>
            <w:shd w:val="clear" w:color="auto" w:fill="auto"/>
            <w:noWrap/>
            <w:vAlign w:val="center"/>
            <w:hideMark/>
          </w:tcPr>
          <w:p w14:paraId="417C4357" w14:textId="77777777" w:rsidR="00F1462E" w:rsidRPr="0016373D" w:rsidRDefault="00F1462E" w:rsidP="00193349">
            <w:pPr>
              <w:widowControl/>
              <w:spacing w:line="360" w:lineRule="auto"/>
              <w:rPr>
                <w:rFonts w:ascii="Book Antiqua" w:eastAsia="宋体" w:hAnsi="Book Antiqua" w:cs="Times New Roman"/>
                <w:color w:val="000000"/>
                <w:kern w:val="0"/>
                <w:sz w:val="24"/>
                <w:szCs w:val="24"/>
              </w:rPr>
            </w:pPr>
            <w:r w:rsidRPr="0016373D">
              <w:rPr>
                <w:rFonts w:ascii="Book Antiqua" w:eastAsia="宋体" w:hAnsi="Book Antiqua" w:cs="Times New Roman"/>
                <w:b/>
                <w:color w:val="000000"/>
                <w:sz w:val="24"/>
                <w:szCs w:val="24"/>
              </w:rPr>
              <w:t>Variables</w:t>
            </w:r>
          </w:p>
        </w:tc>
        <w:tc>
          <w:tcPr>
            <w:tcW w:w="1221" w:type="pct"/>
            <w:vMerge w:val="restart"/>
            <w:tcBorders>
              <w:top w:val="single" w:sz="4" w:space="0" w:color="auto"/>
            </w:tcBorders>
            <w:shd w:val="clear" w:color="auto" w:fill="auto"/>
            <w:noWrap/>
            <w:vAlign w:val="bottom"/>
            <w:hideMark/>
          </w:tcPr>
          <w:p w14:paraId="57303BCB"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432" w:type="pct"/>
            <w:gridSpan w:val="3"/>
            <w:tcBorders>
              <w:top w:val="single" w:sz="4" w:space="0" w:color="auto"/>
              <w:bottom w:val="single" w:sz="4" w:space="0" w:color="auto"/>
            </w:tcBorders>
            <w:shd w:val="clear" w:color="auto" w:fill="auto"/>
            <w:noWrap/>
            <w:vAlign w:val="bottom"/>
            <w:hideMark/>
          </w:tcPr>
          <w:p w14:paraId="7072B6C1" w14:textId="77777777" w:rsidR="00F1462E" w:rsidRPr="0016373D" w:rsidRDefault="00F1462E" w:rsidP="00193349">
            <w:pPr>
              <w:widowControl/>
              <w:spacing w:line="360" w:lineRule="auto"/>
              <w:jc w:val="center"/>
              <w:rPr>
                <w:rFonts w:ascii="Book Antiqua" w:eastAsia="宋体" w:hAnsi="Book Antiqua" w:cs="Times New Roman"/>
                <w:color w:val="000000"/>
                <w:kern w:val="0"/>
                <w:sz w:val="24"/>
                <w:szCs w:val="24"/>
              </w:rPr>
            </w:pPr>
            <w:r w:rsidRPr="0016373D">
              <w:rPr>
                <w:rFonts w:ascii="Book Antiqua" w:eastAsia="宋体" w:hAnsi="Book Antiqua" w:cs="Times New Roman"/>
                <w:b/>
                <w:color w:val="000000"/>
                <w:sz w:val="24"/>
                <w:szCs w:val="24"/>
              </w:rPr>
              <w:t>Univariate analysis</w:t>
            </w:r>
          </w:p>
        </w:tc>
        <w:tc>
          <w:tcPr>
            <w:tcW w:w="144" w:type="pct"/>
            <w:tcBorders>
              <w:top w:val="single" w:sz="4" w:space="0" w:color="auto"/>
              <w:bottom w:val="nil"/>
            </w:tcBorders>
          </w:tcPr>
          <w:p w14:paraId="7BDA0C69" w14:textId="77777777" w:rsidR="00F1462E" w:rsidRPr="0016373D" w:rsidRDefault="00F1462E" w:rsidP="00193349">
            <w:pPr>
              <w:widowControl/>
              <w:spacing w:line="360" w:lineRule="auto"/>
              <w:jc w:val="left"/>
              <w:rPr>
                <w:rFonts w:ascii="Book Antiqua" w:eastAsia="宋体" w:hAnsi="Book Antiqua" w:cs="Times New Roman"/>
                <w:b/>
                <w:color w:val="000000"/>
                <w:sz w:val="24"/>
                <w:szCs w:val="24"/>
              </w:rPr>
            </w:pPr>
          </w:p>
        </w:tc>
        <w:tc>
          <w:tcPr>
            <w:tcW w:w="1480" w:type="pct"/>
            <w:gridSpan w:val="3"/>
            <w:tcBorders>
              <w:top w:val="single" w:sz="4" w:space="0" w:color="auto"/>
              <w:bottom w:val="single" w:sz="4" w:space="0" w:color="auto"/>
            </w:tcBorders>
            <w:shd w:val="clear" w:color="auto" w:fill="auto"/>
            <w:noWrap/>
            <w:vAlign w:val="bottom"/>
            <w:hideMark/>
          </w:tcPr>
          <w:p w14:paraId="771B138C" w14:textId="77777777" w:rsidR="00F1462E" w:rsidRPr="0016373D" w:rsidRDefault="00F1462E" w:rsidP="00193349">
            <w:pPr>
              <w:widowControl/>
              <w:spacing w:line="360" w:lineRule="auto"/>
              <w:jc w:val="center"/>
              <w:rPr>
                <w:rFonts w:ascii="Book Antiqua" w:eastAsia="宋体" w:hAnsi="Book Antiqua" w:cs="Times New Roman"/>
                <w:color w:val="000000"/>
                <w:kern w:val="0"/>
                <w:sz w:val="24"/>
                <w:szCs w:val="24"/>
              </w:rPr>
            </w:pPr>
            <w:r w:rsidRPr="0016373D">
              <w:rPr>
                <w:rFonts w:ascii="Book Antiqua" w:eastAsia="宋体" w:hAnsi="Book Antiqua" w:cs="Times New Roman"/>
                <w:b/>
                <w:color w:val="000000"/>
                <w:sz w:val="24"/>
                <w:szCs w:val="24"/>
              </w:rPr>
              <w:t>Multivariate analysis</w:t>
            </w:r>
          </w:p>
        </w:tc>
      </w:tr>
      <w:tr w:rsidR="00F1462E" w:rsidRPr="0016373D" w14:paraId="05D3D4E0" w14:textId="77777777" w:rsidTr="00193349">
        <w:trPr>
          <w:trHeight w:val="402"/>
        </w:trPr>
        <w:tc>
          <w:tcPr>
            <w:tcW w:w="723" w:type="pct"/>
            <w:vMerge/>
            <w:tcBorders>
              <w:bottom w:val="single" w:sz="4" w:space="0" w:color="auto"/>
            </w:tcBorders>
            <w:shd w:val="clear" w:color="auto" w:fill="auto"/>
            <w:noWrap/>
            <w:vAlign w:val="bottom"/>
            <w:hideMark/>
          </w:tcPr>
          <w:p w14:paraId="30E3C6B2"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221" w:type="pct"/>
            <w:vMerge/>
            <w:tcBorders>
              <w:bottom w:val="single" w:sz="4" w:space="0" w:color="auto"/>
            </w:tcBorders>
            <w:shd w:val="clear" w:color="auto" w:fill="auto"/>
            <w:noWrap/>
            <w:vAlign w:val="bottom"/>
            <w:hideMark/>
          </w:tcPr>
          <w:p w14:paraId="2D4A7A20"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472" w:type="pct"/>
            <w:tcBorders>
              <w:top w:val="nil"/>
              <w:bottom w:val="single" w:sz="4" w:space="0" w:color="auto"/>
            </w:tcBorders>
            <w:shd w:val="clear" w:color="auto" w:fill="auto"/>
            <w:noWrap/>
            <w:vAlign w:val="bottom"/>
            <w:hideMark/>
          </w:tcPr>
          <w:p w14:paraId="1D3BE0D7" w14:textId="77777777" w:rsidR="00F1462E" w:rsidRPr="0016373D" w:rsidRDefault="00F1462E" w:rsidP="00193349">
            <w:pPr>
              <w:widowControl/>
              <w:spacing w:line="360" w:lineRule="auto"/>
              <w:jc w:val="left"/>
              <w:rPr>
                <w:rFonts w:ascii="Book Antiqua" w:eastAsia="宋体" w:hAnsi="Book Antiqua" w:cs="Times New Roman"/>
                <w:b/>
                <w:color w:val="000000"/>
                <w:kern w:val="0"/>
                <w:sz w:val="24"/>
                <w:szCs w:val="24"/>
              </w:rPr>
            </w:pPr>
            <w:r w:rsidRPr="0016373D">
              <w:rPr>
                <w:rFonts w:ascii="Book Antiqua" w:eastAsia="宋体" w:hAnsi="Book Antiqua" w:cs="Times New Roman"/>
                <w:b/>
                <w:color w:val="000000"/>
                <w:kern w:val="0"/>
                <w:sz w:val="24"/>
                <w:szCs w:val="24"/>
              </w:rPr>
              <w:t>OR</w:t>
            </w:r>
          </w:p>
        </w:tc>
        <w:tc>
          <w:tcPr>
            <w:tcW w:w="576" w:type="pct"/>
            <w:tcBorders>
              <w:top w:val="nil"/>
              <w:bottom w:val="single" w:sz="4" w:space="0" w:color="auto"/>
            </w:tcBorders>
            <w:shd w:val="clear" w:color="auto" w:fill="auto"/>
            <w:noWrap/>
            <w:vAlign w:val="bottom"/>
            <w:hideMark/>
          </w:tcPr>
          <w:p w14:paraId="1D2D48F6" w14:textId="4C0D53E2" w:rsidR="00F1462E" w:rsidRPr="0016373D" w:rsidRDefault="009134FE" w:rsidP="00193349">
            <w:pPr>
              <w:widowControl/>
              <w:spacing w:line="360" w:lineRule="auto"/>
              <w:jc w:val="left"/>
              <w:rPr>
                <w:rFonts w:ascii="Book Antiqua" w:eastAsia="宋体" w:hAnsi="Book Antiqua" w:cs="Times New Roman"/>
                <w:b/>
                <w:color w:val="000000"/>
                <w:kern w:val="0"/>
                <w:sz w:val="24"/>
                <w:szCs w:val="24"/>
              </w:rPr>
            </w:pPr>
            <w:r>
              <w:rPr>
                <w:rFonts w:ascii="Book Antiqua" w:eastAsia="宋体" w:hAnsi="Book Antiqua" w:cs="Times New Roman"/>
                <w:b/>
                <w:color w:val="000000"/>
                <w:kern w:val="0"/>
                <w:sz w:val="24"/>
                <w:szCs w:val="24"/>
              </w:rPr>
              <w:t>95%</w:t>
            </w:r>
            <w:r w:rsidR="00F1462E" w:rsidRPr="0016373D">
              <w:rPr>
                <w:rFonts w:ascii="Book Antiqua" w:eastAsia="宋体" w:hAnsi="Book Antiqua" w:cs="Times New Roman"/>
                <w:b/>
                <w:color w:val="000000"/>
                <w:kern w:val="0"/>
                <w:sz w:val="24"/>
                <w:szCs w:val="24"/>
              </w:rPr>
              <w:t>CI</w:t>
            </w:r>
          </w:p>
        </w:tc>
        <w:tc>
          <w:tcPr>
            <w:tcW w:w="384" w:type="pct"/>
            <w:tcBorders>
              <w:top w:val="nil"/>
              <w:bottom w:val="single" w:sz="4" w:space="0" w:color="auto"/>
            </w:tcBorders>
            <w:shd w:val="clear" w:color="auto" w:fill="auto"/>
            <w:noWrap/>
            <w:vAlign w:val="bottom"/>
            <w:hideMark/>
          </w:tcPr>
          <w:p w14:paraId="6D54C953" w14:textId="77777777" w:rsidR="00F1462E" w:rsidRPr="0016373D" w:rsidRDefault="00F1462E" w:rsidP="00193349">
            <w:pPr>
              <w:widowControl/>
              <w:spacing w:line="360" w:lineRule="auto"/>
              <w:jc w:val="left"/>
              <w:rPr>
                <w:rFonts w:ascii="Book Antiqua" w:eastAsia="宋体" w:hAnsi="Book Antiqua" w:cs="Times New Roman"/>
                <w:b/>
                <w:color w:val="000000"/>
                <w:kern w:val="0"/>
                <w:sz w:val="24"/>
                <w:szCs w:val="24"/>
              </w:rPr>
            </w:pPr>
            <w:r w:rsidRPr="0016373D">
              <w:rPr>
                <w:rFonts w:ascii="Book Antiqua" w:eastAsia="宋体" w:hAnsi="Book Antiqua" w:cs="Times New Roman"/>
                <w:b/>
                <w:i/>
                <w:color w:val="000000"/>
                <w:kern w:val="0"/>
                <w:sz w:val="24"/>
                <w:szCs w:val="24"/>
              </w:rPr>
              <w:t>P</w:t>
            </w:r>
            <w:r w:rsidRPr="0016373D">
              <w:rPr>
                <w:rFonts w:ascii="Book Antiqua" w:eastAsia="宋体" w:hAnsi="Book Antiqua" w:cs="Times New Roman"/>
                <w:b/>
                <w:color w:val="000000"/>
                <w:kern w:val="0"/>
                <w:sz w:val="24"/>
                <w:szCs w:val="24"/>
              </w:rPr>
              <w:t xml:space="preserve"> value</w:t>
            </w:r>
          </w:p>
        </w:tc>
        <w:tc>
          <w:tcPr>
            <w:tcW w:w="144" w:type="pct"/>
            <w:tcBorders>
              <w:top w:val="nil"/>
              <w:bottom w:val="single" w:sz="4" w:space="0" w:color="auto"/>
            </w:tcBorders>
          </w:tcPr>
          <w:p w14:paraId="68BC6BB0" w14:textId="77777777" w:rsidR="00F1462E" w:rsidRPr="0016373D" w:rsidRDefault="00F1462E" w:rsidP="00193349">
            <w:pPr>
              <w:widowControl/>
              <w:spacing w:line="360" w:lineRule="auto"/>
              <w:jc w:val="left"/>
              <w:rPr>
                <w:rFonts w:ascii="Book Antiqua" w:eastAsia="宋体" w:hAnsi="Book Antiqua" w:cs="Times New Roman"/>
                <w:b/>
                <w:color w:val="000000"/>
                <w:kern w:val="0"/>
                <w:sz w:val="24"/>
                <w:szCs w:val="24"/>
              </w:rPr>
            </w:pPr>
          </w:p>
        </w:tc>
        <w:tc>
          <w:tcPr>
            <w:tcW w:w="493" w:type="pct"/>
            <w:tcBorders>
              <w:top w:val="nil"/>
              <w:bottom w:val="single" w:sz="4" w:space="0" w:color="auto"/>
            </w:tcBorders>
            <w:shd w:val="clear" w:color="auto" w:fill="auto"/>
            <w:noWrap/>
            <w:vAlign w:val="bottom"/>
            <w:hideMark/>
          </w:tcPr>
          <w:p w14:paraId="1F7C2691" w14:textId="77777777" w:rsidR="00F1462E" w:rsidRPr="0016373D" w:rsidRDefault="00F1462E" w:rsidP="00193349">
            <w:pPr>
              <w:widowControl/>
              <w:spacing w:line="360" w:lineRule="auto"/>
              <w:jc w:val="left"/>
              <w:rPr>
                <w:rFonts w:ascii="Book Antiqua" w:eastAsia="宋体" w:hAnsi="Book Antiqua" w:cs="Times New Roman"/>
                <w:b/>
                <w:color w:val="000000"/>
                <w:kern w:val="0"/>
                <w:sz w:val="24"/>
                <w:szCs w:val="24"/>
              </w:rPr>
            </w:pPr>
            <w:r w:rsidRPr="0016373D">
              <w:rPr>
                <w:rFonts w:ascii="Book Antiqua" w:eastAsia="宋体" w:hAnsi="Book Antiqua" w:cs="Times New Roman"/>
                <w:b/>
                <w:color w:val="000000"/>
                <w:kern w:val="0"/>
                <w:sz w:val="24"/>
                <w:szCs w:val="24"/>
              </w:rPr>
              <w:t>OR</w:t>
            </w:r>
          </w:p>
        </w:tc>
        <w:tc>
          <w:tcPr>
            <w:tcW w:w="605" w:type="pct"/>
            <w:tcBorders>
              <w:top w:val="nil"/>
              <w:bottom w:val="single" w:sz="4" w:space="0" w:color="auto"/>
            </w:tcBorders>
            <w:shd w:val="clear" w:color="auto" w:fill="auto"/>
            <w:noWrap/>
            <w:vAlign w:val="bottom"/>
            <w:hideMark/>
          </w:tcPr>
          <w:p w14:paraId="78E0442A" w14:textId="64A60E7F" w:rsidR="00F1462E" w:rsidRPr="0016373D" w:rsidRDefault="009134FE" w:rsidP="00193349">
            <w:pPr>
              <w:widowControl/>
              <w:spacing w:line="360" w:lineRule="auto"/>
              <w:jc w:val="left"/>
              <w:rPr>
                <w:rFonts w:ascii="Book Antiqua" w:eastAsia="宋体" w:hAnsi="Book Antiqua" w:cs="Times New Roman"/>
                <w:b/>
                <w:color w:val="000000"/>
                <w:kern w:val="0"/>
                <w:sz w:val="24"/>
                <w:szCs w:val="24"/>
              </w:rPr>
            </w:pPr>
            <w:r>
              <w:rPr>
                <w:rFonts w:ascii="Book Antiqua" w:eastAsia="宋体" w:hAnsi="Book Antiqua" w:cs="Times New Roman"/>
                <w:b/>
                <w:color w:val="000000"/>
                <w:kern w:val="0"/>
                <w:sz w:val="24"/>
                <w:szCs w:val="24"/>
              </w:rPr>
              <w:t>95%</w:t>
            </w:r>
            <w:r w:rsidR="00F1462E" w:rsidRPr="0016373D">
              <w:rPr>
                <w:rFonts w:ascii="Book Antiqua" w:eastAsia="宋体" w:hAnsi="Book Antiqua" w:cs="Times New Roman"/>
                <w:b/>
                <w:color w:val="000000"/>
                <w:kern w:val="0"/>
                <w:sz w:val="24"/>
                <w:szCs w:val="24"/>
              </w:rPr>
              <w:t>CI</w:t>
            </w:r>
          </w:p>
        </w:tc>
        <w:tc>
          <w:tcPr>
            <w:tcW w:w="382" w:type="pct"/>
            <w:tcBorders>
              <w:top w:val="nil"/>
              <w:bottom w:val="single" w:sz="4" w:space="0" w:color="auto"/>
            </w:tcBorders>
            <w:shd w:val="clear" w:color="auto" w:fill="auto"/>
            <w:noWrap/>
            <w:vAlign w:val="bottom"/>
            <w:hideMark/>
          </w:tcPr>
          <w:p w14:paraId="4EA40800" w14:textId="77777777" w:rsidR="00F1462E" w:rsidRPr="0016373D" w:rsidRDefault="00F1462E" w:rsidP="00193349">
            <w:pPr>
              <w:widowControl/>
              <w:spacing w:line="360" w:lineRule="auto"/>
              <w:jc w:val="left"/>
              <w:rPr>
                <w:rFonts w:ascii="Book Antiqua" w:eastAsia="宋体" w:hAnsi="Book Antiqua" w:cs="Times New Roman"/>
                <w:b/>
                <w:color w:val="000000"/>
                <w:kern w:val="0"/>
                <w:sz w:val="24"/>
                <w:szCs w:val="24"/>
              </w:rPr>
            </w:pPr>
            <w:r w:rsidRPr="0016373D">
              <w:rPr>
                <w:rFonts w:ascii="Book Antiqua" w:eastAsia="宋体" w:hAnsi="Book Antiqua" w:cs="Times New Roman"/>
                <w:b/>
                <w:i/>
                <w:color w:val="000000"/>
                <w:kern w:val="0"/>
                <w:sz w:val="24"/>
                <w:szCs w:val="24"/>
              </w:rPr>
              <w:t>P</w:t>
            </w:r>
            <w:r w:rsidRPr="0016373D">
              <w:rPr>
                <w:rFonts w:ascii="Book Antiqua" w:eastAsia="宋体" w:hAnsi="Book Antiqua" w:cs="Times New Roman"/>
                <w:b/>
                <w:color w:val="000000"/>
                <w:kern w:val="0"/>
                <w:sz w:val="24"/>
                <w:szCs w:val="24"/>
              </w:rPr>
              <w:t xml:space="preserve"> value</w:t>
            </w:r>
          </w:p>
        </w:tc>
      </w:tr>
      <w:tr w:rsidR="00F1462E" w:rsidRPr="0016373D" w14:paraId="6528B257" w14:textId="77777777" w:rsidTr="00193349">
        <w:trPr>
          <w:trHeight w:val="402"/>
        </w:trPr>
        <w:tc>
          <w:tcPr>
            <w:tcW w:w="723" w:type="pct"/>
            <w:tcBorders>
              <w:top w:val="single" w:sz="4" w:space="0" w:color="auto"/>
              <w:bottom w:val="nil"/>
            </w:tcBorders>
            <w:shd w:val="clear" w:color="auto" w:fill="auto"/>
            <w:noWrap/>
            <w:vAlign w:val="bottom"/>
            <w:hideMark/>
          </w:tcPr>
          <w:p w14:paraId="2A9A45EE"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Gender</w:t>
            </w:r>
          </w:p>
        </w:tc>
        <w:tc>
          <w:tcPr>
            <w:tcW w:w="1221" w:type="pct"/>
            <w:tcBorders>
              <w:top w:val="single" w:sz="4" w:space="0" w:color="auto"/>
              <w:bottom w:val="nil"/>
            </w:tcBorders>
            <w:shd w:val="clear" w:color="auto" w:fill="auto"/>
            <w:noWrap/>
            <w:vAlign w:val="bottom"/>
            <w:hideMark/>
          </w:tcPr>
          <w:p w14:paraId="7B7989E8"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Male</w:t>
            </w:r>
          </w:p>
        </w:tc>
        <w:tc>
          <w:tcPr>
            <w:tcW w:w="1048" w:type="pct"/>
            <w:gridSpan w:val="2"/>
            <w:tcBorders>
              <w:top w:val="single" w:sz="4" w:space="0" w:color="auto"/>
              <w:bottom w:val="nil"/>
            </w:tcBorders>
            <w:shd w:val="clear" w:color="auto" w:fill="auto"/>
            <w:noWrap/>
            <w:vAlign w:val="bottom"/>
            <w:hideMark/>
          </w:tcPr>
          <w:p w14:paraId="00AC904E"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 (Reference)</w:t>
            </w:r>
          </w:p>
        </w:tc>
        <w:tc>
          <w:tcPr>
            <w:tcW w:w="384" w:type="pct"/>
            <w:tcBorders>
              <w:top w:val="single" w:sz="4" w:space="0" w:color="auto"/>
              <w:bottom w:val="nil"/>
            </w:tcBorders>
            <w:shd w:val="clear" w:color="auto" w:fill="auto"/>
            <w:noWrap/>
            <w:vAlign w:val="bottom"/>
            <w:hideMark/>
          </w:tcPr>
          <w:p w14:paraId="7728C019"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44" w:type="pct"/>
            <w:tcBorders>
              <w:top w:val="single" w:sz="4" w:space="0" w:color="auto"/>
              <w:bottom w:val="nil"/>
            </w:tcBorders>
          </w:tcPr>
          <w:p w14:paraId="715E6F06"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493" w:type="pct"/>
            <w:tcBorders>
              <w:top w:val="single" w:sz="4" w:space="0" w:color="auto"/>
              <w:bottom w:val="nil"/>
            </w:tcBorders>
            <w:shd w:val="clear" w:color="auto" w:fill="auto"/>
            <w:noWrap/>
            <w:vAlign w:val="bottom"/>
            <w:hideMark/>
          </w:tcPr>
          <w:p w14:paraId="4ED62CCB"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605" w:type="pct"/>
            <w:tcBorders>
              <w:top w:val="single" w:sz="4" w:space="0" w:color="auto"/>
              <w:bottom w:val="nil"/>
            </w:tcBorders>
            <w:shd w:val="clear" w:color="auto" w:fill="auto"/>
            <w:noWrap/>
            <w:vAlign w:val="bottom"/>
            <w:hideMark/>
          </w:tcPr>
          <w:p w14:paraId="09814C14"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382" w:type="pct"/>
            <w:tcBorders>
              <w:top w:val="single" w:sz="4" w:space="0" w:color="auto"/>
              <w:bottom w:val="nil"/>
            </w:tcBorders>
            <w:shd w:val="clear" w:color="auto" w:fill="auto"/>
            <w:noWrap/>
            <w:vAlign w:val="bottom"/>
            <w:hideMark/>
          </w:tcPr>
          <w:p w14:paraId="4050570F"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r>
      <w:tr w:rsidR="00F1462E" w:rsidRPr="0016373D" w14:paraId="74307107" w14:textId="77777777" w:rsidTr="00193349">
        <w:trPr>
          <w:trHeight w:val="402"/>
        </w:trPr>
        <w:tc>
          <w:tcPr>
            <w:tcW w:w="723" w:type="pct"/>
            <w:tcBorders>
              <w:top w:val="nil"/>
              <w:bottom w:val="nil"/>
            </w:tcBorders>
            <w:shd w:val="clear" w:color="auto" w:fill="auto"/>
            <w:noWrap/>
            <w:vAlign w:val="bottom"/>
            <w:hideMark/>
          </w:tcPr>
          <w:p w14:paraId="654E8FEA"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221" w:type="pct"/>
            <w:tcBorders>
              <w:top w:val="nil"/>
              <w:bottom w:val="nil"/>
            </w:tcBorders>
            <w:shd w:val="clear" w:color="auto" w:fill="auto"/>
            <w:noWrap/>
            <w:vAlign w:val="bottom"/>
            <w:hideMark/>
          </w:tcPr>
          <w:p w14:paraId="11F3FBD2"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Female</w:t>
            </w:r>
          </w:p>
        </w:tc>
        <w:tc>
          <w:tcPr>
            <w:tcW w:w="472" w:type="pct"/>
            <w:tcBorders>
              <w:top w:val="nil"/>
              <w:bottom w:val="nil"/>
            </w:tcBorders>
            <w:shd w:val="clear" w:color="auto" w:fill="auto"/>
            <w:noWrap/>
            <w:vAlign w:val="bottom"/>
            <w:hideMark/>
          </w:tcPr>
          <w:p w14:paraId="58106BC6"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1.202</w:t>
            </w:r>
          </w:p>
        </w:tc>
        <w:tc>
          <w:tcPr>
            <w:tcW w:w="576" w:type="pct"/>
            <w:tcBorders>
              <w:top w:val="nil"/>
              <w:bottom w:val="nil"/>
            </w:tcBorders>
            <w:shd w:val="clear" w:color="auto" w:fill="auto"/>
            <w:noWrap/>
            <w:vAlign w:val="bottom"/>
            <w:hideMark/>
          </w:tcPr>
          <w:p w14:paraId="09036586" w14:textId="6FBA45EB"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0.998</w:t>
            </w:r>
            <w:r w:rsidR="00C1215B">
              <w:rPr>
                <w:rFonts w:ascii="Book Antiqua" w:eastAsia="宋体" w:hAnsi="Book Antiqua" w:cs="Times New Roman"/>
                <w:color w:val="000000"/>
                <w:kern w:val="0"/>
                <w:sz w:val="24"/>
                <w:szCs w:val="24"/>
              </w:rPr>
              <w:t>-</w:t>
            </w:r>
            <w:r w:rsidRPr="0016373D">
              <w:rPr>
                <w:rFonts w:ascii="Book Antiqua" w:eastAsia="宋体" w:hAnsi="Book Antiqua" w:cs="Times New Roman"/>
                <w:color w:val="000000"/>
                <w:kern w:val="0"/>
                <w:sz w:val="24"/>
                <w:szCs w:val="24"/>
              </w:rPr>
              <w:t>1.447</w:t>
            </w:r>
          </w:p>
        </w:tc>
        <w:tc>
          <w:tcPr>
            <w:tcW w:w="384" w:type="pct"/>
            <w:tcBorders>
              <w:top w:val="nil"/>
              <w:bottom w:val="nil"/>
            </w:tcBorders>
            <w:shd w:val="clear" w:color="auto" w:fill="auto"/>
            <w:noWrap/>
            <w:vAlign w:val="bottom"/>
            <w:hideMark/>
          </w:tcPr>
          <w:p w14:paraId="625A69F1"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0.052</w:t>
            </w:r>
          </w:p>
        </w:tc>
        <w:tc>
          <w:tcPr>
            <w:tcW w:w="144" w:type="pct"/>
            <w:tcBorders>
              <w:top w:val="nil"/>
              <w:bottom w:val="nil"/>
            </w:tcBorders>
          </w:tcPr>
          <w:p w14:paraId="419F3F75"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493" w:type="pct"/>
            <w:tcBorders>
              <w:top w:val="nil"/>
              <w:bottom w:val="nil"/>
            </w:tcBorders>
            <w:shd w:val="clear" w:color="auto" w:fill="auto"/>
            <w:noWrap/>
            <w:vAlign w:val="bottom"/>
            <w:hideMark/>
          </w:tcPr>
          <w:p w14:paraId="15523D7A"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605" w:type="pct"/>
            <w:tcBorders>
              <w:top w:val="nil"/>
              <w:bottom w:val="nil"/>
            </w:tcBorders>
            <w:shd w:val="clear" w:color="auto" w:fill="auto"/>
            <w:noWrap/>
            <w:vAlign w:val="bottom"/>
            <w:hideMark/>
          </w:tcPr>
          <w:p w14:paraId="0F0D4039"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382" w:type="pct"/>
            <w:tcBorders>
              <w:top w:val="nil"/>
              <w:bottom w:val="nil"/>
            </w:tcBorders>
            <w:shd w:val="clear" w:color="auto" w:fill="auto"/>
            <w:noWrap/>
            <w:vAlign w:val="bottom"/>
            <w:hideMark/>
          </w:tcPr>
          <w:p w14:paraId="0A658874"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r>
      <w:tr w:rsidR="00F1462E" w:rsidRPr="0016373D" w14:paraId="1A0204D7" w14:textId="77777777" w:rsidTr="00193349">
        <w:trPr>
          <w:trHeight w:val="402"/>
        </w:trPr>
        <w:tc>
          <w:tcPr>
            <w:tcW w:w="723" w:type="pct"/>
            <w:tcBorders>
              <w:top w:val="nil"/>
              <w:bottom w:val="nil"/>
            </w:tcBorders>
            <w:shd w:val="clear" w:color="auto" w:fill="auto"/>
            <w:noWrap/>
            <w:vAlign w:val="bottom"/>
            <w:hideMark/>
          </w:tcPr>
          <w:p w14:paraId="016CFDCD"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Age</w:t>
            </w:r>
          </w:p>
        </w:tc>
        <w:tc>
          <w:tcPr>
            <w:tcW w:w="1221" w:type="pct"/>
            <w:tcBorders>
              <w:top w:val="nil"/>
              <w:bottom w:val="nil"/>
            </w:tcBorders>
            <w:shd w:val="clear" w:color="auto" w:fill="auto"/>
            <w:noWrap/>
            <w:vAlign w:val="bottom"/>
            <w:hideMark/>
          </w:tcPr>
          <w:p w14:paraId="4D515672"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472" w:type="pct"/>
            <w:tcBorders>
              <w:top w:val="nil"/>
              <w:bottom w:val="nil"/>
            </w:tcBorders>
            <w:shd w:val="clear" w:color="auto" w:fill="auto"/>
            <w:noWrap/>
            <w:vAlign w:val="bottom"/>
            <w:hideMark/>
          </w:tcPr>
          <w:p w14:paraId="446E3D5D"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1.018</w:t>
            </w:r>
          </w:p>
        </w:tc>
        <w:tc>
          <w:tcPr>
            <w:tcW w:w="576" w:type="pct"/>
            <w:tcBorders>
              <w:top w:val="nil"/>
              <w:bottom w:val="nil"/>
            </w:tcBorders>
            <w:shd w:val="clear" w:color="auto" w:fill="auto"/>
            <w:noWrap/>
            <w:vAlign w:val="bottom"/>
            <w:hideMark/>
          </w:tcPr>
          <w:p w14:paraId="5434F7F1" w14:textId="59058EFC"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1.011</w:t>
            </w:r>
            <w:r w:rsidR="00C1215B">
              <w:rPr>
                <w:rFonts w:ascii="Book Antiqua" w:eastAsia="宋体" w:hAnsi="Book Antiqua" w:cs="Times New Roman"/>
                <w:color w:val="000000"/>
                <w:kern w:val="0"/>
                <w:sz w:val="24"/>
                <w:szCs w:val="24"/>
              </w:rPr>
              <w:t>-</w:t>
            </w:r>
            <w:r w:rsidRPr="0016373D">
              <w:rPr>
                <w:rFonts w:ascii="Book Antiqua" w:eastAsia="宋体" w:hAnsi="Book Antiqua" w:cs="Times New Roman"/>
                <w:color w:val="000000"/>
                <w:kern w:val="0"/>
                <w:sz w:val="24"/>
                <w:szCs w:val="24"/>
              </w:rPr>
              <w:t>1.024</w:t>
            </w:r>
          </w:p>
        </w:tc>
        <w:tc>
          <w:tcPr>
            <w:tcW w:w="384" w:type="pct"/>
            <w:tcBorders>
              <w:top w:val="nil"/>
              <w:bottom w:val="nil"/>
            </w:tcBorders>
            <w:shd w:val="clear" w:color="auto" w:fill="auto"/>
            <w:noWrap/>
            <w:vAlign w:val="bottom"/>
            <w:hideMark/>
          </w:tcPr>
          <w:p w14:paraId="0F18CC9E"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&lt; 0.001</w:t>
            </w:r>
          </w:p>
        </w:tc>
        <w:tc>
          <w:tcPr>
            <w:tcW w:w="144" w:type="pct"/>
            <w:tcBorders>
              <w:top w:val="nil"/>
              <w:bottom w:val="nil"/>
            </w:tcBorders>
          </w:tcPr>
          <w:p w14:paraId="456E8ABC"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493" w:type="pct"/>
            <w:tcBorders>
              <w:top w:val="nil"/>
              <w:bottom w:val="nil"/>
            </w:tcBorders>
            <w:shd w:val="clear" w:color="auto" w:fill="auto"/>
            <w:noWrap/>
            <w:vAlign w:val="bottom"/>
            <w:hideMark/>
          </w:tcPr>
          <w:p w14:paraId="3CCD371F"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1.014</w:t>
            </w:r>
          </w:p>
        </w:tc>
        <w:tc>
          <w:tcPr>
            <w:tcW w:w="605" w:type="pct"/>
            <w:tcBorders>
              <w:top w:val="nil"/>
              <w:bottom w:val="nil"/>
            </w:tcBorders>
            <w:shd w:val="clear" w:color="auto" w:fill="auto"/>
            <w:noWrap/>
            <w:vAlign w:val="bottom"/>
            <w:hideMark/>
          </w:tcPr>
          <w:p w14:paraId="27C87E86" w14:textId="71B4467D"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1.008</w:t>
            </w:r>
            <w:r w:rsidR="00C1215B">
              <w:rPr>
                <w:rFonts w:ascii="Book Antiqua" w:eastAsia="宋体" w:hAnsi="Book Antiqua" w:cs="Times New Roman"/>
                <w:color w:val="000000"/>
                <w:kern w:val="0"/>
                <w:sz w:val="24"/>
                <w:szCs w:val="24"/>
              </w:rPr>
              <w:t>-</w:t>
            </w:r>
            <w:r w:rsidRPr="0016373D">
              <w:rPr>
                <w:rFonts w:ascii="Book Antiqua" w:eastAsia="宋体" w:hAnsi="Book Antiqua" w:cs="Times New Roman"/>
                <w:color w:val="000000"/>
                <w:kern w:val="0"/>
                <w:sz w:val="24"/>
                <w:szCs w:val="24"/>
              </w:rPr>
              <w:t>1.021</w:t>
            </w:r>
          </w:p>
        </w:tc>
        <w:tc>
          <w:tcPr>
            <w:tcW w:w="382" w:type="pct"/>
            <w:tcBorders>
              <w:top w:val="nil"/>
              <w:bottom w:val="nil"/>
            </w:tcBorders>
            <w:shd w:val="clear" w:color="auto" w:fill="auto"/>
            <w:noWrap/>
            <w:vAlign w:val="bottom"/>
            <w:hideMark/>
          </w:tcPr>
          <w:p w14:paraId="51AAA17C"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&lt; 0.001</w:t>
            </w:r>
          </w:p>
        </w:tc>
      </w:tr>
      <w:tr w:rsidR="00F1462E" w:rsidRPr="0016373D" w14:paraId="0652DAA1" w14:textId="77777777" w:rsidTr="00193349">
        <w:trPr>
          <w:trHeight w:val="402"/>
        </w:trPr>
        <w:tc>
          <w:tcPr>
            <w:tcW w:w="723" w:type="pct"/>
            <w:tcBorders>
              <w:top w:val="nil"/>
              <w:bottom w:val="nil"/>
            </w:tcBorders>
            <w:shd w:val="clear" w:color="auto" w:fill="auto"/>
            <w:noWrap/>
            <w:vAlign w:val="bottom"/>
            <w:hideMark/>
          </w:tcPr>
          <w:p w14:paraId="5A806A12"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sz w:val="24"/>
                <w:szCs w:val="24"/>
              </w:rPr>
              <w:t>Eradication</w:t>
            </w:r>
            <w:r w:rsidRPr="0016373D">
              <w:rPr>
                <w:rFonts w:ascii="Book Antiqua" w:eastAsia="宋体" w:hAnsi="Book Antiqua" w:cs="Times New Roman"/>
                <w:color w:val="000000"/>
                <w:kern w:val="0"/>
                <w:sz w:val="24"/>
                <w:szCs w:val="24"/>
              </w:rPr>
              <w:t xml:space="preserve"> attempts</w:t>
            </w:r>
          </w:p>
        </w:tc>
        <w:tc>
          <w:tcPr>
            <w:tcW w:w="1221" w:type="pct"/>
            <w:tcBorders>
              <w:top w:val="nil"/>
              <w:bottom w:val="nil"/>
            </w:tcBorders>
            <w:shd w:val="clear" w:color="auto" w:fill="auto"/>
            <w:noWrap/>
            <w:vAlign w:val="bottom"/>
            <w:hideMark/>
          </w:tcPr>
          <w:p w14:paraId="0B7216B3"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Primary</w:t>
            </w:r>
          </w:p>
        </w:tc>
        <w:tc>
          <w:tcPr>
            <w:tcW w:w="1048" w:type="pct"/>
            <w:gridSpan w:val="2"/>
            <w:tcBorders>
              <w:top w:val="nil"/>
              <w:bottom w:val="nil"/>
            </w:tcBorders>
            <w:shd w:val="clear" w:color="auto" w:fill="auto"/>
            <w:noWrap/>
            <w:vAlign w:val="bottom"/>
            <w:hideMark/>
          </w:tcPr>
          <w:p w14:paraId="32DD828E"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 (Reference)</w:t>
            </w:r>
          </w:p>
        </w:tc>
        <w:tc>
          <w:tcPr>
            <w:tcW w:w="384" w:type="pct"/>
            <w:tcBorders>
              <w:top w:val="nil"/>
              <w:bottom w:val="nil"/>
            </w:tcBorders>
            <w:shd w:val="clear" w:color="auto" w:fill="auto"/>
            <w:noWrap/>
            <w:vAlign w:val="bottom"/>
            <w:hideMark/>
          </w:tcPr>
          <w:p w14:paraId="76E65DE5"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44" w:type="pct"/>
            <w:tcBorders>
              <w:top w:val="nil"/>
              <w:bottom w:val="nil"/>
            </w:tcBorders>
          </w:tcPr>
          <w:p w14:paraId="7EAD1200"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098" w:type="pct"/>
            <w:gridSpan w:val="2"/>
            <w:tcBorders>
              <w:top w:val="nil"/>
              <w:bottom w:val="nil"/>
            </w:tcBorders>
            <w:shd w:val="clear" w:color="auto" w:fill="auto"/>
            <w:noWrap/>
            <w:vAlign w:val="bottom"/>
            <w:hideMark/>
          </w:tcPr>
          <w:p w14:paraId="509874EC"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 (Reference)</w:t>
            </w:r>
          </w:p>
        </w:tc>
        <w:tc>
          <w:tcPr>
            <w:tcW w:w="382" w:type="pct"/>
            <w:tcBorders>
              <w:top w:val="nil"/>
              <w:bottom w:val="nil"/>
            </w:tcBorders>
            <w:shd w:val="clear" w:color="auto" w:fill="auto"/>
            <w:noWrap/>
            <w:vAlign w:val="bottom"/>
            <w:hideMark/>
          </w:tcPr>
          <w:p w14:paraId="03CA635F"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r>
      <w:tr w:rsidR="00F1462E" w:rsidRPr="0016373D" w14:paraId="69A6A8F6" w14:textId="77777777" w:rsidTr="00193349">
        <w:trPr>
          <w:trHeight w:val="402"/>
        </w:trPr>
        <w:tc>
          <w:tcPr>
            <w:tcW w:w="723" w:type="pct"/>
            <w:tcBorders>
              <w:top w:val="nil"/>
              <w:bottom w:val="nil"/>
            </w:tcBorders>
            <w:shd w:val="clear" w:color="auto" w:fill="auto"/>
            <w:noWrap/>
            <w:vAlign w:val="bottom"/>
            <w:hideMark/>
          </w:tcPr>
          <w:p w14:paraId="3399FEEC"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221" w:type="pct"/>
            <w:tcBorders>
              <w:top w:val="nil"/>
              <w:bottom w:val="nil"/>
            </w:tcBorders>
            <w:shd w:val="clear" w:color="auto" w:fill="auto"/>
            <w:noWrap/>
            <w:vAlign w:val="bottom"/>
            <w:hideMark/>
          </w:tcPr>
          <w:p w14:paraId="35D5728F"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Rescue</w:t>
            </w:r>
          </w:p>
        </w:tc>
        <w:tc>
          <w:tcPr>
            <w:tcW w:w="472" w:type="pct"/>
            <w:tcBorders>
              <w:top w:val="nil"/>
              <w:bottom w:val="nil"/>
            </w:tcBorders>
            <w:shd w:val="clear" w:color="auto" w:fill="auto"/>
            <w:noWrap/>
            <w:vAlign w:val="bottom"/>
            <w:hideMark/>
          </w:tcPr>
          <w:p w14:paraId="5898B515"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1.816</w:t>
            </w:r>
          </w:p>
        </w:tc>
        <w:tc>
          <w:tcPr>
            <w:tcW w:w="576" w:type="pct"/>
            <w:tcBorders>
              <w:top w:val="nil"/>
              <w:bottom w:val="nil"/>
            </w:tcBorders>
            <w:shd w:val="clear" w:color="auto" w:fill="auto"/>
            <w:noWrap/>
            <w:vAlign w:val="bottom"/>
            <w:hideMark/>
          </w:tcPr>
          <w:p w14:paraId="7567DE5D" w14:textId="3F2B514F"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1.432</w:t>
            </w:r>
            <w:r w:rsidR="00C1215B">
              <w:rPr>
                <w:rFonts w:ascii="Book Antiqua" w:eastAsia="宋体" w:hAnsi="Book Antiqua" w:cs="Times New Roman"/>
                <w:color w:val="000000"/>
                <w:kern w:val="0"/>
                <w:sz w:val="24"/>
                <w:szCs w:val="24"/>
              </w:rPr>
              <w:t>-</w:t>
            </w:r>
            <w:r w:rsidRPr="0016373D">
              <w:rPr>
                <w:rFonts w:ascii="Book Antiqua" w:eastAsia="宋体" w:hAnsi="Book Antiqua" w:cs="Times New Roman"/>
                <w:color w:val="000000"/>
                <w:kern w:val="0"/>
                <w:sz w:val="24"/>
                <w:szCs w:val="24"/>
              </w:rPr>
              <w:t>2.302</w:t>
            </w:r>
          </w:p>
        </w:tc>
        <w:tc>
          <w:tcPr>
            <w:tcW w:w="384" w:type="pct"/>
            <w:tcBorders>
              <w:top w:val="nil"/>
              <w:bottom w:val="nil"/>
            </w:tcBorders>
            <w:shd w:val="clear" w:color="auto" w:fill="auto"/>
            <w:noWrap/>
            <w:vAlign w:val="bottom"/>
            <w:hideMark/>
          </w:tcPr>
          <w:p w14:paraId="2CCA79AB"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&lt; 0.001</w:t>
            </w:r>
          </w:p>
        </w:tc>
        <w:tc>
          <w:tcPr>
            <w:tcW w:w="144" w:type="pct"/>
            <w:tcBorders>
              <w:top w:val="nil"/>
              <w:bottom w:val="nil"/>
            </w:tcBorders>
          </w:tcPr>
          <w:p w14:paraId="6EAA4D8A"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493" w:type="pct"/>
            <w:tcBorders>
              <w:top w:val="nil"/>
              <w:bottom w:val="nil"/>
            </w:tcBorders>
            <w:shd w:val="clear" w:color="auto" w:fill="auto"/>
            <w:noWrap/>
            <w:vAlign w:val="bottom"/>
            <w:hideMark/>
          </w:tcPr>
          <w:p w14:paraId="166D9EB9"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1.538</w:t>
            </w:r>
          </w:p>
        </w:tc>
        <w:tc>
          <w:tcPr>
            <w:tcW w:w="605" w:type="pct"/>
            <w:tcBorders>
              <w:top w:val="nil"/>
              <w:bottom w:val="nil"/>
            </w:tcBorders>
            <w:shd w:val="clear" w:color="auto" w:fill="auto"/>
            <w:noWrap/>
            <w:vAlign w:val="bottom"/>
            <w:hideMark/>
          </w:tcPr>
          <w:p w14:paraId="066ECECA" w14:textId="1F2BB2C4"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1.179</w:t>
            </w:r>
            <w:r w:rsidR="00C1215B">
              <w:rPr>
                <w:rFonts w:ascii="Book Antiqua" w:eastAsia="宋体" w:hAnsi="Book Antiqua" w:cs="Times New Roman"/>
                <w:color w:val="000000"/>
                <w:kern w:val="0"/>
                <w:sz w:val="24"/>
                <w:szCs w:val="24"/>
              </w:rPr>
              <w:t>-</w:t>
            </w:r>
            <w:r w:rsidRPr="0016373D">
              <w:rPr>
                <w:rFonts w:ascii="Book Antiqua" w:eastAsia="宋体" w:hAnsi="Book Antiqua" w:cs="Times New Roman"/>
                <w:color w:val="000000"/>
                <w:kern w:val="0"/>
                <w:sz w:val="24"/>
                <w:szCs w:val="24"/>
              </w:rPr>
              <w:t>2.007</w:t>
            </w:r>
          </w:p>
        </w:tc>
        <w:tc>
          <w:tcPr>
            <w:tcW w:w="382" w:type="pct"/>
            <w:tcBorders>
              <w:top w:val="nil"/>
              <w:bottom w:val="nil"/>
            </w:tcBorders>
            <w:shd w:val="clear" w:color="auto" w:fill="auto"/>
            <w:noWrap/>
            <w:vAlign w:val="bottom"/>
            <w:hideMark/>
          </w:tcPr>
          <w:p w14:paraId="63FFDBF8"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0.002</w:t>
            </w:r>
          </w:p>
        </w:tc>
      </w:tr>
      <w:tr w:rsidR="00F1462E" w:rsidRPr="0016373D" w14:paraId="6C8DBD71" w14:textId="77777777" w:rsidTr="00193349">
        <w:trPr>
          <w:trHeight w:val="402"/>
        </w:trPr>
        <w:tc>
          <w:tcPr>
            <w:tcW w:w="723" w:type="pct"/>
            <w:tcBorders>
              <w:top w:val="nil"/>
              <w:bottom w:val="nil"/>
            </w:tcBorders>
            <w:shd w:val="clear" w:color="auto" w:fill="auto"/>
            <w:noWrap/>
            <w:hideMark/>
          </w:tcPr>
          <w:p w14:paraId="39ACC67A" w14:textId="77777777" w:rsidR="00F1462E" w:rsidRPr="0016373D" w:rsidRDefault="00F1462E" w:rsidP="00193349">
            <w:pPr>
              <w:widowControl/>
              <w:spacing w:line="360" w:lineRule="auto"/>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Antibiotic regimens</w:t>
            </w:r>
          </w:p>
        </w:tc>
        <w:tc>
          <w:tcPr>
            <w:tcW w:w="1221" w:type="pct"/>
            <w:tcBorders>
              <w:top w:val="nil"/>
              <w:bottom w:val="nil"/>
            </w:tcBorders>
            <w:shd w:val="clear" w:color="auto" w:fill="auto"/>
            <w:noWrap/>
            <w:hideMark/>
          </w:tcPr>
          <w:p w14:paraId="3446F962" w14:textId="77777777" w:rsidR="00F1462E" w:rsidRPr="0016373D" w:rsidRDefault="00F1462E" w:rsidP="00193349">
            <w:pPr>
              <w:spacing w:line="360" w:lineRule="auto"/>
              <w:jc w:val="left"/>
              <w:rPr>
                <w:rFonts w:ascii="Book Antiqua" w:eastAsia="宋体" w:hAnsi="Book Antiqua" w:cs="Times New Roman"/>
                <w:color w:val="000000"/>
                <w:sz w:val="24"/>
                <w:szCs w:val="24"/>
              </w:rPr>
            </w:pPr>
            <w:r w:rsidRPr="0016373D">
              <w:rPr>
                <w:rFonts w:ascii="Book Antiqua" w:eastAsia="宋体" w:hAnsi="Book Antiqua" w:cs="Times New Roman"/>
                <w:color w:val="000000"/>
                <w:sz w:val="24"/>
                <w:szCs w:val="24"/>
              </w:rPr>
              <w:t>Amoxicillin plus clarithromycin</w:t>
            </w:r>
          </w:p>
        </w:tc>
        <w:tc>
          <w:tcPr>
            <w:tcW w:w="1048" w:type="pct"/>
            <w:gridSpan w:val="2"/>
            <w:tcBorders>
              <w:top w:val="nil"/>
              <w:bottom w:val="nil"/>
            </w:tcBorders>
            <w:shd w:val="clear" w:color="auto" w:fill="auto"/>
            <w:noWrap/>
            <w:vAlign w:val="bottom"/>
            <w:hideMark/>
          </w:tcPr>
          <w:p w14:paraId="21D9EDE2"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 (Reference)</w:t>
            </w:r>
          </w:p>
        </w:tc>
        <w:tc>
          <w:tcPr>
            <w:tcW w:w="384" w:type="pct"/>
            <w:tcBorders>
              <w:top w:val="nil"/>
              <w:bottom w:val="nil"/>
            </w:tcBorders>
            <w:shd w:val="clear" w:color="auto" w:fill="auto"/>
            <w:noWrap/>
            <w:vAlign w:val="bottom"/>
            <w:hideMark/>
          </w:tcPr>
          <w:p w14:paraId="4087C34E"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44" w:type="pct"/>
            <w:tcBorders>
              <w:top w:val="nil"/>
              <w:bottom w:val="nil"/>
            </w:tcBorders>
          </w:tcPr>
          <w:p w14:paraId="335C56C3"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098" w:type="pct"/>
            <w:gridSpan w:val="2"/>
            <w:tcBorders>
              <w:top w:val="nil"/>
              <w:bottom w:val="nil"/>
            </w:tcBorders>
            <w:shd w:val="clear" w:color="auto" w:fill="auto"/>
            <w:noWrap/>
            <w:vAlign w:val="bottom"/>
            <w:hideMark/>
          </w:tcPr>
          <w:p w14:paraId="78793EFE"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 (Reference)</w:t>
            </w:r>
          </w:p>
        </w:tc>
        <w:tc>
          <w:tcPr>
            <w:tcW w:w="382" w:type="pct"/>
            <w:tcBorders>
              <w:top w:val="nil"/>
              <w:bottom w:val="nil"/>
            </w:tcBorders>
            <w:shd w:val="clear" w:color="auto" w:fill="auto"/>
            <w:noWrap/>
            <w:vAlign w:val="bottom"/>
            <w:hideMark/>
          </w:tcPr>
          <w:p w14:paraId="5E729367"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r>
      <w:tr w:rsidR="00F1462E" w:rsidRPr="0016373D" w14:paraId="5A463895" w14:textId="77777777" w:rsidTr="00193349">
        <w:trPr>
          <w:trHeight w:val="402"/>
        </w:trPr>
        <w:tc>
          <w:tcPr>
            <w:tcW w:w="723" w:type="pct"/>
            <w:tcBorders>
              <w:top w:val="nil"/>
              <w:bottom w:val="nil"/>
            </w:tcBorders>
            <w:shd w:val="clear" w:color="auto" w:fill="auto"/>
            <w:noWrap/>
            <w:vAlign w:val="bottom"/>
            <w:hideMark/>
          </w:tcPr>
          <w:p w14:paraId="14A98EE4"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221" w:type="pct"/>
            <w:tcBorders>
              <w:top w:val="nil"/>
              <w:bottom w:val="nil"/>
            </w:tcBorders>
            <w:shd w:val="clear" w:color="auto" w:fill="auto"/>
            <w:noWrap/>
            <w:hideMark/>
          </w:tcPr>
          <w:p w14:paraId="47DB779A" w14:textId="77777777" w:rsidR="00F1462E" w:rsidRPr="0016373D" w:rsidRDefault="00F1462E" w:rsidP="00193349">
            <w:pPr>
              <w:spacing w:line="360" w:lineRule="auto"/>
              <w:jc w:val="left"/>
              <w:rPr>
                <w:rFonts w:ascii="Book Antiqua" w:eastAsia="宋体" w:hAnsi="Book Antiqua" w:cs="Times New Roman"/>
                <w:color w:val="000000"/>
                <w:sz w:val="24"/>
                <w:szCs w:val="24"/>
              </w:rPr>
            </w:pPr>
            <w:r w:rsidRPr="0016373D">
              <w:rPr>
                <w:rFonts w:ascii="Book Antiqua" w:eastAsia="宋体" w:hAnsi="Book Antiqua" w:cs="Times New Roman"/>
                <w:color w:val="000000"/>
                <w:sz w:val="24"/>
                <w:szCs w:val="24"/>
              </w:rPr>
              <w:t>Amoxicillin plus levofloxacin</w:t>
            </w:r>
          </w:p>
        </w:tc>
        <w:tc>
          <w:tcPr>
            <w:tcW w:w="472" w:type="pct"/>
            <w:tcBorders>
              <w:top w:val="nil"/>
              <w:bottom w:val="nil"/>
            </w:tcBorders>
            <w:shd w:val="clear" w:color="auto" w:fill="auto"/>
            <w:noWrap/>
            <w:vAlign w:val="bottom"/>
            <w:hideMark/>
          </w:tcPr>
          <w:p w14:paraId="49882051"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1.347</w:t>
            </w:r>
          </w:p>
        </w:tc>
        <w:tc>
          <w:tcPr>
            <w:tcW w:w="576" w:type="pct"/>
            <w:tcBorders>
              <w:top w:val="nil"/>
              <w:bottom w:val="nil"/>
            </w:tcBorders>
            <w:shd w:val="clear" w:color="auto" w:fill="auto"/>
            <w:noWrap/>
            <w:vAlign w:val="bottom"/>
            <w:hideMark/>
          </w:tcPr>
          <w:p w14:paraId="064CA74F" w14:textId="43555F8E"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0.761</w:t>
            </w:r>
            <w:r w:rsidR="00C1215B">
              <w:rPr>
                <w:rFonts w:ascii="Book Antiqua" w:eastAsia="宋体" w:hAnsi="Book Antiqua" w:cs="Times New Roman"/>
                <w:color w:val="000000"/>
                <w:kern w:val="0"/>
                <w:sz w:val="24"/>
                <w:szCs w:val="24"/>
              </w:rPr>
              <w:t>-</w:t>
            </w:r>
            <w:r w:rsidRPr="0016373D">
              <w:rPr>
                <w:rFonts w:ascii="Book Antiqua" w:eastAsia="宋体" w:hAnsi="Book Antiqua" w:cs="Times New Roman"/>
                <w:color w:val="000000"/>
                <w:kern w:val="0"/>
                <w:sz w:val="24"/>
                <w:szCs w:val="24"/>
              </w:rPr>
              <w:t>2.385</w:t>
            </w:r>
          </w:p>
        </w:tc>
        <w:tc>
          <w:tcPr>
            <w:tcW w:w="384" w:type="pct"/>
            <w:tcBorders>
              <w:top w:val="nil"/>
              <w:bottom w:val="nil"/>
            </w:tcBorders>
            <w:shd w:val="clear" w:color="auto" w:fill="auto"/>
            <w:noWrap/>
            <w:vAlign w:val="bottom"/>
            <w:hideMark/>
          </w:tcPr>
          <w:p w14:paraId="45BB3A0C"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0.306</w:t>
            </w:r>
          </w:p>
        </w:tc>
        <w:tc>
          <w:tcPr>
            <w:tcW w:w="144" w:type="pct"/>
            <w:tcBorders>
              <w:top w:val="nil"/>
              <w:bottom w:val="nil"/>
            </w:tcBorders>
          </w:tcPr>
          <w:p w14:paraId="3AAEA89D"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493" w:type="pct"/>
            <w:tcBorders>
              <w:top w:val="nil"/>
              <w:bottom w:val="nil"/>
            </w:tcBorders>
            <w:shd w:val="clear" w:color="auto" w:fill="auto"/>
            <w:noWrap/>
            <w:vAlign w:val="bottom"/>
            <w:hideMark/>
          </w:tcPr>
          <w:p w14:paraId="59876919"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themeColor="text1"/>
                <w:kern w:val="0"/>
                <w:sz w:val="24"/>
                <w:szCs w:val="24"/>
              </w:rPr>
              <w:t>1.167</w:t>
            </w:r>
          </w:p>
        </w:tc>
        <w:tc>
          <w:tcPr>
            <w:tcW w:w="605" w:type="pct"/>
            <w:tcBorders>
              <w:top w:val="nil"/>
              <w:bottom w:val="nil"/>
            </w:tcBorders>
            <w:shd w:val="clear" w:color="auto" w:fill="auto"/>
            <w:noWrap/>
            <w:vAlign w:val="bottom"/>
            <w:hideMark/>
          </w:tcPr>
          <w:p w14:paraId="3AD7CAA9" w14:textId="4B3DD62B"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themeColor="text1"/>
                <w:kern w:val="0"/>
                <w:sz w:val="24"/>
                <w:szCs w:val="24"/>
              </w:rPr>
              <w:t>0.654</w:t>
            </w:r>
            <w:r w:rsidR="00C1215B">
              <w:rPr>
                <w:rFonts w:ascii="Book Antiqua" w:eastAsia="宋体" w:hAnsi="Book Antiqua" w:cs="Times New Roman"/>
                <w:color w:val="000000" w:themeColor="text1"/>
                <w:kern w:val="0"/>
                <w:sz w:val="24"/>
                <w:szCs w:val="24"/>
              </w:rPr>
              <w:t>-</w:t>
            </w:r>
            <w:r w:rsidRPr="0016373D">
              <w:rPr>
                <w:rFonts w:ascii="Book Antiqua" w:eastAsia="宋体" w:hAnsi="Book Antiqua" w:cs="Times New Roman"/>
                <w:color w:val="000000" w:themeColor="text1"/>
                <w:kern w:val="0"/>
                <w:sz w:val="24"/>
                <w:szCs w:val="24"/>
              </w:rPr>
              <w:t>2.084</w:t>
            </w:r>
          </w:p>
        </w:tc>
        <w:tc>
          <w:tcPr>
            <w:tcW w:w="382" w:type="pct"/>
            <w:tcBorders>
              <w:top w:val="nil"/>
              <w:bottom w:val="nil"/>
            </w:tcBorders>
            <w:shd w:val="clear" w:color="auto" w:fill="auto"/>
            <w:noWrap/>
            <w:vAlign w:val="bottom"/>
            <w:hideMark/>
          </w:tcPr>
          <w:p w14:paraId="0386826D"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themeColor="text1"/>
                <w:kern w:val="0"/>
                <w:sz w:val="24"/>
                <w:szCs w:val="24"/>
              </w:rPr>
              <w:t>0.601</w:t>
            </w:r>
          </w:p>
        </w:tc>
      </w:tr>
      <w:tr w:rsidR="00F1462E" w:rsidRPr="0016373D" w14:paraId="0D5609A5" w14:textId="77777777" w:rsidTr="00193349">
        <w:trPr>
          <w:trHeight w:val="402"/>
        </w:trPr>
        <w:tc>
          <w:tcPr>
            <w:tcW w:w="723" w:type="pct"/>
            <w:tcBorders>
              <w:top w:val="nil"/>
              <w:bottom w:val="nil"/>
            </w:tcBorders>
            <w:shd w:val="clear" w:color="auto" w:fill="auto"/>
            <w:noWrap/>
            <w:vAlign w:val="bottom"/>
            <w:hideMark/>
          </w:tcPr>
          <w:p w14:paraId="52F593AE"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221" w:type="pct"/>
            <w:tcBorders>
              <w:top w:val="nil"/>
              <w:bottom w:val="nil"/>
            </w:tcBorders>
            <w:shd w:val="clear" w:color="auto" w:fill="auto"/>
            <w:noWrap/>
            <w:hideMark/>
          </w:tcPr>
          <w:p w14:paraId="322F551A"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Amoxicillin plus furazolidone</w:t>
            </w:r>
          </w:p>
        </w:tc>
        <w:tc>
          <w:tcPr>
            <w:tcW w:w="472" w:type="pct"/>
            <w:tcBorders>
              <w:top w:val="nil"/>
              <w:bottom w:val="nil"/>
            </w:tcBorders>
            <w:shd w:val="clear" w:color="auto" w:fill="auto"/>
            <w:noWrap/>
            <w:vAlign w:val="bottom"/>
            <w:hideMark/>
          </w:tcPr>
          <w:p w14:paraId="5CE08695"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1.314</w:t>
            </w:r>
          </w:p>
        </w:tc>
        <w:tc>
          <w:tcPr>
            <w:tcW w:w="576" w:type="pct"/>
            <w:tcBorders>
              <w:top w:val="nil"/>
              <w:bottom w:val="nil"/>
            </w:tcBorders>
            <w:shd w:val="clear" w:color="auto" w:fill="auto"/>
            <w:noWrap/>
            <w:vAlign w:val="bottom"/>
            <w:hideMark/>
          </w:tcPr>
          <w:p w14:paraId="2C97EE8D" w14:textId="34B66F8E"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0.701</w:t>
            </w:r>
            <w:r w:rsidR="00C1215B">
              <w:rPr>
                <w:rFonts w:ascii="Book Antiqua" w:eastAsia="宋体" w:hAnsi="Book Antiqua" w:cs="Times New Roman"/>
                <w:color w:val="000000"/>
                <w:kern w:val="0"/>
                <w:sz w:val="24"/>
                <w:szCs w:val="24"/>
              </w:rPr>
              <w:t>-</w:t>
            </w:r>
            <w:r w:rsidRPr="0016373D">
              <w:rPr>
                <w:rFonts w:ascii="Book Antiqua" w:eastAsia="宋体" w:hAnsi="Book Antiqua" w:cs="Times New Roman"/>
                <w:color w:val="000000"/>
                <w:kern w:val="0"/>
                <w:sz w:val="24"/>
                <w:szCs w:val="24"/>
              </w:rPr>
              <w:t>2.461</w:t>
            </w:r>
          </w:p>
        </w:tc>
        <w:tc>
          <w:tcPr>
            <w:tcW w:w="384" w:type="pct"/>
            <w:tcBorders>
              <w:top w:val="nil"/>
              <w:bottom w:val="nil"/>
            </w:tcBorders>
            <w:shd w:val="clear" w:color="auto" w:fill="auto"/>
            <w:noWrap/>
            <w:vAlign w:val="bottom"/>
            <w:hideMark/>
          </w:tcPr>
          <w:p w14:paraId="5BA76AB1"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0.394</w:t>
            </w:r>
          </w:p>
        </w:tc>
        <w:tc>
          <w:tcPr>
            <w:tcW w:w="144" w:type="pct"/>
            <w:tcBorders>
              <w:top w:val="nil"/>
              <w:bottom w:val="nil"/>
            </w:tcBorders>
          </w:tcPr>
          <w:p w14:paraId="40B4EF7A"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493" w:type="pct"/>
            <w:tcBorders>
              <w:top w:val="nil"/>
              <w:bottom w:val="nil"/>
            </w:tcBorders>
            <w:shd w:val="clear" w:color="auto" w:fill="auto"/>
            <w:noWrap/>
            <w:vAlign w:val="bottom"/>
            <w:hideMark/>
          </w:tcPr>
          <w:p w14:paraId="7853F9BA"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themeColor="text1"/>
                <w:kern w:val="0"/>
                <w:sz w:val="24"/>
                <w:szCs w:val="24"/>
              </w:rPr>
              <w:t>0.982</w:t>
            </w:r>
          </w:p>
        </w:tc>
        <w:tc>
          <w:tcPr>
            <w:tcW w:w="605" w:type="pct"/>
            <w:tcBorders>
              <w:top w:val="nil"/>
              <w:bottom w:val="nil"/>
            </w:tcBorders>
            <w:shd w:val="clear" w:color="auto" w:fill="auto"/>
            <w:noWrap/>
            <w:vAlign w:val="bottom"/>
            <w:hideMark/>
          </w:tcPr>
          <w:p w14:paraId="48A04FAD" w14:textId="6A06DD5F"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themeColor="text1"/>
                <w:kern w:val="0"/>
                <w:sz w:val="24"/>
                <w:szCs w:val="24"/>
              </w:rPr>
              <w:t>0.505</w:t>
            </w:r>
            <w:r w:rsidR="00C1215B">
              <w:rPr>
                <w:rFonts w:ascii="Book Antiqua" w:eastAsia="宋体" w:hAnsi="Book Antiqua" w:cs="Times New Roman"/>
                <w:color w:val="000000" w:themeColor="text1"/>
                <w:kern w:val="0"/>
                <w:sz w:val="24"/>
                <w:szCs w:val="24"/>
              </w:rPr>
              <w:t>-</w:t>
            </w:r>
            <w:r w:rsidRPr="0016373D">
              <w:rPr>
                <w:rFonts w:ascii="Book Antiqua" w:eastAsia="宋体" w:hAnsi="Book Antiqua" w:cs="Times New Roman"/>
                <w:color w:val="000000" w:themeColor="text1"/>
                <w:kern w:val="0"/>
                <w:sz w:val="24"/>
                <w:szCs w:val="24"/>
              </w:rPr>
              <w:t>1.911</w:t>
            </w:r>
          </w:p>
        </w:tc>
        <w:tc>
          <w:tcPr>
            <w:tcW w:w="382" w:type="pct"/>
            <w:tcBorders>
              <w:top w:val="nil"/>
              <w:bottom w:val="nil"/>
            </w:tcBorders>
            <w:shd w:val="clear" w:color="auto" w:fill="auto"/>
            <w:noWrap/>
            <w:vAlign w:val="bottom"/>
            <w:hideMark/>
          </w:tcPr>
          <w:p w14:paraId="491D8A78"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themeColor="text1"/>
                <w:kern w:val="0"/>
                <w:sz w:val="24"/>
                <w:szCs w:val="24"/>
              </w:rPr>
              <w:t>0.958</w:t>
            </w:r>
          </w:p>
        </w:tc>
      </w:tr>
      <w:tr w:rsidR="00F1462E" w:rsidRPr="0016373D" w14:paraId="7156C86D" w14:textId="77777777" w:rsidTr="00193349">
        <w:trPr>
          <w:trHeight w:val="402"/>
        </w:trPr>
        <w:tc>
          <w:tcPr>
            <w:tcW w:w="723" w:type="pct"/>
            <w:tcBorders>
              <w:top w:val="nil"/>
              <w:bottom w:val="nil"/>
            </w:tcBorders>
            <w:shd w:val="clear" w:color="auto" w:fill="auto"/>
            <w:noWrap/>
            <w:vAlign w:val="bottom"/>
            <w:hideMark/>
          </w:tcPr>
          <w:p w14:paraId="38BCAF92"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221" w:type="pct"/>
            <w:tcBorders>
              <w:top w:val="nil"/>
              <w:bottom w:val="nil"/>
            </w:tcBorders>
            <w:shd w:val="clear" w:color="auto" w:fill="auto"/>
            <w:noWrap/>
            <w:hideMark/>
          </w:tcPr>
          <w:p w14:paraId="39A84975" w14:textId="77777777" w:rsidR="00F1462E" w:rsidRPr="0016373D" w:rsidRDefault="00F1462E" w:rsidP="00193349">
            <w:pPr>
              <w:spacing w:line="360" w:lineRule="auto"/>
              <w:jc w:val="left"/>
              <w:rPr>
                <w:rFonts w:ascii="Book Antiqua" w:eastAsia="宋体" w:hAnsi="Book Antiqua" w:cs="Times New Roman"/>
                <w:color w:val="000000"/>
                <w:sz w:val="24"/>
                <w:szCs w:val="24"/>
              </w:rPr>
            </w:pPr>
            <w:r w:rsidRPr="0016373D">
              <w:rPr>
                <w:rFonts w:ascii="Book Antiqua" w:eastAsia="宋体" w:hAnsi="Book Antiqua" w:cs="Times New Roman"/>
                <w:color w:val="000000"/>
                <w:sz w:val="24"/>
                <w:szCs w:val="24"/>
              </w:rPr>
              <w:t>Clarithromycin plus metronidazole</w:t>
            </w:r>
          </w:p>
        </w:tc>
        <w:tc>
          <w:tcPr>
            <w:tcW w:w="472" w:type="pct"/>
            <w:tcBorders>
              <w:top w:val="nil"/>
              <w:bottom w:val="nil"/>
            </w:tcBorders>
            <w:shd w:val="clear" w:color="auto" w:fill="auto"/>
            <w:noWrap/>
            <w:vAlign w:val="bottom"/>
            <w:hideMark/>
          </w:tcPr>
          <w:p w14:paraId="0816EA0B"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4.179</w:t>
            </w:r>
          </w:p>
        </w:tc>
        <w:tc>
          <w:tcPr>
            <w:tcW w:w="576" w:type="pct"/>
            <w:tcBorders>
              <w:top w:val="nil"/>
              <w:bottom w:val="nil"/>
            </w:tcBorders>
            <w:shd w:val="clear" w:color="auto" w:fill="auto"/>
            <w:noWrap/>
            <w:vAlign w:val="bottom"/>
            <w:hideMark/>
          </w:tcPr>
          <w:p w14:paraId="721D67FB" w14:textId="32A9CD58"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2.928</w:t>
            </w:r>
            <w:r w:rsidR="00C1215B">
              <w:rPr>
                <w:rFonts w:ascii="Book Antiqua" w:eastAsia="宋体" w:hAnsi="Book Antiqua" w:cs="Times New Roman"/>
                <w:color w:val="000000"/>
                <w:kern w:val="0"/>
                <w:sz w:val="24"/>
                <w:szCs w:val="24"/>
              </w:rPr>
              <w:t>-</w:t>
            </w:r>
            <w:r w:rsidRPr="0016373D">
              <w:rPr>
                <w:rFonts w:ascii="Book Antiqua" w:eastAsia="宋体" w:hAnsi="Book Antiqua" w:cs="Times New Roman"/>
                <w:color w:val="000000"/>
                <w:kern w:val="0"/>
                <w:sz w:val="24"/>
                <w:szCs w:val="24"/>
              </w:rPr>
              <w:t>5.966</w:t>
            </w:r>
          </w:p>
        </w:tc>
        <w:tc>
          <w:tcPr>
            <w:tcW w:w="384" w:type="pct"/>
            <w:tcBorders>
              <w:top w:val="nil"/>
              <w:bottom w:val="nil"/>
            </w:tcBorders>
            <w:shd w:val="clear" w:color="auto" w:fill="auto"/>
            <w:noWrap/>
            <w:vAlign w:val="bottom"/>
            <w:hideMark/>
          </w:tcPr>
          <w:p w14:paraId="6D2B0D07"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&lt; 0.001</w:t>
            </w:r>
          </w:p>
        </w:tc>
        <w:tc>
          <w:tcPr>
            <w:tcW w:w="144" w:type="pct"/>
            <w:tcBorders>
              <w:top w:val="nil"/>
              <w:bottom w:val="nil"/>
            </w:tcBorders>
          </w:tcPr>
          <w:p w14:paraId="279FC7B2"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493" w:type="pct"/>
            <w:tcBorders>
              <w:top w:val="nil"/>
              <w:bottom w:val="nil"/>
            </w:tcBorders>
            <w:shd w:val="clear" w:color="auto" w:fill="auto"/>
            <w:noWrap/>
            <w:vAlign w:val="bottom"/>
            <w:hideMark/>
          </w:tcPr>
          <w:p w14:paraId="37BCBEC6"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themeColor="text1"/>
                <w:kern w:val="0"/>
                <w:sz w:val="24"/>
                <w:szCs w:val="24"/>
              </w:rPr>
              <w:t>3.139</w:t>
            </w:r>
          </w:p>
        </w:tc>
        <w:tc>
          <w:tcPr>
            <w:tcW w:w="605" w:type="pct"/>
            <w:tcBorders>
              <w:top w:val="nil"/>
              <w:bottom w:val="nil"/>
            </w:tcBorders>
            <w:shd w:val="clear" w:color="auto" w:fill="auto"/>
            <w:noWrap/>
            <w:vAlign w:val="bottom"/>
            <w:hideMark/>
          </w:tcPr>
          <w:p w14:paraId="5EEF73DD" w14:textId="64AB3303"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themeColor="text1"/>
                <w:kern w:val="0"/>
                <w:sz w:val="24"/>
                <w:szCs w:val="24"/>
              </w:rPr>
              <w:t>2.125</w:t>
            </w:r>
            <w:r w:rsidR="00C1215B">
              <w:rPr>
                <w:rFonts w:ascii="Book Antiqua" w:eastAsia="宋体" w:hAnsi="Book Antiqua" w:cs="Times New Roman"/>
                <w:color w:val="000000" w:themeColor="text1"/>
                <w:kern w:val="0"/>
                <w:sz w:val="24"/>
                <w:szCs w:val="24"/>
              </w:rPr>
              <w:t>-</w:t>
            </w:r>
            <w:r w:rsidRPr="0016373D">
              <w:rPr>
                <w:rFonts w:ascii="Book Antiqua" w:eastAsia="宋体" w:hAnsi="Book Antiqua" w:cs="Times New Roman"/>
                <w:color w:val="000000" w:themeColor="text1"/>
                <w:kern w:val="0"/>
                <w:sz w:val="24"/>
                <w:szCs w:val="24"/>
              </w:rPr>
              <w:t>4.637</w:t>
            </w:r>
          </w:p>
        </w:tc>
        <w:tc>
          <w:tcPr>
            <w:tcW w:w="382" w:type="pct"/>
            <w:tcBorders>
              <w:top w:val="nil"/>
              <w:bottom w:val="nil"/>
            </w:tcBorders>
            <w:shd w:val="clear" w:color="auto" w:fill="auto"/>
            <w:noWrap/>
            <w:vAlign w:val="bottom"/>
            <w:hideMark/>
          </w:tcPr>
          <w:p w14:paraId="233CDF7F"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themeColor="text1"/>
                <w:kern w:val="0"/>
                <w:sz w:val="24"/>
                <w:szCs w:val="24"/>
              </w:rPr>
              <w:t>&lt; 0.001</w:t>
            </w:r>
          </w:p>
        </w:tc>
      </w:tr>
      <w:tr w:rsidR="00F1462E" w:rsidRPr="0016373D" w14:paraId="0F0694E4" w14:textId="77777777" w:rsidTr="00193349">
        <w:trPr>
          <w:trHeight w:val="402"/>
        </w:trPr>
        <w:tc>
          <w:tcPr>
            <w:tcW w:w="723" w:type="pct"/>
            <w:tcBorders>
              <w:top w:val="nil"/>
              <w:bottom w:val="nil"/>
            </w:tcBorders>
            <w:shd w:val="clear" w:color="auto" w:fill="auto"/>
            <w:noWrap/>
            <w:vAlign w:val="bottom"/>
            <w:hideMark/>
          </w:tcPr>
          <w:p w14:paraId="2953EDC4"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221" w:type="pct"/>
            <w:tcBorders>
              <w:top w:val="nil"/>
              <w:bottom w:val="nil"/>
            </w:tcBorders>
            <w:shd w:val="clear" w:color="auto" w:fill="auto"/>
            <w:noWrap/>
            <w:hideMark/>
          </w:tcPr>
          <w:p w14:paraId="13D54EE6" w14:textId="77777777" w:rsidR="00F1462E" w:rsidRPr="0016373D" w:rsidRDefault="00F1462E" w:rsidP="00193349">
            <w:pPr>
              <w:spacing w:line="360" w:lineRule="auto"/>
              <w:jc w:val="left"/>
              <w:rPr>
                <w:rFonts w:ascii="Book Antiqua" w:eastAsia="宋体" w:hAnsi="Book Antiqua" w:cs="Times New Roman"/>
                <w:color w:val="000000"/>
                <w:sz w:val="24"/>
                <w:szCs w:val="24"/>
              </w:rPr>
            </w:pPr>
            <w:r w:rsidRPr="0016373D">
              <w:rPr>
                <w:rFonts w:ascii="Book Antiqua" w:eastAsia="宋体" w:hAnsi="Book Antiqua" w:cs="Times New Roman"/>
                <w:color w:val="000000"/>
                <w:sz w:val="24"/>
                <w:szCs w:val="24"/>
              </w:rPr>
              <w:t>Clarithromycin plus levofloxacin</w:t>
            </w:r>
          </w:p>
        </w:tc>
        <w:tc>
          <w:tcPr>
            <w:tcW w:w="472" w:type="pct"/>
            <w:tcBorders>
              <w:top w:val="nil"/>
              <w:bottom w:val="nil"/>
            </w:tcBorders>
            <w:shd w:val="clear" w:color="auto" w:fill="auto"/>
            <w:noWrap/>
            <w:vAlign w:val="bottom"/>
            <w:hideMark/>
          </w:tcPr>
          <w:p w14:paraId="79408719"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1.958</w:t>
            </w:r>
          </w:p>
        </w:tc>
        <w:tc>
          <w:tcPr>
            <w:tcW w:w="576" w:type="pct"/>
            <w:tcBorders>
              <w:top w:val="nil"/>
              <w:bottom w:val="nil"/>
            </w:tcBorders>
            <w:shd w:val="clear" w:color="auto" w:fill="auto"/>
            <w:noWrap/>
            <w:vAlign w:val="bottom"/>
            <w:hideMark/>
          </w:tcPr>
          <w:p w14:paraId="3B8BB71A" w14:textId="665ECC1C"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1.599</w:t>
            </w:r>
            <w:r w:rsidR="00C1215B">
              <w:rPr>
                <w:rFonts w:ascii="Book Antiqua" w:eastAsia="宋体" w:hAnsi="Book Antiqua" w:cs="Times New Roman"/>
                <w:color w:val="000000"/>
                <w:kern w:val="0"/>
                <w:sz w:val="24"/>
                <w:szCs w:val="24"/>
              </w:rPr>
              <w:t>-</w:t>
            </w:r>
            <w:r w:rsidRPr="0016373D">
              <w:rPr>
                <w:rFonts w:ascii="Book Antiqua" w:eastAsia="宋体" w:hAnsi="Book Antiqua" w:cs="Times New Roman"/>
                <w:color w:val="000000"/>
                <w:kern w:val="0"/>
                <w:sz w:val="24"/>
                <w:szCs w:val="24"/>
              </w:rPr>
              <w:t>2.397</w:t>
            </w:r>
          </w:p>
        </w:tc>
        <w:tc>
          <w:tcPr>
            <w:tcW w:w="384" w:type="pct"/>
            <w:tcBorders>
              <w:top w:val="nil"/>
              <w:bottom w:val="nil"/>
            </w:tcBorders>
            <w:shd w:val="clear" w:color="auto" w:fill="auto"/>
            <w:noWrap/>
            <w:vAlign w:val="bottom"/>
            <w:hideMark/>
          </w:tcPr>
          <w:p w14:paraId="79FC455F"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&lt; 0.001</w:t>
            </w:r>
          </w:p>
        </w:tc>
        <w:tc>
          <w:tcPr>
            <w:tcW w:w="144" w:type="pct"/>
            <w:tcBorders>
              <w:top w:val="nil"/>
              <w:bottom w:val="nil"/>
            </w:tcBorders>
          </w:tcPr>
          <w:p w14:paraId="5DFE410D"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493" w:type="pct"/>
            <w:tcBorders>
              <w:top w:val="nil"/>
              <w:bottom w:val="nil"/>
            </w:tcBorders>
            <w:shd w:val="clear" w:color="auto" w:fill="auto"/>
            <w:noWrap/>
            <w:vAlign w:val="bottom"/>
            <w:hideMark/>
          </w:tcPr>
          <w:p w14:paraId="7E126D28"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themeColor="text1"/>
                <w:kern w:val="0"/>
                <w:sz w:val="24"/>
                <w:szCs w:val="24"/>
              </w:rPr>
              <w:t>1.863</w:t>
            </w:r>
          </w:p>
        </w:tc>
        <w:tc>
          <w:tcPr>
            <w:tcW w:w="605" w:type="pct"/>
            <w:tcBorders>
              <w:top w:val="nil"/>
              <w:bottom w:val="nil"/>
            </w:tcBorders>
            <w:shd w:val="clear" w:color="auto" w:fill="auto"/>
            <w:noWrap/>
            <w:vAlign w:val="bottom"/>
            <w:hideMark/>
          </w:tcPr>
          <w:p w14:paraId="23F284C7" w14:textId="0E0D1358"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themeColor="text1"/>
                <w:kern w:val="0"/>
                <w:sz w:val="24"/>
                <w:szCs w:val="24"/>
              </w:rPr>
              <w:t>1.517</w:t>
            </w:r>
            <w:r w:rsidR="00C1215B">
              <w:rPr>
                <w:rFonts w:ascii="Book Antiqua" w:eastAsia="宋体" w:hAnsi="Book Antiqua" w:cs="Times New Roman"/>
                <w:color w:val="000000" w:themeColor="text1"/>
                <w:kern w:val="0"/>
                <w:sz w:val="24"/>
                <w:szCs w:val="24"/>
              </w:rPr>
              <w:t>-</w:t>
            </w:r>
            <w:r w:rsidRPr="0016373D">
              <w:rPr>
                <w:rFonts w:ascii="Book Antiqua" w:eastAsia="宋体" w:hAnsi="Book Antiqua" w:cs="Times New Roman"/>
                <w:color w:val="000000" w:themeColor="text1"/>
                <w:kern w:val="0"/>
                <w:sz w:val="24"/>
                <w:szCs w:val="24"/>
              </w:rPr>
              <w:t>2.287</w:t>
            </w:r>
          </w:p>
        </w:tc>
        <w:tc>
          <w:tcPr>
            <w:tcW w:w="382" w:type="pct"/>
            <w:tcBorders>
              <w:top w:val="nil"/>
              <w:bottom w:val="nil"/>
            </w:tcBorders>
            <w:shd w:val="clear" w:color="auto" w:fill="auto"/>
            <w:noWrap/>
            <w:vAlign w:val="bottom"/>
            <w:hideMark/>
          </w:tcPr>
          <w:p w14:paraId="29DC99D7"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themeColor="text1"/>
                <w:kern w:val="0"/>
                <w:sz w:val="24"/>
                <w:szCs w:val="24"/>
              </w:rPr>
              <w:t>&lt; 0.001</w:t>
            </w:r>
          </w:p>
        </w:tc>
      </w:tr>
      <w:tr w:rsidR="00F1462E" w:rsidRPr="0016373D" w14:paraId="0D2EAF9E" w14:textId="77777777" w:rsidTr="00193349">
        <w:trPr>
          <w:trHeight w:val="402"/>
        </w:trPr>
        <w:tc>
          <w:tcPr>
            <w:tcW w:w="723" w:type="pct"/>
            <w:tcBorders>
              <w:top w:val="nil"/>
              <w:bottom w:val="nil"/>
            </w:tcBorders>
            <w:shd w:val="clear" w:color="auto" w:fill="auto"/>
            <w:noWrap/>
            <w:vAlign w:val="bottom"/>
            <w:hideMark/>
          </w:tcPr>
          <w:p w14:paraId="0A8AA2C2"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221" w:type="pct"/>
            <w:tcBorders>
              <w:top w:val="nil"/>
              <w:bottom w:val="nil"/>
            </w:tcBorders>
            <w:shd w:val="clear" w:color="auto" w:fill="auto"/>
            <w:noWrap/>
            <w:hideMark/>
          </w:tcPr>
          <w:p w14:paraId="03929B3C" w14:textId="77777777" w:rsidR="00F1462E" w:rsidRPr="0016373D" w:rsidRDefault="00F1462E" w:rsidP="00193349">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Clarithromycin plus furazolidone</w:t>
            </w:r>
          </w:p>
        </w:tc>
        <w:tc>
          <w:tcPr>
            <w:tcW w:w="472" w:type="pct"/>
            <w:tcBorders>
              <w:top w:val="nil"/>
              <w:bottom w:val="nil"/>
            </w:tcBorders>
            <w:shd w:val="clear" w:color="auto" w:fill="auto"/>
            <w:noWrap/>
            <w:vAlign w:val="bottom"/>
            <w:hideMark/>
          </w:tcPr>
          <w:p w14:paraId="2A5A0D76"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6.400</w:t>
            </w:r>
          </w:p>
        </w:tc>
        <w:tc>
          <w:tcPr>
            <w:tcW w:w="576" w:type="pct"/>
            <w:tcBorders>
              <w:top w:val="nil"/>
              <w:bottom w:val="nil"/>
            </w:tcBorders>
            <w:shd w:val="clear" w:color="auto" w:fill="auto"/>
            <w:noWrap/>
            <w:vAlign w:val="bottom"/>
            <w:hideMark/>
          </w:tcPr>
          <w:p w14:paraId="5BC33857" w14:textId="293175B0"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3.200</w:t>
            </w:r>
            <w:r w:rsidR="00C1215B">
              <w:rPr>
                <w:rFonts w:ascii="Book Antiqua" w:eastAsia="宋体" w:hAnsi="Book Antiqua" w:cs="Times New Roman"/>
                <w:kern w:val="0"/>
                <w:sz w:val="24"/>
                <w:szCs w:val="24"/>
              </w:rPr>
              <w:t>-</w:t>
            </w:r>
            <w:r w:rsidRPr="0016373D">
              <w:rPr>
                <w:rFonts w:ascii="Book Antiqua" w:eastAsia="宋体" w:hAnsi="Book Antiqua" w:cs="Times New Roman"/>
                <w:kern w:val="0"/>
                <w:sz w:val="24"/>
                <w:szCs w:val="24"/>
              </w:rPr>
              <w:t>12.797</w:t>
            </w:r>
          </w:p>
        </w:tc>
        <w:tc>
          <w:tcPr>
            <w:tcW w:w="384" w:type="pct"/>
            <w:tcBorders>
              <w:top w:val="nil"/>
              <w:bottom w:val="nil"/>
            </w:tcBorders>
            <w:shd w:val="clear" w:color="auto" w:fill="auto"/>
            <w:noWrap/>
            <w:vAlign w:val="bottom"/>
            <w:hideMark/>
          </w:tcPr>
          <w:p w14:paraId="6B553E97"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&lt; 0.001</w:t>
            </w:r>
          </w:p>
        </w:tc>
        <w:tc>
          <w:tcPr>
            <w:tcW w:w="144" w:type="pct"/>
            <w:tcBorders>
              <w:top w:val="nil"/>
              <w:bottom w:val="nil"/>
            </w:tcBorders>
          </w:tcPr>
          <w:p w14:paraId="404F10A8"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p>
        </w:tc>
        <w:tc>
          <w:tcPr>
            <w:tcW w:w="493" w:type="pct"/>
            <w:tcBorders>
              <w:top w:val="nil"/>
              <w:bottom w:val="nil"/>
            </w:tcBorders>
            <w:shd w:val="clear" w:color="auto" w:fill="auto"/>
            <w:noWrap/>
            <w:vAlign w:val="bottom"/>
            <w:hideMark/>
          </w:tcPr>
          <w:p w14:paraId="343EC2CA"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5.748</w:t>
            </w:r>
          </w:p>
        </w:tc>
        <w:tc>
          <w:tcPr>
            <w:tcW w:w="605" w:type="pct"/>
            <w:tcBorders>
              <w:top w:val="nil"/>
              <w:bottom w:val="nil"/>
            </w:tcBorders>
            <w:shd w:val="clear" w:color="auto" w:fill="auto"/>
            <w:noWrap/>
            <w:vAlign w:val="bottom"/>
            <w:hideMark/>
          </w:tcPr>
          <w:p w14:paraId="66C39D57" w14:textId="705E3E3D"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2.834</w:t>
            </w:r>
            <w:r w:rsidR="00C1215B">
              <w:rPr>
                <w:rFonts w:ascii="Book Antiqua" w:eastAsia="宋体" w:hAnsi="Book Antiqua" w:cs="Times New Roman"/>
                <w:kern w:val="0"/>
                <w:sz w:val="24"/>
                <w:szCs w:val="24"/>
              </w:rPr>
              <w:t>-</w:t>
            </w:r>
            <w:r w:rsidRPr="0016373D">
              <w:rPr>
                <w:rFonts w:ascii="Book Antiqua" w:eastAsia="宋体" w:hAnsi="Book Antiqua" w:cs="Times New Roman"/>
                <w:kern w:val="0"/>
                <w:sz w:val="24"/>
                <w:szCs w:val="24"/>
              </w:rPr>
              <w:t>11.655</w:t>
            </w:r>
          </w:p>
        </w:tc>
        <w:tc>
          <w:tcPr>
            <w:tcW w:w="382" w:type="pct"/>
            <w:tcBorders>
              <w:top w:val="nil"/>
              <w:bottom w:val="nil"/>
            </w:tcBorders>
            <w:shd w:val="clear" w:color="auto" w:fill="auto"/>
            <w:noWrap/>
            <w:vAlign w:val="bottom"/>
            <w:hideMark/>
          </w:tcPr>
          <w:p w14:paraId="79780A43"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&lt; 0.001</w:t>
            </w:r>
          </w:p>
        </w:tc>
      </w:tr>
      <w:tr w:rsidR="00F1462E" w:rsidRPr="0016373D" w14:paraId="5F92BCD0" w14:textId="77777777" w:rsidTr="00193349">
        <w:trPr>
          <w:trHeight w:val="402"/>
        </w:trPr>
        <w:tc>
          <w:tcPr>
            <w:tcW w:w="723" w:type="pct"/>
            <w:tcBorders>
              <w:top w:val="nil"/>
              <w:bottom w:val="nil"/>
            </w:tcBorders>
            <w:shd w:val="clear" w:color="auto" w:fill="auto"/>
            <w:noWrap/>
            <w:vAlign w:val="bottom"/>
            <w:hideMark/>
          </w:tcPr>
          <w:p w14:paraId="5313FCDD"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221" w:type="pct"/>
            <w:tcBorders>
              <w:top w:val="nil"/>
              <w:bottom w:val="nil"/>
            </w:tcBorders>
            <w:shd w:val="clear" w:color="auto" w:fill="auto"/>
            <w:noWrap/>
            <w:hideMark/>
          </w:tcPr>
          <w:p w14:paraId="40D89A87" w14:textId="77777777" w:rsidR="00F1462E" w:rsidRPr="0016373D" w:rsidRDefault="00F1462E" w:rsidP="00193349">
            <w:pPr>
              <w:spacing w:line="360" w:lineRule="auto"/>
              <w:jc w:val="left"/>
              <w:rPr>
                <w:rFonts w:ascii="Book Antiqua" w:eastAsia="宋体" w:hAnsi="Book Antiqua" w:cs="Times New Roman"/>
                <w:sz w:val="24"/>
                <w:szCs w:val="24"/>
              </w:rPr>
            </w:pPr>
            <w:r w:rsidRPr="0016373D">
              <w:rPr>
                <w:rFonts w:ascii="Book Antiqua" w:eastAsia="宋体" w:hAnsi="Book Antiqua" w:cs="Times New Roman"/>
                <w:sz w:val="24"/>
                <w:szCs w:val="24"/>
              </w:rPr>
              <w:t>Levofloxacin plus furazolidone</w:t>
            </w:r>
          </w:p>
        </w:tc>
        <w:tc>
          <w:tcPr>
            <w:tcW w:w="472" w:type="pct"/>
            <w:tcBorders>
              <w:top w:val="nil"/>
              <w:bottom w:val="nil"/>
            </w:tcBorders>
            <w:shd w:val="clear" w:color="auto" w:fill="auto"/>
            <w:noWrap/>
            <w:vAlign w:val="bottom"/>
            <w:hideMark/>
          </w:tcPr>
          <w:p w14:paraId="50AD0AA1"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2.947</w:t>
            </w:r>
          </w:p>
        </w:tc>
        <w:tc>
          <w:tcPr>
            <w:tcW w:w="576" w:type="pct"/>
            <w:tcBorders>
              <w:top w:val="nil"/>
              <w:bottom w:val="nil"/>
            </w:tcBorders>
            <w:shd w:val="clear" w:color="auto" w:fill="auto"/>
            <w:noWrap/>
            <w:vAlign w:val="bottom"/>
            <w:hideMark/>
          </w:tcPr>
          <w:p w14:paraId="197D974F" w14:textId="4A794C96"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1.147</w:t>
            </w:r>
            <w:r w:rsidR="00C1215B">
              <w:rPr>
                <w:rFonts w:ascii="Book Antiqua" w:eastAsia="宋体" w:hAnsi="Book Antiqua" w:cs="Times New Roman"/>
                <w:kern w:val="0"/>
                <w:sz w:val="24"/>
                <w:szCs w:val="24"/>
              </w:rPr>
              <w:t>-</w:t>
            </w:r>
            <w:r w:rsidRPr="0016373D">
              <w:rPr>
                <w:rFonts w:ascii="Book Antiqua" w:eastAsia="宋体" w:hAnsi="Book Antiqua" w:cs="Times New Roman"/>
                <w:kern w:val="0"/>
                <w:sz w:val="24"/>
                <w:szCs w:val="24"/>
              </w:rPr>
              <w:t>7.574</w:t>
            </w:r>
          </w:p>
        </w:tc>
        <w:tc>
          <w:tcPr>
            <w:tcW w:w="384" w:type="pct"/>
            <w:tcBorders>
              <w:top w:val="nil"/>
              <w:bottom w:val="nil"/>
            </w:tcBorders>
            <w:shd w:val="clear" w:color="auto" w:fill="auto"/>
            <w:noWrap/>
            <w:vAlign w:val="bottom"/>
            <w:hideMark/>
          </w:tcPr>
          <w:p w14:paraId="02227CDB"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0.025</w:t>
            </w:r>
          </w:p>
        </w:tc>
        <w:tc>
          <w:tcPr>
            <w:tcW w:w="144" w:type="pct"/>
            <w:tcBorders>
              <w:top w:val="nil"/>
              <w:bottom w:val="nil"/>
            </w:tcBorders>
          </w:tcPr>
          <w:p w14:paraId="001C9828"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p>
        </w:tc>
        <w:tc>
          <w:tcPr>
            <w:tcW w:w="493" w:type="pct"/>
            <w:tcBorders>
              <w:top w:val="nil"/>
              <w:bottom w:val="nil"/>
            </w:tcBorders>
            <w:shd w:val="clear" w:color="auto" w:fill="auto"/>
            <w:noWrap/>
            <w:vAlign w:val="bottom"/>
            <w:hideMark/>
          </w:tcPr>
          <w:p w14:paraId="6405EBA8"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2.115</w:t>
            </w:r>
          </w:p>
        </w:tc>
        <w:tc>
          <w:tcPr>
            <w:tcW w:w="605" w:type="pct"/>
            <w:tcBorders>
              <w:top w:val="nil"/>
              <w:bottom w:val="nil"/>
            </w:tcBorders>
            <w:shd w:val="clear" w:color="auto" w:fill="auto"/>
            <w:noWrap/>
            <w:vAlign w:val="bottom"/>
            <w:hideMark/>
          </w:tcPr>
          <w:p w14:paraId="522E748D" w14:textId="6DF6B31C"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0.798</w:t>
            </w:r>
            <w:r w:rsidR="00C1215B">
              <w:rPr>
                <w:rFonts w:ascii="Book Antiqua" w:eastAsia="宋体" w:hAnsi="Book Antiqua" w:cs="Times New Roman"/>
                <w:kern w:val="0"/>
                <w:sz w:val="24"/>
                <w:szCs w:val="24"/>
              </w:rPr>
              <w:t>-</w:t>
            </w:r>
            <w:r w:rsidRPr="0016373D">
              <w:rPr>
                <w:rFonts w:ascii="Book Antiqua" w:eastAsia="宋体" w:hAnsi="Book Antiqua" w:cs="Times New Roman"/>
                <w:kern w:val="0"/>
                <w:sz w:val="24"/>
                <w:szCs w:val="24"/>
              </w:rPr>
              <w:t>5.605</w:t>
            </w:r>
          </w:p>
        </w:tc>
        <w:tc>
          <w:tcPr>
            <w:tcW w:w="382" w:type="pct"/>
            <w:tcBorders>
              <w:top w:val="nil"/>
              <w:bottom w:val="nil"/>
            </w:tcBorders>
            <w:shd w:val="clear" w:color="auto" w:fill="auto"/>
            <w:noWrap/>
            <w:vAlign w:val="bottom"/>
            <w:hideMark/>
          </w:tcPr>
          <w:p w14:paraId="5B3A1DB6"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0.132</w:t>
            </w:r>
          </w:p>
        </w:tc>
      </w:tr>
      <w:tr w:rsidR="00F1462E" w:rsidRPr="0016373D" w14:paraId="682C9EEE" w14:textId="77777777" w:rsidTr="00193349">
        <w:trPr>
          <w:trHeight w:val="402"/>
        </w:trPr>
        <w:tc>
          <w:tcPr>
            <w:tcW w:w="723" w:type="pct"/>
            <w:tcBorders>
              <w:top w:val="nil"/>
              <w:bottom w:val="nil"/>
            </w:tcBorders>
            <w:shd w:val="clear" w:color="auto" w:fill="auto"/>
            <w:noWrap/>
            <w:vAlign w:val="bottom"/>
            <w:hideMark/>
          </w:tcPr>
          <w:p w14:paraId="1B624E68"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r w:rsidRPr="0016373D">
              <w:rPr>
                <w:rFonts w:ascii="Book Antiqua" w:eastAsia="宋体" w:hAnsi="Book Antiqua" w:cs="Times New Roman"/>
                <w:color w:val="000000"/>
                <w:kern w:val="0"/>
                <w:sz w:val="24"/>
                <w:szCs w:val="24"/>
              </w:rPr>
              <w:t>PPIs</w:t>
            </w:r>
          </w:p>
        </w:tc>
        <w:tc>
          <w:tcPr>
            <w:tcW w:w="1221" w:type="pct"/>
            <w:tcBorders>
              <w:top w:val="nil"/>
              <w:bottom w:val="nil"/>
            </w:tcBorders>
            <w:shd w:val="clear" w:color="auto" w:fill="auto"/>
            <w:noWrap/>
            <w:vAlign w:val="bottom"/>
            <w:hideMark/>
          </w:tcPr>
          <w:p w14:paraId="2566B344"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Esomeprazole</w:t>
            </w:r>
          </w:p>
        </w:tc>
        <w:tc>
          <w:tcPr>
            <w:tcW w:w="1048" w:type="pct"/>
            <w:gridSpan w:val="2"/>
            <w:tcBorders>
              <w:top w:val="nil"/>
              <w:bottom w:val="nil"/>
            </w:tcBorders>
            <w:shd w:val="clear" w:color="auto" w:fill="auto"/>
            <w:noWrap/>
            <w:vAlign w:val="bottom"/>
            <w:hideMark/>
          </w:tcPr>
          <w:p w14:paraId="6FF7F61E"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1 (Reference)</w:t>
            </w:r>
          </w:p>
        </w:tc>
        <w:tc>
          <w:tcPr>
            <w:tcW w:w="384" w:type="pct"/>
            <w:tcBorders>
              <w:top w:val="nil"/>
              <w:bottom w:val="nil"/>
            </w:tcBorders>
            <w:shd w:val="clear" w:color="auto" w:fill="auto"/>
            <w:noWrap/>
            <w:vAlign w:val="bottom"/>
            <w:hideMark/>
          </w:tcPr>
          <w:p w14:paraId="16A9C281"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p>
        </w:tc>
        <w:tc>
          <w:tcPr>
            <w:tcW w:w="144" w:type="pct"/>
            <w:tcBorders>
              <w:top w:val="nil"/>
              <w:bottom w:val="nil"/>
            </w:tcBorders>
          </w:tcPr>
          <w:p w14:paraId="09978E08"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p>
        </w:tc>
        <w:tc>
          <w:tcPr>
            <w:tcW w:w="1098" w:type="pct"/>
            <w:gridSpan w:val="2"/>
            <w:tcBorders>
              <w:top w:val="nil"/>
              <w:bottom w:val="nil"/>
            </w:tcBorders>
            <w:shd w:val="clear" w:color="auto" w:fill="auto"/>
            <w:noWrap/>
            <w:vAlign w:val="bottom"/>
            <w:hideMark/>
          </w:tcPr>
          <w:p w14:paraId="1630811B"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1 (Reference)</w:t>
            </w:r>
          </w:p>
        </w:tc>
        <w:tc>
          <w:tcPr>
            <w:tcW w:w="382" w:type="pct"/>
            <w:tcBorders>
              <w:top w:val="nil"/>
              <w:bottom w:val="nil"/>
            </w:tcBorders>
            <w:shd w:val="clear" w:color="auto" w:fill="auto"/>
            <w:noWrap/>
            <w:vAlign w:val="bottom"/>
            <w:hideMark/>
          </w:tcPr>
          <w:p w14:paraId="5DD5A520"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p>
        </w:tc>
      </w:tr>
      <w:tr w:rsidR="00F1462E" w:rsidRPr="0016373D" w14:paraId="25AAE0BF" w14:textId="77777777" w:rsidTr="00193349">
        <w:trPr>
          <w:trHeight w:val="402"/>
        </w:trPr>
        <w:tc>
          <w:tcPr>
            <w:tcW w:w="723" w:type="pct"/>
            <w:tcBorders>
              <w:top w:val="nil"/>
              <w:bottom w:val="nil"/>
            </w:tcBorders>
            <w:shd w:val="clear" w:color="auto" w:fill="auto"/>
            <w:noWrap/>
            <w:vAlign w:val="bottom"/>
            <w:hideMark/>
          </w:tcPr>
          <w:p w14:paraId="12D9F64B"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221" w:type="pct"/>
            <w:tcBorders>
              <w:top w:val="nil"/>
              <w:bottom w:val="nil"/>
            </w:tcBorders>
            <w:shd w:val="clear" w:color="auto" w:fill="auto"/>
            <w:noWrap/>
            <w:vAlign w:val="bottom"/>
            <w:hideMark/>
          </w:tcPr>
          <w:p w14:paraId="4ECA48F4"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Rabeprazole</w:t>
            </w:r>
          </w:p>
        </w:tc>
        <w:tc>
          <w:tcPr>
            <w:tcW w:w="472" w:type="pct"/>
            <w:tcBorders>
              <w:top w:val="nil"/>
              <w:bottom w:val="nil"/>
            </w:tcBorders>
            <w:shd w:val="clear" w:color="auto" w:fill="auto"/>
            <w:noWrap/>
            <w:vAlign w:val="bottom"/>
            <w:hideMark/>
          </w:tcPr>
          <w:p w14:paraId="415D8AD6"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1.168</w:t>
            </w:r>
          </w:p>
        </w:tc>
        <w:tc>
          <w:tcPr>
            <w:tcW w:w="576" w:type="pct"/>
            <w:tcBorders>
              <w:top w:val="nil"/>
              <w:bottom w:val="nil"/>
            </w:tcBorders>
            <w:shd w:val="clear" w:color="auto" w:fill="auto"/>
            <w:noWrap/>
            <w:vAlign w:val="bottom"/>
            <w:hideMark/>
          </w:tcPr>
          <w:p w14:paraId="3CA4178C"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0.909-1.502</w:t>
            </w:r>
          </w:p>
        </w:tc>
        <w:tc>
          <w:tcPr>
            <w:tcW w:w="384" w:type="pct"/>
            <w:tcBorders>
              <w:top w:val="nil"/>
              <w:bottom w:val="nil"/>
            </w:tcBorders>
            <w:shd w:val="clear" w:color="auto" w:fill="auto"/>
            <w:noWrap/>
            <w:vAlign w:val="bottom"/>
            <w:hideMark/>
          </w:tcPr>
          <w:p w14:paraId="7E282D99"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0.225</w:t>
            </w:r>
          </w:p>
        </w:tc>
        <w:tc>
          <w:tcPr>
            <w:tcW w:w="144" w:type="pct"/>
            <w:tcBorders>
              <w:top w:val="nil"/>
              <w:bottom w:val="nil"/>
            </w:tcBorders>
          </w:tcPr>
          <w:p w14:paraId="666A3B51"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p>
        </w:tc>
        <w:tc>
          <w:tcPr>
            <w:tcW w:w="493" w:type="pct"/>
            <w:tcBorders>
              <w:top w:val="nil"/>
              <w:bottom w:val="nil"/>
            </w:tcBorders>
            <w:shd w:val="clear" w:color="auto" w:fill="auto"/>
            <w:noWrap/>
            <w:vAlign w:val="bottom"/>
            <w:hideMark/>
          </w:tcPr>
          <w:p w14:paraId="147292A2"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1.138</w:t>
            </w:r>
          </w:p>
        </w:tc>
        <w:tc>
          <w:tcPr>
            <w:tcW w:w="605" w:type="pct"/>
            <w:tcBorders>
              <w:top w:val="nil"/>
              <w:bottom w:val="nil"/>
            </w:tcBorders>
            <w:shd w:val="clear" w:color="auto" w:fill="auto"/>
            <w:noWrap/>
            <w:vAlign w:val="bottom"/>
            <w:hideMark/>
          </w:tcPr>
          <w:p w14:paraId="0A6FFC2A"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0.879-1.473</w:t>
            </w:r>
          </w:p>
        </w:tc>
        <w:tc>
          <w:tcPr>
            <w:tcW w:w="382" w:type="pct"/>
            <w:tcBorders>
              <w:top w:val="nil"/>
              <w:bottom w:val="nil"/>
            </w:tcBorders>
            <w:shd w:val="clear" w:color="auto" w:fill="auto"/>
            <w:noWrap/>
            <w:vAlign w:val="bottom"/>
            <w:hideMark/>
          </w:tcPr>
          <w:p w14:paraId="05298A4A"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0.327</w:t>
            </w:r>
          </w:p>
        </w:tc>
      </w:tr>
      <w:tr w:rsidR="00F1462E" w:rsidRPr="0016373D" w14:paraId="6B03BD0C" w14:textId="77777777" w:rsidTr="00193349">
        <w:trPr>
          <w:trHeight w:val="402"/>
        </w:trPr>
        <w:tc>
          <w:tcPr>
            <w:tcW w:w="723" w:type="pct"/>
            <w:tcBorders>
              <w:top w:val="nil"/>
              <w:bottom w:val="nil"/>
            </w:tcBorders>
            <w:shd w:val="clear" w:color="auto" w:fill="auto"/>
            <w:noWrap/>
            <w:vAlign w:val="bottom"/>
          </w:tcPr>
          <w:p w14:paraId="277CCB24"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221" w:type="pct"/>
            <w:tcBorders>
              <w:top w:val="nil"/>
              <w:bottom w:val="nil"/>
            </w:tcBorders>
            <w:shd w:val="clear" w:color="auto" w:fill="auto"/>
            <w:noWrap/>
            <w:vAlign w:val="bottom"/>
          </w:tcPr>
          <w:p w14:paraId="7989F00D"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Lansoprazole</w:t>
            </w:r>
          </w:p>
        </w:tc>
        <w:tc>
          <w:tcPr>
            <w:tcW w:w="472" w:type="pct"/>
            <w:tcBorders>
              <w:top w:val="nil"/>
              <w:bottom w:val="nil"/>
            </w:tcBorders>
            <w:shd w:val="clear" w:color="auto" w:fill="auto"/>
            <w:noWrap/>
            <w:vAlign w:val="bottom"/>
          </w:tcPr>
          <w:p w14:paraId="3BCB29F8"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1.197</w:t>
            </w:r>
          </w:p>
        </w:tc>
        <w:tc>
          <w:tcPr>
            <w:tcW w:w="576" w:type="pct"/>
            <w:tcBorders>
              <w:top w:val="nil"/>
              <w:bottom w:val="nil"/>
            </w:tcBorders>
            <w:shd w:val="clear" w:color="auto" w:fill="auto"/>
            <w:noWrap/>
            <w:vAlign w:val="bottom"/>
          </w:tcPr>
          <w:p w14:paraId="7C15E3AF"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0.614-2.332</w:t>
            </w:r>
          </w:p>
        </w:tc>
        <w:tc>
          <w:tcPr>
            <w:tcW w:w="384" w:type="pct"/>
            <w:tcBorders>
              <w:top w:val="nil"/>
              <w:bottom w:val="nil"/>
            </w:tcBorders>
            <w:shd w:val="clear" w:color="auto" w:fill="auto"/>
            <w:noWrap/>
            <w:vAlign w:val="bottom"/>
          </w:tcPr>
          <w:p w14:paraId="6ECCB38C"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0.598</w:t>
            </w:r>
          </w:p>
        </w:tc>
        <w:tc>
          <w:tcPr>
            <w:tcW w:w="144" w:type="pct"/>
            <w:tcBorders>
              <w:top w:val="nil"/>
              <w:bottom w:val="nil"/>
            </w:tcBorders>
          </w:tcPr>
          <w:p w14:paraId="3E10EF2E"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p>
        </w:tc>
        <w:tc>
          <w:tcPr>
            <w:tcW w:w="493" w:type="pct"/>
            <w:tcBorders>
              <w:top w:val="nil"/>
              <w:bottom w:val="nil"/>
            </w:tcBorders>
            <w:shd w:val="clear" w:color="auto" w:fill="auto"/>
            <w:noWrap/>
            <w:vAlign w:val="bottom"/>
          </w:tcPr>
          <w:p w14:paraId="2AB49227"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1.262</w:t>
            </w:r>
          </w:p>
        </w:tc>
        <w:tc>
          <w:tcPr>
            <w:tcW w:w="605" w:type="pct"/>
            <w:tcBorders>
              <w:top w:val="nil"/>
              <w:bottom w:val="nil"/>
            </w:tcBorders>
            <w:shd w:val="clear" w:color="auto" w:fill="auto"/>
            <w:noWrap/>
            <w:vAlign w:val="bottom"/>
          </w:tcPr>
          <w:p w14:paraId="6C579EDC"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0.638-2.496</w:t>
            </w:r>
          </w:p>
        </w:tc>
        <w:tc>
          <w:tcPr>
            <w:tcW w:w="382" w:type="pct"/>
            <w:tcBorders>
              <w:top w:val="nil"/>
              <w:bottom w:val="nil"/>
            </w:tcBorders>
            <w:shd w:val="clear" w:color="auto" w:fill="auto"/>
            <w:noWrap/>
            <w:vAlign w:val="bottom"/>
          </w:tcPr>
          <w:p w14:paraId="78763CB4"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0.504</w:t>
            </w:r>
          </w:p>
        </w:tc>
      </w:tr>
      <w:tr w:rsidR="00F1462E" w:rsidRPr="0016373D" w14:paraId="1759ADE8" w14:textId="77777777" w:rsidTr="00193349">
        <w:trPr>
          <w:trHeight w:val="402"/>
        </w:trPr>
        <w:tc>
          <w:tcPr>
            <w:tcW w:w="723" w:type="pct"/>
            <w:tcBorders>
              <w:top w:val="nil"/>
              <w:bottom w:val="nil"/>
            </w:tcBorders>
            <w:shd w:val="clear" w:color="auto" w:fill="auto"/>
            <w:noWrap/>
            <w:vAlign w:val="bottom"/>
          </w:tcPr>
          <w:p w14:paraId="097878B6"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221" w:type="pct"/>
            <w:tcBorders>
              <w:top w:val="nil"/>
              <w:bottom w:val="nil"/>
            </w:tcBorders>
            <w:shd w:val="clear" w:color="auto" w:fill="auto"/>
            <w:noWrap/>
            <w:vAlign w:val="bottom"/>
          </w:tcPr>
          <w:p w14:paraId="6DBBA1A0"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Pantoprazole</w:t>
            </w:r>
          </w:p>
        </w:tc>
        <w:tc>
          <w:tcPr>
            <w:tcW w:w="472" w:type="pct"/>
            <w:tcBorders>
              <w:top w:val="nil"/>
              <w:bottom w:val="nil"/>
            </w:tcBorders>
            <w:shd w:val="clear" w:color="auto" w:fill="auto"/>
            <w:noWrap/>
            <w:vAlign w:val="bottom"/>
          </w:tcPr>
          <w:p w14:paraId="52346A37"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1.509</w:t>
            </w:r>
          </w:p>
        </w:tc>
        <w:tc>
          <w:tcPr>
            <w:tcW w:w="576" w:type="pct"/>
            <w:tcBorders>
              <w:top w:val="nil"/>
              <w:bottom w:val="nil"/>
            </w:tcBorders>
            <w:shd w:val="clear" w:color="auto" w:fill="auto"/>
            <w:noWrap/>
            <w:vAlign w:val="bottom"/>
          </w:tcPr>
          <w:p w14:paraId="3FDB99D2"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1.161-1.961</w:t>
            </w:r>
          </w:p>
        </w:tc>
        <w:tc>
          <w:tcPr>
            <w:tcW w:w="384" w:type="pct"/>
            <w:tcBorders>
              <w:top w:val="nil"/>
              <w:bottom w:val="nil"/>
            </w:tcBorders>
            <w:shd w:val="clear" w:color="auto" w:fill="auto"/>
            <w:noWrap/>
            <w:vAlign w:val="bottom"/>
          </w:tcPr>
          <w:p w14:paraId="66A8DEF5"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0.002</w:t>
            </w:r>
          </w:p>
        </w:tc>
        <w:tc>
          <w:tcPr>
            <w:tcW w:w="144" w:type="pct"/>
            <w:tcBorders>
              <w:top w:val="nil"/>
              <w:bottom w:val="nil"/>
            </w:tcBorders>
          </w:tcPr>
          <w:p w14:paraId="777E5CC1"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p>
        </w:tc>
        <w:tc>
          <w:tcPr>
            <w:tcW w:w="493" w:type="pct"/>
            <w:tcBorders>
              <w:top w:val="nil"/>
              <w:bottom w:val="nil"/>
            </w:tcBorders>
            <w:shd w:val="clear" w:color="auto" w:fill="auto"/>
            <w:noWrap/>
            <w:vAlign w:val="bottom"/>
          </w:tcPr>
          <w:p w14:paraId="45B94CB4"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1.398</w:t>
            </w:r>
          </w:p>
        </w:tc>
        <w:tc>
          <w:tcPr>
            <w:tcW w:w="605" w:type="pct"/>
            <w:tcBorders>
              <w:top w:val="nil"/>
              <w:bottom w:val="nil"/>
            </w:tcBorders>
            <w:shd w:val="clear" w:color="auto" w:fill="auto"/>
            <w:noWrap/>
            <w:vAlign w:val="bottom"/>
          </w:tcPr>
          <w:p w14:paraId="70C06124"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1.067-1.831</w:t>
            </w:r>
          </w:p>
        </w:tc>
        <w:tc>
          <w:tcPr>
            <w:tcW w:w="382" w:type="pct"/>
            <w:tcBorders>
              <w:top w:val="nil"/>
              <w:bottom w:val="nil"/>
            </w:tcBorders>
            <w:shd w:val="clear" w:color="auto" w:fill="auto"/>
            <w:noWrap/>
            <w:vAlign w:val="bottom"/>
          </w:tcPr>
          <w:p w14:paraId="1F5B946C"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0.015</w:t>
            </w:r>
          </w:p>
        </w:tc>
      </w:tr>
      <w:tr w:rsidR="00F1462E" w:rsidRPr="0016373D" w14:paraId="67831909" w14:textId="77777777" w:rsidTr="00193349">
        <w:trPr>
          <w:trHeight w:val="402"/>
        </w:trPr>
        <w:tc>
          <w:tcPr>
            <w:tcW w:w="723" w:type="pct"/>
            <w:tcBorders>
              <w:top w:val="nil"/>
              <w:bottom w:val="single" w:sz="4" w:space="0" w:color="auto"/>
            </w:tcBorders>
            <w:shd w:val="clear" w:color="auto" w:fill="auto"/>
            <w:noWrap/>
            <w:vAlign w:val="bottom"/>
          </w:tcPr>
          <w:p w14:paraId="6671595F" w14:textId="77777777" w:rsidR="00F1462E" w:rsidRPr="0016373D" w:rsidRDefault="00F1462E" w:rsidP="00193349">
            <w:pPr>
              <w:widowControl/>
              <w:spacing w:line="360" w:lineRule="auto"/>
              <w:jc w:val="left"/>
              <w:rPr>
                <w:rFonts w:ascii="Book Antiqua" w:eastAsia="宋体" w:hAnsi="Book Antiqua" w:cs="Times New Roman"/>
                <w:color w:val="000000"/>
                <w:kern w:val="0"/>
                <w:sz w:val="24"/>
                <w:szCs w:val="24"/>
              </w:rPr>
            </w:pPr>
          </w:p>
        </w:tc>
        <w:tc>
          <w:tcPr>
            <w:tcW w:w="1221" w:type="pct"/>
            <w:tcBorders>
              <w:top w:val="nil"/>
              <w:bottom w:val="single" w:sz="4" w:space="0" w:color="auto"/>
            </w:tcBorders>
            <w:shd w:val="clear" w:color="auto" w:fill="auto"/>
            <w:noWrap/>
            <w:vAlign w:val="bottom"/>
          </w:tcPr>
          <w:p w14:paraId="257E8547"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Omeprazole</w:t>
            </w:r>
          </w:p>
        </w:tc>
        <w:tc>
          <w:tcPr>
            <w:tcW w:w="472" w:type="pct"/>
            <w:tcBorders>
              <w:top w:val="nil"/>
              <w:bottom w:val="single" w:sz="4" w:space="0" w:color="auto"/>
            </w:tcBorders>
            <w:shd w:val="clear" w:color="auto" w:fill="auto"/>
            <w:noWrap/>
            <w:vAlign w:val="bottom"/>
          </w:tcPr>
          <w:p w14:paraId="01CBC0A0"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1.963</w:t>
            </w:r>
          </w:p>
        </w:tc>
        <w:tc>
          <w:tcPr>
            <w:tcW w:w="576" w:type="pct"/>
            <w:tcBorders>
              <w:top w:val="nil"/>
              <w:bottom w:val="single" w:sz="4" w:space="0" w:color="auto"/>
            </w:tcBorders>
            <w:shd w:val="clear" w:color="auto" w:fill="auto"/>
            <w:noWrap/>
            <w:vAlign w:val="bottom"/>
          </w:tcPr>
          <w:p w14:paraId="00A966B6"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1.482-2.600</w:t>
            </w:r>
          </w:p>
        </w:tc>
        <w:tc>
          <w:tcPr>
            <w:tcW w:w="384" w:type="pct"/>
            <w:tcBorders>
              <w:top w:val="nil"/>
              <w:bottom w:val="single" w:sz="4" w:space="0" w:color="auto"/>
            </w:tcBorders>
            <w:shd w:val="clear" w:color="auto" w:fill="auto"/>
            <w:noWrap/>
            <w:vAlign w:val="bottom"/>
          </w:tcPr>
          <w:p w14:paraId="7DD60A84"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&lt; 0.001</w:t>
            </w:r>
          </w:p>
        </w:tc>
        <w:tc>
          <w:tcPr>
            <w:tcW w:w="144" w:type="pct"/>
            <w:tcBorders>
              <w:top w:val="nil"/>
              <w:bottom w:val="single" w:sz="4" w:space="0" w:color="auto"/>
            </w:tcBorders>
          </w:tcPr>
          <w:p w14:paraId="175E55D9"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p>
        </w:tc>
        <w:tc>
          <w:tcPr>
            <w:tcW w:w="493" w:type="pct"/>
            <w:tcBorders>
              <w:top w:val="nil"/>
              <w:bottom w:val="single" w:sz="4" w:space="0" w:color="auto"/>
            </w:tcBorders>
            <w:shd w:val="clear" w:color="auto" w:fill="auto"/>
            <w:noWrap/>
            <w:vAlign w:val="bottom"/>
          </w:tcPr>
          <w:p w14:paraId="19101BDC"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1.513</w:t>
            </w:r>
          </w:p>
        </w:tc>
        <w:tc>
          <w:tcPr>
            <w:tcW w:w="605" w:type="pct"/>
            <w:tcBorders>
              <w:top w:val="nil"/>
              <w:bottom w:val="single" w:sz="4" w:space="0" w:color="auto"/>
            </w:tcBorders>
            <w:shd w:val="clear" w:color="auto" w:fill="auto"/>
            <w:noWrap/>
            <w:vAlign w:val="bottom"/>
          </w:tcPr>
          <w:p w14:paraId="1A0978FA"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1.113-2.056</w:t>
            </w:r>
          </w:p>
        </w:tc>
        <w:tc>
          <w:tcPr>
            <w:tcW w:w="382" w:type="pct"/>
            <w:tcBorders>
              <w:top w:val="nil"/>
              <w:bottom w:val="single" w:sz="4" w:space="0" w:color="auto"/>
            </w:tcBorders>
            <w:shd w:val="clear" w:color="auto" w:fill="auto"/>
            <w:noWrap/>
            <w:vAlign w:val="bottom"/>
          </w:tcPr>
          <w:p w14:paraId="7872CF2E" w14:textId="77777777" w:rsidR="00F1462E" w:rsidRPr="0016373D" w:rsidRDefault="00F1462E" w:rsidP="00193349">
            <w:pPr>
              <w:widowControl/>
              <w:spacing w:line="360" w:lineRule="auto"/>
              <w:jc w:val="left"/>
              <w:rPr>
                <w:rFonts w:ascii="Book Antiqua" w:eastAsia="宋体" w:hAnsi="Book Antiqua" w:cs="Times New Roman"/>
                <w:kern w:val="0"/>
                <w:sz w:val="24"/>
                <w:szCs w:val="24"/>
              </w:rPr>
            </w:pPr>
            <w:r w:rsidRPr="0016373D">
              <w:rPr>
                <w:rFonts w:ascii="Book Antiqua" w:eastAsia="宋体" w:hAnsi="Book Antiqua" w:cs="Times New Roman"/>
                <w:kern w:val="0"/>
                <w:sz w:val="24"/>
                <w:szCs w:val="24"/>
              </w:rPr>
              <w:t>0.008</w:t>
            </w:r>
          </w:p>
        </w:tc>
      </w:tr>
    </w:tbl>
    <w:p w14:paraId="442609B4" w14:textId="77777777" w:rsidR="00F477D7" w:rsidRDefault="00F477D7"/>
    <w:sectPr w:rsidR="00F477D7" w:rsidSect="00193349">
      <w:pgSz w:w="16838" w:h="11906" w:orient="landscape"/>
      <w:pgMar w:top="1440" w:right="1440" w:bottom="1440" w:left="1440" w:header="851" w:footer="992" w:gutter="0"/>
      <w:pgBorders w:offsetFrom="page">
        <w:top w:val="single" w:sz="4" w:space="24" w:color="auto"/>
        <w:bottom w:val="single" w:sz="4" w:space="24" w:color="auto"/>
      </w:pgBorder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5E93F" w14:textId="77777777" w:rsidR="0022551F" w:rsidRDefault="0022551F" w:rsidP="0026065F">
      <w:r>
        <w:separator/>
      </w:r>
    </w:p>
  </w:endnote>
  <w:endnote w:type="continuationSeparator" w:id="0">
    <w:p w14:paraId="6B034919" w14:textId="77777777" w:rsidR="0022551F" w:rsidRDefault="0022551F" w:rsidP="0026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TIX-Regular">
    <w:altName w:val="Times New Roman"/>
    <w:panose1 w:val="00000000000000000000"/>
    <w:charset w:val="00"/>
    <w:family w:val="roman"/>
    <w:notTrueType/>
    <w:pitch w:val="default"/>
  </w:font>
  <w:font w:name="Lato-Italic">
    <w:altName w:val="Times New Roman"/>
    <w:panose1 w:val="00000000000000000000"/>
    <w:charset w:val="00"/>
    <w:family w:val="roman"/>
    <w:notTrueType/>
    <w:pitch w:val="default"/>
  </w:font>
  <w:font w:name="AdvOTfbba3ace.B+fb">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663769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08CA477" w14:textId="209A410F" w:rsidR="003E498E" w:rsidRPr="003E498E" w:rsidRDefault="003E498E">
            <w:pPr>
              <w:pStyle w:val="a9"/>
              <w:jc w:val="right"/>
              <w:rPr>
                <w:rFonts w:ascii="Book Antiqua" w:hAnsi="Book Antiqua"/>
                <w:sz w:val="24"/>
                <w:szCs w:val="24"/>
              </w:rPr>
            </w:pPr>
            <w:r w:rsidRPr="003E498E">
              <w:rPr>
                <w:rFonts w:ascii="Book Antiqua" w:hAnsi="Book Antiqua"/>
                <w:sz w:val="24"/>
                <w:szCs w:val="24"/>
              </w:rPr>
              <w:fldChar w:fldCharType="begin"/>
            </w:r>
            <w:r w:rsidRPr="003E498E">
              <w:rPr>
                <w:rFonts w:ascii="Book Antiqua" w:hAnsi="Book Antiqua"/>
                <w:sz w:val="24"/>
                <w:szCs w:val="24"/>
              </w:rPr>
              <w:instrText>PAGE</w:instrText>
            </w:r>
            <w:r w:rsidRPr="003E498E">
              <w:rPr>
                <w:rFonts w:ascii="Book Antiqua" w:hAnsi="Book Antiqua"/>
                <w:sz w:val="24"/>
                <w:szCs w:val="24"/>
              </w:rPr>
              <w:fldChar w:fldCharType="separate"/>
            </w:r>
            <w:r w:rsidR="00E3622D">
              <w:rPr>
                <w:rFonts w:ascii="Book Antiqua" w:hAnsi="Book Antiqua"/>
                <w:noProof/>
                <w:sz w:val="24"/>
                <w:szCs w:val="24"/>
              </w:rPr>
              <w:t>21</w:t>
            </w:r>
            <w:r w:rsidRPr="003E498E">
              <w:rPr>
                <w:rFonts w:ascii="Book Antiqua" w:hAnsi="Book Antiqua"/>
                <w:sz w:val="24"/>
                <w:szCs w:val="24"/>
              </w:rPr>
              <w:fldChar w:fldCharType="end"/>
            </w:r>
            <w:r w:rsidRPr="003E498E">
              <w:rPr>
                <w:rFonts w:ascii="Book Antiqua" w:hAnsi="Book Antiqua"/>
                <w:sz w:val="24"/>
                <w:szCs w:val="24"/>
                <w:lang w:val="zh-CN"/>
              </w:rPr>
              <w:t>/</w:t>
            </w:r>
            <w:r w:rsidRPr="003E498E">
              <w:rPr>
                <w:rFonts w:ascii="Book Antiqua" w:hAnsi="Book Antiqua"/>
                <w:sz w:val="24"/>
                <w:szCs w:val="24"/>
              </w:rPr>
              <w:fldChar w:fldCharType="begin"/>
            </w:r>
            <w:r w:rsidRPr="003E498E">
              <w:rPr>
                <w:rFonts w:ascii="Book Antiqua" w:hAnsi="Book Antiqua"/>
                <w:sz w:val="24"/>
                <w:szCs w:val="24"/>
              </w:rPr>
              <w:instrText>NUMPAGES</w:instrText>
            </w:r>
            <w:r w:rsidRPr="003E498E">
              <w:rPr>
                <w:rFonts w:ascii="Book Antiqua" w:hAnsi="Book Antiqua"/>
                <w:sz w:val="24"/>
                <w:szCs w:val="24"/>
              </w:rPr>
              <w:fldChar w:fldCharType="separate"/>
            </w:r>
            <w:r w:rsidR="00E3622D">
              <w:rPr>
                <w:rFonts w:ascii="Book Antiqua" w:hAnsi="Book Antiqua"/>
                <w:noProof/>
                <w:sz w:val="24"/>
                <w:szCs w:val="24"/>
              </w:rPr>
              <w:t>27</w:t>
            </w:r>
            <w:r w:rsidRPr="003E498E">
              <w:rPr>
                <w:rFonts w:ascii="Book Antiqua" w:hAnsi="Book Antiqua"/>
                <w:sz w:val="24"/>
                <w:szCs w:val="24"/>
              </w:rPr>
              <w:fldChar w:fldCharType="end"/>
            </w:r>
          </w:p>
        </w:sdtContent>
      </w:sdt>
    </w:sdtContent>
  </w:sdt>
  <w:p w14:paraId="34477124" w14:textId="77777777" w:rsidR="003E498E" w:rsidRPr="003E498E" w:rsidRDefault="003E498E">
    <w:pPr>
      <w:pStyle w:val="a9"/>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63AF0" w14:textId="77777777" w:rsidR="0022551F" w:rsidRDefault="0022551F" w:rsidP="0026065F">
      <w:r>
        <w:separator/>
      </w:r>
    </w:p>
  </w:footnote>
  <w:footnote w:type="continuationSeparator" w:id="0">
    <w:p w14:paraId="5DE466DC" w14:textId="77777777" w:rsidR="0022551F" w:rsidRDefault="0022551F" w:rsidP="0026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6EA1"/>
    <w:multiLevelType w:val="hybridMultilevel"/>
    <w:tmpl w:val="21D2C9D4"/>
    <w:lvl w:ilvl="0" w:tplc="4F1090D2">
      <w:start w:val="1"/>
      <w:numFmt w:val="lowerRoman"/>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C4D52C0"/>
    <w:multiLevelType w:val="hybridMultilevel"/>
    <w:tmpl w:val="227A23EE"/>
    <w:lvl w:ilvl="0" w:tplc="A37683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1462E"/>
    <w:rsid w:val="00027062"/>
    <w:rsid w:val="0005517D"/>
    <w:rsid w:val="00071784"/>
    <w:rsid w:val="000E3177"/>
    <w:rsid w:val="001114F2"/>
    <w:rsid w:val="001175F1"/>
    <w:rsid w:val="00133A81"/>
    <w:rsid w:val="00177C33"/>
    <w:rsid w:val="001911A6"/>
    <w:rsid w:val="00193349"/>
    <w:rsid w:val="001C5A3D"/>
    <w:rsid w:val="001E2FF8"/>
    <w:rsid w:val="001E6BD8"/>
    <w:rsid w:val="00204655"/>
    <w:rsid w:val="002054F9"/>
    <w:rsid w:val="0022551F"/>
    <w:rsid w:val="00230B0C"/>
    <w:rsid w:val="0026065F"/>
    <w:rsid w:val="002619E5"/>
    <w:rsid w:val="00262089"/>
    <w:rsid w:val="002C5AFA"/>
    <w:rsid w:val="003311DD"/>
    <w:rsid w:val="00347BA8"/>
    <w:rsid w:val="00370161"/>
    <w:rsid w:val="0038089C"/>
    <w:rsid w:val="003A256F"/>
    <w:rsid w:val="003D1F46"/>
    <w:rsid w:val="003E498E"/>
    <w:rsid w:val="0044300C"/>
    <w:rsid w:val="00447399"/>
    <w:rsid w:val="004A5585"/>
    <w:rsid w:val="004D22AC"/>
    <w:rsid w:val="004E6EE4"/>
    <w:rsid w:val="00531AF3"/>
    <w:rsid w:val="00553C77"/>
    <w:rsid w:val="00570067"/>
    <w:rsid w:val="005D02F9"/>
    <w:rsid w:val="00605FF6"/>
    <w:rsid w:val="00651BDA"/>
    <w:rsid w:val="00696095"/>
    <w:rsid w:val="006E3AB9"/>
    <w:rsid w:val="006F6248"/>
    <w:rsid w:val="00760528"/>
    <w:rsid w:val="0079460A"/>
    <w:rsid w:val="007D1D42"/>
    <w:rsid w:val="007E07C1"/>
    <w:rsid w:val="0081382A"/>
    <w:rsid w:val="008310B6"/>
    <w:rsid w:val="00856215"/>
    <w:rsid w:val="008619EB"/>
    <w:rsid w:val="00863CDD"/>
    <w:rsid w:val="00905591"/>
    <w:rsid w:val="009134FE"/>
    <w:rsid w:val="00922C8D"/>
    <w:rsid w:val="00954066"/>
    <w:rsid w:val="00962F3C"/>
    <w:rsid w:val="009A2DC5"/>
    <w:rsid w:val="009A796B"/>
    <w:rsid w:val="009B27F2"/>
    <w:rsid w:val="00A24D4D"/>
    <w:rsid w:val="00A5633C"/>
    <w:rsid w:val="00A72096"/>
    <w:rsid w:val="00A934C4"/>
    <w:rsid w:val="00AC07EC"/>
    <w:rsid w:val="00AF5FE8"/>
    <w:rsid w:val="00B11325"/>
    <w:rsid w:val="00B523E7"/>
    <w:rsid w:val="00B65503"/>
    <w:rsid w:val="00B725BF"/>
    <w:rsid w:val="00BA23FF"/>
    <w:rsid w:val="00BC2244"/>
    <w:rsid w:val="00BC707F"/>
    <w:rsid w:val="00BE3B2F"/>
    <w:rsid w:val="00C0185F"/>
    <w:rsid w:val="00C1215B"/>
    <w:rsid w:val="00C35878"/>
    <w:rsid w:val="00C73C17"/>
    <w:rsid w:val="00C77DC1"/>
    <w:rsid w:val="00D544A9"/>
    <w:rsid w:val="00D57159"/>
    <w:rsid w:val="00D65680"/>
    <w:rsid w:val="00D71F6C"/>
    <w:rsid w:val="00DA38A3"/>
    <w:rsid w:val="00DC1B6B"/>
    <w:rsid w:val="00E3622D"/>
    <w:rsid w:val="00E3659B"/>
    <w:rsid w:val="00E43F1C"/>
    <w:rsid w:val="00EA78E0"/>
    <w:rsid w:val="00EB0729"/>
    <w:rsid w:val="00EC1F12"/>
    <w:rsid w:val="00F1462E"/>
    <w:rsid w:val="00F477D7"/>
    <w:rsid w:val="00F60A33"/>
    <w:rsid w:val="00FC3551"/>
    <w:rsid w:val="00FF2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7F1E2"/>
  <w15:chartTrackingRefBased/>
  <w15:docId w15:val="{38A55041-BD04-4583-A440-1ED05EA1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46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F1462E"/>
    <w:rPr>
      <w:i/>
      <w:iCs/>
      <w:color w:val="404040" w:themeColor="text1" w:themeTint="BF"/>
    </w:rPr>
  </w:style>
  <w:style w:type="table" w:styleId="a4">
    <w:name w:val="Table Grid"/>
    <w:basedOn w:val="a1"/>
    <w:uiPriority w:val="59"/>
    <w:rsid w:val="00F1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F1462E"/>
    <w:pPr>
      <w:ind w:firstLineChars="200" w:firstLine="420"/>
    </w:pPr>
  </w:style>
  <w:style w:type="paragraph" w:styleId="a7">
    <w:name w:val="header"/>
    <w:basedOn w:val="a"/>
    <w:link w:val="a8"/>
    <w:uiPriority w:val="99"/>
    <w:unhideWhenUsed/>
    <w:rsid w:val="00F1462E"/>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F1462E"/>
    <w:rPr>
      <w:sz w:val="18"/>
      <w:szCs w:val="18"/>
    </w:rPr>
  </w:style>
  <w:style w:type="paragraph" w:styleId="a9">
    <w:name w:val="footer"/>
    <w:basedOn w:val="a"/>
    <w:link w:val="aa"/>
    <w:uiPriority w:val="99"/>
    <w:unhideWhenUsed/>
    <w:rsid w:val="00F1462E"/>
    <w:pPr>
      <w:tabs>
        <w:tab w:val="center" w:pos="4153"/>
        <w:tab w:val="right" w:pos="8306"/>
      </w:tabs>
      <w:snapToGrid w:val="0"/>
      <w:jc w:val="left"/>
    </w:pPr>
    <w:rPr>
      <w:sz w:val="18"/>
      <w:szCs w:val="18"/>
    </w:rPr>
  </w:style>
  <w:style w:type="character" w:customStyle="1" w:styleId="aa">
    <w:name w:val="页脚 字符"/>
    <w:basedOn w:val="a0"/>
    <w:link w:val="a9"/>
    <w:uiPriority w:val="99"/>
    <w:rsid w:val="00F1462E"/>
    <w:rPr>
      <w:sz w:val="18"/>
      <w:szCs w:val="18"/>
    </w:rPr>
  </w:style>
  <w:style w:type="character" w:customStyle="1" w:styleId="fontstyle01">
    <w:name w:val="fontstyle01"/>
    <w:basedOn w:val="a0"/>
    <w:rsid w:val="00F1462E"/>
    <w:rPr>
      <w:rFonts w:ascii="STIX-Regular" w:hAnsi="STIX-Regular" w:hint="default"/>
      <w:b w:val="0"/>
      <w:bCs w:val="0"/>
      <w:i w:val="0"/>
      <w:iCs w:val="0"/>
      <w:color w:val="000000"/>
      <w:sz w:val="20"/>
      <w:szCs w:val="20"/>
    </w:rPr>
  </w:style>
  <w:style w:type="character" w:customStyle="1" w:styleId="fontstyle21">
    <w:name w:val="fontstyle21"/>
    <w:basedOn w:val="a0"/>
    <w:rsid w:val="00F1462E"/>
    <w:rPr>
      <w:rFonts w:ascii="Lato-Italic" w:hAnsi="Lato-Italic" w:hint="default"/>
      <w:b w:val="0"/>
      <w:bCs w:val="0"/>
      <w:i/>
      <w:iCs/>
      <w:color w:val="231F20"/>
      <w:sz w:val="16"/>
      <w:szCs w:val="16"/>
    </w:rPr>
  </w:style>
  <w:style w:type="paragraph" w:customStyle="1" w:styleId="EndNoteBibliographyTitle">
    <w:name w:val="EndNote Bibliography Title"/>
    <w:basedOn w:val="a"/>
    <w:link w:val="EndNoteBibliographyTitleChar"/>
    <w:rsid w:val="00F1462E"/>
    <w:pPr>
      <w:jc w:val="center"/>
    </w:pPr>
    <w:rPr>
      <w:rFonts w:ascii="Calibri" w:hAnsi="Calibri" w:cs="Calibri"/>
      <w:noProof/>
      <w:sz w:val="20"/>
    </w:rPr>
  </w:style>
  <w:style w:type="character" w:customStyle="1" w:styleId="a6">
    <w:name w:val="列表段落 字符"/>
    <w:basedOn w:val="a0"/>
    <w:link w:val="a5"/>
    <w:uiPriority w:val="34"/>
    <w:rsid w:val="00F1462E"/>
  </w:style>
  <w:style w:type="character" w:customStyle="1" w:styleId="EndNoteBibliographyTitleChar">
    <w:name w:val="EndNote Bibliography Title Char"/>
    <w:basedOn w:val="a6"/>
    <w:link w:val="EndNoteBibliographyTitle"/>
    <w:rsid w:val="00F1462E"/>
    <w:rPr>
      <w:rFonts w:ascii="Calibri" w:hAnsi="Calibri" w:cs="Calibri"/>
      <w:noProof/>
      <w:sz w:val="20"/>
    </w:rPr>
  </w:style>
  <w:style w:type="paragraph" w:customStyle="1" w:styleId="EndNoteBibliography">
    <w:name w:val="EndNote Bibliography"/>
    <w:basedOn w:val="a"/>
    <w:link w:val="EndNoteBibliographyChar"/>
    <w:rsid w:val="00F1462E"/>
    <w:rPr>
      <w:rFonts w:ascii="Calibri" w:hAnsi="Calibri" w:cs="Calibri"/>
      <w:noProof/>
      <w:sz w:val="20"/>
    </w:rPr>
  </w:style>
  <w:style w:type="character" w:customStyle="1" w:styleId="EndNoteBibliographyChar">
    <w:name w:val="EndNote Bibliography Char"/>
    <w:basedOn w:val="a6"/>
    <w:link w:val="EndNoteBibliography"/>
    <w:rsid w:val="00F1462E"/>
    <w:rPr>
      <w:rFonts w:ascii="Calibri" w:hAnsi="Calibri" w:cs="Calibri"/>
      <w:noProof/>
      <w:sz w:val="20"/>
    </w:rPr>
  </w:style>
  <w:style w:type="character" w:styleId="ab">
    <w:name w:val="Hyperlink"/>
    <w:basedOn w:val="a0"/>
    <w:uiPriority w:val="99"/>
    <w:unhideWhenUsed/>
    <w:rsid w:val="00F1462E"/>
    <w:rPr>
      <w:color w:val="0563C1" w:themeColor="hyperlink"/>
      <w:u w:val="single"/>
    </w:rPr>
  </w:style>
  <w:style w:type="character" w:customStyle="1" w:styleId="fontstyle11">
    <w:name w:val="fontstyle11"/>
    <w:basedOn w:val="a0"/>
    <w:rsid w:val="00F1462E"/>
    <w:rPr>
      <w:rFonts w:ascii="AdvOTfbba3ace.B+fb" w:hAnsi="AdvOTfbba3ace.B+fb" w:hint="default"/>
      <w:b w:val="0"/>
      <w:bCs w:val="0"/>
      <w:i w:val="0"/>
      <w:iCs w:val="0"/>
      <w:color w:val="231F20"/>
      <w:sz w:val="40"/>
      <w:szCs w:val="40"/>
    </w:rPr>
  </w:style>
  <w:style w:type="character" w:styleId="ac">
    <w:name w:val="annotation reference"/>
    <w:basedOn w:val="a0"/>
    <w:uiPriority w:val="99"/>
    <w:semiHidden/>
    <w:unhideWhenUsed/>
    <w:rsid w:val="00F1462E"/>
    <w:rPr>
      <w:sz w:val="21"/>
      <w:szCs w:val="21"/>
    </w:rPr>
  </w:style>
  <w:style w:type="paragraph" w:styleId="ad">
    <w:name w:val="annotation text"/>
    <w:basedOn w:val="a"/>
    <w:link w:val="ae"/>
    <w:uiPriority w:val="99"/>
    <w:semiHidden/>
    <w:unhideWhenUsed/>
    <w:rsid w:val="00F1462E"/>
    <w:pPr>
      <w:jc w:val="left"/>
    </w:pPr>
  </w:style>
  <w:style w:type="character" w:customStyle="1" w:styleId="ae">
    <w:name w:val="批注文字 字符"/>
    <w:basedOn w:val="a0"/>
    <w:link w:val="ad"/>
    <w:uiPriority w:val="99"/>
    <w:semiHidden/>
    <w:rsid w:val="00F1462E"/>
  </w:style>
  <w:style w:type="paragraph" w:styleId="af">
    <w:name w:val="annotation subject"/>
    <w:basedOn w:val="ad"/>
    <w:next w:val="ad"/>
    <w:link w:val="af0"/>
    <w:uiPriority w:val="99"/>
    <w:semiHidden/>
    <w:unhideWhenUsed/>
    <w:rsid w:val="00F1462E"/>
    <w:rPr>
      <w:b/>
      <w:bCs/>
    </w:rPr>
  </w:style>
  <w:style w:type="character" w:customStyle="1" w:styleId="af0">
    <w:name w:val="批注主题 字符"/>
    <w:basedOn w:val="ae"/>
    <w:link w:val="af"/>
    <w:uiPriority w:val="99"/>
    <w:semiHidden/>
    <w:rsid w:val="00F1462E"/>
    <w:rPr>
      <w:b/>
      <w:bCs/>
    </w:rPr>
  </w:style>
  <w:style w:type="paragraph" w:styleId="af1">
    <w:name w:val="Balloon Text"/>
    <w:basedOn w:val="a"/>
    <w:link w:val="af2"/>
    <w:uiPriority w:val="99"/>
    <w:semiHidden/>
    <w:unhideWhenUsed/>
    <w:rsid w:val="00F1462E"/>
    <w:rPr>
      <w:sz w:val="18"/>
      <w:szCs w:val="18"/>
    </w:rPr>
  </w:style>
  <w:style w:type="character" w:customStyle="1" w:styleId="af2">
    <w:name w:val="批注框文本 字符"/>
    <w:basedOn w:val="a0"/>
    <w:link w:val="af1"/>
    <w:uiPriority w:val="99"/>
    <w:semiHidden/>
    <w:rsid w:val="00F1462E"/>
    <w:rPr>
      <w:sz w:val="18"/>
      <w:szCs w:val="18"/>
    </w:rPr>
  </w:style>
  <w:style w:type="paragraph" w:styleId="af3">
    <w:name w:val="Revision"/>
    <w:hidden/>
    <w:uiPriority w:val="99"/>
    <w:semiHidden/>
    <w:rsid w:val="00F1462E"/>
  </w:style>
  <w:style w:type="table" w:customStyle="1" w:styleId="1">
    <w:name w:val="网格型1"/>
    <w:basedOn w:val="a1"/>
    <w:next w:val="a4"/>
    <w:uiPriority w:val="59"/>
    <w:rsid w:val="00F1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qFormat/>
    <w:rsid w:val="00F1462E"/>
    <w:rPr>
      <w:b/>
      <w:bCs/>
    </w:rPr>
  </w:style>
  <w:style w:type="character" w:styleId="af5">
    <w:name w:val="Emphasis"/>
    <w:basedOn w:val="a0"/>
    <w:uiPriority w:val="20"/>
    <w:qFormat/>
    <w:rsid w:val="00605F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5798</Words>
  <Characters>33052</Characters>
  <Application>Microsoft Office Word</Application>
  <DocSecurity>0</DocSecurity>
  <Lines>275</Lines>
  <Paragraphs>77</Paragraphs>
  <ScaleCrop>false</ScaleCrop>
  <Company/>
  <LinksUpToDate>false</LinksUpToDate>
  <CharactersWithSpaces>38773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Liansheng Ma</cp:lastModifiedBy>
  <cp:revision>2</cp:revision>
  <dcterms:created xsi:type="dcterms:W3CDTF">2020-07-30T00:12:00Z</dcterms:created>
  <dcterms:modified xsi:type="dcterms:W3CDTF">2020-07-30T00:12:00Z</dcterms:modified>
</cp:coreProperties>
</file>