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C11C6" w14:textId="77777777" w:rsidR="00A77B3E" w:rsidRDefault="008101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662C714" w14:textId="77777777" w:rsidR="00A77B3E" w:rsidRDefault="008101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57487</w:t>
      </w:r>
    </w:p>
    <w:p w14:paraId="667BFE57" w14:textId="77777777" w:rsidR="00A77B3E" w:rsidRDefault="008101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DD932A9" w14:textId="77777777" w:rsidR="00A77B3E" w:rsidRDefault="00A77B3E">
      <w:pPr>
        <w:spacing w:line="360" w:lineRule="auto"/>
        <w:jc w:val="both"/>
      </w:pPr>
    </w:p>
    <w:p w14:paraId="50795C2E" w14:textId="77777777" w:rsidR="00A77B3E" w:rsidRDefault="0081010C">
      <w:pPr>
        <w:spacing w:line="360" w:lineRule="auto"/>
        <w:jc w:val="both"/>
      </w:pPr>
      <w:r>
        <w:rPr>
          <w:rFonts w:ascii="Book Antiqua" w:eastAsia="Book Antiqua" w:hAnsi="Book Antiqua" w:cs="Book Antiqua"/>
          <w:b/>
          <w:i/>
          <w:color w:val="000000"/>
        </w:rPr>
        <w:t>Basic Study</w:t>
      </w:r>
    </w:p>
    <w:p w14:paraId="5AD221EF" w14:textId="7429C203" w:rsidR="00A77B3E" w:rsidRDefault="00F7795B">
      <w:pPr>
        <w:spacing w:line="360" w:lineRule="auto"/>
        <w:jc w:val="both"/>
      </w:pPr>
      <w:r w:rsidRPr="00F7795B">
        <w:rPr>
          <w:rFonts w:ascii="Book Antiqua" w:eastAsia="Book Antiqua" w:hAnsi="Book Antiqua" w:cs="Book Antiqua"/>
          <w:b/>
          <w:bCs/>
          <w:color w:val="000000"/>
          <w:szCs w:val="28"/>
        </w:rPr>
        <w:t>Identification of differentially expressed genes in ulcerative colitis and verification in a colitis mouse model by bioinformatics analyse</w:t>
      </w:r>
      <w:r w:rsidR="0081010C">
        <w:rPr>
          <w:rFonts w:ascii="Book Antiqua" w:eastAsia="Book Antiqua" w:hAnsi="Book Antiqua" w:cs="Book Antiqua"/>
          <w:b/>
          <w:bCs/>
          <w:color w:val="000000"/>
          <w:szCs w:val="28"/>
        </w:rPr>
        <w:t>s</w:t>
      </w:r>
    </w:p>
    <w:p w14:paraId="4A6CA3C4" w14:textId="77777777" w:rsidR="00A77B3E" w:rsidRDefault="00A77B3E">
      <w:pPr>
        <w:spacing w:line="360" w:lineRule="auto"/>
        <w:jc w:val="both"/>
      </w:pPr>
    </w:p>
    <w:p w14:paraId="44D37D28" w14:textId="2EA0C578" w:rsidR="00A77B3E" w:rsidRPr="00F7795B" w:rsidRDefault="00F7795B">
      <w:pPr>
        <w:spacing w:line="360" w:lineRule="auto"/>
        <w:jc w:val="both"/>
      </w:pPr>
      <w:r>
        <w:rPr>
          <w:rFonts w:ascii="Book Antiqua" w:eastAsia="Book Antiqua" w:hAnsi="Book Antiqua" w:cs="Book Antiqua"/>
          <w:color w:val="000000"/>
          <w:szCs w:val="28"/>
        </w:rPr>
        <w:t xml:space="preserve">Shi L </w:t>
      </w:r>
      <w:r w:rsidRPr="00F7795B">
        <w:rPr>
          <w:rFonts w:ascii="Book Antiqua" w:eastAsia="Book Antiqua" w:hAnsi="Book Antiqua" w:cs="Book Antiqua"/>
          <w:i/>
          <w:iCs/>
          <w:color w:val="000000"/>
          <w:szCs w:val="28"/>
        </w:rPr>
        <w:t>et al</w:t>
      </w:r>
      <w:r>
        <w:rPr>
          <w:rFonts w:ascii="Book Antiqua" w:eastAsia="Book Antiqua" w:hAnsi="Book Antiqua" w:cs="Book Antiqua"/>
          <w:color w:val="000000"/>
          <w:szCs w:val="28"/>
        </w:rPr>
        <w:t xml:space="preserve">. </w:t>
      </w:r>
      <w:r w:rsidRPr="00F7795B">
        <w:rPr>
          <w:rFonts w:ascii="Book Antiqua" w:eastAsia="Book Antiqua" w:hAnsi="Book Antiqua" w:cs="Book Antiqua"/>
          <w:color w:val="000000"/>
          <w:szCs w:val="28"/>
        </w:rPr>
        <w:t>DEGs in UC by bioinformatics analyse</w:t>
      </w:r>
      <w:r w:rsidR="0081010C" w:rsidRPr="00F7795B">
        <w:rPr>
          <w:rFonts w:ascii="Book Antiqua" w:eastAsia="Book Antiqua" w:hAnsi="Book Antiqua" w:cs="Book Antiqua"/>
          <w:color w:val="000000"/>
          <w:szCs w:val="28"/>
        </w:rPr>
        <w:t>s</w:t>
      </w:r>
    </w:p>
    <w:p w14:paraId="0075310A" w14:textId="77777777" w:rsidR="00A77B3E" w:rsidRDefault="00A77B3E">
      <w:pPr>
        <w:spacing w:line="360" w:lineRule="auto"/>
        <w:jc w:val="both"/>
      </w:pPr>
    </w:p>
    <w:p w14:paraId="2AE70761" w14:textId="41CE0F1B" w:rsidR="00A77B3E" w:rsidRDefault="0081010C">
      <w:pPr>
        <w:spacing w:line="360" w:lineRule="auto"/>
        <w:jc w:val="both"/>
      </w:pPr>
      <w:r>
        <w:rPr>
          <w:rFonts w:ascii="Book Antiqua" w:eastAsia="Book Antiqua" w:hAnsi="Book Antiqua" w:cs="Book Antiqua"/>
          <w:color w:val="000000"/>
        </w:rPr>
        <w:t>Lei Shi, Xiao Han, Jun</w:t>
      </w:r>
      <w:r w:rsidR="006B3F81">
        <w:rPr>
          <w:rFonts w:ascii="Book Antiqua" w:eastAsia="Book Antiqua" w:hAnsi="Book Antiqua" w:cs="Book Antiqua"/>
          <w:color w:val="000000"/>
        </w:rPr>
        <w:t>-X</w:t>
      </w:r>
      <w:r>
        <w:rPr>
          <w:rFonts w:ascii="Book Antiqua" w:eastAsia="Book Antiqua" w:hAnsi="Book Antiqua" w:cs="Book Antiqua"/>
          <w:color w:val="000000"/>
        </w:rPr>
        <w:t>iang Li, Yu</w:t>
      </w:r>
      <w:r w:rsidR="006B3F81">
        <w:rPr>
          <w:rFonts w:ascii="Book Antiqua" w:eastAsia="Book Antiqua" w:hAnsi="Book Antiqua" w:cs="Book Antiqua"/>
          <w:color w:val="000000"/>
        </w:rPr>
        <w:t>-T</w:t>
      </w:r>
      <w:r>
        <w:rPr>
          <w:rFonts w:ascii="Book Antiqua" w:eastAsia="Book Antiqua" w:hAnsi="Book Antiqua" w:cs="Book Antiqua"/>
          <w:color w:val="000000"/>
        </w:rPr>
        <w:t>ing Liao, Fu</w:t>
      </w:r>
      <w:r w:rsidR="006B3F81">
        <w:rPr>
          <w:rFonts w:ascii="Book Antiqua" w:eastAsia="Book Antiqua" w:hAnsi="Book Antiqua" w:cs="Book Antiqua"/>
          <w:color w:val="000000"/>
        </w:rPr>
        <w:t>-S</w:t>
      </w:r>
      <w:r>
        <w:rPr>
          <w:rFonts w:ascii="Book Antiqua" w:eastAsia="Book Antiqua" w:hAnsi="Book Antiqua" w:cs="Book Antiqua"/>
          <w:color w:val="000000"/>
        </w:rPr>
        <w:t xml:space="preserve">hun Kou, </w:t>
      </w:r>
      <w:proofErr w:type="spellStart"/>
      <w:r>
        <w:rPr>
          <w:rFonts w:ascii="Book Antiqua" w:eastAsia="Book Antiqua" w:hAnsi="Book Antiqua" w:cs="Book Antiqua"/>
          <w:color w:val="000000"/>
        </w:rPr>
        <w:t>Zhi</w:t>
      </w:r>
      <w:proofErr w:type="spellEnd"/>
      <w:r w:rsidR="006B3F81">
        <w:rPr>
          <w:rFonts w:ascii="Book Antiqua" w:eastAsia="Book Antiqua" w:hAnsi="Book Antiqua" w:cs="Book Antiqua"/>
          <w:color w:val="000000"/>
        </w:rPr>
        <w:t>-B</w:t>
      </w:r>
      <w:r>
        <w:rPr>
          <w:rFonts w:ascii="Book Antiqua" w:eastAsia="Book Antiqua" w:hAnsi="Book Antiqua" w:cs="Book Antiqua"/>
          <w:color w:val="000000"/>
        </w:rPr>
        <w:t>in Wang, Rui Shi, Xing</w:t>
      </w:r>
      <w:r w:rsidR="006B3F81">
        <w:rPr>
          <w:rFonts w:ascii="Book Antiqua" w:eastAsia="Book Antiqua" w:hAnsi="Book Antiqua" w:cs="Book Antiqua"/>
          <w:color w:val="000000"/>
        </w:rPr>
        <w:t>-</w:t>
      </w:r>
      <w:proofErr w:type="spellStart"/>
      <w:r w:rsidR="006B3F81">
        <w:rPr>
          <w:rFonts w:ascii="Book Antiqua" w:eastAsia="Book Antiqua" w:hAnsi="Book Antiqua" w:cs="Book Antiqua"/>
          <w:color w:val="000000"/>
        </w:rPr>
        <w:t>J</w:t>
      </w:r>
      <w:r>
        <w:rPr>
          <w:rFonts w:ascii="Book Antiqua" w:eastAsia="Book Antiqua" w:hAnsi="Book Antiqua" w:cs="Book Antiqua"/>
          <w:color w:val="000000"/>
        </w:rPr>
        <w:t>ie</w:t>
      </w:r>
      <w:proofErr w:type="spellEnd"/>
      <w:r>
        <w:rPr>
          <w:rFonts w:ascii="Book Antiqua" w:eastAsia="Book Antiqua" w:hAnsi="Book Antiqua" w:cs="Book Antiqua"/>
          <w:color w:val="000000"/>
        </w:rPr>
        <w:t xml:space="preserve"> Zhao, Zhong</w:t>
      </w:r>
      <w:r w:rsidR="006B3F81">
        <w:rPr>
          <w:rFonts w:ascii="Book Antiqua" w:eastAsia="Book Antiqua" w:hAnsi="Book Antiqua" w:cs="Book Antiqua"/>
          <w:color w:val="000000"/>
        </w:rPr>
        <w:t>-M</w:t>
      </w:r>
      <w:r>
        <w:rPr>
          <w:rFonts w:ascii="Book Antiqua" w:eastAsia="Book Antiqua" w:hAnsi="Book Antiqua" w:cs="Book Antiqua"/>
          <w:color w:val="000000"/>
        </w:rPr>
        <w:t>ei Sun, Yu Hao</w:t>
      </w:r>
    </w:p>
    <w:p w14:paraId="7C12D74C" w14:textId="77777777" w:rsidR="00A77B3E" w:rsidRDefault="00A77B3E">
      <w:pPr>
        <w:spacing w:line="360" w:lineRule="auto"/>
        <w:jc w:val="both"/>
      </w:pPr>
    </w:p>
    <w:p w14:paraId="79DA79C0" w14:textId="77777777" w:rsidR="00A77B3E" w:rsidRDefault="0081010C">
      <w:pPr>
        <w:spacing w:line="360" w:lineRule="auto"/>
        <w:jc w:val="both"/>
      </w:pPr>
      <w:r>
        <w:rPr>
          <w:rFonts w:ascii="Book Antiqua" w:eastAsia="Book Antiqua" w:hAnsi="Book Antiqua" w:cs="Book Antiqua"/>
          <w:b/>
          <w:bCs/>
          <w:color w:val="000000"/>
        </w:rPr>
        <w:t xml:space="preserve">Lei Shi, Yu Hao, </w:t>
      </w:r>
      <w:r>
        <w:rPr>
          <w:rFonts w:ascii="Book Antiqua" w:eastAsia="Book Antiqua" w:hAnsi="Book Antiqua" w:cs="Book Antiqua"/>
          <w:color w:val="000000"/>
        </w:rPr>
        <w:t>Department of Immunology and Microbiology, School of Life Sciences, Beijing University of Chinese Medicine, Beijing 100029, China</w:t>
      </w:r>
    </w:p>
    <w:p w14:paraId="4D7DBC00" w14:textId="77777777" w:rsidR="00A77B3E" w:rsidRDefault="00A77B3E">
      <w:pPr>
        <w:spacing w:line="360" w:lineRule="auto"/>
        <w:jc w:val="both"/>
      </w:pPr>
    </w:p>
    <w:p w14:paraId="6BA23293" w14:textId="7D6BB03E" w:rsidR="00A77B3E" w:rsidRDefault="0081010C">
      <w:pPr>
        <w:spacing w:line="360" w:lineRule="auto"/>
        <w:jc w:val="both"/>
      </w:pPr>
      <w:r>
        <w:rPr>
          <w:rFonts w:ascii="Book Antiqua" w:eastAsia="Book Antiqua" w:hAnsi="Book Antiqua" w:cs="Book Antiqua"/>
          <w:b/>
          <w:bCs/>
          <w:color w:val="000000"/>
        </w:rPr>
        <w:t>Xiao Han, Jun</w:t>
      </w:r>
      <w:r w:rsidR="006B3F81">
        <w:rPr>
          <w:rFonts w:ascii="Book Antiqua" w:eastAsia="Book Antiqua" w:hAnsi="Book Antiqua" w:cs="Book Antiqua"/>
          <w:b/>
          <w:bCs/>
          <w:color w:val="000000"/>
        </w:rPr>
        <w:t>-X</w:t>
      </w:r>
      <w:r>
        <w:rPr>
          <w:rFonts w:ascii="Book Antiqua" w:eastAsia="Book Antiqua" w:hAnsi="Book Antiqua" w:cs="Book Antiqua"/>
          <w:b/>
          <w:bCs/>
          <w:color w:val="000000"/>
        </w:rPr>
        <w:t>iang Li, Fu</w:t>
      </w:r>
      <w:r w:rsidR="006B3F81">
        <w:rPr>
          <w:rFonts w:ascii="Book Antiqua" w:eastAsia="Book Antiqua" w:hAnsi="Book Antiqua" w:cs="Book Antiqua"/>
          <w:b/>
          <w:bCs/>
          <w:color w:val="000000"/>
        </w:rPr>
        <w:t>-S</w:t>
      </w:r>
      <w:r>
        <w:rPr>
          <w:rFonts w:ascii="Book Antiqua" w:eastAsia="Book Antiqua" w:hAnsi="Book Antiqua" w:cs="Book Antiqua"/>
          <w:b/>
          <w:bCs/>
          <w:color w:val="000000"/>
        </w:rPr>
        <w:t xml:space="preserve">hun Kou, </w:t>
      </w:r>
      <w:proofErr w:type="spellStart"/>
      <w:r>
        <w:rPr>
          <w:rFonts w:ascii="Book Antiqua" w:eastAsia="Book Antiqua" w:hAnsi="Book Antiqua" w:cs="Book Antiqua"/>
          <w:b/>
          <w:bCs/>
          <w:color w:val="000000"/>
        </w:rPr>
        <w:t>Zhi</w:t>
      </w:r>
      <w:proofErr w:type="spellEnd"/>
      <w:r w:rsidR="006B3F81">
        <w:rPr>
          <w:rFonts w:ascii="Book Antiqua" w:eastAsia="Book Antiqua" w:hAnsi="Book Antiqua" w:cs="Book Antiqua"/>
          <w:b/>
          <w:bCs/>
          <w:color w:val="000000"/>
        </w:rPr>
        <w:t>-B</w:t>
      </w:r>
      <w:r>
        <w:rPr>
          <w:rFonts w:ascii="Book Antiqua" w:eastAsia="Book Antiqua" w:hAnsi="Book Antiqua" w:cs="Book Antiqua"/>
          <w:b/>
          <w:bCs/>
          <w:color w:val="000000"/>
        </w:rPr>
        <w:t>in Wang, Rui Shi, Xing</w:t>
      </w:r>
      <w:r w:rsidR="006B3F81">
        <w:rPr>
          <w:rFonts w:ascii="Book Antiqua" w:eastAsia="Book Antiqua" w:hAnsi="Book Antiqua" w:cs="Book Antiqua"/>
          <w:b/>
          <w:bCs/>
          <w:color w:val="000000"/>
        </w:rPr>
        <w:t>-</w:t>
      </w:r>
      <w:proofErr w:type="spellStart"/>
      <w:r w:rsidR="006B3F81">
        <w:rPr>
          <w:rFonts w:ascii="Book Antiqua" w:eastAsia="Book Antiqua" w:hAnsi="Book Antiqua" w:cs="Book Antiqua"/>
          <w:b/>
          <w:bCs/>
          <w:color w:val="000000"/>
        </w:rPr>
        <w:t>J</w:t>
      </w:r>
      <w:r>
        <w:rPr>
          <w:rFonts w:ascii="Book Antiqua" w:eastAsia="Book Antiqua" w:hAnsi="Book Antiqua" w:cs="Book Antiqua"/>
          <w:b/>
          <w:bCs/>
          <w:color w:val="000000"/>
        </w:rPr>
        <w:t>ie</w:t>
      </w:r>
      <w:proofErr w:type="spellEnd"/>
      <w:r>
        <w:rPr>
          <w:rFonts w:ascii="Book Antiqua" w:eastAsia="Book Antiqua" w:hAnsi="Book Antiqua" w:cs="Book Antiqua"/>
          <w:b/>
          <w:bCs/>
          <w:color w:val="000000"/>
        </w:rPr>
        <w:t xml:space="preserve"> Zhao, Zhong</w:t>
      </w:r>
      <w:r w:rsidR="006B3F81">
        <w:rPr>
          <w:rFonts w:ascii="Book Antiqua" w:eastAsia="Book Antiqua" w:hAnsi="Book Antiqua" w:cs="Book Antiqua"/>
          <w:b/>
          <w:bCs/>
          <w:color w:val="000000"/>
        </w:rPr>
        <w:t>-M</w:t>
      </w:r>
      <w:r>
        <w:rPr>
          <w:rFonts w:ascii="Book Antiqua" w:eastAsia="Book Antiqua" w:hAnsi="Book Antiqua" w:cs="Book Antiqua"/>
          <w:b/>
          <w:bCs/>
          <w:color w:val="000000"/>
        </w:rPr>
        <w:t xml:space="preserve">ei Sun, </w:t>
      </w:r>
      <w:proofErr w:type="spellStart"/>
      <w:r>
        <w:rPr>
          <w:rFonts w:ascii="Book Antiqua" w:eastAsia="Book Antiqua" w:hAnsi="Book Antiqua" w:cs="Book Antiqua"/>
          <w:color w:val="000000"/>
        </w:rPr>
        <w:t>Gatroenterology</w:t>
      </w:r>
      <w:proofErr w:type="spellEnd"/>
      <w:r w:rsidR="006B2BA8">
        <w:rPr>
          <w:rFonts w:ascii="Book Antiqua" w:eastAsia="Book Antiqua" w:hAnsi="Book Antiqua" w:cs="Book Antiqua"/>
          <w:color w:val="000000"/>
        </w:rPr>
        <w:t xml:space="preserve"> </w:t>
      </w:r>
      <w:r>
        <w:rPr>
          <w:rFonts w:ascii="Book Antiqua" w:eastAsia="Book Antiqua" w:hAnsi="Book Antiqua" w:cs="Book Antiqua"/>
          <w:color w:val="000000"/>
        </w:rPr>
        <w:t xml:space="preserve">Department, </w:t>
      </w:r>
      <w:proofErr w:type="spellStart"/>
      <w:r>
        <w:rPr>
          <w:rFonts w:ascii="Book Antiqua" w:eastAsia="Book Antiqua" w:hAnsi="Book Antiqua" w:cs="Book Antiqua"/>
          <w:color w:val="000000"/>
        </w:rPr>
        <w:t>Dongfang</w:t>
      </w:r>
      <w:proofErr w:type="spellEnd"/>
      <w:r>
        <w:rPr>
          <w:rFonts w:ascii="Book Antiqua" w:eastAsia="Book Antiqua" w:hAnsi="Book Antiqua" w:cs="Book Antiqua"/>
          <w:color w:val="000000"/>
        </w:rPr>
        <w:t xml:space="preserve"> Hospital, Beijing University of Chinese Medicine, Beijing 100078, China</w:t>
      </w:r>
    </w:p>
    <w:p w14:paraId="487B24CB" w14:textId="77777777" w:rsidR="00A77B3E" w:rsidRDefault="00A77B3E">
      <w:pPr>
        <w:spacing w:line="360" w:lineRule="auto"/>
        <w:jc w:val="both"/>
      </w:pPr>
    </w:p>
    <w:p w14:paraId="373F4F19" w14:textId="61DE3947" w:rsidR="00A77B3E" w:rsidRDefault="0081010C">
      <w:pPr>
        <w:spacing w:line="360" w:lineRule="auto"/>
        <w:jc w:val="both"/>
      </w:pPr>
      <w:r>
        <w:rPr>
          <w:rFonts w:ascii="Book Antiqua" w:eastAsia="Book Antiqua" w:hAnsi="Book Antiqua" w:cs="Book Antiqua"/>
          <w:b/>
          <w:bCs/>
          <w:color w:val="000000"/>
        </w:rPr>
        <w:t>Yu</w:t>
      </w:r>
      <w:r w:rsidR="006B3F81">
        <w:rPr>
          <w:rFonts w:ascii="Book Antiqua" w:eastAsia="Book Antiqua" w:hAnsi="Book Antiqua" w:cs="Book Antiqua"/>
          <w:b/>
          <w:bCs/>
          <w:color w:val="000000"/>
        </w:rPr>
        <w:t>-T</w:t>
      </w:r>
      <w:r>
        <w:rPr>
          <w:rFonts w:ascii="Book Antiqua" w:eastAsia="Book Antiqua" w:hAnsi="Book Antiqua" w:cs="Book Antiqua"/>
          <w:b/>
          <w:bCs/>
          <w:color w:val="000000"/>
        </w:rPr>
        <w:t xml:space="preserve">ing Liao, </w:t>
      </w:r>
      <w:r>
        <w:rPr>
          <w:rFonts w:ascii="Book Antiqua" w:eastAsia="Book Antiqua" w:hAnsi="Book Antiqua" w:cs="Book Antiqua"/>
          <w:color w:val="000000"/>
        </w:rPr>
        <w:t>Department of Internal Medicine, Beijing Social Welfare Hospital, Beijing 100085, China</w:t>
      </w:r>
    </w:p>
    <w:p w14:paraId="12CA3346" w14:textId="77777777" w:rsidR="00A77B3E" w:rsidRDefault="00A77B3E">
      <w:pPr>
        <w:spacing w:line="360" w:lineRule="auto"/>
        <w:jc w:val="both"/>
      </w:pPr>
    </w:p>
    <w:p w14:paraId="721DB8F4" w14:textId="50EA05F7" w:rsidR="00A77B3E" w:rsidRDefault="0081010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 xml:space="preserve">Shi L </w:t>
      </w:r>
      <w:r>
        <w:rPr>
          <w:rFonts w:ascii="Book Antiqua" w:eastAsia="Book Antiqua" w:hAnsi="Book Antiqua" w:cs="Book Antiqua"/>
          <w:color w:val="000000"/>
          <w:szCs w:val="21"/>
          <w:shd w:val="clear" w:color="auto" w:fill="FFFFFF"/>
        </w:rPr>
        <w:t>wrote the article and Han X edited it</w:t>
      </w:r>
      <w:r w:rsidR="00A0250A">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Liao Y</w:t>
      </w:r>
      <w:r w:rsidR="00A0250A">
        <w:rPr>
          <w:rFonts w:ascii="Book Antiqua" w:eastAsia="Book Antiqua" w:hAnsi="Book Antiqua" w:cs="Book Antiqua"/>
          <w:color w:val="000000"/>
          <w:szCs w:val="21"/>
          <w:shd w:val="clear" w:color="auto" w:fill="FFFFFF"/>
        </w:rPr>
        <w:t>T</w:t>
      </w:r>
      <w:r>
        <w:rPr>
          <w:rFonts w:ascii="Book Antiqua" w:eastAsia="Book Antiqua" w:hAnsi="Book Antiqua" w:cs="Book Antiqua"/>
          <w:color w:val="000000"/>
          <w:szCs w:val="21"/>
          <w:shd w:val="clear" w:color="auto" w:fill="FFFFFF"/>
        </w:rPr>
        <w:t>, Kou F</w:t>
      </w:r>
      <w:r w:rsidR="00A0250A">
        <w:rPr>
          <w:rFonts w:ascii="Book Antiqua" w:eastAsia="Book Antiqua" w:hAnsi="Book Antiqua" w:cs="Book Antiqua"/>
          <w:color w:val="000000"/>
          <w:szCs w:val="21"/>
          <w:shd w:val="clear" w:color="auto" w:fill="FFFFFF"/>
        </w:rPr>
        <w:t>S</w:t>
      </w:r>
      <w:r>
        <w:rPr>
          <w:rFonts w:ascii="Book Antiqua" w:eastAsia="Book Antiqua" w:hAnsi="Book Antiqua" w:cs="Book Antiqua"/>
          <w:color w:val="000000"/>
          <w:szCs w:val="21"/>
          <w:shd w:val="clear" w:color="auto" w:fill="FFFFFF"/>
        </w:rPr>
        <w:t xml:space="preserve"> and Sun Z</w:t>
      </w:r>
      <w:r w:rsidR="00A0250A">
        <w:rPr>
          <w:rFonts w:ascii="Book Antiqua" w:eastAsia="Book Antiqua" w:hAnsi="Book Antiqua" w:cs="Book Antiqua"/>
          <w:color w:val="000000"/>
          <w:szCs w:val="21"/>
          <w:shd w:val="clear" w:color="auto" w:fill="FFFFFF"/>
        </w:rPr>
        <w:t>M</w:t>
      </w:r>
      <w:r>
        <w:rPr>
          <w:rFonts w:ascii="Book Antiqua" w:eastAsia="Book Antiqua" w:hAnsi="Book Antiqua" w:cs="Book Antiqua"/>
          <w:color w:val="000000"/>
          <w:szCs w:val="21"/>
          <w:shd w:val="clear" w:color="auto" w:fill="FFFFFF"/>
        </w:rPr>
        <w:t xml:space="preserve"> performed the animal experiments</w:t>
      </w:r>
      <w:r w:rsidR="00A0250A">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Wang Z</w:t>
      </w:r>
      <w:r w:rsidR="00A0250A">
        <w:rPr>
          <w:rFonts w:ascii="Book Antiqua" w:eastAsia="Book Antiqua" w:hAnsi="Book Antiqua" w:cs="Book Antiqua"/>
          <w:color w:val="000000"/>
          <w:szCs w:val="21"/>
          <w:shd w:val="clear" w:color="auto" w:fill="FFFFFF"/>
        </w:rPr>
        <w:t>B</w:t>
      </w:r>
      <w:r>
        <w:rPr>
          <w:rFonts w:ascii="Book Antiqua" w:eastAsia="Book Antiqua" w:hAnsi="Book Antiqua" w:cs="Book Antiqua"/>
          <w:color w:val="000000"/>
          <w:szCs w:val="21"/>
          <w:shd w:val="clear" w:color="auto" w:fill="FFFFFF"/>
        </w:rPr>
        <w:t>, Shi R and Zhao X</w:t>
      </w:r>
      <w:r w:rsidR="00A0250A">
        <w:rPr>
          <w:rFonts w:ascii="Book Antiqua" w:eastAsia="Book Antiqua" w:hAnsi="Book Antiqua" w:cs="Book Antiqua"/>
          <w:color w:val="000000"/>
          <w:szCs w:val="21"/>
          <w:shd w:val="clear" w:color="auto" w:fill="FFFFFF"/>
        </w:rPr>
        <w:t>J</w:t>
      </w:r>
      <w:r>
        <w:rPr>
          <w:rFonts w:ascii="Book Antiqua" w:eastAsia="Book Antiqua" w:hAnsi="Book Antiqua" w:cs="Book Antiqua"/>
          <w:color w:val="000000"/>
          <w:szCs w:val="21"/>
          <w:shd w:val="clear" w:color="auto" w:fill="FFFFFF"/>
        </w:rPr>
        <w:t xml:space="preserve"> analyzed the bioinformatics data</w:t>
      </w:r>
      <w:r w:rsidR="00A0250A">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Hao Y and Li J</w:t>
      </w:r>
      <w:r w:rsidR="00A0250A">
        <w:rPr>
          <w:rFonts w:ascii="Book Antiqua" w:eastAsia="Book Antiqua" w:hAnsi="Book Antiqua" w:cs="Book Antiqua"/>
          <w:color w:val="000000"/>
          <w:szCs w:val="21"/>
          <w:shd w:val="clear" w:color="auto" w:fill="FFFFFF"/>
        </w:rPr>
        <w:t>X</w:t>
      </w:r>
      <w:r>
        <w:rPr>
          <w:rFonts w:ascii="Book Antiqua" w:eastAsia="Book Antiqua" w:hAnsi="Book Antiqua" w:cs="Book Antiqua"/>
          <w:color w:val="000000"/>
          <w:szCs w:val="21"/>
          <w:shd w:val="clear" w:color="auto" w:fill="FFFFFF"/>
        </w:rPr>
        <w:t xml:space="preserve"> conducted the study.</w:t>
      </w:r>
    </w:p>
    <w:p w14:paraId="794D4F24" w14:textId="77777777" w:rsidR="00A77B3E" w:rsidRDefault="00A77B3E">
      <w:pPr>
        <w:spacing w:line="360" w:lineRule="auto"/>
        <w:jc w:val="both"/>
      </w:pPr>
    </w:p>
    <w:p w14:paraId="25E20480" w14:textId="4E20DE83" w:rsidR="00A77B3E" w:rsidRDefault="0081010C">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shd w:val="clear" w:color="auto" w:fill="FFFFFF"/>
        </w:rPr>
        <w:t xml:space="preserve">Chinese Medicine Inheritance and Innovation "One Hundred Million" Talent Project </w:t>
      </w:r>
      <w:proofErr w:type="spellStart"/>
      <w:r>
        <w:rPr>
          <w:rFonts w:ascii="Book Antiqua" w:eastAsia="Book Antiqua" w:hAnsi="Book Antiqua" w:cs="Book Antiqua"/>
          <w:color w:val="000000"/>
          <w:szCs w:val="21"/>
          <w:shd w:val="clear" w:color="auto" w:fill="FFFFFF"/>
        </w:rPr>
        <w:t>Qihuang</w:t>
      </w:r>
      <w:proofErr w:type="spellEnd"/>
      <w:r>
        <w:rPr>
          <w:rFonts w:ascii="Book Antiqua" w:eastAsia="Book Antiqua" w:hAnsi="Book Antiqua" w:cs="Book Antiqua"/>
          <w:color w:val="000000"/>
          <w:szCs w:val="21"/>
          <w:shd w:val="clear" w:color="auto" w:fill="FFFFFF"/>
        </w:rPr>
        <w:t xml:space="preserve"> Scholar (</w:t>
      </w:r>
      <w:r w:rsidR="00CD03C8">
        <w:rPr>
          <w:rFonts w:ascii="Book Antiqua" w:eastAsia="Book Antiqua" w:hAnsi="Book Antiqua" w:cs="Book Antiqua"/>
          <w:color w:val="000000"/>
          <w:szCs w:val="21"/>
          <w:shd w:val="clear" w:color="auto" w:fill="FFFFFF"/>
        </w:rPr>
        <w:t xml:space="preserve">to </w:t>
      </w:r>
      <w:r w:rsidR="00CD03C8">
        <w:rPr>
          <w:rFonts w:ascii="Book Antiqua" w:eastAsia="Book Antiqua" w:hAnsi="Book Antiqua" w:cs="Book Antiqua"/>
          <w:color w:val="000000"/>
        </w:rPr>
        <w:t>Li J</w:t>
      </w:r>
      <w:r w:rsidR="004E1402">
        <w:rPr>
          <w:rFonts w:ascii="Book Antiqua" w:eastAsia="Book Antiqua" w:hAnsi="Book Antiqua" w:cs="Book Antiqua"/>
          <w:color w:val="000000"/>
        </w:rPr>
        <w:t>X</w:t>
      </w:r>
      <w:r>
        <w:rPr>
          <w:rFonts w:ascii="Book Antiqua" w:eastAsia="Book Antiqua" w:hAnsi="Book Antiqua" w:cs="Book Antiqua"/>
          <w:color w:val="000000"/>
          <w:szCs w:val="21"/>
          <w:shd w:val="clear" w:color="auto" w:fill="FFFFFF"/>
        </w:rPr>
        <w:t>)</w:t>
      </w:r>
      <w:r w:rsidR="004E1402">
        <w:rPr>
          <w:rFonts w:ascii="Book Antiqua" w:eastAsia="Book Antiqua" w:hAnsi="Book Antiqua" w:cs="Book Antiqua"/>
          <w:color w:val="000000"/>
          <w:szCs w:val="21"/>
          <w:shd w:val="clear" w:color="auto" w:fill="FFFFFF"/>
        </w:rPr>
        <w:t>; T</w:t>
      </w:r>
      <w:r>
        <w:rPr>
          <w:rFonts w:ascii="Book Antiqua" w:eastAsia="Book Antiqua" w:hAnsi="Book Antiqua" w:cs="Book Antiqua"/>
          <w:color w:val="000000"/>
          <w:szCs w:val="21"/>
          <w:shd w:val="clear" w:color="auto" w:fill="FFFFFF"/>
        </w:rPr>
        <w:t xml:space="preserve">he National Key R&amp;D Program of China </w:t>
      </w:r>
      <w:r>
        <w:rPr>
          <w:rFonts w:ascii="Book Antiqua" w:eastAsia="Book Antiqua" w:hAnsi="Book Antiqua" w:cs="Book Antiqua"/>
          <w:color w:val="000000"/>
          <w:szCs w:val="21"/>
          <w:shd w:val="clear" w:color="auto" w:fill="FFFFFF"/>
        </w:rPr>
        <w:lastRenderedPageBreak/>
        <w:t>during the 13</w:t>
      </w:r>
      <w:r w:rsidRPr="009B0ADD">
        <w:rPr>
          <w:rFonts w:ascii="Book Antiqua" w:eastAsia="Book Antiqua" w:hAnsi="Book Antiqua" w:cs="Book Antiqua"/>
          <w:color w:val="000000"/>
          <w:szCs w:val="32"/>
          <w:shd w:val="clear" w:color="auto" w:fill="FFFFFF"/>
          <w:vertAlign w:val="superscript"/>
        </w:rPr>
        <w:t>th</w:t>
      </w:r>
      <w:r w:rsidR="004E1402">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shd w:val="clear" w:color="auto" w:fill="FFFFFF"/>
        </w:rPr>
        <w:t>Five-Year Plan Period</w:t>
      </w:r>
      <w:r w:rsidR="004E1402">
        <w:rPr>
          <w:rFonts w:ascii="Book Antiqua" w:eastAsia="Book Antiqua" w:hAnsi="Book Antiqua" w:cs="Book Antiqua"/>
          <w:color w:val="000000"/>
          <w:szCs w:val="21"/>
          <w:shd w:val="clear" w:color="auto" w:fill="FFFFFF"/>
        </w:rPr>
        <w:t>, No.</w:t>
      </w:r>
      <w:r>
        <w:rPr>
          <w:rFonts w:ascii="Book Antiqua" w:eastAsia="Book Antiqua" w:hAnsi="Book Antiqua" w:cs="Book Antiqua"/>
          <w:color w:val="000000"/>
          <w:szCs w:val="21"/>
          <w:shd w:val="clear" w:color="auto" w:fill="FFFFFF"/>
        </w:rPr>
        <w:t xml:space="preserve"> 2018YFC1705405</w:t>
      </w:r>
      <w:r w:rsidR="004E1402">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and </w:t>
      </w:r>
      <w:r w:rsidR="004E1402">
        <w:rPr>
          <w:rFonts w:ascii="Book Antiqua" w:eastAsia="Book Antiqua" w:hAnsi="Book Antiqua" w:cs="Book Antiqua"/>
          <w:color w:val="000000"/>
          <w:szCs w:val="21"/>
          <w:shd w:val="clear" w:color="auto" w:fill="FFFFFF"/>
        </w:rPr>
        <w:t>T</w:t>
      </w:r>
      <w:r>
        <w:rPr>
          <w:rFonts w:ascii="Book Antiqua" w:eastAsia="Book Antiqua" w:hAnsi="Book Antiqua" w:cs="Book Antiqua"/>
          <w:color w:val="000000"/>
          <w:szCs w:val="21"/>
          <w:shd w:val="clear" w:color="auto" w:fill="FFFFFF"/>
        </w:rPr>
        <w:t>he 66</w:t>
      </w:r>
      <w:r w:rsidRPr="009B0ADD">
        <w:rPr>
          <w:rFonts w:ascii="Book Antiqua" w:eastAsia="Book Antiqua" w:hAnsi="Book Antiqua" w:cs="Book Antiqua"/>
          <w:color w:val="000000"/>
          <w:szCs w:val="21"/>
          <w:shd w:val="clear" w:color="auto" w:fill="FFFFFF"/>
          <w:vertAlign w:val="superscript"/>
        </w:rPr>
        <w:t>th</w:t>
      </w:r>
      <w:r>
        <w:rPr>
          <w:rFonts w:ascii="Book Antiqua" w:eastAsia="Book Antiqua" w:hAnsi="Book Antiqua" w:cs="Book Antiqua"/>
          <w:color w:val="000000"/>
          <w:szCs w:val="21"/>
          <w:shd w:val="clear" w:color="auto" w:fill="FFFFFF"/>
        </w:rPr>
        <w:t xml:space="preserve"> China Postdoctoral Science Foundation</w:t>
      </w:r>
      <w:r w:rsidR="004E1402">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w:t>
      </w:r>
      <w:r w:rsidR="004E1402">
        <w:rPr>
          <w:rFonts w:ascii="Book Antiqua" w:eastAsia="Book Antiqua" w:hAnsi="Book Antiqua" w:cs="Book Antiqua"/>
          <w:color w:val="000000"/>
          <w:szCs w:val="21"/>
          <w:shd w:val="clear" w:color="auto" w:fill="FFFFFF"/>
        </w:rPr>
        <w:t xml:space="preserve">No. </w:t>
      </w:r>
      <w:r>
        <w:rPr>
          <w:rFonts w:ascii="Book Antiqua" w:eastAsia="Book Antiqua" w:hAnsi="Book Antiqua" w:cs="Book Antiqua"/>
          <w:color w:val="000000"/>
          <w:szCs w:val="21"/>
          <w:shd w:val="clear" w:color="auto" w:fill="FFFFFF"/>
        </w:rPr>
        <w:t>2019M660575.</w:t>
      </w:r>
    </w:p>
    <w:p w14:paraId="6AD3760B" w14:textId="77777777" w:rsidR="00A77B3E" w:rsidRDefault="00A77B3E">
      <w:pPr>
        <w:spacing w:line="360" w:lineRule="auto"/>
        <w:jc w:val="both"/>
      </w:pPr>
    </w:p>
    <w:p w14:paraId="4D647224" w14:textId="4E58F388" w:rsidR="00A77B3E" w:rsidRDefault="0081010C">
      <w:pPr>
        <w:spacing w:line="360" w:lineRule="auto"/>
        <w:jc w:val="both"/>
      </w:pPr>
      <w:r>
        <w:rPr>
          <w:rFonts w:ascii="Book Antiqua" w:eastAsia="Book Antiqua" w:hAnsi="Book Antiqua" w:cs="Book Antiqua"/>
          <w:b/>
          <w:bCs/>
          <w:color w:val="000000"/>
        </w:rPr>
        <w:t xml:space="preserve">Corresponding author: Yu Hao, PhD, Professor, </w:t>
      </w:r>
      <w:r>
        <w:rPr>
          <w:rFonts w:ascii="Book Antiqua" w:eastAsia="Book Antiqua" w:hAnsi="Book Antiqua" w:cs="Book Antiqua"/>
          <w:color w:val="000000"/>
        </w:rPr>
        <w:t>Department of Immunology and Microbiology, School of Life Sciences, Beijing University of Chinese Medicine, No. 11 North Third Ring East Road, Chaoyang District, Beijing 100029, China. yuhao64@sina.com</w:t>
      </w:r>
    </w:p>
    <w:p w14:paraId="217BA985" w14:textId="77777777" w:rsidR="00A77B3E" w:rsidRDefault="00A77B3E">
      <w:pPr>
        <w:spacing w:line="360" w:lineRule="auto"/>
        <w:jc w:val="both"/>
      </w:pPr>
    </w:p>
    <w:p w14:paraId="20231003" w14:textId="77777777" w:rsidR="00A77B3E" w:rsidRDefault="008101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10, 2020</w:t>
      </w:r>
    </w:p>
    <w:p w14:paraId="7C29FB82" w14:textId="77777777" w:rsidR="00A77B3E" w:rsidRDefault="008101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30, 2020</w:t>
      </w:r>
    </w:p>
    <w:p w14:paraId="71A2A1CF" w14:textId="70FEC0E0" w:rsidR="00A77B3E" w:rsidRDefault="0081010C">
      <w:pPr>
        <w:spacing w:line="360" w:lineRule="auto"/>
        <w:jc w:val="both"/>
      </w:pPr>
      <w:r>
        <w:rPr>
          <w:rFonts w:ascii="Book Antiqua" w:eastAsia="Book Antiqua" w:hAnsi="Book Antiqua" w:cs="Book Antiqua"/>
          <w:b/>
          <w:bCs/>
          <w:color w:val="000000"/>
        </w:rPr>
        <w:t xml:space="preserve">Accepted: </w:t>
      </w:r>
      <w:r w:rsidR="008F5D72" w:rsidRPr="008F5D72">
        <w:rPr>
          <w:rFonts w:ascii="Book Antiqua" w:eastAsia="Book Antiqua" w:hAnsi="Book Antiqua" w:cs="Book Antiqua"/>
          <w:color w:val="000000"/>
        </w:rPr>
        <w:t>September 16, 2020</w:t>
      </w:r>
    </w:p>
    <w:p w14:paraId="07267E82" w14:textId="77777777" w:rsidR="00A77B3E" w:rsidRDefault="0081010C">
      <w:pPr>
        <w:spacing w:line="360" w:lineRule="auto"/>
        <w:jc w:val="both"/>
      </w:pPr>
      <w:r>
        <w:rPr>
          <w:rFonts w:ascii="Book Antiqua" w:eastAsia="Book Antiqua" w:hAnsi="Book Antiqua" w:cs="Book Antiqua"/>
          <w:b/>
          <w:bCs/>
          <w:color w:val="000000"/>
        </w:rPr>
        <w:t xml:space="preserve">Published online: </w:t>
      </w:r>
    </w:p>
    <w:p w14:paraId="6AD001E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8E5584D" w14:textId="77777777" w:rsidR="00A77B3E" w:rsidRDefault="0081010C">
      <w:pPr>
        <w:spacing w:line="360" w:lineRule="auto"/>
        <w:jc w:val="both"/>
      </w:pPr>
      <w:r>
        <w:rPr>
          <w:rFonts w:ascii="Book Antiqua" w:eastAsia="Book Antiqua" w:hAnsi="Book Antiqua" w:cs="Book Antiqua"/>
          <w:b/>
          <w:color w:val="000000"/>
        </w:rPr>
        <w:lastRenderedPageBreak/>
        <w:t>Abstract</w:t>
      </w:r>
    </w:p>
    <w:p w14:paraId="21795F1C" w14:textId="77777777" w:rsidR="00A77B3E" w:rsidRDefault="0081010C">
      <w:pPr>
        <w:spacing w:line="360" w:lineRule="auto"/>
        <w:jc w:val="both"/>
      </w:pPr>
      <w:r>
        <w:rPr>
          <w:rFonts w:ascii="Book Antiqua" w:eastAsia="Book Antiqua" w:hAnsi="Book Antiqua" w:cs="Book Antiqua"/>
          <w:color w:val="000000"/>
        </w:rPr>
        <w:t>BACKGROUND</w:t>
      </w:r>
    </w:p>
    <w:p w14:paraId="4842868B" w14:textId="77777777" w:rsidR="00A77B3E" w:rsidRDefault="0081010C">
      <w:pPr>
        <w:spacing w:line="360" w:lineRule="auto"/>
        <w:jc w:val="both"/>
      </w:pPr>
      <w:r>
        <w:rPr>
          <w:rFonts w:ascii="Book Antiqua" w:eastAsia="Book Antiqua" w:hAnsi="Book Antiqua" w:cs="Book Antiqua"/>
          <w:color w:val="000000"/>
          <w:szCs w:val="21"/>
        </w:rPr>
        <w:t>Ulcerative colitis (UC) is an inflammatory bowel disease that is difficult to diagnose and treat. To date, the degree of inflammation in patients with UC has mainly been determined by measuring the levels of nonspecific indicators, such as C-reactive protein and the erythrocyte sedimentation rate, but these indicators have an unsatisfactory specificity. In this study, we performed bioinformatics analysis using data from National Center for Biotechnology Information-Gene Expression Omnibus (NCBI-GEO) databases and verified the selected core genes in a mouse model of dextran sulfate sodium (DSS)-induced colitis.</w:t>
      </w:r>
    </w:p>
    <w:p w14:paraId="3B306660" w14:textId="77777777" w:rsidR="00A77B3E" w:rsidRDefault="00A77B3E">
      <w:pPr>
        <w:spacing w:line="360" w:lineRule="auto"/>
        <w:jc w:val="both"/>
      </w:pPr>
    </w:p>
    <w:p w14:paraId="4AD44F96" w14:textId="77777777" w:rsidR="00A77B3E" w:rsidRDefault="0081010C">
      <w:pPr>
        <w:spacing w:line="360" w:lineRule="auto"/>
        <w:jc w:val="both"/>
      </w:pPr>
      <w:r>
        <w:rPr>
          <w:rFonts w:ascii="Book Antiqua" w:eastAsia="Book Antiqua" w:hAnsi="Book Antiqua" w:cs="Book Antiqua"/>
          <w:color w:val="000000"/>
        </w:rPr>
        <w:t>AIM</w:t>
      </w:r>
    </w:p>
    <w:p w14:paraId="4DFDF7BF" w14:textId="77777777" w:rsidR="00A77B3E" w:rsidRDefault="0081010C">
      <w:pPr>
        <w:spacing w:line="360" w:lineRule="auto"/>
        <w:jc w:val="both"/>
      </w:pPr>
      <w:r>
        <w:rPr>
          <w:rFonts w:ascii="Book Antiqua" w:eastAsia="Book Antiqua" w:hAnsi="Book Antiqua" w:cs="Book Antiqua"/>
          <w:color w:val="000000"/>
          <w:szCs w:val="21"/>
        </w:rPr>
        <w:t xml:space="preserve">To identify UC-related differentially expressed genes (DEGs) using a bioinformatics analysis and verify them </w:t>
      </w:r>
      <w:r w:rsidRPr="00696AA4">
        <w:rPr>
          <w:rFonts w:ascii="Book Antiqua" w:eastAsia="Book Antiqua" w:hAnsi="Book Antiqua" w:cs="Book Antiqua"/>
          <w:i/>
          <w:iCs/>
          <w:color w:val="000000"/>
          <w:szCs w:val="21"/>
        </w:rPr>
        <w:t>in vivo</w:t>
      </w:r>
      <w:r>
        <w:rPr>
          <w:rFonts w:ascii="Book Antiqua" w:eastAsia="Book Antiqua" w:hAnsi="Book Antiqua" w:cs="Book Antiqua"/>
          <w:color w:val="000000"/>
          <w:szCs w:val="21"/>
        </w:rPr>
        <w:t>, and to identify novel biomarkers and the underlying mechanisms of UC.</w:t>
      </w:r>
    </w:p>
    <w:p w14:paraId="23163474" w14:textId="77777777" w:rsidR="00A77B3E" w:rsidRDefault="00A77B3E">
      <w:pPr>
        <w:spacing w:line="360" w:lineRule="auto"/>
        <w:jc w:val="both"/>
      </w:pPr>
    </w:p>
    <w:p w14:paraId="25E7065B" w14:textId="77777777" w:rsidR="00A77B3E" w:rsidRDefault="0081010C">
      <w:pPr>
        <w:spacing w:line="360" w:lineRule="auto"/>
        <w:jc w:val="both"/>
      </w:pPr>
      <w:r>
        <w:rPr>
          <w:rFonts w:ascii="Book Antiqua" w:eastAsia="Book Antiqua" w:hAnsi="Book Antiqua" w:cs="Book Antiqua"/>
          <w:color w:val="000000"/>
        </w:rPr>
        <w:t>METHODS</w:t>
      </w:r>
    </w:p>
    <w:p w14:paraId="2AEB9E16" w14:textId="4BBAE250" w:rsidR="00A77B3E" w:rsidRDefault="0081010C">
      <w:pPr>
        <w:spacing w:line="360" w:lineRule="auto"/>
        <w:jc w:val="both"/>
      </w:pPr>
      <w:r>
        <w:rPr>
          <w:rFonts w:ascii="Book Antiqua" w:eastAsia="Book Antiqua" w:hAnsi="Book Antiqua" w:cs="Book Antiqua"/>
          <w:color w:val="000000"/>
          <w:szCs w:val="21"/>
        </w:rPr>
        <w:t xml:space="preserve">Two microarray datasets from the NCBI-GEO database were used, and DEGs between patients with UC and healthy controls were analyzed using GEO2R and Venn diagrams. We annotated these genes based on their functions and signaling pathways, and then protein-protein interactions (PPIs) were identified using the Search Tool for the Retrieval of Interacting Genes. The data were further analyzed with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software and the Molecular Complex Detection (MCODE) app. The core genes were selected and a Kyoto Encyclopedia of Genes and Genomes pathway enrichment analysis was performed. Finally, colitis model mice were established by administering DSS, and the top 3 core genes were verified in colitis mice using real-time polymerase chain reaction (PCR).</w:t>
      </w:r>
    </w:p>
    <w:p w14:paraId="2C1C8158" w14:textId="77777777" w:rsidR="00A77B3E" w:rsidRDefault="00A77B3E">
      <w:pPr>
        <w:spacing w:line="360" w:lineRule="auto"/>
        <w:jc w:val="both"/>
      </w:pPr>
    </w:p>
    <w:p w14:paraId="5C9ACE28" w14:textId="77777777" w:rsidR="00A77B3E" w:rsidRDefault="0081010C">
      <w:pPr>
        <w:spacing w:line="360" w:lineRule="auto"/>
        <w:jc w:val="both"/>
      </w:pPr>
      <w:r>
        <w:rPr>
          <w:rFonts w:ascii="Book Antiqua" w:eastAsia="Book Antiqua" w:hAnsi="Book Antiqua" w:cs="Book Antiqua"/>
          <w:color w:val="000000"/>
        </w:rPr>
        <w:t>RESULTS</w:t>
      </w:r>
    </w:p>
    <w:p w14:paraId="39E3AF6C" w14:textId="5BA9B862" w:rsidR="00A77B3E" w:rsidRDefault="0081010C">
      <w:pPr>
        <w:spacing w:line="360" w:lineRule="auto"/>
        <w:jc w:val="both"/>
      </w:pPr>
      <w:r>
        <w:rPr>
          <w:rFonts w:ascii="Book Antiqua" w:eastAsia="Book Antiqua" w:hAnsi="Book Antiqua" w:cs="Book Antiqua"/>
          <w:color w:val="000000"/>
          <w:szCs w:val="21"/>
        </w:rPr>
        <w:lastRenderedPageBreak/>
        <w:t>One hundred and seventy-seven</w:t>
      </w:r>
      <w:r w:rsidR="00504F0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DEGs, 118 upregulated and 59 downregulated, were initially identified from the GEO2R analysis and predominantly participated in inflammation-related pathways. Seven clusters with close interactions in UC formed: 17 core genes were upregulated </w:t>
      </w:r>
      <w:r w:rsidR="00504F00">
        <w:rPr>
          <w:rFonts w:ascii="Book Antiqua" w:eastAsia="Book Antiqua" w:hAnsi="Book Antiqua" w:cs="Book Antiqua"/>
          <w:color w:val="000000"/>
          <w:szCs w:val="21"/>
        </w:rPr>
        <w:t>[</w:t>
      </w:r>
      <w:r w:rsidRPr="00504F00">
        <w:rPr>
          <w:rFonts w:ascii="Book Antiqua" w:eastAsia="Book Antiqua" w:hAnsi="Book Antiqua" w:cs="Book Antiqua"/>
          <w:i/>
          <w:iCs/>
          <w:color w:val="000000"/>
          <w:szCs w:val="21"/>
        </w:rPr>
        <w:t>C-X-C motif chemokine ligand 13</w:t>
      </w:r>
      <w:r>
        <w:rPr>
          <w:rFonts w:ascii="Book Antiqua" w:eastAsia="Book Antiqua" w:hAnsi="Book Antiqua" w:cs="Book Antiqua"/>
          <w:color w:val="000000"/>
          <w:szCs w:val="21"/>
        </w:rPr>
        <w:t xml:space="preserve"> (</w:t>
      </w:r>
      <w:r w:rsidRPr="00504F00">
        <w:rPr>
          <w:rFonts w:ascii="Book Antiqua" w:eastAsia="Book Antiqua" w:hAnsi="Book Antiqua" w:cs="Book Antiqua"/>
          <w:i/>
          <w:iCs/>
          <w:color w:val="000000"/>
          <w:szCs w:val="21"/>
        </w:rPr>
        <w:t>CXCL13</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 motif chemokine receptor</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2</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CXCR2</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CXCL9</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CXCL5</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C-C motif chemokine ligand 18</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interleukin 1 beta</w:t>
      </w:r>
      <w:r>
        <w:rPr>
          <w:rFonts w:ascii="Book Antiqua" w:eastAsia="Book Antiqua" w:hAnsi="Book Antiqua" w:cs="Book Antiqua"/>
          <w:color w:val="000000"/>
          <w:szCs w:val="21"/>
        </w:rPr>
        <w:t>,</w:t>
      </w:r>
      <w:r w:rsidRPr="00B6362C">
        <w:rPr>
          <w:rFonts w:ascii="Book Antiqua" w:eastAsia="Book Antiqua" w:hAnsi="Book Antiqua" w:cs="Book Antiqua"/>
          <w:i/>
          <w:iCs/>
          <w:color w:val="000000"/>
          <w:szCs w:val="21"/>
        </w:rPr>
        <w:t xml:space="preserve"> matrix metallopeptidase 9</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CXCL3</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formyl peptide receptor 1</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complement component 3</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CXCL8</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CXCL1</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CXCL10</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CXCL2</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CXCL6</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CXCL11</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and hydroxycarboxylic acid receptor 3</w:t>
      </w:r>
      <w:r w:rsidR="00504F0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1 was downregulated </w:t>
      </w:r>
      <w:r w:rsidR="00B6362C">
        <w:rPr>
          <w:rFonts w:ascii="Book Antiqua" w:eastAsia="Book Antiqua" w:hAnsi="Book Antiqua" w:cs="Book Antiqua"/>
          <w:color w:val="000000"/>
          <w:szCs w:val="21"/>
        </w:rPr>
        <w:t>[</w:t>
      </w:r>
      <w:r w:rsidRPr="00B6362C">
        <w:rPr>
          <w:rFonts w:ascii="Book Antiqua" w:eastAsia="Book Antiqua" w:hAnsi="Book Antiqua" w:cs="Book Antiqua"/>
          <w:i/>
          <w:iCs/>
          <w:color w:val="000000"/>
          <w:szCs w:val="21"/>
        </w:rPr>
        <w:t>neuropeptide Y receptor Y1</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NYP1R</w:t>
      </w:r>
      <w:r>
        <w:rPr>
          <w:rFonts w:ascii="Book Antiqua" w:eastAsia="Book Antiqua" w:hAnsi="Book Antiqua" w:cs="Book Antiqua"/>
          <w:color w:val="000000"/>
          <w:szCs w:val="21"/>
        </w:rPr>
        <w:t>)</w:t>
      </w:r>
      <w:r w:rsidR="00B6362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in the top cluster according to the PPI and MCODE analyses. These genes were substantially enriched in the cytokine-cytokine receptor interaction and chemokine signaling pathways. The top 3 core genes (</w:t>
      </w:r>
      <w:r w:rsidRPr="00B6362C">
        <w:rPr>
          <w:rFonts w:ascii="Book Antiqua" w:eastAsia="Book Antiqua" w:hAnsi="Book Antiqua" w:cs="Book Antiqua"/>
          <w:i/>
          <w:iCs/>
          <w:color w:val="000000"/>
          <w:szCs w:val="21"/>
        </w:rPr>
        <w:t>CXCL13</w:t>
      </w:r>
      <w:r>
        <w:rPr>
          <w:rFonts w:ascii="Book Antiqua" w:eastAsia="Book Antiqua" w:hAnsi="Book Antiqua" w:cs="Book Antiqua"/>
          <w:color w:val="000000"/>
          <w:szCs w:val="21"/>
        </w:rPr>
        <w:t xml:space="preserve">, </w:t>
      </w:r>
      <w:r w:rsidRPr="00B6362C">
        <w:rPr>
          <w:rFonts w:ascii="Book Antiqua" w:eastAsia="Book Antiqua" w:hAnsi="Book Antiqua" w:cs="Book Antiqua"/>
          <w:i/>
          <w:iCs/>
          <w:color w:val="000000"/>
          <w:szCs w:val="21"/>
        </w:rPr>
        <w:t>NYP1R</w:t>
      </w:r>
      <w:r>
        <w:rPr>
          <w:rFonts w:ascii="Book Antiqua" w:eastAsia="Book Antiqua" w:hAnsi="Book Antiqua" w:cs="Book Antiqua"/>
          <w:color w:val="000000"/>
          <w:szCs w:val="21"/>
        </w:rPr>
        <w:t xml:space="preserve">, and </w:t>
      </w:r>
      <w:r w:rsidRPr="00B6362C">
        <w:rPr>
          <w:rFonts w:ascii="Book Antiqua" w:eastAsia="Book Antiqua" w:hAnsi="Book Antiqua" w:cs="Book Antiqua"/>
          <w:i/>
          <w:iCs/>
          <w:color w:val="000000"/>
          <w:szCs w:val="21"/>
        </w:rPr>
        <w:t>CXCR2</w:t>
      </w:r>
      <w:r>
        <w:rPr>
          <w:rFonts w:ascii="Book Antiqua" w:eastAsia="Book Antiqua" w:hAnsi="Book Antiqua" w:cs="Book Antiqua"/>
          <w:color w:val="000000"/>
          <w:szCs w:val="21"/>
        </w:rPr>
        <w:t>) were selected and verified in a mouse model of colitis using real-time PCR, and increased expression was observed compared with the control mice, but only CXCR2 expression was significantly different.</w:t>
      </w:r>
    </w:p>
    <w:p w14:paraId="6ECD825F" w14:textId="77777777" w:rsidR="00A77B3E" w:rsidRDefault="00A77B3E">
      <w:pPr>
        <w:spacing w:line="360" w:lineRule="auto"/>
        <w:jc w:val="both"/>
      </w:pPr>
    </w:p>
    <w:p w14:paraId="5D0F62EE" w14:textId="77777777" w:rsidR="00A77B3E" w:rsidRDefault="0081010C">
      <w:pPr>
        <w:spacing w:line="360" w:lineRule="auto"/>
        <w:jc w:val="both"/>
      </w:pPr>
      <w:r>
        <w:rPr>
          <w:rFonts w:ascii="Book Antiqua" w:eastAsia="Book Antiqua" w:hAnsi="Book Antiqua" w:cs="Book Antiqua"/>
          <w:color w:val="000000"/>
        </w:rPr>
        <w:t>CONCLUSION</w:t>
      </w:r>
    </w:p>
    <w:p w14:paraId="32533E5F" w14:textId="77777777" w:rsidR="00A77B3E" w:rsidRDefault="0081010C">
      <w:pPr>
        <w:spacing w:line="360" w:lineRule="auto"/>
        <w:jc w:val="both"/>
      </w:pPr>
      <w:r>
        <w:rPr>
          <w:rFonts w:ascii="Book Antiqua" w:eastAsia="Book Antiqua" w:hAnsi="Book Antiqua" w:cs="Book Antiqua"/>
          <w:color w:val="000000"/>
          <w:szCs w:val="21"/>
        </w:rPr>
        <w:t>Core DEGs identified in UC are related to inflammation and immunity-inflammation, indicating that these reactions are core features of the pathogenesis of UC, and CXCR2 may reflect the degree of inflammation in patients with UC.</w:t>
      </w:r>
    </w:p>
    <w:p w14:paraId="3E8C8A4B" w14:textId="77777777" w:rsidR="00A77B3E" w:rsidRDefault="00A77B3E">
      <w:pPr>
        <w:spacing w:line="360" w:lineRule="auto"/>
        <w:jc w:val="both"/>
      </w:pPr>
    </w:p>
    <w:p w14:paraId="30A23989" w14:textId="223E27B9" w:rsidR="00A77B3E" w:rsidRDefault="008101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Ulcerative colitis; Bioinformatics analysis; C-X-C motif chemokine ligand 13; </w:t>
      </w:r>
      <w:r w:rsidR="00124C8A">
        <w:rPr>
          <w:rFonts w:ascii="Book Antiqua" w:eastAsia="Book Antiqua" w:hAnsi="Book Antiqua" w:cs="Book Antiqua"/>
          <w:color w:val="000000"/>
        </w:rPr>
        <w:t>N</w:t>
      </w:r>
      <w:r>
        <w:rPr>
          <w:rFonts w:ascii="Book Antiqua" w:eastAsia="Book Antiqua" w:hAnsi="Book Antiqua" w:cs="Book Antiqua"/>
          <w:color w:val="000000"/>
        </w:rPr>
        <w:t>europeptide Y receptor Y1; C-X-C motif chemokine receptor 2; Colitis model mice</w:t>
      </w:r>
    </w:p>
    <w:p w14:paraId="5A8611E3" w14:textId="77777777" w:rsidR="00A77B3E" w:rsidRDefault="00A77B3E">
      <w:pPr>
        <w:spacing w:line="360" w:lineRule="auto"/>
        <w:jc w:val="both"/>
      </w:pPr>
    </w:p>
    <w:p w14:paraId="6469187D" w14:textId="1735177D" w:rsidR="00A77B3E" w:rsidRDefault="0081010C">
      <w:pPr>
        <w:spacing w:line="360" w:lineRule="auto"/>
        <w:jc w:val="both"/>
      </w:pPr>
      <w:r>
        <w:rPr>
          <w:rFonts w:ascii="Book Antiqua" w:eastAsia="Book Antiqua" w:hAnsi="Book Antiqua" w:cs="Book Antiqua"/>
          <w:color w:val="000000"/>
        </w:rPr>
        <w:t>Shi L, Han X, Li J</w:t>
      </w:r>
      <w:r w:rsidR="004431A2">
        <w:rPr>
          <w:rFonts w:ascii="Book Antiqua" w:eastAsia="Book Antiqua" w:hAnsi="Book Antiqua" w:cs="Book Antiqua"/>
          <w:color w:val="000000"/>
        </w:rPr>
        <w:t>X</w:t>
      </w:r>
      <w:r>
        <w:rPr>
          <w:rFonts w:ascii="Book Antiqua" w:eastAsia="Book Antiqua" w:hAnsi="Book Antiqua" w:cs="Book Antiqua"/>
          <w:color w:val="000000"/>
        </w:rPr>
        <w:t>, Liao Y</w:t>
      </w:r>
      <w:r w:rsidR="004431A2">
        <w:rPr>
          <w:rFonts w:ascii="Book Antiqua" w:eastAsia="Book Antiqua" w:hAnsi="Book Antiqua" w:cs="Book Antiqua"/>
          <w:color w:val="000000"/>
        </w:rPr>
        <w:t>T</w:t>
      </w:r>
      <w:r>
        <w:rPr>
          <w:rFonts w:ascii="Book Antiqua" w:eastAsia="Book Antiqua" w:hAnsi="Book Antiqua" w:cs="Book Antiqua"/>
          <w:color w:val="000000"/>
        </w:rPr>
        <w:t>, Kou F</w:t>
      </w:r>
      <w:r w:rsidR="004431A2">
        <w:rPr>
          <w:rFonts w:ascii="Book Antiqua" w:eastAsia="Book Antiqua" w:hAnsi="Book Antiqua" w:cs="Book Antiqua"/>
          <w:color w:val="000000"/>
        </w:rPr>
        <w:t>S</w:t>
      </w:r>
      <w:r>
        <w:rPr>
          <w:rFonts w:ascii="Book Antiqua" w:eastAsia="Book Antiqua" w:hAnsi="Book Antiqua" w:cs="Book Antiqua"/>
          <w:color w:val="000000"/>
        </w:rPr>
        <w:t>, Wang Z</w:t>
      </w:r>
      <w:r w:rsidR="004431A2">
        <w:rPr>
          <w:rFonts w:ascii="Book Antiqua" w:eastAsia="Book Antiqua" w:hAnsi="Book Antiqua" w:cs="Book Antiqua"/>
          <w:color w:val="000000"/>
        </w:rPr>
        <w:t>B</w:t>
      </w:r>
      <w:r>
        <w:rPr>
          <w:rFonts w:ascii="Book Antiqua" w:eastAsia="Book Antiqua" w:hAnsi="Book Antiqua" w:cs="Book Antiqua"/>
          <w:color w:val="000000"/>
        </w:rPr>
        <w:t>, Shi R, Zhao X</w:t>
      </w:r>
      <w:r w:rsidR="004431A2">
        <w:rPr>
          <w:rFonts w:ascii="Book Antiqua" w:eastAsia="Book Antiqua" w:hAnsi="Book Antiqua" w:cs="Book Antiqua"/>
          <w:color w:val="000000"/>
        </w:rPr>
        <w:t>J</w:t>
      </w:r>
      <w:r>
        <w:rPr>
          <w:rFonts w:ascii="Book Antiqua" w:eastAsia="Book Antiqua" w:hAnsi="Book Antiqua" w:cs="Book Antiqua"/>
          <w:color w:val="000000"/>
        </w:rPr>
        <w:t>, Sun Z</w:t>
      </w:r>
      <w:r w:rsidR="004431A2">
        <w:rPr>
          <w:rFonts w:ascii="Book Antiqua" w:eastAsia="Book Antiqua" w:hAnsi="Book Antiqua" w:cs="Book Antiqua"/>
          <w:color w:val="000000"/>
        </w:rPr>
        <w:t>M</w:t>
      </w:r>
      <w:r>
        <w:rPr>
          <w:rFonts w:ascii="Book Antiqua" w:eastAsia="Book Antiqua" w:hAnsi="Book Antiqua" w:cs="Book Antiqua"/>
          <w:color w:val="000000"/>
        </w:rPr>
        <w:t xml:space="preserve">, Hao Y. </w:t>
      </w:r>
      <w:r w:rsidR="00B86694" w:rsidRPr="00B86694">
        <w:rPr>
          <w:rFonts w:ascii="Book Antiqua" w:eastAsia="Book Antiqua" w:hAnsi="Book Antiqua" w:cs="Book Antiqua"/>
          <w:color w:val="000000"/>
        </w:rPr>
        <w:t>Identification of differentially expressed genes in ulcerative colitis and verification in a colitis mouse model by bioinformatics analyses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2EDD6A3F" w14:textId="77777777" w:rsidR="00A77B3E" w:rsidRDefault="00A77B3E">
      <w:pPr>
        <w:spacing w:line="360" w:lineRule="auto"/>
        <w:jc w:val="both"/>
      </w:pPr>
    </w:p>
    <w:p w14:paraId="1AD087D0" w14:textId="46B6CC93" w:rsidR="00A77B3E" w:rsidRDefault="0081010C">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 xml:space="preserve">Two microarray datasets from the National Center for Biotechnology Information-Gene Expression Omnibus were used, and differentially expressed genes (DEGs) were analyzed using GEO2R and Venn diagrams. 177 DEGs, 118 upregulated </w:t>
      </w:r>
      <w:r>
        <w:rPr>
          <w:rFonts w:ascii="Book Antiqua" w:eastAsia="Book Antiqua" w:hAnsi="Book Antiqua" w:cs="Book Antiqua"/>
          <w:color w:val="000000"/>
          <w:szCs w:val="21"/>
        </w:rPr>
        <w:lastRenderedPageBreak/>
        <w:t xml:space="preserve">and 59 downregulated, were initially identified from the GEO2R analysis and were found to predominantly participate in inflammation-related pathways. </w:t>
      </w:r>
      <w:r w:rsidR="00757A97" w:rsidRPr="00757A97">
        <w:rPr>
          <w:rFonts w:ascii="Book Antiqua" w:eastAsia="Book Antiqua" w:hAnsi="Book Antiqua" w:cs="Book Antiqua"/>
          <w:color w:val="000000"/>
          <w:szCs w:val="21"/>
        </w:rPr>
        <w:t>Seventeen</w:t>
      </w:r>
      <w:r>
        <w:rPr>
          <w:rFonts w:ascii="Book Antiqua" w:eastAsia="Book Antiqua" w:hAnsi="Book Antiqua" w:cs="Book Antiqua"/>
          <w:color w:val="000000"/>
          <w:szCs w:val="21"/>
        </w:rPr>
        <w:t xml:space="preserve"> core genes were upregulated and 1 was downregulated in the 1st cluster according to protein-protein interaction and Molecular Complex Detection analyses in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These genes were markedly enriched in the cytokine-cytokine receptor interaction and chemokine signaling pathways. Top 3 core genes </w:t>
      </w:r>
      <w:r w:rsidR="00964485">
        <w:rPr>
          <w:rFonts w:ascii="Book Antiqua" w:eastAsia="Book Antiqua" w:hAnsi="Book Antiqua" w:cs="Book Antiqua"/>
          <w:color w:val="000000"/>
          <w:szCs w:val="21"/>
        </w:rPr>
        <w:t>[</w:t>
      </w:r>
      <w:r w:rsidR="00964485" w:rsidRPr="00964485">
        <w:rPr>
          <w:rFonts w:ascii="Book Antiqua" w:eastAsia="Book Antiqua" w:hAnsi="Book Antiqua" w:cs="Book Antiqua"/>
          <w:i/>
          <w:iCs/>
          <w:color w:val="000000"/>
          <w:szCs w:val="21"/>
        </w:rPr>
        <w:t>C-X-C motif chemokine ligand 13</w:t>
      </w:r>
      <w:r>
        <w:rPr>
          <w:rFonts w:ascii="Book Antiqua" w:eastAsia="Book Antiqua" w:hAnsi="Book Antiqua" w:cs="Book Antiqua"/>
          <w:color w:val="000000"/>
          <w:szCs w:val="21"/>
        </w:rPr>
        <w:t xml:space="preserve">, </w:t>
      </w:r>
      <w:r w:rsidR="00964485" w:rsidRPr="00B6362C">
        <w:rPr>
          <w:rFonts w:ascii="Book Antiqua" w:eastAsia="Book Antiqua" w:hAnsi="Book Antiqua" w:cs="Book Antiqua"/>
          <w:i/>
          <w:iCs/>
          <w:color w:val="000000"/>
          <w:szCs w:val="21"/>
        </w:rPr>
        <w:t>neuropeptide Y receptor Y1</w:t>
      </w:r>
      <w:r>
        <w:rPr>
          <w:rFonts w:ascii="Book Antiqua" w:eastAsia="Book Antiqua" w:hAnsi="Book Antiqua" w:cs="Book Antiqua"/>
          <w:color w:val="000000"/>
          <w:szCs w:val="21"/>
        </w:rPr>
        <w:t xml:space="preserve">, </w:t>
      </w:r>
      <w:r w:rsidR="00964485" w:rsidRPr="004E53B6">
        <w:rPr>
          <w:rFonts w:ascii="Book Antiqua" w:eastAsia="Book Antiqua" w:hAnsi="Book Antiqua" w:cs="Book Antiqua"/>
          <w:i/>
          <w:iCs/>
          <w:color w:val="000000"/>
          <w:szCs w:val="21"/>
        </w:rPr>
        <w:t>C-X-C motif chemokine receptor 2</w:t>
      </w:r>
      <w:r w:rsidR="00964485">
        <w:rPr>
          <w:rFonts w:ascii="Book Antiqua" w:eastAsia="宋体" w:hAnsi="Book Antiqua" w:cs="宋体"/>
          <w:color w:val="000000"/>
          <w:szCs w:val="21"/>
          <w:lang w:eastAsia="zh-CN"/>
        </w:rPr>
        <w:t xml:space="preserve"> (</w:t>
      </w:r>
      <w:r w:rsidR="00964485" w:rsidRPr="004E53B6">
        <w:rPr>
          <w:rFonts w:ascii="Book Antiqua" w:eastAsia="Book Antiqua" w:hAnsi="Book Antiqua" w:cs="Book Antiqua"/>
          <w:i/>
          <w:iCs/>
          <w:color w:val="000000"/>
          <w:szCs w:val="21"/>
        </w:rPr>
        <w:t>CXCR2</w:t>
      </w:r>
      <w:r w:rsidR="00964485">
        <w:rPr>
          <w:rFonts w:ascii="Book Antiqua" w:eastAsia="宋体" w:hAnsi="Book Antiqua" w:cs="宋体"/>
          <w:color w:val="000000"/>
          <w:szCs w:val="21"/>
          <w:lang w:eastAsia="zh-CN"/>
        </w:rPr>
        <w:t>)]</w:t>
      </w:r>
      <w:r>
        <w:rPr>
          <w:rFonts w:ascii="Book Antiqua" w:eastAsia="Book Antiqua" w:hAnsi="Book Antiqua" w:cs="Book Antiqua"/>
          <w:color w:val="000000"/>
          <w:szCs w:val="21"/>
        </w:rPr>
        <w:t xml:space="preserve"> in the 1st cluster were verified in </w:t>
      </w:r>
      <w:r w:rsidR="004E53B6">
        <w:rPr>
          <w:rFonts w:ascii="Book Antiqua" w:eastAsia="Book Antiqua" w:hAnsi="Book Antiqua" w:cs="Book Antiqua"/>
          <w:color w:val="000000"/>
          <w:szCs w:val="21"/>
        </w:rPr>
        <w:t>dextran sulfate sodium</w:t>
      </w:r>
      <w:r>
        <w:rPr>
          <w:rFonts w:ascii="Book Antiqua" w:eastAsia="Book Antiqua" w:hAnsi="Book Antiqua" w:cs="Book Antiqua"/>
          <w:color w:val="000000"/>
          <w:szCs w:val="21"/>
        </w:rPr>
        <w:t xml:space="preserve">-induced colitis model mice by real-time </w:t>
      </w:r>
      <w:r w:rsidR="004E53B6">
        <w:rPr>
          <w:rFonts w:ascii="Book Antiqua" w:eastAsia="Book Antiqua" w:hAnsi="Book Antiqua" w:cs="Book Antiqua"/>
          <w:color w:val="000000"/>
          <w:szCs w:val="21"/>
        </w:rPr>
        <w:t>polymerase chain reaction</w:t>
      </w:r>
      <w:r>
        <w:rPr>
          <w:rFonts w:ascii="Book Antiqua" w:eastAsia="Book Antiqua" w:hAnsi="Book Antiqua" w:cs="Book Antiqua"/>
          <w:color w:val="000000"/>
          <w:szCs w:val="21"/>
        </w:rPr>
        <w:t xml:space="preserve"> and showed an increased expression compared with that in the blank, but only CXCR2 was statistically different. CXCR2 may represent a new biomarker to determine the degree of inflammation or a treatment target in </w:t>
      </w:r>
      <w:r w:rsidR="004E53B6">
        <w:rPr>
          <w:rFonts w:ascii="Book Antiqua" w:eastAsia="Book Antiqua" w:hAnsi="Book Antiqua" w:cs="Book Antiqua"/>
          <w:color w:val="000000"/>
          <w:szCs w:val="21"/>
        </w:rPr>
        <w:t>ulcerative colitis (</w:t>
      </w:r>
      <w:r>
        <w:rPr>
          <w:rFonts w:ascii="Book Antiqua" w:eastAsia="Book Antiqua" w:hAnsi="Book Antiqua" w:cs="Book Antiqua"/>
          <w:color w:val="000000"/>
          <w:szCs w:val="21"/>
        </w:rPr>
        <w:t>UC</w:t>
      </w:r>
      <w:r w:rsidR="004E53B6">
        <w:rPr>
          <w:rFonts w:ascii="Book Antiqua" w:eastAsia="Book Antiqua" w:hAnsi="Book Antiqua" w:cs="Book Antiqua"/>
          <w:color w:val="000000"/>
          <w:szCs w:val="21"/>
        </w:rPr>
        <w:t>)</w:t>
      </w:r>
      <w:r>
        <w:rPr>
          <w:rFonts w:ascii="Book Antiqua" w:eastAsia="Book Antiqua" w:hAnsi="Book Antiqua" w:cs="Book Antiqua"/>
          <w:color w:val="000000"/>
          <w:szCs w:val="21"/>
        </w:rPr>
        <w:t>. In the future, the combination of CXCR2 with other biomarkers will potentially improve the ability to diagnose and dynamically monitor UC.</w:t>
      </w:r>
    </w:p>
    <w:p w14:paraId="4CF6FC52" w14:textId="6094C783" w:rsidR="00A77B3E" w:rsidRDefault="00A147BA">
      <w:pPr>
        <w:spacing w:line="360" w:lineRule="auto"/>
        <w:jc w:val="both"/>
      </w:pPr>
      <w:r>
        <w:rPr>
          <w:rFonts w:ascii="Book Antiqua" w:eastAsia="Book Antiqua" w:hAnsi="Book Antiqua" w:cs="Book Antiqua"/>
          <w:b/>
          <w:caps/>
          <w:color w:val="000000"/>
          <w:u w:val="single"/>
        </w:rPr>
        <w:br w:type="page"/>
      </w:r>
      <w:r w:rsidR="0081010C">
        <w:rPr>
          <w:rFonts w:ascii="Book Antiqua" w:eastAsia="Book Antiqua" w:hAnsi="Book Antiqua" w:cs="Book Antiqua"/>
          <w:b/>
          <w:caps/>
          <w:color w:val="000000"/>
          <w:u w:val="single"/>
        </w:rPr>
        <w:lastRenderedPageBreak/>
        <w:t>INTRODUCTION</w:t>
      </w:r>
    </w:p>
    <w:p w14:paraId="3A3AB3C0" w14:textId="22AA5796" w:rsidR="00A77B3E" w:rsidRDefault="0081010C" w:rsidP="00A147BA">
      <w:pPr>
        <w:spacing w:line="360" w:lineRule="auto"/>
        <w:jc w:val="both"/>
      </w:pPr>
      <w:r>
        <w:rPr>
          <w:rFonts w:ascii="Book Antiqua" w:eastAsia="Book Antiqua" w:hAnsi="Book Antiqua" w:cs="Book Antiqua"/>
          <w:color w:val="000000"/>
          <w:szCs w:val="21"/>
        </w:rPr>
        <w:t xml:space="preserve">Ulcerative colitis (UC), a nonspecific inflammatory disease that occurs in the colon or rectum, is the most common type of inflammatory bowel disease (IBD) and tends to occur in young and middle-aged people. Symptoms of UC, such as diarrhea, bloody stools with mucus-pus, and abdominal pain, substantially affect quality of </w:t>
      </w:r>
      <w:proofErr w:type="gramStart"/>
      <w:r>
        <w:rPr>
          <w:rFonts w:ascii="Book Antiqua" w:eastAsia="Book Antiqua" w:hAnsi="Book Antiqua" w:cs="Book Antiqua"/>
          <w:color w:val="000000"/>
          <w:szCs w:val="21"/>
        </w:rPr>
        <w:t>life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Because</w:t>
      </w:r>
      <w:r w:rsidR="0063622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UC is difficult to cure, readily relapses, and has a high risk of cancer, UC has been classified as a refractory disease by the World Health Organization.</w:t>
      </w:r>
    </w:p>
    <w:p w14:paraId="790E9E0B" w14:textId="7D1A3CD9" w:rsidR="00A77B3E" w:rsidRDefault="0081010C" w:rsidP="00636220">
      <w:pPr>
        <w:spacing w:line="360" w:lineRule="auto"/>
        <w:ind w:firstLineChars="100" w:firstLine="240"/>
        <w:jc w:val="both"/>
      </w:pPr>
      <w:r>
        <w:rPr>
          <w:rFonts w:ascii="Book Antiqua" w:eastAsia="Book Antiqua" w:hAnsi="Book Antiqua" w:cs="Book Antiqua"/>
          <w:color w:val="000000"/>
          <w:szCs w:val="21"/>
        </w:rPr>
        <w:t xml:space="preserve">Epidemiological studies have confirmed that the annual incidence of UC worldwide is 10.5-14 cases per 100000 people, and the prevalence rate is approximately 246.7 cases per 100000 </w:t>
      </w:r>
      <w:proofErr w:type="gramStart"/>
      <w:r>
        <w:rPr>
          <w:rFonts w:ascii="Book Antiqua" w:eastAsia="Book Antiqua" w:hAnsi="Book Antiqua" w:cs="Book Antiqua"/>
          <w:color w:val="000000"/>
          <w:szCs w:val="21"/>
        </w:rPr>
        <w:t>people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xml:space="preserve">. Currently, the number of patients in Europe and the United States accounts for 0.5% of the global population, and the incidence and prevalence rates in urban areas have exceeded those in rural areas. Since the 1990s, the number of children who were initially treated for IBD in Western developed countries has gradually increased. In the past 20 years, the incidence and prevalence of IBD in developed countries have begun to stabilize and plateau, but in other countries, an obvious increase in the incidence and prevalence still occurs, particularly in South America and East </w:t>
      </w:r>
      <w:proofErr w:type="gramStart"/>
      <w:r>
        <w:rPr>
          <w:rFonts w:ascii="Book Antiqua" w:eastAsia="Book Antiqua" w:hAnsi="Book Antiqua" w:cs="Book Antiqua"/>
          <w:color w:val="000000"/>
          <w:szCs w:val="21"/>
        </w:rPr>
        <w:t>Asia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4,5]</w:t>
      </w:r>
      <w:r>
        <w:rPr>
          <w:rFonts w:ascii="Book Antiqua" w:eastAsia="Book Antiqua" w:hAnsi="Book Antiqua" w:cs="Book Antiqua"/>
          <w:color w:val="000000"/>
          <w:szCs w:val="21"/>
        </w:rPr>
        <w:t xml:space="preserve">. Recently, a systematic review of 140 studies in 2018 showed that the incidence of IBD in children increased in both developed and developing </w:t>
      </w:r>
      <w:proofErr w:type="gramStart"/>
      <w:r>
        <w:rPr>
          <w:rFonts w:ascii="Book Antiqua" w:eastAsia="Book Antiqua" w:hAnsi="Book Antiqua" w:cs="Book Antiqua"/>
          <w:color w:val="000000"/>
          <w:szCs w:val="21"/>
        </w:rPr>
        <w:t>countries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w:t>
      </w:r>
    </w:p>
    <w:p w14:paraId="40D20F45" w14:textId="6DBD6B1D" w:rsidR="00A77B3E" w:rsidRDefault="0081010C" w:rsidP="00636220">
      <w:pPr>
        <w:spacing w:line="360" w:lineRule="auto"/>
        <w:ind w:firstLineChars="100" w:firstLine="240"/>
        <w:jc w:val="both"/>
      </w:pPr>
      <w:r>
        <w:rPr>
          <w:rFonts w:ascii="Book Antiqua" w:eastAsia="Book Antiqua" w:hAnsi="Book Antiqua" w:cs="Book Antiqua"/>
          <w:color w:val="000000"/>
          <w:szCs w:val="21"/>
        </w:rPr>
        <w:t xml:space="preserve">The pathogenesis of UC is complex, and the interaction of multiple factors may lead to its occurrence. With contributions from the environment, mental factors and intestinal flora, the intestinal barrier of genetically susceptible people is destroyed and the immune system is dysfunctional, resulting in an excessively hyperactive immune reactions and </w:t>
      </w:r>
      <w:proofErr w:type="gramStart"/>
      <w:r>
        <w:rPr>
          <w:rFonts w:ascii="Book Antiqua" w:eastAsia="Book Antiqua" w:hAnsi="Book Antiqua" w:cs="Book Antiqua"/>
          <w:color w:val="000000"/>
          <w:szCs w:val="21"/>
        </w:rPr>
        <w:t>inflammation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7,8]</w:t>
      </w:r>
      <w:r>
        <w:rPr>
          <w:rFonts w:ascii="Book Antiqua" w:eastAsia="Book Antiqua" w:hAnsi="Book Antiqua" w:cs="Book Antiqua"/>
          <w:color w:val="000000"/>
          <w:szCs w:val="21"/>
        </w:rPr>
        <w:t xml:space="preserve">. The combination of C-reactive protein and fecal calprotectin levels may be beneficial for dynamically diagnosing and monitoring the progress of UC at </w:t>
      </w:r>
      <w:proofErr w:type="gramStart"/>
      <w:r>
        <w:rPr>
          <w:rFonts w:ascii="Book Antiqua" w:eastAsia="Book Antiqua" w:hAnsi="Book Antiqua" w:cs="Book Antiqua"/>
          <w:color w:val="000000"/>
          <w:szCs w:val="21"/>
        </w:rPr>
        <w:t>present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However, the limited number of significant and specific biomarkers for UC has become an increasingly prominent problem in its diagnosis and treatment.</w:t>
      </w:r>
    </w:p>
    <w:p w14:paraId="55A0ACE5" w14:textId="5B6A40B0" w:rsidR="00A77B3E" w:rsidRDefault="0081010C" w:rsidP="00717753">
      <w:pPr>
        <w:spacing w:line="360" w:lineRule="auto"/>
        <w:ind w:firstLineChars="100" w:firstLine="240"/>
        <w:jc w:val="both"/>
      </w:pPr>
      <w:r>
        <w:rPr>
          <w:rFonts w:ascii="Book Antiqua" w:eastAsia="Book Antiqua" w:hAnsi="Book Antiqua" w:cs="Book Antiqua"/>
          <w:color w:val="000000"/>
          <w:szCs w:val="21"/>
        </w:rPr>
        <w:t xml:space="preserve">Microarray technology reveals numerous genes that are activated in different tissues, as well as their physiological and pathological statuses, and has been regarded as a </w:t>
      </w:r>
      <w:r>
        <w:rPr>
          <w:rFonts w:ascii="Book Antiqua" w:eastAsia="Book Antiqua" w:hAnsi="Book Antiqua" w:cs="Book Antiqua"/>
          <w:color w:val="000000"/>
          <w:szCs w:val="21"/>
        </w:rPr>
        <w:lastRenderedPageBreak/>
        <w:t xml:space="preserve">novel approach for clarifying the mechanisms underlying different </w:t>
      </w:r>
      <w:proofErr w:type="gramStart"/>
      <w:r>
        <w:rPr>
          <w:rFonts w:ascii="Book Antiqua" w:eastAsia="Book Antiqua" w:hAnsi="Book Antiqua" w:cs="Book Antiqua"/>
          <w:color w:val="000000"/>
          <w:szCs w:val="21"/>
        </w:rPr>
        <w:t>diseases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xml:space="preserve">. In recent years, with the optimization of gene sequencing platforms, differentially expressed genes (DEGs) have been identified using bioinformatics </w:t>
      </w:r>
      <w:proofErr w:type="gramStart"/>
      <w:r>
        <w:rPr>
          <w:rFonts w:ascii="Book Antiqua" w:eastAsia="Book Antiqua" w:hAnsi="Book Antiqua" w:cs="Book Antiqua"/>
          <w:color w:val="000000"/>
          <w:szCs w:val="21"/>
        </w:rPr>
        <w:t>analyses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rPr>
        <w:t xml:space="preserve">. To date, several studies have reported the bioinformatics analysis of IBD using arrays or </w:t>
      </w:r>
      <w:proofErr w:type="gramStart"/>
      <w:r>
        <w:rPr>
          <w:rFonts w:ascii="Book Antiqua" w:eastAsia="Book Antiqua" w:hAnsi="Book Antiqua" w:cs="Book Antiqua"/>
          <w:color w:val="000000"/>
          <w:szCs w:val="21"/>
        </w:rPr>
        <w:t>chips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12,13]</w:t>
      </w:r>
      <w:r>
        <w:rPr>
          <w:rFonts w:ascii="Book Antiqua" w:eastAsia="Book Antiqua" w:hAnsi="Book Antiqua" w:cs="Book Antiqua"/>
          <w:color w:val="000000"/>
          <w:szCs w:val="21"/>
        </w:rPr>
        <w:t xml:space="preserve">, but the analysis of UC is still lacking. Thus, bioinformatics methods may help us study and more clearly understand the underlying mechanisms of </w:t>
      </w:r>
      <w:proofErr w:type="gramStart"/>
      <w:r>
        <w:rPr>
          <w:rFonts w:ascii="Book Antiqua" w:eastAsia="Book Antiqua" w:hAnsi="Book Antiqua" w:cs="Book Antiqua"/>
          <w:color w:val="000000"/>
          <w:szCs w:val="21"/>
        </w:rPr>
        <w:t>UC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21"/>
        </w:rPr>
        <w:t>.</w:t>
      </w:r>
    </w:p>
    <w:p w14:paraId="1015BD70" w14:textId="6D81CF3E" w:rsidR="00A77B3E" w:rsidRDefault="0081010C" w:rsidP="00717753">
      <w:pPr>
        <w:spacing w:line="360" w:lineRule="auto"/>
        <w:ind w:firstLineChars="100" w:firstLine="240"/>
        <w:jc w:val="both"/>
      </w:pPr>
      <w:r>
        <w:rPr>
          <w:rFonts w:ascii="Book Antiqua" w:eastAsia="Book Antiqua" w:hAnsi="Book Antiqua" w:cs="Book Antiqua"/>
          <w:color w:val="000000"/>
          <w:szCs w:val="21"/>
        </w:rPr>
        <w:t xml:space="preserve">In this study, we applied two databases from Gene Expression Omnibus (GEO), GEO2R and online tools for constructing Venn diagrams to identify the DEGs, including upregulated and downregulated genes. Then, the Database for Annotation, Visualization and Integrated Discovery (DAVID) was used to analyze the DEGs based on the molecular function (MF), cellular component (CC), and biological process (BP) and different Kyoto Encyclopedia of Genes and Genomes (KEGG) </w:t>
      </w:r>
      <w:proofErr w:type="gramStart"/>
      <w:r>
        <w:rPr>
          <w:rFonts w:ascii="Book Antiqua" w:eastAsia="Book Antiqua" w:hAnsi="Book Antiqua" w:cs="Book Antiqua"/>
          <w:color w:val="000000"/>
          <w:szCs w:val="21"/>
        </w:rPr>
        <w:t>pathways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rPr>
        <w:t xml:space="preserve">. Third, we constructed a protein-protein interaction (PPI) network using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and the Molecular Complex Detection (MCODE) app for further analysis. Using these methods, core genes were chosen, and the KEGG pathway enrichment analysis was repeated. Finally, we verified the top 3 core genes in the 1</w:t>
      </w:r>
      <w:r w:rsidRPr="001530D6">
        <w:rPr>
          <w:rFonts w:ascii="Book Antiqua" w:eastAsia="Book Antiqua" w:hAnsi="Book Antiqua" w:cs="Book Antiqua"/>
          <w:color w:val="000000"/>
          <w:szCs w:val="32"/>
        </w:rPr>
        <w:t>st</w:t>
      </w:r>
      <w:r w:rsidR="001530D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cluster selected by MCODE in colon tissues from mice with dextran sulfate sodium (DSS)-induced colitis using real-time polymerase chain reaction (PCR).</w:t>
      </w:r>
    </w:p>
    <w:p w14:paraId="2D1128E9" w14:textId="77777777" w:rsidR="00A77B3E" w:rsidRDefault="00A77B3E" w:rsidP="001530D6">
      <w:pPr>
        <w:spacing w:line="360" w:lineRule="auto"/>
        <w:jc w:val="both"/>
      </w:pPr>
    </w:p>
    <w:p w14:paraId="065B4778" w14:textId="77777777" w:rsidR="00A77B3E" w:rsidRDefault="0081010C">
      <w:pPr>
        <w:spacing w:line="360" w:lineRule="auto"/>
        <w:jc w:val="both"/>
      </w:pPr>
      <w:r>
        <w:rPr>
          <w:rFonts w:ascii="Book Antiqua" w:eastAsia="Book Antiqua" w:hAnsi="Book Antiqua" w:cs="Book Antiqua"/>
          <w:b/>
          <w:caps/>
          <w:color w:val="000000"/>
          <w:u w:val="single"/>
        </w:rPr>
        <w:t>MATERIALS AND METHODS</w:t>
      </w:r>
    </w:p>
    <w:p w14:paraId="76D16B61" w14:textId="4EDB9E8F" w:rsidR="00A77B3E" w:rsidRDefault="0081010C">
      <w:pPr>
        <w:spacing w:line="360" w:lineRule="auto"/>
        <w:jc w:val="both"/>
      </w:pPr>
      <w:r>
        <w:rPr>
          <w:rFonts w:ascii="Book Antiqua" w:eastAsia="Book Antiqua" w:hAnsi="Book Antiqua" w:cs="Book Antiqua"/>
          <w:b/>
          <w:bCs/>
          <w:i/>
          <w:iCs/>
          <w:color w:val="000000"/>
          <w:szCs w:val="22"/>
        </w:rPr>
        <w:t>Microarray data</w:t>
      </w:r>
    </w:p>
    <w:p w14:paraId="5B116F8F" w14:textId="7050AB67" w:rsidR="00A77B3E" w:rsidRDefault="0081010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Microarray data were obtained from </w:t>
      </w:r>
      <w:r w:rsidR="00B1306F">
        <w:rPr>
          <w:rFonts w:ascii="Book Antiqua" w:eastAsia="Book Antiqua" w:hAnsi="Book Antiqua" w:cs="Book Antiqua"/>
          <w:color w:val="000000"/>
          <w:szCs w:val="21"/>
        </w:rPr>
        <w:t>National Center for Biotechnology Information-Gene Expression Omnibus</w:t>
      </w:r>
      <w:r>
        <w:rPr>
          <w:rFonts w:ascii="Book Antiqua" w:eastAsia="Book Antiqua" w:hAnsi="Book Antiqua" w:cs="Book Antiqua"/>
          <w:color w:val="000000"/>
          <w:szCs w:val="21"/>
        </w:rPr>
        <w:t>, a free public database of microarray and gene profiles, and we obtained the gene expression profiles of GSE92415 and GSE87466 in colon mucosal tissues from patients with UC and healthy individuals. Microarray data included in GSE92415 and GSE87466 were obtained from GPL13158 Platforms (HT_HG-U133_Plus_PM] Affymetrix HT HG-U133+ PM Array Plate) and included 162 colonic mucosal tissues from patients with UC (who were treated with the anti</w:t>
      </w:r>
      <w:r w:rsidR="0092260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TNF agent </w:t>
      </w:r>
      <w:r>
        <w:rPr>
          <w:rFonts w:ascii="Book Antiqua" w:eastAsia="Book Antiqua" w:hAnsi="Book Antiqua" w:cs="Book Antiqua"/>
          <w:color w:val="000000"/>
          <w:szCs w:val="21"/>
        </w:rPr>
        <w:lastRenderedPageBreak/>
        <w:t>golimumab and placebo) and 21 healthy colon mucosal tissues and 87 samples from patients with UC and 21 normal colon mucosal tissues, respectively.</w:t>
      </w:r>
    </w:p>
    <w:p w14:paraId="3025F4F8" w14:textId="77777777" w:rsidR="00244AB1" w:rsidRDefault="00244AB1">
      <w:pPr>
        <w:spacing w:line="360" w:lineRule="auto"/>
        <w:jc w:val="both"/>
      </w:pPr>
    </w:p>
    <w:p w14:paraId="46F19C96" w14:textId="77777777" w:rsidR="00A77B3E" w:rsidRDefault="0081010C">
      <w:pPr>
        <w:spacing w:line="360" w:lineRule="auto"/>
        <w:jc w:val="both"/>
      </w:pPr>
      <w:r>
        <w:rPr>
          <w:rFonts w:ascii="Book Antiqua" w:eastAsia="Book Antiqua" w:hAnsi="Book Antiqua" w:cs="Book Antiqua"/>
          <w:b/>
          <w:bCs/>
          <w:i/>
          <w:iCs/>
          <w:color w:val="000000"/>
          <w:szCs w:val="22"/>
        </w:rPr>
        <w:t>DEG analysis</w:t>
      </w:r>
    </w:p>
    <w:p w14:paraId="3E1105F4" w14:textId="6A1CECB1" w:rsidR="00A77B3E" w:rsidRDefault="0081010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DEGs were identified between specimens from patients with UC and normal colonic mucosa using the GEO2R online tool with a |</w:t>
      </w:r>
      <w:proofErr w:type="spellStart"/>
      <w:r>
        <w:rPr>
          <w:rFonts w:ascii="Book Antiqua" w:eastAsia="Book Antiqua" w:hAnsi="Book Antiqua" w:cs="Book Antiqua"/>
          <w:color w:val="000000"/>
          <w:szCs w:val="21"/>
        </w:rPr>
        <w:t>logFC</w:t>
      </w:r>
      <w:proofErr w:type="spellEnd"/>
      <w:r>
        <w:rPr>
          <w:rFonts w:ascii="Book Antiqua" w:eastAsia="Book Antiqua" w:hAnsi="Book Antiqua" w:cs="Book Antiqua"/>
          <w:color w:val="000000"/>
          <w:szCs w:val="21"/>
        </w:rPr>
        <w:t xml:space="preserve">| &gt; 2 and adjusted </w:t>
      </w:r>
      <w:r>
        <w:rPr>
          <w:rFonts w:ascii="Book Antiqua" w:eastAsia="Book Antiqua" w:hAnsi="Book Antiqua" w:cs="Book Antiqua"/>
          <w:i/>
          <w:iCs/>
          <w:color w:val="000000"/>
          <w:szCs w:val="21"/>
        </w:rPr>
        <w:t>P</w:t>
      </w:r>
      <w:r w:rsidR="00610EC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value &lt; 0.05. Then, the raw data in TXT format were imported into the online tool to construct a Venn diagram and identify the common DEGs among the two datasets. The DEGs with a </w:t>
      </w:r>
      <w:proofErr w:type="spellStart"/>
      <w:r>
        <w:rPr>
          <w:rFonts w:ascii="Book Antiqua" w:eastAsia="Book Antiqua" w:hAnsi="Book Antiqua" w:cs="Book Antiqua"/>
          <w:color w:val="000000"/>
          <w:szCs w:val="21"/>
        </w:rPr>
        <w:t>logFC</w:t>
      </w:r>
      <w:proofErr w:type="spellEnd"/>
      <w:r>
        <w:rPr>
          <w:rFonts w:ascii="Book Antiqua" w:eastAsia="Book Antiqua" w:hAnsi="Book Antiqua" w:cs="Book Antiqua"/>
          <w:color w:val="000000"/>
          <w:szCs w:val="21"/>
        </w:rPr>
        <w:t xml:space="preserve"> &lt; 0 were considered downregulated genes, while the DEGs with a </w:t>
      </w:r>
      <w:proofErr w:type="spellStart"/>
      <w:r>
        <w:rPr>
          <w:rFonts w:ascii="Book Antiqua" w:eastAsia="Book Antiqua" w:hAnsi="Book Antiqua" w:cs="Book Antiqua"/>
          <w:color w:val="000000"/>
          <w:szCs w:val="21"/>
        </w:rPr>
        <w:t>logFC</w:t>
      </w:r>
      <w:proofErr w:type="spellEnd"/>
      <w:r>
        <w:rPr>
          <w:rFonts w:ascii="Book Antiqua" w:eastAsia="Book Antiqua" w:hAnsi="Book Antiqua" w:cs="Book Antiqua"/>
          <w:color w:val="000000"/>
          <w:szCs w:val="21"/>
        </w:rPr>
        <w:t xml:space="preserve"> &gt; 0 were considered upregulated genes.</w:t>
      </w:r>
    </w:p>
    <w:p w14:paraId="72B12222" w14:textId="77777777" w:rsidR="00610ECB" w:rsidRDefault="00610ECB">
      <w:pPr>
        <w:spacing w:line="360" w:lineRule="auto"/>
        <w:jc w:val="both"/>
      </w:pPr>
    </w:p>
    <w:p w14:paraId="2E1E24DA" w14:textId="59DE2D4C" w:rsidR="00A77B3E" w:rsidRDefault="0081010C">
      <w:pPr>
        <w:spacing w:line="360" w:lineRule="auto"/>
        <w:jc w:val="both"/>
      </w:pPr>
      <w:r>
        <w:rPr>
          <w:rFonts w:ascii="Book Antiqua" w:eastAsia="Book Antiqua" w:hAnsi="Book Antiqua" w:cs="Book Antiqua"/>
          <w:b/>
          <w:bCs/>
          <w:i/>
          <w:iCs/>
          <w:color w:val="000000"/>
          <w:szCs w:val="22"/>
        </w:rPr>
        <w:t xml:space="preserve">Gene </w:t>
      </w:r>
      <w:r w:rsidR="008E32A0">
        <w:rPr>
          <w:rFonts w:ascii="Book Antiqua" w:eastAsia="Book Antiqua" w:hAnsi="Book Antiqua" w:cs="Book Antiqua"/>
          <w:b/>
          <w:bCs/>
          <w:i/>
          <w:iCs/>
          <w:color w:val="000000"/>
          <w:szCs w:val="22"/>
        </w:rPr>
        <w:t>O</w:t>
      </w:r>
      <w:r>
        <w:rPr>
          <w:rFonts w:ascii="Book Antiqua" w:eastAsia="Book Antiqua" w:hAnsi="Book Antiqua" w:cs="Book Antiqua"/>
          <w:b/>
          <w:bCs/>
          <w:i/>
          <w:iCs/>
          <w:color w:val="000000"/>
          <w:szCs w:val="22"/>
        </w:rPr>
        <w:t>ntology and KEGG pathway enrichment analyses</w:t>
      </w:r>
    </w:p>
    <w:p w14:paraId="55789669" w14:textId="38ACA888" w:rsidR="00A77B3E" w:rsidRDefault="00610ECB">
      <w:pPr>
        <w:spacing w:line="360" w:lineRule="auto"/>
        <w:jc w:val="both"/>
        <w:rPr>
          <w:rFonts w:ascii="Book Antiqua" w:eastAsia="Book Antiqua" w:hAnsi="Book Antiqua" w:cs="Book Antiqua"/>
          <w:color w:val="000000"/>
          <w:szCs w:val="21"/>
        </w:rPr>
      </w:pPr>
      <w:r w:rsidRPr="00610ECB">
        <w:rPr>
          <w:rFonts w:ascii="Book Antiqua" w:eastAsia="Book Antiqua" w:hAnsi="Book Antiqua" w:cs="Book Antiqua"/>
          <w:color w:val="000000"/>
          <w:szCs w:val="21"/>
        </w:rPr>
        <w:t xml:space="preserve">Gene </w:t>
      </w:r>
      <w:r w:rsidR="008E32A0">
        <w:rPr>
          <w:rFonts w:ascii="Book Antiqua" w:eastAsia="Book Antiqua" w:hAnsi="Book Antiqua" w:cs="Book Antiqua"/>
          <w:color w:val="000000"/>
          <w:szCs w:val="21"/>
        </w:rPr>
        <w:t>O</w:t>
      </w:r>
      <w:r w:rsidRPr="00610ECB">
        <w:rPr>
          <w:rFonts w:ascii="Book Antiqua" w:eastAsia="Book Antiqua" w:hAnsi="Book Antiqua" w:cs="Book Antiqua"/>
          <w:color w:val="000000"/>
          <w:szCs w:val="21"/>
        </w:rPr>
        <w:t xml:space="preserve">ntology </w:t>
      </w:r>
      <w:r>
        <w:rPr>
          <w:rFonts w:ascii="Book Antiqua" w:eastAsia="Book Antiqua" w:hAnsi="Book Antiqua" w:cs="Book Antiqua"/>
          <w:color w:val="000000"/>
          <w:szCs w:val="21"/>
        </w:rPr>
        <w:t>(</w:t>
      </w:r>
      <w:r w:rsidR="0081010C">
        <w:rPr>
          <w:rFonts w:ascii="Book Antiqua" w:eastAsia="Book Antiqua" w:hAnsi="Book Antiqua" w:cs="Book Antiqua"/>
          <w:color w:val="000000"/>
          <w:szCs w:val="21"/>
        </w:rPr>
        <w:t>GO</w:t>
      </w:r>
      <w:r>
        <w:rPr>
          <w:rFonts w:ascii="Book Antiqua" w:eastAsia="Book Antiqua" w:hAnsi="Book Antiqua" w:cs="Book Antiqua"/>
          <w:color w:val="000000"/>
          <w:szCs w:val="21"/>
        </w:rPr>
        <w:t>)</w:t>
      </w:r>
      <w:r w:rsidR="0081010C">
        <w:rPr>
          <w:rFonts w:ascii="Book Antiqua" w:eastAsia="Book Antiqua" w:hAnsi="Book Antiqua" w:cs="Book Antiqua"/>
          <w:color w:val="000000"/>
          <w:szCs w:val="21"/>
        </w:rPr>
        <w:t xml:space="preserve"> analysis is a commonly used method for identifying the biological properties of high-throughput transcriptome or genome data for genes and their RNA or protein </w:t>
      </w:r>
      <w:proofErr w:type="gramStart"/>
      <w:r w:rsidR="0081010C">
        <w:rPr>
          <w:rFonts w:ascii="Book Antiqua" w:eastAsia="Book Antiqua" w:hAnsi="Book Antiqua" w:cs="Book Antiqua"/>
          <w:color w:val="000000"/>
          <w:szCs w:val="21"/>
        </w:rPr>
        <w:t>products</w:t>
      </w:r>
      <w:r w:rsidR="0081010C">
        <w:rPr>
          <w:rFonts w:ascii="Book Antiqua" w:eastAsia="Book Antiqua" w:hAnsi="Book Antiqua" w:cs="Book Antiqua"/>
          <w:color w:val="000000"/>
          <w:szCs w:val="32"/>
          <w:vertAlign w:val="superscript"/>
        </w:rPr>
        <w:t>[</w:t>
      </w:r>
      <w:proofErr w:type="gramEnd"/>
      <w:r w:rsidR="0081010C">
        <w:rPr>
          <w:rFonts w:ascii="Book Antiqua" w:eastAsia="Book Antiqua" w:hAnsi="Book Antiqua" w:cs="Book Antiqua"/>
          <w:color w:val="000000"/>
          <w:szCs w:val="32"/>
          <w:vertAlign w:val="superscript"/>
        </w:rPr>
        <w:t>15]</w:t>
      </w:r>
      <w:r w:rsidR="0081010C">
        <w:rPr>
          <w:rFonts w:ascii="Book Antiqua" w:eastAsia="Book Antiqua" w:hAnsi="Book Antiqua" w:cs="Book Antiqua"/>
          <w:color w:val="000000"/>
          <w:szCs w:val="21"/>
        </w:rPr>
        <w:t xml:space="preserve">. KEGG is a collection of databases for genomes, diseases, biological pathways, drugs, and chemical materials. DAVID is an online bioinformatics tool designed to identify a large number of gene or protein </w:t>
      </w:r>
      <w:proofErr w:type="gramStart"/>
      <w:r w:rsidR="0081010C">
        <w:rPr>
          <w:rFonts w:ascii="Book Antiqua" w:eastAsia="Book Antiqua" w:hAnsi="Book Antiqua" w:cs="Book Antiqua"/>
          <w:color w:val="000000"/>
          <w:szCs w:val="21"/>
        </w:rPr>
        <w:t>functions</w:t>
      </w:r>
      <w:r w:rsidR="0081010C">
        <w:rPr>
          <w:rFonts w:ascii="Book Antiqua" w:eastAsia="Book Antiqua" w:hAnsi="Book Antiqua" w:cs="Book Antiqua"/>
          <w:color w:val="000000"/>
          <w:szCs w:val="32"/>
          <w:vertAlign w:val="superscript"/>
        </w:rPr>
        <w:t>[</w:t>
      </w:r>
      <w:proofErr w:type="gramEnd"/>
      <w:r w:rsidR="0081010C">
        <w:rPr>
          <w:rFonts w:ascii="Book Antiqua" w:eastAsia="Book Antiqua" w:hAnsi="Book Antiqua" w:cs="Book Antiqua"/>
          <w:color w:val="000000"/>
          <w:szCs w:val="32"/>
          <w:vertAlign w:val="superscript"/>
        </w:rPr>
        <w:t>10]</w:t>
      </w:r>
      <w:r w:rsidR="0081010C">
        <w:rPr>
          <w:rFonts w:ascii="Book Antiqua" w:eastAsia="Book Antiqua" w:hAnsi="Book Antiqua" w:cs="Book Antiqua"/>
          <w:color w:val="000000"/>
          <w:szCs w:val="21"/>
        </w:rPr>
        <w:t>. We used DAVID and performed a GO analysis to visualize the enrichment of DEGs in BP, MF, CC and KEGG pathways.</w:t>
      </w:r>
    </w:p>
    <w:p w14:paraId="4593F81F" w14:textId="77777777" w:rsidR="00610ECB" w:rsidRDefault="00610ECB">
      <w:pPr>
        <w:spacing w:line="360" w:lineRule="auto"/>
        <w:jc w:val="both"/>
      </w:pPr>
    </w:p>
    <w:p w14:paraId="0E2F2479" w14:textId="77777777" w:rsidR="00A77B3E" w:rsidRDefault="0081010C">
      <w:pPr>
        <w:spacing w:line="360" w:lineRule="auto"/>
        <w:jc w:val="both"/>
      </w:pPr>
      <w:r>
        <w:rPr>
          <w:rFonts w:ascii="Book Antiqua" w:eastAsia="Book Antiqua" w:hAnsi="Book Antiqua" w:cs="Book Antiqua"/>
          <w:b/>
          <w:bCs/>
          <w:i/>
          <w:iCs/>
          <w:color w:val="000000"/>
          <w:szCs w:val="22"/>
        </w:rPr>
        <w:t>PPI network and module analysis</w:t>
      </w:r>
    </w:p>
    <w:p w14:paraId="4196DFC4" w14:textId="11F9C5CE" w:rsidR="00A77B3E" w:rsidRDefault="0081010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PPI information was evaluated using an online tool, the Search Tool for the Retrieval of Interacting Genes (STRING). A tab-separated file containing the values for the network from STRING was imported into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(continuous mapping for columns depended on the frequency of genes; default size of the column = 30.0; upregulated genes were red and downregulated genes were blue), which was applied to detect the potential interactions between these </w:t>
      </w:r>
      <w:proofErr w:type="gramStart"/>
      <w:r>
        <w:rPr>
          <w:rFonts w:ascii="Book Antiqua" w:eastAsia="Book Antiqua" w:hAnsi="Book Antiqua" w:cs="Book Antiqua"/>
          <w:color w:val="000000"/>
          <w:szCs w:val="21"/>
        </w:rPr>
        <w:t>DEGs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16]</w:t>
      </w:r>
      <w:r>
        <w:rPr>
          <w:rFonts w:ascii="Book Antiqua" w:eastAsia="Book Antiqua" w:hAnsi="Book Antiqua" w:cs="Book Antiqua"/>
          <w:color w:val="000000"/>
          <w:szCs w:val="21"/>
        </w:rPr>
        <w:t xml:space="preserve">. In addition, the MCODE app in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was used to assess the modules of the PPI network (cutoff = 2, max. depth = 100, k-core = 2, node score cutoff = 0.2) and to identify the core genes in the top cluster </w:t>
      </w:r>
      <w:r>
        <w:rPr>
          <w:rFonts w:ascii="Book Antiqua" w:eastAsia="Book Antiqua" w:hAnsi="Book Antiqua" w:cs="Book Antiqua"/>
          <w:color w:val="000000"/>
          <w:szCs w:val="21"/>
        </w:rPr>
        <w:lastRenderedPageBreak/>
        <w:t>in UC. Meanwhile, the KEGG pathway enrichment analysis of these core DEGs was repeated.</w:t>
      </w:r>
    </w:p>
    <w:p w14:paraId="3626251C" w14:textId="77777777" w:rsidR="00BF4270" w:rsidRDefault="00BF4270">
      <w:pPr>
        <w:spacing w:line="360" w:lineRule="auto"/>
        <w:jc w:val="both"/>
      </w:pPr>
    </w:p>
    <w:p w14:paraId="541349AE" w14:textId="77777777" w:rsidR="00A77B3E" w:rsidRDefault="0081010C">
      <w:pPr>
        <w:spacing w:line="360" w:lineRule="auto"/>
        <w:jc w:val="both"/>
      </w:pPr>
      <w:r>
        <w:rPr>
          <w:rFonts w:ascii="Book Antiqua" w:eastAsia="Book Antiqua" w:hAnsi="Book Antiqua" w:cs="Book Antiqua"/>
          <w:b/>
          <w:bCs/>
          <w:i/>
          <w:iCs/>
          <w:color w:val="000000"/>
          <w:szCs w:val="22"/>
        </w:rPr>
        <w:t>Establishment of the mouse model of colitis</w:t>
      </w:r>
    </w:p>
    <w:p w14:paraId="02FE6C22" w14:textId="2B9FAD59" w:rsidR="00A77B3E" w:rsidRDefault="0081010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We had complied with the ethics standard for research activity established by the Animal Ethics Committee of Beijing University of Chinese Medicine in accordance with the guidelines issued by the Regulations of Beijing Laboratory Animal Management.</w:t>
      </w:r>
      <w:r w:rsidR="004E7102">
        <w:rPr>
          <w:rFonts w:ascii="Book Antiqua" w:eastAsia="Book Antiqua" w:hAnsi="Book Antiqua" w:cs="Book Antiqua"/>
          <w:color w:val="000000"/>
          <w:szCs w:val="21"/>
        </w:rPr>
        <w:t xml:space="preserve"> </w:t>
      </w:r>
      <w:r>
        <w:rPr>
          <w:rFonts w:ascii="Book Antiqua" w:eastAsia="Book Antiqua" w:hAnsi="Book Antiqua" w:cs="Book Antiqua"/>
          <w:color w:val="000000"/>
        </w:rPr>
        <w:t>Fourteen male specific-pathogen-free (SPF) C57BL/6 mice (weighing 20 ± 2 g) were procured from SPF Biological Technology Co., Ltd., Beijing, China (Certificate No. SCXK [</w:t>
      </w:r>
      <w:proofErr w:type="spellStart"/>
      <w:r>
        <w:rPr>
          <w:rFonts w:ascii="Book Antiqua" w:eastAsia="Book Antiqua" w:hAnsi="Book Antiqua" w:cs="Book Antiqua"/>
          <w:color w:val="000000"/>
        </w:rPr>
        <w:t>jing</w:t>
      </w:r>
      <w:proofErr w:type="spellEnd"/>
      <w:r>
        <w:rPr>
          <w:rFonts w:ascii="Book Antiqua" w:eastAsia="Book Antiqua" w:hAnsi="Book Antiqua" w:cs="Book Antiqua"/>
          <w:color w:val="000000"/>
        </w:rPr>
        <w:t>] 2019-0010). They were housed in the SPF animal center of Beijing University of Chinese Medicine at a constant temperature of 20</w:t>
      </w:r>
      <w:r w:rsidR="004E7102">
        <w:rPr>
          <w:rFonts w:ascii="Book Antiqua" w:eastAsia="Book Antiqua" w:hAnsi="Book Antiqua" w:cs="Book Antiqua"/>
          <w:color w:val="000000"/>
        </w:rPr>
        <w:t>-</w:t>
      </w:r>
      <w:r>
        <w:rPr>
          <w:rFonts w:ascii="Book Antiqua" w:eastAsia="Book Antiqua" w:hAnsi="Book Antiqua" w:cs="Book Antiqua"/>
          <w:color w:val="000000"/>
        </w:rPr>
        <w:t>26 °C and humidity of 50% to 60% in a light-controlled environment with a 12-h light/dark cycle. In addition, fodder and sterilized water were supplied. After adaptive feeding for one week, these mice were divided into the control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4) and model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10) groups using the random number table method. Mice in the model group drank 3.5% (weight/volume) DSS (average molecular weight 36000-50000, MP Biomedicals) for 7 consecutive </w:t>
      </w:r>
      <w:proofErr w:type="gramStart"/>
      <w:r>
        <w:rPr>
          <w:rFonts w:ascii="Book Antiqua" w:eastAsia="Book Antiqua" w:hAnsi="Book Antiqua" w:cs="Book Antiqua"/>
          <w:color w:val="000000"/>
          <w:szCs w:val="21"/>
        </w:rPr>
        <w:t>days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w:t>
      </w:r>
    </w:p>
    <w:p w14:paraId="27CA01D4" w14:textId="77777777" w:rsidR="004E7102" w:rsidRDefault="004E7102">
      <w:pPr>
        <w:spacing w:line="360" w:lineRule="auto"/>
        <w:jc w:val="both"/>
      </w:pPr>
    </w:p>
    <w:p w14:paraId="7587189C" w14:textId="77777777" w:rsidR="00A77B3E" w:rsidRDefault="0081010C">
      <w:pPr>
        <w:spacing w:line="360" w:lineRule="auto"/>
        <w:jc w:val="both"/>
      </w:pPr>
      <w:r>
        <w:rPr>
          <w:rFonts w:ascii="Book Antiqua" w:eastAsia="Book Antiqua" w:hAnsi="Book Antiqua" w:cs="Book Antiqua"/>
          <w:b/>
          <w:bCs/>
          <w:i/>
          <w:iCs/>
          <w:color w:val="000000"/>
          <w:szCs w:val="22"/>
        </w:rPr>
        <w:t>Histological analysis of colon tissues from the colitis model mice</w:t>
      </w:r>
    </w:p>
    <w:p w14:paraId="5AC804B8" w14:textId="2AF95021" w:rsidR="00A77B3E" w:rsidRDefault="0081010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On the seventh day of the experiment, all the mice were fasted for 24 h. On the eighth day, mice were anesthetized by ether inhalation until the superficial reflex disappeared, and the mice were sacrificed by cervical spondylolisthesis. After disinfecting and preparing the skin, the abdomen was incised to separate the colon tissue. Specimens of colon tissues (</w:t>
      </w:r>
      <w:r w:rsidR="00F70763">
        <w:rPr>
          <w:rFonts w:ascii="Book Antiqua" w:eastAsia="Book Antiqua" w:hAnsi="Book Antiqua" w:cs="Book Antiqua"/>
          <w:color w:val="000000"/>
          <w:szCs w:val="21"/>
        </w:rPr>
        <w:t>three</w:t>
      </w:r>
      <w:r>
        <w:rPr>
          <w:rFonts w:ascii="Book Antiqua" w:eastAsia="Book Antiqua" w:hAnsi="Book Antiqua" w:cs="Book Antiqua"/>
          <w:color w:val="000000"/>
          <w:szCs w:val="21"/>
        </w:rPr>
        <w:t xml:space="preserve"> 1-cm pieces) from each mouse were fixed with a 10% neutral formaldehyde solution for at least 24 h. The lesion score was judged by the histological criterion after hematoxylin-eosin (HE) staining of 4-μm-thick sections: 0, no signs of inflammation; 1, a low level of leukocyte infiltration </w:t>
      </w:r>
      <w:r w:rsidR="00F70763">
        <w:rPr>
          <w:rFonts w:ascii="Book Antiqua" w:eastAsia="Book Antiqua" w:hAnsi="Book Antiqua" w:cs="Book Antiqua"/>
          <w:color w:val="000000"/>
          <w:szCs w:val="21"/>
        </w:rPr>
        <w:t>[</w:t>
      </w:r>
      <w:r>
        <w:rPr>
          <w:rFonts w:ascii="Book Antiqua" w:eastAsia="Book Antiqua" w:hAnsi="Book Antiqua" w:cs="Book Antiqua"/>
          <w:color w:val="000000"/>
          <w:szCs w:val="21"/>
        </w:rPr>
        <w:t>10</w:t>
      </w:r>
      <w:r w:rsidR="00F7076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30 </w:t>
      </w:r>
      <w:r w:rsidR="00F70763">
        <w:rPr>
          <w:rFonts w:ascii="Book Antiqua" w:eastAsia="Book Antiqua" w:hAnsi="Book Antiqua" w:cs="Book Antiqua"/>
          <w:color w:val="000000"/>
          <w:szCs w:val="21"/>
        </w:rPr>
        <w:t>l</w:t>
      </w:r>
      <w:r>
        <w:rPr>
          <w:rFonts w:ascii="Book Antiqua" w:eastAsia="Book Antiqua" w:hAnsi="Book Antiqua" w:cs="Book Antiqua"/>
          <w:color w:val="000000"/>
          <w:szCs w:val="21"/>
        </w:rPr>
        <w:t>eukocytes per high-power field (</w:t>
      </w:r>
      <w:proofErr w:type="spellStart"/>
      <w:r>
        <w:rPr>
          <w:rFonts w:ascii="Book Antiqua" w:eastAsia="Book Antiqua" w:hAnsi="Book Antiqua" w:cs="Book Antiqua"/>
          <w:color w:val="000000"/>
          <w:szCs w:val="21"/>
        </w:rPr>
        <w:t>hpf</w:t>
      </w:r>
      <w:proofErr w:type="spellEnd"/>
      <w:r>
        <w:rPr>
          <w:rFonts w:ascii="Book Antiqua" w:eastAsia="Book Antiqua" w:hAnsi="Book Antiqua" w:cs="Book Antiqua"/>
          <w:color w:val="000000"/>
          <w:szCs w:val="21"/>
        </w:rPr>
        <w:t>)</w:t>
      </w:r>
      <w:r w:rsidR="00F70763">
        <w:rPr>
          <w:rFonts w:ascii="Book Antiqua" w:eastAsia="Book Antiqua" w:hAnsi="Book Antiqua" w:cs="Book Antiqua"/>
          <w:color w:val="000000"/>
          <w:szCs w:val="21"/>
        </w:rPr>
        <w:t>]</w:t>
      </w:r>
      <w:r>
        <w:rPr>
          <w:rFonts w:ascii="Book Antiqua" w:eastAsia="Book Antiqua" w:hAnsi="Book Antiqua" w:cs="Book Antiqua"/>
          <w:color w:val="000000"/>
          <w:szCs w:val="21"/>
        </w:rPr>
        <w:t>; 2, a moderate level of leukocyte infiltration (31</w:t>
      </w:r>
      <w:r w:rsidR="00F7076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70 </w:t>
      </w:r>
      <w:r w:rsidR="00F70763">
        <w:rPr>
          <w:rFonts w:ascii="Book Antiqua" w:eastAsia="Book Antiqua" w:hAnsi="Book Antiqua" w:cs="Book Antiqua"/>
          <w:color w:val="000000"/>
          <w:szCs w:val="21"/>
        </w:rPr>
        <w:t>l</w:t>
      </w:r>
      <w:r>
        <w:rPr>
          <w:rFonts w:ascii="Book Antiqua" w:eastAsia="Book Antiqua" w:hAnsi="Book Antiqua" w:cs="Book Antiqua"/>
          <w:color w:val="000000"/>
          <w:szCs w:val="21"/>
        </w:rPr>
        <w:t xml:space="preserve">eukocytes per </w:t>
      </w:r>
      <w:proofErr w:type="spellStart"/>
      <w:r>
        <w:rPr>
          <w:rFonts w:ascii="Book Antiqua" w:eastAsia="Book Antiqua" w:hAnsi="Book Antiqua" w:cs="Book Antiqua"/>
          <w:color w:val="000000"/>
          <w:szCs w:val="21"/>
        </w:rPr>
        <w:t>hpf</w:t>
      </w:r>
      <w:proofErr w:type="spellEnd"/>
      <w:r>
        <w:rPr>
          <w:rFonts w:ascii="Book Antiqua" w:eastAsia="Book Antiqua" w:hAnsi="Book Antiqua" w:cs="Book Antiqua"/>
          <w:color w:val="000000"/>
          <w:szCs w:val="21"/>
        </w:rPr>
        <w:t>); 3, a high level of leukocyte infiltration (&gt;</w:t>
      </w:r>
      <w:r w:rsidR="00F7076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71 </w:t>
      </w:r>
      <w:r w:rsidR="00811CC8">
        <w:rPr>
          <w:rFonts w:ascii="Book Antiqua" w:eastAsia="Book Antiqua" w:hAnsi="Book Antiqua" w:cs="Book Antiqua"/>
          <w:color w:val="000000"/>
          <w:szCs w:val="21"/>
        </w:rPr>
        <w:t>l</w:t>
      </w:r>
      <w:r>
        <w:rPr>
          <w:rFonts w:ascii="Book Antiqua" w:eastAsia="Book Antiqua" w:hAnsi="Book Antiqua" w:cs="Book Antiqua"/>
          <w:color w:val="000000"/>
          <w:szCs w:val="21"/>
        </w:rPr>
        <w:t xml:space="preserve">eukocytes per </w:t>
      </w:r>
      <w:proofErr w:type="spellStart"/>
      <w:r>
        <w:rPr>
          <w:rFonts w:ascii="Book Antiqua" w:eastAsia="Book Antiqua" w:hAnsi="Book Antiqua" w:cs="Book Antiqua"/>
          <w:color w:val="000000"/>
          <w:szCs w:val="21"/>
        </w:rPr>
        <w:t>hpf</w:t>
      </w:r>
      <w:proofErr w:type="spellEnd"/>
      <w:r>
        <w:rPr>
          <w:rFonts w:ascii="Book Antiqua" w:eastAsia="Book Antiqua" w:hAnsi="Book Antiqua" w:cs="Book Antiqua"/>
          <w:color w:val="000000"/>
          <w:szCs w:val="21"/>
        </w:rPr>
        <w:t xml:space="preserve">), high vascular density, and </w:t>
      </w:r>
      <w:r>
        <w:rPr>
          <w:rFonts w:ascii="Book Antiqua" w:eastAsia="Book Antiqua" w:hAnsi="Book Antiqua" w:cs="Book Antiqua"/>
          <w:color w:val="000000"/>
          <w:szCs w:val="21"/>
        </w:rPr>
        <w:lastRenderedPageBreak/>
        <w:t>thickening of the bowel wall; and 4, transmural infiltrations, loss of goblet cells, high vascular density, strong bowel wall thickening, ulcerations, and cryptic abscesses</w:t>
      </w:r>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w:t>
      </w:r>
    </w:p>
    <w:p w14:paraId="01F2FCFA" w14:textId="77777777" w:rsidR="00F70763" w:rsidRDefault="00F70763">
      <w:pPr>
        <w:spacing w:line="360" w:lineRule="auto"/>
        <w:jc w:val="both"/>
      </w:pPr>
    </w:p>
    <w:p w14:paraId="4669F4EA" w14:textId="77777777" w:rsidR="00A77B3E" w:rsidRDefault="0081010C">
      <w:pPr>
        <w:spacing w:line="360" w:lineRule="auto"/>
        <w:jc w:val="both"/>
      </w:pPr>
      <w:r>
        <w:rPr>
          <w:rFonts w:ascii="Book Antiqua" w:eastAsia="Book Antiqua" w:hAnsi="Book Antiqua" w:cs="Book Antiqua"/>
          <w:b/>
          <w:bCs/>
          <w:i/>
          <w:iCs/>
          <w:color w:val="000000"/>
          <w:szCs w:val="22"/>
        </w:rPr>
        <w:t>Verification of top 3 core genes in the colitis model mice using real-time PCR</w:t>
      </w:r>
    </w:p>
    <w:p w14:paraId="69E58853" w14:textId="3621C2C1" w:rsidR="00A77B3E" w:rsidRDefault="0081010C">
      <w:pPr>
        <w:spacing w:line="360" w:lineRule="auto"/>
        <w:jc w:val="both"/>
      </w:pPr>
      <w:r>
        <w:rPr>
          <w:rFonts w:ascii="Book Antiqua" w:eastAsia="Book Antiqua" w:hAnsi="Book Antiqua" w:cs="Book Antiqua"/>
          <w:color w:val="000000"/>
          <w:szCs w:val="21"/>
        </w:rPr>
        <w:t xml:space="preserve">The other tissues were placed in cryotubes, frozen in liquid nitrogen overnight, and stored at </w:t>
      </w:r>
      <w:r w:rsidR="0017785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80 °C. Total RNA was extracted from the colon tissues using </w:t>
      </w:r>
      <w:proofErr w:type="spellStart"/>
      <w:r>
        <w:rPr>
          <w:rFonts w:ascii="Book Antiqua" w:eastAsia="Book Antiqua" w:hAnsi="Book Antiqua" w:cs="Book Antiqua"/>
          <w:color w:val="000000"/>
          <w:szCs w:val="21"/>
        </w:rPr>
        <w:t>TRIzol</w:t>
      </w:r>
      <w:proofErr w:type="spellEnd"/>
      <w:r>
        <w:rPr>
          <w:rFonts w:ascii="Book Antiqua" w:eastAsia="Book Antiqua" w:hAnsi="Book Antiqua" w:cs="Book Antiqua"/>
          <w:color w:val="000000"/>
          <w:szCs w:val="21"/>
        </w:rPr>
        <w:t xml:space="preserve"> reagent (Invitrogen, </w:t>
      </w:r>
      <w:r w:rsidR="0017785C">
        <w:rPr>
          <w:rFonts w:ascii="Book Antiqua" w:eastAsia="Book Antiqua" w:hAnsi="Book Antiqua" w:cs="Book Antiqua"/>
          <w:color w:val="000000"/>
          <w:szCs w:val="21"/>
        </w:rPr>
        <w:t>United States</w:t>
      </w:r>
      <w:r>
        <w:rPr>
          <w:rFonts w:ascii="Book Antiqua" w:eastAsia="Book Antiqua" w:hAnsi="Book Antiqua" w:cs="Book Antiqua"/>
          <w:color w:val="000000"/>
          <w:szCs w:val="21"/>
        </w:rPr>
        <w:t>). Specific primers were used to amplify the core genes (Table 1), and the expression of each gene was normalized to β-actin with the standard curve method. Reverse transcription was performed at 42 °C for 60 min, and reverse transcriptase was inactivated at 70 °C for 15 min. The relative quantitative analysis was performed using the 2</w:t>
      </w:r>
      <w:r w:rsidR="00D87810" w:rsidRPr="00D87810">
        <w:rPr>
          <w:rFonts w:ascii="Book Antiqua" w:eastAsia="Book Antiqua" w:hAnsi="Book Antiqua" w:cs="Book Antiqua"/>
          <w:color w:val="000000"/>
          <w:szCs w:val="21"/>
          <w:vertAlign w:val="superscript"/>
        </w:rPr>
        <w:t>-</w:t>
      </w:r>
      <w:r w:rsidR="00D87810" w:rsidRPr="00D87810">
        <w:rPr>
          <w:rFonts w:ascii="Book Antiqua" w:eastAsia="宋体" w:hAnsi="Book Antiqua" w:cs="宋体"/>
          <w:color w:val="000000"/>
          <w:szCs w:val="21"/>
          <w:vertAlign w:val="superscript"/>
        </w:rPr>
        <w:t>ΔΔ</w:t>
      </w:r>
      <w:r w:rsidR="00D87810" w:rsidRPr="00D87810">
        <w:rPr>
          <w:rFonts w:ascii="Book Antiqua" w:eastAsia="Book Antiqua" w:hAnsi="Book Antiqua" w:cs="Book Antiqua"/>
          <w:color w:val="000000"/>
          <w:szCs w:val="21"/>
          <w:vertAlign w:val="superscript"/>
        </w:rPr>
        <w:t>CT</w:t>
      </w:r>
      <w:r w:rsidR="00D87810" w:rsidRPr="00D8781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approach.</w:t>
      </w:r>
    </w:p>
    <w:p w14:paraId="25ABD7C2" w14:textId="77777777" w:rsidR="00A77B3E" w:rsidRDefault="00A77B3E">
      <w:pPr>
        <w:spacing w:line="360" w:lineRule="auto"/>
        <w:jc w:val="both"/>
      </w:pPr>
    </w:p>
    <w:p w14:paraId="502E0BC1" w14:textId="77777777" w:rsidR="00A77B3E" w:rsidRDefault="0081010C">
      <w:pPr>
        <w:spacing w:line="360" w:lineRule="auto"/>
        <w:jc w:val="both"/>
      </w:pPr>
      <w:r>
        <w:rPr>
          <w:rFonts w:ascii="Book Antiqua" w:eastAsia="Book Antiqua" w:hAnsi="Book Antiqua" w:cs="Book Antiqua"/>
          <w:b/>
          <w:bCs/>
          <w:i/>
          <w:iCs/>
          <w:color w:val="000000"/>
          <w:szCs w:val="22"/>
        </w:rPr>
        <w:t>Statistical analysis</w:t>
      </w:r>
    </w:p>
    <w:p w14:paraId="1185D30B" w14:textId="7C3B3650" w:rsidR="00A77B3E" w:rsidRDefault="0081010C">
      <w:pPr>
        <w:spacing w:line="360" w:lineRule="auto"/>
        <w:jc w:val="both"/>
      </w:pPr>
      <w:r>
        <w:rPr>
          <w:rFonts w:ascii="Book Antiqua" w:eastAsia="Book Antiqua" w:hAnsi="Book Antiqua" w:cs="Book Antiqua"/>
          <w:color w:val="000000"/>
          <w:szCs w:val="21"/>
        </w:rPr>
        <w:t xml:space="preserve">The histological lesion score and relative expression levels obtained using real-time PCR were analyzed with SPSS (version 22.0, IBM, Corp., Armonk, NY, </w:t>
      </w:r>
      <w:r w:rsidR="00CB47FD">
        <w:rPr>
          <w:rFonts w:ascii="Book Antiqua" w:eastAsia="Book Antiqua" w:hAnsi="Book Antiqua" w:cs="Book Antiqua"/>
          <w:color w:val="000000"/>
          <w:szCs w:val="21"/>
        </w:rPr>
        <w:t>United States</w:t>
      </w:r>
      <w:r>
        <w:rPr>
          <w:rFonts w:ascii="Book Antiqua" w:eastAsia="Book Antiqua" w:hAnsi="Book Antiqua" w:cs="Book Antiqua"/>
          <w:color w:val="000000"/>
          <w:szCs w:val="21"/>
        </w:rPr>
        <w:t xml:space="preserve">). Data were distributed normally, and the two groups were compared with an independent-sample </w:t>
      </w:r>
      <w:r w:rsidRPr="00CB47FD">
        <w:rPr>
          <w:rFonts w:ascii="Book Antiqua" w:eastAsia="Book Antiqua" w:hAnsi="Book Antiqua" w:cs="Book Antiqua"/>
          <w:i/>
          <w:iCs/>
          <w:color w:val="000000"/>
          <w:szCs w:val="21"/>
        </w:rPr>
        <w:t>t</w:t>
      </w:r>
      <w:r>
        <w:rPr>
          <w:rFonts w:ascii="Book Antiqua" w:eastAsia="Book Antiqua" w:hAnsi="Book Antiqua" w:cs="Book Antiqua"/>
          <w:color w:val="000000"/>
          <w:szCs w:val="21"/>
        </w:rPr>
        <w:t xml:space="preserve"> test. A </w:t>
      </w:r>
      <w:r>
        <w:rPr>
          <w:rFonts w:ascii="Book Antiqua" w:eastAsia="Book Antiqua" w:hAnsi="Book Antiqua" w:cs="Book Antiqua"/>
          <w:i/>
          <w:iCs/>
          <w:color w:val="000000"/>
          <w:szCs w:val="21"/>
        </w:rPr>
        <w:t>P</w:t>
      </w:r>
      <w:r w:rsidR="00CB47F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value &lt; 0.05 indicated a statistically significant difference.</w:t>
      </w:r>
    </w:p>
    <w:p w14:paraId="55FDFE00" w14:textId="77777777" w:rsidR="00A77B3E" w:rsidRDefault="00A77B3E">
      <w:pPr>
        <w:spacing w:line="360" w:lineRule="auto"/>
        <w:jc w:val="both"/>
      </w:pPr>
    </w:p>
    <w:p w14:paraId="0C0617E6" w14:textId="77777777" w:rsidR="00A77B3E" w:rsidRDefault="0081010C">
      <w:pPr>
        <w:spacing w:line="360" w:lineRule="auto"/>
        <w:jc w:val="both"/>
      </w:pPr>
      <w:r>
        <w:rPr>
          <w:rFonts w:ascii="Book Antiqua" w:eastAsia="Book Antiqua" w:hAnsi="Book Antiqua" w:cs="Book Antiqua"/>
          <w:b/>
          <w:caps/>
          <w:color w:val="000000"/>
          <w:u w:val="single"/>
        </w:rPr>
        <w:t>RESULTS</w:t>
      </w:r>
    </w:p>
    <w:p w14:paraId="60CF9A7C" w14:textId="77777777" w:rsidR="00A77B3E" w:rsidRDefault="0081010C">
      <w:pPr>
        <w:spacing w:line="360" w:lineRule="auto"/>
        <w:jc w:val="both"/>
      </w:pPr>
      <w:r>
        <w:rPr>
          <w:rFonts w:ascii="Book Antiqua" w:eastAsia="Book Antiqua" w:hAnsi="Book Antiqua" w:cs="Book Antiqua"/>
          <w:b/>
          <w:bCs/>
          <w:i/>
          <w:iCs/>
          <w:color w:val="000000"/>
          <w:szCs w:val="22"/>
        </w:rPr>
        <w:t>Identification of DEGs</w:t>
      </w:r>
    </w:p>
    <w:p w14:paraId="17666F46" w14:textId="39C945D0" w:rsidR="00A77B3E" w:rsidRDefault="0081010C">
      <w:pPr>
        <w:spacing w:line="360" w:lineRule="auto"/>
        <w:jc w:val="both"/>
      </w:pPr>
      <w:r>
        <w:rPr>
          <w:rFonts w:ascii="Book Antiqua" w:eastAsia="Book Antiqua" w:hAnsi="Book Antiqua" w:cs="Book Antiqua"/>
          <w:color w:val="000000"/>
          <w:szCs w:val="22"/>
        </w:rPr>
        <w:t>One hundred and ninety-six</w:t>
      </w:r>
      <w:r w:rsidR="00966F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DEGs were identified in the GSE92415 database, including 130 upregulated and 66 downregulated genes. One hundred and eighty-four DEGs were identified in the GSE87466 database, including 122 upregulated and 62 downregulated genes. Among the two databases, 177 genes (118 upregulated and 59 downregulated) overlapped (Figure 1</w:t>
      </w:r>
      <w:r w:rsidR="00966F61">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and </w:t>
      </w:r>
      <w:r w:rsidR="00966F61">
        <w:rPr>
          <w:rFonts w:ascii="Book Antiqua" w:eastAsia="Book Antiqua" w:hAnsi="Book Antiqua" w:cs="Book Antiqua"/>
          <w:color w:val="000000"/>
          <w:szCs w:val="21"/>
        </w:rPr>
        <w:t>B</w:t>
      </w:r>
      <w:r>
        <w:rPr>
          <w:rFonts w:ascii="Book Antiqua" w:eastAsia="Book Antiqua" w:hAnsi="Book Antiqua" w:cs="Book Antiqua"/>
          <w:color w:val="000000"/>
          <w:szCs w:val="21"/>
        </w:rPr>
        <w:t>).</w:t>
      </w:r>
    </w:p>
    <w:p w14:paraId="4FC79D4E" w14:textId="77777777" w:rsidR="00A77B3E" w:rsidRDefault="00A77B3E">
      <w:pPr>
        <w:spacing w:line="360" w:lineRule="auto"/>
        <w:jc w:val="both"/>
      </w:pPr>
    </w:p>
    <w:p w14:paraId="37EAA11D" w14:textId="77777777" w:rsidR="00A77B3E" w:rsidRDefault="0081010C">
      <w:pPr>
        <w:spacing w:line="360" w:lineRule="auto"/>
        <w:jc w:val="both"/>
      </w:pPr>
      <w:r>
        <w:rPr>
          <w:rFonts w:ascii="Book Antiqua" w:eastAsia="Book Antiqua" w:hAnsi="Book Antiqua" w:cs="Book Antiqua"/>
          <w:b/>
          <w:bCs/>
          <w:i/>
          <w:iCs/>
          <w:color w:val="000000"/>
          <w:szCs w:val="21"/>
        </w:rPr>
        <w:t>Functional enrichment of DEGs in the GO analysis</w:t>
      </w:r>
    </w:p>
    <w:p w14:paraId="3A6643DF" w14:textId="05129067" w:rsidR="00A77B3E" w:rsidRDefault="0081010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Three categories of DEGs, MF, BP and CC, were classified by performing a GO analysis. Among these GO functions, extracellular region (GO: 0005576), defense response (GO: </w:t>
      </w:r>
      <w:r>
        <w:rPr>
          <w:rFonts w:ascii="Book Antiqua" w:eastAsia="Book Antiqua" w:hAnsi="Book Antiqua" w:cs="Book Antiqua"/>
          <w:color w:val="000000"/>
          <w:szCs w:val="21"/>
        </w:rPr>
        <w:lastRenderedPageBreak/>
        <w:t>0006952), extracellular region part (GO: 0044421), response to wounding (GO: 0009611), extracellular space (GO: 0005615) and inflammatory response (GO: 0006954) were the top six terms associated with UC, with more than 30 genes identified in each category (Figure 1</w:t>
      </w:r>
      <w:r w:rsidR="00C1716E">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 Upregulated genes were mainly enriched in defense response, inflammatory response, response to wounding, extracellular region, extracellular region part, extracellular space, cytokine activity, chemokine activity and chemokine receptor binding, and were the top 3 enriched terms, depending on the </w:t>
      </w:r>
      <w:r>
        <w:rPr>
          <w:rFonts w:ascii="Book Antiqua" w:eastAsia="Book Antiqua" w:hAnsi="Book Antiqua" w:cs="Book Antiqua"/>
          <w:i/>
          <w:iCs/>
          <w:color w:val="000000"/>
          <w:szCs w:val="21"/>
        </w:rPr>
        <w:t>P</w:t>
      </w:r>
      <w:r w:rsidR="00C1716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value of the respective categories</w:t>
      </w:r>
      <w:r w:rsidR="00C1716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(Table 2,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&lt; 0.05). Downregulated genes were mainly enriched in transmembrane transport, carboxylic acid transport, organic acid transport, cell fraction, membrane fraction, insoluble fraction, symporter activity, xenobiotic-transporting ATPase activity and multidrug transporter activity, and were the top 3 enriched terms, based on the </w:t>
      </w:r>
      <w:r>
        <w:rPr>
          <w:rFonts w:ascii="Book Antiqua" w:eastAsia="Book Antiqua" w:hAnsi="Book Antiqua" w:cs="Book Antiqua"/>
          <w:i/>
          <w:iCs/>
          <w:color w:val="000000"/>
          <w:szCs w:val="21"/>
        </w:rPr>
        <w:t>P</w:t>
      </w:r>
      <w:r w:rsidR="00C1716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value of the respective categories</w:t>
      </w:r>
      <w:r w:rsidR="00C1716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(Table 3,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 xml:space="preserve">&lt; 0.05). The KEGG pathway enrichment analysis suggested that DEGs predominantly participate in inflammation-related pathways, including the chemokine signaling pathway, cytokine-cytokine receptor interaction, and complement and coagulation cascades (Table 4, </w:t>
      </w:r>
      <w:r>
        <w:rPr>
          <w:rFonts w:ascii="Book Antiqua" w:eastAsia="Book Antiqua" w:hAnsi="Book Antiqua" w:cs="Book Antiqua"/>
          <w:i/>
          <w:iCs/>
          <w:color w:val="000000"/>
          <w:szCs w:val="21"/>
        </w:rPr>
        <w:t xml:space="preserve">P </w:t>
      </w:r>
      <w:r>
        <w:rPr>
          <w:rFonts w:ascii="Book Antiqua" w:eastAsia="Book Antiqua" w:hAnsi="Book Antiqua" w:cs="Book Antiqua"/>
          <w:color w:val="000000"/>
          <w:szCs w:val="21"/>
        </w:rPr>
        <w:t>&lt; 0.05)</w:t>
      </w:r>
      <w:r w:rsidR="00C1716E">
        <w:rPr>
          <w:rFonts w:ascii="Book Antiqua" w:eastAsia="Book Antiqua" w:hAnsi="Book Antiqua" w:cs="Book Antiqua"/>
          <w:color w:val="000000"/>
          <w:szCs w:val="21"/>
        </w:rPr>
        <w:t>.</w:t>
      </w:r>
    </w:p>
    <w:p w14:paraId="343A6C73" w14:textId="77777777" w:rsidR="00C1716E" w:rsidRDefault="00C1716E">
      <w:pPr>
        <w:spacing w:line="360" w:lineRule="auto"/>
        <w:jc w:val="both"/>
      </w:pPr>
    </w:p>
    <w:p w14:paraId="67008A8C" w14:textId="77777777" w:rsidR="00A77B3E" w:rsidRDefault="0081010C">
      <w:pPr>
        <w:spacing w:line="360" w:lineRule="auto"/>
        <w:jc w:val="both"/>
      </w:pPr>
      <w:r>
        <w:rPr>
          <w:rFonts w:ascii="Book Antiqua" w:eastAsia="Book Antiqua" w:hAnsi="Book Antiqua" w:cs="Book Antiqua"/>
          <w:b/>
          <w:bCs/>
          <w:i/>
          <w:iCs/>
          <w:color w:val="000000"/>
          <w:szCs w:val="21"/>
        </w:rPr>
        <w:t xml:space="preserve">Analysis of the PPI network using </w:t>
      </w:r>
      <w:proofErr w:type="spellStart"/>
      <w:r>
        <w:rPr>
          <w:rFonts w:ascii="Book Antiqua" w:eastAsia="Book Antiqua" w:hAnsi="Book Antiqua" w:cs="Book Antiqua"/>
          <w:b/>
          <w:bCs/>
          <w:i/>
          <w:iCs/>
          <w:color w:val="000000"/>
          <w:szCs w:val="21"/>
        </w:rPr>
        <w:t>Cytoscape</w:t>
      </w:r>
      <w:proofErr w:type="spellEnd"/>
    </w:p>
    <w:p w14:paraId="1AD0138C" w14:textId="2F310ECC" w:rsidR="00A77B3E" w:rsidRDefault="0081010C">
      <w:pPr>
        <w:spacing w:line="360" w:lineRule="auto"/>
        <w:jc w:val="both"/>
      </w:pPr>
      <w:r>
        <w:rPr>
          <w:rFonts w:ascii="Book Antiqua" w:eastAsia="Book Antiqua" w:hAnsi="Book Antiqua" w:cs="Book Antiqua"/>
          <w:color w:val="000000"/>
          <w:szCs w:val="21"/>
        </w:rPr>
        <w:t>One hundred and seventy-seven DEGs were entered into the PPI network using STRING, including 130 nodes and 639 edges. The thickness of the edges was adjusted based on the level of the combined score, and the larger the area of a protein node, the more protein nodes that interacted with it. Upregulated genes were shown in red, and downregulated genes were shown in blue (Figure 2</w:t>
      </w:r>
      <w:r w:rsidR="006936CB">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Then, we applied the MCODE app for further analysis and identified 7 clusters with close interactions in patients with UC. Seventeen core genes were upregulated </w:t>
      </w:r>
      <w:r w:rsidR="00F36543">
        <w:rPr>
          <w:rFonts w:ascii="Book Antiqua" w:eastAsia="Book Antiqua" w:hAnsi="Book Antiqua" w:cs="Book Antiqua"/>
          <w:color w:val="000000"/>
          <w:szCs w:val="21"/>
        </w:rPr>
        <w:t>[</w:t>
      </w:r>
      <w:r w:rsidRPr="00F36543">
        <w:rPr>
          <w:rFonts w:ascii="Book Antiqua" w:eastAsia="Book Antiqua" w:hAnsi="Book Antiqua" w:cs="Book Antiqua"/>
          <w:i/>
          <w:iCs/>
          <w:color w:val="000000"/>
          <w:szCs w:val="21"/>
        </w:rPr>
        <w:t xml:space="preserve">C-X-C motif chemokine ligand 13 </w:t>
      </w:r>
      <w:r>
        <w:rPr>
          <w:rFonts w:ascii="Book Antiqua" w:eastAsia="Book Antiqua" w:hAnsi="Book Antiqua" w:cs="Book Antiqua"/>
          <w:color w:val="000000"/>
          <w:szCs w:val="21"/>
        </w:rPr>
        <w:t>(</w:t>
      </w:r>
      <w:r w:rsidRPr="00F36543">
        <w:rPr>
          <w:rFonts w:ascii="Book Antiqua" w:eastAsia="Book Antiqua" w:hAnsi="Book Antiqua" w:cs="Book Antiqua"/>
          <w:i/>
          <w:iCs/>
          <w:color w:val="000000"/>
          <w:szCs w:val="21"/>
        </w:rPr>
        <w:t>CXCL13</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 motif chemokine receptor 2</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CXCR2</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CXCL9</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CXCL5</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C-C motif chemokine ligand 18</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CCL18</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interleukin 1 beta</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IL1B</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matrix metallopeptidase 9</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MMP9</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CXCL3</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formyl peptide receptor 1</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FPR1</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complement component 3</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C3</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CXCL8</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CXCL1</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CXCL10</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CXCL2</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CXCL6</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CXCL11</w:t>
      </w:r>
      <w:r>
        <w:rPr>
          <w:rFonts w:ascii="Book Antiqua" w:eastAsia="Book Antiqua" w:hAnsi="Book Antiqua" w:cs="Book Antiqua"/>
          <w:color w:val="000000"/>
          <w:szCs w:val="21"/>
        </w:rPr>
        <w:t xml:space="preserve">, and </w:t>
      </w:r>
      <w:r w:rsidRPr="00F36543">
        <w:rPr>
          <w:rFonts w:ascii="Book Antiqua" w:eastAsia="Book Antiqua" w:hAnsi="Book Antiqua" w:cs="Book Antiqua"/>
          <w:i/>
          <w:iCs/>
          <w:color w:val="000000"/>
          <w:szCs w:val="21"/>
        </w:rPr>
        <w:t>hydroxycarboxylic acid receptor 3</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HCAR3</w:t>
      </w:r>
      <w:r>
        <w:rPr>
          <w:rFonts w:ascii="Book Antiqua" w:eastAsia="Book Antiqua" w:hAnsi="Book Antiqua" w:cs="Book Antiqua"/>
          <w:color w:val="000000"/>
          <w:szCs w:val="21"/>
        </w:rPr>
        <w:t>)</w:t>
      </w:r>
      <w:r w:rsidR="00F3654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1 gene was downregulated </w:t>
      </w:r>
      <w:r w:rsidR="00F36543">
        <w:rPr>
          <w:rFonts w:ascii="Book Antiqua" w:eastAsia="Book Antiqua" w:hAnsi="Book Antiqua" w:cs="Book Antiqua"/>
          <w:color w:val="000000"/>
          <w:szCs w:val="21"/>
        </w:rPr>
        <w:t>[</w:t>
      </w:r>
      <w:r w:rsidRPr="00F36543">
        <w:rPr>
          <w:rFonts w:ascii="Book Antiqua" w:eastAsia="Book Antiqua" w:hAnsi="Book Antiqua" w:cs="Book Antiqua"/>
          <w:i/>
          <w:iCs/>
          <w:color w:val="000000"/>
          <w:szCs w:val="21"/>
        </w:rPr>
        <w:t>neuropeptide Y receptor Y1</w:t>
      </w:r>
      <w:r>
        <w:rPr>
          <w:rFonts w:ascii="Book Antiqua" w:eastAsia="Book Antiqua" w:hAnsi="Book Antiqua" w:cs="Book Antiqua"/>
          <w:color w:val="000000"/>
          <w:szCs w:val="21"/>
        </w:rPr>
        <w:t xml:space="preserve"> (</w:t>
      </w:r>
      <w:r w:rsidRPr="00F36543">
        <w:rPr>
          <w:rFonts w:ascii="Book Antiqua" w:eastAsia="Book Antiqua" w:hAnsi="Book Antiqua" w:cs="Book Antiqua"/>
          <w:i/>
          <w:iCs/>
          <w:color w:val="000000"/>
          <w:szCs w:val="21"/>
        </w:rPr>
        <w:t>NYP1R</w:t>
      </w:r>
      <w:r>
        <w:rPr>
          <w:rFonts w:ascii="Book Antiqua" w:eastAsia="Book Antiqua" w:hAnsi="Book Antiqua" w:cs="Book Antiqua"/>
          <w:color w:val="000000"/>
          <w:szCs w:val="21"/>
        </w:rPr>
        <w:t>)</w:t>
      </w:r>
      <w:r w:rsidR="00F3654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in the 1</w:t>
      </w:r>
      <w:r w:rsidRPr="00F36543">
        <w:rPr>
          <w:rFonts w:ascii="Book Antiqua" w:eastAsia="Book Antiqua" w:hAnsi="Book Antiqua" w:cs="Book Antiqua"/>
          <w:color w:val="000000"/>
          <w:szCs w:val="32"/>
        </w:rPr>
        <w:t>st</w:t>
      </w:r>
      <w:r w:rsidR="00F3654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 cluster (Figure 2</w:t>
      </w:r>
      <w:r w:rsidR="00F36543">
        <w:rPr>
          <w:rFonts w:ascii="Book Antiqua" w:eastAsia="Book Antiqua" w:hAnsi="Book Antiqua" w:cs="Book Antiqua"/>
          <w:color w:val="000000"/>
          <w:szCs w:val="21"/>
        </w:rPr>
        <w:t>B</w:t>
      </w:r>
      <w:r>
        <w:rPr>
          <w:rFonts w:ascii="Book Antiqua" w:eastAsia="Book Antiqua" w:hAnsi="Book Antiqua" w:cs="Book Antiqua"/>
          <w:color w:val="000000"/>
          <w:szCs w:val="21"/>
        </w:rPr>
        <w:t>).</w:t>
      </w:r>
    </w:p>
    <w:p w14:paraId="0446832A" w14:textId="77777777" w:rsidR="00A77B3E" w:rsidRDefault="00A77B3E">
      <w:pPr>
        <w:spacing w:line="360" w:lineRule="auto"/>
        <w:jc w:val="both"/>
      </w:pPr>
    </w:p>
    <w:p w14:paraId="2022A0E6" w14:textId="77777777" w:rsidR="00A77B3E" w:rsidRDefault="0081010C">
      <w:pPr>
        <w:spacing w:line="360" w:lineRule="auto"/>
        <w:jc w:val="both"/>
      </w:pPr>
      <w:r>
        <w:rPr>
          <w:rFonts w:ascii="Book Antiqua" w:eastAsia="Book Antiqua" w:hAnsi="Book Antiqua" w:cs="Book Antiqua"/>
          <w:b/>
          <w:bCs/>
          <w:i/>
          <w:iCs/>
          <w:color w:val="000000"/>
          <w:szCs w:val="21"/>
        </w:rPr>
        <w:t>Repeated KEGG pathway enrichment analysis of 18 core genes</w:t>
      </w:r>
    </w:p>
    <w:p w14:paraId="6B836BB2" w14:textId="053982FD" w:rsidR="00A77B3E" w:rsidRDefault="0081010C">
      <w:pPr>
        <w:spacing w:line="360" w:lineRule="auto"/>
        <w:jc w:val="both"/>
      </w:pPr>
      <w:r>
        <w:rPr>
          <w:rFonts w:ascii="Book Antiqua" w:eastAsia="Book Antiqua" w:hAnsi="Book Antiqua" w:cs="Book Antiqua"/>
          <w:color w:val="000000"/>
          <w:szCs w:val="21"/>
        </w:rPr>
        <w:t>The KEGG pathway enrichment analysis was repeated using the DAVID GO analysis to identify the pathways in which these 18 core DEGs in the top cluster (18 nodes, 142 edges, and a score of 16.706) were involved (</w:t>
      </w:r>
      <w:r>
        <w:rPr>
          <w:rFonts w:ascii="Book Antiqua" w:eastAsia="Book Antiqua" w:hAnsi="Book Antiqua" w:cs="Book Antiqua"/>
          <w:i/>
          <w:iCs/>
          <w:color w:val="000000"/>
          <w:szCs w:val="21"/>
        </w:rPr>
        <w:t>P</w:t>
      </w:r>
      <w:r w:rsidR="0057711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&lt; 0.05). These DEGs were markedly enriched in the cytokine-cytokine receptor interaction and chemokine signaling pathways (Table 5).</w:t>
      </w:r>
    </w:p>
    <w:p w14:paraId="2BC78B32" w14:textId="77777777" w:rsidR="00A77B3E" w:rsidRDefault="00A77B3E">
      <w:pPr>
        <w:spacing w:line="360" w:lineRule="auto"/>
        <w:jc w:val="both"/>
      </w:pPr>
    </w:p>
    <w:p w14:paraId="2D34DF07" w14:textId="77777777" w:rsidR="00A77B3E" w:rsidRDefault="0081010C">
      <w:pPr>
        <w:spacing w:line="360" w:lineRule="auto"/>
        <w:jc w:val="both"/>
      </w:pPr>
      <w:r>
        <w:rPr>
          <w:rFonts w:ascii="Book Antiqua" w:eastAsia="Book Antiqua" w:hAnsi="Book Antiqua" w:cs="Book Antiqua"/>
          <w:b/>
          <w:bCs/>
          <w:i/>
          <w:iCs/>
          <w:color w:val="000000"/>
          <w:szCs w:val="22"/>
        </w:rPr>
        <w:t>Verification of the top 3 genes in colitis model mice</w:t>
      </w:r>
    </w:p>
    <w:p w14:paraId="605CCE1B" w14:textId="6E54154F" w:rsidR="00A77B3E" w:rsidRDefault="0081010C">
      <w:pPr>
        <w:spacing w:line="360" w:lineRule="auto"/>
        <w:jc w:val="both"/>
      </w:pPr>
      <w:r>
        <w:rPr>
          <w:rFonts w:ascii="Book Antiqua" w:eastAsia="Book Antiqua" w:hAnsi="Book Antiqua" w:cs="Book Antiqua"/>
          <w:color w:val="000000"/>
          <w:szCs w:val="21"/>
        </w:rPr>
        <w:t>Finally, we verified the top 3 genes (</w:t>
      </w:r>
      <w:r w:rsidRPr="004E0982">
        <w:rPr>
          <w:rFonts w:ascii="Book Antiqua" w:eastAsia="Book Antiqua" w:hAnsi="Book Antiqua" w:cs="Book Antiqua"/>
          <w:i/>
          <w:iCs/>
          <w:color w:val="000000"/>
          <w:szCs w:val="21"/>
        </w:rPr>
        <w:t>CXCL13</w:t>
      </w:r>
      <w:r>
        <w:rPr>
          <w:rFonts w:ascii="Book Antiqua" w:eastAsia="Book Antiqua" w:hAnsi="Book Antiqua" w:cs="Book Antiqua"/>
          <w:color w:val="000000"/>
          <w:szCs w:val="21"/>
        </w:rPr>
        <w:t xml:space="preserve">, </w:t>
      </w:r>
      <w:r w:rsidRPr="004E0982">
        <w:rPr>
          <w:rFonts w:ascii="Book Antiqua" w:eastAsia="Book Antiqua" w:hAnsi="Book Antiqua" w:cs="Book Antiqua"/>
          <w:i/>
          <w:iCs/>
          <w:color w:val="000000"/>
          <w:szCs w:val="21"/>
        </w:rPr>
        <w:t>NYP1R</w:t>
      </w:r>
      <w:r>
        <w:rPr>
          <w:rFonts w:ascii="Book Antiqua" w:eastAsia="Book Antiqua" w:hAnsi="Book Antiqua" w:cs="Book Antiqua"/>
          <w:color w:val="000000"/>
          <w:szCs w:val="21"/>
        </w:rPr>
        <w:t xml:space="preserve"> and </w:t>
      </w:r>
      <w:r w:rsidRPr="004E0982">
        <w:rPr>
          <w:rFonts w:ascii="Book Antiqua" w:eastAsia="Book Antiqua" w:hAnsi="Book Antiqua" w:cs="Book Antiqua"/>
          <w:i/>
          <w:iCs/>
          <w:color w:val="000000"/>
          <w:szCs w:val="21"/>
        </w:rPr>
        <w:t>CXCR2</w:t>
      </w:r>
      <w:r>
        <w:rPr>
          <w:rFonts w:ascii="Book Antiqua" w:eastAsia="Book Antiqua" w:hAnsi="Book Antiqua" w:cs="Book Antiqua"/>
          <w:color w:val="000000"/>
          <w:szCs w:val="21"/>
        </w:rPr>
        <w:t xml:space="preserve">) among the 18 core DEGs in the colitis model mice. Four mice in the model group were sacrificed during the experimental period because of the severity of disease, and the colon tissues of all the remaining mice (control: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4; colitis model: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6) were observed under a microscope. The normal four-layer structure of intestinal tissues, goblet cells and crypts disappeared and inflammatory cells had infiltrated the submucosa in the model group compared with the control group (Figure 3</w:t>
      </w:r>
      <w:r w:rsidR="004E0982">
        <w:rPr>
          <w:rFonts w:ascii="Book Antiqua" w:eastAsia="Book Antiqua" w:hAnsi="Book Antiqua" w:cs="Book Antiqua"/>
          <w:color w:val="000000"/>
          <w:szCs w:val="21"/>
        </w:rPr>
        <w:t>A</w:t>
      </w:r>
      <w:r w:rsidR="00E7089F">
        <w:rPr>
          <w:rFonts w:ascii="Book Antiqua" w:eastAsia="Book Antiqua" w:hAnsi="Book Antiqua" w:cs="Book Antiqua"/>
          <w:color w:val="000000"/>
          <w:szCs w:val="21"/>
        </w:rPr>
        <w:t>-D</w:t>
      </w:r>
      <w:r>
        <w:rPr>
          <w:rFonts w:ascii="Book Antiqua" w:eastAsia="Book Antiqua" w:hAnsi="Book Antiqua" w:cs="Book Antiqua"/>
          <w:color w:val="000000"/>
          <w:szCs w:val="21"/>
        </w:rPr>
        <w:t>). Histological lesions indicated the successful establishment of the colitis model (Figure 3</w:t>
      </w:r>
      <w:r w:rsidR="00E7089F">
        <w:rPr>
          <w:rFonts w:ascii="Book Antiqua" w:eastAsia="Book Antiqua" w:hAnsi="Book Antiqua" w:cs="Book Antiqua"/>
          <w:color w:val="000000"/>
          <w:szCs w:val="21"/>
        </w:rPr>
        <w:t>E</w:t>
      </w:r>
      <w:r>
        <w:rPr>
          <w:rFonts w:ascii="Book Antiqua" w:eastAsia="Book Antiqua" w:hAnsi="Book Antiqua" w:cs="Book Antiqua"/>
          <w:color w:val="000000"/>
          <w:szCs w:val="21"/>
        </w:rPr>
        <w:t>). The CXCL13 and CXCR2 mRNAs were expressed at higher levels in the colon tissues from the colitis model mice than in the mice from the control group (Figure 4), and the difference in CXCR2 expression was much more significant (</w:t>
      </w:r>
      <w:r>
        <w:rPr>
          <w:rFonts w:ascii="Book Antiqua" w:eastAsia="Book Antiqua" w:hAnsi="Book Antiqua" w:cs="Book Antiqua"/>
          <w:i/>
          <w:iCs/>
          <w:color w:val="000000"/>
          <w:szCs w:val="21"/>
        </w:rPr>
        <w:t>P</w:t>
      </w:r>
      <w:r w:rsidR="004E098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&lt; 0.01). These manifestations were consistent with the results of the bioinformatics analysis in the present study. Interestingly, higher expression of the NYP1R mRNA was also observed in colitis model mice (Figure 4), which differed from our bioinformatics results.</w:t>
      </w:r>
    </w:p>
    <w:p w14:paraId="5FF8DAC9" w14:textId="77777777" w:rsidR="00A77B3E" w:rsidRDefault="00A77B3E">
      <w:pPr>
        <w:spacing w:line="360" w:lineRule="auto"/>
        <w:jc w:val="both"/>
      </w:pPr>
    </w:p>
    <w:p w14:paraId="68EE3A97" w14:textId="77777777" w:rsidR="00A77B3E" w:rsidRDefault="0081010C">
      <w:pPr>
        <w:spacing w:line="360" w:lineRule="auto"/>
        <w:jc w:val="both"/>
      </w:pPr>
      <w:r>
        <w:rPr>
          <w:rFonts w:ascii="Book Antiqua" w:eastAsia="Book Antiqua" w:hAnsi="Book Antiqua" w:cs="Book Antiqua"/>
          <w:b/>
          <w:caps/>
          <w:color w:val="000000"/>
          <w:u w:val="single"/>
        </w:rPr>
        <w:t>DISCUSSION</w:t>
      </w:r>
    </w:p>
    <w:p w14:paraId="164AB070" w14:textId="77777777" w:rsidR="00A77B3E" w:rsidRDefault="0081010C" w:rsidP="000C4ACB">
      <w:pPr>
        <w:spacing w:line="360" w:lineRule="auto"/>
        <w:jc w:val="both"/>
      </w:pPr>
      <w:r>
        <w:rPr>
          <w:rFonts w:ascii="Book Antiqua" w:eastAsia="Book Antiqua" w:hAnsi="Book Antiqua" w:cs="Book Antiqua"/>
          <w:color w:val="000000"/>
          <w:szCs w:val="21"/>
        </w:rPr>
        <w:t xml:space="preserve">The incidence of UC in China and other Asian countries is gradually </w:t>
      </w:r>
      <w:proofErr w:type="gramStart"/>
      <w:r>
        <w:rPr>
          <w:rFonts w:ascii="Book Antiqua" w:eastAsia="Book Antiqua" w:hAnsi="Book Antiqua" w:cs="Book Antiqua"/>
          <w:color w:val="000000"/>
          <w:szCs w:val="21"/>
        </w:rPr>
        <w:t>increasing</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19]</w:t>
      </w:r>
      <w:r>
        <w:rPr>
          <w:rFonts w:ascii="Book Antiqua" w:eastAsia="Book Antiqua" w:hAnsi="Book Antiqua" w:cs="Book Antiqua"/>
          <w:color w:val="000000"/>
          <w:szCs w:val="21"/>
        </w:rPr>
        <w:t xml:space="preserve">, but due to the complicated pathogenesis, accurate molecular biomarkers for diagnosing UC are still lacking. In the past, biomarkers such as the C-reactive protein level and erythrocyte sedimentation rate were used to judge the degree of inflammation in </w:t>
      </w:r>
      <w:r>
        <w:rPr>
          <w:rFonts w:ascii="Book Antiqua" w:eastAsia="Book Antiqua" w:hAnsi="Book Antiqua" w:cs="Book Antiqua"/>
          <w:color w:val="000000"/>
          <w:szCs w:val="21"/>
        </w:rPr>
        <w:lastRenderedPageBreak/>
        <w:t xml:space="preserve">patients with UC but are generally </w:t>
      </w:r>
      <w:proofErr w:type="gramStart"/>
      <w:r>
        <w:rPr>
          <w:rFonts w:ascii="Book Antiqua" w:eastAsia="Book Antiqua" w:hAnsi="Book Antiqua" w:cs="Book Antiqua"/>
          <w:color w:val="000000"/>
          <w:szCs w:val="21"/>
        </w:rPr>
        <w:t>nonspecific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20]</w:t>
      </w:r>
      <w:r>
        <w:rPr>
          <w:rFonts w:ascii="Book Antiqua" w:eastAsia="Book Antiqua" w:hAnsi="Book Antiqua" w:cs="Book Antiqua"/>
          <w:color w:val="000000"/>
          <w:szCs w:val="21"/>
        </w:rPr>
        <w:t xml:space="preserve">, which greatly complicated the determination of the clinical diagnosis, recurrence and prognosis. The lack of biomarkers has increased the medical burden and physical and psychological discomfort of patients and accelerated the waste of public social health resources. Therefore, the identification and excavation of relatively specific molecular biomarkers is a bottleneck problem that must be solved in the diagnosis of </w:t>
      </w:r>
      <w:proofErr w:type="gramStart"/>
      <w:r>
        <w:rPr>
          <w:rFonts w:ascii="Book Antiqua" w:eastAsia="Book Antiqua" w:hAnsi="Book Antiqua" w:cs="Book Antiqua"/>
          <w:color w:val="000000"/>
          <w:szCs w:val="21"/>
        </w:rPr>
        <w:t>UC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21]</w:t>
      </w:r>
      <w:r>
        <w:rPr>
          <w:rFonts w:ascii="Book Antiqua" w:eastAsia="Book Antiqua" w:hAnsi="Book Antiqua" w:cs="Book Antiqua"/>
          <w:color w:val="000000"/>
          <w:szCs w:val="21"/>
        </w:rPr>
        <w:t>. Focusing on methods to solve this problem, our study chose the GEO database for an in-depth analysis of biological information.</w:t>
      </w:r>
    </w:p>
    <w:p w14:paraId="4A5F7CA6" w14:textId="77777777" w:rsidR="00A77B3E" w:rsidRDefault="0081010C" w:rsidP="000C4ACB">
      <w:pPr>
        <w:spacing w:line="360" w:lineRule="auto"/>
        <w:ind w:firstLineChars="100" w:firstLine="240"/>
        <w:jc w:val="both"/>
      </w:pPr>
      <w:r>
        <w:rPr>
          <w:rFonts w:ascii="Book Antiqua" w:eastAsia="Book Antiqua" w:hAnsi="Book Antiqua" w:cs="Book Antiqua"/>
          <w:color w:val="000000"/>
          <w:szCs w:val="21"/>
        </w:rPr>
        <w:t xml:space="preserve">GEO is an international public repository for high-throughput microarray and next-generation sequencing functional genomic datasets submitted by the research </w:t>
      </w:r>
      <w:proofErr w:type="gramStart"/>
      <w:r>
        <w:rPr>
          <w:rFonts w:ascii="Book Antiqua" w:eastAsia="Book Antiqua" w:hAnsi="Book Antiqua" w:cs="Book Antiqua"/>
          <w:color w:val="000000"/>
          <w:szCs w:val="21"/>
        </w:rPr>
        <w:t>community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22]</w:t>
      </w:r>
      <w:r>
        <w:rPr>
          <w:rFonts w:ascii="Book Antiqua" w:eastAsia="Book Antiqua" w:hAnsi="Book Antiqua" w:cs="Book Antiqua"/>
          <w:color w:val="000000"/>
          <w:szCs w:val="21"/>
        </w:rPr>
        <w:t>. We selected two microarray datasets from the GEO database, combined GEO2R and Venn diagram analyses, and initially identified 177 DEGs, including 118 upregulated and 59 downregulated genes. Next, we annotated these genes by function and signaling pathways, and found that they were mainly related to inflammation, such as chemokines, cytokine receptors, and complement proteins. The PPI analysis helped us identify 18 core genes based on their functional annotations, and cytokine-cytokine receptor interactions and chemokine signaling pathways were maximally enriched.</w:t>
      </w:r>
    </w:p>
    <w:p w14:paraId="4C3DBC7A" w14:textId="77777777" w:rsidR="00A77B3E" w:rsidRDefault="0081010C" w:rsidP="000C4ACB">
      <w:pPr>
        <w:spacing w:line="360" w:lineRule="auto"/>
        <w:ind w:firstLineChars="100" w:firstLine="240"/>
        <w:jc w:val="both"/>
      </w:pPr>
      <w:r>
        <w:rPr>
          <w:rFonts w:ascii="Book Antiqua" w:eastAsia="Book Antiqua" w:hAnsi="Book Antiqua" w:cs="Book Antiqua"/>
          <w:color w:val="000000"/>
          <w:szCs w:val="21"/>
        </w:rPr>
        <w:t>We established colitis model mice and verified the transcript levels of the top 3 genes in 1</w:t>
      </w:r>
      <w:r w:rsidRPr="000C4ACB">
        <w:rPr>
          <w:rFonts w:ascii="Book Antiqua" w:eastAsia="Book Antiqua" w:hAnsi="Book Antiqua" w:cs="Book Antiqua"/>
          <w:color w:val="000000"/>
          <w:szCs w:val="32"/>
        </w:rPr>
        <w:t xml:space="preserve">st </w:t>
      </w:r>
      <w:r>
        <w:rPr>
          <w:rFonts w:ascii="Book Antiqua" w:eastAsia="Book Antiqua" w:hAnsi="Book Antiqua" w:cs="Book Antiqua"/>
          <w:color w:val="000000"/>
          <w:szCs w:val="21"/>
        </w:rPr>
        <w:t>cluster in colon tissues using real-time PCR to clarify the expression of these core genes and their main pathophysiological functions. The expression of the CXCL13 and CXCR2 mRNAs, particularly the CXCR2 mRNA, was increased in the colitis model mice, consistent with our bioinformatics analysis.</w:t>
      </w:r>
    </w:p>
    <w:p w14:paraId="77747BCB" w14:textId="6F21E124" w:rsidR="00A77B3E" w:rsidRDefault="0081010C" w:rsidP="000C4ACB">
      <w:pPr>
        <w:spacing w:line="360" w:lineRule="auto"/>
        <w:ind w:firstLineChars="100" w:firstLine="240"/>
        <w:jc w:val="both"/>
      </w:pPr>
      <w:r>
        <w:rPr>
          <w:rFonts w:ascii="Book Antiqua" w:eastAsia="Book Antiqua" w:hAnsi="Book Antiqua" w:cs="Book Antiqua"/>
          <w:color w:val="000000"/>
          <w:szCs w:val="21"/>
        </w:rPr>
        <w:t xml:space="preserve">Chemokines and cytokines play pivotal roles in regulating mucosal inflammation and the immune system by promoting neutrophil migration to sites of inflammation, ultimately leading to tissue damage and </w:t>
      </w:r>
      <w:proofErr w:type="gramStart"/>
      <w:r>
        <w:rPr>
          <w:rFonts w:ascii="Book Antiqua" w:eastAsia="Book Antiqua" w:hAnsi="Book Antiqua" w:cs="Book Antiqua"/>
          <w:color w:val="000000"/>
          <w:szCs w:val="21"/>
        </w:rPr>
        <w:t>destruction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23,24]</w:t>
      </w:r>
      <w:r>
        <w:rPr>
          <w:rFonts w:ascii="Book Antiqua" w:eastAsia="Book Antiqua" w:hAnsi="Book Antiqua" w:cs="Book Antiqua"/>
          <w:color w:val="000000"/>
          <w:szCs w:val="21"/>
        </w:rPr>
        <w:t xml:space="preserve">. Carlsen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0C4ACB">
        <w:rPr>
          <w:rFonts w:ascii="Book Antiqua" w:eastAsia="Book Antiqua" w:hAnsi="Book Antiqua" w:cs="Book Antiqua"/>
          <w:color w:val="000000"/>
          <w:szCs w:val="32"/>
          <w:vertAlign w:val="superscript"/>
        </w:rPr>
        <w:t>[</w:t>
      </w:r>
      <w:proofErr w:type="gramEnd"/>
      <w:r w:rsidR="000C4ACB">
        <w:rPr>
          <w:rFonts w:ascii="Book Antiqua" w:eastAsia="Book Antiqua" w:hAnsi="Book Antiqua" w:cs="Book Antiqua"/>
          <w:color w:val="000000"/>
          <w:szCs w:val="32"/>
          <w:vertAlign w:val="superscript"/>
        </w:rPr>
        <w:t>25]</w:t>
      </w:r>
      <w:r>
        <w:rPr>
          <w:rFonts w:ascii="Book Antiqua" w:eastAsia="Book Antiqua" w:hAnsi="Book Antiqua" w:cs="Book Antiqua"/>
          <w:color w:val="000000"/>
          <w:szCs w:val="21"/>
        </w:rPr>
        <w:t xml:space="preserve"> reported the expression of CXCL13 in both healthy individuals and patients with UC, in addition to reports in rodents from published studies; however, differences in the expression of CXCL13 between patients with UC and healthy individuals were unclear. </w:t>
      </w:r>
      <w:r w:rsidR="000C4ACB" w:rsidRPr="000C4ACB">
        <w:rPr>
          <w:rFonts w:ascii="Book Antiqua" w:eastAsia="Book Antiqua" w:hAnsi="Book Antiqua" w:cs="Book Antiqua"/>
          <w:color w:val="000000"/>
          <w:szCs w:val="21"/>
        </w:rPr>
        <w:t xml:space="preserve">Singh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0C4ACB">
        <w:rPr>
          <w:rFonts w:ascii="Book Antiqua" w:eastAsia="Book Antiqua" w:hAnsi="Book Antiqua" w:cs="Book Antiqua"/>
          <w:color w:val="000000"/>
          <w:szCs w:val="32"/>
          <w:vertAlign w:val="superscript"/>
        </w:rPr>
        <w:t>[</w:t>
      </w:r>
      <w:proofErr w:type="gramEnd"/>
      <w:r w:rsidR="000C4ACB">
        <w:rPr>
          <w:rFonts w:ascii="Book Antiqua" w:eastAsia="Book Antiqua" w:hAnsi="Book Antiqua" w:cs="Book Antiqua"/>
          <w:color w:val="000000"/>
          <w:szCs w:val="32"/>
          <w:vertAlign w:val="superscript"/>
        </w:rPr>
        <w:t>23]</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reported significantly increased expression of CXCL13 in patients with IBD, including patients with UC and Crohn’s disease, compared to healthy controls.</w:t>
      </w:r>
    </w:p>
    <w:p w14:paraId="4ABE1507" w14:textId="2F579CB4" w:rsidR="00A77B3E" w:rsidRDefault="0081010C" w:rsidP="000C4ACB">
      <w:pPr>
        <w:spacing w:line="360" w:lineRule="auto"/>
        <w:ind w:firstLineChars="100" w:firstLine="240"/>
        <w:jc w:val="both"/>
      </w:pPr>
      <w:r>
        <w:rPr>
          <w:rFonts w:ascii="Book Antiqua" w:eastAsia="Book Antiqua" w:hAnsi="Book Antiqua" w:cs="Book Antiqua"/>
          <w:color w:val="000000"/>
          <w:szCs w:val="21"/>
        </w:rPr>
        <w:t xml:space="preserve">On the other hand, CXCR2 has been reported to regulate the migration and recruitment of neutrophils to the site of </w:t>
      </w:r>
      <w:proofErr w:type="gramStart"/>
      <w:r>
        <w:rPr>
          <w:rFonts w:ascii="Book Antiqua" w:eastAsia="Book Antiqua" w:hAnsi="Book Antiqua" w:cs="Book Antiqua"/>
          <w:color w:val="000000"/>
          <w:szCs w:val="21"/>
        </w:rPr>
        <w:t>inflammation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26]</w:t>
      </w:r>
      <w:r>
        <w:rPr>
          <w:rFonts w:ascii="Book Antiqua" w:eastAsia="Book Antiqua" w:hAnsi="Book Antiqua" w:cs="Book Antiqua"/>
          <w:color w:val="000000"/>
          <w:szCs w:val="21"/>
        </w:rPr>
        <w:t xml:space="preserve">. A review also suggested that in addition to calprotectin, CXCR2, a neutrophil-related protein, may have potential roles in diagnosis and </w:t>
      </w:r>
      <w:proofErr w:type="gramStart"/>
      <w:r>
        <w:rPr>
          <w:rFonts w:ascii="Book Antiqua" w:eastAsia="Book Antiqua" w:hAnsi="Book Antiqua" w:cs="Book Antiqua"/>
          <w:color w:val="000000"/>
          <w:szCs w:val="21"/>
        </w:rPr>
        <w:t>treatment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27]</w:t>
      </w:r>
      <w:r>
        <w:rPr>
          <w:rFonts w:ascii="Book Antiqua" w:eastAsia="Book Antiqua" w:hAnsi="Book Antiqua" w:cs="Book Antiqua"/>
          <w:color w:val="000000"/>
          <w:szCs w:val="21"/>
        </w:rPr>
        <w:t xml:space="preserve">. As shown in the study by Farooq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sidR="00D73BDB">
        <w:rPr>
          <w:rFonts w:ascii="Book Antiqua" w:eastAsia="Book Antiqua" w:hAnsi="Book Antiqua" w:cs="Book Antiqua"/>
          <w:color w:val="000000"/>
          <w:szCs w:val="32"/>
          <w:vertAlign w:val="superscript"/>
        </w:rPr>
        <w:t>[</w:t>
      </w:r>
      <w:proofErr w:type="gramEnd"/>
      <w:r w:rsidR="00D73BDB">
        <w:rPr>
          <w:rFonts w:ascii="Book Antiqua" w:eastAsia="Book Antiqua" w:hAnsi="Book Antiqua" w:cs="Book Antiqua"/>
          <w:color w:val="000000"/>
          <w:szCs w:val="32"/>
          <w:vertAlign w:val="superscript"/>
        </w:rPr>
        <w:t>28]</w:t>
      </w:r>
      <w:r>
        <w:rPr>
          <w:rFonts w:ascii="Book Antiqua" w:eastAsia="Book Antiqua" w:hAnsi="Book Antiqua" w:cs="Book Antiqua"/>
          <w:color w:val="000000"/>
          <w:szCs w:val="21"/>
        </w:rPr>
        <w:t>, CXCR2-positive mice have much more severe symptoms, such as the infiltration of polymorphonuclear neutrophils (PMNs), than CXCR2-deficient mice with DSS-induced colitis. The mechanism of increased CXCR2 expression in colitis has not been conclusively determined, as the infiltration of increased numbers of PMNs in the mucosa or submucosa is a feature of DSS-induced colitis. CXCR2 functions as a PMN chemokine receptor, which would lead to a significantly higher level in individuals with colitis. Our study verified this hypothesis by showing neutrophil infiltration and a high level of the CXCR2 mRNA.</w:t>
      </w:r>
    </w:p>
    <w:p w14:paraId="7939982A" w14:textId="40DABD1B" w:rsidR="00A77B3E" w:rsidRDefault="0081010C" w:rsidP="00D73BDB">
      <w:pPr>
        <w:spacing w:line="360" w:lineRule="auto"/>
        <w:ind w:firstLineChars="100" w:firstLine="240"/>
        <w:jc w:val="both"/>
      </w:pPr>
      <w:r>
        <w:rPr>
          <w:rFonts w:ascii="Book Antiqua" w:eastAsia="Book Antiqua" w:hAnsi="Book Antiqua" w:cs="Book Antiqua"/>
          <w:color w:val="000000"/>
          <w:szCs w:val="21"/>
        </w:rPr>
        <w:t>Notably, the expression of the NPY1R mRNA in the colitis model mice differed from our bioinformatics results. NPY is a 36-amino acid peptide with a wide distribution in the central and peripheral nervous system</w:t>
      </w:r>
      <w:r>
        <w:rPr>
          <w:rFonts w:ascii="Book Antiqua" w:eastAsia="Book Antiqua" w:hAnsi="Book Antiqua" w:cs="Book Antiqua"/>
          <w:color w:val="000000"/>
          <w:szCs w:val="32"/>
          <w:vertAlign w:val="superscript"/>
        </w:rPr>
        <w:t>[29]</w:t>
      </w:r>
      <w:r w:rsidR="00D73BD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 evokes numerous physiological responses by activating different receptors (Y1, Y2, Y3)</w:t>
      </w:r>
      <w:r>
        <w:rPr>
          <w:rFonts w:ascii="Book Antiqua" w:eastAsia="Book Antiqua" w:hAnsi="Book Antiqua" w:cs="Book Antiqua"/>
          <w:color w:val="000000"/>
          <w:szCs w:val="32"/>
          <w:vertAlign w:val="superscript"/>
        </w:rPr>
        <w:t>[30]</w:t>
      </w:r>
      <w:r>
        <w:rPr>
          <w:rFonts w:ascii="Book Antiqua" w:eastAsia="Book Antiqua" w:hAnsi="Book Antiqua" w:cs="Book Antiqua"/>
          <w:color w:val="000000"/>
          <w:szCs w:val="21"/>
        </w:rPr>
        <w:t xml:space="preserve">. NPY is considered the most potent orexigenic neuropeptide and may be involved in the stress response, anxiety, and mood-related disorders, as well as the regulation of the immune system and </w:t>
      </w:r>
      <w:proofErr w:type="gramStart"/>
      <w:r>
        <w:rPr>
          <w:rFonts w:ascii="Book Antiqua" w:eastAsia="Book Antiqua" w:hAnsi="Book Antiqua" w:cs="Book Antiqua"/>
          <w:color w:val="000000"/>
          <w:szCs w:val="21"/>
        </w:rPr>
        <w:t>cancer</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31]</w:t>
      </w:r>
      <w:r>
        <w:rPr>
          <w:rFonts w:ascii="Book Antiqua" w:eastAsia="Book Antiqua" w:hAnsi="Book Antiqua" w:cs="Book Antiqua"/>
          <w:color w:val="000000"/>
          <w:szCs w:val="21"/>
        </w:rPr>
        <w:t>.</w:t>
      </w:r>
    </w:p>
    <w:p w14:paraId="318F6F4E" w14:textId="42D4D062" w:rsidR="00A77B3E" w:rsidRDefault="0081010C" w:rsidP="00D73BDB">
      <w:pPr>
        <w:spacing w:line="360" w:lineRule="auto"/>
        <w:ind w:firstLineChars="100" w:firstLine="240"/>
        <w:jc w:val="both"/>
      </w:pPr>
      <w:r>
        <w:rPr>
          <w:rFonts w:ascii="Book Antiqua" w:eastAsia="Book Antiqua" w:hAnsi="Book Antiqua" w:cs="Book Antiqua"/>
          <w:color w:val="000000"/>
          <w:szCs w:val="21"/>
        </w:rPr>
        <w:t xml:space="preserve">NPY1R expression was decreased in patients with UC, based on the results of the bioinformatics analysis; however, its expression was increased in the colitis model mice, as evidenced by real-time PCR, which might be related to the four aspects described below. First, our bioinformatics results were derived from human colon specimens, which were fundamentally heterologous compared to the mice. Second, microarray data were obtained from the human colonic mucosa, while RT-PCR was performed on </w:t>
      </w:r>
      <w:r>
        <w:rPr>
          <w:rFonts w:ascii="Book Antiqua" w:eastAsia="Book Antiqua" w:hAnsi="Book Antiqua" w:cs="Book Antiqua"/>
          <w:color w:val="000000"/>
          <w:szCs w:val="19"/>
        </w:rPr>
        <w:t>mouse colon tissues,</w:t>
      </w:r>
      <w:r w:rsidR="00D73BD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which </w:t>
      </w:r>
      <w:r>
        <w:rPr>
          <w:rFonts w:ascii="Book Antiqua" w:eastAsia="Book Antiqua" w:hAnsi="Book Antiqua" w:cs="Book Antiqua"/>
          <w:color w:val="000000"/>
          <w:szCs w:val="19"/>
        </w:rPr>
        <w:t>contained</w:t>
      </w:r>
      <w:r w:rsidR="00D73BDB">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the mucosa, submucosa, muscle layer, and subserosa.</w:t>
      </w:r>
      <w:r w:rsidR="00D73BDB">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Thus, differences in expression were observed between the bioinformatics </w:t>
      </w:r>
      <w:r>
        <w:rPr>
          <w:rFonts w:ascii="Book Antiqua" w:eastAsia="Book Antiqua" w:hAnsi="Book Antiqua" w:cs="Book Antiqua"/>
          <w:color w:val="000000"/>
          <w:szCs w:val="19"/>
        </w:rPr>
        <w:lastRenderedPageBreak/>
        <w:t xml:space="preserve">results and </w:t>
      </w:r>
      <w:r>
        <w:rPr>
          <w:rFonts w:ascii="Book Antiqua" w:eastAsia="Book Antiqua" w:hAnsi="Book Antiqua" w:cs="Book Antiqua"/>
          <w:i/>
          <w:iCs/>
          <w:color w:val="000000"/>
          <w:szCs w:val="19"/>
        </w:rPr>
        <w:t>in vivo</w:t>
      </w:r>
      <w:r>
        <w:rPr>
          <w:rFonts w:ascii="Book Antiqua" w:eastAsia="Book Antiqua" w:hAnsi="Book Antiqua" w:cs="Book Antiqua"/>
          <w:color w:val="000000"/>
          <w:szCs w:val="19"/>
        </w:rPr>
        <w:t xml:space="preserve"> analysis.</w:t>
      </w:r>
      <w:r w:rsidR="00D73BDB">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Third, because of the current shortage of microarrays containing samples from patients with UC in the same platforms, we chose the GSE92415 microarray dataset,</w:t>
      </w:r>
      <w:r w:rsidR="00D73BDB">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including patients with UC who were treated with a TNF-α</w:t>
      </w:r>
      <w:r w:rsidR="00D73BDB">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inhibitor and placebos, and thus the result potentially did not accurately reflect</w:t>
      </w:r>
      <w:r w:rsidR="00D73BDB">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the detailed scientific features of UC. </w:t>
      </w:r>
      <w:r>
        <w:rPr>
          <w:rFonts w:ascii="Book Antiqua" w:eastAsia="Book Antiqua" w:hAnsi="Book Antiqua" w:cs="Book Antiqua"/>
          <w:color w:val="000000"/>
          <w:szCs w:val="21"/>
        </w:rPr>
        <w:t>Additionally, a 3.5% DSS solution was used to establish the colitis model, and combined with the histological lesions, the model was much more severe. Further studies are needed to confirm whether dysplasia of the intestinal epithelium occurred and the NPY/NPY1R system was activated.</w:t>
      </w:r>
    </w:p>
    <w:p w14:paraId="66ADDA7A" w14:textId="77777777" w:rsidR="00A77B3E" w:rsidRDefault="00A77B3E" w:rsidP="00D73BDB">
      <w:pPr>
        <w:spacing w:line="360" w:lineRule="auto"/>
        <w:jc w:val="both"/>
      </w:pPr>
    </w:p>
    <w:p w14:paraId="36A35DAD" w14:textId="77777777" w:rsidR="00A77B3E" w:rsidRDefault="0081010C">
      <w:pPr>
        <w:spacing w:line="360" w:lineRule="auto"/>
        <w:jc w:val="both"/>
      </w:pPr>
      <w:r>
        <w:rPr>
          <w:rFonts w:ascii="Book Antiqua" w:eastAsia="Book Antiqua" w:hAnsi="Book Antiqua" w:cs="Book Antiqua"/>
          <w:b/>
          <w:caps/>
          <w:color w:val="000000"/>
          <w:u w:val="single"/>
        </w:rPr>
        <w:t>CONCLUSION</w:t>
      </w:r>
    </w:p>
    <w:p w14:paraId="344D8A25" w14:textId="77777777" w:rsidR="00A77B3E" w:rsidRDefault="0081010C">
      <w:pPr>
        <w:spacing w:line="360" w:lineRule="auto"/>
        <w:jc w:val="both"/>
      </w:pPr>
      <w:r>
        <w:rPr>
          <w:rFonts w:ascii="Book Antiqua" w:eastAsia="Book Antiqua" w:hAnsi="Book Antiqua" w:cs="Book Antiqua"/>
          <w:color w:val="000000"/>
          <w:szCs w:val="21"/>
        </w:rPr>
        <w:t xml:space="preserve">In conclusion, the core DEGs identified in patients with UC were </w:t>
      </w:r>
      <w:r w:rsidRPr="009342ED">
        <w:rPr>
          <w:rFonts w:ascii="Book Antiqua" w:eastAsia="Book Antiqua" w:hAnsi="Book Antiqua" w:cs="Book Antiqua"/>
          <w:i/>
          <w:iCs/>
          <w:color w:val="000000"/>
          <w:szCs w:val="21"/>
        </w:rPr>
        <w:t>CXCL13</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NPY1R</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CXCR2</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CXCL9</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CXCL5</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CCL18</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IL1B</w:t>
      </w:r>
      <w:r>
        <w:rPr>
          <w:rFonts w:ascii="Book Antiqua" w:eastAsia="Book Antiqua" w:hAnsi="Book Antiqua" w:cs="Book Antiqua"/>
          <w:color w:val="000000"/>
          <w:szCs w:val="21"/>
        </w:rPr>
        <w:t>,</w:t>
      </w:r>
      <w:r w:rsidRPr="009342ED">
        <w:rPr>
          <w:rFonts w:ascii="Book Antiqua" w:eastAsia="Book Antiqua" w:hAnsi="Book Antiqua" w:cs="Book Antiqua"/>
          <w:i/>
          <w:iCs/>
          <w:color w:val="000000"/>
          <w:szCs w:val="21"/>
        </w:rPr>
        <w:t xml:space="preserve"> MMP9</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CXCL3</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FPR1</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C3</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CXCL8</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CXCL1</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CXCL10</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CXCL2</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CXCL6</w:t>
      </w:r>
      <w:r>
        <w:rPr>
          <w:rFonts w:ascii="Book Antiqua" w:eastAsia="Book Antiqua" w:hAnsi="Book Antiqua" w:cs="Book Antiqua"/>
          <w:color w:val="000000"/>
          <w:szCs w:val="21"/>
        </w:rPr>
        <w:t xml:space="preserve">, </w:t>
      </w:r>
      <w:r w:rsidRPr="009342ED">
        <w:rPr>
          <w:rFonts w:ascii="Book Antiqua" w:eastAsia="Book Antiqua" w:hAnsi="Book Antiqua" w:cs="Book Antiqua"/>
          <w:i/>
          <w:iCs/>
          <w:color w:val="000000"/>
          <w:szCs w:val="21"/>
        </w:rPr>
        <w:t>CXCL11</w:t>
      </w:r>
      <w:r>
        <w:rPr>
          <w:rFonts w:ascii="Book Antiqua" w:eastAsia="Book Antiqua" w:hAnsi="Book Antiqua" w:cs="Book Antiqua"/>
          <w:color w:val="000000"/>
          <w:szCs w:val="21"/>
        </w:rPr>
        <w:t xml:space="preserve">, and </w:t>
      </w:r>
      <w:r w:rsidRPr="009342ED">
        <w:rPr>
          <w:rFonts w:ascii="Book Antiqua" w:eastAsia="Book Antiqua" w:hAnsi="Book Antiqua" w:cs="Book Antiqua"/>
          <w:i/>
          <w:iCs/>
          <w:color w:val="000000"/>
          <w:szCs w:val="21"/>
        </w:rPr>
        <w:t>HCAR3</w:t>
      </w:r>
      <w:r>
        <w:rPr>
          <w:rFonts w:ascii="Book Antiqua" w:eastAsia="Book Antiqua" w:hAnsi="Book Antiqua" w:cs="Book Antiqua"/>
          <w:color w:val="000000"/>
          <w:szCs w:val="21"/>
        </w:rPr>
        <w:t>. These DEGs are related to inflammation and immune-inflammatory reactions, indicating that inflammation and abnormal activation of the immune system may represent the core features of the pathogenesis of UC. Based on the current data, we propose that CXCR2 may represent a new biomarker for the degree of inflammation or a treatment target, and our study may provide new insights into the diagnosis and treatment of UC.</w:t>
      </w:r>
    </w:p>
    <w:p w14:paraId="1DB96E2F" w14:textId="77777777" w:rsidR="00A77B3E" w:rsidRDefault="00A77B3E">
      <w:pPr>
        <w:spacing w:line="360" w:lineRule="auto"/>
        <w:jc w:val="both"/>
      </w:pPr>
    </w:p>
    <w:p w14:paraId="6DC4B226" w14:textId="77777777" w:rsidR="00A77B3E" w:rsidRDefault="0081010C">
      <w:pPr>
        <w:spacing w:line="360" w:lineRule="auto"/>
        <w:jc w:val="both"/>
      </w:pPr>
      <w:r>
        <w:rPr>
          <w:rFonts w:ascii="Book Antiqua" w:eastAsia="Book Antiqua" w:hAnsi="Book Antiqua" w:cs="Book Antiqua"/>
          <w:b/>
          <w:caps/>
          <w:color w:val="000000"/>
          <w:u w:val="single"/>
        </w:rPr>
        <w:t>ARTICLE HIGHLIGHTS</w:t>
      </w:r>
    </w:p>
    <w:p w14:paraId="2DF35B09" w14:textId="77777777" w:rsidR="00A77B3E" w:rsidRDefault="0081010C">
      <w:pPr>
        <w:spacing w:line="360" w:lineRule="auto"/>
        <w:jc w:val="both"/>
      </w:pPr>
      <w:r>
        <w:rPr>
          <w:rFonts w:ascii="Book Antiqua" w:eastAsia="Book Antiqua" w:hAnsi="Book Antiqua" w:cs="Book Antiqua"/>
          <w:b/>
          <w:i/>
          <w:color w:val="000000"/>
        </w:rPr>
        <w:t>Research background</w:t>
      </w:r>
    </w:p>
    <w:p w14:paraId="6BF82C3A" w14:textId="6C8825FB" w:rsidR="00A77B3E" w:rsidRDefault="0081010C">
      <w:pPr>
        <w:spacing w:line="360" w:lineRule="auto"/>
        <w:jc w:val="both"/>
      </w:pPr>
      <w:r>
        <w:rPr>
          <w:rFonts w:ascii="Book Antiqua" w:eastAsia="Book Antiqua" w:hAnsi="Book Antiqua" w:cs="Book Antiqua"/>
          <w:color w:val="000000"/>
          <w:szCs w:val="21"/>
        </w:rPr>
        <w:t>Ulcerative colitis (UC) tends to occur young and middle-aged people. It substantially affects the patients’ quality of life, because</w:t>
      </w:r>
      <w:r w:rsidR="00F10DE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 is difficult to cure, readily relapses, and poses a high risk of colon cancer. However, the pathogenesis of UC is complex and multifaceted, and specific biomarkers for UC are currently unavailable.</w:t>
      </w:r>
    </w:p>
    <w:p w14:paraId="2AC5A39C" w14:textId="77777777" w:rsidR="00A77B3E" w:rsidRDefault="00A77B3E">
      <w:pPr>
        <w:spacing w:line="360" w:lineRule="auto"/>
        <w:jc w:val="both"/>
      </w:pPr>
    </w:p>
    <w:p w14:paraId="7B2258EE" w14:textId="77777777" w:rsidR="00A77B3E" w:rsidRDefault="0081010C">
      <w:pPr>
        <w:spacing w:line="360" w:lineRule="auto"/>
        <w:jc w:val="both"/>
      </w:pPr>
      <w:r>
        <w:rPr>
          <w:rFonts w:ascii="Book Antiqua" w:eastAsia="Book Antiqua" w:hAnsi="Book Antiqua" w:cs="Book Antiqua"/>
          <w:b/>
          <w:i/>
          <w:color w:val="000000"/>
        </w:rPr>
        <w:t>Research motivation</w:t>
      </w:r>
    </w:p>
    <w:p w14:paraId="6FBAAAAE" w14:textId="00CD0BC3" w:rsidR="00A77B3E" w:rsidRDefault="0081010C">
      <w:pPr>
        <w:spacing w:line="360" w:lineRule="auto"/>
        <w:jc w:val="both"/>
      </w:pPr>
      <w:r>
        <w:rPr>
          <w:rFonts w:ascii="Book Antiqua" w:eastAsia="Book Antiqua" w:hAnsi="Book Antiqua" w:cs="Book Antiqua"/>
          <w:color w:val="000000"/>
          <w:szCs w:val="21"/>
        </w:rPr>
        <w:t xml:space="preserve">In recent years, with the optimization of gene sequencing platforms, </w:t>
      </w:r>
      <w:r w:rsidR="00F10DEC">
        <w:rPr>
          <w:rFonts w:ascii="Book Antiqua" w:eastAsia="Book Antiqua" w:hAnsi="Book Antiqua" w:cs="Book Antiqua"/>
          <w:color w:val="000000"/>
          <w:szCs w:val="21"/>
        </w:rPr>
        <w:t>differentially expressed genes (DEGs)</w:t>
      </w:r>
      <w:r>
        <w:rPr>
          <w:rFonts w:ascii="Book Antiqua" w:eastAsia="Book Antiqua" w:hAnsi="Book Antiqua" w:cs="Book Antiqua"/>
          <w:color w:val="000000"/>
          <w:szCs w:val="21"/>
        </w:rPr>
        <w:t xml:space="preserve"> have been identified through bioinformatics analyses by </w:t>
      </w:r>
      <w:r>
        <w:rPr>
          <w:rFonts w:ascii="Book Antiqua" w:eastAsia="Book Antiqua" w:hAnsi="Book Antiqua" w:cs="Book Antiqua"/>
          <w:color w:val="000000"/>
          <w:szCs w:val="21"/>
        </w:rPr>
        <w:lastRenderedPageBreak/>
        <w:t xml:space="preserve">comparing microarrays. To date, several studies have reported the results of bioinformatics analyses of samples from patients with </w:t>
      </w:r>
      <w:r w:rsidR="00F10DEC">
        <w:rPr>
          <w:rFonts w:ascii="Book Antiqua" w:eastAsia="Book Antiqua" w:hAnsi="Book Antiqua" w:cs="Book Antiqua"/>
          <w:color w:val="000000"/>
          <w:szCs w:val="21"/>
        </w:rPr>
        <w:t>inflammatory bowel disease</w:t>
      </w:r>
      <w:r>
        <w:rPr>
          <w:rFonts w:ascii="Book Antiqua" w:eastAsia="Book Antiqua" w:hAnsi="Book Antiqua" w:cs="Book Antiqua"/>
          <w:color w:val="000000"/>
          <w:szCs w:val="21"/>
        </w:rPr>
        <w:t xml:space="preserve"> using arrays or chips, but the analysis of patients with UC is still lacking. The specific molecules or biomarkers of UC are insufficient. Thus, we will apply bioinformatics methods to more clearly elucidate the underlying biomarkers and mechanisms of UC.</w:t>
      </w:r>
    </w:p>
    <w:p w14:paraId="6732B7BD" w14:textId="77777777" w:rsidR="00A77B3E" w:rsidRDefault="00A77B3E">
      <w:pPr>
        <w:spacing w:line="360" w:lineRule="auto"/>
        <w:jc w:val="both"/>
      </w:pPr>
    </w:p>
    <w:p w14:paraId="1FBFC878" w14:textId="77777777" w:rsidR="00A77B3E" w:rsidRDefault="0081010C">
      <w:pPr>
        <w:spacing w:line="360" w:lineRule="auto"/>
        <w:jc w:val="both"/>
      </w:pPr>
      <w:r>
        <w:rPr>
          <w:rFonts w:ascii="Book Antiqua" w:eastAsia="Book Antiqua" w:hAnsi="Book Antiqua" w:cs="Book Antiqua"/>
          <w:b/>
          <w:i/>
          <w:color w:val="000000"/>
        </w:rPr>
        <w:t>Research objectives</w:t>
      </w:r>
    </w:p>
    <w:p w14:paraId="1B7A7245" w14:textId="77777777" w:rsidR="00A77B3E" w:rsidRDefault="0081010C">
      <w:pPr>
        <w:spacing w:line="360" w:lineRule="auto"/>
        <w:jc w:val="both"/>
      </w:pPr>
      <w:r>
        <w:rPr>
          <w:rFonts w:ascii="Book Antiqua" w:eastAsia="Book Antiqua" w:hAnsi="Book Antiqua" w:cs="Book Antiqua"/>
          <w:color w:val="000000"/>
          <w:szCs w:val="21"/>
        </w:rPr>
        <w:t xml:space="preserve">To identify UC-related DEGs by performing a bioinformatics analysis and verify them </w:t>
      </w:r>
      <w:r w:rsidRPr="00696AA4">
        <w:rPr>
          <w:rFonts w:ascii="Book Antiqua" w:eastAsia="Book Antiqua" w:hAnsi="Book Antiqua" w:cs="Book Antiqua"/>
          <w:i/>
          <w:iCs/>
          <w:color w:val="000000"/>
          <w:szCs w:val="21"/>
        </w:rPr>
        <w:t>in vivo</w:t>
      </w:r>
      <w:r>
        <w:rPr>
          <w:rFonts w:ascii="Book Antiqua" w:eastAsia="Book Antiqua" w:hAnsi="Book Antiqua" w:cs="Book Antiqua"/>
          <w:color w:val="000000"/>
          <w:szCs w:val="21"/>
        </w:rPr>
        <w:t>, and to identify novel biomarkers and the underlying mechanisms of UC.</w:t>
      </w:r>
    </w:p>
    <w:p w14:paraId="437E9044" w14:textId="77777777" w:rsidR="00A77B3E" w:rsidRDefault="00A77B3E">
      <w:pPr>
        <w:spacing w:line="360" w:lineRule="auto"/>
        <w:jc w:val="both"/>
      </w:pPr>
    </w:p>
    <w:p w14:paraId="69715A51" w14:textId="77777777" w:rsidR="00A77B3E" w:rsidRDefault="0081010C">
      <w:pPr>
        <w:spacing w:line="360" w:lineRule="auto"/>
        <w:jc w:val="both"/>
      </w:pPr>
      <w:r>
        <w:rPr>
          <w:rFonts w:ascii="Book Antiqua" w:eastAsia="Book Antiqua" w:hAnsi="Book Antiqua" w:cs="Book Antiqua"/>
          <w:b/>
          <w:i/>
          <w:color w:val="000000"/>
        </w:rPr>
        <w:t>Research methods</w:t>
      </w:r>
    </w:p>
    <w:p w14:paraId="3CA2B88E" w14:textId="357D76CC" w:rsidR="00A77B3E" w:rsidRDefault="0081010C">
      <w:pPr>
        <w:spacing w:line="360" w:lineRule="auto"/>
        <w:jc w:val="both"/>
      </w:pPr>
      <w:r>
        <w:rPr>
          <w:rFonts w:ascii="Book Antiqua" w:eastAsia="Book Antiqua" w:hAnsi="Book Antiqua" w:cs="Book Antiqua"/>
          <w:color w:val="000000"/>
          <w:szCs w:val="21"/>
        </w:rPr>
        <w:t xml:space="preserve">Two microarray datasets from the </w:t>
      </w:r>
      <w:r w:rsidR="00F10DEC">
        <w:rPr>
          <w:rFonts w:ascii="Book Antiqua" w:eastAsia="Book Antiqua" w:hAnsi="Book Antiqua" w:cs="Book Antiqua"/>
          <w:color w:val="000000"/>
          <w:szCs w:val="21"/>
        </w:rPr>
        <w:t>National Center for Biotechnology Information-Gene Expression Omnibus</w:t>
      </w:r>
      <w:r>
        <w:rPr>
          <w:rFonts w:ascii="Book Antiqua" w:eastAsia="Book Antiqua" w:hAnsi="Book Antiqua" w:cs="Book Antiqua"/>
          <w:color w:val="000000"/>
          <w:szCs w:val="21"/>
        </w:rPr>
        <w:t xml:space="preserve"> database were used, and DEGs were analyzed using GEO2R and Venn diagrams. We annotated these genes based on functions and signaling pathways, and then, </w:t>
      </w:r>
      <w:r w:rsidR="00F10DEC">
        <w:rPr>
          <w:rFonts w:ascii="Book Antiqua" w:eastAsia="Book Antiqua" w:hAnsi="Book Antiqua" w:cs="Book Antiqua"/>
          <w:color w:val="000000"/>
          <w:szCs w:val="21"/>
        </w:rPr>
        <w:t>protein-protein interaction (PPI)</w:t>
      </w:r>
      <w:r>
        <w:rPr>
          <w:rFonts w:ascii="Book Antiqua" w:eastAsia="Book Antiqua" w:hAnsi="Book Antiqua" w:cs="Book Antiqua"/>
          <w:color w:val="000000"/>
          <w:szCs w:val="21"/>
        </w:rPr>
        <w:t xml:space="preserve"> were constructed using </w:t>
      </w:r>
      <w:r w:rsidR="00F10DEC">
        <w:rPr>
          <w:rFonts w:ascii="Book Antiqua" w:eastAsia="Book Antiqua" w:hAnsi="Book Antiqua" w:cs="Book Antiqua"/>
          <w:color w:val="000000"/>
          <w:szCs w:val="21"/>
        </w:rPr>
        <w:t>Search Tool for the Retrieval of Interacting Genes</w:t>
      </w:r>
      <w:r>
        <w:rPr>
          <w:rFonts w:ascii="Book Antiqua" w:eastAsia="Book Antiqua" w:hAnsi="Book Antiqua" w:cs="Book Antiqua"/>
          <w:color w:val="000000"/>
          <w:szCs w:val="21"/>
        </w:rPr>
        <w:t xml:space="preserve">. The data were further analyzed with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software and the </w:t>
      </w:r>
      <w:r w:rsidR="00F10DEC">
        <w:rPr>
          <w:rFonts w:ascii="Book Antiqua" w:eastAsia="Book Antiqua" w:hAnsi="Book Antiqua" w:cs="Book Antiqua"/>
          <w:color w:val="000000"/>
          <w:szCs w:val="21"/>
        </w:rPr>
        <w:t>Molecular Complex Detection (MCODE)</w:t>
      </w:r>
      <w:r>
        <w:rPr>
          <w:rFonts w:ascii="Book Antiqua" w:eastAsia="Book Antiqua" w:hAnsi="Book Antiqua" w:cs="Book Antiqua"/>
          <w:color w:val="000000"/>
          <w:szCs w:val="21"/>
        </w:rPr>
        <w:t xml:space="preserve"> app. The core genes were selected and the </w:t>
      </w:r>
      <w:r w:rsidR="00F10DEC">
        <w:rPr>
          <w:rFonts w:ascii="Book Antiqua" w:eastAsia="Book Antiqua" w:hAnsi="Book Antiqua" w:cs="Book Antiqua"/>
          <w:color w:val="000000"/>
          <w:szCs w:val="21"/>
        </w:rPr>
        <w:t>Kyoto Encyclopedia of Genes and Genomes</w:t>
      </w:r>
      <w:r>
        <w:rPr>
          <w:rFonts w:ascii="Book Antiqua" w:eastAsia="Book Antiqua" w:hAnsi="Book Antiqua" w:cs="Book Antiqua"/>
          <w:color w:val="000000"/>
          <w:szCs w:val="21"/>
        </w:rPr>
        <w:t xml:space="preserve"> pathway enrichment analysis were repeated. Finally, colitis model mice were established by administering dextran sulfate sodium, and the top 3 core genes were verified in colitis mice using real-time </w:t>
      </w:r>
      <w:r w:rsidR="00F10DEC">
        <w:rPr>
          <w:rFonts w:ascii="Book Antiqua" w:eastAsia="Book Antiqua" w:hAnsi="Book Antiqua" w:cs="Book Antiqua"/>
          <w:color w:val="000000"/>
          <w:szCs w:val="21"/>
        </w:rPr>
        <w:t>polymerase chain reaction (PCR)</w:t>
      </w:r>
      <w:r>
        <w:rPr>
          <w:rFonts w:ascii="Book Antiqua" w:eastAsia="Book Antiqua" w:hAnsi="Book Antiqua" w:cs="Book Antiqua"/>
          <w:color w:val="000000"/>
          <w:szCs w:val="21"/>
        </w:rPr>
        <w:t>.</w:t>
      </w:r>
    </w:p>
    <w:p w14:paraId="498F0557" w14:textId="77777777" w:rsidR="00A77B3E" w:rsidRDefault="00A77B3E">
      <w:pPr>
        <w:spacing w:line="360" w:lineRule="auto"/>
        <w:jc w:val="both"/>
      </w:pPr>
    </w:p>
    <w:p w14:paraId="0ECCA7B6" w14:textId="77777777" w:rsidR="00A77B3E" w:rsidRDefault="0081010C">
      <w:pPr>
        <w:spacing w:line="360" w:lineRule="auto"/>
        <w:jc w:val="both"/>
      </w:pPr>
      <w:r>
        <w:rPr>
          <w:rFonts w:ascii="Book Antiqua" w:eastAsia="Book Antiqua" w:hAnsi="Book Antiqua" w:cs="Book Antiqua"/>
          <w:b/>
          <w:i/>
          <w:color w:val="000000"/>
        </w:rPr>
        <w:t>Research results</w:t>
      </w:r>
    </w:p>
    <w:p w14:paraId="5C4AA112" w14:textId="64E76E91" w:rsidR="00A77B3E" w:rsidRDefault="0081010C">
      <w:pPr>
        <w:spacing w:line="360" w:lineRule="auto"/>
        <w:jc w:val="both"/>
      </w:pPr>
      <w:r>
        <w:rPr>
          <w:rFonts w:ascii="Book Antiqua" w:eastAsia="Book Antiqua" w:hAnsi="Book Antiqua" w:cs="Book Antiqua"/>
          <w:color w:val="000000"/>
          <w:szCs w:val="21"/>
        </w:rPr>
        <w:t>One hundred and seventy-seven DEGs, 118 upregulated genes and 59 downregulated genes, predominantly participate in inflammation-related pathways. Seventeen core genes were upregulated and 1 gene was downregulated in the 1</w:t>
      </w:r>
      <w:r w:rsidRPr="00F10DEC">
        <w:rPr>
          <w:rFonts w:ascii="Book Antiqua" w:eastAsia="Book Antiqua" w:hAnsi="Book Antiqua" w:cs="Book Antiqua"/>
          <w:color w:val="000000"/>
          <w:szCs w:val="32"/>
        </w:rPr>
        <w:t>st</w:t>
      </w:r>
      <w:r w:rsidR="00F10DE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cluster according to the PPI and MCODE analyses in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These genes were markedly enriched in the cytokine-cytokine receptor interaction and chemokine signaling pathways. The top 3 core genes in the 1</w:t>
      </w:r>
      <w:r w:rsidRPr="00F10DEC">
        <w:rPr>
          <w:rFonts w:ascii="Book Antiqua" w:eastAsia="Book Antiqua" w:hAnsi="Book Antiqua" w:cs="Book Antiqua"/>
          <w:color w:val="000000"/>
          <w:szCs w:val="32"/>
        </w:rPr>
        <w:t>st</w:t>
      </w:r>
      <w:r w:rsidR="00F10DE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cluster were verified in </w:t>
      </w:r>
      <w:r w:rsidR="00F10DEC">
        <w:rPr>
          <w:rFonts w:ascii="Book Antiqua" w:eastAsia="Book Antiqua" w:hAnsi="Book Antiqua" w:cs="Book Antiqua"/>
          <w:color w:val="000000"/>
          <w:szCs w:val="21"/>
        </w:rPr>
        <w:t>dextran sulfate sodium</w:t>
      </w:r>
      <w:r>
        <w:rPr>
          <w:rFonts w:ascii="Book Antiqua" w:eastAsia="Book Antiqua" w:hAnsi="Book Antiqua" w:cs="Book Antiqua"/>
          <w:color w:val="000000"/>
          <w:szCs w:val="21"/>
        </w:rPr>
        <w:t xml:space="preserve">-induced colitis </w:t>
      </w:r>
      <w:r>
        <w:rPr>
          <w:rFonts w:ascii="Book Antiqua" w:eastAsia="Book Antiqua" w:hAnsi="Book Antiqua" w:cs="Book Antiqua"/>
          <w:color w:val="000000"/>
          <w:szCs w:val="21"/>
        </w:rPr>
        <w:lastRenderedPageBreak/>
        <w:t xml:space="preserve">model mice using real-time PCR and showed increased expression compared with the control mice, but only the difference in </w:t>
      </w:r>
      <w:r w:rsidR="00F10DEC" w:rsidRPr="00F10DEC">
        <w:rPr>
          <w:rFonts w:ascii="Book Antiqua" w:eastAsia="Book Antiqua" w:hAnsi="Book Antiqua" w:cs="Book Antiqua"/>
          <w:color w:val="000000"/>
          <w:szCs w:val="21"/>
        </w:rPr>
        <w:t xml:space="preserve">C-X-C motif chemokine receptor 2 </w:t>
      </w:r>
      <w:r w:rsidR="00F10DEC">
        <w:rPr>
          <w:rFonts w:ascii="Book Antiqua" w:eastAsia="Book Antiqua" w:hAnsi="Book Antiqua" w:cs="Book Antiqua"/>
          <w:color w:val="000000"/>
          <w:szCs w:val="21"/>
        </w:rPr>
        <w:t>(</w:t>
      </w:r>
      <w:r>
        <w:rPr>
          <w:rFonts w:ascii="Book Antiqua" w:eastAsia="Book Antiqua" w:hAnsi="Book Antiqua" w:cs="Book Antiqua"/>
          <w:color w:val="000000"/>
          <w:szCs w:val="21"/>
        </w:rPr>
        <w:t>CXCR2</w:t>
      </w:r>
      <w:r w:rsidR="00F10DE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expression was statistically significant. CXCR2 may reflect the degree of inflammation in patients with UC and serve as an underlying treatment target.</w:t>
      </w:r>
    </w:p>
    <w:p w14:paraId="361212F8" w14:textId="77777777" w:rsidR="00A77B3E" w:rsidRDefault="00A77B3E">
      <w:pPr>
        <w:spacing w:line="360" w:lineRule="auto"/>
        <w:jc w:val="both"/>
      </w:pPr>
    </w:p>
    <w:p w14:paraId="6E6E8F5B" w14:textId="77777777" w:rsidR="00A77B3E" w:rsidRDefault="0081010C">
      <w:pPr>
        <w:spacing w:line="360" w:lineRule="auto"/>
        <w:jc w:val="both"/>
      </w:pPr>
      <w:r>
        <w:rPr>
          <w:rFonts w:ascii="Book Antiqua" w:eastAsia="Book Antiqua" w:hAnsi="Book Antiqua" w:cs="Book Antiqua"/>
          <w:b/>
          <w:i/>
          <w:color w:val="000000"/>
        </w:rPr>
        <w:t>Research conclusions</w:t>
      </w:r>
    </w:p>
    <w:p w14:paraId="227E790A" w14:textId="77777777" w:rsidR="00A77B3E" w:rsidRDefault="0081010C">
      <w:pPr>
        <w:spacing w:line="360" w:lineRule="auto"/>
        <w:jc w:val="both"/>
      </w:pPr>
      <w:r>
        <w:rPr>
          <w:rFonts w:ascii="Book Antiqua" w:eastAsia="Book Antiqua" w:hAnsi="Book Antiqua" w:cs="Book Antiqua"/>
          <w:color w:val="000000"/>
          <w:szCs w:val="21"/>
        </w:rPr>
        <w:t>Core DEGs identified in patients with UC are related to inflammation and immune-inflammatory reactions, indicating that these reactions are core features of the pathogenesis of UC, and CXCR2 may reflect the degree of inflammation in patients with UC.</w:t>
      </w:r>
    </w:p>
    <w:p w14:paraId="68F64C86" w14:textId="77777777" w:rsidR="00A77B3E" w:rsidRDefault="00A77B3E">
      <w:pPr>
        <w:spacing w:line="360" w:lineRule="auto"/>
        <w:jc w:val="both"/>
      </w:pPr>
    </w:p>
    <w:p w14:paraId="4BE28CFE" w14:textId="77777777" w:rsidR="00A77B3E" w:rsidRDefault="0081010C">
      <w:pPr>
        <w:spacing w:line="360" w:lineRule="auto"/>
        <w:jc w:val="both"/>
      </w:pPr>
      <w:r>
        <w:rPr>
          <w:rFonts w:ascii="Book Antiqua" w:eastAsia="Book Antiqua" w:hAnsi="Book Antiqua" w:cs="Book Antiqua"/>
          <w:b/>
          <w:i/>
          <w:color w:val="000000"/>
        </w:rPr>
        <w:t>Research perspectives</w:t>
      </w:r>
    </w:p>
    <w:p w14:paraId="4D47BDB8" w14:textId="028ADFCD" w:rsidR="00A77B3E" w:rsidRDefault="0081010C">
      <w:pPr>
        <w:spacing w:line="360" w:lineRule="auto"/>
        <w:jc w:val="both"/>
      </w:pPr>
      <w:r>
        <w:rPr>
          <w:rFonts w:ascii="Book Antiqua" w:eastAsia="Book Antiqua" w:hAnsi="Book Antiqua" w:cs="Book Antiqua"/>
          <w:color w:val="000000"/>
          <w:szCs w:val="21"/>
        </w:rPr>
        <w:t>CXCR2 may represent a new biomarker to determine the degree of inflammation or a treatment target in UC. In the future, the combination of CXCR2 with other biomarkers will potentially improve the ability to diagnose and dynamically monitor UC.</w:t>
      </w:r>
    </w:p>
    <w:p w14:paraId="3C647E0C" w14:textId="77777777" w:rsidR="00A77B3E" w:rsidRDefault="00A77B3E">
      <w:pPr>
        <w:spacing w:line="360" w:lineRule="auto"/>
        <w:jc w:val="both"/>
      </w:pPr>
    </w:p>
    <w:p w14:paraId="76446454" w14:textId="77777777" w:rsidR="00A77B3E" w:rsidRDefault="0081010C">
      <w:pPr>
        <w:spacing w:line="360" w:lineRule="auto"/>
        <w:jc w:val="both"/>
      </w:pPr>
      <w:r>
        <w:rPr>
          <w:rFonts w:ascii="Book Antiqua" w:eastAsia="Book Antiqua" w:hAnsi="Book Antiqua" w:cs="Book Antiqua"/>
          <w:b/>
          <w:color w:val="000000"/>
        </w:rPr>
        <w:t>REFERENCES</w:t>
      </w:r>
    </w:p>
    <w:p w14:paraId="38C9DFC7" w14:textId="77777777" w:rsidR="00A77B3E" w:rsidRDefault="0081010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da Silva BC</w:t>
      </w:r>
      <w:r>
        <w:rPr>
          <w:rFonts w:ascii="Book Antiqua" w:eastAsia="Book Antiqua" w:hAnsi="Book Antiqua" w:cs="Book Antiqua"/>
          <w:color w:val="000000"/>
        </w:rPr>
        <w:t xml:space="preserve">, Lyra AC, Rocha R, Santana GO. Epidemiology, demographic characteristics and prognostic predictors of ulcerative colitis.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9458-9467 [PMID: 25071340 DOI: 10.3748/wjg.v20.i28.9458]</w:t>
      </w:r>
    </w:p>
    <w:p w14:paraId="339AB979" w14:textId="77777777" w:rsidR="00A77B3E" w:rsidRDefault="0081010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Yu YR</w:t>
      </w:r>
      <w:r>
        <w:rPr>
          <w:rFonts w:ascii="Book Antiqua" w:eastAsia="Book Antiqua" w:hAnsi="Book Antiqua" w:cs="Book Antiqua"/>
          <w:color w:val="000000"/>
        </w:rPr>
        <w:t xml:space="preserve">, Rodriguez JR. Clinical presentation of Crohn's, ulcerative colitis, and indeterminate colitis: Symptoms, extraintestinal manifestations, and disease phenotypes.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349-355 [PMID: 29126502 DOI: 10.1053/j.sempedsurg.2017.10.003]</w:t>
      </w:r>
    </w:p>
    <w:p w14:paraId="51CA2B2D" w14:textId="77777777" w:rsidR="00A77B3E" w:rsidRDefault="008101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Shivashankar R</w:t>
      </w:r>
      <w:r>
        <w:rPr>
          <w:rFonts w:ascii="Book Antiqua" w:eastAsia="Book Antiqua" w:hAnsi="Book Antiqua" w:cs="Book Antiqua"/>
          <w:color w:val="000000"/>
        </w:rPr>
        <w:t xml:space="preserve">, Tremaine WJ, </w:t>
      </w:r>
      <w:proofErr w:type="spellStart"/>
      <w:r>
        <w:rPr>
          <w:rFonts w:ascii="Book Antiqua" w:eastAsia="Book Antiqua" w:hAnsi="Book Antiqua" w:cs="Book Antiqua"/>
          <w:color w:val="000000"/>
        </w:rPr>
        <w:t>Harmsen</w:t>
      </w:r>
      <w:proofErr w:type="spellEnd"/>
      <w:r>
        <w:rPr>
          <w:rFonts w:ascii="Book Antiqua" w:eastAsia="Book Antiqua" w:hAnsi="Book Antiqua" w:cs="Book Antiqua"/>
          <w:color w:val="000000"/>
        </w:rPr>
        <w:t xml:space="preserve"> WS, Loftus EV Jr. Incidence and Prevalence of Crohn's Disease and Ulcerative Colitis in Olmsted County, Minnesota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1970 Through 2010.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857-863 [PMID: 27856364 DOI: 10.1016/j.cgh.2016.10.039]</w:t>
      </w:r>
    </w:p>
    <w:p w14:paraId="53E73D7B" w14:textId="77777777" w:rsidR="00A77B3E" w:rsidRDefault="0081010C">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Ng SC</w:t>
      </w:r>
      <w:r>
        <w:rPr>
          <w:rFonts w:ascii="Book Antiqua" w:eastAsia="Book Antiqua" w:hAnsi="Book Antiqua" w:cs="Book Antiqua"/>
          <w:color w:val="000000"/>
        </w:rPr>
        <w:t xml:space="preserve">, Shi HY, Hamidi N, Underwood FE, Tang W, </w:t>
      </w:r>
      <w:proofErr w:type="spellStart"/>
      <w:r>
        <w:rPr>
          <w:rFonts w:ascii="Book Antiqua" w:eastAsia="Book Antiqua" w:hAnsi="Book Antiqua" w:cs="Book Antiqua"/>
          <w:color w:val="000000"/>
        </w:rPr>
        <w:t>Benchimol</w:t>
      </w:r>
      <w:proofErr w:type="spellEnd"/>
      <w:r>
        <w:rPr>
          <w:rFonts w:ascii="Book Antiqua" w:eastAsia="Book Antiqua" w:hAnsi="Book Antiqua" w:cs="Book Antiqua"/>
          <w:color w:val="000000"/>
        </w:rPr>
        <w:t xml:space="preserve"> EI,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Ghosh S, Wu JCY, Chan FKL, Sung JJY, Kaplan GG. Worldwide incidence and prevalence of inflammatory bowel disease in the 21st century: a systematic review of population-based studies.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390</w:t>
      </w:r>
      <w:r>
        <w:rPr>
          <w:rFonts w:ascii="Book Antiqua" w:eastAsia="Book Antiqua" w:hAnsi="Book Antiqua" w:cs="Book Antiqua"/>
          <w:color w:val="000000"/>
        </w:rPr>
        <w:t>: 2769-2778 [PMID: 29050646 DOI: 10.1016/S0140-6736(17)32448-0]</w:t>
      </w:r>
    </w:p>
    <w:p w14:paraId="692E733E" w14:textId="77777777" w:rsidR="00A77B3E" w:rsidRDefault="008101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Torres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Mehandru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Crohn's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1741-1755 [PMID: 27914655 DOI: 10.1016/S0140-6736(16)31711-1]</w:t>
      </w:r>
    </w:p>
    <w:p w14:paraId="36081061" w14:textId="0EB1E946" w:rsidR="00A77B3E" w:rsidRDefault="0081010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Sýkora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sidR="004416C1" w:rsidRPr="004416C1">
        <w:rPr>
          <w:rFonts w:ascii="Book Antiqua" w:eastAsia="Book Antiqua" w:hAnsi="Book Antiqua" w:cs="Book Antiqua"/>
          <w:color w:val="000000"/>
        </w:rPr>
        <w:t>Pomahačová</w:t>
      </w:r>
      <w:proofErr w:type="spellEnd"/>
      <w:r w:rsidR="004416C1" w:rsidRPr="004416C1">
        <w:rPr>
          <w:rFonts w:ascii="Book Antiqua" w:eastAsia="Book Antiqua" w:hAnsi="Book Antiqua" w:cs="Book Antiqua"/>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Kreslová</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Cvalínová</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Štych</w:t>
      </w:r>
      <w:proofErr w:type="spellEnd"/>
      <w:r>
        <w:rPr>
          <w:rFonts w:ascii="Book Antiqua" w:eastAsia="Book Antiqua" w:hAnsi="Book Antiqua" w:cs="Book Antiqua"/>
          <w:color w:val="000000"/>
        </w:rPr>
        <w:t xml:space="preserve"> P, Schwarz J. Current global trends in the incidence of pediatric-onset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2741-2763 [PMID: 29991879 DOI: 10.3748/wjg.v24.i25.2741]</w:t>
      </w:r>
    </w:p>
    <w:p w14:paraId="6E692091" w14:textId="77777777" w:rsidR="00A77B3E" w:rsidRDefault="0081010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Ungaro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Mehandru</w:t>
      </w:r>
      <w:proofErr w:type="spellEnd"/>
      <w:r>
        <w:rPr>
          <w:rFonts w:ascii="Book Antiqua" w:eastAsia="Book Antiqua" w:hAnsi="Book Antiqua" w:cs="Book Antiqua"/>
          <w:color w:val="000000"/>
        </w:rPr>
        <w:t xml:space="preserve"> S, Allen PB,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Ulcerative colitis.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1756-1770 [PMID: 27914657 DOI: 10.1016/S0140-6736(16)32126-2]</w:t>
      </w:r>
    </w:p>
    <w:p w14:paraId="521357E1" w14:textId="77777777" w:rsidR="00A77B3E" w:rsidRDefault="008101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Parikh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Antanaviciute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Fawkner</w:t>
      </w:r>
      <w:proofErr w:type="spellEnd"/>
      <w:r>
        <w:rPr>
          <w:rFonts w:ascii="Book Antiqua" w:eastAsia="Book Antiqua" w:hAnsi="Book Antiqua" w:cs="Book Antiqua"/>
          <w:color w:val="000000"/>
        </w:rPr>
        <w:t xml:space="preserve">-Corbett D, </w:t>
      </w:r>
      <w:proofErr w:type="spellStart"/>
      <w:r>
        <w:rPr>
          <w:rFonts w:ascii="Book Antiqua" w:eastAsia="Book Antiqua" w:hAnsi="Book Antiqua" w:cs="Book Antiqua"/>
          <w:color w:val="000000"/>
        </w:rPr>
        <w:t>Jagielowicz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Aulicino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Lagerholm</w:t>
      </w:r>
      <w:proofErr w:type="spellEnd"/>
      <w:r>
        <w:rPr>
          <w:rFonts w:ascii="Book Antiqua" w:eastAsia="Book Antiqua" w:hAnsi="Book Antiqua" w:cs="Book Antiqua"/>
          <w:color w:val="000000"/>
        </w:rPr>
        <w:t xml:space="preserve"> C, Davis S, </w:t>
      </w:r>
      <w:proofErr w:type="spellStart"/>
      <w:r>
        <w:rPr>
          <w:rFonts w:ascii="Book Antiqua" w:eastAsia="Book Antiqua" w:hAnsi="Book Antiqua" w:cs="Book Antiqua"/>
          <w:color w:val="000000"/>
        </w:rPr>
        <w:t>Kinchen</w:t>
      </w:r>
      <w:proofErr w:type="spellEnd"/>
      <w:r>
        <w:rPr>
          <w:rFonts w:ascii="Book Antiqua" w:eastAsia="Book Antiqua" w:hAnsi="Book Antiqua" w:cs="Book Antiqua"/>
          <w:color w:val="000000"/>
        </w:rPr>
        <w:t xml:space="preserve"> J, Chen HH, </w:t>
      </w:r>
      <w:proofErr w:type="spellStart"/>
      <w:r>
        <w:rPr>
          <w:rFonts w:ascii="Book Antiqua" w:eastAsia="Book Antiqua" w:hAnsi="Book Antiqua" w:cs="Book Antiqua"/>
          <w:color w:val="000000"/>
        </w:rPr>
        <w:t>Alham</w:t>
      </w:r>
      <w:proofErr w:type="spellEnd"/>
      <w:r>
        <w:rPr>
          <w:rFonts w:ascii="Book Antiqua" w:eastAsia="Book Antiqua" w:hAnsi="Book Antiqua" w:cs="Book Antiqua"/>
          <w:color w:val="000000"/>
        </w:rPr>
        <w:t xml:space="preserve"> NK, Ashley N, Johnson E, </w:t>
      </w:r>
      <w:proofErr w:type="spellStart"/>
      <w:r>
        <w:rPr>
          <w:rFonts w:ascii="Book Antiqua" w:eastAsia="Book Antiqua" w:hAnsi="Book Antiqua" w:cs="Book Antiqua"/>
          <w:color w:val="000000"/>
        </w:rPr>
        <w:t>Hublitz</w:t>
      </w:r>
      <w:proofErr w:type="spellEnd"/>
      <w:r>
        <w:rPr>
          <w:rFonts w:ascii="Book Antiqua" w:eastAsia="Book Antiqua" w:hAnsi="Book Antiqua" w:cs="Book Antiqua"/>
          <w:color w:val="000000"/>
        </w:rPr>
        <w:t xml:space="preserve"> P, Bao L, </w:t>
      </w:r>
      <w:proofErr w:type="spellStart"/>
      <w:r>
        <w:rPr>
          <w:rFonts w:ascii="Book Antiqua" w:eastAsia="Book Antiqua" w:hAnsi="Book Antiqua" w:cs="Book Antiqua"/>
          <w:color w:val="000000"/>
        </w:rPr>
        <w:t>Lukomska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Andev</w:t>
      </w:r>
      <w:proofErr w:type="spellEnd"/>
      <w:r>
        <w:rPr>
          <w:rFonts w:ascii="Book Antiqua" w:eastAsia="Book Antiqua" w:hAnsi="Book Antiqua" w:cs="Book Antiqua"/>
          <w:color w:val="000000"/>
        </w:rPr>
        <w:t xml:space="preserve"> RS, Björklund E, Kessler BM, Fischer R, Goldin R, </w:t>
      </w:r>
      <w:proofErr w:type="spellStart"/>
      <w:r>
        <w:rPr>
          <w:rFonts w:ascii="Book Antiqua" w:eastAsia="Book Antiqua" w:hAnsi="Book Antiqua" w:cs="Book Antiqua"/>
          <w:color w:val="000000"/>
        </w:rPr>
        <w:t>Koohy</w:t>
      </w:r>
      <w:proofErr w:type="spellEnd"/>
      <w:r>
        <w:rPr>
          <w:rFonts w:ascii="Book Antiqua" w:eastAsia="Book Antiqua" w:hAnsi="Book Antiqua" w:cs="Book Antiqua"/>
          <w:color w:val="000000"/>
        </w:rPr>
        <w:t xml:space="preserve"> H, Simmons A. Colonic epithelial cell diversity in health and inflammatory bowel disease.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567</w:t>
      </w:r>
      <w:r>
        <w:rPr>
          <w:rFonts w:ascii="Book Antiqua" w:eastAsia="Book Antiqua" w:hAnsi="Book Antiqua" w:cs="Book Antiqua"/>
          <w:color w:val="000000"/>
        </w:rPr>
        <w:t>: 49-55 [PMID: 30814735 DOI: 10.1038/s41586-019-0992-y]</w:t>
      </w:r>
    </w:p>
    <w:p w14:paraId="4B1F40A8" w14:textId="77777777" w:rsidR="00A77B3E" w:rsidRDefault="008101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Brookes MJ</w:t>
      </w:r>
      <w:r>
        <w:rPr>
          <w:rFonts w:ascii="Book Antiqua" w:eastAsia="Book Antiqua" w:hAnsi="Book Antiqua" w:cs="Book Antiqua"/>
          <w:color w:val="000000"/>
        </w:rPr>
        <w:t xml:space="preserve">, Whitehead S, Gaya DR, Hawthorne AB. Practical guidance on the use of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w:t>
      </w:r>
      <w:r>
        <w:rPr>
          <w:rFonts w:ascii="Book Antiqua" w:eastAsia="Book Antiqua" w:hAnsi="Book Antiqua" w:cs="Book Antiqua"/>
          <w:i/>
          <w:iCs/>
          <w:color w:val="000000"/>
        </w:rPr>
        <w:t>Frontline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87-91 [PMID: 29588834 DOI: 10.1136/flgastro-2016-100762]</w:t>
      </w:r>
    </w:p>
    <w:p w14:paraId="090058C8" w14:textId="77777777" w:rsidR="00A77B3E" w:rsidRDefault="008101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Sobek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Bartscherer</w:t>
      </w:r>
      <w:proofErr w:type="spellEnd"/>
      <w:r>
        <w:rPr>
          <w:rFonts w:ascii="Book Antiqua" w:eastAsia="Book Antiqua" w:hAnsi="Book Antiqua" w:cs="Book Antiqua"/>
          <w:color w:val="000000"/>
        </w:rPr>
        <w:t xml:space="preserve"> K, Jacob A, </w:t>
      </w:r>
      <w:proofErr w:type="spellStart"/>
      <w:r>
        <w:rPr>
          <w:rFonts w:ascii="Book Antiqua" w:eastAsia="Book Antiqua" w:hAnsi="Book Antiqua" w:cs="Book Antiqua"/>
          <w:color w:val="000000"/>
        </w:rPr>
        <w:t>Hoheisel</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Angenendt</w:t>
      </w:r>
      <w:proofErr w:type="spellEnd"/>
      <w:r>
        <w:rPr>
          <w:rFonts w:ascii="Book Antiqua" w:eastAsia="Book Antiqua" w:hAnsi="Book Antiqua" w:cs="Book Antiqua"/>
          <w:color w:val="000000"/>
        </w:rPr>
        <w:t xml:space="preserve"> P. Microarray technology as a universal tool for high-throughput analysis of biological systems. </w:t>
      </w:r>
      <w:r>
        <w:rPr>
          <w:rFonts w:ascii="Book Antiqua" w:eastAsia="Book Antiqua" w:hAnsi="Book Antiqua" w:cs="Book Antiqua"/>
          <w:i/>
          <w:iCs/>
          <w:color w:val="000000"/>
        </w:rPr>
        <w:t>Comb Chem High Throughput Screen</w:t>
      </w:r>
      <w:r>
        <w:rPr>
          <w:rFonts w:ascii="Book Antiqua" w:eastAsia="Book Antiqua" w:hAnsi="Book Antiqua" w:cs="Book Antiqua"/>
          <w:color w:val="000000"/>
        </w:rPr>
        <w:t xml:space="preserve"> 2006; </w:t>
      </w:r>
      <w:r>
        <w:rPr>
          <w:rFonts w:ascii="Book Antiqua" w:eastAsia="Book Antiqua" w:hAnsi="Book Antiqua" w:cs="Book Antiqua"/>
          <w:b/>
          <w:bCs/>
          <w:color w:val="000000"/>
        </w:rPr>
        <w:t>9</w:t>
      </w:r>
      <w:r>
        <w:rPr>
          <w:rFonts w:ascii="Book Antiqua" w:eastAsia="Book Antiqua" w:hAnsi="Book Antiqua" w:cs="Book Antiqua"/>
          <w:color w:val="000000"/>
        </w:rPr>
        <w:t>: 365-380 [PMID: 16787150 DOI: 10.2174/138620706777452429]</w:t>
      </w:r>
    </w:p>
    <w:p w14:paraId="6D5AABC6" w14:textId="77777777" w:rsidR="00A77B3E" w:rsidRDefault="008101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Zhang C, Dai DQ. Identification of differentially expressed genes regulated by methylation in colon cancer based on bioinformatics analysis.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3392-3407 [PMID: 31341364 DOI: 10.3748/wjg.v25.i26.3392]</w:t>
      </w:r>
    </w:p>
    <w:p w14:paraId="4A7CB0D5" w14:textId="77777777" w:rsidR="00A77B3E" w:rsidRDefault="008101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 xml:space="preserve">Di </w:t>
      </w:r>
      <w:proofErr w:type="spellStart"/>
      <w:r>
        <w:rPr>
          <w:rFonts w:ascii="Book Antiqua" w:eastAsia="Book Antiqua" w:hAnsi="Book Antiqua" w:cs="Book Antiqua"/>
          <w:b/>
          <w:bCs/>
          <w:color w:val="000000"/>
        </w:rPr>
        <w:t>Narzo</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xml:space="preserve">, Telesco SE, </w:t>
      </w:r>
      <w:proofErr w:type="spellStart"/>
      <w:r>
        <w:rPr>
          <w:rFonts w:ascii="Book Antiqua" w:eastAsia="Book Antiqua" w:hAnsi="Book Antiqua" w:cs="Book Antiqua"/>
          <w:color w:val="000000"/>
        </w:rPr>
        <w:t>Brodmerkel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Argmann</w:t>
      </w:r>
      <w:proofErr w:type="spellEnd"/>
      <w:r>
        <w:rPr>
          <w:rFonts w:ascii="Book Antiqua" w:eastAsia="Book Antiqua" w:hAnsi="Book Antiqua" w:cs="Book Antiqua"/>
          <w:color w:val="000000"/>
        </w:rPr>
        <w:t xml:space="preserve"> C, Peters LA, Li K, Kidd B, Dudley J, Cho J, </w:t>
      </w:r>
      <w:proofErr w:type="spellStart"/>
      <w:r>
        <w:rPr>
          <w:rFonts w:ascii="Book Antiqua" w:eastAsia="Book Antiqua" w:hAnsi="Book Antiqua" w:cs="Book Antiqua"/>
          <w:color w:val="000000"/>
        </w:rPr>
        <w:t>Schadt</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Kasarskis</w:t>
      </w:r>
      <w:proofErr w:type="spellEnd"/>
      <w:r>
        <w:rPr>
          <w:rFonts w:ascii="Book Antiqua" w:eastAsia="Book Antiqua" w:hAnsi="Book Antiqua" w:cs="Book Antiqua"/>
          <w:color w:val="000000"/>
        </w:rPr>
        <w:t xml:space="preserve"> A, Dobrin R, Hao K. High-Throughput Characterization of Blood Serum Proteomics of IBD Patients with Respect to Aging and </w:t>
      </w:r>
      <w:r>
        <w:rPr>
          <w:rFonts w:ascii="Book Antiqua" w:eastAsia="Book Antiqua" w:hAnsi="Book Antiqua" w:cs="Book Antiqua"/>
          <w:color w:val="000000"/>
        </w:rPr>
        <w:lastRenderedPageBreak/>
        <w:t xml:space="preserve">Genetic Factors.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e1006565 [PMID: 28129359 DOI: 10.1371/journal.pgen.1006565]</w:t>
      </w:r>
    </w:p>
    <w:p w14:paraId="2C98B66B" w14:textId="77777777" w:rsidR="00A77B3E" w:rsidRDefault="008101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Cleynen</w:t>
      </w:r>
      <w:proofErr w:type="spellEnd"/>
      <w:r>
        <w:rPr>
          <w:rFonts w:ascii="Book Antiqua" w:eastAsia="Book Antiqua" w:hAnsi="Book Antiqua" w:cs="Book Antiqua"/>
          <w:color w:val="000000"/>
        </w:rPr>
        <w:t xml:space="preserve"> I. Molecular Profiling of Inflammatory Bowel Disease: Is It Ready for Use in Clinical Decision-Making?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31167397 DOI: 10.3390/cells8060535]</w:t>
      </w:r>
    </w:p>
    <w:p w14:paraId="799AF4F1" w14:textId="77777777" w:rsidR="00A77B3E" w:rsidRDefault="0081010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Feng H</w:t>
      </w:r>
      <w:r>
        <w:rPr>
          <w:rFonts w:ascii="Book Antiqua" w:eastAsia="Book Antiqua" w:hAnsi="Book Antiqua" w:cs="Book Antiqua"/>
          <w:color w:val="000000"/>
        </w:rPr>
        <w:t xml:space="preserve">, Gu ZY, Li Q, Liu QH, Yang XY, Zhang JJ. Identification of significant genes with poor prognosis in ovarian cancer via bioinformatical analysis.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35 [PMID: 31010415 DOI: 10.1186/s13048-019-0508-2]</w:t>
      </w:r>
    </w:p>
    <w:p w14:paraId="48B3CC18" w14:textId="77777777" w:rsidR="00A77B3E" w:rsidRDefault="0081010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Dalmer</w:t>
      </w:r>
      <w:proofErr w:type="spellEnd"/>
      <w:r>
        <w:rPr>
          <w:rFonts w:ascii="Book Antiqua" w:eastAsia="Book Antiqua" w:hAnsi="Book Antiqua" w:cs="Book Antiqua"/>
          <w:b/>
          <w:bCs/>
          <w:color w:val="000000"/>
        </w:rPr>
        <w:t xml:space="preserve"> TRA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Clugston</w:t>
      </w:r>
      <w:proofErr w:type="spellEnd"/>
      <w:r>
        <w:rPr>
          <w:rFonts w:ascii="Book Antiqua" w:eastAsia="Book Antiqua" w:hAnsi="Book Antiqua" w:cs="Book Antiqua"/>
          <w:color w:val="000000"/>
        </w:rPr>
        <w:t xml:space="preserve"> RD. Gene ontology enrichment analysis of congenital diaphragmatic hernia-associated genes.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85</w:t>
      </w:r>
      <w:r>
        <w:rPr>
          <w:rFonts w:ascii="Book Antiqua" w:eastAsia="Book Antiqua" w:hAnsi="Book Antiqua" w:cs="Book Antiqua"/>
          <w:color w:val="000000"/>
        </w:rPr>
        <w:t>: 13-19 [PMID: 30287891 DOI: 10.1038/s41390-018-0192-8]</w:t>
      </w:r>
    </w:p>
    <w:p w14:paraId="34A98904" w14:textId="66E1160D" w:rsidR="00A77B3E" w:rsidRDefault="0081010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Treister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Pico AR. Identifier Mapping in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F1000Res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725 [PMID: 30079244 DOI: 10.12688/f1000research.14807.2]</w:t>
      </w:r>
    </w:p>
    <w:p w14:paraId="66FA1F30" w14:textId="77777777" w:rsidR="00A77B3E" w:rsidRDefault="0081010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Wang Y, Ma Z, Liang Q, Tang X, Hu D, Tan H, Xiao C, Gao Y. </w:t>
      </w:r>
      <w:proofErr w:type="spellStart"/>
      <w:r>
        <w:rPr>
          <w:rFonts w:ascii="Book Antiqua" w:eastAsia="Book Antiqua" w:hAnsi="Book Antiqua" w:cs="Book Antiqua"/>
          <w:color w:val="000000"/>
        </w:rPr>
        <w:t>Tanshinone</w:t>
      </w:r>
      <w:proofErr w:type="spellEnd"/>
      <w:r>
        <w:rPr>
          <w:rFonts w:ascii="Book Antiqua" w:eastAsia="Book Antiqua" w:hAnsi="Book Antiqua" w:cs="Book Antiqua"/>
          <w:color w:val="000000"/>
        </w:rPr>
        <w:t xml:space="preserve"> IIA ameliorates dextran sulfate sodium-induced inflammatory bowel disease via the </w:t>
      </w:r>
      <w:proofErr w:type="spellStart"/>
      <w:r>
        <w:rPr>
          <w:rFonts w:ascii="Book Antiqua" w:eastAsia="Book Antiqua" w:hAnsi="Book Antiqua" w:cs="Book Antiqua"/>
          <w:color w:val="000000"/>
        </w:rPr>
        <w:t>pregnane</w:t>
      </w:r>
      <w:proofErr w:type="spellEnd"/>
      <w:r>
        <w:rPr>
          <w:rFonts w:ascii="Book Antiqua" w:eastAsia="Book Antiqua" w:hAnsi="Book Antiqua" w:cs="Book Antiqua"/>
          <w:color w:val="000000"/>
        </w:rPr>
        <w:t xml:space="preserve"> X receptor.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6343-6362 [PMID: 26674743 DOI: 10.2147/DDDT.S79388]</w:t>
      </w:r>
    </w:p>
    <w:p w14:paraId="248B723E" w14:textId="77777777" w:rsidR="00A77B3E" w:rsidRDefault="0081010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Kühl</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Pawlowski NN, </w:t>
      </w:r>
      <w:proofErr w:type="spellStart"/>
      <w:r>
        <w:rPr>
          <w:rFonts w:ascii="Book Antiqua" w:eastAsia="Book Antiqua" w:hAnsi="Book Antiqua" w:cs="Book Antiqua"/>
          <w:color w:val="000000"/>
        </w:rPr>
        <w:t>Grollich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Loddenkemper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Zeitz</w:t>
      </w:r>
      <w:proofErr w:type="spellEnd"/>
      <w:r>
        <w:rPr>
          <w:rFonts w:ascii="Book Antiqua" w:eastAsia="Book Antiqua" w:hAnsi="Book Antiqua" w:cs="Book Antiqua"/>
          <w:color w:val="000000"/>
        </w:rPr>
        <w:t xml:space="preserve"> M, Hoffmann JC. Aggravation of intestinal inflammation by depletion/deficiency of </w:t>
      </w:r>
      <w:proofErr w:type="spellStart"/>
      <w:r>
        <w:rPr>
          <w:rFonts w:ascii="Book Antiqua" w:eastAsia="Book Antiqua" w:hAnsi="Book Antiqua" w:cs="Book Antiqua"/>
          <w:color w:val="000000"/>
        </w:rPr>
        <w:t>gammadelta</w:t>
      </w:r>
      <w:proofErr w:type="spellEnd"/>
      <w:r>
        <w:rPr>
          <w:rFonts w:ascii="Book Antiqua" w:eastAsia="Book Antiqua" w:hAnsi="Book Antiqua" w:cs="Book Antiqua"/>
          <w:color w:val="000000"/>
        </w:rPr>
        <w:t xml:space="preserve"> T cells in different types of IBD animal models.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81</w:t>
      </w:r>
      <w:r>
        <w:rPr>
          <w:rFonts w:ascii="Book Antiqua" w:eastAsia="Book Antiqua" w:hAnsi="Book Antiqua" w:cs="Book Antiqua"/>
          <w:color w:val="000000"/>
        </w:rPr>
        <w:t>: 168-175 [PMID: 17041003 DOI: 10.1189/jlb.1105696]</w:t>
      </w:r>
    </w:p>
    <w:p w14:paraId="14AA8D64" w14:textId="77777777" w:rsidR="00A77B3E" w:rsidRDefault="0081010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Molodecky</w:t>
      </w:r>
      <w:proofErr w:type="spellEnd"/>
      <w:r>
        <w:rPr>
          <w:rFonts w:ascii="Book Antiqua" w:eastAsia="Book Antiqua" w:hAnsi="Book Antiqua" w:cs="Book Antiqua"/>
          <w:b/>
          <w:bCs/>
          <w:color w:val="000000"/>
        </w:rPr>
        <w:t xml:space="preserve"> NA</w:t>
      </w:r>
      <w:r>
        <w:rPr>
          <w:rFonts w:ascii="Book Antiqua" w:eastAsia="Book Antiqua" w:hAnsi="Book Antiqua" w:cs="Book Antiqua"/>
          <w:color w:val="000000"/>
        </w:rPr>
        <w:t xml:space="preserve">, Soon IS, Rabi DM, </w:t>
      </w:r>
      <w:proofErr w:type="spellStart"/>
      <w:r>
        <w:rPr>
          <w:rFonts w:ascii="Book Antiqua" w:eastAsia="Book Antiqua" w:hAnsi="Book Antiqua" w:cs="Book Antiqua"/>
          <w:color w:val="000000"/>
        </w:rPr>
        <w:t>Ghali</w:t>
      </w:r>
      <w:proofErr w:type="spellEnd"/>
      <w:r>
        <w:rPr>
          <w:rFonts w:ascii="Book Antiqua" w:eastAsia="Book Antiqua" w:hAnsi="Book Antiqua" w:cs="Book Antiqua"/>
          <w:color w:val="000000"/>
        </w:rPr>
        <w:t xml:space="preserve"> WA, Ferris M, Chernoff G, </w:t>
      </w:r>
      <w:proofErr w:type="spellStart"/>
      <w:r>
        <w:rPr>
          <w:rFonts w:ascii="Book Antiqua" w:eastAsia="Book Antiqua" w:hAnsi="Book Antiqua" w:cs="Book Antiqua"/>
          <w:color w:val="000000"/>
        </w:rPr>
        <w:t>Benchimol</w:t>
      </w:r>
      <w:proofErr w:type="spellEnd"/>
      <w:r>
        <w:rPr>
          <w:rFonts w:ascii="Book Antiqua" w:eastAsia="Book Antiqua" w:hAnsi="Book Antiqua" w:cs="Book Antiqua"/>
          <w:color w:val="000000"/>
        </w:rPr>
        <w:t xml:space="preserve"> EI,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Ghosh S, </w:t>
      </w:r>
      <w:proofErr w:type="spellStart"/>
      <w:r>
        <w:rPr>
          <w:rFonts w:ascii="Book Antiqua" w:eastAsia="Book Antiqua" w:hAnsi="Book Antiqua" w:cs="Book Antiqua"/>
          <w:color w:val="000000"/>
        </w:rPr>
        <w:t>Barkema</w:t>
      </w:r>
      <w:proofErr w:type="spellEnd"/>
      <w:r>
        <w:rPr>
          <w:rFonts w:ascii="Book Antiqua" w:eastAsia="Book Antiqua" w:hAnsi="Book Antiqua" w:cs="Book Antiqua"/>
          <w:color w:val="000000"/>
        </w:rPr>
        <w:t xml:space="preserve"> HW, Kaplan GG. Increasing incidence and prevalence of the inflammatory bowel diseases with time, based on systematic review.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46-54.e42; quiz e30 [PMID: 22001864 DOI: 10.1053/j.gastro.2011.10.001]</w:t>
      </w:r>
    </w:p>
    <w:p w14:paraId="6DFEF923" w14:textId="77777777" w:rsidR="00A77B3E" w:rsidRDefault="0081010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Walsh AJ</w:t>
      </w:r>
      <w:r>
        <w:rPr>
          <w:rFonts w:ascii="Book Antiqua" w:eastAsia="Book Antiqua" w:hAnsi="Book Antiqua" w:cs="Book Antiqua"/>
          <w:color w:val="000000"/>
        </w:rPr>
        <w:t xml:space="preserve">, Bryant RV, Travis SP. Current best practice for disease activity assessment in IBD.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567-579 [PMID: 27580684 DOI: 10.1038/nrgastro.2016.128]</w:t>
      </w:r>
    </w:p>
    <w:p w14:paraId="69A89C50" w14:textId="77777777" w:rsidR="00A77B3E" w:rsidRDefault="0081010C">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Feigenbaum LZ</w:t>
      </w:r>
      <w:r>
        <w:rPr>
          <w:rFonts w:ascii="Book Antiqua" w:eastAsia="Book Antiqua" w:hAnsi="Book Antiqua" w:cs="Book Antiqua"/>
          <w:color w:val="000000"/>
        </w:rPr>
        <w:t xml:space="preserve">, Lee D, Ho J. Routine testing of folate levels in geriatric assessment for dementia.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Soc</w:t>
      </w:r>
      <w:r>
        <w:rPr>
          <w:rFonts w:ascii="Book Antiqua" w:eastAsia="Book Antiqua" w:hAnsi="Book Antiqua" w:cs="Book Antiqua"/>
          <w:color w:val="000000"/>
        </w:rPr>
        <w:t xml:space="preserve"> 1988; </w:t>
      </w:r>
      <w:r>
        <w:rPr>
          <w:rFonts w:ascii="Book Antiqua" w:eastAsia="Book Antiqua" w:hAnsi="Book Antiqua" w:cs="Book Antiqua"/>
          <w:b/>
          <w:bCs/>
          <w:color w:val="000000"/>
        </w:rPr>
        <w:t>36</w:t>
      </w:r>
      <w:r>
        <w:rPr>
          <w:rFonts w:ascii="Book Antiqua" w:eastAsia="Book Antiqua" w:hAnsi="Book Antiqua" w:cs="Book Antiqua"/>
          <w:color w:val="000000"/>
        </w:rPr>
        <w:t>: 755 [PMID: 3136199 DOI: 10.1016/j.cca.2019.07.033]</w:t>
      </w:r>
    </w:p>
    <w:p w14:paraId="048198C9" w14:textId="77777777" w:rsidR="00A77B3E" w:rsidRDefault="008101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Barrett T</w:t>
      </w:r>
      <w:r>
        <w:rPr>
          <w:rFonts w:ascii="Book Antiqua" w:eastAsia="Book Antiqua" w:hAnsi="Book Antiqua" w:cs="Book Antiqua"/>
          <w:color w:val="000000"/>
        </w:rPr>
        <w:t xml:space="preserve">, Wilhite SE, Ledoux P, Evangelista C, Kim IF, </w:t>
      </w:r>
      <w:proofErr w:type="spellStart"/>
      <w:r>
        <w:rPr>
          <w:rFonts w:ascii="Book Antiqua" w:eastAsia="Book Antiqua" w:hAnsi="Book Antiqua" w:cs="Book Antiqua"/>
          <w:color w:val="000000"/>
        </w:rPr>
        <w:t>Tomashevsky</w:t>
      </w:r>
      <w:proofErr w:type="spellEnd"/>
      <w:r>
        <w:rPr>
          <w:rFonts w:ascii="Book Antiqua" w:eastAsia="Book Antiqua" w:hAnsi="Book Antiqua" w:cs="Book Antiqua"/>
          <w:color w:val="000000"/>
        </w:rPr>
        <w:t xml:space="preserve"> M, Marshall KA, </w:t>
      </w:r>
      <w:proofErr w:type="spellStart"/>
      <w:r>
        <w:rPr>
          <w:rFonts w:ascii="Book Antiqua" w:eastAsia="Book Antiqua" w:hAnsi="Book Antiqua" w:cs="Book Antiqua"/>
          <w:color w:val="000000"/>
        </w:rPr>
        <w:t>Phillippy</w:t>
      </w:r>
      <w:proofErr w:type="spellEnd"/>
      <w:r>
        <w:rPr>
          <w:rFonts w:ascii="Book Antiqua" w:eastAsia="Book Antiqua" w:hAnsi="Book Antiqua" w:cs="Book Antiqua"/>
          <w:color w:val="000000"/>
        </w:rPr>
        <w:t xml:space="preserve"> KH, Sherman PM, Holko M, </w:t>
      </w:r>
      <w:proofErr w:type="spellStart"/>
      <w:r>
        <w:rPr>
          <w:rFonts w:ascii="Book Antiqua" w:eastAsia="Book Antiqua" w:hAnsi="Book Antiqua" w:cs="Book Antiqua"/>
          <w:color w:val="000000"/>
        </w:rPr>
        <w:t>Yefanov</w:t>
      </w:r>
      <w:proofErr w:type="spellEnd"/>
      <w:r>
        <w:rPr>
          <w:rFonts w:ascii="Book Antiqua" w:eastAsia="Book Antiqua" w:hAnsi="Book Antiqua" w:cs="Book Antiqua"/>
          <w:color w:val="000000"/>
        </w:rPr>
        <w:t xml:space="preserve"> A, Lee H, Zhang N, Robertson CL, Serova N, Davis S, Soboleva A. NCBI GEO: archive for functional genomics data sets--update.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41</w:t>
      </w:r>
      <w:r>
        <w:rPr>
          <w:rFonts w:ascii="Book Antiqua" w:eastAsia="Book Antiqua" w:hAnsi="Book Antiqua" w:cs="Book Antiqua"/>
          <w:color w:val="000000"/>
        </w:rPr>
        <w:t>: D991-D995 [PMID: 23193258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/gks1193]</w:t>
      </w:r>
    </w:p>
    <w:p w14:paraId="7ACF03D3" w14:textId="77777777" w:rsidR="00A77B3E" w:rsidRDefault="008101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Singh UP</w:t>
      </w:r>
      <w:r>
        <w:rPr>
          <w:rFonts w:ascii="Book Antiqua" w:eastAsia="Book Antiqua" w:hAnsi="Book Antiqua" w:cs="Book Antiqua"/>
          <w:color w:val="000000"/>
        </w:rPr>
        <w:t xml:space="preserve">, Singh NP, Murphy EA, Price RL, </w:t>
      </w:r>
      <w:proofErr w:type="spellStart"/>
      <w:r>
        <w:rPr>
          <w:rFonts w:ascii="Book Antiqua" w:eastAsia="Book Antiqua" w:hAnsi="Book Antiqua" w:cs="Book Antiqua"/>
          <w:color w:val="000000"/>
        </w:rPr>
        <w:t>Fayad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Nagarkatti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Nagarkatti</w:t>
      </w:r>
      <w:proofErr w:type="spellEnd"/>
      <w:r>
        <w:rPr>
          <w:rFonts w:ascii="Book Antiqua" w:eastAsia="Book Antiqua" w:hAnsi="Book Antiqua" w:cs="Book Antiqua"/>
          <w:color w:val="000000"/>
        </w:rPr>
        <w:t xml:space="preserve"> PS. Chemokine and cytokine levels in inflammatory bowel disease patients.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2016; </w:t>
      </w:r>
      <w:r>
        <w:rPr>
          <w:rFonts w:ascii="Book Antiqua" w:eastAsia="Book Antiqua" w:hAnsi="Book Antiqua" w:cs="Book Antiqua"/>
          <w:b/>
          <w:bCs/>
          <w:color w:val="000000"/>
        </w:rPr>
        <w:t>77</w:t>
      </w:r>
      <w:r>
        <w:rPr>
          <w:rFonts w:ascii="Book Antiqua" w:eastAsia="Book Antiqua" w:hAnsi="Book Antiqua" w:cs="Book Antiqua"/>
          <w:color w:val="000000"/>
        </w:rPr>
        <w:t>: 44-49 [PMID: 26520877 DOI: 10.1016/j.cyto.2015.10.008]</w:t>
      </w:r>
    </w:p>
    <w:p w14:paraId="72D2A751" w14:textId="77777777" w:rsidR="00A77B3E" w:rsidRDefault="0081010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Trivedi PJ</w:t>
      </w:r>
      <w:r>
        <w:rPr>
          <w:rFonts w:ascii="Book Antiqua" w:eastAsia="Book Antiqua" w:hAnsi="Book Antiqua" w:cs="Book Antiqua"/>
          <w:color w:val="000000"/>
        </w:rPr>
        <w:t xml:space="preserve">, Adams DH. Chemokines and Chemokine Receptors as Therapeutic Targets in Inflammatory Bowel Disease; Pitfalls and Promise.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S641-S652 [PMID: 30137309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/jjx145]</w:t>
      </w:r>
    </w:p>
    <w:p w14:paraId="1669BD66" w14:textId="77777777" w:rsidR="00A77B3E" w:rsidRDefault="008101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Carlsen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Baekkevold</w:t>
      </w:r>
      <w:proofErr w:type="spellEnd"/>
      <w:r>
        <w:rPr>
          <w:rFonts w:ascii="Book Antiqua" w:eastAsia="Book Antiqua" w:hAnsi="Book Antiqua" w:cs="Book Antiqua"/>
          <w:color w:val="000000"/>
        </w:rPr>
        <w:t xml:space="preserve"> ES, Johansen FE, </w:t>
      </w:r>
      <w:proofErr w:type="spellStart"/>
      <w:r>
        <w:rPr>
          <w:rFonts w:ascii="Book Antiqua" w:eastAsia="Book Antiqua" w:hAnsi="Book Antiqua" w:cs="Book Antiqua"/>
          <w:color w:val="000000"/>
        </w:rPr>
        <w:t>Haraldsen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Brandtzaeg</w:t>
      </w:r>
      <w:proofErr w:type="spellEnd"/>
      <w:r>
        <w:rPr>
          <w:rFonts w:ascii="Book Antiqua" w:eastAsia="Book Antiqua" w:hAnsi="Book Antiqua" w:cs="Book Antiqua"/>
          <w:color w:val="000000"/>
        </w:rPr>
        <w:t xml:space="preserve"> P. B cell attracting chemokine 1 (CXCL13) and its receptor CXCR5 are expressed in normal and aberrant gut associated lymphoid tissue.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364-371 [PMID: 12171958 DOI: 10.1136/gut.51.3.364]</w:t>
      </w:r>
    </w:p>
    <w:p w14:paraId="7193A5FA" w14:textId="77777777" w:rsidR="00A77B3E" w:rsidRDefault="008101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Steele CW</w:t>
      </w:r>
      <w:r>
        <w:rPr>
          <w:rFonts w:ascii="Book Antiqua" w:eastAsia="Book Antiqua" w:hAnsi="Book Antiqua" w:cs="Book Antiqua"/>
          <w:color w:val="000000"/>
        </w:rPr>
        <w:t xml:space="preserve">, Karim SA, Leach JDG, Bailey P, </w:t>
      </w:r>
      <w:proofErr w:type="spellStart"/>
      <w:r>
        <w:rPr>
          <w:rFonts w:ascii="Book Antiqua" w:eastAsia="Book Antiqua" w:hAnsi="Book Antiqua" w:cs="Book Antiqua"/>
          <w:color w:val="000000"/>
        </w:rPr>
        <w:t>Upstill</w:t>
      </w:r>
      <w:proofErr w:type="spellEnd"/>
      <w:r>
        <w:rPr>
          <w:rFonts w:ascii="Book Antiqua" w:eastAsia="Book Antiqua" w:hAnsi="Book Antiqua" w:cs="Book Antiqua"/>
          <w:color w:val="000000"/>
        </w:rPr>
        <w:t xml:space="preserve">-Goddard R, Rishi L, </w:t>
      </w:r>
      <w:proofErr w:type="spellStart"/>
      <w:r>
        <w:rPr>
          <w:rFonts w:ascii="Book Antiqua" w:eastAsia="Book Antiqua" w:hAnsi="Book Antiqua" w:cs="Book Antiqua"/>
          <w:color w:val="000000"/>
        </w:rPr>
        <w:t>Foth</w:t>
      </w:r>
      <w:proofErr w:type="spellEnd"/>
      <w:r>
        <w:rPr>
          <w:rFonts w:ascii="Book Antiqua" w:eastAsia="Book Antiqua" w:hAnsi="Book Antiqua" w:cs="Book Antiqua"/>
          <w:color w:val="000000"/>
        </w:rPr>
        <w:t xml:space="preserve"> M, Bryson S, McDaid K, Wilson Z, </w:t>
      </w:r>
      <w:proofErr w:type="spellStart"/>
      <w:r>
        <w:rPr>
          <w:rFonts w:ascii="Book Antiqua" w:eastAsia="Book Antiqua" w:hAnsi="Book Antiqua" w:cs="Book Antiqua"/>
          <w:color w:val="000000"/>
        </w:rPr>
        <w:t>Eberlein</w:t>
      </w:r>
      <w:proofErr w:type="spellEnd"/>
      <w:r>
        <w:rPr>
          <w:rFonts w:ascii="Book Antiqua" w:eastAsia="Book Antiqua" w:hAnsi="Book Antiqua" w:cs="Book Antiqua"/>
          <w:color w:val="000000"/>
        </w:rPr>
        <w:t xml:space="preserve"> C, Candido JB, Clarke M, Nixon C, Connelly J, Jamieson N, Carter CR, Balkwill F, Chang DK, Evans TRJ, </w:t>
      </w:r>
      <w:proofErr w:type="spellStart"/>
      <w:r>
        <w:rPr>
          <w:rFonts w:ascii="Book Antiqua" w:eastAsia="Book Antiqua" w:hAnsi="Book Antiqua" w:cs="Book Antiqua"/>
          <w:color w:val="000000"/>
        </w:rPr>
        <w:t>Strathdee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Biankin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Nibbs</w:t>
      </w:r>
      <w:proofErr w:type="spellEnd"/>
      <w:r>
        <w:rPr>
          <w:rFonts w:ascii="Book Antiqua" w:eastAsia="Book Antiqua" w:hAnsi="Book Antiqua" w:cs="Book Antiqua"/>
          <w:color w:val="000000"/>
        </w:rPr>
        <w:t xml:space="preserve"> RJB, Barry ST, Sansom OJ, Morton JP. CXCR2 Inhibition Profoundly Suppresses Metastases and Augments Immunotherapy in Pancreatic Ductal Adenocarcinoma.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832-845 [PMID: 27265504 DOI: 10.1016/j.ccell.2016.04.014]</w:t>
      </w:r>
    </w:p>
    <w:p w14:paraId="4853634D" w14:textId="77777777" w:rsidR="00A77B3E" w:rsidRDefault="0081010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Muthas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Reznichenko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Balendran</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Böttcher</w:t>
      </w:r>
      <w:proofErr w:type="spellEnd"/>
      <w:r>
        <w:rPr>
          <w:rFonts w:ascii="Book Antiqua" w:eastAsia="Book Antiqua" w:hAnsi="Book Antiqua" w:cs="Book Antiqua"/>
          <w:color w:val="000000"/>
        </w:rPr>
        <w:t xml:space="preserve"> G, Clausen IG, </w:t>
      </w:r>
      <w:proofErr w:type="spellStart"/>
      <w:r>
        <w:rPr>
          <w:rFonts w:ascii="Book Antiqua" w:eastAsia="Book Antiqua" w:hAnsi="Book Antiqua" w:cs="Book Antiqua"/>
          <w:color w:val="000000"/>
        </w:rPr>
        <w:t>Kärrman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Mårdh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Ottosson</w:t>
      </w:r>
      <w:proofErr w:type="spellEnd"/>
      <w:r>
        <w:rPr>
          <w:rFonts w:ascii="Book Antiqua" w:eastAsia="Book Antiqua" w:hAnsi="Book Antiqua" w:cs="Book Antiqua"/>
          <w:color w:val="000000"/>
        </w:rPr>
        <w:t xml:space="preserve"> T, Uddin M, MacDonald TT,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Berner Hansen M. Neutrophils in ulcerative colitis: a review of selected biomarkers and their potential therapeutic implications.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125-135 [PMID: 27610713 DOI: 10.1080/00365521.2016.1235224]</w:t>
      </w:r>
    </w:p>
    <w:p w14:paraId="42156800" w14:textId="77777777" w:rsidR="00A77B3E" w:rsidRDefault="0081010C">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Farooq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Stillie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Svensson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Svanborg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Strieter</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Stadnyk</w:t>
      </w:r>
      <w:proofErr w:type="spellEnd"/>
      <w:r>
        <w:rPr>
          <w:rFonts w:ascii="Book Antiqua" w:eastAsia="Book Antiqua" w:hAnsi="Book Antiqua" w:cs="Book Antiqua"/>
          <w:color w:val="000000"/>
        </w:rPr>
        <w:t xml:space="preserve"> AW. Therapeutic effect of blocking CXCR2 on neutrophil recruitment and dextran sodium sulfate-induced colitis.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329</w:t>
      </w:r>
      <w:r>
        <w:rPr>
          <w:rFonts w:ascii="Book Antiqua" w:eastAsia="Book Antiqua" w:hAnsi="Book Antiqua" w:cs="Book Antiqua"/>
          <w:color w:val="000000"/>
        </w:rPr>
        <w:t>: 123-129 [PMID: 19131582 DOI: 10.1124/jpet.108.145862]</w:t>
      </w:r>
    </w:p>
    <w:p w14:paraId="4A439879" w14:textId="77777777" w:rsidR="00A77B3E" w:rsidRDefault="0081010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Duarte-Neves J</w:t>
      </w:r>
      <w:r>
        <w:rPr>
          <w:rFonts w:ascii="Book Antiqua" w:eastAsia="Book Antiqua" w:hAnsi="Book Antiqua" w:cs="Book Antiqua"/>
          <w:color w:val="000000"/>
        </w:rPr>
        <w:t xml:space="preserve">, Pereira de Almeida L, </w:t>
      </w:r>
      <w:proofErr w:type="spellStart"/>
      <w:r>
        <w:rPr>
          <w:rFonts w:ascii="Book Antiqua" w:eastAsia="Book Antiqua" w:hAnsi="Book Antiqua" w:cs="Book Antiqua"/>
          <w:color w:val="000000"/>
        </w:rPr>
        <w:t>Cavadas</w:t>
      </w:r>
      <w:proofErr w:type="spellEnd"/>
      <w:r>
        <w:rPr>
          <w:rFonts w:ascii="Book Antiqua" w:eastAsia="Book Antiqua" w:hAnsi="Book Antiqua" w:cs="Book Antiqua"/>
          <w:color w:val="000000"/>
        </w:rPr>
        <w:t xml:space="preserve"> C. Neuropeptide Y (NPY) as a therapeutic target for neurodegenerative diseases.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210-224 [PMID: 27461050 DOI: 10.1016/j.nbd.2016.07.022]</w:t>
      </w:r>
    </w:p>
    <w:p w14:paraId="1E3D36F2" w14:textId="77777777" w:rsidR="00A77B3E" w:rsidRDefault="0081010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Wan CP</w:t>
      </w:r>
      <w:r>
        <w:rPr>
          <w:rFonts w:ascii="Book Antiqua" w:eastAsia="Book Antiqua" w:hAnsi="Book Antiqua" w:cs="Book Antiqua"/>
          <w:color w:val="000000"/>
        </w:rPr>
        <w:t xml:space="preserve">, Lau BH. Neuropeptide Y receptor subtypes.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1995; </w:t>
      </w:r>
      <w:r>
        <w:rPr>
          <w:rFonts w:ascii="Book Antiqua" w:eastAsia="Book Antiqua" w:hAnsi="Book Antiqua" w:cs="Book Antiqua"/>
          <w:b/>
          <w:bCs/>
          <w:color w:val="000000"/>
        </w:rPr>
        <w:t>56</w:t>
      </w:r>
      <w:r>
        <w:rPr>
          <w:rFonts w:ascii="Book Antiqua" w:eastAsia="Book Antiqua" w:hAnsi="Book Antiqua" w:cs="Book Antiqua"/>
          <w:color w:val="000000"/>
        </w:rPr>
        <w:t>: 1055-1064 [PMID: 9001438 DOI: 10.1016/0024-3205(95)00041-4]</w:t>
      </w:r>
    </w:p>
    <w:p w14:paraId="2D71A55A" w14:textId="77777777" w:rsidR="00A77B3E" w:rsidRDefault="0081010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Hofmann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Bellmann-Sickert</w:t>
      </w:r>
      <w:proofErr w:type="spellEnd"/>
      <w:r>
        <w:rPr>
          <w:rFonts w:ascii="Book Antiqua" w:eastAsia="Book Antiqua" w:hAnsi="Book Antiqua" w:cs="Book Antiqua"/>
          <w:color w:val="000000"/>
        </w:rPr>
        <w:t xml:space="preserve"> K, Beck-</w:t>
      </w:r>
      <w:proofErr w:type="spellStart"/>
      <w:r>
        <w:rPr>
          <w:rFonts w:ascii="Book Antiqua" w:eastAsia="Book Antiqua" w:hAnsi="Book Antiqua" w:cs="Book Antiqua"/>
          <w:color w:val="000000"/>
        </w:rPr>
        <w:t>Sickinger</w:t>
      </w:r>
      <w:proofErr w:type="spellEnd"/>
      <w:r>
        <w:rPr>
          <w:rFonts w:ascii="Book Antiqua" w:eastAsia="Book Antiqua" w:hAnsi="Book Antiqua" w:cs="Book Antiqua"/>
          <w:color w:val="000000"/>
        </w:rPr>
        <w:t xml:space="preserve"> AG. Chemical modification of neuropeptide Y for human Y1 receptor targeting in health and disease. </w:t>
      </w:r>
      <w:r>
        <w:rPr>
          <w:rFonts w:ascii="Book Antiqua" w:eastAsia="Book Antiqua" w:hAnsi="Book Antiqua" w:cs="Book Antiqua"/>
          <w:i/>
          <w:iCs/>
          <w:color w:val="000000"/>
        </w:rPr>
        <w:t>Biol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400</w:t>
      </w:r>
      <w:r>
        <w:rPr>
          <w:rFonts w:ascii="Book Antiqua" w:eastAsia="Book Antiqua" w:hAnsi="Book Antiqua" w:cs="Book Antiqua"/>
          <w:color w:val="000000"/>
        </w:rPr>
        <w:t>: 299-311 [PMID: 30653463 DOI: 10.1515/hsz-2018-0364]</w:t>
      </w:r>
    </w:p>
    <w:p w14:paraId="7BE1337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97FC71B" w14:textId="77777777" w:rsidR="00A77B3E" w:rsidRDefault="0081010C">
      <w:pPr>
        <w:spacing w:line="360" w:lineRule="auto"/>
        <w:jc w:val="both"/>
      </w:pPr>
      <w:r>
        <w:rPr>
          <w:rFonts w:ascii="Book Antiqua" w:eastAsia="Book Antiqua" w:hAnsi="Book Antiqua" w:cs="Book Antiqua"/>
          <w:b/>
          <w:color w:val="000000"/>
        </w:rPr>
        <w:lastRenderedPageBreak/>
        <w:t>Footnotes</w:t>
      </w:r>
    </w:p>
    <w:p w14:paraId="060601E5" w14:textId="7B8D11B8" w:rsidR="00A77B3E" w:rsidRDefault="0081010C" w:rsidP="00955087">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data of ulcerative colitis we analyzed in this study</w:t>
      </w:r>
      <w:r w:rsidR="00955087">
        <w:rPr>
          <w:rFonts w:ascii="Book Antiqua" w:eastAsia="Book Antiqua" w:hAnsi="Book Antiqua" w:cs="Book Antiqua"/>
          <w:color w:val="000000"/>
        </w:rPr>
        <w:t xml:space="preserve"> </w:t>
      </w:r>
      <w:r>
        <w:rPr>
          <w:rFonts w:ascii="Book Antiqua" w:eastAsia="Book Antiqua" w:hAnsi="Book Antiqua" w:cs="Book Antiqua"/>
          <w:color w:val="000000"/>
        </w:rPr>
        <w:t>were all</w:t>
      </w:r>
      <w:r w:rsidR="00955087">
        <w:rPr>
          <w:rFonts w:ascii="Book Antiqua" w:eastAsia="Book Antiqua" w:hAnsi="Book Antiqua" w:cs="Book Antiqua"/>
          <w:color w:val="000000"/>
        </w:rPr>
        <w:t xml:space="preserve"> </w:t>
      </w:r>
      <w:r>
        <w:rPr>
          <w:rFonts w:ascii="Book Antiqua" w:eastAsia="Book Antiqua" w:hAnsi="Book Antiqua" w:cs="Book Antiqua"/>
          <w:color w:val="000000"/>
        </w:rPr>
        <w:t>from the NCBI-GEO</w:t>
      </w:r>
      <w:r w:rsidR="00955087">
        <w:rPr>
          <w:rFonts w:ascii="Book Antiqua" w:eastAsia="Book Antiqua" w:hAnsi="Book Antiqua" w:cs="Book Antiqua"/>
          <w:color w:val="000000"/>
        </w:rPr>
        <w:t xml:space="preserve"> </w:t>
      </w:r>
      <w:r>
        <w:rPr>
          <w:rFonts w:ascii="Book Antiqua" w:eastAsia="Book Antiqua" w:hAnsi="Book Antiqua" w:cs="Book Antiqua"/>
          <w:color w:val="000000"/>
        </w:rPr>
        <w:t>database. According to</w:t>
      </w:r>
      <w:r w:rsidR="00955087">
        <w:rPr>
          <w:rFonts w:ascii="Book Antiqua" w:eastAsia="Book Antiqua" w:hAnsi="Book Antiqua" w:cs="Book Antiqua"/>
          <w:color w:val="000000"/>
        </w:rPr>
        <w:t xml:space="preserve"> </w:t>
      </w:r>
      <w:r>
        <w:rPr>
          <w:rFonts w:ascii="Book Antiqua" w:eastAsia="Book Antiqua" w:hAnsi="Book Antiqua" w:cs="Book Antiqua"/>
          <w:color w:val="000000"/>
        </w:rPr>
        <w:t>the guidelines approved by NCBI-GEO,</w:t>
      </w:r>
      <w:r w:rsidR="00955087">
        <w:rPr>
          <w:rFonts w:ascii="Book Antiqua" w:eastAsia="Book Antiqua" w:hAnsi="Book Antiqua" w:cs="Book Antiqua"/>
          <w:color w:val="000000"/>
        </w:rPr>
        <w:t xml:space="preserve"> </w:t>
      </w:r>
      <w:r>
        <w:rPr>
          <w:rFonts w:ascii="Book Antiqua" w:eastAsia="Book Antiqua" w:hAnsi="Book Antiqua" w:cs="Book Antiqua"/>
          <w:color w:val="000000"/>
        </w:rPr>
        <w:t>our study did not require the</w:t>
      </w:r>
      <w:r w:rsidR="00955087">
        <w:rPr>
          <w:rFonts w:ascii="Book Antiqua" w:eastAsia="Book Antiqua" w:hAnsi="Book Antiqua" w:cs="Book Antiqua"/>
          <w:color w:val="000000"/>
        </w:rPr>
        <w:t xml:space="preserve"> </w:t>
      </w:r>
      <w:r>
        <w:rPr>
          <w:rFonts w:ascii="Book Antiqua" w:eastAsia="Book Antiqua" w:hAnsi="Book Antiqua" w:cs="Book Antiqua"/>
          <w:color w:val="000000"/>
        </w:rPr>
        <w:t>separate ethics committee</w:t>
      </w:r>
      <w:r w:rsidR="00955087">
        <w:rPr>
          <w:rFonts w:ascii="Book Antiqua" w:eastAsia="Book Antiqua" w:hAnsi="Book Antiqua" w:cs="Book Antiqua"/>
          <w:color w:val="000000"/>
        </w:rPr>
        <w:t xml:space="preserve"> </w:t>
      </w:r>
      <w:r>
        <w:rPr>
          <w:rFonts w:ascii="Book Antiqua" w:eastAsia="Book Antiqua" w:hAnsi="Book Antiqua" w:cs="Book Antiqua"/>
          <w:color w:val="000000"/>
        </w:rPr>
        <w:t>approval.</w:t>
      </w:r>
    </w:p>
    <w:p w14:paraId="2F8372AD" w14:textId="77777777" w:rsidR="00A77B3E" w:rsidRDefault="00A77B3E" w:rsidP="00955087">
      <w:pPr>
        <w:spacing w:line="360" w:lineRule="auto"/>
        <w:jc w:val="both"/>
      </w:pPr>
    </w:p>
    <w:p w14:paraId="60D3316F" w14:textId="77777777" w:rsidR="00A77B3E" w:rsidRDefault="0081010C">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1"/>
        </w:rPr>
        <w:t>We had complied with the ethics standard for research activity established by the Animal Ethics Committee of Beijing University of Chinese Medicine in accordance with the guidelines issued by the Regulations of Beijing Laboratory Animal Management.</w:t>
      </w:r>
    </w:p>
    <w:p w14:paraId="211C6051" w14:textId="77777777" w:rsidR="00A77B3E" w:rsidRDefault="00A77B3E">
      <w:pPr>
        <w:spacing w:line="360" w:lineRule="auto"/>
        <w:jc w:val="both"/>
      </w:pPr>
    </w:p>
    <w:p w14:paraId="58A7D9F7" w14:textId="186229A5" w:rsidR="00A77B3E" w:rsidRDefault="0081010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interests.</w:t>
      </w:r>
    </w:p>
    <w:p w14:paraId="3A61D111" w14:textId="77777777" w:rsidR="00A77B3E" w:rsidRDefault="00A77B3E">
      <w:pPr>
        <w:spacing w:line="360" w:lineRule="auto"/>
        <w:jc w:val="both"/>
      </w:pPr>
    </w:p>
    <w:p w14:paraId="559E4813" w14:textId="77777777" w:rsidR="00A77B3E" w:rsidRDefault="0081010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Database we used in this study can be shared from </w:t>
      </w:r>
      <w:r>
        <w:rPr>
          <w:rFonts w:ascii="Book Antiqua" w:eastAsia="Book Antiqua" w:hAnsi="Book Antiqua" w:cs="Book Antiqua"/>
          <w:color w:val="000000"/>
          <w:szCs w:val="21"/>
        </w:rPr>
        <w:t>National Center for Biotechnology Information-Gene Expression Omnibus (NCBI-GEO) databases.</w:t>
      </w:r>
    </w:p>
    <w:p w14:paraId="343FE502" w14:textId="77777777" w:rsidR="00A77B3E" w:rsidRDefault="00A77B3E">
      <w:pPr>
        <w:spacing w:line="360" w:lineRule="auto"/>
        <w:jc w:val="both"/>
      </w:pPr>
    </w:p>
    <w:p w14:paraId="12414AFB" w14:textId="3AD5DD8F" w:rsidR="00A77B3E" w:rsidRDefault="0081010C">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szCs w:val="20"/>
          <w:shd w:val="clear" w:color="auto" w:fill="FFFFFF"/>
        </w:rPr>
        <w:t>The authors have read the ARRIVE guidelines, and the manuscript was prepared and revised according to the ARRIVE guidelines.</w:t>
      </w:r>
    </w:p>
    <w:p w14:paraId="6DE63D12" w14:textId="77777777" w:rsidR="00A77B3E" w:rsidRDefault="00A77B3E">
      <w:pPr>
        <w:spacing w:line="360" w:lineRule="auto"/>
        <w:jc w:val="both"/>
      </w:pPr>
    </w:p>
    <w:p w14:paraId="34C1DD17" w14:textId="77777777" w:rsidR="00A77B3E" w:rsidRDefault="008101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4B9772" w14:textId="77777777" w:rsidR="00A77B3E" w:rsidRDefault="00A77B3E">
      <w:pPr>
        <w:spacing w:line="360" w:lineRule="auto"/>
        <w:jc w:val="both"/>
      </w:pPr>
    </w:p>
    <w:p w14:paraId="4AFDACF5" w14:textId="2EC6D6B0" w:rsidR="00A77B3E" w:rsidRDefault="008101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135A1">
        <w:rPr>
          <w:rFonts w:ascii="Book Antiqua" w:eastAsia="Book Antiqua" w:hAnsi="Book Antiqua" w:cs="Book Antiqua"/>
          <w:color w:val="000000"/>
        </w:rPr>
        <w:t>m</w:t>
      </w:r>
      <w:r>
        <w:rPr>
          <w:rFonts w:ascii="Book Antiqua" w:eastAsia="Book Antiqua" w:hAnsi="Book Antiqua" w:cs="Book Antiqua"/>
          <w:color w:val="000000"/>
        </w:rPr>
        <w:t>anuscript</w:t>
      </w:r>
    </w:p>
    <w:p w14:paraId="00E103DB" w14:textId="77777777" w:rsidR="00A77B3E" w:rsidRDefault="00A77B3E">
      <w:pPr>
        <w:spacing w:line="360" w:lineRule="auto"/>
        <w:jc w:val="both"/>
      </w:pPr>
    </w:p>
    <w:p w14:paraId="535D9BA9" w14:textId="77777777" w:rsidR="00A77B3E" w:rsidRDefault="008101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10, 2020</w:t>
      </w:r>
    </w:p>
    <w:p w14:paraId="49297797" w14:textId="77777777" w:rsidR="00A77B3E" w:rsidRDefault="008101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2020</w:t>
      </w:r>
    </w:p>
    <w:p w14:paraId="56DDAEF3" w14:textId="77777777" w:rsidR="00A77B3E" w:rsidRDefault="0081010C">
      <w:pPr>
        <w:spacing w:line="360" w:lineRule="auto"/>
        <w:jc w:val="both"/>
      </w:pPr>
      <w:r>
        <w:rPr>
          <w:rFonts w:ascii="Book Antiqua" w:eastAsia="Book Antiqua" w:hAnsi="Book Antiqua" w:cs="Book Antiqua"/>
          <w:b/>
          <w:color w:val="000000"/>
        </w:rPr>
        <w:t xml:space="preserve">Article in press: </w:t>
      </w:r>
    </w:p>
    <w:p w14:paraId="118D8AFA" w14:textId="77777777" w:rsidR="00A77B3E" w:rsidRDefault="00A77B3E">
      <w:pPr>
        <w:spacing w:line="360" w:lineRule="auto"/>
        <w:jc w:val="both"/>
      </w:pPr>
    </w:p>
    <w:p w14:paraId="7E196578" w14:textId="66FAC6F2" w:rsidR="00A77B3E" w:rsidRDefault="0081010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91BDC">
        <w:rPr>
          <w:rFonts w:ascii="Book Antiqua" w:eastAsia="Book Antiqua" w:hAnsi="Book Antiqua" w:cs="Book Antiqua"/>
          <w:color w:val="000000"/>
        </w:rPr>
        <w:t>h</w:t>
      </w:r>
      <w:r>
        <w:rPr>
          <w:rFonts w:ascii="Book Antiqua" w:eastAsia="Book Antiqua" w:hAnsi="Book Antiqua" w:cs="Book Antiqua"/>
          <w:color w:val="000000"/>
        </w:rPr>
        <w:t>epatology</w:t>
      </w:r>
    </w:p>
    <w:p w14:paraId="2F56A5D4" w14:textId="77777777" w:rsidR="00A77B3E" w:rsidRDefault="008101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248BF6" w14:textId="77777777" w:rsidR="00A77B3E" w:rsidRDefault="0081010C">
      <w:pPr>
        <w:spacing w:line="360" w:lineRule="auto"/>
        <w:jc w:val="both"/>
      </w:pPr>
      <w:r>
        <w:rPr>
          <w:rFonts w:ascii="Book Antiqua" w:eastAsia="Book Antiqua" w:hAnsi="Book Antiqua" w:cs="Book Antiqua"/>
          <w:b/>
          <w:color w:val="000000"/>
        </w:rPr>
        <w:t>Peer-review report’s scientific quality classification</w:t>
      </w:r>
    </w:p>
    <w:p w14:paraId="571A1CF4" w14:textId="77777777" w:rsidR="00A77B3E" w:rsidRDefault="0081010C">
      <w:pPr>
        <w:spacing w:line="360" w:lineRule="auto"/>
        <w:jc w:val="both"/>
      </w:pPr>
      <w:r>
        <w:rPr>
          <w:rFonts w:ascii="Book Antiqua" w:eastAsia="Book Antiqua" w:hAnsi="Book Antiqua" w:cs="Book Antiqua"/>
          <w:color w:val="000000"/>
        </w:rPr>
        <w:t>Grade A (Excellent): 0</w:t>
      </w:r>
    </w:p>
    <w:p w14:paraId="1FD5AC83" w14:textId="77777777" w:rsidR="00A77B3E" w:rsidRDefault="0081010C">
      <w:pPr>
        <w:spacing w:line="360" w:lineRule="auto"/>
        <w:jc w:val="both"/>
      </w:pPr>
      <w:r>
        <w:rPr>
          <w:rFonts w:ascii="Book Antiqua" w:eastAsia="Book Antiqua" w:hAnsi="Book Antiqua" w:cs="Book Antiqua"/>
          <w:color w:val="000000"/>
        </w:rPr>
        <w:t>Grade B (Very good): 0</w:t>
      </w:r>
    </w:p>
    <w:p w14:paraId="6347D855" w14:textId="77777777" w:rsidR="00A77B3E" w:rsidRDefault="0081010C">
      <w:pPr>
        <w:spacing w:line="360" w:lineRule="auto"/>
        <w:jc w:val="both"/>
      </w:pPr>
      <w:r>
        <w:rPr>
          <w:rFonts w:ascii="Book Antiqua" w:eastAsia="Book Antiqua" w:hAnsi="Book Antiqua" w:cs="Book Antiqua"/>
          <w:color w:val="000000"/>
        </w:rPr>
        <w:t>Grade C (Good): C, C</w:t>
      </w:r>
    </w:p>
    <w:p w14:paraId="56431E4D" w14:textId="77777777" w:rsidR="00A77B3E" w:rsidRDefault="0081010C">
      <w:pPr>
        <w:spacing w:line="360" w:lineRule="auto"/>
        <w:jc w:val="both"/>
      </w:pPr>
      <w:r>
        <w:rPr>
          <w:rFonts w:ascii="Book Antiqua" w:eastAsia="Book Antiqua" w:hAnsi="Book Antiqua" w:cs="Book Antiqua"/>
          <w:color w:val="000000"/>
        </w:rPr>
        <w:t>Grade D (Fair): 0</w:t>
      </w:r>
    </w:p>
    <w:p w14:paraId="67EE5F9D" w14:textId="77777777" w:rsidR="00A77B3E" w:rsidRDefault="0081010C">
      <w:pPr>
        <w:spacing w:line="360" w:lineRule="auto"/>
        <w:jc w:val="both"/>
      </w:pPr>
      <w:r>
        <w:rPr>
          <w:rFonts w:ascii="Book Antiqua" w:eastAsia="Book Antiqua" w:hAnsi="Book Antiqua" w:cs="Book Antiqua"/>
          <w:color w:val="000000"/>
        </w:rPr>
        <w:t>Grade E (Poor): 0</w:t>
      </w:r>
    </w:p>
    <w:p w14:paraId="3ED6FC9A" w14:textId="77777777" w:rsidR="00A77B3E" w:rsidRDefault="00A77B3E">
      <w:pPr>
        <w:spacing w:line="360" w:lineRule="auto"/>
        <w:jc w:val="both"/>
      </w:pPr>
    </w:p>
    <w:p w14:paraId="58A56F5E" w14:textId="056E9892" w:rsidR="00C1716E" w:rsidRDefault="008101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Ishizawa K, Li C</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3C6D091E" w14:textId="77777777" w:rsidR="00676875" w:rsidRPr="00593EAE" w:rsidRDefault="00C1716E" w:rsidP="00676875">
      <w:pPr>
        <w:spacing w:line="360" w:lineRule="auto"/>
        <w:jc w:val="both"/>
        <w:rPr>
          <w:rFonts w:ascii="Book Antiqua" w:hAnsi="Book Antiqua"/>
          <w:b/>
        </w:rPr>
      </w:pPr>
      <w:r>
        <w:rPr>
          <w:rFonts w:ascii="Book Antiqua" w:eastAsia="Book Antiqua" w:hAnsi="Book Antiqua" w:cs="Book Antiqua"/>
          <w:b/>
          <w:color w:val="000000"/>
        </w:rPr>
        <w:br w:type="page"/>
      </w:r>
      <w:r w:rsidR="00676875" w:rsidRPr="00593EAE">
        <w:rPr>
          <w:rFonts w:ascii="Book Antiqua" w:hAnsi="Book Antiqua"/>
          <w:b/>
        </w:rPr>
        <w:lastRenderedPageBreak/>
        <w:t>Figure Legends</w:t>
      </w:r>
    </w:p>
    <w:p w14:paraId="06BAD4CF" w14:textId="35A3E466" w:rsidR="00C1716E" w:rsidRDefault="008E32A0" w:rsidP="00C1716E">
      <w:pPr>
        <w:spacing w:line="360" w:lineRule="auto"/>
        <w:jc w:val="both"/>
      </w:pPr>
      <w:r>
        <w:rPr>
          <w:noProof/>
          <w:lang w:eastAsia="zh-CN"/>
        </w:rPr>
        <w:drawing>
          <wp:inline distT="0" distB="0" distL="0" distR="0" wp14:anchorId="6B7DEFC6" wp14:editId="122A63D4">
            <wp:extent cx="5222361" cy="5135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225250" cy="5138721"/>
                    </a:xfrm>
                    <a:prstGeom prst="rect">
                      <a:avLst/>
                    </a:prstGeom>
                  </pic:spPr>
                </pic:pic>
              </a:graphicData>
            </a:graphic>
          </wp:inline>
        </w:drawing>
      </w:r>
    </w:p>
    <w:p w14:paraId="4882C597" w14:textId="5CE7DB61" w:rsidR="00C1716E" w:rsidRDefault="00C1716E" w:rsidP="00C1716E">
      <w:pPr>
        <w:spacing w:line="360" w:lineRule="auto"/>
        <w:jc w:val="both"/>
      </w:pPr>
      <w:r>
        <w:rPr>
          <w:rFonts w:ascii="Book Antiqua" w:eastAsia="Book Antiqua" w:hAnsi="Book Antiqua" w:cs="Book Antiqua"/>
          <w:b/>
          <w:bCs/>
          <w:color w:val="000000"/>
          <w:szCs w:val="21"/>
        </w:rPr>
        <w:t xml:space="preserve">Figure 1 Identification of </w:t>
      </w:r>
      <w:r w:rsidR="008E32A0" w:rsidRPr="008E32A0">
        <w:rPr>
          <w:rFonts w:ascii="Book Antiqua" w:eastAsia="Book Antiqua" w:hAnsi="Book Antiqua" w:cs="Book Antiqua"/>
          <w:b/>
          <w:bCs/>
          <w:color w:val="000000"/>
          <w:szCs w:val="21"/>
        </w:rPr>
        <w:t>differentially expressed genes</w:t>
      </w:r>
      <w:r w:rsidR="00A407CF">
        <w:rPr>
          <w:rFonts w:ascii="Book Antiqua" w:eastAsia="宋体" w:hAnsi="Book Antiqua" w:cs="宋体"/>
          <w:b/>
          <w:bCs/>
          <w:color w:val="000000"/>
          <w:szCs w:val="21"/>
          <w:lang w:eastAsia="zh-CN"/>
        </w:rPr>
        <w:t xml:space="preserve"> </w:t>
      </w:r>
      <w:r>
        <w:rPr>
          <w:rFonts w:ascii="Book Antiqua" w:eastAsia="Book Antiqua" w:hAnsi="Book Antiqua" w:cs="Book Antiqua"/>
          <w:b/>
          <w:bCs/>
          <w:color w:val="000000"/>
          <w:szCs w:val="21"/>
        </w:rPr>
        <w:t xml:space="preserve">in the two databases (GSE92415 and GSE87466) and </w:t>
      </w:r>
      <w:r w:rsidR="008E32A0">
        <w:rPr>
          <w:rFonts w:ascii="Book Antiqua" w:eastAsia="Book Antiqua" w:hAnsi="Book Antiqua" w:cs="Book Antiqua"/>
          <w:b/>
          <w:bCs/>
          <w:color w:val="000000"/>
          <w:szCs w:val="21"/>
        </w:rPr>
        <w:t>G</w:t>
      </w:r>
      <w:r w:rsidR="008E32A0" w:rsidRPr="008E32A0">
        <w:rPr>
          <w:rFonts w:ascii="Book Antiqua" w:eastAsia="Book Antiqua" w:hAnsi="Book Antiqua" w:cs="Book Antiqua"/>
          <w:b/>
          <w:bCs/>
          <w:color w:val="000000"/>
          <w:szCs w:val="21"/>
        </w:rPr>
        <w:t xml:space="preserve">ene </w:t>
      </w:r>
      <w:r w:rsidR="008E32A0">
        <w:rPr>
          <w:rFonts w:ascii="Book Antiqua" w:eastAsia="Book Antiqua" w:hAnsi="Book Antiqua" w:cs="Book Antiqua"/>
          <w:b/>
          <w:bCs/>
          <w:color w:val="000000"/>
          <w:szCs w:val="21"/>
        </w:rPr>
        <w:t>O</w:t>
      </w:r>
      <w:r w:rsidR="008E32A0" w:rsidRPr="008E32A0">
        <w:rPr>
          <w:rFonts w:ascii="Book Antiqua" w:eastAsia="Book Antiqua" w:hAnsi="Book Antiqua" w:cs="Book Antiqua"/>
          <w:b/>
          <w:bCs/>
          <w:color w:val="000000"/>
          <w:szCs w:val="21"/>
        </w:rPr>
        <w:t>ntology</w:t>
      </w:r>
      <w:r w:rsidR="008E32A0">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 xml:space="preserve">analysis of </w:t>
      </w:r>
      <w:r w:rsidR="00A407CF" w:rsidRPr="008E32A0">
        <w:rPr>
          <w:rFonts w:ascii="Book Antiqua" w:eastAsia="Book Antiqua" w:hAnsi="Book Antiqua" w:cs="Book Antiqua"/>
          <w:b/>
          <w:bCs/>
          <w:color w:val="000000"/>
          <w:szCs w:val="21"/>
        </w:rPr>
        <w:t>differentially expressed genes</w:t>
      </w:r>
      <w:r w:rsidR="00A407CF">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 xml:space="preserve">in </w:t>
      </w:r>
      <w:r w:rsidR="008E32A0">
        <w:rPr>
          <w:rFonts w:ascii="Book Antiqua" w:eastAsia="Book Antiqua" w:hAnsi="Book Antiqua" w:cs="Book Antiqua"/>
          <w:b/>
          <w:bCs/>
          <w:color w:val="000000"/>
          <w:szCs w:val="21"/>
        </w:rPr>
        <w:t>u</w:t>
      </w:r>
      <w:r w:rsidR="008E32A0" w:rsidRPr="008E32A0">
        <w:rPr>
          <w:rFonts w:ascii="Book Antiqua" w:eastAsia="Book Antiqua" w:hAnsi="Book Antiqua" w:cs="Book Antiqua"/>
          <w:b/>
          <w:bCs/>
          <w:color w:val="000000"/>
          <w:szCs w:val="21"/>
        </w:rPr>
        <w:t>lcerative colitis</w:t>
      </w:r>
      <w:r>
        <w:rPr>
          <w:rFonts w:ascii="Book Antiqua" w:eastAsia="Book Antiqua" w:hAnsi="Book Antiqua" w:cs="Book Antiqua"/>
          <w:b/>
          <w:bCs/>
          <w:color w:val="000000"/>
          <w:szCs w:val="21"/>
        </w:rPr>
        <w:t xml:space="preserve">. </w:t>
      </w:r>
      <w:r w:rsidR="008E32A0">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Upregulated </w:t>
      </w:r>
      <w:r w:rsidR="008E32A0" w:rsidRPr="008E32A0">
        <w:rPr>
          <w:rFonts w:ascii="Book Antiqua" w:eastAsia="Book Antiqua" w:hAnsi="Book Antiqua" w:cs="Book Antiqua"/>
          <w:color w:val="000000"/>
          <w:szCs w:val="21"/>
        </w:rPr>
        <w:t>differentially expressed genes (DEGs)</w:t>
      </w:r>
      <w:r>
        <w:rPr>
          <w:rFonts w:ascii="Book Antiqua" w:eastAsia="Book Antiqua" w:hAnsi="Book Antiqua" w:cs="Book Antiqua"/>
          <w:color w:val="000000"/>
          <w:szCs w:val="21"/>
        </w:rPr>
        <w:t xml:space="preserve">; </w:t>
      </w:r>
      <w:r w:rsidR="008E32A0">
        <w:rPr>
          <w:rFonts w:ascii="Book Antiqua" w:eastAsia="Book Antiqua" w:hAnsi="Book Antiqua" w:cs="Book Antiqua"/>
          <w:color w:val="000000"/>
          <w:szCs w:val="21"/>
        </w:rPr>
        <w:t>B</w:t>
      </w:r>
      <w:r>
        <w:rPr>
          <w:rFonts w:ascii="Book Antiqua" w:eastAsia="Book Antiqua" w:hAnsi="Book Antiqua" w:cs="Book Antiqua"/>
          <w:color w:val="000000"/>
          <w:szCs w:val="21"/>
        </w:rPr>
        <w:t xml:space="preserve">: </w:t>
      </w:r>
      <w:r w:rsidR="008E32A0">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ownregulated DEGs. DEGs were identified with a </w:t>
      </w:r>
      <w:r w:rsidRPr="008E32A0">
        <w:rPr>
          <w:rFonts w:ascii="Book Antiqua" w:eastAsia="Book Antiqua" w:hAnsi="Book Antiqua" w:cs="Book Antiqua"/>
          <w:i/>
          <w:iCs/>
          <w:color w:val="000000"/>
          <w:szCs w:val="21"/>
        </w:rPr>
        <w:t>t</w:t>
      </w:r>
      <w:r>
        <w:rPr>
          <w:rFonts w:ascii="Book Antiqua" w:eastAsia="Book Antiqua" w:hAnsi="Book Antiqua" w:cs="Book Antiqua"/>
          <w:color w:val="000000"/>
          <w:szCs w:val="21"/>
        </w:rPr>
        <w:t>-test, and statistically significant DEGs were defined by the GEO2R online tool with a |</w:t>
      </w:r>
      <w:proofErr w:type="spellStart"/>
      <w:r>
        <w:rPr>
          <w:rFonts w:ascii="Book Antiqua" w:eastAsia="Book Antiqua" w:hAnsi="Book Antiqua" w:cs="Book Antiqua"/>
          <w:color w:val="000000"/>
          <w:szCs w:val="21"/>
        </w:rPr>
        <w:t>logFC</w:t>
      </w:r>
      <w:proofErr w:type="spellEnd"/>
      <w:r>
        <w:rPr>
          <w:rFonts w:ascii="Book Antiqua" w:eastAsia="Book Antiqua" w:hAnsi="Book Antiqua" w:cs="Book Antiqua"/>
          <w:color w:val="000000"/>
          <w:szCs w:val="21"/>
        </w:rPr>
        <w:t xml:space="preserve">| &gt; 2 and adjusted </w:t>
      </w:r>
      <w:r>
        <w:rPr>
          <w:rFonts w:ascii="Book Antiqua" w:eastAsia="Book Antiqua" w:hAnsi="Book Antiqua" w:cs="Book Antiqua"/>
          <w:i/>
          <w:iCs/>
          <w:color w:val="000000"/>
          <w:szCs w:val="21"/>
        </w:rPr>
        <w:t>P</w:t>
      </w:r>
      <w:r w:rsidR="008E32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value &lt; 0.05</w:t>
      </w:r>
      <w:r w:rsidR="008E32A0">
        <w:rPr>
          <w:rFonts w:ascii="Book Antiqua" w:eastAsia="Book Antiqua" w:hAnsi="Book Antiqua" w:cs="Book Antiqua"/>
          <w:color w:val="000000"/>
          <w:szCs w:val="21"/>
        </w:rPr>
        <w:t>; C</w:t>
      </w:r>
      <w:r>
        <w:rPr>
          <w:rFonts w:ascii="Book Antiqua" w:eastAsia="Book Antiqua" w:hAnsi="Book Antiqua" w:cs="Book Antiqua"/>
          <w:color w:val="000000"/>
          <w:szCs w:val="21"/>
        </w:rPr>
        <w:t xml:space="preserve">: The </w:t>
      </w:r>
      <w:r w:rsidR="008E32A0">
        <w:rPr>
          <w:rFonts w:ascii="Book Antiqua" w:eastAsia="Book Antiqua" w:hAnsi="Book Antiqua" w:cs="Book Antiqua"/>
          <w:color w:val="000000"/>
          <w:szCs w:val="21"/>
        </w:rPr>
        <w:t>G</w:t>
      </w:r>
      <w:r w:rsidR="008E32A0" w:rsidRPr="008E32A0">
        <w:rPr>
          <w:rFonts w:ascii="Book Antiqua" w:eastAsia="Book Antiqua" w:hAnsi="Book Antiqua" w:cs="Book Antiqua"/>
          <w:color w:val="000000"/>
          <w:szCs w:val="21"/>
        </w:rPr>
        <w:t xml:space="preserve">ene </w:t>
      </w:r>
      <w:r w:rsidR="008E32A0">
        <w:rPr>
          <w:rFonts w:ascii="Book Antiqua" w:eastAsia="Book Antiqua" w:hAnsi="Book Antiqua" w:cs="Book Antiqua"/>
          <w:color w:val="000000"/>
          <w:szCs w:val="21"/>
        </w:rPr>
        <w:t>O</w:t>
      </w:r>
      <w:r w:rsidR="008E32A0" w:rsidRPr="008E32A0">
        <w:rPr>
          <w:rFonts w:ascii="Book Antiqua" w:eastAsia="Book Antiqua" w:hAnsi="Book Antiqua" w:cs="Book Antiqua"/>
          <w:color w:val="000000"/>
          <w:szCs w:val="21"/>
        </w:rPr>
        <w:t>ntology</w:t>
      </w:r>
      <w:r>
        <w:rPr>
          <w:rFonts w:ascii="Book Antiqua" w:eastAsia="Book Antiqua" w:hAnsi="Book Antiqua" w:cs="Book Antiqua"/>
          <w:color w:val="000000"/>
          <w:szCs w:val="21"/>
        </w:rPr>
        <w:t xml:space="preserve"> analysis classified the DEGs into 3 groups: </w:t>
      </w:r>
      <w:r w:rsidR="008E32A0">
        <w:rPr>
          <w:rFonts w:ascii="Book Antiqua" w:eastAsia="Book Antiqua" w:hAnsi="Book Antiqua" w:cs="Book Antiqua"/>
          <w:color w:val="000000"/>
          <w:szCs w:val="21"/>
        </w:rPr>
        <w:t>M</w:t>
      </w:r>
      <w:r w:rsidR="008E32A0" w:rsidRPr="008E32A0">
        <w:rPr>
          <w:rFonts w:ascii="Book Antiqua" w:eastAsia="Book Antiqua" w:hAnsi="Book Antiqua" w:cs="Book Antiqua"/>
          <w:color w:val="000000"/>
          <w:szCs w:val="21"/>
        </w:rPr>
        <w:t>olecular function</w:t>
      </w:r>
      <w:r>
        <w:rPr>
          <w:rFonts w:ascii="Book Antiqua" w:eastAsia="Book Antiqua" w:hAnsi="Book Antiqua" w:cs="Book Antiqua"/>
          <w:color w:val="000000"/>
          <w:szCs w:val="21"/>
        </w:rPr>
        <w:t xml:space="preserve">, </w:t>
      </w:r>
      <w:r w:rsidR="008E32A0" w:rsidRPr="008E32A0">
        <w:rPr>
          <w:rFonts w:ascii="Book Antiqua" w:eastAsia="Book Antiqua" w:hAnsi="Book Antiqua" w:cs="Book Antiqua"/>
          <w:color w:val="000000"/>
          <w:szCs w:val="21"/>
        </w:rPr>
        <w:t>biological process</w:t>
      </w:r>
      <w:r>
        <w:rPr>
          <w:rFonts w:ascii="Book Antiqua" w:eastAsia="Book Antiqua" w:hAnsi="Book Antiqua" w:cs="Book Antiqua"/>
          <w:color w:val="000000"/>
          <w:szCs w:val="21"/>
        </w:rPr>
        <w:t xml:space="preserve"> and </w:t>
      </w:r>
      <w:r w:rsidR="008E32A0" w:rsidRPr="008E32A0">
        <w:rPr>
          <w:rFonts w:ascii="Book Antiqua" w:eastAsia="Book Antiqua" w:hAnsi="Book Antiqua" w:cs="Book Antiqua"/>
          <w:color w:val="000000"/>
          <w:szCs w:val="21"/>
        </w:rPr>
        <w:t>cellular component</w:t>
      </w:r>
      <w:r>
        <w:rPr>
          <w:rFonts w:ascii="Book Antiqua" w:eastAsia="Book Antiqua" w:hAnsi="Book Antiqua" w:cs="Book Antiqua"/>
          <w:color w:val="000000"/>
          <w:szCs w:val="21"/>
        </w:rPr>
        <w:t>. Terms were selected with &gt;</w:t>
      </w:r>
      <w:r w:rsidR="008E32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15 genes and arrayed in ascending order from top to bottom according to the count.</w:t>
      </w:r>
      <w:r w:rsidR="008E32A0">
        <w:rPr>
          <w:rFonts w:ascii="Book Antiqua" w:eastAsia="Book Antiqua" w:hAnsi="Book Antiqua" w:cs="Book Antiqua"/>
          <w:color w:val="000000"/>
          <w:szCs w:val="21"/>
        </w:rPr>
        <w:t xml:space="preserve"> GO: </w:t>
      </w:r>
      <w:r w:rsidR="008E32A0" w:rsidRPr="008E32A0">
        <w:rPr>
          <w:rFonts w:ascii="Book Antiqua" w:eastAsia="Book Antiqua" w:hAnsi="Book Antiqua" w:cs="Book Antiqua"/>
          <w:color w:val="000000"/>
          <w:szCs w:val="21"/>
        </w:rPr>
        <w:t>Gene Ontology</w:t>
      </w:r>
      <w:r w:rsidR="008E32A0">
        <w:rPr>
          <w:rFonts w:ascii="Book Antiqua" w:eastAsia="Book Antiqua" w:hAnsi="Book Antiqua" w:cs="Book Antiqua"/>
          <w:color w:val="000000"/>
          <w:szCs w:val="21"/>
        </w:rPr>
        <w:t>.</w:t>
      </w:r>
    </w:p>
    <w:p w14:paraId="79D2E797" w14:textId="0516A2CA" w:rsidR="0060676D" w:rsidRDefault="00577117" w:rsidP="00577117">
      <w:pPr>
        <w:spacing w:line="360" w:lineRule="auto"/>
        <w:jc w:val="both"/>
      </w:pPr>
      <w:r>
        <w:br w:type="page"/>
      </w:r>
      <w:r w:rsidR="00062450">
        <w:rPr>
          <w:noProof/>
          <w:lang w:eastAsia="zh-CN"/>
        </w:rPr>
        <w:lastRenderedPageBreak/>
        <w:drawing>
          <wp:inline distT="0" distB="0" distL="0" distR="0" wp14:anchorId="506FE4C4" wp14:editId="74AB1A5B">
            <wp:extent cx="5943600" cy="2931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31795"/>
                    </a:xfrm>
                    <a:prstGeom prst="rect">
                      <a:avLst/>
                    </a:prstGeom>
                  </pic:spPr>
                </pic:pic>
              </a:graphicData>
            </a:graphic>
          </wp:inline>
        </w:drawing>
      </w:r>
    </w:p>
    <w:p w14:paraId="5BE31B21" w14:textId="28146B73" w:rsidR="00C1716E" w:rsidRDefault="00577117" w:rsidP="00C1716E">
      <w:pPr>
        <w:spacing w:line="360" w:lineRule="auto"/>
        <w:jc w:val="both"/>
      </w:pPr>
      <w:r>
        <w:rPr>
          <w:rFonts w:ascii="Book Antiqua" w:eastAsia="Book Antiqua" w:hAnsi="Book Antiqua" w:cs="Book Antiqua"/>
          <w:b/>
          <w:bCs/>
          <w:color w:val="000000"/>
          <w:szCs w:val="21"/>
        </w:rPr>
        <w:t xml:space="preserve">Figure 2 </w:t>
      </w:r>
      <w:r w:rsidR="00062450" w:rsidRPr="00062450">
        <w:rPr>
          <w:rFonts w:ascii="Book Antiqua" w:eastAsia="Book Antiqua" w:hAnsi="Book Antiqua" w:cs="Book Antiqua"/>
          <w:b/>
          <w:bCs/>
          <w:color w:val="000000"/>
          <w:szCs w:val="21"/>
        </w:rPr>
        <w:t>P</w:t>
      </w:r>
      <w:r w:rsidRPr="00062450">
        <w:rPr>
          <w:rFonts w:ascii="Book Antiqua" w:eastAsia="Book Antiqua" w:hAnsi="Book Antiqua" w:cs="Book Antiqua"/>
          <w:b/>
          <w:bCs/>
          <w:color w:val="000000"/>
          <w:szCs w:val="21"/>
        </w:rPr>
        <w:t>rotein-protein interactions</w:t>
      </w:r>
      <w:r w:rsidR="0071055B">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 xml:space="preserve">of </w:t>
      </w:r>
      <w:r w:rsidR="00062450" w:rsidRPr="008E32A0">
        <w:rPr>
          <w:rFonts w:ascii="Book Antiqua" w:eastAsia="Book Antiqua" w:hAnsi="Book Antiqua" w:cs="Book Antiqua"/>
          <w:b/>
          <w:bCs/>
          <w:color w:val="000000"/>
          <w:szCs w:val="21"/>
        </w:rPr>
        <w:t>differentially expressed genes</w:t>
      </w:r>
      <w:r>
        <w:rPr>
          <w:rFonts w:ascii="Book Antiqua" w:eastAsia="Book Antiqua" w:hAnsi="Book Antiqua" w:cs="Book Antiqua"/>
          <w:b/>
          <w:bCs/>
          <w:color w:val="000000"/>
          <w:szCs w:val="21"/>
        </w:rPr>
        <w:t xml:space="preserve"> and the most significant module cluster identified by </w:t>
      </w:r>
      <w:r w:rsidR="00062450" w:rsidRPr="00062450">
        <w:rPr>
          <w:rFonts w:ascii="Book Antiqua" w:eastAsia="Book Antiqua" w:hAnsi="Book Antiqua" w:cs="Book Antiqua"/>
          <w:b/>
          <w:bCs/>
          <w:color w:val="000000"/>
          <w:szCs w:val="21"/>
        </w:rPr>
        <w:t>Molecular Complex Detection</w:t>
      </w:r>
      <w:r>
        <w:rPr>
          <w:rFonts w:ascii="Book Antiqua" w:eastAsia="Book Antiqua" w:hAnsi="Book Antiqua" w:cs="Book Antiqua"/>
          <w:b/>
          <w:bCs/>
          <w:color w:val="000000"/>
          <w:szCs w:val="21"/>
        </w:rPr>
        <w:t xml:space="preserve"> in the </w:t>
      </w:r>
      <w:r w:rsidR="0071055B" w:rsidRPr="00062450">
        <w:rPr>
          <w:rFonts w:ascii="Book Antiqua" w:eastAsia="Book Antiqua" w:hAnsi="Book Antiqua" w:cs="Book Antiqua"/>
          <w:b/>
          <w:bCs/>
          <w:color w:val="000000"/>
          <w:szCs w:val="21"/>
        </w:rPr>
        <w:t>protein-protein interaction</w:t>
      </w:r>
      <w:r w:rsidR="0071055B">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 xml:space="preserve">network of </w:t>
      </w:r>
      <w:r w:rsidR="00062450">
        <w:rPr>
          <w:rFonts w:ascii="Book Antiqua" w:eastAsia="Book Antiqua" w:hAnsi="Book Antiqua" w:cs="Book Antiqua"/>
          <w:b/>
          <w:bCs/>
          <w:color w:val="000000"/>
          <w:szCs w:val="21"/>
        </w:rPr>
        <w:t>u</w:t>
      </w:r>
      <w:r w:rsidR="00062450" w:rsidRPr="008E32A0">
        <w:rPr>
          <w:rFonts w:ascii="Book Antiqua" w:eastAsia="Book Antiqua" w:hAnsi="Book Antiqua" w:cs="Book Antiqua"/>
          <w:b/>
          <w:bCs/>
          <w:color w:val="000000"/>
          <w:szCs w:val="21"/>
        </w:rPr>
        <w:t>lcerative colitis</w:t>
      </w:r>
      <w:r>
        <w:rPr>
          <w:rFonts w:ascii="Book Antiqua" w:eastAsia="Book Antiqua" w:hAnsi="Book Antiqua" w:cs="Book Antiqua"/>
          <w:b/>
          <w:bCs/>
          <w:color w:val="000000"/>
          <w:szCs w:val="21"/>
        </w:rPr>
        <w:t xml:space="preserve">. </w:t>
      </w:r>
      <w:r w:rsidR="00062450">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w:t>
      </w:r>
      <w:r w:rsidR="00062450">
        <w:rPr>
          <w:rFonts w:ascii="Book Antiqua" w:eastAsia="Book Antiqua" w:hAnsi="Book Antiqua" w:cs="Book Antiqua"/>
          <w:color w:val="000000"/>
          <w:szCs w:val="21"/>
        </w:rPr>
        <w:t>Protein-protein interaction</w:t>
      </w:r>
      <w:r>
        <w:rPr>
          <w:rFonts w:ascii="Book Antiqua" w:eastAsia="Book Antiqua" w:hAnsi="Book Antiqua" w:cs="Book Antiqua"/>
          <w:color w:val="000000"/>
          <w:szCs w:val="21"/>
        </w:rPr>
        <w:t xml:space="preserve"> network of </w:t>
      </w:r>
      <w:r w:rsidR="00062450" w:rsidRPr="00062450">
        <w:rPr>
          <w:rFonts w:ascii="Book Antiqua" w:eastAsia="Book Antiqua" w:hAnsi="Book Antiqua" w:cs="Book Antiqua"/>
          <w:color w:val="000000"/>
          <w:szCs w:val="21"/>
        </w:rPr>
        <w:t>differentially expressed genes</w:t>
      </w:r>
      <w:r w:rsidR="00062450">
        <w:rPr>
          <w:rFonts w:ascii="Book Antiqua" w:eastAsia="Book Antiqua" w:hAnsi="Book Antiqua" w:cs="Book Antiqua"/>
          <w:color w:val="000000"/>
          <w:szCs w:val="21"/>
        </w:rPr>
        <w:t xml:space="preserve"> (DEGs)</w:t>
      </w:r>
      <w:r>
        <w:rPr>
          <w:rFonts w:ascii="Book Antiqua" w:eastAsia="Book Antiqua" w:hAnsi="Book Antiqua" w:cs="Book Antiqua"/>
          <w:color w:val="000000"/>
          <w:szCs w:val="21"/>
        </w:rPr>
        <w:t xml:space="preserve"> determined using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One hundred and seventy-seven DEGs from </w:t>
      </w:r>
      <w:r w:rsidR="00062450" w:rsidRPr="00062450">
        <w:rPr>
          <w:rFonts w:ascii="Book Antiqua" w:eastAsia="Book Antiqua" w:hAnsi="Book Antiqua" w:cs="Book Antiqua"/>
          <w:color w:val="000000"/>
          <w:szCs w:val="21"/>
        </w:rPr>
        <w:t>the Search Tool for the Retrieval of Interacting Genes</w:t>
      </w:r>
      <w:r>
        <w:rPr>
          <w:rFonts w:ascii="Book Antiqua" w:eastAsia="Book Antiqua" w:hAnsi="Book Antiqua" w:cs="Book Antiqua"/>
          <w:color w:val="000000"/>
          <w:szCs w:val="21"/>
        </w:rPr>
        <w:t xml:space="preserve"> online database were screened using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including 130 nodes and 639 edges. Upregulated genes were shown in red, and downregulated genes were shown in blue</w:t>
      </w:r>
      <w:r w:rsidR="0006245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062450">
        <w:rPr>
          <w:rFonts w:ascii="Book Antiqua" w:eastAsia="Book Antiqua" w:hAnsi="Book Antiqua" w:cs="Book Antiqua"/>
          <w:color w:val="000000"/>
          <w:szCs w:val="21"/>
        </w:rPr>
        <w:t>B</w:t>
      </w:r>
      <w:r>
        <w:rPr>
          <w:rFonts w:ascii="Book Antiqua" w:eastAsia="Book Antiqua" w:hAnsi="Book Antiqua" w:cs="Book Antiqua"/>
          <w:color w:val="000000"/>
          <w:szCs w:val="21"/>
        </w:rPr>
        <w:t xml:space="preserve">: The most significant cluster was analyzed with the </w:t>
      </w:r>
      <w:r w:rsidR="00062450" w:rsidRPr="00062450">
        <w:rPr>
          <w:rFonts w:ascii="Book Antiqua" w:eastAsia="Book Antiqua" w:hAnsi="Book Antiqua" w:cs="Book Antiqua"/>
          <w:color w:val="000000"/>
          <w:szCs w:val="21"/>
        </w:rPr>
        <w:t>Molecular Complex Detection</w:t>
      </w:r>
      <w:r>
        <w:rPr>
          <w:rFonts w:ascii="Book Antiqua" w:eastAsia="Book Antiqua" w:hAnsi="Book Antiqua" w:cs="Book Antiqua"/>
          <w:color w:val="000000"/>
          <w:szCs w:val="21"/>
        </w:rPr>
        <w:t xml:space="preserve"> app in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Seventeen core genes were upregulated and 1 was downregulated; a larger node indicated more interactions with a gene or a protein.</w:t>
      </w:r>
    </w:p>
    <w:p w14:paraId="492AAE54" w14:textId="3FDCD905" w:rsidR="00CB47FD" w:rsidRDefault="004E09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CC28A0">
        <w:rPr>
          <w:rFonts w:ascii="Book Antiqua" w:eastAsia="Book Antiqua" w:hAnsi="Book Antiqua" w:cs="Book Antiqua"/>
          <w:b/>
          <w:noProof/>
          <w:color w:val="000000"/>
          <w:lang w:eastAsia="zh-CN"/>
        </w:rPr>
        <w:lastRenderedPageBreak/>
        <w:drawing>
          <wp:inline distT="0" distB="0" distL="0" distR="0" wp14:anchorId="167E6D89" wp14:editId="7017F1D6">
            <wp:extent cx="5943600" cy="2414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14905"/>
                    </a:xfrm>
                    <a:prstGeom prst="rect">
                      <a:avLst/>
                    </a:prstGeom>
                  </pic:spPr>
                </pic:pic>
              </a:graphicData>
            </a:graphic>
          </wp:inline>
        </w:drawing>
      </w:r>
    </w:p>
    <w:p w14:paraId="2BA6E6A0" w14:textId="4A3DC6A1" w:rsidR="004E0982" w:rsidRDefault="004E0982" w:rsidP="004E0982">
      <w:pPr>
        <w:spacing w:line="360" w:lineRule="auto"/>
        <w:jc w:val="both"/>
      </w:pPr>
      <w:r>
        <w:rPr>
          <w:rFonts w:ascii="Book Antiqua" w:eastAsia="Book Antiqua" w:hAnsi="Book Antiqua" w:cs="Book Antiqua"/>
          <w:b/>
          <w:bCs/>
          <w:color w:val="000000"/>
          <w:szCs w:val="21"/>
        </w:rPr>
        <w:t xml:space="preserve">Figure 3 </w:t>
      </w:r>
      <w:r w:rsidR="00CC28A0">
        <w:rPr>
          <w:rFonts w:ascii="Book Antiqua" w:eastAsia="Book Antiqua" w:hAnsi="Book Antiqua" w:cs="Book Antiqua"/>
          <w:b/>
          <w:bCs/>
          <w:color w:val="000000"/>
          <w:szCs w:val="21"/>
        </w:rPr>
        <w:t>H</w:t>
      </w:r>
      <w:r w:rsidR="00CC28A0" w:rsidRPr="00CC28A0">
        <w:rPr>
          <w:rFonts w:ascii="Book Antiqua" w:eastAsia="Book Antiqua" w:hAnsi="Book Antiqua" w:cs="Book Antiqua"/>
          <w:b/>
          <w:bCs/>
          <w:color w:val="000000"/>
          <w:szCs w:val="21"/>
        </w:rPr>
        <w:t>ematoxylin-eosin</w:t>
      </w:r>
      <w:r>
        <w:rPr>
          <w:rFonts w:ascii="Book Antiqua" w:eastAsia="Book Antiqua" w:hAnsi="Book Antiqua" w:cs="Book Antiqua"/>
          <w:b/>
          <w:bCs/>
          <w:color w:val="000000"/>
          <w:szCs w:val="21"/>
        </w:rPr>
        <w:t xml:space="preserve"> staining and histological lesion score of colon tissues.</w:t>
      </w:r>
      <w:r w:rsidR="00CC28A0">
        <w:rPr>
          <w:rFonts w:ascii="Book Antiqua" w:eastAsia="Book Antiqua" w:hAnsi="Book Antiqua" w:cs="Book Antiqua"/>
          <w:b/>
          <w:bCs/>
          <w:color w:val="000000"/>
          <w:szCs w:val="21"/>
        </w:rPr>
        <w:t xml:space="preserve"> </w:t>
      </w:r>
      <w:r w:rsidR="00CC28A0" w:rsidRPr="00CC28A0">
        <w:rPr>
          <w:rFonts w:ascii="Book Antiqua" w:eastAsia="Book Antiqua" w:hAnsi="Book Antiqua" w:cs="Book Antiqua"/>
          <w:color w:val="000000"/>
          <w:szCs w:val="21"/>
        </w:rPr>
        <w:t>Hematoxylin-eosin</w:t>
      </w:r>
      <w:r>
        <w:rPr>
          <w:rFonts w:ascii="Book Antiqua" w:eastAsia="Book Antiqua" w:hAnsi="Book Antiqua" w:cs="Book Antiqua"/>
          <w:color w:val="000000"/>
          <w:szCs w:val="21"/>
        </w:rPr>
        <w:t xml:space="preserve"> staining of colon tissues from the control and </w:t>
      </w:r>
      <w:r w:rsidR="00CC28A0" w:rsidRPr="00CC28A0">
        <w:rPr>
          <w:rFonts w:ascii="Book Antiqua" w:eastAsia="Book Antiqua" w:hAnsi="Book Antiqua" w:cs="Book Antiqua"/>
          <w:color w:val="000000"/>
          <w:szCs w:val="21"/>
        </w:rPr>
        <w:t>dextran sulfate sodium</w:t>
      </w:r>
      <w:r>
        <w:rPr>
          <w:rFonts w:ascii="Book Antiqua" w:eastAsia="Book Antiqua" w:hAnsi="Book Antiqua" w:cs="Book Antiqua"/>
          <w:color w:val="000000"/>
          <w:szCs w:val="21"/>
        </w:rPr>
        <w:t>-induced colitis model mice. A: Control mice (</w:t>
      </w:r>
      <w:r w:rsidR="00CC28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100); B: </w:t>
      </w:r>
      <w:r w:rsidR="00CC28A0">
        <w:rPr>
          <w:rFonts w:ascii="Book Antiqua" w:eastAsia="Book Antiqua" w:hAnsi="Book Antiqua" w:cs="Book Antiqua"/>
          <w:color w:val="000000"/>
          <w:szCs w:val="21"/>
        </w:rPr>
        <w:t>C</w:t>
      </w:r>
      <w:r>
        <w:rPr>
          <w:rFonts w:ascii="Book Antiqua" w:eastAsia="Book Antiqua" w:hAnsi="Book Antiqua" w:cs="Book Antiqua"/>
          <w:color w:val="000000"/>
          <w:szCs w:val="21"/>
        </w:rPr>
        <w:t>ontrol mice (</w:t>
      </w:r>
      <w:r w:rsidR="00CC28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200); C: </w:t>
      </w:r>
      <w:r w:rsidR="00CC28A0">
        <w:rPr>
          <w:rFonts w:ascii="Book Antiqua" w:eastAsia="Book Antiqua" w:hAnsi="Book Antiqua" w:cs="Book Antiqua"/>
          <w:color w:val="000000"/>
          <w:szCs w:val="21"/>
        </w:rPr>
        <w:t>C</w:t>
      </w:r>
      <w:r>
        <w:rPr>
          <w:rFonts w:ascii="Book Antiqua" w:eastAsia="Book Antiqua" w:hAnsi="Book Antiqua" w:cs="Book Antiqua"/>
          <w:color w:val="000000"/>
          <w:szCs w:val="21"/>
        </w:rPr>
        <w:t>olitis mice (</w:t>
      </w:r>
      <w:r w:rsidR="00CC28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100); D: </w:t>
      </w:r>
      <w:r w:rsidR="00CC28A0">
        <w:rPr>
          <w:rFonts w:ascii="Book Antiqua" w:eastAsia="Book Antiqua" w:hAnsi="Book Antiqua" w:cs="Book Antiqua"/>
          <w:color w:val="000000"/>
          <w:szCs w:val="21"/>
        </w:rPr>
        <w:t>C</w:t>
      </w:r>
      <w:r>
        <w:rPr>
          <w:rFonts w:ascii="Book Antiqua" w:eastAsia="Book Antiqua" w:hAnsi="Book Antiqua" w:cs="Book Antiqua"/>
          <w:color w:val="000000"/>
          <w:szCs w:val="21"/>
        </w:rPr>
        <w:t>olitis mice (</w:t>
      </w:r>
      <w:r w:rsidR="00CC28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200)</w:t>
      </w:r>
      <w:r w:rsidR="00CC28A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CC28A0">
        <w:rPr>
          <w:rFonts w:ascii="Book Antiqua" w:eastAsia="Book Antiqua" w:hAnsi="Book Antiqua" w:cs="Book Antiqua"/>
          <w:color w:val="000000"/>
          <w:szCs w:val="21"/>
        </w:rPr>
        <w:t>E</w:t>
      </w:r>
      <w:r>
        <w:rPr>
          <w:rFonts w:ascii="Book Antiqua" w:eastAsia="Book Antiqua" w:hAnsi="Book Antiqua" w:cs="Book Antiqua"/>
          <w:color w:val="000000"/>
          <w:szCs w:val="21"/>
        </w:rPr>
        <w:t>: Histological lesion scores of colon tissues. Numerous neutrophils infiltrated and the crypts, goblet cells and normal four-layer structure of colons disappeared in the colitis model mice. Compared to the score of the control group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4, 12 pieces), the score of the model group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6, 18 pieces) increased significantly (</w:t>
      </w:r>
      <w:r>
        <w:rPr>
          <w:rFonts w:ascii="Book Antiqua" w:eastAsia="Book Antiqua" w:hAnsi="Book Antiqua" w:cs="Book Antiqua"/>
          <w:i/>
          <w:iCs/>
          <w:color w:val="000000"/>
          <w:szCs w:val="21"/>
        </w:rPr>
        <w:t>P &lt;</w:t>
      </w:r>
      <w:r w:rsidR="00CC28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0.01).</w:t>
      </w:r>
    </w:p>
    <w:p w14:paraId="7C1995BA" w14:textId="31E8A45D" w:rsidR="00D32EEB" w:rsidRDefault="004E0982" w:rsidP="004E098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1D6432">
        <w:rPr>
          <w:rFonts w:ascii="Book Antiqua" w:eastAsia="Book Antiqua" w:hAnsi="Book Antiqua" w:cs="Book Antiqua"/>
          <w:b/>
          <w:noProof/>
          <w:color w:val="000000"/>
          <w:lang w:eastAsia="zh-CN"/>
        </w:rPr>
        <w:lastRenderedPageBreak/>
        <w:drawing>
          <wp:inline distT="0" distB="0" distL="0" distR="0" wp14:anchorId="44F6444C" wp14:editId="78402B30">
            <wp:extent cx="5943600" cy="3474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14:paraId="473DBB57" w14:textId="77586AEF" w:rsidR="004E0982" w:rsidRDefault="004E0982" w:rsidP="004E0982">
      <w:pPr>
        <w:spacing w:line="360" w:lineRule="auto"/>
        <w:jc w:val="both"/>
      </w:pPr>
      <w:r>
        <w:rPr>
          <w:rFonts w:ascii="Book Antiqua" w:eastAsia="Book Antiqua" w:hAnsi="Book Antiqua" w:cs="Book Antiqua"/>
          <w:b/>
          <w:bCs/>
          <w:color w:val="000000"/>
          <w:szCs w:val="21"/>
        </w:rPr>
        <w:t xml:space="preserve">Figure 4 Real-time </w:t>
      </w:r>
      <w:r w:rsidR="001D6432" w:rsidRPr="001D6432">
        <w:rPr>
          <w:rFonts w:ascii="Book Antiqua" w:eastAsia="Book Antiqua" w:hAnsi="Book Antiqua" w:cs="Book Antiqua"/>
          <w:b/>
          <w:bCs/>
          <w:color w:val="000000"/>
          <w:szCs w:val="21"/>
        </w:rPr>
        <w:t>polymerase chain reaction</w:t>
      </w:r>
      <w:r>
        <w:rPr>
          <w:rFonts w:ascii="Book Antiqua" w:eastAsia="Book Antiqua" w:hAnsi="Book Antiqua" w:cs="Book Antiqua"/>
          <w:b/>
          <w:bCs/>
          <w:color w:val="000000"/>
          <w:szCs w:val="21"/>
        </w:rPr>
        <w:t xml:space="preserve"> of the top 3 core genes from the 1</w:t>
      </w:r>
      <w:r w:rsidRPr="001D6432">
        <w:rPr>
          <w:rFonts w:ascii="Book Antiqua" w:eastAsia="Book Antiqua" w:hAnsi="Book Antiqua" w:cs="Book Antiqua"/>
          <w:b/>
          <w:bCs/>
          <w:color w:val="000000"/>
          <w:szCs w:val="32"/>
        </w:rPr>
        <w:t>st</w:t>
      </w:r>
      <w:r>
        <w:rPr>
          <w:rFonts w:ascii="Book Antiqua" w:eastAsia="Book Antiqua" w:hAnsi="Book Antiqua" w:cs="Book Antiqua"/>
          <w:b/>
          <w:bCs/>
          <w:color w:val="000000"/>
          <w:szCs w:val="32"/>
          <w:vertAlign w:val="superscript"/>
        </w:rPr>
        <w:t xml:space="preserve"> </w:t>
      </w:r>
      <w:r>
        <w:rPr>
          <w:rFonts w:ascii="Book Antiqua" w:eastAsia="Book Antiqua" w:hAnsi="Book Antiqua" w:cs="Book Antiqua"/>
          <w:b/>
          <w:bCs/>
          <w:color w:val="000000"/>
          <w:szCs w:val="21"/>
        </w:rPr>
        <w:t xml:space="preserve">cluster in colon tissues from the colitis model and control mice. </w:t>
      </w:r>
      <w:r w:rsidR="001D6432">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w:t>
      </w:r>
      <w:r w:rsidR="001D6432">
        <w:rPr>
          <w:rFonts w:ascii="Book Antiqua" w:eastAsia="Book Antiqua" w:hAnsi="Book Antiqua" w:cs="Book Antiqua"/>
          <w:color w:val="000000"/>
          <w:szCs w:val="21"/>
        </w:rPr>
        <w:t>C</w:t>
      </w:r>
      <w:r>
        <w:rPr>
          <w:rFonts w:ascii="Book Antiqua" w:eastAsia="Book Antiqua" w:hAnsi="Book Antiqua" w:cs="Book Antiqua"/>
          <w:color w:val="000000"/>
          <w:szCs w:val="21"/>
        </w:rPr>
        <w:t xml:space="preserve">, </w:t>
      </w:r>
      <w:r w:rsidR="001D6432">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and </w:t>
      </w:r>
      <w:r w:rsidR="001D6432">
        <w:rPr>
          <w:rFonts w:ascii="Book Antiqua" w:eastAsia="Book Antiqua" w:hAnsi="Book Antiqua" w:cs="Book Antiqua"/>
          <w:color w:val="000000"/>
          <w:szCs w:val="21"/>
        </w:rPr>
        <w:t>G</w:t>
      </w:r>
      <w:r>
        <w:rPr>
          <w:rFonts w:ascii="Book Antiqua" w:eastAsia="Book Antiqua" w:hAnsi="Book Antiqua" w:cs="Book Antiqua"/>
          <w:color w:val="000000"/>
          <w:szCs w:val="21"/>
        </w:rPr>
        <w:t xml:space="preserve">: Amplification curves for β-actin, </w:t>
      </w:r>
      <w:r w:rsidR="001D6432">
        <w:rPr>
          <w:rFonts w:ascii="Book Antiqua" w:eastAsia="Book Antiqua" w:hAnsi="Book Antiqua" w:cs="Book Antiqua"/>
          <w:color w:val="000000"/>
          <w:szCs w:val="21"/>
        </w:rPr>
        <w:t>C-X-C motif chemokine ligand 13 (CXCL13)</w:t>
      </w:r>
      <w:r>
        <w:rPr>
          <w:rFonts w:ascii="Book Antiqua" w:eastAsia="Book Antiqua" w:hAnsi="Book Antiqua" w:cs="Book Antiqua"/>
          <w:color w:val="000000"/>
          <w:szCs w:val="21"/>
        </w:rPr>
        <w:t xml:space="preserve">, </w:t>
      </w:r>
      <w:r w:rsidR="001D6432">
        <w:rPr>
          <w:rFonts w:ascii="Book Antiqua" w:eastAsia="Book Antiqua" w:hAnsi="Book Antiqua" w:cs="Book Antiqua"/>
          <w:color w:val="000000"/>
          <w:szCs w:val="21"/>
        </w:rPr>
        <w:t>neuropeptide Y receptor Y1 (NYP1R)</w:t>
      </w:r>
      <w:r>
        <w:rPr>
          <w:rFonts w:ascii="Book Antiqua" w:eastAsia="Book Antiqua" w:hAnsi="Book Antiqua" w:cs="Book Antiqua"/>
          <w:color w:val="000000"/>
          <w:szCs w:val="21"/>
        </w:rPr>
        <w:t xml:space="preserve"> and </w:t>
      </w:r>
      <w:r w:rsidR="001D6432">
        <w:rPr>
          <w:rFonts w:ascii="Book Antiqua" w:eastAsia="Book Antiqua" w:hAnsi="Book Antiqua" w:cs="Book Antiqua"/>
          <w:color w:val="000000"/>
          <w:szCs w:val="21"/>
        </w:rPr>
        <w:t>C-X-C motif chemokine receptor 2 (CXCR2);</w:t>
      </w:r>
      <w:r>
        <w:rPr>
          <w:rFonts w:ascii="Book Antiqua" w:eastAsia="Book Antiqua" w:hAnsi="Book Antiqua" w:cs="Book Antiqua"/>
          <w:color w:val="000000"/>
          <w:szCs w:val="21"/>
        </w:rPr>
        <w:t xml:space="preserve"> </w:t>
      </w:r>
      <w:r w:rsidR="001D6432">
        <w:rPr>
          <w:rFonts w:ascii="Book Antiqua" w:eastAsia="Book Antiqua" w:hAnsi="Book Antiqua" w:cs="Book Antiqua"/>
          <w:color w:val="000000"/>
          <w:szCs w:val="21"/>
        </w:rPr>
        <w:t>B</w:t>
      </w:r>
      <w:r>
        <w:rPr>
          <w:rFonts w:ascii="Book Antiqua" w:eastAsia="Book Antiqua" w:hAnsi="Book Antiqua" w:cs="Book Antiqua"/>
          <w:color w:val="000000"/>
          <w:szCs w:val="21"/>
        </w:rPr>
        <w:t xml:space="preserve">, </w:t>
      </w:r>
      <w:r w:rsidR="001D6432">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w:t>
      </w:r>
      <w:r w:rsidR="001D6432">
        <w:rPr>
          <w:rFonts w:ascii="Book Antiqua" w:eastAsia="Book Antiqua" w:hAnsi="Book Antiqua" w:cs="Book Antiqua"/>
          <w:color w:val="000000"/>
          <w:szCs w:val="21"/>
        </w:rPr>
        <w:t>F</w:t>
      </w:r>
      <w:r>
        <w:rPr>
          <w:rFonts w:ascii="Book Antiqua" w:eastAsia="Book Antiqua" w:hAnsi="Book Antiqua" w:cs="Book Antiqua"/>
          <w:color w:val="000000"/>
          <w:szCs w:val="21"/>
        </w:rPr>
        <w:t xml:space="preserve"> and </w:t>
      </w:r>
      <w:r w:rsidR="001D6432">
        <w:rPr>
          <w:rFonts w:ascii="Book Antiqua" w:eastAsia="Book Antiqua" w:hAnsi="Book Antiqua" w:cs="Book Antiqua"/>
          <w:color w:val="000000"/>
          <w:szCs w:val="21"/>
        </w:rPr>
        <w:t>H</w:t>
      </w:r>
      <w:r>
        <w:rPr>
          <w:rFonts w:ascii="Book Antiqua" w:eastAsia="Book Antiqua" w:hAnsi="Book Antiqua" w:cs="Book Antiqua"/>
          <w:color w:val="000000"/>
          <w:szCs w:val="21"/>
        </w:rPr>
        <w:t>: Melting peaks for β-actin, CXCL13, NPY1R and CXCR2</w:t>
      </w:r>
      <w:r w:rsidR="001D643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1D6432">
        <w:rPr>
          <w:rFonts w:ascii="Book Antiqua" w:eastAsia="Book Antiqua" w:hAnsi="Book Antiqua" w:cs="Book Antiqua"/>
          <w:color w:val="000000"/>
          <w:szCs w:val="21"/>
        </w:rPr>
        <w:t>I</w:t>
      </w:r>
      <w:r>
        <w:rPr>
          <w:rFonts w:ascii="Book Antiqua" w:eastAsia="Book Antiqua" w:hAnsi="Book Antiqua" w:cs="Book Antiqua"/>
          <w:color w:val="000000"/>
          <w:szCs w:val="21"/>
        </w:rPr>
        <w:t xml:space="preserve">: Relative expression obtained using real-time </w:t>
      </w:r>
      <w:r w:rsidR="001D6432" w:rsidRPr="001D6432">
        <w:rPr>
          <w:rFonts w:ascii="Book Antiqua" w:eastAsia="Book Antiqua" w:hAnsi="Book Antiqua" w:cs="Book Antiqua"/>
          <w:color w:val="000000"/>
          <w:szCs w:val="21"/>
        </w:rPr>
        <w:t>polymerase chain reaction</w:t>
      </w:r>
      <w:r>
        <w:rPr>
          <w:rFonts w:ascii="Book Antiqua" w:eastAsia="Book Antiqua" w:hAnsi="Book Antiqua" w:cs="Book Antiqua"/>
          <w:color w:val="000000"/>
          <w:szCs w:val="21"/>
        </w:rPr>
        <w:t>. CXCL13, NPY1R and CXCR2 expression, particularly CXCR2 expression (</w:t>
      </w:r>
      <w:r>
        <w:rPr>
          <w:rFonts w:ascii="Book Antiqua" w:eastAsia="Book Antiqua" w:hAnsi="Book Antiqua" w:cs="Book Antiqua"/>
          <w:i/>
          <w:iCs/>
          <w:color w:val="000000"/>
          <w:szCs w:val="21"/>
        </w:rPr>
        <w:t>P &lt;</w:t>
      </w:r>
      <w:r w:rsidR="001D643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0.01), increased in the colitis model mice; the other two genes were expressed at higher levels in the model mice than in mice in the control group, but the difference was not significant.</w:t>
      </w:r>
    </w:p>
    <w:p w14:paraId="6A5AAD87" w14:textId="076F30CD" w:rsidR="00CB47FD" w:rsidRDefault="00CB47FD" w:rsidP="00CB47FD">
      <w:pPr>
        <w:spacing w:line="360" w:lineRule="auto"/>
        <w:jc w:val="both"/>
      </w:pPr>
      <w:r>
        <w:rPr>
          <w:rFonts w:ascii="Book Antiqua" w:eastAsia="Book Antiqua" w:hAnsi="Book Antiqua" w:cs="Book Antiqua"/>
          <w:b/>
          <w:color w:val="000000"/>
        </w:rPr>
        <w:br w:type="page"/>
      </w:r>
      <w:r>
        <w:rPr>
          <w:rFonts w:ascii="Book Antiqua" w:eastAsia="Book Antiqua" w:hAnsi="Book Antiqua" w:cs="Book Antiqua"/>
          <w:b/>
          <w:bCs/>
          <w:color w:val="000000"/>
          <w:szCs w:val="21"/>
        </w:rPr>
        <w:lastRenderedPageBreak/>
        <w:t xml:space="preserve">Table 1 </w:t>
      </w:r>
      <w:r w:rsidR="00E113F1" w:rsidRPr="00E113F1">
        <w:rPr>
          <w:rFonts w:ascii="Book Antiqua" w:eastAsia="Book Antiqua" w:hAnsi="Book Antiqua" w:cs="Book Antiqua"/>
          <w:b/>
          <w:bCs/>
          <w:color w:val="000000"/>
          <w:szCs w:val="21"/>
        </w:rPr>
        <w:t>Sequences of primers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6483"/>
      </w:tblGrid>
      <w:tr w:rsidR="00E113F1" w:rsidRPr="00004E75" w14:paraId="414B9203" w14:textId="77777777" w:rsidTr="00E113F1">
        <w:trPr>
          <w:jc w:val="center"/>
        </w:trPr>
        <w:tc>
          <w:tcPr>
            <w:tcW w:w="1944" w:type="dxa"/>
            <w:tcBorders>
              <w:top w:val="single" w:sz="12" w:space="0" w:color="auto"/>
              <w:left w:val="nil"/>
              <w:bottom w:val="single" w:sz="12" w:space="0" w:color="auto"/>
              <w:right w:val="nil"/>
            </w:tcBorders>
            <w:vAlign w:val="center"/>
          </w:tcPr>
          <w:p w14:paraId="3399730E" w14:textId="115C91B1" w:rsidR="00E113F1" w:rsidRPr="00004E75" w:rsidRDefault="00321E16" w:rsidP="00E113F1">
            <w:pPr>
              <w:tabs>
                <w:tab w:val="left" w:pos="720"/>
              </w:tabs>
              <w:spacing w:line="360" w:lineRule="auto"/>
              <w:rPr>
                <w:rFonts w:ascii="Book Antiqua" w:eastAsia="宋体" w:hAnsi="Book Antiqua"/>
                <w:b/>
                <w:lang w:eastAsia="zh-CN"/>
              </w:rPr>
            </w:pPr>
            <w:r>
              <w:rPr>
                <w:rFonts w:ascii="Book Antiqua" w:eastAsia="宋体" w:hAnsi="Book Antiqua" w:hint="eastAsia"/>
                <w:b/>
                <w:lang w:eastAsia="zh-CN"/>
              </w:rPr>
              <w:t>G</w:t>
            </w:r>
            <w:r>
              <w:rPr>
                <w:rFonts w:ascii="Book Antiqua" w:eastAsia="宋体" w:hAnsi="Book Antiqua"/>
                <w:b/>
                <w:lang w:eastAsia="zh-CN"/>
              </w:rPr>
              <w:t>ene</w:t>
            </w:r>
          </w:p>
        </w:tc>
        <w:tc>
          <w:tcPr>
            <w:tcW w:w="6483" w:type="dxa"/>
            <w:tcBorders>
              <w:top w:val="single" w:sz="12" w:space="0" w:color="auto"/>
              <w:left w:val="nil"/>
              <w:bottom w:val="single" w:sz="12" w:space="0" w:color="auto"/>
              <w:right w:val="nil"/>
            </w:tcBorders>
            <w:vAlign w:val="center"/>
          </w:tcPr>
          <w:p w14:paraId="20DFB5BB" w14:textId="77777777" w:rsidR="00E113F1" w:rsidRPr="00004E75" w:rsidRDefault="00E113F1" w:rsidP="00E113F1">
            <w:pPr>
              <w:tabs>
                <w:tab w:val="left" w:pos="720"/>
              </w:tabs>
              <w:spacing w:line="360" w:lineRule="auto"/>
              <w:rPr>
                <w:rFonts w:ascii="Book Antiqua" w:eastAsia="宋体" w:hAnsi="Book Antiqua"/>
                <w:b/>
              </w:rPr>
            </w:pPr>
            <w:r w:rsidRPr="00004E75">
              <w:rPr>
                <w:rFonts w:ascii="Book Antiqua" w:eastAsia="宋体" w:hAnsi="Book Antiqua"/>
                <w:b/>
                <w:lang w:eastAsia="zh-CN"/>
              </w:rPr>
              <w:t xml:space="preserve">Sequence </w:t>
            </w:r>
            <w:r w:rsidRPr="00004E75">
              <w:rPr>
                <w:rFonts w:ascii="Book Antiqua" w:eastAsia="宋体" w:hAnsi="Book Antiqua"/>
                <w:b/>
              </w:rPr>
              <w:t>(5'</w:t>
            </w:r>
            <w:r w:rsidRPr="00004E75">
              <w:rPr>
                <w:rFonts w:ascii="Book Antiqua" w:eastAsia="宋体" w:hAnsi="Book Antiqua"/>
                <w:b/>
                <w:lang w:eastAsia="zh-CN"/>
              </w:rPr>
              <w:t xml:space="preserve"> </w:t>
            </w:r>
            <w:r w:rsidRPr="00004E75">
              <w:rPr>
                <w:rFonts w:ascii="Book Antiqua" w:eastAsia="宋体" w:hAnsi="Book Antiqua"/>
                <w:b/>
              </w:rPr>
              <w:t>to</w:t>
            </w:r>
            <w:r w:rsidRPr="00004E75">
              <w:rPr>
                <w:rFonts w:ascii="Book Antiqua" w:eastAsia="宋体" w:hAnsi="Book Antiqua"/>
                <w:b/>
                <w:lang w:eastAsia="zh-CN"/>
              </w:rPr>
              <w:t xml:space="preserve"> </w:t>
            </w:r>
            <w:r w:rsidRPr="00004E75">
              <w:rPr>
                <w:rFonts w:ascii="Book Antiqua" w:eastAsia="宋体" w:hAnsi="Book Antiqua"/>
                <w:b/>
              </w:rPr>
              <w:t>3')</w:t>
            </w:r>
          </w:p>
        </w:tc>
      </w:tr>
      <w:tr w:rsidR="00E113F1" w:rsidRPr="00004E75" w14:paraId="73BA5785" w14:textId="77777777" w:rsidTr="00E113F1">
        <w:trPr>
          <w:jc w:val="center"/>
        </w:trPr>
        <w:tc>
          <w:tcPr>
            <w:tcW w:w="1944" w:type="dxa"/>
            <w:vMerge w:val="restart"/>
            <w:tcBorders>
              <w:top w:val="single" w:sz="12" w:space="0" w:color="auto"/>
              <w:left w:val="nil"/>
              <w:bottom w:val="nil"/>
              <w:right w:val="nil"/>
            </w:tcBorders>
            <w:vAlign w:val="center"/>
          </w:tcPr>
          <w:p w14:paraId="0B2D5715" w14:textId="77777777" w:rsidR="00E113F1" w:rsidRPr="00321E16" w:rsidRDefault="00E113F1" w:rsidP="00E113F1">
            <w:pPr>
              <w:tabs>
                <w:tab w:val="left" w:pos="720"/>
              </w:tabs>
              <w:spacing w:line="360" w:lineRule="auto"/>
              <w:rPr>
                <w:rFonts w:ascii="Book Antiqua" w:eastAsia="宋体" w:hAnsi="Book Antiqua"/>
                <w:bCs/>
                <w:i/>
              </w:rPr>
            </w:pPr>
            <w:r w:rsidRPr="00321E16">
              <w:rPr>
                <w:rFonts w:ascii="Book Antiqua" w:eastAsia="宋体" w:hAnsi="Book Antiqua"/>
                <w:bCs/>
                <w:i/>
              </w:rPr>
              <w:t>β-actin</w:t>
            </w:r>
          </w:p>
        </w:tc>
        <w:tc>
          <w:tcPr>
            <w:tcW w:w="6483" w:type="dxa"/>
            <w:tcBorders>
              <w:top w:val="single" w:sz="12" w:space="0" w:color="auto"/>
              <w:left w:val="nil"/>
              <w:bottom w:val="nil"/>
              <w:right w:val="nil"/>
            </w:tcBorders>
            <w:vAlign w:val="center"/>
          </w:tcPr>
          <w:p w14:paraId="657279DF" w14:textId="0DD3436A"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F</w:t>
            </w:r>
            <w:r w:rsidRPr="00004E75">
              <w:rPr>
                <w:rFonts w:ascii="Book Antiqua" w:eastAsia="宋体" w:hAnsi="Book Antiqua"/>
                <w:color w:val="222222"/>
                <w:lang w:eastAsia="zh-CN"/>
              </w:rPr>
              <w:t>orward</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GAGATTACTGCTCTGGCTCCTA</w:t>
            </w:r>
          </w:p>
        </w:tc>
      </w:tr>
      <w:tr w:rsidR="00E113F1" w:rsidRPr="00004E75" w14:paraId="16C27CE6" w14:textId="77777777" w:rsidTr="00E113F1">
        <w:trPr>
          <w:jc w:val="center"/>
        </w:trPr>
        <w:tc>
          <w:tcPr>
            <w:tcW w:w="1944" w:type="dxa"/>
            <w:vMerge/>
            <w:tcBorders>
              <w:top w:val="nil"/>
              <w:left w:val="nil"/>
              <w:bottom w:val="nil"/>
              <w:right w:val="nil"/>
            </w:tcBorders>
            <w:vAlign w:val="center"/>
          </w:tcPr>
          <w:p w14:paraId="4EBC7EA7" w14:textId="77777777" w:rsidR="00E113F1" w:rsidRPr="00321E16" w:rsidRDefault="00E113F1" w:rsidP="00E113F1">
            <w:pPr>
              <w:tabs>
                <w:tab w:val="left" w:pos="720"/>
              </w:tabs>
              <w:spacing w:line="360" w:lineRule="auto"/>
              <w:rPr>
                <w:rFonts w:ascii="Book Antiqua" w:eastAsia="宋体" w:hAnsi="Book Antiqua"/>
                <w:bCs/>
                <w:i/>
              </w:rPr>
            </w:pPr>
          </w:p>
        </w:tc>
        <w:tc>
          <w:tcPr>
            <w:tcW w:w="6483" w:type="dxa"/>
            <w:tcBorders>
              <w:top w:val="nil"/>
              <w:left w:val="nil"/>
              <w:bottom w:val="nil"/>
              <w:right w:val="nil"/>
            </w:tcBorders>
            <w:vAlign w:val="center"/>
          </w:tcPr>
          <w:p w14:paraId="3053B7E4" w14:textId="62700583"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R</w:t>
            </w:r>
            <w:r w:rsidRPr="00004E75">
              <w:rPr>
                <w:rFonts w:ascii="Book Antiqua" w:eastAsia="宋体" w:hAnsi="Book Antiqua"/>
                <w:color w:val="222222"/>
                <w:lang w:eastAsia="zh-CN"/>
              </w:rPr>
              <w:t>everse</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GGACTCATCGTACTCCTGCTTG</w:t>
            </w:r>
          </w:p>
        </w:tc>
      </w:tr>
      <w:tr w:rsidR="00E113F1" w:rsidRPr="00004E75" w14:paraId="7FA0BA6F" w14:textId="77777777" w:rsidTr="00E113F1">
        <w:trPr>
          <w:jc w:val="center"/>
        </w:trPr>
        <w:tc>
          <w:tcPr>
            <w:tcW w:w="1944" w:type="dxa"/>
            <w:vMerge w:val="restart"/>
            <w:tcBorders>
              <w:top w:val="nil"/>
              <w:left w:val="nil"/>
              <w:bottom w:val="nil"/>
              <w:right w:val="nil"/>
            </w:tcBorders>
            <w:vAlign w:val="center"/>
          </w:tcPr>
          <w:p w14:paraId="3E3E3994" w14:textId="77777777" w:rsidR="00E113F1" w:rsidRPr="00321E16" w:rsidRDefault="00E113F1" w:rsidP="00E113F1">
            <w:pPr>
              <w:tabs>
                <w:tab w:val="left" w:pos="720"/>
              </w:tabs>
              <w:spacing w:line="360" w:lineRule="auto"/>
              <w:rPr>
                <w:rFonts w:ascii="Book Antiqua" w:eastAsia="宋体" w:hAnsi="Book Antiqua"/>
                <w:bCs/>
                <w:i/>
              </w:rPr>
            </w:pPr>
            <w:r w:rsidRPr="00321E16">
              <w:rPr>
                <w:rFonts w:ascii="Book Antiqua" w:eastAsia="宋体" w:hAnsi="Book Antiqua"/>
                <w:bCs/>
                <w:i/>
              </w:rPr>
              <w:t>CXCL13</w:t>
            </w:r>
          </w:p>
        </w:tc>
        <w:tc>
          <w:tcPr>
            <w:tcW w:w="6483" w:type="dxa"/>
            <w:tcBorders>
              <w:top w:val="nil"/>
              <w:left w:val="nil"/>
              <w:bottom w:val="nil"/>
              <w:right w:val="nil"/>
            </w:tcBorders>
            <w:vAlign w:val="center"/>
          </w:tcPr>
          <w:p w14:paraId="7433BB2E" w14:textId="2BFFAE67"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F</w:t>
            </w:r>
            <w:r w:rsidRPr="00004E75">
              <w:rPr>
                <w:rFonts w:ascii="Book Antiqua" w:eastAsia="宋体" w:hAnsi="Book Antiqua"/>
                <w:color w:val="222222"/>
                <w:lang w:eastAsia="zh-CN"/>
              </w:rPr>
              <w:t>orward</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CCCAACCCACATCCTTGTTCCTT</w:t>
            </w:r>
          </w:p>
        </w:tc>
      </w:tr>
      <w:tr w:rsidR="00E113F1" w:rsidRPr="00004E75" w14:paraId="28ACF3FE" w14:textId="77777777" w:rsidTr="00E113F1">
        <w:trPr>
          <w:jc w:val="center"/>
        </w:trPr>
        <w:tc>
          <w:tcPr>
            <w:tcW w:w="1944" w:type="dxa"/>
            <w:vMerge/>
            <w:tcBorders>
              <w:top w:val="nil"/>
              <w:left w:val="nil"/>
              <w:bottom w:val="nil"/>
              <w:right w:val="nil"/>
            </w:tcBorders>
            <w:vAlign w:val="center"/>
          </w:tcPr>
          <w:p w14:paraId="541D35B9" w14:textId="77777777" w:rsidR="00E113F1" w:rsidRPr="00321E16" w:rsidRDefault="00E113F1" w:rsidP="00E113F1">
            <w:pPr>
              <w:tabs>
                <w:tab w:val="left" w:pos="720"/>
              </w:tabs>
              <w:spacing w:line="360" w:lineRule="auto"/>
              <w:rPr>
                <w:rFonts w:ascii="Book Antiqua" w:eastAsia="宋体" w:hAnsi="Book Antiqua"/>
                <w:bCs/>
                <w:i/>
              </w:rPr>
            </w:pPr>
          </w:p>
        </w:tc>
        <w:tc>
          <w:tcPr>
            <w:tcW w:w="6483" w:type="dxa"/>
            <w:tcBorders>
              <w:top w:val="nil"/>
              <w:left w:val="nil"/>
              <w:bottom w:val="nil"/>
              <w:right w:val="nil"/>
            </w:tcBorders>
            <w:vAlign w:val="center"/>
          </w:tcPr>
          <w:p w14:paraId="7FA2EEB8" w14:textId="213949E0"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R</w:t>
            </w:r>
            <w:r w:rsidRPr="00004E75">
              <w:rPr>
                <w:rFonts w:ascii="Book Antiqua" w:eastAsia="宋体" w:hAnsi="Book Antiqua"/>
                <w:color w:val="222222"/>
                <w:lang w:eastAsia="zh-CN"/>
              </w:rPr>
              <w:t>everse</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 xml:space="preserve">CTGAAGTCCATCTCGCAAACCTCT </w:t>
            </w:r>
          </w:p>
        </w:tc>
      </w:tr>
      <w:tr w:rsidR="00E113F1" w:rsidRPr="00004E75" w14:paraId="134C93A4" w14:textId="77777777" w:rsidTr="00E113F1">
        <w:trPr>
          <w:trHeight w:val="303"/>
          <w:jc w:val="center"/>
        </w:trPr>
        <w:tc>
          <w:tcPr>
            <w:tcW w:w="1944" w:type="dxa"/>
            <w:vMerge w:val="restart"/>
            <w:tcBorders>
              <w:top w:val="nil"/>
              <w:left w:val="nil"/>
              <w:bottom w:val="nil"/>
              <w:right w:val="nil"/>
            </w:tcBorders>
            <w:vAlign w:val="center"/>
          </w:tcPr>
          <w:p w14:paraId="0E192786" w14:textId="77777777" w:rsidR="00E113F1" w:rsidRPr="00321E16" w:rsidRDefault="00E113F1" w:rsidP="00E113F1">
            <w:pPr>
              <w:tabs>
                <w:tab w:val="left" w:pos="720"/>
              </w:tabs>
              <w:spacing w:line="360" w:lineRule="auto"/>
              <w:rPr>
                <w:rFonts w:ascii="Book Antiqua" w:eastAsia="宋体" w:hAnsi="Book Antiqua"/>
                <w:bCs/>
                <w:i/>
              </w:rPr>
            </w:pPr>
            <w:r w:rsidRPr="00321E16">
              <w:rPr>
                <w:rFonts w:ascii="Book Antiqua" w:eastAsia="宋体" w:hAnsi="Book Antiqua"/>
                <w:bCs/>
                <w:i/>
              </w:rPr>
              <w:t>NPY1R</w:t>
            </w:r>
          </w:p>
        </w:tc>
        <w:tc>
          <w:tcPr>
            <w:tcW w:w="6483" w:type="dxa"/>
            <w:tcBorders>
              <w:top w:val="nil"/>
              <w:left w:val="nil"/>
              <w:bottom w:val="nil"/>
              <w:right w:val="nil"/>
            </w:tcBorders>
            <w:vAlign w:val="center"/>
          </w:tcPr>
          <w:p w14:paraId="760E07C2" w14:textId="6AAE23B0"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F</w:t>
            </w:r>
            <w:r w:rsidRPr="00004E75">
              <w:rPr>
                <w:rFonts w:ascii="Book Antiqua" w:eastAsia="宋体" w:hAnsi="Book Antiqua"/>
                <w:color w:val="222222"/>
                <w:lang w:eastAsia="zh-CN"/>
              </w:rPr>
              <w:t>orward</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CCAGTGAGACCAAGCGAATCAACA</w:t>
            </w:r>
          </w:p>
        </w:tc>
      </w:tr>
      <w:tr w:rsidR="00E113F1" w:rsidRPr="00004E75" w14:paraId="649AAEB7" w14:textId="77777777" w:rsidTr="00E113F1">
        <w:trPr>
          <w:jc w:val="center"/>
        </w:trPr>
        <w:tc>
          <w:tcPr>
            <w:tcW w:w="1944" w:type="dxa"/>
            <w:vMerge/>
            <w:tcBorders>
              <w:top w:val="nil"/>
              <w:left w:val="nil"/>
              <w:bottom w:val="nil"/>
              <w:right w:val="nil"/>
            </w:tcBorders>
            <w:vAlign w:val="center"/>
          </w:tcPr>
          <w:p w14:paraId="7BC8BF49" w14:textId="77777777" w:rsidR="00E113F1" w:rsidRPr="00321E16" w:rsidRDefault="00E113F1" w:rsidP="00E113F1">
            <w:pPr>
              <w:tabs>
                <w:tab w:val="left" w:pos="720"/>
              </w:tabs>
              <w:spacing w:line="360" w:lineRule="auto"/>
              <w:rPr>
                <w:rFonts w:ascii="Book Antiqua" w:eastAsia="宋体" w:hAnsi="Book Antiqua"/>
                <w:bCs/>
                <w:i/>
              </w:rPr>
            </w:pPr>
          </w:p>
        </w:tc>
        <w:tc>
          <w:tcPr>
            <w:tcW w:w="6483" w:type="dxa"/>
            <w:tcBorders>
              <w:top w:val="nil"/>
              <w:left w:val="nil"/>
              <w:bottom w:val="nil"/>
              <w:right w:val="nil"/>
            </w:tcBorders>
            <w:vAlign w:val="center"/>
          </w:tcPr>
          <w:p w14:paraId="5F5F4303" w14:textId="20ABA24B"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R</w:t>
            </w:r>
            <w:r w:rsidRPr="00004E75">
              <w:rPr>
                <w:rFonts w:ascii="Book Antiqua" w:eastAsia="宋体" w:hAnsi="Book Antiqua"/>
                <w:color w:val="222222"/>
                <w:lang w:eastAsia="zh-CN"/>
              </w:rPr>
              <w:t>everse</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 xml:space="preserve">GCGGTGAGGTGACAGAGCAGAA </w:t>
            </w:r>
          </w:p>
        </w:tc>
      </w:tr>
      <w:tr w:rsidR="00E113F1" w:rsidRPr="00004E75" w14:paraId="3D5B7C73" w14:textId="77777777" w:rsidTr="00E113F1">
        <w:trPr>
          <w:jc w:val="center"/>
        </w:trPr>
        <w:tc>
          <w:tcPr>
            <w:tcW w:w="1944" w:type="dxa"/>
            <w:vMerge w:val="restart"/>
            <w:tcBorders>
              <w:top w:val="nil"/>
              <w:left w:val="nil"/>
              <w:bottom w:val="nil"/>
              <w:right w:val="nil"/>
            </w:tcBorders>
            <w:vAlign w:val="center"/>
          </w:tcPr>
          <w:p w14:paraId="1D2DA083" w14:textId="77777777" w:rsidR="00E113F1" w:rsidRPr="00321E16" w:rsidRDefault="00E113F1" w:rsidP="00E113F1">
            <w:pPr>
              <w:tabs>
                <w:tab w:val="left" w:pos="720"/>
              </w:tabs>
              <w:spacing w:line="360" w:lineRule="auto"/>
              <w:rPr>
                <w:rFonts w:ascii="Book Antiqua" w:eastAsia="宋体" w:hAnsi="Book Antiqua"/>
                <w:bCs/>
                <w:i/>
              </w:rPr>
            </w:pPr>
            <w:r w:rsidRPr="00321E16">
              <w:rPr>
                <w:rFonts w:ascii="Book Antiqua" w:eastAsia="宋体" w:hAnsi="Book Antiqua"/>
                <w:bCs/>
                <w:i/>
              </w:rPr>
              <w:t>CXCR2</w:t>
            </w:r>
          </w:p>
        </w:tc>
        <w:tc>
          <w:tcPr>
            <w:tcW w:w="6483" w:type="dxa"/>
            <w:tcBorders>
              <w:top w:val="nil"/>
              <w:left w:val="nil"/>
              <w:bottom w:val="nil"/>
              <w:right w:val="nil"/>
            </w:tcBorders>
            <w:vAlign w:val="center"/>
          </w:tcPr>
          <w:p w14:paraId="7A7388FE" w14:textId="0C046EF1"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F</w:t>
            </w:r>
            <w:r w:rsidRPr="00004E75">
              <w:rPr>
                <w:rFonts w:ascii="Book Antiqua" w:eastAsia="宋体" w:hAnsi="Book Antiqua"/>
                <w:color w:val="222222"/>
                <w:lang w:eastAsia="zh-CN"/>
              </w:rPr>
              <w:t>orward</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 xml:space="preserve">ATGGTGGAACTTGTGGCTCTAGC </w:t>
            </w:r>
          </w:p>
        </w:tc>
      </w:tr>
      <w:tr w:rsidR="00E113F1" w:rsidRPr="00004E75" w14:paraId="327080E1" w14:textId="77777777" w:rsidTr="00E113F1">
        <w:trPr>
          <w:jc w:val="center"/>
        </w:trPr>
        <w:tc>
          <w:tcPr>
            <w:tcW w:w="1944" w:type="dxa"/>
            <w:vMerge/>
            <w:tcBorders>
              <w:top w:val="nil"/>
              <w:left w:val="nil"/>
              <w:bottom w:val="single" w:sz="12" w:space="0" w:color="auto"/>
              <w:right w:val="nil"/>
            </w:tcBorders>
            <w:vAlign w:val="center"/>
          </w:tcPr>
          <w:p w14:paraId="79C20B22" w14:textId="77777777" w:rsidR="00E113F1" w:rsidRPr="00004E75" w:rsidRDefault="00E113F1" w:rsidP="00E113F1">
            <w:pPr>
              <w:tabs>
                <w:tab w:val="left" w:pos="720"/>
              </w:tabs>
              <w:spacing w:line="360" w:lineRule="auto"/>
              <w:jc w:val="center"/>
              <w:rPr>
                <w:rFonts w:ascii="Book Antiqua" w:eastAsia="宋体" w:hAnsi="Book Antiqua"/>
                <w:b/>
              </w:rPr>
            </w:pPr>
          </w:p>
        </w:tc>
        <w:tc>
          <w:tcPr>
            <w:tcW w:w="6483" w:type="dxa"/>
            <w:tcBorders>
              <w:top w:val="nil"/>
              <w:left w:val="nil"/>
              <w:bottom w:val="single" w:sz="12" w:space="0" w:color="auto"/>
              <w:right w:val="nil"/>
            </w:tcBorders>
            <w:vAlign w:val="center"/>
          </w:tcPr>
          <w:p w14:paraId="243222DF" w14:textId="774EFFD3" w:rsidR="00E113F1" w:rsidRPr="00004E75" w:rsidRDefault="00E113F1" w:rsidP="00E113F1">
            <w:pPr>
              <w:spacing w:line="360" w:lineRule="auto"/>
              <w:rPr>
                <w:rFonts w:ascii="Book Antiqua" w:eastAsia="宋体" w:hAnsi="Book Antiqua"/>
                <w:color w:val="222222"/>
              </w:rPr>
            </w:pPr>
            <w:r w:rsidRPr="00004E75">
              <w:rPr>
                <w:rFonts w:ascii="Book Antiqua" w:eastAsia="宋体" w:hAnsi="Book Antiqua"/>
                <w:color w:val="222222"/>
              </w:rPr>
              <w:t>R</w:t>
            </w:r>
            <w:r w:rsidRPr="00004E75">
              <w:rPr>
                <w:rFonts w:ascii="Book Antiqua" w:eastAsia="宋体" w:hAnsi="Book Antiqua"/>
                <w:color w:val="222222"/>
                <w:lang w:eastAsia="zh-CN"/>
              </w:rPr>
              <w:t>everse</w:t>
            </w:r>
            <w:r w:rsidR="00004E75">
              <w:rPr>
                <w:rFonts w:ascii="Book Antiqua" w:eastAsia="宋体" w:hAnsi="Book Antiqua" w:hint="eastAsia"/>
                <w:color w:val="222222"/>
                <w:lang w:eastAsia="zh-CN"/>
              </w:rPr>
              <w:t>:</w:t>
            </w:r>
            <w:r w:rsidR="00004E75">
              <w:rPr>
                <w:rFonts w:ascii="Book Antiqua" w:eastAsia="宋体" w:hAnsi="Book Antiqua"/>
                <w:color w:val="222222"/>
                <w:lang w:eastAsia="zh-CN"/>
              </w:rPr>
              <w:t xml:space="preserve"> </w:t>
            </w:r>
            <w:r w:rsidRPr="00004E75">
              <w:rPr>
                <w:rFonts w:ascii="Book Antiqua" w:eastAsia="宋体" w:hAnsi="Book Antiqua"/>
                <w:color w:val="222222"/>
              </w:rPr>
              <w:t xml:space="preserve">CCATTCCTGGTCCTGGCATTCC </w:t>
            </w:r>
          </w:p>
        </w:tc>
      </w:tr>
    </w:tbl>
    <w:p w14:paraId="5E792BC0" w14:textId="53B1AC47" w:rsidR="00E113F1" w:rsidRDefault="00E113F1" w:rsidP="00CB47FD">
      <w:pPr>
        <w:spacing w:line="360" w:lineRule="auto"/>
        <w:jc w:val="both"/>
      </w:pPr>
      <w:r w:rsidRPr="00110F1A">
        <w:rPr>
          <w:rFonts w:ascii="Book Antiqua" w:eastAsia="Book Antiqua" w:hAnsi="Book Antiqua" w:cs="Book Antiqua"/>
          <w:i/>
          <w:color w:val="000000"/>
          <w:szCs w:val="21"/>
        </w:rPr>
        <w:t>CXCL13</w:t>
      </w:r>
      <w:r>
        <w:rPr>
          <w:rFonts w:ascii="Book Antiqua" w:eastAsia="Book Antiqua" w:hAnsi="Book Antiqua" w:cs="Book Antiqua"/>
          <w:color w:val="000000"/>
          <w:szCs w:val="21"/>
        </w:rPr>
        <w:t>: C-X-C motif chemokine ligand 13;</w:t>
      </w:r>
      <w:r w:rsidRPr="00E113F1">
        <w:rPr>
          <w:rFonts w:ascii="Book Antiqua" w:eastAsia="Book Antiqua" w:hAnsi="Book Antiqua" w:cs="Book Antiqua"/>
          <w:color w:val="000000"/>
          <w:szCs w:val="21"/>
        </w:rPr>
        <w:t xml:space="preserve"> </w:t>
      </w:r>
      <w:r w:rsidRPr="00110F1A">
        <w:rPr>
          <w:rFonts w:ascii="Book Antiqua" w:eastAsia="Book Antiqua" w:hAnsi="Book Antiqua" w:cs="Book Antiqua"/>
          <w:i/>
          <w:color w:val="000000"/>
          <w:szCs w:val="21"/>
        </w:rPr>
        <w:t>NYP1R</w:t>
      </w:r>
      <w:r>
        <w:rPr>
          <w:rFonts w:ascii="Book Antiqua" w:eastAsia="Book Antiqua" w:hAnsi="Book Antiqua" w:cs="Book Antiqua"/>
          <w:color w:val="000000"/>
          <w:szCs w:val="21"/>
        </w:rPr>
        <w:t xml:space="preserve">: Neuropeptide Y receptor Y1; </w:t>
      </w:r>
      <w:r w:rsidRPr="00110F1A">
        <w:rPr>
          <w:rFonts w:ascii="Book Antiqua" w:eastAsia="Book Antiqua" w:hAnsi="Book Antiqua" w:cs="Book Antiqua"/>
          <w:i/>
          <w:color w:val="000000"/>
          <w:szCs w:val="21"/>
        </w:rPr>
        <w:t>CXCR2</w:t>
      </w:r>
      <w:r>
        <w:rPr>
          <w:rFonts w:ascii="Book Antiqua" w:eastAsia="Book Antiqua" w:hAnsi="Book Antiqua" w:cs="Book Antiqua"/>
          <w:color w:val="000000"/>
          <w:szCs w:val="21"/>
        </w:rPr>
        <w:t>: C-X-C motif chemokine receptor 2.</w:t>
      </w:r>
    </w:p>
    <w:p w14:paraId="4BDEAC1C" w14:textId="40B8096E" w:rsidR="00C1716E" w:rsidRDefault="00C1716E" w:rsidP="00C1716E">
      <w:pPr>
        <w:spacing w:line="360" w:lineRule="auto"/>
        <w:jc w:val="both"/>
        <w:rPr>
          <w:rFonts w:ascii="Book Antiqua" w:eastAsia="Book Antiqua" w:hAnsi="Book Antiqua" w:cs="Book Antiqua"/>
          <w:b/>
          <w:bCs/>
          <w:color w:val="000000"/>
          <w:szCs w:val="20"/>
        </w:rPr>
      </w:pPr>
      <w:r>
        <w:br w:type="page"/>
      </w:r>
      <w:r>
        <w:rPr>
          <w:rFonts w:ascii="Book Antiqua" w:eastAsia="Book Antiqua" w:hAnsi="Book Antiqua" w:cs="Book Antiqua"/>
          <w:b/>
          <w:bCs/>
          <w:color w:val="000000"/>
          <w:szCs w:val="20"/>
        </w:rPr>
        <w:lastRenderedPageBreak/>
        <w:t xml:space="preserve">Table 2 Top 3 enriched terms in the respective categories of upregulated </w:t>
      </w:r>
      <w:r w:rsidR="0081010C" w:rsidRPr="0081010C">
        <w:rPr>
          <w:rFonts w:ascii="Book Antiqua" w:eastAsia="Book Antiqua" w:hAnsi="Book Antiqua" w:cs="Book Antiqua"/>
          <w:b/>
          <w:bCs/>
          <w:color w:val="000000"/>
          <w:szCs w:val="20"/>
        </w:rPr>
        <w:t>differentially expressed genes</w:t>
      </w:r>
      <w:r>
        <w:rPr>
          <w:rFonts w:ascii="Book Antiqua" w:eastAsia="Book Antiqua" w:hAnsi="Book Antiqua" w:cs="Book Antiqua"/>
          <w:b/>
          <w:bCs/>
          <w:color w:val="000000"/>
          <w:szCs w:val="20"/>
        </w:rPr>
        <w:t xml:space="preserve"> identified in </w:t>
      </w:r>
      <w:r w:rsidR="0081010C">
        <w:rPr>
          <w:rFonts w:ascii="Book Antiqua" w:eastAsia="Book Antiqua" w:hAnsi="Book Antiqua" w:cs="Book Antiqua"/>
          <w:b/>
          <w:bCs/>
          <w:color w:val="000000"/>
          <w:szCs w:val="20"/>
        </w:rPr>
        <w:t>u</w:t>
      </w:r>
      <w:r w:rsidR="0081010C" w:rsidRPr="0081010C">
        <w:rPr>
          <w:rFonts w:ascii="Book Antiqua" w:eastAsia="Book Antiqua" w:hAnsi="Book Antiqua" w:cs="Book Antiqua"/>
          <w:b/>
          <w:bCs/>
          <w:color w:val="000000"/>
          <w:szCs w:val="20"/>
        </w:rPr>
        <w:t>lcerative colitis</w:t>
      </w:r>
      <w:r>
        <w:rPr>
          <w:rFonts w:ascii="Book Antiqua" w:eastAsia="Book Antiqua" w:hAnsi="Book Antiqua" w:cs="Book Antiqua"/>
          <w:b/>
          <w:bCs/>
          <w:color w:val="000000"/>
          <w:szCs w:val="20"/>
        </w:rPr>
        <w:t xml:space="preserve"> (</w:t>
      </w:r>
      <w:r>
        <w:rPr>
          <w:rFonts w:ascii="Book Antiqua" w:eastAsia="Book Antiqua" w:hAnsi="Book Antiqua" w:cs="Book Antiqua"/>
          <w:b/>
          <w:bCs/>
          <w:i/>
          <w:iCs/>
          <w:color w:val="000000"/>
          <w:szCs w:val="20"/>
        </w:rPr>
        <w:t xml:space="preserve">P </w:t>
      </w:r>
      <w:r>
        <w:rPr>
          <w:rFonts w:ascii="Book Antiqua" w:eastAsia="Book Antiqua" w:hAnsi="Book Antiqua" w:cs="Book Antiqua"/>
          <w:b/>
          <w:bCs/>
          <w:color w:val="000000"/>
          <w:szCs w:val="20"/>
        </w:rPr>
        <w:t>&lt; 0.05)</w:t>
      </w:r>
    </w:p>
    <w:tbl>
      <w:tblPr>
        <w:tblW w:w="5000" w:type="pct"/>
        <w:tblCellMar>
          <w:left w:w="0" w:type="dxa"/>
          <w:right w:w="0" w:type="dxa"/>
        </w:tblCellMar>
        <w:tblLook w:val="0000" w:firstRow="0" w:lastRow="0" w:firstColumn="0" w:lastColumn="0" w:noHBand="0" w:noVBand="0"/>
      </w:tblPr>
      <w:tblGrid>
        <w:gridCol w:w="1012"/>
        <w:gridCol w:w="1496"/>
        <w:gridCol w:w="704"/>
        <w:gridCol w:w="6148"/>
      </w:tblGrid>
      <w:tr w:rsidR="0081010C" w:rsidRPr="00004E75" w14:paraId="3BF7C5C0" w14:textId="77777777" w:rsidTr="00E9547C">
        <w:trPr>
          <w:trHeight w:val="288"/>
        </w:trPr>
        <w:tc>
          <w:tcPr>
            <w:tcW w:w="539" w:type="pct"/>
            <w:tcBorders>
              <w:top w:val="single" w:sz="8" w:space="0" w:color="000000"/>
              <w:left w:val="nil"/>
              <w:bottom w:val="nil"/>
              <w:right w:val="nil"/>
            </w:tcBorders>
            <w:noWrap/>
            <w:tcMar>
              <w:top w:w="12" w:type="dxa"/>
              <w:left w:w="12" w:type="dxa"/>
              <w:right w:w="12" w:type="dxa"/>
            </w:tcMar>
            <w:vAlign w:val="center"/>
          </w:tcPr>
          <w:p w14:paraId="687AFAAE" w14:textId="77777777" w:rsidR="0081010C" w:rsidRPr="00004E75" w:rsidRDefault="0081010C" w:rsidP="0081010C">
            <w:pPr>
              <w:spacing w:line="360" w:lineRule="auto"/>
              <w:textAlignment w:val="center"/>
              <w:rPr>
                <w:rFonts w:ascii="Book Antiqua" w:eastAsia="宋体" w:hAnsi="Book Antiqua"/>
                <w:b/>
                <w:bCs/>
                <w:color w:val="000000"/>
              </w:rPr>
            </w:pPr>
            <w:r w:rsidRPr="00004E75">
              <w:rPr>
                <w:rFonts w:ascii="Book Antiqua" w:eastAsia="宋体" w:hAnsi="Book Antiqua"/>
                <w:b/>
                <w:bCs/>
                <w:color w:val="000000"/>
                <w:lang w:eastAsia="zh-CN" w:bidi="ar"/>
              </w:rPr>
              <w:t>Category</w:t>
            </w:r>
          </w:p>
        </w:tc>
        <w:tc>
          <w:tcPr>
            <w:tcW w:w="797" w:type="pct"/>
            <w:tcBorders>
              <w:top w:val="single" w:sz="8" w:space="0" w:color="000000"/>
              <w:left w:val="nil"/>
              <w:bottom w:val="nil"/>
              <w:right w:val="nil"/>
            </w:tcBorders>
            <w:noWrap/>
            <w:tcMar>
              <w:top w:w="12" w:type="dxa"/>
              <w:left w:w="12" w:type="dxa"/>
              <w:right w:w="12" w:type="dxa"/>
            </w:tcMar>
            <w:vAlign w:val="center"/>
          </w:tcPr>
          <w:p w14:paraId="50EFC199" w14:textId="77777777" w:rsidR="0081010C" w:rsidRPr="00004E75" w:rsidRDefault="0081010C" w:rsidP="00B44C7E">
            <w:pPr>
              <w:spacing w:line="360" w:lineRule="auto"/>
              <w:jc w:val="center"/>
              <w:textAlignment w:val="center"/>
              <w:rPr>
                <w:rFonts w:ascii="Book Antiqua" w:eastAsia="宋体" w:hAnsi="Book Antiqua"/>
                <w:b/>
                <w:bCs/>
                <w:color w:val="000000"/>
              </w:rPr>
            </w:pPr>
            <w:r w:rsidRPr="00004E75">
              <w:rPr>
                <w:rFonts w:ascii="Book Antiqua" w:eastAsia="宋体" w:hAnsi="Book Antiqua"/>
                <w:b/>
                <w:bCs/>
                <w:color w:val="000000"/>
                <w:lang w:eastAsia="zh-CN" w:bidi="ar"/>
              </w:rPr>
              <w:t>Term</w:t>
            </w:r>
          </w:p>
        </w:tc>
        <w:tc>
          <w:tcPr>
            <w:tcW w:w="375" w:type="pct"/>
            <w:tcBorders>
              <w:top w:val="single" w:sz="8" w:space="0" w:color="000000"/>
              <w:left w:val="nil"/>
              <w:bottom w:val="nil"/>
              <w:right w:val="nil"/>
            </w:tcBorders>
            <w:noWrap/>
            <w:tcMar>
              <w:top w:w="12" w:type="dxa"/>
              <w:left w:w="12" w:type="dxa"/>
              <w:right w:w="12" w:type="dxa"/>
            </w:tcMar>
            <w:vAlign w:val="center"/>
          </w:tcPr>
          <w:p w14:paraId="18E2E300" w14:textId="77777777" w:rsidR="0081010C" w:rsidRPr="00004E75" w:rsidRDefault="0081010C" w:rsidP="0081010C">
            <w:pPr>
              <w:spacing w:line="360" w:lineRule="auto"/>
              <w:jc w:val="center"/>
              <w:textAlignment w:val="center"/>
              <w:rPr>
                <w:rFonts w:ascii="Book Antiqua" w:eastAsia="宋体" w:hAnsi="Book Antiqua"/>
                <w:b/>
                <w:bCs/>
                <w:color w:val="000000"/>
              </w:rPr>
            </w:pPr>
            <w:r w:rsidRPr="00004E75">
              <w:rPr>
                <w:rFonts w:ascii="Book Antiqua" w:eastAsia="宋体" w:hAnsi="Book Antiqua"/>
                <w:b/>
                <w:bCs/>
                <w:color w:val="000000"/>
                <w:lang w:eastAsia="zh-CN" w:bidi="ar"/>
              </w:rPr>
              <w:t>Count</w:t>
            </w:r>
          </w:p>
        </w:tc>
        <w:tc>
          <w:tcPr>
            <w:tcW w:w="3289" w:type="pct"/>
            <w:tcBorders>
              <w:top w:val="single" w:sz="8" w:space="0" w:color="000000"/>
              <w:left w:val="nil"/>
              <w:bottom w:val="nil"/>
              <w:right w:val="nil"/>
            </w:tcBorders>
            <w:noWrap/>
            <w:tcMar>
              <w:top w:w="12" w:type="dxa"/>
              <w:left w:w="12" w:type="dxa"/>
              <w:right w:w="12" w:type="dxa"/>
            </w:tcMar>
            <w:vAlign w:val="center"/>
          </w:tcPr>
          <w:p w14:paraId="532B375D" w14:textId="77777777" w:rsidR="0081010C" w:rsidRPr="00004E75" w:rsidRDefault="0081010C" w:rsidP="00B44C7E">
            <w:pPr>
              <w:spacing w:line="360" w:lineRule="auto"/>
              <w:jc w:val="center"/>
              <w:textAlignment w:val="center"/>
              <w:rPr>
                <w:rFonts w:ascii="Book Antiqua" w:eastAsia="宋体" w:hAnsi="Book Antiqua"/>
                <w:b/>
                <w:bCs/>
                <w:color w:val="000000"/>
              </w:rPr>
            </w:pPr>
            <w:r w:rsidRPr="00004E75">
              <w:rPr>
                <w:rFonts w:ascii="Book Antiqua" w:eastAsia="宋体" w:hAnsi="Book Antiqua"/>
                <w:b/>
                <w:bCs/>
                <w:color w:val="000000"/>
                <w:lang w:eastAsia="zh-CN" w:bidi="ar"/>
              </w:rPr>
              <w:t>Genes</w:t>
            </w:r>
          </w:p>
        </w:tc>
      </w:tr>
      <w:tr w:rsidR="0081010C" w:rsidRPr="00004E75" w14:paraId="58E068BA" w14:textId="77777777" w:rsidTr="00E9547C">
        <w:trPr>
          <w:trHeight w:val="863"/>
        </w:trPr>
        <w:tc>
          <w:tcPr>
            <w:tcW w:w="539" w:type="pct"/>
            <w:tcBorders>
              <w:top w:val="single" w:sz="8" w:space="0" w:color="000000"/>
              <w:left w:val="nil"/>
              <w:bottom w:val="nil"/>
              <w:right w:val="nil"/>
            </w:tcBorders>
            <w:noWrap/>
            <w:tcMar>
              <w:top w:w="12" w:type="dxa"/>
              <w:left w:w="12" w:type="dxa"/>
              <w:right w:w="12" w:type="dxa"/>
            </w:tcMar>
            <w:vAlign w:val="center"/>
          </w:tcPr>
          <w:p w14:paraId="2B6A1DDC"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BP</w:t>
            </w:r>
          </w:p>
        </w:tc>
        <w:tc>
          <w:tcPr>
            <w:tcW w:w="797" w:type="pct"/>
            <w:tcBorders>
              <w:top w:val="single" w:sz="8" w:space="0" w:color="000000"/>
              <w:left w:val="nil"/>
              <w:bottom w:val="nil"/>
              <w:right w:val="nil"/>
            </w:tcBorders>
            <w:tcMar>
              <w:top w:w="12" w:type="dxa"/>
              <w:left w:w="12" w:type="dxa"/>
              <w:right w:w="12" w:type="dxa"/>
            </w:tcMar>
            <w:vAlign w:val="center"/>
          </w:tcPr>
          <w:p w14:paraId="210842DC" w14:textId="7163C3A8" w:rsidR="0081010C" w:rsidRPr="00004E75" w:rsidRDefault="00B44C7E" w:rsidP="0081010C">
            <w:pPr>
              <w:spacing w:line="360" w:lineRule="auto"/>
              <w:textAlignment w:val="center"/>
              <w:rPr>
                <w:rFonts w:ascii="Book Antiqua" w:eastAsia="宋体" w:hAnsi="Book Antiqua"/>
                <w:color w:val="000000"/>
                <w:lang w:eastAsia="zh-CN"/>
              </w:rPr>
            </w:pPr>
            <w:r w:rsidRPr="00004E75">
              <w:rPr>
                <w:rFonts w:ascii="Book Antiqua" w:eastAsia="宋体" w:hAnsi="Book Antiqua"/>
                <w:color w:val="000000"/>
                <w:lang w:eastAsia="zh-CN" w:bidi="ar"/>
              </w:rPr>
              <w:t>D</w:t>
            </w:r>
            <w:r w:rsidR="0081010C" w:rsidRPr="00004E75">
              <w:rPr>
                <w:rFonts w:ascii="Book Antiqua" w:eastAsia="宋体" w:hAnsi="Book Antiqua"/>
                <w:color w:val="000000"/>
                <w:lang w:eastAsia="zh-CN" w:bidi="ar"/>
              </w:rPr>
              <w:t>efense response</w:t>
            </w:r>
            <w:r w:rsidRPr="00004E75">
              <w:rPr>
                <w:rFonts w:ascii="Book Antiqua" w:eastAsia="宋体" w:hAnsi="Book Antiqua"/>
                <w:color w:val="000000"/>
                <w:lang w:eastAsia="zh-CN" w:bidi="ar"/>
              </w:rPr>
              <w:t xml:space="preserve"> (</w:t>
            </w:r>
            <w:r w:rsidR="0081010C" w:rsidRPr="00004E75">
              <w:rPr>
                <w:rStyle w:val="font31"/>
                <w:rFonts w:ascii="Book Antiqua" w:eastAsia="宋体" w:hAnsi="Book Antiqua"/>
                <w:sz w:val="24"/>
                <w:szCs w:val="24"/>
                <w:lang w:eastAsia="zh-CN" w:bidi="ar"/>
              </w:rPr>
              <w:t>GO:</w:t>
            </w:r>
            <w:r w:rsidRPr="00004E75">
              <w:rPr>
                <w:rStyle w:val="font31"/>
                <w:rFonts w:ascii="Book Antiqua" w:eastAsia="宋体" w:hAnsi="Book Antiqua"/>
                <w:sz w:val="24"/>
                <w:szCs w:val="24"/>
                <w:lang w:eastAsia="zh-CN" w:bidi="ar"/>
              </w:rPr>
              <w:t xml:space="preserve"> </w:t>
            </w:r>
            <w:r w:rsidR="0081010C" w:rsidRPr="00004E75">
              <w:rPr>
                <w:rStyle w:val="font31"/>
                <w:rFonts w:ascii="Book Antiqua" w:eastAsia="宋体" w:hAnsi="Book Antiqua"/>
                <w:sz w:val="24"/>
                <w:szCs w:val="24"/>
                <w:lang w:eastAsia="zh-CN" w:bidi="ar"/>
              </w:rPr>
              <w:t>0006952</w:t>
            </w:r>
            <w:r w:rsidRPr="00004E75">
              <w:rPr>
                <w:rStyle w:val="font01"/>
                <w:rFonts w:ascii="Book Antiqua" w:hAnsi="Book Antiqua" w:hint="default"/>
                <w:sz w:val="24"/>
                <w:szCs w:val="24"/>
              </w:rPr>
              <w:t>)</w:t>
            </w:r>
          </w:p>
        </w:tc>
        <w:tc>
          <w:tcPr>
            <w:tcW w:w="375" w:type="pct"/>
            <w:tcBorders>
              <w:top w:val="single" w:sz="8" w:space="0" w:color="000000"/>
              <w:left w:val="nil"/>
              <w:bottom w:val="nil"/>
              <w:right w:val="nil"/>
            </w:tcBorders>
            <w:noWrap/>
            <w:tcMar>
              <w:top w:w="12" w:type="dxa"/>
              <w:left w:w="12" w:type="dxa"/>
              <w:right w:w="12" w:type="dxa"/>
            </w:tcMar>
            <w:vAlign w:val="center"/>
          </w:tcPr>
          <w:p w14:paraId="54F9C5C4"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40</w:t>
            </w:r>
          </w:p>
        </w:tc>
        <w:tc>
          <w:tcPr>
            <w:tcW w:w="3289" w:type="pct"/>
            <w:tcBorders>
              <w:top w:val="single" w:sz="8" w:space="0" w:color="000000"/>
              <w:left w:val="nil"/>
              <w:bottom w:val="nil"/>
              <w:right w:val="nil"/>
            </w:tcBorders>
            <w:tcMar>
              <w:top w:w="12" w:type="dxa"/>
              <w:left w:w="12" w:type="dxa"/>
              <w:right w:w="12" w:type="dxa"/>
            </w:tcMar>
            <w:vAlign w:val="center"/>
          </w:tcPr>
          <w:p w14:paraId="0D24D3DC" w14:textId="431BA01E" w:rsidR="0081010C" w:rsidRPr="00CB264C" w:rsidRDefault="0081010C" w:rsidP="0081010C">
            <w:pPr>
              <w:spacing w:line="360" w:lineRule="auto"/>
              <w:jc w:val="both"/>
              <w:textAlignment w:val="center"/>
              <w:rPr>
                <w:rFonts w:ascii="Book Antiqua" w:eastAsia="宋体" w:hAnsi="Book Antiqua"/>
                <w:i/>
                <w:iCs/>
                <w:color w:val="000000"/>
              </w:rPr>
            </w:pPr>
            <w:r w:rsidRPr="00CB264C">
              <w:rPr>
                <w:rFonts w:ascii="Book Antiqua" w:eastAsia="宋体" w:hAnsi="Book Antiqua"/>
                <w:i/>
                <w:iCs/>
                <w:color w:val="000000"/>
                <w:lang w:eastAsia="zh-CN" w:bidi="ar"/>
              </w:rPr>
              <w:t>CXCL1, KYNU, S100A8, FGR, C3, CXCL3, CXCL2, S100A9, CXCL9, CXCR2, CXCL6, DEFB4A, CXCL11, CXCL10, REG3A, SERPINA3, CSF3R, VNN1, IL1B, LTF, SERPINA1, CFI, SPP1, SELP, CR1, PDPN, CFB, IL1RN, C4BPB, IDO1, CCL18, S100A12, LILRB2, TNFAIP6, PROK2, DEFA6, CXCL13, DEFA5, PLA2G2D, DMBT1</w:t>
            </w:r>
            <w:r w:rsidR="00B44C7E" w:rsidRPr="00CB264C">
              <w:rPr>
                <w:rFonts w:ascii="Book Antiqua" w:eastAsia="宋体" w:hAnsi="Book Antiqua"/>
                <w:i/>
                <w:iCs/>
                <w:color w:val="000000"/>
                <w:lang w:eastAsia="zh-CN" w:bidi="ar"/>
              </w:rPr>
              <w:t>.</w:t>
            </w:r>
          </w:p>
        </w:tc>
      </w:tr>
      <w:tr w:rsidR="0081010C" w:rsidRPr="00004E75" w14:paraId="0FE9078F" w14:textId="77777777" w:rsidTr="00E9547C">
        <w:trPr>
          <w:trHeight w:val="708"/>
        </w:trPr>
        <w:tc>
          <w:tcPr>
            <w:tcW w:w="539" w:type="pct"/>
            <w:tcBorders>
              <w:top w:val="nil"/>
              <w:left w:val="nil"/>
              <w:bottom w:val="nil"/>
              <w:right w:val="nil"/>
            </w:tcBorders>
            <w:noWrap/>
            <w:tcMar>
              <w:top w:w="12" w:type="dxa"/>
              <w:left w:w="12" w:type="dxa"/>
              <w:right w:w="12" w:type="dxa"/>
            </w:tcMar>
            <w:vAlign w:val="center"/>
          </w:tcPr>
          <w:p w14:paraId="341E7E30"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BP</w:t>
            </w:r>
          </w:p>
        </w:tc>
        <w:tc>
          <w:tcPr>
            <w:tcW w:w="797" w:type="pct"/>
            <w:tcBorders>
              <w:top w:val="nil"/>
              <w:left w:val="nil"/>
              <w:bottom w:val="nil"/>
              <w:right w:val="nil"/>
            </w:tcBorders>
            <w:tcMar>
              <w:top w:w="12" w:type="dxa"/>
              <w:left w:w="12" w:type="dxa"/>
              <w:right w:w="12" w:type="dxa"/>
            </w:tcMar>
            <w:vAlign w:val="center"/>
          </w:tcPr>
          <w:p w14:paraId="10DBD061" w14:textId="1B55F8D9" w:rsidR="0081010C" w:rsidRPr="00004E75" w:rsidRDefault="00B44C7E" w:rsidP="0081010C">
            <w:pPr>
              <w:spacing w:line="360" w:lineRule="auto"/>
              <w:textAlignment w:val="center"/>
              <w:rPr>
                <w:rFonts w:ascii="Book Antiqua" w:eastAsia="宋体" w:hAnsi="Book Antiqua"/>
                <w:color w:val="000000"/>
                <w:lang w:eastAsia="zh-CN"/>
              </w:rPr>
            </w:pPr>
            <w:r w:rsidRPr="00004E75">
              <w:rPr>
                <w:rFonts w:ascii="Book Antiqua" w:eastAsia="宋体" w:hAnsi="Book Antiqua"/>
                <w:color w:val="000000"/>
                <w:lang w:eastAsia="zh-CN" w:bidi="ar"/>
              </w:rPr>
              <w:t>I</w:t>
            </w:r>
            <w:r w:rsidR="0081010C" w:rsidRPr="00004E75">
              <w:rPr>
                <w:rFonts w:ascii="Book Antiqua" w:eastAsia="宋体" w:hAnsi="Book Antiqua"/>
                <w:color w:val="000000"/>
                <w:lang w:eastAsia="zh-CN" w:bidi="ar"/>
              </w:rPr>
              <w:t>nflammatory response</w:t>
            </w:r>
            <w:r w:rsidRPr="00004E75">
              <w:rPr>
                <w:rStyle w:val="font01"/>
                <w:rFonts w:ascii="Book Antiqua" w:hAnsi="Book Antiqua" w:hint="default"/>
                <w:sz w:val="24"/>
                <w:szCs w:val="24"/>
                <w:lang w:eastAsia="zh-CN"/>
              </w:rPr>
              <w:t xml:space="preserve"> (</w:t>
            </w:r>
            <w:r w:rsidR="0081010C" w:rsidRPr="00004E75">
              <w:rPr>
                <w:rStyle w:val="font31"/>
                <w:rFonts w:ascii="Book Antiqua" w:eastAsia="宋体" w:hAnsi="Book Antiqua"/>
                <w:sz w:val="24"/>
                <w:szCs w:val="24"/>
                <w:lang w:eastAsia="zh-CN" w:bidi="ar"/>
              </w:rPr>
              <w:t>GO:</w:t>
            </w:r>
            <w:r w:rsidRPr="00004E75">
              <w:rPr>
                <w:rStyle w:val="font31"/>
                <w:rFonts w:ascii="Book Antiqua" w:eastAsia="宋体" w:hAnsi="Book Antiqua"/>
                <w:sz w:val="24"/>
                <w:szCs w:val="24"/>
                <w:lang w:eastAsia="zh-CN" w:bidi="ar"/>
              </w:rPr>
              <w:t xml:space="preserve"> </w:t>
            </w:r>
            <w:r w:rsidR="0081010C" w:rsidRPr="00004E75">
              <w:rPr>
                <w:rStyle w:val="font31"/>
                <w:rFonts w:ascii="Book Antiqua" w:eastAsia="宋体" w:hAnsi="Book Antiqua"/>
                <w:sz w:val="24"/>
                <w:szCs w:val="24"/>
                <w:lang w:eastAsia="zh-CN" w:bidi="ar"/>
              </w:rPr>
              <w:t>0006954</w:t>
            </w:r>
            <w:r w:rsidRPr="00004E75">
              <w:rPr>
                <w:rStyle w:val="font01"/>
                <w:rFonts w:ascii="Book Antiqua" w:hAnsi="Book Antiqua" w:hint="default"/>
                <w:sz w:val="24"/>
                <w:szCs w:val="24"/>
              </w:rPr>
              <w:t>)</w:t>
            </w:r>
          </w:p>
        </w:tc>
        <w:tc>
          <w:tcPr>
            <w:tcW w:w="375" w:type="pct"/>
            <w:tcBorders>
              <w:top w:val="nil"/>
              <w:left w:val="nil"/>
              <w:bottom w:val="nil"/>
              <w:right w:val="nil"/>
            </w:tcBorders>
            <w:noWrap/>
            <w:tcMar>
              <w:top w:w="12" w:type="dxa"/>
              <w:left w:w="12" w:type="dxa"/>
              <w:right w:w="12" w:type="dxa"/>
            </w:tcMar>
            <w:vAlign w:val="center"/>
          </w:tcPr>
          <w:p w14:paraId="5BD5E404"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31</w:t>
            </w:r>
          </w:p>
        </w:tc>
        <w:tc>
          <w:tcPr>
            <w:tcW w:w="3289" w:type="pct"/>
            <w:tcBorders>
              <w:top w:val="nil"/>
              <w:left w:val="nil"/>
              <w:bottom w:val="nil"/>
              <w:right w:val="nil"/>
            </w:tcBorders>
            <w:tcMar>
              <w:top w:w="12" w:type="dxa"/>
              <w:left w:w="12" w:type="dxa"/>
              <w:right w:w="12" w:type="dxa"/>
            </w:tcMar>
            <w:vAlign w:val="center"/>
          </w:tcPr>
          <w:p w14:paraId="379951EF" w14:textId="4DC8F79C" w:rsidR="0081010C" w:rsidRPr="00CB264C" w:rsidRDefault="0081010C" w:rsidP="0081010C">
            <w:pPr>
              <w:spacing w:line="360" w:lineRule="auto"/>
              <w:jc w:val="both"/>
              <w:textAlignment w:val="center"/>
              <w:rPr>
                <w:rFonts w:ascii="Book Antiqua" w:eastAsia="宋体" w:hAnsi="Book Antiqua"/>
                <w:i/>
                <w:iCs/>
                <w:color w:val="000000"/>
              </w:rPr>
            </w:pPr>
            <w:r w:rsidRPr="00CB264C">
              <w:rPr>
                <w:rFonts w:ascii="Book Antiqua" w:eastAsia="宋体" w:hAnsi="Book Antiqua"/>
                <w:i/>
                <w:iCs/>
                <w:color w:val="000000"/>
                <w:lang w:eastAsia="zh-CN" w:bidi="ar"/>
              </w:rPr>
              <w:t>CXCL1, S100A8, C3, CXCL3, CXCL2, S100A9, CXCL9, CXCR2, CXCL6, CXCL11, CXCL10, REG3A, SERPINA3, VNN1, IL1B, SERPINA1, CFI, SPP1, SELP, CR1, PDPN, CFB, IL1RN, C4BPB, IDO1, CCL18, S100A12, TNFAIP6, PROK2, CXCL13, PLA2G2D</w:t>
            </w:r>
            <w:r w:rsidR="00B44C7E" w:rsidRPr="00CB264C">
              <w:rPr>
                <w:rFonts w:ascii="Book Antiqua" w:eastAsia="宋体" w:hAnsi="Book Antiqua"/>
                <w:i/>
                <w:iCs/>
                <w:color w:val="000000"/>
                <w:lang w:eastAsia="zh-CN" w:bidi="ar"/>
              </w:rPr>
              <w:t>.</w:t>
            </w:r>
          </w:p>
        </w:tc>
      </w:tr>
      <w:tr w:rsidR="0081010C" w:rsidRPr="00004E75" w14:paraId="13BE5870" w14:textId="77777777" w:rsidTr="00E9547C">
        <w:trPr>
          <w:trHeight w:val="708"/>
        </w:trPr>
        <w:tc>
          <w:tcPr>
            <w:tcW w:w="539" w:type="pct"/>
            <w:tcBorders>
              <w:top w:val="nil"/>
              <w:left w:val="nil"/>
              <w:bottom w:val="nil"/>
              <w:right w:val="nil"/>
            </w:tcBorders>
            <w:noWrap/>
            <w:tcMar>
              <w:top w:w="12" w:type="dxa"/>
              <w:left w:w="12" w:type="dxa"/>
              <w:right w:w="12" w:type="dxa"/>
            </w:tcMar>
            <w:vAlign w:val="center"/>
          </w:tcPr>
          <w:p w14:paraId="79D3A23B"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BP</w:t>
            </w:r>
          </w:p>
        </w:tc>
        <w:tc>
          <w:tcPr>
            <w:tcW w:w="797" w:type="pct"/>
            <w:tcBorders>
              <w:top w:val="nil"/>
              <w:left w:val="nil"/>
              <w:bottom w:val="nil"/>
              <w:right w:val="nil"/>
            </w:tcBorders>
            <w:tcMar>
              <w:top w:w="12" w:type="dxa"/>
              <w:left w:w="12" w:type="dxa"/>
              <w:right w:w="12" w:type="dxa"/>
            </w:tcMar>
            <w:vAlign w:val="center"/>
          </w:tcPr>
          <w:p w14:paraId="4703B4DC" w14:textId="4C385733" w:rsidR="0081010C" w:rsidRPr="00004E75" w:rsidRDefault="00B44C7E" w:rsidP="0081010C">
            <w:pPr>
              <w:spacing w:line="360" w:lineRule="auto"/>
              <w:textAlignment w:val="center"/>
              <w:rPr>
                <w:rFonts w:ascii="Book Antiqua" w:eastAsia="宋体" w:hAnsi="Book Antiqua"/>
                <w:color w:val="000000"/>
                <w:lang w:eastAsia="zh-CN"/>
              </w:rPr>
            </w:pPr>
            <w:r w:rsidRPr="00004E75">
              <w:rPr>
                <w:rFonts w:ascii="Book Antiqua" w:eastAsia="宋体" w:hAnsi="Book Antiqua"/>
                <w:color w:val="000000"/>
                <w:lang w:eastAsia="zh-CN" w:bidi="ar"/>
              </w:rPr>
              <w:t>R</w:t>
            </w:r>
            <w:r w:rsidR="0081010C" w:rsidRPr="00004E75">
              <w:rPr>
                <w:rFonts w:ascii="Book Antiqua" w:eastAsia="宋体" w:hAnsi="Book Antiqua"/>
                <w:color w:val="000000"/>
                <w:lang w:eastAsia="zh-CN" w:bidi="ar"/>
              </w:rPr>
              <w:t>esponse to wounding</w:t>
            </w:r>
            <w:r w:rsidRPr="00004E75">
              <w:rPr>
                <w:rFonts w:ascii="Book Antiqua" w:eastAsia="宋体" w:hAnsi="Book Antiqua"/>
                <w:color w:val="000000"/>
                <w:lang w:eastAsia="zh-CN" w:bidi="ar"/>
              </w:rPr>
              <w:t xml:space="preserve"> (</w:t>
            </w:r>
            <w:r w:rsidR="0081010C" w:rsidRPr="00004E75">
              <w:rPr>
                <w:rStyle w:val="font31"/>
                <w:rFonts w:ascii="Book Antiqua" w:eastAsia="宋体" w:hAnsi="Book Antiqua"/>
                <w:sz w:val="24"/>
                <w:szCs w:val="24"/>
                <w:lang w:eastAsia="zh-CN" w:bidi="ar"/>
              </w:rPr>
              <w:t>GO:</w:t>
            </w:r>
            <w:r w:rsidRPr="00004E75">
              <w:rPr>
                <w:rStyle w:val="font31"/>
                <w:rFonts w:ascii="Book Antiqua" w:eastAsia="宋体" w:hAnsi="Book Antiqua"/>
                <w:sz w:val="24"/>
                <w:szCs w:val="24"/>
                <w:lang w:eastAsia="zh-CN" w:bidi="ar"/>
              </w:rPr>
              <w:t xml:space="preserve"> </w:t>
            </w:r>
            <w:r w:rsidR="0081010C" w:rsidRPr="00004E75">
              <w:rPr>
                <w:rStyle w:val="font31"/>
                <w:rFonts w:ascii="Book Antiqua" w:eastAsia="宋体" w:hAnsi="Book Antiqua"/>
                <w:sz w:val="24"/>
                <w:szCs w:val="24"/>
                <w:lang w:eastAsia="zh-CN" w:bidi="ar"/>
              </w:rPr>
              <w:t>0009611</w:t>
            </w:r>
            <w:r w:rsidRPr="00004E75">
              <w:rPr>
                <w:rStyle w:val="font01"/>
                <w:rFonts w:ascii="Book Antiqua" w:hAnsi="Book Antiqua" w:hint="default"/>
                <w:sz w:val="24"/>
                <w:szCs w:val="24"/>
              </w:rPr>
              <w:t>)</w:t>
            </w:r>
          </w:p>
        </w:tc>
        <w:tc>
          <w:tcPr>
            <w:tcW w:w="375" w:type="pct"/>
            <w:tcBorders>
              <w:top w:val="nil"/>
              <w:left w:val="nil"/>
              <w:bottom w:val="nil"/>
              <w:right w:val="nil"/>
            </w:tcBorders>
            <w:noWrap/>
            <w:tcMar>
              <w:top w:w="12" w:type="dxa"/>
              <w:left w:w="12" w:type="dxa"/>
              <w:right w:w="12" w:type="dxa"/>
            </w:tcMar>
            <w:vAlign w:val="center"/>
          </w:tcPr>
          <w:p w14:paraId="743E2679"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33</w:t>
            </w:r>
          </w:p>
        </w:tc>
        <w:tc>
          <w:tcPr>
            <w:tcW w:w="3289" w:type="pct"/>
            <w:tcBorders>
              <w:top w:val="nil"/>
              <w:left w:val="nil"/>
              <w:bottom w:val="nil"/>
              <w:right w:val="nil"/>
            </w:tcBorders>
            <w:tcMar>
              <w:top w:w="12" w:type="dxa"/>
              <w:left w:w="12" w:type="dxa"/>
              <w:right w:w="12" w:type="dxa"/>
            </w:tcMar>
            <w:vAlign w:val="center"/>
          </w:tcPr>
          <w:p w14:paraId="0F56E5E6" w14:textId="66359C35" w:rsidR="0081010C" w:rsidRPr="00CB264C" w:rsidRDefault="0081010C" w:rsidP="0081010C">
            <w:pPr>
              <w:spacing w:line="360" w:lineRule="auto"/>
              <w:jc w:val="both"/>
              <w:textAlignment w:val="center"/>
              <w:rPr>
                <w:rFonts w:ascii="Book Antiqua" w:eastAsia="宋体" w:hAnsi="Book Antiqua"/>
                <w:i/>
                <w:iCs/>
                <w:color w:val="000000"/>
              </w:rPr>
            </w:pPr>
            <w:r w:rsidRPr="00CB264C">
              <w:rPr>
                <w:rFonts w:ascii="Book Antiqua" w:eastAsia="宋体" w:hAnsi="Book Antiqua"/>
                <w:i/>
                <w:iCs/>
                <w:color w:val="000000"/>
                <w:lang w:eastAsia="zh-CN" w:bidi="ar"/>
              </w:rPr>
              <w:t>CXCL1, S100A8, C3, TNC, CXCL3, CXCL2, S100A9, CXCL9, CXCR2, CXCL6, CXCL11, CDH3, CXCL10, REG3A, SERPINA3, VNN1, IL1B, SERPINA1, CFI, SPP1, SELP, CR1, PDPN, CFB, IL1RN, C4BPB, IDO1, CCL18, S100A12, TNFAIP6, PROK2, CXCL13, PLA2G2D</w:t>
            </w:r>
            <w:r w:rsidR="00B44C7E" w:rsidRPr="00CB264C">
              <w:rPr>
                <w:rFonts w:ascii="Book Antiqua" w:eastAsia="宋体" w:hAnsi="Book Antiqua"/>
                <w:i/>
                <w:iCs/>
                <w:color w:val="000000"/>
                <w:lang w:eastAsia="zh-CN" w:bidi="ar"/>
              </w:rPr>
              <w:t>.</w:t>
            </w:r>
          </w:p>
        </w:tc>
      </w:tr>
      <w:tr w:rsidR="0081010C" w:rsidRPr="00004E75" w14:paraId="60747D9C" w14:textId="77777777" w:rsidTr="00E9547C">
        <w:trPr>
          <w:trHeight w:val="1139"/>
        </w:trPr>
        <w:tc>
          <w:tcPr>
            <w:tcW w:w="539" w:type="pct"/>
            <w:tcBorders>
              <w:top w:val="nil"/>
              <w:left w:val="nil"/>
              <w:bottom w:val="nil"/>
              <w:right w:val="nil"/>
            </w:tcBorders>
            <w:noWrap/>
            <w:tcMar>
              <w:top w:w="12" w:type="dxa"/>
              <w:left w:w="12" w:type="dxa"/>
              <w:right w:w="12" w:type="dxa"/>
            </w:tcMar>
            <w:vAlign w:val="center"/>
          </w:tcPr>
          <w:p w14:paraId="085376CA"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CC</w:t>
            </w:r>
          </w:p>
        </w:tc>
        <w:tc>
          <w:tcPr>
            <w:tcW w:w="797" w:type="pct"/>
            <w:tcBorders>
              <w:top w:val="nil"/>
              <w:left w:val="nil"/>
              <w:bottom w:val="nil"/>
              <w:right w:val="nil"/>
            </w:tcBorders>
            <w:tcMar>
              <w:top w:w="12" w:type="dxa"/>
              <w:left w:w="12" w:type="dxa"/>
              <w:right w:w="12" w:type="dxa"/>
            </w:tcMar>
            <w:vAlign w:val="center"/>
          </w:tcPr>
          <w:p w14:paraId="0D143E07" w14:textId="30F293A2" w:rsidR="0081010C" w:rsidRPr="00004E75" w:rsidRDefault="00B44C7E" w:rsidP="0081010C">
            <w:pPr>
              <w:spacing w:line="360" w:lineRule="auto"/>
              <w:textAlignment w:val="center"/>
              <w:rPr>
                <w:rFonts w:ascii="Book Antiqua" w:eastAsia="宋体" w:hAnsi="Book Antiqua"/>
                <w:color w:val="000000"/>
                <w:lang w:eastAsia="zh-CN" w:bidi="ar"/>
              </w:rPr>
            </w:pPr>
            <w:r w:rsidRPr="00004E75">
              <w:rPr>
                <w:rFonts w:ascii="Book Antiqua" w:eastAsia="宋体" w:hAnsi="Book Antiqua"/>
                <w:color w:val="000000"/>
                <w:lang w:eastAsia="zh-CN" w:bidi="ar"/>
              </w:rPr>
              <w:t>E</w:t>
            </w:r>
            <w:r w:rsidR="0081010C" w:rsidRPr="00004E75">
              <w:rPr>
                <w:rFonts w:ascii="Book Antiqua" w:eastAsia="宋体" w:hAnsi="Book Antiqua"/>
                <w:color w:val="000000"/>
                <w:lang w:eastAsia="zh-CN" w:bidi="ar"/>
              </w:rPr>
              <w:t>xtracellular region</w:t>
            </w:r>
            <w:r w:rsidR="00CB264C">
              <w:rPr>
                <w:rFonts w:ascii="Book Antiqua" w:eastAsia="宋体" w:hAnsi="Book Antiqua" w:hint="eastAsia"/>
                <w:color w:val="000000"/>
                <w:lang w:eastAsia="zh-CN" w:bidi="ar"/>
              </w:rPr>
              <w:t xml:space="preserve"> </w:t>
            </w:r>
            <w:r w:rsidR="0081010C" w:rsidRPr="00004E75">
              <w:rPr>
                <w:rFonts w:ascii="Book Antiqua" w:eastAsia="宋体" w:hAnsi="Book Antiqua"/>
                <w:color w:val="000000"/>
                <w:lang w:eastAsia="zh-CN" w:bidi="ar"/>
              </w:rPr>
              <w:t>(GO:</w:t>
            </w:r>
            <w:r w:rsidRPr="00004E75">
              <w:rPr>
                <w:rFonts w:ascii="Book Antiqua" w:eastAsia="宋体" w:hAnsi="Book Antiqua"/>
                <w:color w:val="000000"/>
                <w:lang w:eastAsia="zh-CN" w:bidi="ar"/>
              </w:rPr>
              <w:t xml:space="preserve"> </w:t>
            </w:r>
            <w:r w:rsidR="0081010C" w:rsidRPr="00004E75">
              <w:rPr>
                <w:rFonts w:ascii="Book Antiqua" w:eastAsia="宋体" w:hAnsi="Book Antiqua"/>
                <w:color w:val="000000"/>
                <w:lang w:eastAsia="zh-CN" w:bidi="ar"/>
              </w:rPr>
              <w:t>0005576</w:t>
            </w:r>
            <w:r w:rsidRPr="00004E75">
              <w:rPr>
                <w:rStyle w:val="font01"/>
                <w:rFonts w:ascii="Book Antiqua" w:hAnsi="Book Antiqua" w:hint="default"/>
                <w:sz w:val="24"/>
                <w:szCs w:val="24"/>
              </w:rPr>
              <w:t>)</w:t>
            </w:r>
          </w:p>
        </w:tc>
        <w:tc>
          <w:tcPr>
            <w:tcW w:w="375" w:type="pct"/>
            <w:tcBorders>
              <w:top w:val="nil"/>
              <w:left w:val="nil"/>
              <w:bottom w:val="nil"/>
              <w:right w:val="nil"/>
            </w:tcBorders>
            <w:noWrap/>
            <w:tcMar>
              <w:top w:w="12" w:type="dxa"/>
              <w:left w:w="12" w:type="dxa"/>
              <w:right w:w="12" w:type="dxa"/>
            </w:tcMar>
            <w:vAlign w:val="center"/>
          </w:tcPr>
          <w:p w14:paraId="5C9C4784"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55</w:t>
            </w:r>
          </w:p>
        </w:tc>
        <w:tc>
          <w:tcPr>
            <w:tcW w:w="3289" w:type="pct"/>
            <w:tcBorders>
              <w:top w:val="nil"/>
              <w:left w:val="nil"/>
              <w:bottom w:val="nil"/>
              <w:right w:val="nil"/>
            </w:tcBorders>
            <w:tcMar>
              <w:top w:w="12" w:type="dxa"/>
              <w:left w:w="12" w:type="dxa"/>
              <w:right w:w="12" w:type="dxa"/>
            </w:tcMar>
            <w:vAlign w:val="center"/>
          </w:tcPr>
          <w:p w14:paraId="72707CE6" w14:textId="0F5CF864" w:rsidR="0081010C" w:rsidRPr="00CB264C" w:rsidRDefault="0081010C" w:rsidP="0081010C">
            <w:pPr>
              <w:spacing w:line="360" w:lineRule="auto"/>
              <w:textAlignment w:val="center"/>
              <w:rPr>
                <w:rFonts w:ascii="Book Antiqua" w:eastAsia="宋体" w:hAnsi="Book Antiqua"/>
                <w:i/>
                <w:iCs/>
                <w:color w:val="000000"/>
              </w:rPr>
            </w:pPr>
            <w:r w:rsidRPr="00CB264C">
              <w:rPr>
                <w:rFonts w:ascii="Book Antiqua" w:eastAsia="宋体" w:hAnsi="Book Antiqua"/>
                <w:i/>
                <w:iCs/>
                <w:color w:val="000000"/>
                <w:lang w:eastAsia="zh-CN" w:bidi="ar"/>
              </w:rPr>
              <w:t>REG4, MMP9, MMP7, CXCL11, MMP3, MMP1, CXCL10, REG3A, SERPINA3, CSF3R, IL1B, LTF, SERPINA1, KLK10, CFI, FCGR3B, CYR61, IL13RA2, EGFL6, IL24, TCN1, MMP12, MMP10, PROK2, GZMK, DEFA6, SERPINB5, DEFA5, STC1, PLA2G2D, CXCL1, CXCL5, C3, CXCL3, TNC, CXCL2, CXCL9, CXCL6, DEFB4A, GREM1, TIMP1, THBS2, OLFM1, SPP1, SELP, CFB, IL1RN, CHI3L1, CHI3L2, C4BPB, CCL18, LCN2, CXCL13, PI3, DMBT1</w:t>
            </w:r>
            <w:r w:rsidR="00B44C7E" w:rsidRPr="00CB264C">
              <w:rPr>
                <w:rFonts w:ascii="Book Antiqua" w:eastAsia="宋体" w:hAnsi="Book Antiqua"/>
                <w:i/>
                <w:iCs/>
                <w:color w:val="000000"/>
                <w:lang w:eastAsia="zh-CN" w:bidi="ar"/>
              </w:rPr>
              <w:t>.</w:t>
            </w:r>
          </w:p>
        </w:tc>
      </w:tr>
      <w:tr w:rsidR="0081010C" w:rsidRPr="00004E75" w14:paraId="5FB7D0A5" w14:textId="77777777" w:rsidTr="00E9547C">
        <w:trPr>
          <w:trHeight w:val="988"/>
        </w:trPr>
        <w:tc>
          <w:tcPr>
            <w:tcW w:w="539" w:type="pct"/>
            <w:tcBorders>
              <w:top w:val="nil"/>
              <w:left w:val="nil"/>
              <w:bottom w:val="nil"/>
              <w:right w:val="nil"/>
            </w:tcBorders>
            <w:noWrap/>
            <w:tcMar>
              <w:top w:w="12" w:type="dxa"/>
              <w:left w:w="12" w:type="dxa"/>
              <w:right w:w="12" w:type="dxa"/>
            </w:tcMar>
            <w:vAlign w:val="center"/>
          </w:tcPr>
          <w:p w14:paraId="7003C5D3"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CC</w:t>
            </w:r>
          </w:p>
        </w:tc>
        <w:tc>
          <w:tcPr>
            <w:tcW w:w="797" w:type="pct"/>
            <w:tcBorders>
              <w:top w:val="nil"/>
              <w:left w:val="nil"/>
              <w:bottom w:val="nil"/>
              <w:right w:val="nil"/>
            </w:tcBorders>
            <w:tcMar>
              <w:top w:w="12" w:type="dxa"/>
              <w:left w:w="12" w:type="dxa"/>
              <w:right w:w="12" w:type="dxa"/>
            </w:tcMar>
            <w:vAlign w:val="center"/>
          </w:tcPr>
          <w:p w14:paraId="5BC92F07" w14:textId="5894FBD7" w:rsidR="0081010C" w:rsidRPr="00004E75" w:rsidRDefault="00B44C7E"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E</w:t>
            </w:r>
            <w:r w:rsidR="0081010C" w:rsidRPr="00004E75">
              <w:rPr>
                <w:rFonts w:ascii="Book Antiqua" w:eastAsia="宋体" w:hAnsi="Book Antiqua"/>
                <w:color w:val="000000"/>
                <w:lang w:eastAsia="zh-CN" w:bidi="ar"/>
              </w:rPr>
              <w:t>xtracellular region part</w:t>
            </w:r>
            <w:r w:rsidRPr="00004E75">
              <w:rPr>
                <w:rFonts w:ascii="Book Antiqua" w:eastAsia="宋体" w:hAnsi="Book Antiqua"/>
                <w:color w:val="000000"/>
                <w:lang w:eastAsia="zh-CN" w:bidi="ar"/>
              </w:rPr>
              <w:t xml:space="preserve"> </w:t>
            </w:r>
            <w:r w:rsidR="0081010C" w:rsidRPr="00004E75">
              <w:rPr>
                <w:rStyle w:val="font01"/>
                <w:rFonts w:ascii="Book Antiqua" w:hAnsi="Book Antiqua" w:hint="default"/>
                <w:sz w:val="24"/>
                <w:szCs w:val="24"/>
                <w:lang w:eastAsia="zh-CN" w:bidi="ar"/>
              </w:rPr>
              <w:lastRenderedPageBreak/>
              <w:t>(</w:t>
            </w:r>
            <w:r w:rsidR="0081010C" w:rsidRPr="00004E75">
              <w:rPr>
                <w:rStyle w:val="font31"/>
                <w:rFonts w:ascii="Book Antiqua" w:eastAsia="宋体" w:hAnsi="Book Antiqua"/>
                <w:sz w:val="24"/>
                <w:szCs w:val="24"/>
                <w:lang w:eastAsia="zh-CN" w:bidi="ar"/>
              </w:rPr>
              <w:t>GO:</w:t>
            </w:r>
            <w:r w:rsidRPr="00004E75">
              <w:rPr>
                <w:rStyle w:val="font31"/>
                <w:rFonts w:ascii="Book Antiqua" w:eastAsia="宋体" w:hAnsi="Book Antiqua"/>
                <w:sz w:val="24"/>
                <w:szCs w:val="24"/>
                <w:lang w:eastAsia="zh-CN" w:bidi="ar"/>
              </w:rPr>
              <w:t xml:space="preserve"> </w:t>
            </w:r>
            <w:r w:rsidR="0081010C" w:rsidRPr="00004E75">
              <w:rPr>
                <w:rStyle w:val="font31"/>
                <w:rFonts w:ascii="Book Antiqua" w:eastAsia="宋体" w:hAnsi="Book Antiqua"/>
                <w:sz w:val="24"/>
                <w:szCs w:val="24"/>
                <w:lang w:eastAsia="zh-CN" w:bidi="ar"/>
              </w:rPr>
              <w:t>0044421</w:t>
            </w:r>
            <w:r w:rsidR="0081010C" w:rsidRPr="00004E75">
              <w:rPr>
                <w:rStyle w:val="font01"/>
                <w:rFonts w:ascii="Book Antiqua" w:hAnsi="Book Antiqua" w:hint="default"/>
                <w:sz w:val="24"/>
                <w:szCs w:val="24"/>
                <w:lang w:eastAsia="zh-CN" w:bidi="ar"/>
              </w:rPr>
              <w:t>)</w:t>
            </w:r>
          </w:p>
        </w:tc>
        <w:tc>
          <w:tcPr>
            <w:tcW w:w="375" w:type="pct"/>
            <w:tcBorders>
              <w:top w:val="nil"/>
              <w:left w:val="nil"/>
              <w:bottom w:val="nil"/>
              <w:right w:val="nil"/>
            </w:tcBorders>
            <w:noWrap/>
            <w:tcMar>
              <w:top w:w="12" w:type="dxa"/>
              <w:left w:w="12" w:type="dxa"/>
              <w:right w:w="12" w:type="dxa"/>
            </w:tcMar>
            <w:vAlign w:val="center"/>
          </w:tcPr>
          <w:p w14:paraId="501E17A7"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lastRenderedPageBreak/>
              <w:t>38</w:t>
            </w:r>
          </w:p>
        </w:tc>
        <w:tc>
          <w:tcPr>
            <w:tcW w:w="3289" w:type="pct"/>
            <w:tcBorders>
              <w:top w:val="nil"/>
              <w:left w:val="nil"/>
              <w:bottom w:val="nil"/>
              <w:right w:val="nil"/>
            </w:tcBorders>
            <w:tcMar>
              <w:top w:w="12" w:type="dxa"/>
              <w:left w:w="12" w:type="dxa"/>
              <w:right w:w="12" w:type="dxa"/>
            </w:tcMar>
            <w:vAlign w:val="center"/>
          </w:tcPr>
          <w:p w14:paraId="2D7E4207" w14:textId="4CDF0646" w:rsidR="0081010C" w:rsidRPr="00CB264C" w:rsidRDefault="0081010C" w:rsidP="0081010C">
            <w:pPr>
              <w:spacing w:line="360" w:lineRule="auto"/>
              <w:textAlignment w:val="center"/>
              <w:rPr>
                <w:rFonts w:ascii="Book Antiqua" w:eastAsia="宋体" w:hAnsi="Book Antiqua"/>
                <w:i/>
                <w:iCs/>
                <w:color w:val="000000"/>
              </w:rPr>
            </w:pPr>
            <w:r w:rsidRPr="00CB264C">
              <w:rPr>
                <w:rFonts w:ascii="Book Antiqua" w:eastAsia="宋体" w:hAnsi="Book Antiqua"/>
                <w:i/>
                <w:iCs/>
                <w:color w:val="000000"/>
                <w:lang w:eastAsia="zh-CN" w:bidi="ar"/>
              </w:rPr>
              <w:t xml:space="preserve">CXCL1, CXCL5, C3, MMP9, TNC, CXCL3, CXCL2, MMP7, CXCL9, CXCL6, CXCL11, MMP3, GREM1, MMP1, </w:t>
            </w:r>
            <w:r w:rsidRPr="00CB264C">
              <w:rPr>
                <w:rFonts w:ascii="Book Antiqua" w:eastAsia="宋体" w:hAnsi="Book Antiqua"/>
                <w:i/>
                <w:iCs/>
                <w:color w:val="000000"/>
                <w:lang w:eastAsia="zh-CN" w:bidi="ar"/>
              </w:rPr>
              <w:lastRenderedPageBreak/>
              <w:t>CXCL10, TIMP1, REG3A, IL1B, SERPINA1, CFI, OLFM1, SPP1, IL13RA2, SELP, EGFL6, IL1RN, CHI3L1, CHI3L2, IL24, CCL18, MMP12, MMP10, SERPINB5, DEFA6, CXCL13, DEFA5, PI3, STC1</w:t>
            </w:r>
            <w:r w:rsidR="00B44C7E" w:rsidRPr="00CB264C">
              <w:rPr>
                <w:rFonts w:ascii="Book Antiqua" w:eastAsia="宋体" w:hAnsi="Book Antiqua"/>
                <w:i/>
                <w:iCs/>
                <w:color w:val="000000"/>
                <w:lang w:eastAsia="zh-CN" w:bidi="ar"/>
              </w:rPr>
              <w:t>.</w:t>
            </w:r>
          </w:p>
        </w:tc>
      </w:tr>
      <w:tr w:rsidR="0081010C" w:rsidRPr="00004E75" w14:paraId="0417C562" w14:textId="77777777" w:rsidTr="00E9547C">
        <w:trPr>
          <w:trHeight w:val="792"/>
        </w:trPr>
        <w:tc>
          <w:tcPr>
            <w:tcW w:w="539" w:type="pct"/>
            <w:tcBorders>
              <w:top w:val="nil"/>
              <w:left w:val="nil"/>
              <w:bottom w:val="nil"/>
              <w:right w:val="nil"/>
            </w:tcBorders>
            <w:noWrap/>
            <w:tcMar>
              <w:top w:w="12" w:type="dxa"/>
              <w:left w:w="12" w:type="dxa"/>
              <w:right w:w="12" w:type="dxa"/>
            </w:tcMar>
            <w:vAlign w:val="center"/>
          </w:tcPr>
          <w:p w14:paraId="29CC3C6F"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lastRenderedPageBreak/>
              <w:t>CC</w:t>
            </w:r>
          </w:p>
        </w:tc>
        <w:tc>
          <w:tcPr>
            <w:tcW w:w="797" w:type="pct"/>
            <w:tcBorders>
              <w:top w:val="nil"/>
              <w:left w:val="nil"/>
              <w:bottom w:val="nil"/>
              <w:right w:val="nil"/>
            </w:tcBorders>
            <w:tcMar>
              <w:top w:w="12" w:type="dxa"/>
              <w:left w:w="12" w:type="dxa"/>
              <w:right w:w="12" w:type="dxa"/>
            </w:tcMar>
            <w:vAlign w:val="center"/>
          </w:tcPr>
          <w:p w14:paraId="1B3736C8" w14:textId="588E97D6" w:rsidR="0081010C" w:rsidRPr="00004E75" w:rsidRDefault="00B44C7E" w:rsidP="0081010C">
            <w:pPr>
              <w:spacing w:line="360" w:lineRule="auto"/>
              <w:textAlignment w:val="center"/>
              <w:rPr>
                <w:rFonts w:ascii="Book Antiqua" w:eastAsia="宋体" w:hAnsi="Book Antiqua"/>
                <w:color w:val="000000"/>
                <w:lang w:eastAsia="zh-CN"/>
              </w:rPr>
            </w:pPr>
            <w:r w:rsidRPr="00004E75">
              <w:rPr>
                <w:rFonts w:ascii="Book Antiqua" w:eastAsia="宋体" w:hAnsi="Book Antiqua"/>
                <w:color w:val="000000"/>
                <w:lang w:eastAsia="zh-CN" w:bidi="ar"/>
              </w:rPr>
              <w:t>E</w:t>
            </w:r>
            <w:r w:rsidR="0081010C" w:rsidRPr="00004E75">
              <w:rPr>
                <w:rFonts w:ascii="Book Antiqua" w:eastAsia="宋体" w:hAnsi="Book Antiqua"/>
                <w:color w:val="000000"/>
                <w:lang w:eastAsia="zh-CN" w:bidi="ar"/>
              </w:rPr>
              <w:t>xtracellular space</w:t>
            </w:r>
            <w:r w:rsidRPr="00004E75">
              <w:rPr>
                <w:rFonts w:ascii="Book Antiqua" w:eastAsia="宋体" w:hAnsi="Book Antiqua"/>
                <w:color w:val="000000"/>
                <w:lang w:eastAsia="zh-CN" w:bidi="ar"/>
              </w:rPr>
              <w:t xml:space="preserve"> </w:t>
            </w:r>
            <w:r w:rsidRPr="00004E75">
              <w:rPr>
                <w:rStyle w:val="font01"/>
                <w:rFonts w:ascii="Book Antiqua" w:hAnsi="Book Antiqua" w:hint="default"/>
                <w:sz w:val="24"/>
                <w:szCs w:val="24"/>
                <w:lang w:eastAsia="zh-CN"/>
              </w:rPr>
              <w:t>(</w:t>
            </w:r>
            <w:r w:rsidR="0081010C" w:rsidRPr="00004E75">
              <w:rPr>
                <w:rStyle w:val="font31"/>
                <w:rFonts w:ascii="Book Antiqua" w:eastAsia="宋体" w:hAnsi="Book Antiqua"/>
                <w:sz w:val="24"/>
                <w:szCs w:val="24"/>
                <w:lang w:eastAsia="zh-CN" w:bidi="ar"/>
              </w:rPr>
              <w:t>GO:</w:t>
            </w:r>
            <w:r w:rsidRPr="00004E75">
              <w:rPr>
                <w:rStyle w:val="font31"/>
                <w:rFonts w:ascii="Book Antiqua" w:eastAsia="宋体" w:hAnsi="Book Antiqua"/>
                <w:sz w:val="24"/>
                <w:szCs w:val="24"/>
                <w:lang w:eastAsia="zh-CN" w:bidi="ar"/>
              </w:rPr>
              <w:t xml:space="preserve"> </w:t>
            </w:r>
            <w:r w:rsidR="0081010C" w:rsidRPr="00004E75">
              <w:rPr>
                <w:rStyle w:val="font31"/>
                <w:rFonts w:ascii="Book Antiqua" w:eastAsia="宋体" w:hAnsi="Book Antiqua"/>
                <w:sz w:val="24"/>
                <w:szCs w:val="24"/>
                <w:lang w:eastAsia="zh-CN" w:bidi="ar"/>
              </w:rPr>
              <w:t>0005615</w:t>
            </w:r>
            <w:r w:rsidRPr="00004E75">
              <w:rPr>
                <w:rStyle w:val="font01"/>
                <w:rFonts w:ascii="Book Antiqua" w:hAnsi="Book Antiqua" w:hint="default"/>
                <w:sz w:val="24"/>
                <w:szCs w:val="24"/>
              </w:rPr>
              <w:t>)</w:t>
            </w:r>
          </w:p>
        </w:tc>
        <w:tc>
          <w:tcPr>
            <w:tcW w:w="375" w:type="pct"/>
            <w:tcBorders>
              <w:top w:val="nil"/>
              <w:left w:val="nil"/>
              <w:bottom w:val="nil"/>
              <w:right w:val="nil"/>
            </w:tcBorders>
            <w:noWrap/>
            <w:tcMar>
              <w:top w:w="12" w:type="dxa"/>
              <w:left w:w="12" w:type="dxa"/>
              <w:right w:w="12" w:type="dxa"/>
            </w:tcMar>
            <w:vAlign w:val="center"/>
          </w:tcPr>
          <w:p w14:paraId="303D62EF"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33</w:t>
            </w:r>
          </w:p>
        </w:tc>
        <w:tc>
          <w:tcPr>
            <w:tcW w:w="3289" w:type="pct"/>
            <w:tcBorders>
              <w:top w:val="nil"/>
              <w:left w:val="nil"/>
              <w:bottom w:val="nil"/>
              <w:right w:val="nil"/>
            </w:tcBorders>
            <w:tcMar>
              <w:top w:w="12" w:type="dxa"/>
              <w:left w:w="12" w:type="dxa"/>
              <w:right w:w="12" w:type="dxa"/>
            </w:tcMar>
            <w:vAlign w:val="center"/>
          </w:tcPr>
          <w:p w14:paraId="3E094138" w14:textId="668E57CC" w:rsidR="0081010C" w:rsidRPr="00CB264C" w:rsidRDefault="0081010C" w:rsidP="0081010C">
            <w:pPr>
              <w:spacing w:line="360" w:lineRule="auto"/>
              <w:textAlignment w:val="center"/>
              <w:rPr>
                <w:rFonts w:ascii="Book Antiqua" w:eastAsia="宋体" w:hAnsi="Book Antiqua"/>
                <w:i/>
                <w:iCs/>
                <w:color w:val="000000"/>
              </w:rPr>
            </w:pPr>
            <w:r w:rsidRPr="00CB264C">
              <w:rPr>
                <w:rFonts w:ascii="Book Antiqua" w:eastAsia="宋体" w:hAnsi="Book Antiqua"/>
                <w:i/>
                <w:iCs/>
                <w:color w:val="000000"/>
                <w:lang w:eastAsia="zh-CN" w:bidi="ar"/>
              </w:rPr>
              <w:t>CXCL1, CXCL5, C3, MMP9, CXCL3, CXCL2, MMP7, CXCL9, CXCL6, GREM1, CXCL11, MMP3, CXCL10, REG3A, IL1B, SERPINA1, CFI, OLFM1, IL13RA2, SPP1, SELP, EGFL6, IL1RN, CHI3L1, CHI3L2, IL24, CCL18, MMP10, SERPINB5, DEFA6, CXCL13, DEFA5, STC1</w:t>
            </w:r>
            <w:r w:rsidR="00B44C7E" w:rsidRPr="00CB264C">
              <w:rPr>
                <w:rFonts w:ascii="Book Antiqua" w:eastAsia="宋体" w:hAnsi="Book Antiqua"/>
                <w:i/>
                <w:iCs/>
                <w:color w:val="000000"/>
                <w:lang w:eastAsia="zh-CN" w:bidi="ar"/>
              </w:rPr>
              <w:t>.</w:t>
            </w:r>
          </w:p>
        </w:tc>
      </w:tr>
      <w:tr w:rsidR="0081010C" w:rsidRPr="00004E75" w14:paraId="5F1232F6" w14:textId="77777777" w:rsidTr="00E9547C">
        <w:trPr>
          <w:trHeight w:val="621"/>
        </w:trPr>
        <w:tc>
          <w:tcPr>
            <w:tcW w:w="539" w:type="pct"/>
            <w:tcBorders>
              <w:top w:val="nil"/>
              <w:left w:val="nil"/>
              <w:bottom w:val="nil"/>
              <w:right w:val="nil"/>
            </w:tcBorders>
            <w:noWrap/>
            <w:tcMar>
              <w:top w:w="12" w:type="dxa"/>
              <w:left w:w="12" w:type="dxa"/>
              <w:right w:w="12" w:type="dxa"/>
            </w:tcMar>
            <w:vAlign w:val="center"/>
          </w:tcPr>
          <w:p w14:paraId="1EFBF162"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MF</w:t>
            </w:r>
          </w:p>
        </w:tc>
        <w:tc>
          <w:tcPr>
            <w:tcW w:w="797" w:type="pct"/>
            <w:tcBorders>
              <w:top w:val="nil"/>
              <w:left w:val="nil"/>
              <w:bottom w:val="nil"/>
              <w:right w:val="nil"/>
            </w:tcBorders>
            <w:tcMar>
              <w:top w:w="12" w:type="dxa"/>
              <w:left w:w="12" w:type="dxa"/>
              <w:right w:w="12" w:type="dxa"/>
            </w:tcMar>
            <w:vAlign w:val="center"/>
          </w:tcPr>
          <w:p w14:paraId="29DF1084" w14:textId="2AD694B1" w:rsidR="0081010C" w:rsidRPr="00004E75" w:rsidRDefault="00B44C7E" w:rsidP="0081010C">
            <w:pPr>
              <w:spacing w:line="360" w:lineRule="auto"/>
              <w:textAlignment w:val="center"/>
              <w:rPr>
                <w:rFonts w:ascii="Book Antiqua" w:eastAsia="宋体" w:hAnsi="Book Antiqua"/>
                <w:color w:val="000000"/>
                <w:lang w:eastAsia="zh-CN" w:bidi="ar"/>
              </w:rPr>
            </w:pPr>
            <w:r w:rsidRPr="00004E75">
              <w:rPr>
                <w:rFonts w:ascii="Book Antiqua" w:eastAsia="宋体" w:hAnsi="Book Antiqua"/>
                <w:color w:val="000000"/>
                <w:lang w:eastAsia="zh-CN" w:bidi="ar"/>
              </w:rPr>
              <w:t>C</w:t>
            </w:r>
            <w:r w:rsidR="0081010C" w:rsidRPr="00004E75">
              <w:rPr>
                <w:rFonts w:ascii="Book Antiqua" w:eastAsia="宋体" w:hAnsi="Book Antiqua"/>
                <w:color w:val="000000"/>
                <w:lang w:eastAsia="zh-CN" w:bidi="ar"/>
              </w:rPr>
              <w:t>ytokine activity</w:t>
            </w:r>
            <w:r w:rsidR="00CB264C">
              <w:rPr>
                <w:rFonts w:ascii="Book Antiqua" w:eastAsia="宋体" w:hAnsi="Book Antiqua" w:hint="eastAsia"/>
                <w:color w:val="000000"/>
                <w:lang w:eastAsia="zh-CN" w:bidi="ar"/>
              </w:rPr>
              <w:t xml:space="preserve"> </w:t>
            </w:r>
            <w:r w:rsidR="0081010C" w:rsidRPr="00004E75">
              <w:rPr>
                <w:rFonts w:ascii="Book Antiqua" w:eastAsia="宋体" w:hAnsi="Book Antiqua"/>
                <w:color w:val="000000"/>
                <w:lang w:eastAsia="zh-CN" w:bidi="ar"/>
              </w:rPr>
              <w:t>(GO:</w:t>
            </w:r>
            <w:r w:rsidRPr="00004E75">
              <w:rPr>
                <w:rFonts w:ascii="Book Antiqua" w:eastAsia="宋体" w:hAnsi="Book Antiqua"/>
                <w:color w:val="000000"/>
                <w:lang w:eastAsia="zh-CN" w:bidi="ar"/>
              </w:rPr>
              <w:t xml:space="preserve"> </w:t>
            </w:r>
            <w:r w:rsidR="0081010C" w:rsidRPr="00004E75">
              <w:rPr>
                <w:rFonts w:ascii="Book Antiqua" w:eastAsia="宋体" w:hAnsi="Book Antiqua"/>
                <w:color w:val="000000"/>
                <w:lang w:eastAsia="zh-CN" w:bidi="ar"/>
              </w:rPr>
              <w:t>0005125)</w:t>
            </w:r>
          </w:p>
        </w:tc>
        <w:tc>
          <w:tcPr>
            <w:tcW w:w="375" w:type="pct"/>
            <w:tcBorders>
              <w:top w:val="nil"/>
              <w:left w:val="nil"/>
              <w:bottom w:val="nil"/>
              <w:right w:val="nil"/>
            </w:tcBorders>
            <w:noWrap/>
            <w:tcMar>
              <w:top w:w="12" w:type="dxa"/>
              <w:left w:w="12" w:type="dxa"/>
              <w:right w:w="12" w:type="dxa"/>
            </w:tcMar>
            <w:vAlign w:val="center"/>
          </w:tcPr>
          <w:p w14:paraId="6D8958B0"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16</w:t>
            </w:r>
          </w:p>
        </w:tc>
        <w:tc>
          <w:tcPr>
            <w:tcW w:w="3289" w:type="pct"/>
            <w:tcBorders>
              <w:top w:val="nil"/>
              <w:left w:val="nil"/>
              <w:bottom w:val="nil"/>
              <w:right w:val="nil"/>
            </w:tcBorders>
            <w:tcMar>
              <w:top w:w="12" w:type="dxa"/>
              <w:left w:w="12" w:type="dxa"/>
              <w:right w:w="12" w:type="dxa"/>
            </w:tcMar>
            <w:vAlign w:val="center"/>
          </w:tcPr>
          <w:p w14:paraId="491C55BE" w14:textId="2E97B962" w:rsidR="0081010C" w:rsidRPr="00CB264C" w:rsidRDefault="0081010C" w:rsidP="0081010C">
            <w:pPr>
              <w:spacing w:line="360" w:lineRule="auto"/>
              <w:textAlignment w:val="center"/>
              <w:rPr>
                <w:rFonts w:ascii="Book Antiqua" w:eastAsia="宋体" w:hAnsi="Book Antiqua"/>
                <w:i/>
                <w:iCs/>
                <w:color w:val="000000"/>
              </w:rPr>
            </w:pPr>
            <w:r w:rsidRPr="00CB264C">
              <w:rPr>
                <w:rFonts w:ascii="Book Antiqua" w:eastAsia="宋体" w:hAnsi="Book Antiqua"/>
                <w:i/>
                <w:iCs/>
                <w:color w:val="000000"/>
                <w:lang w:eastAsia="zh-CN" w:bidi="ar"/>
              </w:rPr>
              <w:t>CXCL1, NAMPT, CXCL5, CXCL3, IL1RN, CXCL2, CXCL9, CXCL6, IL24, GREM1, CXCL11, CCL18, CXCL10, CXCL13, IL1B, SPP1</w:t>
            </w:r>
            <w:r w:rsidR="00B44C7E" w:rsidRPr="00CB264C">
              <w:rPr>
                <w:rFonts w:ascii="Book Antiqua" w:eastAsia="宋体" w:hAnsi="Book Antiqua"/>
                <w:i/>
                <w:iCs/>
                <w:color w:val="000000"/>
                <w:lang w:eastAsia="zh-CN" w:bidi="ar"/>
              </w:rPr>
              <w:t>.</w:t>
            </w:r>
          </w:p>
        </w:tc>
      </w:tr>
      <w:tr w:rsidR="0081010C" w:rsidRPr="00004E75" w14:paraId="0795A6FA" w14:textId="77777777" w:rsidTr="00E9547C">
        <w:trPr>
          <w:trHeight w:val="479"/>
        </w:trPr>
        <w:tc>
          <w:tcPr>
            <w:tcW w:w="539" w:type="pct"/>
            <w:tcBorders>
              <w:top w:val="nil"/>
              <w:left w:val="nil"/>
              <w:bottom w:val="nil"/>
              <w:right w:val="nil"/>
            </w:tcBorders>
            <w:noWrap/>
            <w:tcMar>
              <w:top w:w="12" w:type="dxa"/>
              <w:left w:w="12" w:type="dxa"/>
              <w:right w:w="12" w:type="dxa"/>
            </w:tcMar>
            <w:vAlign w:val="center"/>
          </w:tcPr>
          <w:p w14:paraId="5839F882"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MF</w:t>
            </w:r>
          </w:p>
        </w:tc>
        <w:tc>
          <w:tcPr>
            <w:tcW w:w="797" w:type="pct"/>
            <w:tcBorders>
              <w:top w:val="nil"/>
              <w:left w:val="nil"/>
              <w:bottom w:val="nil"/>
              <w:right w:val="nil"/>
            </w:tcBorders>
            <w:tcMar>
              <w:top w:w="12" w:type="dxa"/>
              <w:left w:w="12" w:type="dxa"/>
              <w:right w:w="12" w:type="dxa"/>
            </w:tcMar>
            <w:vAlign w:val="center"/>
          </w:tcPr>
          <w:p w14:paraId="5DA0247B" w14:textId="48AC3E47" w:rsidR="0081010C" w:rsidRPr="00004E75" w:rsidRDefault="00B44C7E" w:rsidP="0081010C">
            <w:pPr>
              <w:spacing w:line="360" w:lineRule="auto"/>
              <w:textAlignment w:val="center"/>
              <w:rPr>
                <w:rFonts w:ascii="Book Antiqua" w:eastAsia="宋体" w:hAnsi="Book Antiqua"/>
                <w:color w:val="000000"/>
                <w:lang w:eastAsia="zh-CN" w:bidi="ar"/>
              </w:rPr>
            </w:pPr>
            <w:r w:rsidRPr="00004E75">
              <w:rPr>
                <w:rFonts w:ascii="Book Antiqua" w:eastAsia="宋体" w:hAnsi="Book Antiqua"/>
                <w:color w:val="000000"/>
                <w:lang w:eastAsia="zh-CN" w:bidi="ar"/>
              </w:rPr>
              <w:t>C</w:t>
            </w:r>
            <w:r w:rsidR="0081010C" w:rsidRPr="00004E75">
              <w:rPr>
                <w:rFonts w:ascii="Book Antiqua" w:eastAsia="宋体" w:hAnsi="Book Antiqua"/>
                <w:color w:val="000000"/>
                <w:lang w:eastAsia="zh-CN" w:bidi="ar"/>
              </w:rPr>
              <w:t xml:space="preserve">hemokine </w:t>
            </w:r>
            <w:r w:rsidR="00CB264C">
              <w:rPr>
                <w:rFonts w:ascii="Book Antiqua" w:eastAsia="宋体" w:hAnsi="Book Antiqua"/>
                <w:color w:val="000000"/>
                <w:lang w:eastAsia="zh-CN" w:bidi="ar"/>
              </w:rPr>
              <w:t>a</w:t>
            </w:r>
            <w:r w:rsidR="0081010C" w:rsidRPr="00004E75">
              <w:rPr>
                <w:rFonts w:ascii="Book Antiqua" w:eastAsia="宋体" w:hAnsi="Book Antiqua"/>
                <w:color w:val="000000"/>
                <w:lang w:eastAsia="zh-CN" w:bidi="ar"/>
              </w:rPr>
              <w:t>ctivity</w:t>
            </w:r>
            <w:r w:rsidR="00CB264C">
              <w:rPr>
                <w:rFonts w:ascii="Book Antiqua" w:eastAsia="宋体" w:hAnsi="Book Antiqua" w:hint="eastAsia"/>
                <w:color w:val="000000"/>
                <w:lang w:eastAsia="zh-CN" w:bidi="ar"/>
              </w:rPr>
              <w:t xml:space="preserve"> </w:t>
            </w:r>
            <w:r w:rsidR="0081010C" w:rsidRPr="00004E75">
              <w:rPr>
                <w:rFonts w:ascii="Book Antiqua" w:eastAsia="宋体" w:hAnsi="Book Antiqua"/>
                <w:color w:val="000000"/>
                <w:lang w:eastAsia="zh-CN" w:bidi="ar"/>
              </w:rPr>
              <w:t>(GO:</w:t>
            </w:r>
            <w:r w:rsidRPr="00004E75">
              <w:rPr>
                <w:rFonts w:ascii="Book Antiqua" w:eastAsia="宋体" w:hAnsi="Book Antiqua"/>
                <w:color w:val="000000"/>
                <w:lang w:eastAsia="zh-CN" w:bidi="ar"/>
              </w:rPr>
              <w:t xml:space="preserve"> </w:t>
            </w:r>
            <w:r w:rsidR="0081010C" w:rsidRPr="00004E75">
              <w:rPr>
                <w:rFonts w:ascii="Book Antiqua" w:eastAsia="宋体" w:hAnsi="Book Antiqua"/>
                <w:color w:val="000000"/>
                <w:lang w:eastAsia="zh-CN" w:bidi="ar"/>
              </w:rPr>
              <w:t>0008009)</w:t>
            </w:r>
          </w:p>
        </w:tc>
        <w:tc>
          <w:tcPr>
            <w:tcW w:w="375" w:type="pct"/>
            <w:tcBorders>
              <w:top w:val="nil"/>
              <w:left w:val="nil"/>
              <w:bottom w:val="nil"/>
              <w:right w:val="nil"/>
            </w:tcBorders>
            <w:noWrap/>
            <w:tcMar>
              <w:top w:w="12" w:type="dxa"/>
              <w:left w:w="12" w:type="dxa"/>
              <w:right w:w="12" w:type="dxa"/>
            </w:tcMar>
            <w:vAlign w:val="center"/>
          </w:tcPr>
          <w:p w14:paraId="63A478B2"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10</w:t>
            </w:r>
          </w:p>
        </w:tc>
        <w:tc>
          <w:tcPr>
            <w:tcW w:w="3289" w:type="pct"/>
            <w:tcBorders>
              <w:top w:val="nil"/>
              <w:left w:val="nil"/>
              <w:bottom w:val="nil"/>
              <w:right w:val="nil"/>
            </w:tcBorders>
            <w:tcMar>
              <w:top w:w="12" w:type="dxa"/>
              <w:left w:w="12" w:type="dxa"/>
              <w:right w:w="12" w:type="dxa"/>
            </w:tcMar>
            <w:vAlign w:val="center"/>
          </w:tcPr>
          <w:p w14:paraId="37B721BA" w14:textId="314B14E1" w:rsidR="0081010C" w:rsidRPr="00CB264C" w:rsidRDefault="0081010C" w:rsidP="0081010C">
            <w:pPr>
              <w:spacing w:line="360" w:lineRule="auto"/>
              <w:textAlignment w:val="center"/>
              <w:rPr>
                <w:rFonts w:ascii="Book Antiqua" w:eastAsia="宋体" w:hAnsi="Book Antiqua"/>
                <w:i/>
                <w:iCs/>
                <w:color w:val="000000"/>
              </w:rPr>
            </w:pPr>
            <w:r w:rsidRPr="00CB264C">
              <w:rPr>
                <w:rFonts w:ascii="Book Antiqua" w:eastAsia="宋体" w:hAnsi="Book Antiqua"/>
                <w:i/>
                <w:iCs/>
                <w:color w:val="000000"/>
                <w:lang w:eastAsia="zh-CN" w:bidi="ar"/>
              </w:rPr>
              <w:t>CXCL1, CXCL5, CXCL13, CXCL3, CXCL2, CXCL9, CXCL6, CXCL11, CCL18, CXCL10</w:t>
            </w:r>
            <w:r w:rsidR="00B44C7E" w:rsidRPr="00CB264C">
              <w:rPr>
                <w:rFonts w:ascii="Book Antiqua" w:eastAsia="宋体" w:hAnsi="Book Antiqua"/>
                <w:i/>
                <w:iCs/>
                <w:color w:val="000000"/>
                <w:lang w:eastAsia="zh-CN" w:bidi="ar"/>
              </w:rPr>
              <w:t>.</w:t>
            </w:r>
          </w:p>
        </w:tc>
      </w:tr>
      <w:tr w:rsidR="0081010C" w:rsidRPr="00004E75" w14:paraId="36FF197C" w14:textId="77777777" w:rsidTr="00E9547C">
        <w:trPr>
          <w:trHeight w:val="496"/>
        </w:trPr>
        <w:tc>
          <w:tcPr>
            <w:tcW w:w="539" w:type="pct"/>
            <w:tcBorders>
              <w:top w:val="nil"/>
              <w:left w:val="nil"/>
              <w:bottom w:val="single" w:sz="8" w:space="0" w:color="000000"/>
              <w:right w:val="nil"/>
            </w:tcBorders>
            <w:noWrap/>
            <w:tcMar>
              <w:top w:w="12" w:type="dxa"/>
              <w:left w:w="12" w:type="dxa"/>
              <w:right w:w="12" w:type="dxa"/>
            </w:tcMar>
            <w:vAlign w:val="center"/>
          </w:tcPr>
          <w:p w14:paraId="13338676" w14:textId="77777777" w:rsidR="0081010C" w:rsidRPr="00004E75" w:rsidRDefault="0081010C" w:rsidP="0081010C">
            <w:pPr>
              <w:spacing w:line="360" w:lineRule="auto"/>
              <w:textAlignment w:val="center"/>
              <w:rPr>
                <w:rFonts w:ascii="Book Antiqua" w:eastAsia="宋体" w:hAnsi="Book Antiqua"/>
                <w:color w:val="000000"/>
              </w:rPr>
            </w:pPr>
            <w:r w:rsidRPr="00004E75">
              <w:rPr>
                <w:rFonts w:ascii="Book Antiqua" w:eastAsia="宋体" w:hAnsi="Book Antiqua"/>
                <w:color w:val="000000"/>
                <w:lang w:eastAsia="zh-CN" w:bidi="ar"/>
              </w:rPr>
              <w:t>MF</w:t>
            </w:r>
          </w:p>
        </w:tc>
        <w:tc>
          <w:tcPr>
            <w:tcW w:w="797" w:type="pct"/>
            <w:tcBorders>
              <w:top w:val="nil"/>
              <w:left w:val="nil"/>
              <w:bottom w:val="single" w:sz="8" w:space="0" w:color="000000"/>
              <w:right w:val="nil"/>
            </w:tcBorders>
            <w:tcMar>
              <w:top w:w="12" w:type="dxa"/>
              <w:left w:w="12" w:type="dxa"/>
              <w:right w:w="12" w:type="dxa"/>
            </w:tcMar>
            <w:vAlign w:val="center"/>
          </w:tcPr>
          <w:p w14:paraId="3ABA14D7" w14:textId="0440DFC0" w:rsidR="0081010C" w:rsidRPr="00004E75" w:rsidRDefault="00B44C7E" w:rsidP="0081010C">
            <w:pPr>
              <w:spacing w:line="360" w:lineRule="auto"/>
              <w:textAlignment w:val="center"/>
              <w:rPr>
                <w:rFonts w:ascii="Book Antiqua" w:eastAsia="宋体" w:hAnsi="Book Antiqua"/>
                <w:color w:val="000000"/>
                <w:lang w:eastAsia="zh-CN"/>
              </w:rPr>
            </w:pPr>
            <w:r w:rsidRPr="00004E75">
              <w:rPr>
                <w:rFonts w:ascii="Book Antiqua" w:eastAsia="宋体" w:hAnsi="Book Antiqua"/>
                <w:color w:val="000000"/>
                <w:lang w:eastAsia="zh-CN" w:bidi="ar"/>
              </w:rPr>
              <w:t>C</w:t>
            </w:r>
            <w:r w:rsidR="0081010C" w:rsidRPr="00004E75">
              <w:rPr>
                <w:rFonts w:ascii="Book Antiqua" w:eastAsia="宋体" w:hAnsi="Book Antiqua"/>
                <w:color w:val="000000"/>
                <w:lang w:eastAsia="zh-CN" w:bidi="ar"/>
              </w:rPr>
              <w:t>hemokine receptor binding</w:t>
            </w:r>
            <w:r w:rsidRPr="00004E75">
              <w:rPr>
                <w:rFonts w:ascii="Book Antiqua" w:eastAsia="宋体" w:hAnsi="Book Antiqua"/>
                <w:color w:val="000000"/>
                <w:lang w:eastAsia="zh-CN" w:bidi="ar"/>
              </w:rPr>
              <w:t xml:space="preserve"> </w:t>
            </w:r>
            <w:r w:rsidRPr="00004E75">
              <w:rPr>
                <w:rFonts w:ascii="Book Antiqua" w:hAnsi="Book Antiqua"/>
              </w:rPr>
              <w:t>(</w:t>
            </w:r>
            <w:r w:rsidR="0081010C" w:rsidRPr="00004E75">
              <w:rPr>
                <w:rStyle w:val="font31"/>
                <w:rFonts w:ascii="Book Antiqua" w:eastAsia="宋体" w:hAnsi="Book Antiqua"/>
                <w:sz w:val="24"/>
                <w:szCs w:val="24"/>
                <w:lang w:eastAsia="zh-CN" w:bidi="ar"/>
              </w:rPr>
              <w:t>GO:</w:t>
            </w:r>
            <w:r w:rsidRPr="00004E75">
              <w:rPr>
                <w:rStyle w:val="font31"/>
                <w:rFonts w:ascii="Book Antiqua" w:eastAsia="宋体" w:hAnsi="Book Antiqua"/>
                <w:sz w:val="24"/>
                <w:szCs w:val="24"/>
                <w:lang w:eastAsia="zh-CN" w:bidi="ar"/>
              </w:rPr>
              <w:t xml:space="preserve"> </w:t>
            </w:r>
            <w:r w:rsidR="0081010C" w:rsidRPr="00004E75">
              <w:rPr>
                <w:rStyle w:val="font31"/>
                <w:rFonts w:ascii="Book Antiqua" w:eastAsia="宋体" w:hAnsi="Book Antiqua"/>
                <w:sz w:val="24"/>
                <w:szCs w:val="24"/>
                <w:lang w:eastAsia="zh-CN" w:bidi="ar"/>
              </w:rPr>
              <w:t>0042379</w:t>
            </w:r>
            <w:r w:rsidRPr="00004E75">
              <w:rPr>
                <w:rStyle w:val="font01"/>
                <w:rFonts w:ascii="Book Antiqua" w:hAnsi="Book Antiqua" w:hint="default"/>
                <w:sz w:val="24"/>
                <w:szCs w:val="24"/>
              </w:rPr>
              <w:t>)</w:t>
            </w:r>
          </w:p>
        </w:tc>
        <w:tc>
          <w:tcPr>
            <w:tcW w:w="375" w:type="pct"/>
            <w:tcBorders>
              <w:top w:val="nil"/>
              <w:left w:val="nil"/>
              <w:bottom w:val="single" w:sz="8" w:space="0" w:color="000000"/>
              <w:right w:val="nil"/>
            </w:tcBorders>
            <w:noWrap/>
            <w:tcMar>
              <w:top w:w="12" w:type="dxa"/>
              <w:left w:w="12" w:type="dxa"/>
              <w:right w:w="12" w:type="dxa"/>
            </w:tcMar>
            <w:vAlign w:val="center"/>
          </w:tcPr>
          <w:p w14:paraId="0FBE49E2" w14:textId="77777777" w:rsidR="0081010C" w:rsidRPr="00004E75" w:rsidRDefault="0081010C" w:rsidP="0081010C">
            <w:pPr>
              <w:spacing w:line="360" w:lineRule="auto"/>
              <w:jc w:val="center"/>
              <w:textAlignment w:val="center"/>
              <w:rPr>
                <w:rFonts w:ascii="Book Antiqua" w:eastAsia="宋体" w:hAnsi="Book Antiqua"/>
                <w:color w:val="000000"/>
              </w:rPr>
            </w:pPr>
            <w:r w:rsidRPr="00004E75">
              <w:rPr>
                <w:rFonts w:ascii="Book Antiqua" w:eastAsia="宋体" w:hAnsi="Book Antiqua"/>
                <w:color w:val="000000"/>
                <w:lang w:eastAsia="zh-CN" w:bidi="ar"/>
              </w:rPr>
              <w:t>10</w:t>
            </w:r>
          </w:p>
        </w:tc>
        <w:tc>
          <w:tcPr>
            <w:tcW w:w="3289" w:type="pct"/>
            <w:tcBorders>
              <w:top w:val="nil"/>
              <w:left w:val="nil"/>
              <w:bottom w:val="single" w:sz="8" w:space="0" w:color="000000"/>
              <w:right w:val="nil"/>
            </w:tcBorders>
            <w:tcMar>
              <w:top w:w="12" w:type="dxa"/>
              <w:left w:w="12" w:type="dxa"/>
              <w:right w:w="12" w:type="dxa"/>
            </w:tcMar>
            <w:vAlign w:val="center"/>
          </w:tcPr>
          <w:p w14:paraId="12252B69" w14:textId="47D4891D" w:rsidR="0081010C" w:rsidRPr="00CB264C" w:rsidRDefault="0081010C" w:rsidP="0081010C">
            <w:pPr>
              <w:spacing w:line="360" w:lineRule="auto"/>
              <w:textAlignment w:val="center"/>
              <w:rPr>
                <w:rFonts w:ascii="Book Antiqua" w:eastAsia="宋体" w:hAnsi="Book Antiqua"/>
                <w:i/>
                <w:iCs/>
                <w:color w:val="000000"/>
              </w:rPr>
            </w:pPr>
            <w:r w:rsidRPr="00CB264C">
              <w:rPr>
                <w:rFonts w:ascii="Book Antiqua" w:eastAsia="宋体" w:hAnsi="Book Antiqua"/>
                <w:i/>
                <w:iCs/>
                <w:color w:val="000000"/>
                <w:lang w:eastAsia="zh-CN" w:bidi="ar"/>
              </w:rPr>
              <w:t>CXCL1, CXCL5, CXCL13, CXCL3, CXCL2, CXCL9, CXCL6, CXCL11, CCL18, CXCL10</w:t>
            </w:r>
            <w:r w:rsidR="00B44C7E" w:rsidRPr="00CB264C">
              <w:rPr>
                <w:rFonts w:ascii="Book Antiqua" w:eastAsia="宋体" w:hAnsi="Book Antiqua"/>
                <w:i/>
                <w:iCs/>
                <w:color w:val="000000"/>
                <w:lang w:eastAsia="zh-CN" w:bidi="ar"/>
              </w:rPr>
              <w:t>.</w:t>
            </w:r>
          </w:p>
        </w:tc>
      </w:tr>
    </w:tbl>
    <w:p w14:paraId="6C9F6712" w14:textId="139B0C12" w:rsidR="0081010C" w:rsidRPr="00E9547C" w:rsidRDefault="00E9547C" w:rsidP="00C1716E">
      <w:pPr>
        <w:spacing w:line="360" w:lineRule="auto"/>
        <w:jc w:val="both"/>
        <w:rPr>
          <w:rFonts w:ascii="Book Antiqua" w:hAnsi="Book Antiqua"/>
        </w:rPr>
      </w:pPr>
      <w:r w:rsidRPr="00E9547C">
        <w:rPr>
          <w:rFonts w:ascii="Book Antiqua" w:hAnsi="Book Antiqua"/>
        </w:rPr>
        <w:t>MF</w:t>
      </w:r>
      <w:r>
        <w:rPr>
          <w:rFonts w:ascii="Book Antiqua" w:hAnsi="Book Antiqua"/>
        </w:rPr>
        <w:t>:</w:t>
      </w:r>
      <w:r w:rsidRPr="00E9547C">
        <w:rPr>
          <w:rFonts w:ascii="Book Antiqua" w:hAnsi="Book Antiqua"/>
        </w:rPr>
        <w:t xml:space="preserve"> </w:t>
      </w:r>
      <w:r>
        <w:rPr>
          <w:rFonts w:ascii="Book Antiqua" w:hAnsi="Book Antiqua"/>
        </w:rPr>
        <w:t>M</w:t>
      </w:r>
      <w:r w:rsidRPr="00E9547C">
        <w:rPr>
          <w:rFonts w:ascii="Book Antiqua" w:hAnsi="Book Antiqua"/>
        </w:rPr>
        <w:t>olecular function</w:t>
      </w:r>
      <w:r>
        <w:rPr>
          <w:rFonts w:ascii="Book Antiqua" w:hAnsi="Book Antiqua"/>
        </w:rPr>
        <w:t>;</w:t>
      </w:r>
      <w:r w:rsidRPr="00E9547C">
        <w:rPr>
          <w:rFonts w:ascii="Book Antiqua" w:hAnsi="Book Antiqua"/>
        </w:rPr>
        <w:t xml:space="preserve"> CC</w:t>
      </w:r>
      <w:r>
        <w:rPr>
          <w:rFonts w:ascii="Book Antiqua" w:hAnsi="Book Antiqua"/>
        </w:rPr>
        <w:t>:</w:t>
      </w:r>
      <w:r w:rsidRPr="00E9547C">
        <w:rPr>
          <w:rFonts w:ascii="Book Antiqua" w:hAnsi="Book Antiqua"/>
        </w:rPr>
        <w:t xml:space="preserve"> </w:t>
      </w:r>
      <w:r>
        <w:rPr>
          <w:rFonts w:ascii="Book Antiqua" w:hAnsi="Book Antiqua"/>
        </w:rPr>
        <w:t>C</w:t>
      </w:r>
      <w:r w:rsidRPr="00E9547C">
        <w:rPr>
          <w:rFonts w:ascii="Book Antiqua" w:hAnsi="Book Antiqua"/>
        </w:rPr>
        <w:t>ellular component</w:t>
      </w:r>
      <w:r>
        <w:rPr>
          <w:rFonts w:ascii="Book Antiqua" w:hAnsi="Book Antiqua"/>
        </w:rPr>
        <w:t xml:space="preserve">; </w:t>
      </w:r>
      <w:r w:rsidRPr="00E9547C">
        <w:rPr>
          <w:rFonts w:ascii="Book Antiqua" w:hAnsi="Book Antiqua"/>
        </w:rPr>
        <w:t>BP</w:t>
      </w:r>
      <w:r>
        <w:rPr>
          <w:rFonts w:ascii="Book Antiqua" w:hAnsi="Book Antiqua"/>
        </w:rPr>
        <w:t>:</w:t>
      </w:r>
      <w:r w:rsidRPr="00E9547C">
        <w:rPr>
          <w:rFonts w:ascii="Book Antiqua" w:hAnsi="Book Antiqua"/>
        </w:rPr>
        <w:t xml:space="preserve"> </w:t>
      </w:r>
      <w:r>
        <w:rPr>
          <w:rFonts w:ascii="Book Antiqua" w:hAnsi="Book Antiqua"/>
        </w:rPr>
        <w:t>B</w:t>
      </w:r>
      <w:r w:rsidRPr="00E9547C">
        <w:rPr>
          <w:rFonts w:ascii="Book Antiqua" w:hAnsi="Book Antiqua"/>
        </w:rPr>
        <w:t>iological process</w:t>
      </w:r>
      <w:r>
        <w:rPr>
          <w:rFonts w:ascii="Book Antiqua" w:hAnsi="Book Antiqua"/>
        </w:rPr>
        <w:t>.</w:t>
      </w:r>
    </w:p>
    <w:p w14:paraId="0DEC14A5" w14:textId="01DD27A1" w:rsidR="00C1716E" w:rsidRDefault="00C1716E" w:rsidP="00C1716E">
      <w:pPr>
        <w:spacing w:line="360" w:lineRule="auto"/>
        <w:jc w:val="both"/>
      </w:pPr>
      <w:r>
        <w:br w:type="page"/>
      </w:r>
      <w:r>
        <w:rPr>
          <w:rFonts w:ascii="Book Antiqua" w:eastAsia="Book Antiqua" w:hAnsi="Book Antiqua" w:cs="Book Antiqua"/>
          <w:b/>
          <w:bCs/>
          <w:color w:val="000000"/>
          <w:szCs w:val="20"/>
        </w:rPr>
        <w:lastRenderedPageBreak/>
        <w:t xml:space="preserve">Table 3 Top 3 enriched terms in the respective categories of downregulated </w:t>
      </w:r>
      <w:r w:rsidR="00FA37EB" w:rsidRPr="00FA37EB">
        <w:rPr>
          <w:rFonts w:ascii="Book Antiqua" w:eastAsia="Book Antiqua" w:hAnsi="Book Antiqua" w:cs="Book Antiqua"/>
          <w:b/>
          <w:bCs/>
          <w:color w:val="000000"/>
          <w:szCs w:val="20"/>
        </w:rPr>
        <w:t>differentially expressed genes</w:t>
      </w:r>
      <w:r>
        <w:rPr>
          <w:rFonts w:ascii="Book Antiqua" w:eastAsia="Book Antiqua" w:hAnsi="Book Antiqua" w:cs="Book Antiqua"/>
          <w:b/>
          <w:bCs/>
          <w:color w:val="000000"/>
          <w:szCs w:val="20"/>
        </w:rPr>
        <w:t xml:space="preserve"> identified in </w:t>
      </w:r>
      <w:r w:rsidR="00FA37EB" w:rsidRPr="00FA37EB">
        <w:rPr>
          <w:rFonts w:ascii="Book Antiqua" w:eastAsia="Book Antiqua" w:hAnsi="Book Antiqua" w:cs="Book Antiqua"/>
          <w:b/>
          <w:bCs/>
          <w:color w:val="000000"/>
          <w:szCs w:val="20"/>
        </w:rPr>
        <w:t>ulcerative colitis</w:t>
      </w:r>
      <w:r>
        <w:rPr>
          <w:rFonts w:ascii="Book Antiqua" w:eastAsia="Book Antiqua" w:hAnsi="Book Antiqua" w:cs="Book Antiqua"/>
          <w:b/>
          <w:bCs/>
          <w:color w:val="000000"/>
          <w:szCs w:val="20"/>
        </w:rPr>
        <w:t xml:space="preserve"> (</w:t>
      </w:r>
      <w:r>
        <w:rPr>
          <w:rFonts w:ascii="Book Antiqua" w:eastAsia="Book Antiqua" w:hAnsi="Book Antiqua" w:cs="Book Antiqua"/>
          <w:b/>
          <w:bCs/>
          <w:i/>
          <w:iCs/>
          <w:color w:val="000000"/>
          <w:szCs w:val="20"/>
        </w:rPr>
        <w:t xml:space="preserve">P </w:t>
      </w:r>
      <w:r>
        <w:rPr>
          <w:rFonts w:ascii="Book Antiqua" w:eastAsia="Book Antiqua" w:hAnsi="Book Antiqua" w:cs="Book Antiqua"/>
          <w:b/>
          <w:bCs/>
          <w:color w:val="000000"/>
          <w:szCs w:val="20"/>
        </w:rPr>
        <w:t>&lt; 0.05)</w:t>
      </w:r>
    </w:p>
    <w:tbl>
      <w:tblPr>
        <w:tblW w:w="8818" w:type="dxa"/>
        <w:tblLayout w:type="fixed"/>
        <w:tblCellMar>
          <w:left w:w="0" w:type="dxa"/>
          <w:right w:w="0" w:type="dxa"/>
        </w:tblCellMar>
        <w:tblLook w:val="0000" w:firstRow="0" w:lastRow="0" w:firstColumn="0" w:lastColumn="0" w:noHBand="0" w:noVBand="0"/>
      </w:tblPr>
      <w:tblGrid>
        <w:gridCol w:w="1146"/>
        <w:gridCol w:w="2930"/>
        <w:gridCol w:w="716"/>
        <w:gridCol w:w="4026"/>
      </w:tblGrid>
      <w:tr w:rsidR="00CC5E72" w:rsidRPr="00CC5E72" w14:paraId="7F5FB8F0" w14:textId="77777777" w:rsidTr="00CC5E72">
        <w:trPr>
          <w:trHeight w:val="341"/>
        </w:trPr>
        <w:tc>
          <w:tcPr>
            <w:tcW w:w="1146" w:type="dxa"/>
            <w:tcBorders>
              <w:top w:val="single" w:sz="8" w:space="0" w:color="000000"/>
              <w:left w:val="nil"/>
              <w:bottom w:val="nil"/>
              <w:right w:val="nil"/>
            </w:tcBorders>
            <w:noWrap/>
            <w:tcMar>
              <w:top w:w="12" w:type="dxa"/>
              <w:left w:w="12" w:type="dxa"/>
              <w:right w:w="12" w:type="dxa"/>
            </w:tcMar>
            <w:vAlign w:val="center"/>
          </w:tcPr>
          <w:p w14:paraId="78469B27" w14:textId="77777777" w:rsidR="00CC5E72" w:rsidRPr="00CC5E72" w:rsidRDefault="00CC5E72" w:rsidP="00CC5E72">
            <w:pPr>
              <w:spacing w:line="360" w:lineRule="auto"/>
              <w:textAlignment w:val="center"/>
              <w:rPr>
                <w:rFonts w:ascii="Book Antiqua" w:eastAsia="宋体" w:hAnsi="Book Antiqua"/>
                <w:b/>
                <w:color w:val="000000"/>
              </w:rPr>
            </w:pPr>
            <w:r w:rsidRPr="00CC5E72">
              <w:rPr>
                <w:rFonts w:ascii="Book Antiqua" w:eastAsia="宋体" w:hAnsi="Book Antiqua"/>
                <w:b/>
                <w:color w:val="000000"/>
                <w:lang w:eastAsia="zh-CN" w:bidi="ar"/>
              </w:rPr>
              <w:t>Category</w:t>
            </w:r>
          </w:p>
        </w:tc>
        <w:tc>
          <w:tcPr>
            <w:tcW w:w="2930" w:type="dxa"/>
            <w:tcBorders>
              <w:top w:val="single" w:sz="8" w:space="0" w:color="000000"/>
              <w:left w:val="nil"/>
              <w:bottom w:val="nil"/>
              <w:right w:val="nil"/>
            </w:tcBorders>
            <w:noWrap/>
            <w:tcMar>
              <w:top w:w="12" w:type="dxa"/>
              <w:left w:w="12" w:type="dxa"/>
              <w:right w:w="12" w:type="dxa"/>
            </w:tcMar>
            <w:vAlign w:val="center"/>
          </w:tcPr>
          <w:p w14:paraId="47BB2619" w14:textId="77777777" w:rsidR="00CC5E72" w:rsidRPr="00CC5E72" w:rsidRDefault="00CC5E72" w:rsidP="00CC5E72">
            <w:pPr>
              <w:spacing w:line="360" w:lineRule="auto"/>
              <w:jc w:val="center"/>
              <w:textAlignment w:val="center"/>
              <w:rPr>
                <w:rFonts w:ascii="Book Antiqua" w:eastAsia="宋体" w:hAnsi="Book Antiqua"/>
                <w:b/>
                <w:color w:val="000000"/>
              </w:rPr>
            </w:pPr>
            <w:r w:rsidRPr="00CC5E72">
              <w:rPr>
                <w:rFonts w:ascii="Book Antiqua" w:eastAsia="宋体" w:hAnsi="Book Antiqua"/>
                <w:b/>
                <w:color w:val="000000"/>
                <w:lang w:eastAsia="zh-CN" w:bidi="ar"/>
              </w:rPr>
              <w:t>Term</w:t>
            </w:r>
          </w:p>
        </w:tc>
        <w:tc>
          <w:tcPr>
            <w:tcW w:w="716" w:type="dxa"/>
            <w:tcBorders>
              <w:top w:val="single" w:sz="8" w:space="0" w:color="000000"/>
              <w:left w:val="nil"/>
              <w:bottom w:val="nil"/>
              <w:right w:val="nil"/>
            </w:tcBorders>
            <w:noWrap/>
            <w:tcMar>
              <w:top w:w="12" w:type="dxa"/>
              <w:left w:w="12" w:type="dxa"/>
              <w:right w:w="12" w:type="dxa"/>
            </w:tcMar>
            <w:vAlign w:val="center"/>
          </w:tcPr>
          <w:p w14:paraId="71B15B87" w14:textId="77777777" w:rsidR="00CC5E72" w:rsidRPr="00CC5E72" w:rsidRDefault="00CC5E72" w:rsidP="00CC5E72">
            <w:pPr>
              <w:spacing w:line="360" w:lineRule="auto"/>
              <w:jc w:val="center"/>
              <w:textAlignment w:val="center"/>
              <w:rPr>
                <w:rFonts w:ascii="Book Antiqua" w:eastAsia="宋体" w:hAnsi="Book Antiqua"/>
                <w:b/>
                <w:color w:val="000000"/>
              </w:rPr>
            </w:pPr>
            <w:r w:rsidRPr="00CC5E72">
              <w:rPr>
                <w:rFonts w:ascii="Book Antiqua" w:eastAsia="宋体" w:hAnsi="Book Antiqua"/>
                <w:b/>
                <w:color w:val="000000"/>
                <w:lang w:eastAsia="zh-CN" w:bidi="ar"/>
              </w:rPr>
              <w:t>Count</w:t>
            </w:r>
          </w:p>
        </w:tc>
        <w:tc>
          <w:tcPr>
            <w:tcW w:w="4026" w:type="dxa"/>
            <w:tcBorders>
              <w:top w:val="single" w:sz="8" w:space="0" w:color="000000"/>
              <w:left w:val="nil"/>
              <w:bottom w:val="nil"/>
              <w:right w:val="nil"/>
            </w:tcBorders>
            <w:noWrap/>
            <w:tcMar>
              <w:top w:w="12" w:type="dxa"/>
              <w:left w:w="12" w:type="dxa"/>
              <w:right w:w="12" w:type="dxa"/>
            </w:tcMar>
            <w:vAlign w:val="center"/>
          </w:tcPr>
          <w:p w14:paraId="3C115110" w14:textId="77777777" w:rsidR="00CC5E72" w:rsidRPr="00CC5E72" w:rsidRDefault="00CC5E72" w:rsidP="00CC5E72">
            <w:pPr>
              <w:spacing w:line="360" w:lineRule="auto"/>
              <w:jc w:val="center"/>
              <w:textAlignment w:val="center"/>
              <w:rPr>
                <w:rFonts w:ascii="Book Antiqua" w:eastAsia="宋体" w:hAnsi="Book Antiqua"/>
                <w:b/>
                <w:color w:val="000000"/>
              </w:rPr>
            </w:pPr>
            <w:r w:rsidRPr="00CC5E72">
              <w:rPr>
                <w:rFonts w:ascii="Book Antiqua" w:eastAsia="宋体" w:hAnsi="Book Antiqua"/>
                <w:b/>
                <w:color w:val="000000"/>
                <w:lang w:eastAsia="zh-CN" w:bidi="ar"/>
              </w:rPr>
              <w:t>Genes</w:t>
            </w:r>
          </w:p>
        </w:tc>
      </w:tr>
      <w:tr w:rsidR="00CC5E72" w:rsidRPr="00CC5E72" w14:paraId="3456ECAC" w14:textId="77777777" w:rsidTr="00CC5E72">
        <w:trPr>
          <w:trHeight w:val="649"/>
        </w:trPr>
        <w:tc>
          <w:tcPr>
            <w:tcW w:w="1146" w:type="dxa"/>
            <w:tcBorders>
              <w:top w:val="single" w:sz="8" w:space="0" w:color="000000"/>
              <w:left w:val="nil"/>
              <w:bottom w:val="nil"/>
              <w:right w:val="nil"/>
            </w:tcBorders>
            <w:noWrap/>
            <w:tcMar>
              <w:top w:w="12" w:type="dxa"/>
              <w:left w:w="12" w:type="dxa"/>
              <w:right w:w="12" w:type="dxa"/>
            </w:tcMar>
            <w:vAlign w:val="center"/>
          </w:tcPr>
          <w:p w14:paraId="1646BF22"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BP</w:t>
            </w:r>
          </w:p>
        </w:tc>
        <w:tc>
          <w:tcPr>
            <w:tcW w:w="2930" w:type="dxa"/>
            <w:tcBorders>
              <w:top w:val="single" w:sz="8" w:space="0" w:color="000000"/>
              <w:left w:val="nil"/>
              <w:bottom w:val="nil"/>
              <w:right w:val="nil"/>
            </w:tcBorders>
            <w:tcMar>
              <w:top w:w="12" w:type="dxa"/>
              <w:left w:w="12" w:type="dxa"/>
              <w:right w:w="12" w:type="dxa"/>
            </w:tcMar>
            <w:vAlign w:val="center"/>
          </w:tcPr>
          <w:p w14:paraId="331F3D37" w14:textId="7CECF3AF"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T</w:t>
            </w:r>
            <w:r w:rsidRPr="00CC5E72">
              <w:rPr>
                <w:rFonts w:ascii="Book Antiqua" w:eastAsia="宋体" w:hAnsi="Book Antiqua"/>
                <w:color w:val="000000"/>
                <w:lang w:eastAsia="zh-CN" w:bidi="ar"/>
              </w:rPr>
              <w:t>ransmembrane transport</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lang w:eastAsia="zh-CN"/>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0055085</w:t>
            </w:r>
            <w:r w:rsidRPr="00CC5E72">
              <w:rPr>
                <w:rStyle w:val="font01"/>
                <w:rFonts w:ascii="Book Antiqua" w:hAnsi="Book Antiqua" w:hint="default"/>
                <w:sz w:val="24"/>
                <w:szCs w:val="24"/>
                <w:lang w:eastAsia="zh-CN" w:bidi="ar"/>
              </w:rPr>
              <w:t>)</w:t>
            </w:r>
          </w:p>
        </w:tc>
        <w:tc>
          <w:tcPr>
            <w:tcW w:w="716" w:type="dxa"/>
            <w:tcBorders>
              <w:top w:val="single" w:sz="8" w:space="0" w:color="000000"/>
              <w:left w:val="nil"/>
              <w:bottom w:val="nil"/>
              <w:right w:val="nil"/>
            </w:tcBorders>
            <w:noWrap/>
            <w:tcMar>
              <w:top w:w="12" w:type="dxa"/>
              <w:left w:w="12" w:type="dxa"/>
              <w:right w:w="12" w:type="dxa"/>
            </w:tcMar>
            <w:vAlign w:val="center"/>
          </w:tcPr>
          <w:p w14:paraId="507C33DB"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9</w:t>
            </w:r>
          </w:p>
        </w:tc>
        <w:tc>
          <w:tcPr>
            <w:tcW w:w="4026" w:type="dxa"/>
            <w:tcBorders>
              <w:top w:val="single" w:sz="8" w:space="0" w:color="000000"/>
              <w:left w:val="nil"/>
              <w:bottom w:val="nil"/>
              <w:right w:val="nil"/>
            </w:tcBorders>
            <w:tcMar>
              <w:top w:w="12" w:type="dxa"/>
              <w:left w:w="12" w:type="dxa"/>
              <w:right w:w="12" w:type="dxa"/>
            </w:tcMar>
            <w:vAlign w:val="center"/>
          </w:tcPr>
          <w:p w14:paraId="47DE4056" w14:textId="7BD38771"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TRPM6, SLC23A1, SLC16A1, SLC25A34, SLC17A4, ABCB1, AQP7, SLC30A10, SLC26A2</w:t>
            </w:r>
            <w:r w:rsidR="002B4C65">
              <w:rPr>
                <w:rFonts w:ascii="Book Antiqua" w:eastAsia="宋体" w:hAnsi="Book Antiqua"/>
                <w:i/>
                <w:iCs/>
                <w:color w:val="000000"/>
                <w:lang w:eastAsia="zh-CN" w:bidi="ar"/>
              </w:rPr>
              <w:t>.</w:t>
            </w:r>
          </w:p>
        </w:tc>
      </w:tr>
      <w:tr w:rsidR="00CC5E72" w:rsidRPr="00CC5E72" w14:paraId="1D8A70F0" w14:textId="77777777" w:rsidTr="00CC5E72">
        <w:trPr>
          <w:trHeight w:val="570"/>
        </w:trPr>
        <w:tc>
          <w:tcPr>
            <w:tcW w:w="1146" w:type="dxa"/>
            <w:tcBorders>
              <w:top w:val="nil"/>
              <w:left w:val="nil"/>
              <w:bottom w:val="nil"/>
              <w:right w:val="nil"/>
            </w:tcBorders>
            <w:noWrap/>
            <w:tcMar>
              <w:top w:w="12" w:type="dxa"/>
              <w:left w:w="12" w:type="dxa"/>
              <w:right w:w="12" w:type="dxa"/>
            </w:tcMar>
            <w:vAlign w:val="center"/>
          </w:tcPr>
          <w:p w14:paraId="05C25CA1"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BP</w:t>
            </w:r>
          </w:p>
        </w:tc>
        <w:tc>
          <w:tcPr>
            <w:tcW w:w="2930" w:type="dxa"/>
            <w:tcBorders>
              <w:top w:val="nil"/>
              <w:left w:val="nil"/>
              <w:bottom w:val="nil"/>
              <w:right w:val="nil"/>
            </w:tcBorders>
            <w:tcMar>
              <w:top w:w="12" w:type="dxa"/>
              <w:left w:w="12" w:type="dxa"/>
              <w:right w:w="12" w:type="dxa"/>
            </w:tcMar>
            <w:vAlign w:val="center"/>
          </w:tcPr>
          <w:p w14:paraId="0C682D4F" w14:textId="30E95692"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C</w:t>
            </w:r>
            <w:r w:rsidRPr="00CC5E72">
              <w:rPr>
                <w:rFonts w:ascii="Book Antiqua" w:eastAsia="宋体" w:hAnsi="Book Antiqua"/>
                <w:color w:val="000000"/>
                <w:lang w:eastAsia="zh-CN" w:bidi="ar"/>
              </w:rPr>
              <w:t>arboxylic acid transport</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lang w:eastAsia="zh-CN" w:bidi="ar"/>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0046942</w:t>
            </w:r>
            <w:r w:rsidRPr="00CC5E72">
              <w:rPr>
                <w:rStyle w:val="font01"/>
                <w:rFonts w:ascii="Book Antiqua" w:hAnsi="Book Antiqua" w:hint="default"/>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139EF89C"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5</w:t>
            </w:r>
          </w:p>
        </w:tc>
        <w:tc>
          <w:tcPr>
            <w:tcW w:w="4026" w:type="dxa"/>
            <w:tcBorders>
              <w:top w:val="nil"/>
              <w:left w:val="nil"/>
              <w:bottom w:val="nil"/>
              <w:right w:val="nil"/>
            </w:tcBorders>
            <w:noWrap/>
            <w:tcMar>
              <w:top w:w="12" w:type="dxa"/>
              <w:left w:w="12" w:type="dxa"/>
              <w:right w:w="12" w:type="dxa"/>
            </w:tcMar>
            <w:vAlign w:val="center"/>
          </w:tcPr>
          <w:p w14:paraId="54B42208" w14:textId="7D0003FE"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SLC38A4, SLC23A1, SLC16A1, AQP8, SLC3A1</w:t>
            </w:r>
            <w:r w:rsidR="002B4C65">
              <w:rPr>
                <w:rFonts w:ascii="Book Antiqua" w:eastAsia="宋体" w:hAnsi="Book Antiqua"/>
                <w:i/>
                <w:iCs/>
                <w:color w:val="000000"/>
                <w:lang w:eastAsia="zh-CN" w:bidi="ar"/>
              </w:rPr>
              <w:t>.</w:t>
            </w:r>
          </w:p>
        </w:tc>
      </w:tr>
      <w:tr w:rsidR="00CC5E72" w:rsidRPr="00CC5E72" w14:paraId="2516E32F" w14:textId="77777777" w:rsidTr="00CC5E72">
        <w:trPr>
          <w:trHeight w:val="554"/>
        </w:trPr>
        <w:tc>
          <w:tcPr>
            <w:tcW w:w="1146" w:type="dxa"/>
            <w:tcBorders>
              <w:top w:val="nil"/>
              <w:left w:val="nil"/>
              <w:bottom w:val="nil"/>
              <w:right w:val="nil"/>
            </w:tcBorders>
            <w:noWrap/>
            <w:tcMar>
              <w:top w:w="12" w:type="dxa"/>
              <w:left w:w="12" w:type="dxa"/>
              <w:right w:w="12" w:type="dxa"/>
            </w:tcMar>
            <w:vAlign w:val="center"/>
          </w:tcPr>
          <w:p w14:paraId="631B6D78"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BP</w:t>
            </w:r>
          </w:p>
        </w:tc>
        <w:tc>
          <w:tcPr>
            <w:tcW w:w="2930" w:type="dxa"/>
            <w:tcBorders>
              <w:top w:val="nil"/>
              <w:left w:val="nil"/>
              <w:bottom w:val="nil"/>
              <w:right w:val="nil"/>
            </w:tcBorders>
            <w:tcMar>
              <w:top w:w="12" w:type="dxa"/>
              <w:left w:w="12" w:type="dxa"/>
              <w:right w:w="12" w:type="dxa"/>
            </w:tcMar>
            <w:vAlign w:val="center"/>
          </w:tcPr>
          <w:p w14:paraId="2E437CF8" w14:textId="2142B626"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O</w:t>
            </w:r>
            <w:r w:rsidRPr="00CC5E72">
              <w:rPr>
                <w:rFonts w:ascii="Book Antiqua" w:eastAsia="宋体" w:hAnsi="Book Antiqua"/>
                <w:color w:val="000000"/>
                <w:lang w:eastAsia="zh-CN" w:bidi="ar"/>
              </w:rPr>
              <w:t>rganic acid transport</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lang w:eastAsia="zh-CN" w:bidi="ar"/>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0015849</w:t>
            </w:r>
            <w:r w:rsidRPr="00CC5E72">
              <w:rPr>
                <w:rStyle w:val="font01"/>
                <w:rFonts w:ascii="Book Antiqua" w:hAnsi="Book Antiqua" w:hint="default"/>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6E1E10E8"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5</w:t>
            </w:r>
          </w:p>
        </w:tc>
        <w:tc>
          <w:tcPr>
            <w:tcW w:w="4026" w:type="dxa"/>
            <w:tcBorders>
              <w:top w:val="nil"/>
              <w:left w:val="nil"/>
              <w:bottom w:val="nil"/>
              <w:right w:val="nil"/>
            </w:tcBorders>
            <w:noWrap/>
            <w:tcMar>
              <w:top w:w="12" w:type="dxa"/>
              <w:left w:w="12" w:type="dxa"/>
              <w:right w:w="12" w:type="dxa"/>
            </w:tcMar>
            <w:vAlign w:val="center"/>
          </w:tcPr>
          <w:p w14:paraId="127B73D1" w14:textId="04A6108D"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SLC38A4, SLC23A1, SLC16A1, AQP8, SLC3A1</w:t>
            </w:r>
            <w:r w:rsidR="002B4C65">
              <w:rPr>
                <w:rFonts w:ascii="Book Antiqua" w:eastAsia="宋体" w:hAnsi="Book Antiqua"/>
                <w:i/>
                <w:iCs/>
                <w:color w:val="000000"/>
                <w:lang w:eastAsia="zh-CN" w:bidi="ar"/>
              </w:rPr>
              <w:t>.</w:t>
            </w:r>
          </w:p>
        </w:tc>
      </w:tr>
      <w:tr w:rsidR="00CC5E72" w:rsidRPr="00CC5E72" w14:paraId="6E4AB1CE" w14:textId="77777777" w:rsidTr="00CC5E72">
        <w:trPr>
          <w:trHeight w:val="770"/>
        </w:trPr>
        <w:tc>
          <w:tcPr>
            <w:tcW w:w="1146" w:type="dxa"/>
            <w:tcBorders>
              <w:top w:val="nil"/>
              <w:left w:val="nil"/>
              <w:bottom w:val="nil"/>
              <w:right w:val="nil"/>
            </w:tcBorders>
            <w:noWrap/>
            <w:tcMar>
              <w:top w:w="12" w:type="dxa"/>
              <w:left w:w="12" w:type="dxa"/>
              <w:right w:w="12" w:type="dxa"/>
            </w:tcMar>
            <w:vAlign w:val="center"/>
          </w:tcPr>
          <w:p w14:paraId="7A1635C6"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CC</w:t>
            </w:r>
          </w:p>
        </w:tc>
        <w:tc>
          <w:tcPr>
            <w:tcW w:w="2930" w:type="dxa"/>
            <w:tcBorders>
              <w:top w:val="nil"/>
              <w:left w:val="nil"/>
              <w:bottom w:val="nil"/>
              <w:right w:val="nil"/>
            </w:tcBorders>
            <w:tcMar>
              <w:top w:w="12" w:type="dxa"/>
              <w:left w:w="12" w:type="dxa"/>
              <w:right w:w="12" w:type="dxa"/>
            </w:tcMar>
            <w:vAlign w:val="center"/>
          </w:tcPr>
          <w:p w14:paraId="4119D382" w14:textId="086B2EDE"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C</w:t>
            </w:r>
            <w:r w:rsidRPr="00CC5E72">
              <w:rPr>
                <w:rFonts w:ascii="Book Antiqua" w:eastAsia="宋体" w:hAnsi="Book Antiqua"/>
                <w:color w:val="000000"/>
                <w:lang w:eastAsia="zh-CN" w:bidi="ar"/>
              </w:rPr>
              <w:t>ell fraction</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0000267</w:t>
            </w:r>
            <w:r w:rsidRPr="00CC5E72">
              <w:rPr>
                <w:rStyle w:val="font01"/>
                <w:rFonts w:ascii="Book Antiqua" w:hAnsi="Book Antiqua" w:hint="default"/>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16D3EF55"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12</w:t>
            </w:r>
          </w:p>
        </w:tc>
        <w:tc>
          <w:tcPr>
            <w:tcW w:w="4026" w:type="dxa"/>
            <w:tcBorders>
              <w:top w:val="nil"/>
              <w:left w:val="nil"/>
              <w:bottom w:val="nil"/>
              <w:right w:val="nil"/>
            </w:tcBorders>
            <w:tcMar>
              <w:top w:w="12" w:type="dxa"/>
              <w:left w:w="12" w:type="dxa"/>
              <w:right w:w="12" w:type="dxa"/>
            </w:tcMar>
            <w:vAlign w:val="center"/>
          </w:tcPr>
          <w:p w14:paraId="5B913FD5" w14:textId="71D5ACA3"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HSD3B2, SLC23A1, SLC16A1, AQP8, SLC17A4, CYP2B6, MEP1B, ABCB1, ANPEP, SLC3A1, SLC26A2, PCK1</w:t>
            </w:r>
            <w:r w:rsidR="002B4C65">
              <w:rPr>
                <w:rFonts w:ascii="Book Antiqua" w:eastAsia="宋体" w:hAnsi="Book Antiqua"/>
                <w:i/>
                <w:iCs/>
                <w:color w:val="000000"/>
                <w:lang w:eastAsia="zh-CN" w:bidi="ar"/>
              </w:rPr>
              <w:t>.</w:t>
            </w:r>
          </w:p>
        </w:tc>
      </w:tr>
      <w:tr w:rsidR="00CC5E72" w:rsidRPr="00CC5E72" w14:paraId="13CCE548"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42942D76"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CC</w:t>
            </w:r>
          </w:p>
        </w:tc>
        <w:tc>
          <w:tcPr>
            <w:tcW w:w="2930" w:type="dxa"/>
            <w:tcBorders>
              <w:top w:val="nil"/>
              <w:left w:val="nil"/>
              <w:bottom w:val="nil"/>
              <w:right w:val="nil"/>
            </w:tcBorders>
            <w:tcMar>
              <w:top w:w="12" w:type="dxa"/>
              <w:left w:w="12" w:type="dxa"/>
              <w:right w:w="12" w:type="dxa"/>
            </w:tcMar>
            <w:vAlign w:val="center"/>
          </w:tcPr>
          <w:p w14:paraId="49A0EAFF" w14:textId="2E364C5D"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M</w:t>
            </w:r>
            <w:r w:rsidRPr="00CC5E72">
              <w:rPr>
                <w:rFonts w:ascii="Book Antiqua" w:eastAsia="宋体" w:hAnsi="Book Antiqua"/>
                <w:color w:val="000000"/>
                <w:lang w:eastAsia="zh-CN" w:bidi="ar"/>
              </w:rPr>
              <w:t>embrane fraction</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0005624</w:t>
            </w:r>
            <w:r w:rsidRPr="00CC5E72">
              <w:rPr>
                <w:rStyle w:val="font01"/>
                <w:rFonts w:ascii="Book Antiqua" w:hAnsi="Book Antiqua" w:hint="default"/>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3D641E64"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10</w:t>
            </w:r>
          </w:p>
        </w:tc>
        <w:tc>
          <w:tcPr>
            <w:tcW w:w="4026" w:type="dxa"/>
            <w:tcBorders>
              <w:top w:val="nil"/>
              <w:left w:val="nil"/>
              <w:bottom w:val="nil"/>
              <w:right w:val="nil"/>
            </w:tcBorders>
            <w:tcMar>
              <w:top w:w="12" w:type="dxa"/>
              <w:left w:w="12" w:type="dxa"/>
              <w:right w:w="12" w:type="dxa"/>
            </w:tcMar>
            <w:vAlign w:val="center"/>
          </w:tcPr>
          <w:p w14:paraId="44EEAF6E" w14:textId="2D4CEAFE"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HSD3B2, SLC23A1, SLC16A1, AQP8, SLC17A4, CYP2B6, MEP1B, ABCB1, SLC3A1, SLC26A2</w:t>
            </w:r>
            <w:r w:rsidR="002B4C65">
              <w:rPr>
                <w:rFonts w:ascii="Book Antiqua" w:eastAsia="宋体" w:hAnsi="Book Antiqua"/>
                <w:i/>
                <w:iCs/>
                <w:color w:val="000000"/>
                <w:lang w:eastAsia="zh-CN" w:bidi="ar"/>
              </w:rPr>
              <w:t>.</w:t>
            </w:r>
          </w:p>
        </w:tc>
      </w:tr>
      <w:tr w:rsidR="00CC5E72" w:rsidRPr="00CC5E72" w14:paraId="2A95BE30"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3684B839"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CC</w:t>
            </w:r>
          </w:p>
        </w:tc>
        <w:tc>
          <w:tcPr>
            <w:tcW w:w="2930" w:type="dxa"/>
            <w:tcBorders>
              <w:top w:val="nil"/>
              <w:left w:val="nil"/>
              <w:bottom w:val="nil"/>
              <w:right w:val="nil"/>
            </w:tcBorders>
            <w:tcMar>
              <w:top w:w="12" w:type="dxa"/>
              <w:left w:w="12" w:type="dxa"/>
              <w:right w:w="12" w:type="dxa"/>
            </w:tcMar>
            <w:vAlign w:val="center"/>
          </w:tcPr>
          <w:p w14:paraId="1C9C3DF9" w14:textId="558F1C30"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I</w:t>
            </w:r>
            <w:r w:rsidRPr="00CC5E72">
              <w:rPr>
                <w:rFonts w:ascii="Book Antiqua" w:eastAsia="宋体" w:hAnsi="Book Antiqua"/>
                <w:color w:val="000000"/>
                <w:lang w:eastAsia="zh-CN" w:bidi="ar"/>
              </w:rPr>
              <w:t>nsoluble fraction</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lang w:eastAsia="zh-CN" w:bidi="ar"/>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0005626</w:t>
            </w:r>
            <w:r w:rsidRPr="00CC5E72">
              <w:rPr>
                <w:rStyle w:val="font01"/>
                <w:rFonts w:ascii="Book Antiqua" w:hAnsi="Book Antiqua" w:hint="default"/>
                <w:sz w:val="24"/>
                <w:szCs w:val="24"/>
              </w:rPr>
              <w:t>)</w:t>
            </w:r>
          </w:p>
        </w:tc>
        <w:tc>
          <w:tcPr>
            <w:tcW w:w="716" w:type="dxa"/>
            <w:tcBorders>
              <w:top w:val="nil"/>
              <w:left w:val="nil"/>
              <w:bottom w:val="nil"/>
              <w:right w:val="nil"/>
            </w:tcBorders>
            <w:noWrap/>
            <w:tcMar>
              <w:top w:w="12" w:type="dxa"/>
              <w:left w:w="12" w:type="dxa"/>
              <w:right w:w="12" w:type="dxa"/>
            </w:tcMar>
            <w:vAlign w:val="center"/>
          </w:tcPr>
          <w:p w14:paraId="31023613"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10</w:t>
            </w:r>
          </w:p>
        </w:tc>
        <w:tc>
          <w:tcPr>
            <w:tcW w:w="4026" w:type="dxa"/>
            <w:tcBorders>
              <w:top w:val="nil"/>
              <w:left w:val="nil"/>
              <w:bottom w:val="nil"/>
              <w:right w:val="nil"/>
            </w:tcBorders>
            <w:tcMar>
              <w:top w:w="12" w:type="dxa"/>
              <w:left w:w="12" w:type="dxa"/>
              <w:right w:w="12" w:type="dxa"/>
            </w:tcMar>
            <w:vAlign w:val="center"/>
          </w:tcPr>
          <w:p w14:paraId="3CE14EB8" w14:textId="7ADFDCD3"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HSD3B2, SLC23A1, SLC16A1, AQP8, SLC17A4, CYP2B6, MEP1B, ABCB1, SLC3A1, SLC26A2</w:t>
            </w:r>
            <w:r w:rsidR="002B4C65">
              <w:rPr>
                <w:rFonts w:ascii="Book Antiqua" w:eastAsia="宋体" w:hAnsi="Book Antiqua"/>
                <w:i/>
                <w:iCs/>
                <w:color w:val="000000"/>
                <w:lang w:eastAsia="zh-CN" w:bidi="ar"/>
              </w:rPr>
              <w:t>.</w:t>
            </w:r>
          </w:p>
        </w:tc>
      </w:tr>
      <w:tr w:rsidR="00CC5E72" w:rsidRPr="00CC5E72" w14:paraId="0EF406A2" w14:textId="77777777" w:rsidTr="00CC5E72">
        <w:trPr>
          <w:trHeight w:val="570"/>
        </w:trPr>
        <w:tc>
          <w:tcPr>
            <w:tcW w:w="1146" w:type="dxa"/>
            <w:tcBorders>
              <w:top w:val="nil"/>
              <w:left w:val="nil"/>
              <w:bottom w:val="nil"/>
              <w:right w:val="nil"/>
            </w:tcBorders>
            <w:noWrap/>
            <w:tcMar>
              <w:top w:w="12" w:type="dxa"/>
              <w:left w:w="12" w:type="dxa"/>
              <w:right w:w="12" w:type="dxa"/>
            </w:tcMar>
            <w:vAlign w:val="center"/>
          </w:tcPr>
          <w:p w14:paraId="4DAE0D01"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MF</w:t>
            </w:r>
          </w:p>
        </w:tc>
        <w:tc>
          <w:tcPr>
            <w:tcW w:w="2930" w:type="dxa"/>
            <w:tcBorders>
              <w:top w:val="nil"/>
              <w:left w:val="nil"/>
              <w:bottom w:val="nil"/>
              <w:right w:val="nil"/>
            </w:tcBorders>
            <w:tcMar>
              <w:top w:w="12" w:type="dxa"/>
              <w:left w:w="12" w:type="dxa"/>
              <w:right w:w="12" w:type="dxa"/>
            </w:tcMar>
            <w:vAlign w:val="center"/>
          </w:tcPr>
          <w:p w14:paraId="2935C9D7" w14:textId="7F988EBB"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S</w:t>
            </w:r>
            <w:r w:rsidRPr="00CC5E72">
              <w:rPr>
                <w:rFonts w:ascii="Book Antiqua" w:eastAsia="宋体" w:hAnsi="Book Antiqua"/>
                <w:color w:val="000000"/>
                <w:lang w:eastAsia="zh-CN" w:bidi="ar"/>
              </w:rPr>
              <w:t>ymporter activity</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lang w:eastAsia="zh-CN" w:bidi="ar"/>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0015293</w:t>
            </w:r>
            <w:r w:rsidRPr="00CC5E72">
              <w:rPr>
                <w:rStyle w:val="font01"/>
                <w:rFonts w:ascii="Book Antiqua" w:hAnsi="Book Antiqua" w:hint="default"/>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0F8CF4DB"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4</w:t>
            </w:r>
          </w:p>
        </w:tc>
        <w:tc>
          <w:tcPr>
            <w:tcW w:w="4026" w:type="dxa"/>
            <w:tcBorders>
              <w:top w:val="nil"/>
              <w:left w:val="nil"/>
              <w:bottom w:val="nil"/>
              <w:right w:val="nil"/>
            </w:tcBorders>
            <w:tcMar>
              <w:top w:w="12" w:type="dxa"/>
              <w:left w:w="12" w:type="dxa"/>
              <w:right w:w="12" w:type="dxa"/>
            </w:tcMar>
            <w:vAlign w:val="center"/>
          </w:tcPr>
          <w:p w14:paraId="2D9A2E6E" w14:textId="79278096"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SLC38A4, SLC23A1, SLC16A1, SLC17A4</w:t>
            </w:r>
            <w:r w:rsidR="002B4C65">
              <w:rPr>
                <w:rFonts w:ascii="Book Antiqua" w:eastAsia="宋体" w:hAnsi="Book Antiqua"/>
                <w:i/>
                <w:iCs/>
                <w:color w:val="000000"/>
                <w:lang w:eastAsia="zh-CN" w:bidi="ar"/>
              </w:rPr>
              <w:t>.</w:t>
            </w:r>
          </w:p>
        </w:tc>
      </w:tr>
      <w:tr w:rsidR="00CC5E72" w:rsidRPr="00CC5E72" w14:paraId="7CBB653E" w14:textId="77777777" w:rsidTr="00CC5E72">
        <w:trPr>
          <w:trHeight w:val="629"/>
        </w:trPr>
        <w:tc>
          <w:tcPr>
            <w:tcW w:w="1146" w:type="dxa"/>
            <w:tcBorders>
              <w:top w:val="nil"/>
              <w:left w:val="nil"/>
              <w:bottom w:val="nil"/>
              <w:right w:val="nil"/>
            </w:tcBorders>
            <w:noWrap/>
            <w:tcMar>
              <w:top w:w="12" w:type="dxa"/>
              <w:left w:w="12" w:type="dxa"/>
              <w:right w:w="12" w:type="dxa"/>
            </w:tcMar>
            <w:vAlign w:val="center"/>
          </w:tcPr>
          <w:p w14:paraId="42AF3211"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MF</w:t>
            </w:r>
          </w:p>
        </w:tc>
        <w:tc>
          <w:tcPr>
            <w:tcW w:w="2930" w:type="dxa"/>
            <w:tcBorders>
              <w:top w:val="nil"/>
              <w:left w:val="nil"/>
              <w:bottom w:val="nil"/>
              <w:right w:val="nil"/>
            </w:tcBorders>
            <w:tcMar>
              <w:top w:w="12" w:type="dxa"/>
              <w:left w:w="12" w:type="dxa"/>
              <w:right w:w="12" w:type="dxa"/>
            </w:tcMar>
            <w:vAlign w:val="center"/>
          </w:tcPr>
          <w:p w14:paraId="56209F60" w14:textId="141BE67E"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X</w:t>
            </w:r>
            <w:r w:rsidRPr="00CC5E72">
              <w:rPr>
                <w:rFonts w:ascii="Book Antiqua" w:eastAsia="宋体" w:hAnsi="Book Antiqua"/>
                <w:color w:val="000000"/>
                <w:lang w:eastAsia="zh-CN" w:bidi="ar"/>
              </w:rPr>
              <w:t>enobiotic-transporting ATPase activity</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lang w:eastAsia="zh-CN" w:bidi="ar"/>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0008559</w:t>
            </w:r>
            <w:r w:rsidRPr="00CC5E72">
              <w:rPr>
                <w:rStyle w:val="font01"/>
                <w:rFonts w:ascii="Book Antiqua" w:hAnsi="Book Antiqua" w:hint="default"/>
                <w:sz w:val="24"/>
                <w:szCs w:val="24"/>
                <w:lang w:eastAsia="zh-CN" w:bidi="ar"/>
              </w:rPr>
              <w:t>)</w:t>
            </w:r>
          </w:p>
        </w:tc>
        <w:tc>
          <w:tcPr>
            <w:tcW w:w="716" w:type="dxa"/>
            <w:tcBorders>
              <w:top w:val="nil"/>
              <w:left w:val="nil"/>
              <w:bottom w:val="nil"/>
              <w:right w:val="nil"/>
            </w:tcBorders>
            <w:noWrap/>
            <w:tcMar>
              <w:top w:w="12" w:type="dxa"/>
              <w:left w:w="12" w:type="dxa"/>
              <w:right w:w="12" w:type="dxa"/>
            </w:tcMar>
            <w:vAlign w:val="center"/>
          </w:tcPr>
          <w:p w14:paraId="3C8F009D"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2</w:t>
            </w:r>
          </w:p>
        </w:tc>
        <w:tc>
          <w:tcPr>
            <w:tcW w:w="4026" w:type="dxa"/>
            <w:tcBorders>
              <w:top w:val="nil"/>
              <w:left w:val="nil"/>
              <w:bottom w:val="nil"/>
              <w:right w:val="nil"/>
            </w:tcBorders>
            <w:noWrap/>
            <w:tcMar>
              <w:top w:w="12" w:type="dxa"/>
              <w:left w:w="12" w:type="dxa"/>
              <w:right w:w="12" w:type="dxa"/>
            </w:tcMar>
            <w:vAlign w:val="center"/>
          </w:tcPr>
          <w:p w14:paraId="55175F99" w14:textId="7B7CF718"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ABCB1, ABCG2</w:t>
            </w:r>
            <w:r w:rsidR="002B4C65">
              <w:rPr>
                <w:rFonts w:ascii="Book Antiqua" w:eastAsia="宋体" w:hAnsi="Book Antiqua"/>
                <w:i/>
                <w:iCs/>
                <w:color w:val="000000"/>
                <w:lang w:eastAsia="zh-CN" w:bidi="ar"/>
              </w:rPr>
              <w:t>.</w:t>
            </w:r>
          </w:p>
        </w:tc>
      </w:tr>
      <w:tr w:rsidR="00CC5E72" w:rsidRPr="00CC5E72" w14:paraId="21D0BB7F" w14:textId="77777777" w:rsidTr="00CC5E72">
        <w:trPr>
          <w:trHeight w:val="605"/>
        </w:trPr>
        <w:tc>
          <w:tcPr>
            <w:tcW w:w="1146" w:type="dxa"/>
            <w:tcBorders>
              <w:top w:val="nil"/>
              <w:left w:val="nil"/>
              <w:bottom w:val="single" w:sz="8" w:space="0" w:color="auto"/>
              <w:right w:val="nil"/>
            </w:tcBorders>
            <w:noWrap/>
            <w:tcMar>
              <w:top w:w="12" w:type="dxa"/>
              <w:left w:w="12" w:type="dxa"/>
              <w:right w:w="12" w:type="dxa"/>
            </w:tcMar>
            <w:vAlign w:val="center"/>
          </w:tcPr>
          <w:p w14:paraId="3C27F49C" w14:textId="77777777" w:rsidR="00CC5E72" w:rsidRPr="00CC5E72" w:rsidRDefault="00CC5E72" w:rsidP="00CC5E72">
            <w:pPr>
              <w:spacing w:line="360" w:lineRule="auto"/>
              <w:textAlignment w:val="center"/>
              <w:rPr>
                <w:rFonts w:ascii="Book Antiqua" w:eastAsia="宋体" w:hAnsi="Book Antiqua"/>
                <w:color w:val="000000"/>
              </w:rPr>
            </w:pPr>
            <w:r w:rsidRPr="00CC5E72">
              <w:rPr>
                <w:rFonts w:ascii="Book Antiqua" w:eastAsia="宋体" w:hAnsi="Book Antiqua"/>
                <w:color w:val="000000"/>
                <w:lang w:eastAsia="zh-CN" w:bidi="ar"/>
              </w:rPr>
              <w:t>MF</w:t>
            </w:r>
          </w:p>
        </w:tc>
        <w:tc>
          <w:tcPr>
            <w:tcW w:w="2930" w:type="dxa"/>
            <w:tcBorders>
              <w:top w:val="nil"/>
              <w:left w:val="nil"/>
              <w:bottom w:val="single" w:sz="8" w:space="0" w:color="auto"/>
              <w:right w:val="nil"/>
            </w:tcBorders>
            <w:tcMar>
              <w:top w:w="12" w:type="dxa"/>
              <w:left w:w="12" w:type="dxa"/>
              <w:right w:w="12" w:type="dxa"/>
            </w:tcMar>
            <w:vAlign w:val="center"/>
          </w:tcPr>
          <w:p w14:paraId="63DFCC87" w14:textId="1EC1A6F8" w:rsidR="00CC5E72" w:rsidRPr="00CC5E72" w:rsidRDefault="00CC5E72" w:rsidP="00CC5E72">
            <w:pPr>
              <w:spacing w:line="360" w:lineRule="auto"/>
              <w:textAlignment w:val="center"/>
              <w:rPr>
                <w:rFonts w:ascii="Book Antiqua" w:eastAsia="宋体" w:hAnsi="Book Antiqua"/>
                <w:color w:val="000000"/>
              </w:rPr>
            </w:pPr>
            <w:r>
              <w:rPr>
                <w:rFonts w:ascii="Book Antiqua" w:eastAsia="宋体" w:hAnsi="Book Antiqua"/>
                <w:color w:val="000000"/>
                <w:lang w:eastAsia="zh-CN" w:bidi="ar"/>
              </w:rPr>
              <w:t>M</w:t>
            </w:r>
            <w:r w:rsidRPr="00CC5E72">
              <w:rPr>
                <w:rFonts w:ascii="Book Antiqua" w:eastAsia="宋体" w:hAnsi="Book Antiqua"/>
                <w:color w:val="000000"/>
                <w:lang w:eastAsia="zh-CN" w:bidi="ar"/>
              </w:rPr>
              <w:t>ultidrug transporter activity</w:t>
            </w:r>
            <w:r>
              <w:rPr>
                <w:rFonts w:ascii="Book Antiqua" w:eastAsia="宋体" w:hAnsi="Book Antiqua"/>
                <w:color w:val="000000"/>
                <w:lang w:eastAsia="zh-CN" w:bidi="ar"/>
              </w:rPr>
              <w:t xml:space="preserve"> </w:t>
            </w:r>
            <w:r w:rsidRPr="00CC5E72">
              <w:rPr>
                <w:rStyle w:val="font01"/>
                <w:rFonts w:ascii="Book Antiqua" w:hAnsi="Book Antiqua" w:hint="default"/>
                <w:sz w:val="24"/>
                <w:szCs w:val="24"/>
                <w:lang w:eastAsia="zh-CN" w:bidi="ar"/>
              </w:rPr>
              <w:t>(</w:t>
            </w:r>
            <w:r w:rsidRPr="00CC5E72">
              <w:rPr>
                <w:rStyle w:val="font11"/>
                <w:rFonts w:ascii="Book Antiqua" w:eastAsia="宋体" w:hAnsi="Book Antiqua"/>
                <w:sz w:val="24"/>
                <w:szCs w:val="24"/>
                <w:lang w:eastAsia="zh-CN" w:bidi="ar"/>
              </w:rPr>
              <w:t>GO:</w:t>
            </w:r>
            <w:r>
              <w:rPr>
                <w:rStyle w:val="font11"/>
                <w:rFonts w:ascii="Book Antiqua" w:eastAsia="宋体" w:hAnsi="Book Antiqua"/>
                <w:sz w:val="24"/>
                <w:szCs w:val="24"/>
                <w:lang w:eastAsia="zh-CN" w:bidi="ar"/>
              </w:rPr>
              <w:t xml:space="preserve"> </w:t>
            </w:r>
            <w:r w:rsidRPr="00CC5E72">
              <w:rPr>
                <w:rStyle w:val="font11"/>
                <w:rFonts w:ascii="Book Antiqua" w:eastAsia="宋体" w:hAnsi="Book Antiqua"/>
                <w:sz w:val="24"/>
                <w:szCs w:val="24"/>
                <w:lang w:eastAsia="zh-CN" w:bidi="ar"/>
              </w:rPr>
              <w:t>0015239</w:t>
            </w:r>
            <w:r w:rsidRPr="00CC5E72">
              <w:rPr>
                <w:rStyle w:val="font01"/>
                <w:rFonts w:ascii="Book Antiqua" w:hAnsi="Book Antiqua" w:hint="default"/>
                <w:sz w:val="24"/>
                <w:szCs w:val="24"/>
                <w:lang w:eastAsia="zh-CN" w:bidi="ar"/>
              </w:rPr>
              <w:t>)</w:t>
            </w:r>
          </w:p>
        </w:tc>
        <w:tc>
          <w:tcPr>
            <w:tcW w:w="716" w:type="dxa"/>
            <w:tcBorders>
              <w:top w:val="nil"/>
              <w:left w:val="nil"/>
              <w:bottom w:val="single" w:sz="8" w:space="0" w:color="auto"/>
              <w:right w:val="nil"/>
            </w:tcBorders>
            <w:noWrap/>
            <w:tcMar>
              <w:top w:w="12" w:type="dxa"/>
              <w:left w:w="12" w:type="dxa"/>
              <w:right w:w="12" w:type="dxa"/>
            </w:tcMar>
            <w:vAlign w:val="center"/>
          </w:tcPr>
          <w:p w14:paraId="1BB6384D" w14:textId="77777777" w:rsidR="00CC5E72" w:rsidRPr="00CC5E72" w:rsidRDefault="00CC5E72" w:rsidP="00CC5E72">
            <w:pPr>
              <w:spacing w:line="360" w:lineRule="auto"/>
              <w:jc w:val="center"/>
              <w:textAlignment w:val="center"/>
              <w:rPr>
                <w:rFonts w:ascii="Book Antiqua" w:eastAsia="宋体" w:hAnsi="Book Antiqua"/>
                <w:color w:val="000000"/>
              </w:rPr>
            </w:pPr>
            <w:r w:rsidRPr="00CC5E72">
              <w:rPr>
                <w:rFonts w:ascii="Book Antiqua" w:eastAsia="宋体" w:hAnsi="Book Antiqua"/>
                <w:color w:val="000000"/>
                <w:lang w:eastAsia="zh-CN" w:bidi="ar"/>
              </w:rPr>
              <w:t>2</w:t>
            </w:r>
          </w:p>
        </w:tc>
        <w:tc>
          <w:tcPr>
            <w:tcW w:w="4026" w:type="dxa"/>
            <w:tcBorders>
              <w:top w:val="nil"/>
              <w:left w:val="nil"/>
              <w:bottom w:val="single" w:sz="8" w:space="0" w:color="auto"/>
              <w:right w:val="nil"/>
            </w:tcBorders>
            <w:noWrap/>
            <w:tcMar>
              <w:top w:w="12" w:type="dxa"/>
              <w:left w:w="12" w:type="dxa"/>
              <w:right w:w="12" w:type="dxa"/>
            </w:tcMar>
            <w:vAlign w:val="center"/>
          </w:tcPr>
          <w:p w14:paraId="389AB2F9" w14:textId="0420569F" w:rsidR="00CC5E72" w:rsidRPr="002B4C65" w:rsidRDefault="00CC5E72" w:rsidP="00CC5E72">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ABCB1, ABCG2</w:t>
            </w:r>
            <w:r w:rsidR="002B4C65">
              <w:rPr>
                <w:rFonts w:ascii="Book Antiqua" w:eastAsia="宋体" w:hAnsi="Book Antiqua"/>
                <w:i/>
                <w:iCs/>
                <w:color w:val="000000"/>
                <w:lang w:eastAsia="zh-CN" w:bidi="ar"/>
              </w:rPr>
              <w:t>.</w:t>
            </w:r>
          </w:p>
        </w:tc>
      </w:tr>
    </w:tbl>
    <w:p w14:paraId="5B2B8BC3" w14:textId="651278BA" w:rsidR="005D7AD0" w:rsidRDefault="00CC5E72" w:rsidP="00CC5E72">
      <w:pPr>
        <w:spacing w:line="360" w:lineRule="auto"/>
        <w:jc w:val="both"/>
        <w:rPr>
          <w:rFonts w:ascii="Book Antiqua" w:hAnsi="Book Antiqua"/>
        </w:rPr>
      </w:pPr>
      <w:r w:rsidRPr="00E9547C">
        <w:rPr>
          <w:rFonts w:ascii="Book Antiqua" w:hAnsi="Book Antiqua"/>
        </w:rPr>
        <w:t>MF</w:t>
      </w:r>
      <w:r>
        <w:rPr>
          <w:rFonts w:ascii="Book Antiqua" w:hAnsi="Book Antiqua"/>
        </w:rPr>
        <w:t>:</w:t>
      </w:r>
      <w:r w:rsidRPr="00E9547C">
        <w:rPr>
          <w:rFonts w:ascii="Book Antiqua" w:hAnsi="Book Antiqua"/>
        </w:rPr>
        <w:t xml:space="preserve"> </w:t>
      </w:r>
      <w:r>
        <w:rPr>
          <w:rFonts w:ascii="Book Antiqua" w:hAnsi="Book Antiqua"/>
        </w:rPr>
        <w:t>M</w:t>
      </w:r>
      <w:r w:rsidRPr="00E9547C">
        <w:rPr>
          <w:rFonts w:ascii="Book Antiqua" w:hAnsi="Book Antiqua"/>
        </w:rPr>
        <w:t>olecular function</w:t>
      </w:r>
      <w:r>
        <w:rPr>
          <w:rFonts w:ascii="Book Antiqua" w:hAnsi="Book Antiqua"/>
        </w:rPr>
        <w:t>;</w:t>
      </w:r>
      <w:r w:rsidRPr="00E9547C">
        <w:rPr>
          <w:rFonts w:ascii="Book Antiqua" w:hAnsi="Book Antiqua"/>
        </w:rPr>
        <w:t xml:space="preserve"> CC</w:t>
      </w:r>
      <w:r>
        <w:rPr>
          <w:rFonts w:ascii="Book Antiqua" w:hAnsi="Book Antiqua"/>
        </w:rPr>
        <w:t>:</w:t>
      </w:r>
      <w:r w:rsidRPr="00E9547C">
        <w:rPr>
          <w:rFonts w:ascii="Book Antiqua" w:hAnsi="Book Antiqua"/>
        </w:rPr>
        <w:t xml:space="preserve"> </w:t>
      </w:r>
      <w:r>
        <w:rPr>
          <w:rFonts w:ascii="Book Antiqua" w:hAnsi="Book Antiqua"/>
        </w:rPr>
        <w:t>C</w:t>
      </w:r>
      <w:r w:rsidRPr="00E9547C">
        <w:rPr>
          <w:rFonts w:ascii="Book Antiqua" w:hAnsi="Book Antiqua"/>
        </w:rPr>
        <w:t>ellular component</w:t>
      </w:r>
      <w:r>
        <w:rPr>
          <w:rFonts w:ascii="Book Antiqua" w:hAnsi="Book Antiqua"/>
        </w:rPr>
        <w:t xml:space="preserve">; </w:t>
      </w:r>
      <w:r w:rsidRPr="00E9547C">
        <w:rPr>
          <w:rFonts w:ascii="Book Antiqua" w:hAnsi="Book Antiqua"/>
        </w:rPr>
        <w:t>BP</w:t>
      </w:r>
      <w:r>
        <w:rPr>
          <w:rFonts w:ascii="Book Antiqua" w:hAnsi="Book Antiqua"/>
        </w:rPr>
        <w:t>:</w:t>
      </w:r>
      <w:r w:rsidRPr="00E9547C">
        <w:rPr>
          <w:rFonts w:ascii="Book Antiqua" w:hAnsi="Book Antiqua"/>
        </w:rPr>
        <w:t xml:space="preserve"> </w:t>
      </w:r>
      <w:r>
        <w:rPr>
          <w:rFonts w:ascii="Book Antiqua" w:hAnsi="Book Antiqua"/>
        </w:rPr>
        <w:t>B</w:t>
      </w:r>
      <w:r w:rsidRPr="00E9547C">
        <w:rPr>
          <w:rFonts w:ascii="Book Antiqua" w:hAnsi="Book Antiqua"/>
        </w:rPr>
        <w:t>iological process</w:t>
      </w:r>
      <w:r>
        <w:rPr>
          <w:rFonts w:ascii="Book Antiqua" w:hAnsi="Book Antiqua"/>
        </w:rPr>
        <w:t>.</w:t>
      </w:r>
    </w:p>
    <w:p w14:paraId="02597A3F" w14:textId="65C95D51" w:rsidR="00C1716E" w:rsidRPr="005D7AD0" w:rsidRDefault="005D7AD0" w:rsidP="00C1716E">
      <w:pPr>
        <w:spacing w:line="360" w:lineRule="auto"/>
        <w:jc w:val="both"/>
        <w:rPr>
          <w:rFonts w:ascii="Book Antiqua" w:hAnsi="Book Antiqua"/>
        </w:rPr>
      </w:pPr>
      <w:r>
        <w:rPr>
          <w:rFonts w:ascii="Book Antiqua" w:hAnsi="Book Antiqua"/>
        </w:rPr>
        <w:br w:type="page"/>
      </w:r>
      <w:r w:rsidR="00C1716E">
        <w:rPr>
          <w:rFonts w:ascii="Book Antiqua" w:eastAsia="Book Antiqua" w:hAnsi="Book Antiqua" w:cs="Book Antiqua"/>
          <w:b/>
          <w:bCs/>
          <w:color w:val="000000"/>
          <w:szCs w:val="20"/>
        </w:rPr>
        <w:lastRenderedPageBreak/>
        <w:t xml:space="preserve">Table 4 Enriched terms in the </w:t>
      </w:r>
      <w:r w:rsidR="00B74197" w:rsidRPr="00B74197">
        <w:rPr>
          <w:rFonts w:ascii="Book Antiqua" w:eastAsia="Book Antiqua" w:hAnsi="Book Antiqua" w:cs="Book Antiqua"/>
          <w:b/>
          <w:bCs/>
          <w:color w:val="000000"/>
          <w:szCs w:val="20"/>
        </w:rPr>
        <w:t>Kyoto Encyclopedia of Genes and Genomes</w:t>
      </w:r>
      <w:r w:rsidR="00C1716E">
        <w:rPr>
          <w:rFonts w:ascii="Book Antiqua" w:eastAsia="Book Antiqua" w:hAnsi="Book Antiqua" w:cs="Book Antiqua"/>
          <w:b/>
          <w:bCs/>
          <w:color w:val="000000"/>
          <w:szCs w:val="20"/>
        </w:rPr>
        <w:t xml:space="preserve"> pathways for </w:t>
      </w:r>
      <w:r w:rsidR="00B74197" w:rsidRPr="00FA37EB">
        <w:rPr>
          <w:rFonts w:ascii="Book Antiqua" w:eastAsia="Book Antiqua" w:hAnsi="Book Antiqua" w:cs="Book Antiqua"/>
          <w:b/>
          <w:bCs/>
          <w:color w:val="000000"/>
          <w:szCs w:val="20"/>
        </w:rPr>
        <w:t>differentially expressed genes</w:t>
      </w:r>
      <w:r w:rsidR="00C1716E">
        <w:rPr>
          <w:rFonts w:ascii="Book Antiqua" w:eastAsia="Book Antiqua" w:hAnsi="Book Antiqua" w:cs="Book Antiqua"/>
          <w:b/>
          <w:bCs/>
          <w:color w:val="000000"/>
          <w:szCs w:val="20"/>
        </w:rPr>
        <w:t xml:space="preserve"> identified in </w:t>
      </w:r>
      <w:r w:rsidR="00B74197" w:rsidRPr="00FA37EB">
        <w:rPr>
          <w:rFonts w:ascii="Book Antiqua" w:eastAsia="Book Antiqua" w:hAnsi="Book Antiqua" w:cs="Book Antiqua"/>
          <w:b/>
          <w:bCs/>
          <w:color w:val="000000"/>
          <w:szCs w:val="20"/>
        </w:rPr>
        <w:t>ulcerative colitis</w:t>
      </w:r>
      <w:r w:rsidR="00C1716E">
        <w:rPr>
          <w:rFonts w:ascii="Book Antiqua" w:eastAsia="Book Antiqua" w:hAnsi="Book Antiqua" w:cs="Book Antiqua"/>
          <w:b/>
          <w:bCs/>
          <w:color w:val="000000"/>
          <w:szCs w:val="20"/>
        </w:rPr>
        <w:t xml:space="preserve"> (</w:t>
      </w:r>
      <w:r w:rsidR="00C1716E">
        <w:rPr>
          <w:rFonts w:ascii="Book Antiqua" w:eastAsia="Book Antiqua" w:hAnsi="Book Antiqua" w:cs="Book Antiqua"/>
          <w:b/>
          <w:bCs/>
          <w:i/>
          <w:iCs/>
          <w:color w:val="000000"/>
          <w:szCs w:val="20"/>
        </w:rPr>
        <w:t xml:space="preserve">P </w:t>
      </w:r>
      <w:r w:rsidR="00C1716E">
        <w:rPr>
          <w:rFonts w:ascii="Book Antiqua" w:eastAsia="Book Antiqua" w:hAnsi="Book Antiqua" w:cs="Book Antiqua"/>
          <w:b/>
          <w:bCs/>
          <w:color w:val="000000"/>
          <w:szCs w:val="20"/>
        </w:rPr>
        <w:t>&lt; 0.05)</w:t>
      </w:r>
    </w:p>
    <w:tbl>
      <w:tblPr>
        <w:tblW w:w="9368" w:type="dxa"/>
        <w:tblLayout w:type="fixed"/>
        <w:tblCellMar>
          <w:left w:w="0" w:type="dxa"/>
          <w:right w:w="0" w:type="dxa"/>
        </w:tblCellMar>
        <w:tblLook w:val="0000" w:firstRow="0" w:lastRow="0" w:firstColumn="0" w:lastColumn="0" w:noHBand="0" w:noVBand="0"/>
      </w:tblPr>
      <w:tblGrid>
        <w:gridCol w:w="1572"/>
        <w:gridCol w:w="2551"/>
        <w:gridCol w:w="5245"/>
      </w:tblGrid>
      <w:tr w:rsidR="00B74197" w:rsidRPr="00B74197" w14:paraId="1891AFCD" w14:textId="77777777" w:rsidTr="00B74197">
        <w:trPr>
          <w:trHeight w:val="346"/>
        </w:trPr>
        <w:tc>
          <w:tcPr>
            <w:tcW w:w="1572" w:type="dxa"/>
            <w:tcBorders>
              <w:top w:val="single" w:sz="8" w:space="0" w:color="000000"/>
              <w:left w:val="nil"/>
              <w:bottom w:val="single" w:sz="8" w:space="0" w:color="000000"/>
              <w:right w:val="nil"/>
            </w:tcBorders>
            <w:noWrap/>
            <w:tcMar>
              <w:top w:w="12" w:type="dxa"/>
              <w:left w:w="12" w:type="dxa"/>
              <w:right w:w="12" w:type="dxa"/>
            </w:tcMar>
            <w:vAlign w:val="center"/>
          </w:tcPr>
          <w:p w14:paraId="14CE81C7" w14:textId="77777777" w:rsidR="00B74197" w:rsidRPr="00B74197" w:rsidRDefault="00B74197" w:rsidP="00B74197">
            <w:pPr>
              <w:spacing w:line="360" w:lineRule="auto"/>
              <w:textAlignment w:val="center"/>
              <w:rPr>
                <w:rFonts w:ascii="Book Antiqua" w:eastAsia="宋体" w:hAnsi="Book Antiqua"/>
                <w:b/>
                <w:color w:val="000000"/>
              </w:rPr>
            </w:pPr>
            <w:r w:rsidRPr="00B74197">
              <w:rPr>
                <w:rFonts w:ascii="Book Antiqua" w:eastAsia="宋体" w:hAnsi="Book Antiqua"/>
                <w:b/>
                <w:color w:val="000000"/>
                <w:lang w:eastAsia="zh-CN" w:bidi="ar"/>
              </w:rPr>
              <w:t>Pathway ID</w:t>
            </w:r>
          </w:p>
        </w:tc>
        <w:tc>
          <w:tcPr>
            <w:tcW w:w="2551" w:type="dxa"/>
            <w:tcBorders>
              <w:top w:val="single" w:sz="8" w:space="0" w:color="000000"/>
              <w:left w:val="nil"/>
              <w:bottom w:val="single" w:sz="8" w:space="0" w:color="000000"/>
              <w:right w:val="nil"/>
            </w:tcBorders>
            <w:noWrap/>
            <w:tcMar>
              <w:top w:w="12" w:type="dxa"/>
              <w:left w:w="12" w:type="dxa"/>
              <w:right w:w="12" w:type="dxa"/>
            </w:tcMar>
            <w:vAlign w:val="center"/>
          </w:tcPr>
          <w:p w14:paraId="51555F2C" w14:textId="77777777" w:rsidR="00B74197" w:rsidRPr="00B74197" w:rsidRDefault="00B74197" w:rsidP="00B74197">
            <w:pPr>
              <w:spacing w:line="360" w:lineRule="auto"/>
              <w:jc w:val="center"/>
              <w:textAlignment w:val="center"/>
              <w:rPr>
                <w:rFonts w:ascii="Book Antiqua" w:eastAsia="宋体" w:hAnsi="Book Antiqua"/>
                <w:b/>
                <w:color w:val="000000"/>
              </w:rPr>
            </w:pPr>
            <w:r w:rsidRPr="00B74197">
              <w:rPr>
                <w:rFonts w:ascii="Book Antiqua" w:eastAsia="宋体" w:hAnsi="Book Antiqua"/>
                <w:b/>
                <w:color w:val="000000"/>
                <w:lang w:eastAsia="zh-CN" w:bidi="ar"/>
              </w:rPr>
              <w:t>Term</w:t>
            </w:r>
          </w:p>
        </w:tc>
        <w:tc>
          <w:tcPr>
            <w:tcW w:w="5245" w:type="dxa"/>
            <w:tcBorders>
              <w:top w:val="single" w:sz="8" w:space="0" w:color="000000"/>
              <w:left w:val="nil"/>
              <w:bottom w:val="single" w:sz="8" w:space="0" w:color="000000"/>
              <w:right w:val="nil"/>
            </w:tcBorders>
            <w:noWrap/>
            <w:tcMar>
              <w:top w:w="12" w:type="dxa"/>
              <w:left w:w="12" w:type="dxa"/>
              <w:right w:w="12" w:type="dxa"/>
            </w:tcMar>
            <w:vAlign w:val="center"/>
          </w:tcPr>
          <w:p w14:paraId="5330F772" w14:textId="77777777" w:rsidR="00B74197" w:rsidRPr="00B74197" w:rsidRDefault="00B74197" w:rsidP="00B74197">
            <w:pPr>
              <w:spacing w:line="360" w:lineRule="auto"/>
              <w:jc w:val="center"/>
              <w:textAlignment w:val="center"/>
              <w:rPr>
                <w:rFonts w:ascii="Book Antiqua" w:eastAsia="宋体" w:hAnsi="Book Antiqua"/>
                <w:b/>
                <w:color w:val="000000"/>
              </w:rPr>
            </w:pPr>
            <w:r w:rsidRPr="00B74197">
              <w:rPr>
                <w:rFonts w:ascii="Book Antiqua" w:eastAsia="宋体" w:hAnsi="Book Antiqua"/>
                <w:b/>
                <w:color w:val="000000"/>
                <w:lang w:eastAsia="zh-CN" w:bidi="ar"/>
              </w:rPr>
              <w:t>Genes</w:t>
            </w:r>
          </w:p>
        </w:tc>
      </w:tr>
      <w:tr w:rsidR="00B74197" w:rsidRPr="00B74197" w14:paraId="35DEB612" w14:textId="77777777" w:rsidTr="00B74197">
        <w:trPr>
          <w:trHeight w:val="975"/>
        </w:trPr>
        <w:tc>
          <w:tcPr>
            <w:tcW w:w="1572" w:type="dxa"/>
            <w:tcBorders>
              <w:top w:val="nil"/>
              <w:left w:val="nil"/>
              <w:bottom w:val="nil"/>
              <w:right w:val="nil"/>
            </w:tcBorders>
            <w:noWrap/>
            <w:tcMar>
              <w:top w:w="12" w:type="dxa"/>
              <w:left w:w="12" w:type="dxa"/>
              <w:right w:w="12" w:type="dxa"/>
            </w:tcMar>
            <w:vAlign w:val="center"/>
          </w:tcPr>
          <w:p w14:paraId="281207B7"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hsa04062</w:t>
            </w:r>
          </w:p>
        </w:tc>
        <w:tc>
          <w:tcPr>
            <w:tcW w:w="2551" w:type="dxa"/>
            <w:tcBorders>
              <w:top w:val="nil"/>
              <w:left w:val="nil"/>
              <w:bottom w:val="nil"/>
              <w:right w:val="nil"/>
            </w:tcBorders>
            <w:noWrap/>
            <w:tcMar>
              <w:top w:w="12" w:type="dxa"/>
              <w:left w:w="12" w:type="dxa"/>
              <w:right w:w="12" w:type="dxa"/>
            </w:tcMar>
            <w:vAlign w:val="center"/>
          </w:tcPr>
          <w:p w14:paraId="56BED2D1"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Chemokine signaling pathway</w:t>
            </w:r>
          </w:p>
        </w:tc>
        <w:tc>
          <w:tcPr>
            <w:tcW w:w="5245" w:type="dxa"/>
            <w:tcBorders>
              <w:top w:val="nil"/>
              <w:left w:val="nil"/>
              <w:bottom w:val="nil"/>
              <w:right w:val="nil"/>
            </w:tcBorders>
            <w:tcMar>
              <w:top w:w="12" w:type="dxa"/>
              <w:left w:w="12" w:type="dxa"/>
              <w:right w:w="12" w:type="dxa"/>
            </w:tcMar>
            <w:vAlign w:val="center"/>
          </w:tcPr>
          <w:p w14:paraId="71AA85DF" w14:textId="09E34488"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CXCL1, FGR, CXCL5, CXCL3, CXCL2, CXCL9, CXCR2, CXCL6, CXCL11, CCL18, CXCL10, CXCL13, JAK3.</w:t>
            </w:r>
          </w:p>
        </w:tc>
      </w:tr>
      <w:tr w:rsidR="00B74197" w:rsidRPr="00B74197" w14:paraId="670D6C8B" w14:textId="77777777" w:rsidTr="00B74197">
        <w:trPr>
          <w:trHeight w:val="954"/>
        </w:trPr>
        <w:tc>
          <w:tcPr>
            <w:tcW w:w="1572" w:type="dxa"/>
            <w:tcBorders>
              <w:top w:val="nil"/>
              <w:left w:val="nil"/>
              <w:bottom w:val="nil"/>
              <w:right w:val="nil"/>
            </w:tcBorders>
            <w:noWrap/>
            <w:tcMar>
              <w:top w:w="12" w:type="dxa"/>
              <w:left w:w="12" w:type="dxa"/>
              <w:right w:w="12" w:type="dxa"/>
            </w:tcMar>
            <w:vAlign w:val="center"/>
          </w:tcPr>
          <w:p w14:paraId="3BFBA655"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hsa04060</w:t>
            </w:r>
          </w:p>
        </w:tc>
        <w:tc>
          <w:tcPr>
            <w:tcW w:w="2551" w:type="dxa"/>
            <w:tcBorders>
              <w:top w:val="nil"/>
              <w:left w:val="nil"/>
              <w:bottom w:val="nil"/>
              <w:right w:val="nil"/>
            </w:tcBorders>
            <w:noWrap/>
            <w:tcMar>
              <w:top w:w="12" w:type="dxa"/>
              <w:left w:w="12" w:type="dxa"/>
              <w:right w:w="12" w:type="dxa"/>
            </w:tcMar>
            <w:vAlign w:val="center"/>
          </w:tcPr>
          <w:p w14:paraId="4028E3E5"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Cytokine-cytokine receptor interaction</w:t>
            </w:r>
          </w:p>
        </w:tc>
        <w:tc>
          <w:tcPr>
            <w:tcW w:w="5245" w:type="dxa"/>
            <w:tcBorders>
              <w:top w:val="nil"/>
              <w:left w:val="nil"/>
              <w:bottom w:val="nil"/>
              <w:right w:val="nil"/>
            </w:tcBorders>
            <w:tcMar>
              <w:top w:w="12" w:type="dxa"/>
              <w:left w:w="12" w:type="dxa"/>
              <w:right w:w="12" w:type="dxa"/>
            </w:tcMar>
            <w:vAlign w:val="center"/>
          </w:tcPr>
          <w:p w14:paraId="7BBB99EF" w14:textId="6EC8BBB1"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CXCL1, CXCL5, CXCL3, CXCL2, CXCL9, CXCR2, CXCL6, IL24, CXCL11, CCL18, CXCL10, CXCL13, CSF3R, IL1B.</w:t>
            </w:r>
          </w:p>
        </w:tc>
      </w:tr>
      <w:tr w:rsidR="00B74197" w:rsidRPr="00B74197" w14:paraId="59F33CEB"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090A011E"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hsa04610</w:t>
            </w:r>
          </w:p>
        </w:tc>
        <w:tc>
          <w:tcPr>
            <w:tcW w:w="2551" w:type="dxa"/>
            <w:tcBorders>
              <w:top w:val="nil"/>
              <w:left w:val="nil"/>
              <w:bottom w:val="nil"/>
              <w:right w:val="nil"/>
            </w:tcBorders>
            <w:noWrap/>
            <w:tcMar>
              <w:top w:w="12" w:type="dxa"/>
              <w:left w:w="12" w:type="dxa"/>
              <w:right w:w="12" w:type="dxa"/>
            </w:tcMar>
            <w:vAlign w:val="center"/>
          </w:tcPr>
          <w:p w14:paraId="5FD98F99"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Complement and coagulation cascades</w:t>
            </w:r>
          </w:p>
        </w:tc>
        <w:tc>
          <w:tcPr>
            <w:tcW w:w="5245" w:type="dxa"/>
            <w:tcBorders>
              <w:top w:val="nil"/>
              <w:left w:val="nil"/>
              <w:bottom w:val="nil"/>
              <w:right w:val="nil"/>
            </w:tcBorders>
            <w:tcMar>
              <w:top w:w="12" w:type="dxa"/>
              <w:left w:w="12" w:type="dxa"/>
              <w:right w:w="12" w:type="dxa"/>
            </w:tcMar>
            <w:vAlign w:val="center"/>
          </w:tcPr>
          <w:p w14:paraId="3866C729" w14:textId="25D56E89"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CR1, C3, CFB, C4BPB, SERPINA1, CFI.</w:t>
            </w:r>
          </w:p>
        </w:tc>
      </w:tr>
      <w:tr w:rsidR="00B74197" w:rsidRPr="00B74197" w14:paraId="3AAE4916"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6374F915"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hsa04514</w:t>
            </w:r>
          </w:p>
        </w:tc>
        <w:tc>
          <w:tcPr>
            <w:tcW w:w="2551" w:type="dxa"/>
            <w:tcBorders>
              <w:top w:val="nil"/>
              <w:left w:val="nil"/>
              <w:bottom w:val="nil"/>
              <w:right w:val="nil"/>
            </w:tcBorders>
            <w:noWrap/>
            <w:tcMar>
              <w:top w:w="12" w:type="dxa"/>
              <w:left w:w="12" w:type="dxa"/>
              <w:right w:w="12" w:type="dxa"/>
            </w:tcMar>
            <w:vAlign w:val="center"/>
          </w:tcPr>
          <w:p w14:paraId="1984822F"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Cell adhesion molecules</w:t>
            </w:r>
          </w:p>
        </w:tc>
        <w:tc>
          <w:tcPr>
            <w:tcW w:w="5245" w:type="dxa"/>
            <w:tcBorders>
              <w:top w:val="nil"/>
              <w:left w:val="nil"/>
              <w:bottom w:val="nil"/>
              <w:right w:val="nil"/>
            </w:tcBorders>
            <w:noWrap/>
            <w:tcMar>
              <w:top w:w="12" w:type="dxa"/>
              <w:left w:w="12" w:type="dxa"/>
              <w:right w:w="12" w:type="dxa"/>
            </w:tcMar>
            <w:vAlign w:val="center"/>
          </w:tcPr>
          <w:p w14:paraId="0B82F99A" w14:textId="07FE53B7"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SELP, SELL, CD274, CTLA4, CLDN2, CDH3.</w:t>
            </w:r>
          </w:p>
        </w:tc>
      </w:tr>
      <w:tr w:rsidR="00B74197" w:rsidRPr="00B74197" w14:paraId="6691443A"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4B36970D"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hsa00830</w:t>
            </w:r>
          </w:p>
        </w:tc>
        <w:tc>
          <w:tcPr>
            <w:tcW w:w="2551" w:type="dxa"/>
            <w:tcBorders>
              <w:top w:val="nil"/>
              <w:left w:val="nil"/>
              <w:bottom w:val="nil"/>
              <w:right w:val="nil"/>
            </w:tcBorders>
            <w:noWrap/>
            <w:tcMar>
              <w:top w:w="12" w:type="dxa"/>
              <w:left w:w="12" w:type="dxa"/>
              <w:right w:w="12" w:type="dxa"/>
            </w:tcMar>
            <w:vAlign w:val="center"/>
          </w:tcPr>
          <w:p w14:paraId="084DA132"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Retinol metabolism</w:t>
            </w:r>
          </w:p>
        </w:tc>
        <w:tc>
          <w:tcPr>
            <w:tcW w:w="5245" w:type="dxa"/>
            <w:tcBorders>
              <w:top w:val="nil"/>
              <w:left w:val="nil"/>
              <w:bottom w:val="nil"/>
              <w:right w:val="nil"/>
            </w:tcBorders>
            <w:noWrap/>
            <w:tcMar>
              <w:top w:w="12" w:type="dxa"/>
              <w:left w:w="12" w:type="dxa"/>
              <w:right w:w="12" w:type="dxa"/>
            </w:tcMar>
            <w:vAlign w:val="center"/>
          </w:tcPr>
          <w:p w14:paraId="252DBBFB" w14:textId="42DE5412"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CYP2B6, ADH1C, UGT2A3.</w:t>
            </w:r>
          </w:p>
        </w:tc>
      </w:tr>
      <w:tr w:rsidR="00B74197" w:rsidRPr="00B74197" w14:paraId="037F57ED"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6DF3602D"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hsa00980</w:t>
            </w:r>
          </w:p>
        </w:tc>
        <w:tc>
          <w:tcPr>
            <w:tcW w:w="2551" w:type="dxa"/>
            <w:tcBorders>
              <w:top w:val="nil"/>
              <w:left w:val="nil"/>
              <w:bottom w:val="nil"/>
              <w:right w:val="nil"/>
            </w:tcBorders>
            <w:noWrap/>
            <w:tcMar>
              <w:top w:w="12" w:type="dxa"/>
              <w:left w:w="12" w:type="dxa"/>
              <w:right w:w="12" w:type="dxa"/>
            </w:tcMar>
            <w:vAlign w:val="center"/>
          </w:tcPr>
          <w:p w14:paraId="2CBD88E6"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Metabolism of xenobiotics by cytochrome P450</w:t>
            </w:r>
          </w:p>
        </w:tc>
        <w:tc>
          <w:tcPr>
            <w:tcW w:w="5245" w:type="dxa"/>
            <w:tcBorders>
              <w:top w:val="nil"/>
              <w:left w:val="nil"/>
              <w:bottom w:val="nil"/>
              <w:right w:val="nil"/>
            </w:tcBorders>
            <w:noWrap/>
            <w:tcMar>
              <w:top w:w="12" w:type="dxa"/>
              <w:left w:w="12" w:type="dxa"/>
              <w:right w:w="12" w:type="dxa"/>
            </w:tcMar>
            <w:vAlign w:val="center"/>
          </w:tcPr>
          <w:p w14:paraId="7E399E6B" w14:textId="664C000B"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CYP2B6, ADH1C, UGT2A3.</w:t>
            </w:r>
          </w:p>
        </w:tc>
      </w:tr>
      <w:tr w:rsidR="00B74197" w:rsidRPr="00B74197" w14:paraId="7B634D98" w14:textId="77777777" w:rsidTr="00B74197">
        <w:trPr>
          <w:trHeight w:val="640"/>
        </w:trPr>
        <w:tc>
          <w:tcPr>
            <w:tcW w:w="1572" w:type="dxa"/>
            <w:tcBorders>
              <w:top w:val="nil"/>
              <w:left w:val="nil"/>
              <w:bottom w:val="nil"/>
              <w:right w:val="nil"/>
            </w:tcBorders>
            <w:noWrap/>
            <w:tcMar>
              <w:top w:w="12" w:type="dxa"/>
              <w:left w:w="12" w:type="dxa"/>
              <w:right w:w="12" w:type="dxa"/>
            </w:tcMar>
            <w:vAlign w:val="center"/>
          </w:tcPr>
          <w:p w14:paraId="475CC5B0"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hsa04620</w:t>
            </w:r>
          </w:p>
        </w:tc>
        <w:tc>
          <w:tcPr>
            <w:tcW w:w="2551" w:type="dxa"/>
            <w:tcBorders>
              <w:top w:val="nil"/>
              <w:left w:val="nil"/>
              <w:bottom w:val="nil"/>
              <w:right w:val="nil"/>
            </w:tcBorders>
            <w:noWrap/>
            <w:tcMar>
              <w:top w:w="12" w:type="dxa"/>
              <w:left w:w="12" w:type="dxa"/>
              <w:right w:w="12" w:type="dxa"/>
            </w:tcMar>
            <w:vAlign w:val="center"/>
          </w:tcPr>
          <w:p w14:paraId="4D18B951"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Toll-like receptor signaling pathway</w:t>
            </w:r>
          </w:p>
        </w:tc>
        <w:tc>
          <w:tcPr>
            <w:tcW w:w="5245" w:type="dxa"/>
            <w:tcBorders>
              <w:top w:val="nil"/>
              <w:left w:val="nil"/>
              <w:bottom w:val="nil"/>
              <w:right w:val="nil"/>
            </w:tcBorders>
            <w:noWrap/>
            <w:tcMar>
              <w:top w:w="12" w:type="dxa"/>
              <w:left w:w="12" w:type="dxa"/>
              <w:right w:w="12" w:type="dxa"/>
            </w:tcMar>
            <w:vAlign w:val="center"/>
          </w:tcPr>
          <w:p w14:paraId="488A4419" w14:textId="0CAA871B"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CXCL9, IL1B, CXCL11, SPP1, CXCL10.</w:t>
            </w:r>
          </w:p>
        </w:tc>
      </w:tr>
      <w:tr w:rsidR="00B74197" w:rsidRPr="00B74197" w14:paraId="2DC70B95" w14:textId="77777777" w:rsidTr="00B74197">
        <w:trPr>
          <w:trHeight w:val="326"/>
        </w:trPr>
        <w:tc>
          <w:tcPr>
            <w:tcW w:w="1572" w:type="dxa"/>
            <w:tcBorders>
              <w:top w:val="nil"/>
              <w:left w:val="nil"/>
              <w:bottom w:val="nil"/>
              <w:right w:val="nil"/>
            </w:tcBorders>
            <w:noWrap/>
            <w:tcMar>
              <w:top w:w="12" w:type="dxa"/>
              <w:left w:w="12" w:type="dxa"/>
              <w:right w:w="12" w:type="dxa"/>
            </w:tcMar>
            <w:vAlign w:val="center"/>
          </w:tcPr>
          <w:p w14:paraId="2BA4AA3E"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hsa00982</w:t>
            </w:r>
          </w:p>
        </w:tc>
        <w:tc>
          <w:tcPr>
            <w:tcW w:w="2551" w:type="dxa"/>
            <w:tcBorders>
              <w:top w:val="nil"/>
              <w:left w:val="nil"/>
              <w:bottom w:val="nil"/>
              <w:right w:val="nil"/>
            </w:tcBorders>
            <w:noWrap/>
            <w:tcMar>
              <w:top w:w="12" w:type="dxa"/>
              <w:left w:w="12" w:type="dxa"/>
              <w:right w:w="12" w:type="dxa"/>
            </w:tcMar>
            <w:vAlign w:val="center"/>
          </w:tcPr>
          <w:p w14:paraId="6723E742"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Drug metabolism</w:t>
            </w:r>
          </w:p>
        </w:tc>
        <w:tc>
          <w:tcPr>
            <w:tcW w:w="5245" w:type="dxa"/>
            <w:tcBorders>
              <w:top w:val="nil"/>
              <w:left w:val="nil"/>
              <w:bottom w:val="nil"/>
              <w:right w:val="nil"/>
            </w:tcBorders>
            <w:noWrap/>
            <w:tcMar>
              <w:top w:w="12" w:type="dxa"/>
              <w:left w:w="12" w:type="dxa"/>
              <w:right w:w="12" w:type="dxa"/>
            </w:tcMar>
            <w:vAlign w:val="center"/>
          </w:tcPr>
          <w:p w14:paraId="676BCDE7" w14:textId="050DD9E0"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CYP2B6, ADH1C, UGT2A3.</w:t>
            </w:r>
          </w:p>
        </w:tc>
      </w:tr>
      <w:tr w:rsidR="00B74197" w:rsidRPr="00B74197" w14:paraId="78CA192E" w14:textId="77777777" w:rsidTr="00B74197">
        <w:trPr>
          <w:trHeight w:val="346"/>
        </w:trPr>
        <w:tc>
          <w:tcPr>
            <w:tcW w:w="1572" w:type="dxa"/>
            <w:tcBorders>
              <w:top w:val="nil"/>
              <w:left w:val="nil"/>
              <w:bottom w:val="single" w:sz="8" w:space="0" w:color="000000"/>
              <w:right w:val="nil"/>
            </w:tcBorders>
            <w:noWrap/>
            <w:tcMar>
              <w:top w:w="12" w:type="dxa"/>
              <w:left w:w="12" w:type="dxa"/>
              <w:right w:w="12" w:type="dxa"/>
            </w:tcMar>
            <w:vAlign w:val="center"/>
          </w:tcPr>
          <w:p w14:paraId="481425D9"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hsa03320</w:t>
            </w:r>
          </w:p>
        </w:tc>
        <w:tc>
          <w:tcPr>
            <w:tcW w:w="2551" w:type="dxa"/>
            <w:tcBorders>
              <w:top w:val="nil"/>
              <w:left w:val="nil"/>
              <w:bottom w:val="single" w:sz="8" w:space="0" w:color="000000"/>
              <w:right w:val="nil"/>
            </w:tcBorders>
            <w:noWrap/>
            <w:tcMar>
              <w:top w:w="12" w:type="dxa"/>
              <w:left w:w="12" w:type="dxa"/>
              <w:right w:w="12" w:type="dxa"/>
            </w:tcMar>
            <w:vAlign w:val="center"/>
          </w:tcPr>
          <w:p w14:paraId="47FCE40D" w14:textId="77777777" w:rsidR="00B74197" w:rsidRPr="00B74197" w:rsidRDefault="00B74197" w:rsidP="00B74197">
            <w:pPr>
              <w:spacing w:line="360" w:lineRule="auto"/>
              <w:textAlignment w:val="center"/>
              <w:rPr>
                <w:rFonts w:ascii="Book Antiqua" w:eastAsia="宋体" w:hAnsi="Book Antiqua"/>
                <w:color w:val="000000"/>
              </w:rPr>
            </w:pPr>
            <w:r w:rsidRPr="00B74197">
              <w:rPr>
                <w:rFonts w:ascii="Book Antiqua" w:eastAsia="宋体" w:hAnsi="Book Antiqua"/>
                <w:color w:val="000000"/>
                <w:lang w:eastAsia="zh-CN" w:bidi="ar"/>
              </w:rPr>
              <w:t>PPAR signaling pathway</w:t>
            </w:r>
          </w:p>
        </w:tc>
        <w:tc>
          <w:tcPr>
            <w:tcW w:w="5245" w:type="dxa"/>
            <w:tcBorders>
              <w:top w:val="nil"/>
              <w:left w:val="nil"/>
              <w:bottom w:val="single" w:sz="8" w:space="0" w:color="000000"/>
              <w:right w:val="nil"/>
            </w:tcBorders>
            <w:noWrap/>
            <w:tcMar>
              <w:top w:w="12" w:type="dxa"/>
              <w:left w:w="12" w:type="dxa"/>
              <w:right w:w="12" w:type="dxa"/>
            </w:tcMar>
            <w:vAlign w:val="center"/>
          </w:tcPr>
          <w:p w14:paraId="4BC5A7FB" w14:textId="7F6C094A" w:rsidR="00B74197" w:rsidRPr="002B4C65" w:rsidRDefault="00B74197" w:rsidP="00B74197">
            <w:pPr>
              <w:spacing w:line="360" w:lineRule="auto"/>
              <w:textAlignment w:val="center"/>
              <w:rPr>
                <w:rFonts w:ascii="Book Antiqua" w:eastAsia="宋体" w:hAnsi="Book Antiqua"/>
                <w:i/>
                <w:iCs/>
                <w:color w:val="000000"/>
              </w:rPr>
            </w:pPr>
            <w:r w:rsidRPr="002B4C65">
              <w:rPr>
                <w:rFonts w:ascii="Book Antiqua" w:eastAsia="宋体" w:hAnsi="Book Antiqua"/>
                <w:i/>
                <w:iCs/>
                <w:color w:val="000000"/>
                <w:lang w:eastAsia="zh-CN" w:bidi="ar"/>
              </w:rPr>
              <w:t>HMGCS2, AQP7, PCK1.</w:t>
            </w:r>
          </w:p>
        </w:tc>
      </w:tr>
    </w:tbl>
    <w:p w14:paraId="05FC1B3F" w14:textId="3DB36BDF" w:rsidR="00C1716E" w:rsidRDefault="00C1716E" w:rsidP="00B74197">
      <w:pPr>
        <w:spacing w:line="360" w:lineRule="auto"/>
      </w:pPr>
    </w:p>
    <w:p w14:paraId="321D40D1" w14:textId="069843C9" w:rsidR="00577117" w:rsidRDefault="00577117" w:rsidP="00577117">
      <w:pPr>
        <w:spacing w:line="360" w:lineRule="auto"/>
        <w:jc w:val="both"/>
      </w:pPr>
      <w:r>
        <w:br w:type="page"/>
      </w:r>
      <w:r>
        <w:rPr>
          <w:rFonts w:ascii="Book Antiqua" w:eastAsia="Book Antiqua" w:hAnsi="Book Antiqua" w:cs="Book Antiqua"/>
          <w:b/>
          <w:bCs/>
          <w:color w:val="000000"/>
          <w:szCs w:val="20"/>
        </w:rPr>
        <w:lastRenderedPageBreak/>
        <w:t xml:space="preserve">Table 5 Repeated </w:t>
      </w:r>
      <w:r w:rsidR="000150BB" w:rsidRPr="00B74197">
        <w:rPr>
          <w:rFonts w:ascii="Book Antiqua" w:eastAsia="Book Antiqua" w:hAnsi="Book Antiqua" w:cs="Book Antiqua"/>
          <w:b/>
          <w:bCs/>
          <w:color w:val="000000"/>
          <w:szCs w:val="20"/>
        </w:rPr>
        <w:t>Kyoto Encyclopedia of Genes and Genomes</w:t>
      </w:r>
      <w:r>
        <w:rPr>
          <w:rFonts w:ascii="Book Antiqua" w:eastAsia="Book Antiqua" w:hAnsi="Book Antiqua" w:cs="Book Antiqua"/>
          <w:b/>
          <w:bCs/>
          <w:color w:val="000000"/>
          <w:szCs w:val="20"/>
        </w:rPr>
        <w:t xml:space="preserve"> pathway enrichment analysis of 18 core genes in the first cluster (</w:t>
      </w:r>
      <w:r>
        <w:rPr>
          <w:rFonts w:ascii="Book Antiqua" w:eastAsia="Book Antiqua" w:hAnsi="Book Antiqua" w:cs="Book Antiqua"/>
          <w:b/>
          <w:bCs/>
          <w:i/>
          <w:iCs/>
          <w:color w:val="000000"/>
          <w:szCs w:val="20"/>
        </w:rPr>
        <w:t>P</w:t>
      </w:r>
      <w:r w:rsidR="000150BB">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0"/>
        </w:rPr>
        <w:t>&lt; 0.05)</w:t>
      </w:r>
    </w:p>
    <w:tbl>
      <w:tblPr>
        <w:tblW w:w="9336" w:type="dxa"/>
        <w:jc w:val="center"/>
        <w:tblLayout w:type="fixed"/>
        <w:tblCellMar>
          <w:left w:w="0" w:type="dxa"/>
          <w:right w:w="0" w:type="dxa"/>
        </w:tblCellMar>
        <w:tblLook w:val="0000" w:firstRow="0" w:lastRow="0" w:firstColumn="0" w:lastColumn="0" w:noHBand="0" w:noVBand="0"/>
      </w:tblPr>
      <w:tblGrid>
        <w:gridCol w:w="2498"/>
        <w:gridCol w:w="2581"/>
        <w:gridCol w:w="1516"/>
        <w:gridCol w:w="2741"/>
      </w:tblGrid>
      <w:tr w:rsidR="004C5E73" w:rsidRPr="002111F3" w14:paraId="3D3B403A" w14:textId="77777777" w:rsidTr="002D398F">
        <w:trPr>
          <w:trHeight w:val="341"/>
          <w:jc w:val="center"/>
        </w:trPr>
        <w:tc>
          <w:tcPr>
            <w:tcW w:w="2498" w:type="dxa"/>
            <w:tcBorders>
              <w:top w:val="single" w:sz="8" w:space="0" w:color="auto"/>
              <w:left w:val="nil"/>
              <w:bottom w:val="single" w:sz="8" w:space="0" w:color="auto"/>
              <w:right w:val="nil"/>
            </w:tcBorders>
            <w:noWrap/>
            <w:tcMar>
              <w:top w:w="12" w:type="dxa"/>
              <w:left w:w="12" w:type="dxa"/>
              <w:right w:w="12" w:type="dxa"/>
            </w:tcMar>
            <w:vAlign w:val="center"/>
          </w:tcPr>
          <w:p w14:paraId="4E2E8A4E" w14:textId="77777777" w:rsidR="004C5E73" w:rsidRPr="002111F3" w:rsidRDefault="004C5E73" w:rsidP="002111F3">
            <w:pPr>
              <w:spacing w:line="360" w:lineRule="auto"/>
              <w:textAlignment w:val="center"/>
              <w:rPr>
                <w:rFonts w:ascii="Book Antiqua" w:eastAsia="宋体" w:hAnsi="Book Antiqua"/>
                <w:b/>
                <w:color w:val="000000"/>
              </w:rPr>
            </w:pPr>
            <w:r w:rsidRPr="002111F3">
              <w:rPr>
                <w:rFonts w:ascii="Book Antiqua" w:eastAsia="宋体" w:hAnsi="Book Antiqua"/>
                <w:b/>
                <w:color w:val="000000"/>
                <w:lang w:eastAsia="zh-CN" w:bidi="ar"/>
              </w:rPr>
              <w:t>Category</w:t>
            </w:r>
          </w:p>
        </w:tc>
        <w:tc>
          <w:tcPr>
            <w:tcW w:w="2581" w:type="dxa"/>
            <w:tcBorders>
              <w:top w:val="single" w:sz="8" w:space="0" w:color="auto"/>
              <w:left w:val="nil"/>
              <w:bottom w:val="single" w:sz="8" w:space="0" w:color="auto"/>
              <w:right w:val="nil"/>
            </w:tcBorders>
            <w:noWrap/>
            <w:tcMar>
              <w:top w:w="12" w:type="dxa"/>
              <w:left w:w="12" w:type="dxa"/>
              <w:right w:w="12" w:type="dxa"/>
            </w:tcMar>
            <w:vAlign w:val="center"/>
          </w:tcPr>
          <w:p w14:paraId="6A7CB9BC" w14:textId="77777777" w:rsidR="004C5E73" w:rsidRPr="002111F3" w:rsidRDefault="004C5E73" w:rsidP="002111F3">
            <w:pPr>
              <w:spacing w:line="360" w:lineRule="auto"/>
              <w:textAlignment w:val="center"/>
              <w:rPr>
                <w:rFonts w:ascii="Book Antiqua" w:eastAsia="宋体" w:hAnsi="Book Antiqua"/>
                <w:b/>
                <w:color w:val="000000"/>
              </w:rPr>
            </w:pPr>
            <w:r w:rsidRPr="002111F3">
              <w:rPr>
                <w:rFonts w:ascii="Book Antiqua" w:eastAsia="宋体" w:hAnsi="Book Antiqua"/>
                <w:b/>
                <w:color w:val="000000"/>
                <w:lang w:eastAsia="zh-CN" w:bidi="ar"/>
              </w:rPr>
              <w:t>Term</w:t>
            </w:r>
          </w:p>
        </w:tc>
        <w:tc>
          <w:tcPr>
            <w:tcW w:w="1516" w:type="dxa"/>
            <w:tcBorders>
              <w:top w:val="single" w:sz="8" w:space="0" w:color="auto"/>
              <w:left w:val="nil"/>
              <w:bottom w:val="single" w:sz="8" w:space="0" w:color="auto"/>
              <w:right w:val="nil"/>
            </w:tcBorders>
            <w:noWrap/>
            <w:tcMar>
              <w:top w:w="12" w:type="dxa"/>
              <w:left w:w="12" w:type="dxa"/>
              <w:right w:w="12" w:type="dxa"/>
            </w:tcMar>
            <w:vAlign w:val="center"/>
          </w:tcPr>
          <w:p w14:paraId="4DEE549C" w14:textId="29D1D412" w:rsidR="004C5E73" w:rsidRPr="002111F3" w:rsidRDefault="004C5E73" w:rsidP="004C5E73">
            <w:pPr>
              <w:spacing w:line="360" w:lineRule="auto"/>
              <w:textAlignment w:val="center"/>
              <w:rPr>
                <w:rFonts w:ascii="Book Antiqua" w:eastAsia="宋体" w:hAnsi="Book Antiqua"/>
                <w:b/>
                <w:color w:val="000000"/>
              </w:rPr>
            </w:pPr>
            <w:r w:rsidRPr="002111F3">
              <w:rPr>
                <w:rFonts w:ascii="Book Antiqua" w:eastAsia="宋体" w:hAnsi="Book Antiqua"/>
                <w:b/>
                <w:color w:val="000000"/>
                <w:lang w:eastAsia="zh-CN" w:bidi="ar"/>
              </w:rPr>
              <w:t>Count</w:t>
            </w:r>
            <w:r>
              <w:rPr>
                <w:rFonts w:ascii="Book Antiqua" w:eastAsia="宋体" w:hAnsi="Book Antiqua"/>
                <w:b/>
                <w:color w:val="000000"/>
                <w:lang w:eastAsia="zh-CN" w:bidi="ar"/>
              </w:rPr>
              <w:t>, (</w:t>
            </w:r>
            <w:r w:rsidRPr="002111F3">
              <w:rPr>
                <w:rFonts w:ascii="Book Antiqua" w:eastAsia="宋体" w:hAnsi="Book Antiqua"/>
                <w:b/>
                <w:color w:val="000000"/>
                <w:lang w:eastAsia="zh-CN" w:bidi="ar"/>
              </w:rPr>
              <w:t>%</w:t>
            </w:r>
            <w:r>
              <w:rPr>
                <w:rFonts w:ascii="Book Antiqua" w:eastAsia="宋体" w:hAnsi="Book Antiqua"/>
                <w:b/>
                <w:color w:val="000000"/>
                <w:lang w:eastAsia="zh-CN" w:bidi="ar"/>
              </w:rPr>
              <w:t>)</w:t>
            </w:r>
          </w:p>
        </w:tc>
        <w:tc>
          <w:tcPr>
            <w:tcW w:w="2741" w:type="dxa"/>
            <w:tcBorders>
              <w:top w:val="single" w:sz="8" w:space="0" w:color="auto"/>
              <w:left w:val="nil"/>
              <w:bottom w:val="single" w:sz="8" w:space="0" w:color="auto"/>
              <w:right w:val="nil"/>
            </w:tcBorders>
            <w:noWrap/>
            <w:tcMar>
              <w:top w:w="12" w:type="dxa"/>
              <w:left w:w="12" w:type="dxa"/>
              <w:right w:w="12" w:type="dxa"/>
            </w:tcMar>
            <w:vAlign w:val="center"/>
          </w:tcPr>
          <w:p w14:paraId="2B2B752E" w14:textId="77777777" w:rsidR="004C5E73" w:rsidRPr="002111F3" w:rsidRDefault="004C5E73" w:rsidP="002111F3">
            <w:pPr>
              <w:spacing w:line="360" w:lineRule="auto"/>
              <w:textAlignment w:val="center"/>
              <w:rPr>
                <w:rFonts w:ascii="Book Antiqua" w:eastAsia="宋体" w:hAnsi="Book Antiqua"/>
                <w:b/>
                <w:color w:val="000000"/>
              </w:rPr>
            </w:pPr>
            <w:r w:rsidRPr="002111F3">
              <w:rPr>
                <w:rFonts w:ascii="Book Antiqua" w:eastAsia="宋体" w:hAnsi="Book Antiqua"/>
                <w:b/>
                <w:color w:val="000000"/>
                <w:lang w:eastAsia="zh-CN" w:bidi="ar"/>
              </w:rPr>
              <w:t>Genes</w:t>
            </w:r>
          </w:p>
        </w:tc>
      </w:tr>
      <w:tr w:rsidR="004C5E73" w:rsidRPr="002111F3" w14:paraId="7E3A8E67" w14:textId="77777777" w:rsidTr="002D398F">
        <w:trPr>
          <w:trHeight w:val="1067"/>
          <w:jc w:val="center"/>
        </w:trPr>
        <w:tc>
          <w:tcPr>
            <w:tcW w:w="2498" w:type="dxa"/>
            <w:tcBorders>
              <w:top w:val="single" w:sz="8" w:space="0" w:color="auto"/>
              <w:left w:val="nil"/>
              <w:bottom w:val="nil"/>
              <w:right w:val="nil"/>
            </w:tcBorders>
            <w:noWrap/>
            <w:tcMar>
              <w:top w:w="12" w:type="dxa"/>
              <w:left w:w="12" w:type="dxa"/>
              <w:right w:w="12" w:type="dxa"/>
            </w:tcMar>
            <w:vAlign w:val="center"/>
          </w:tcPr>
          <w:p w14:paraId="251BB4BC" w14:textId="7635EBBB"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KEGG</w:t>
            </w:r>
            <w:r>
              <w:rPr>
                <w:rFonts w:ascii="Book Antiqua" w:eastAsia="宋体" w:hAnsi="Book Antiqua"/>
                <w:color w:val="000000"/>
                <w:lang w:eastAsia="zh-CN" w:bidi="ar"/>
              </w:rPr>
              <w:t xml:space="preserve"> </w:t>
            </w:r>
            <w:r w:rsidR="00EB3B25">
              <w:rPr>
                <w:rFonts w:ascii="Book Antiqua" w:eastAsia="宋体" w:hAnsi="Book Antiqua"/>
                <w:color w:val="000000"/>
                <w:lang w:eastAsia="zh-CN" w:bidi="ar"/>
              </w:rPr>
              <w:t>pathway</w:t>
            </w:r>
          </w:p>
        </w:tc>
        <w:tc>
          <w:tcPr>
            <w:tcW w:w="2581" w:type="dxa"/>
            <w:tcBorders>
              <w:top w:val="single" w:sz="8" w:space="0" w:color="auto"/>
              <w:left w:val="nil"/>
              <w:bottom w:val="nil"/>
              <w:right w:val="nil"/>
            </w:tcBorders>
            <w:tcMar>
              <w:top w:w="12" w:type="dxa"/>
              <w:left w:w="12" w:type="dxa"/>
              <w:right w:w="12" w:type="dxa"/>
            </w:tcMar>
            <w:vAlign w:val="center"/>
          </w:tcPr>
          <w:p w14:paraId="32F14499" w14:textId="0831BED0"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hsa04060</w:t>
            </w:r>
            <w:r w:rsidR="00EB3B25">
              <w:rPr>
                <w:rFonts w:ascii="Book Antiqua" w:eastAsia="宋体" w:hAnsi="Book Antiqua"/>
                <w:color w:val="000000"/>
                <w:lang w:eastAsia="zh-CN" w:bidi="ar"/>
              </w:rPr>
              <w:t>, c</w:t>
            </w:r>
            <w:r w:rsidRPr="002111F3">
              <w:rPr>
                <w:rFonts w:ascii="Book Antiqua" w:eastAsia="宋体" w:hAnsi="Book Antiqua"/>
                <w:color w:val="000000"/>
                <w:lang w:eastAsia="zh-CN" w:bidi="ar"/>
              </w:rPr>
              <w:t>ytokine-cytokine receptor interaction</w:t>
            </w:r>
            <w:r w:rsidR="00EB3B25">
              <w:rPr>
                <w:rFonts w:ascii="Book Antiqua" w:eastAsia="宋体" w:hAnsi="Book Antiqua"/>
                <w:color w:val="000000"/>
                <w:lang w:eastAsia="zh-CN" w:bidi="ar"/>
              </w:rPr>
              <w:t>.</w:t>
            </w:r>
          </w:p>
        </w:tc>
        <w:tc>
          <w:tcPr>
            <w:tcW w:w="1516" w:type="dxa"/>
            <w:tcBorders>
              <w:top w:val="single" w:sz="8" w:space="0" w:color="auto"/>
              <w:left w:val="nil"/>
              <w:bottom w:val="nil"/>
              <w:right w:val="nil"/>
            </w:tcBorders>
            <w:noWrap/>
            <w:tcMar>
              <w:top w:w="12" w:type="dxa"/>
              <w:left w:w="12" w:type="dxa"/>
              <w:right w:w="12" w:type="dxa"/>
            </w:tcMar>
            <w:vAlign w:val="center"/>
          </w:tcPr>
          <w:p w14:paraId="6CE1732D" w14:textId="4BDF4908"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12</w:t>
            </w:r>
            <w:r>
              <w:rPr>
                <w:rFonts w:ascii="Book Antiqua" w:eastAsia="宋体" w:hAnsi="Book Antiqua"/>
                <w:color w:val="000000"/>
                <w:lang w:eastAsia="zh-CN" w:bidi="ar"/>
              </w:rPr>
              <w:t xml:space="preserve">, </w:t>
            </w:r>
            <w:r w:rsidRPr="002111F3">
              <w:rPr>
                <w:rFonts w:ascii="Book Antiqua" w:eastAsia="宋体" w:hAnsi="Book Antiqua"/>
                <w:color w:val="000000"/>
                <w:lang w:eastAsia="zh-CN" w:bidi="ar"/>
              </w:rPr>
              <w:t>6.06</w:t>
            </w:r>
          </w:p>
        </w:tc>
        <w:tc>
          <w:tcPr>
            <w:tcW w:w="2741" w:type="dxa"/>
            <w:tcBorders>
              <w:top w:val="single" w:sz="8" w:space="0" w:color="auto"/>
              <w:left w:val="nil"/>
              <w:bottom w:val="nil"/>
              <w:right w:val="nil"/>
            </w:tcBorders>
            <w:tcMar>
              <w:top w:w="12" w:type="dxa"/>
              <w:left w:w="12" w:type="dxa"/>
              <w:right w:w="12" w:type="dxa"/>
            </w:tcMar>
            <w:vAlign w:val="center"/>
          </w:tcPr>
          <w:p w14:paraId="1A4FB0B3" w14:textId="3293AFBC" w:rsidR="004C5E73" w:rsidRPr="00EB3B25" w:rsidRDefault="004C5E73" w:rsidP="002111F3">
            <w:pPr>
              <w:spacing w:line="360" w:lineRule="auto"/>
              <w:textAlignment w:val="center"/>
              <w:rPr>
                <w:rFonts w:ascii="Book Antiqua" w:eastAsia="宋体" w:hAnsi="Book Antiqua"/>
                <w:i/>
                <w:iCs/>
                <w:color w:val="000000"/>
              </w:rPr>
            </w:pPr>
            <w:r w:rsidRPr="00EB3B25">
              <w:rPr>
                <w:rFonts w:ascii="Book Antiqua" w:eastAsia="宋体" w:hAnsi="Book Antiqua"/>
                <w:i/>
                <w:iCs/>
                <w:color w:val="000000"/>
                <w:lang w:eastAsia="zh-CN" w:bidi="ar"/>
              </w:rPr>
              <w:t>CXCL1, CXCL5, CXCL13, CXCL3, CXCL2, CXCL9, IL1B, CXCR2, CXCL6, CXCL11, CCL18, CXCL10</w:t>
            </w:r>
            <w:r w:rsidR="00EB3B25" w:rsidRPr="00EB3B25">
              <w:rPr>
                <w:rFonts w:ascii="Book Antiqua" w:eastAsia="宋体" w:hAnsi="Book Antiqua"/>
                <w:i/>
                <w:iCs/>
                <w:color w:val="000000"/>
                <w:lang w:eastAsia="zh-CN" w:bidi="ar"/>
              </w:rPr>
              <w:t>.</w:t>
            </w:r>
          </w:p>
        </w:tc>
      </w:tr>
      <w:tr w:rsidR="004C5E73" w:rsidRPr="002111F3" w14:paraId="4252B37C" w14:textId="77777777" w:rsidTr="002D398F">
        <w:trPr>
          <w:trHeight w:val="944"/>
          <w:jc w:val="center"/>
        </w:trPr>
        <w:tc>
          <w:tcPr>
            <w:tcW w:w="2498" w:type="dxa"/>
            <w:tcBorders>
              <w:top w:val="nil"/>
              <w:left w:val="nil"/>
              <w:bottom w:val="nil"/>
              <w:right w:val="nil"/>
            </w:tcBorders>
            <w:noWrap/>
            <w:tcMar>
              <w:top w:w="12" w:type="dxa"/>
              <w:left w:w="12" w:type="dxa"/>
              <w:right w:w="12" w:type="dxa"/>
            </w:tcMar>
            <w:vAlign w:val="center"/>
          </w:tcPr>
          <w:p w14:paraId="2775FB48" w14:textId="0403A920"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KEGG</w:t>
            </w:r>
            <w:r>
              <w:rPr>
                <w:rFonts w:ascii="Book Antiqua" w:eastAsia="宋体" w:hAnsi="Book Antiqua"/>
                <w:color w:val="000000"/>
                <w:lang w:eastAsia="zh-CN" w:bidi="ar"/>
              </w:rPr>
              <w:t xml:space="preserve"> </w:t>
            </w:r>
            <w:r w:rsidR="00EB3B25">
              <w:rPr>
                <w:rFonts w:ascii="Book Antiqua" w:eastAsia="宋体" w:hAnsi="Book Antiqua"/>
                <w:color w:val="000000"/>
                <w:lang w:eastAsia="zh-CN" w:bidi="ar"/>
              </w:rPr>
              <w:t>pathway</w:t>
            </w:r>
          </w:p>
        </w:tc>
        <w:tc>
          <w:tcPr>
            <w:tcW w:w="2581" w:type="dxa"/>
            <w:tcBorders>
              <w:top w:val="nil"/>
              <w:left w:val="nil"/>
              <w:bottom w:val="nil"/>
              <w:right w:val="nil"/>
            </w:tcBorders>
            <w:tcMar>
              <w:top w:w="12" w:type="dxa"/>
              <w:left w:w="12" w:type="dxa"/>
              <w:right w:w="12" w:type="dxa"/>
            </w:tcMar>
            <w:vAlign w:val="center"/>
          </w:tcPr>
          <w:p w14:paraId="7435C85A" w14:textId="7771F140"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hsa04062</w:t>
            </w:r>
            <w:r w:rsidR="00EB3B25">
              <w:rPr>
                <w:rFonts w:ascii="Book Antiqua" w:eastAsia="宋体" w:hAnsi="Book Antiqua"/>
                <w:color w:val="000000"/>
                <w:lang w:eastAsia="zh-CN" w:bidi="ar"/>
              </w:rPr>
              <w:t>, c</w:t>
            </w:r>
            <w:r w:rsidRPr="002111F3">
              <w:rPr>
                <w:rFonts w:ascii="Book Antiqua" w:eastAsia="宋体" w:hAnsi="Book Antiqua"/>
                <w:color w:val="000000"/>
                <w:lang w:eastAsia="zh-CN" w:bidi="ar"/>
              </w:rPr>
              <w:t>hemokine signaling pathway</w:t>
            </w:r>
            <w:r w:rsidR="00EB3B25">
              <w:rPr>
                <w:rFonts w:ascii="Book Antiqua" w:eastAsia="宋体" w:hAnsi="Book Antiqua"/>
                <w:color w:val="000000"/>
                <w:lang w:eastAsia="zh-CN" w:bidi="ar"/>
              </w:rPr>
              <w:t>.</w:t>
            </w:r>
          </w:p>
        </w:tc>
        <w:tc>
          <w:tcPr>
            <w:tcW w:w="1516" w:type="dxa"/>
            <w:tcBorders>
              <w:top w:val="nil"/>
              <w:left w:val="nil"/>
              <w:bottom w:val="nil"/>
              <w:right w:val="nil"/>
            </w:tcBorders>
            <w:noWrap/>
            <w:tcMar>
              <w:top w:w="12" w:type="dxa"/>
              <w:left w:w="12" w:type="dxa"/>
              <w:right w:w="12" w:type="dxa"/>
            </w:tcMar>
            <w:vAlign w:val="center"/>
          </w:tcPr>
          <w:p w14:paraId="4E5424AC" w14:textId="371ACFC1"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11</w:t>
            </w:r>
            <w:r>
              <w:rPr>
                <w:rFonts w:ascii="Book Antiqua" w:eastAsia="宋体" w:hAnsi="Book Antiqua"/>
                <w:color w:val="000000"/>
                <w:lang w:eastAsia="zh-CN" w:bidi="ar"/>
              </w:rPr>
              <w:t xml:space="preserve">, </w:t>
            </w:r>
            <w:r w:rsidRPr="002111F3">
              <w:rPr>
                <w:rFonts w:ascii="Book Antiqua" w:eastAsia="宋体" w:hAnsi="Book Antiqua"/>
                <w:color w:val="000000"/>
                <w:lang w:eastAsia="zh-CN" w:bidi="ar"/>
              </w:rPr>
              <w:t>5.56</w:t>
            </w:r>
          </w:p>
        </w:tc>
        <w:tc>
          <w:tcPr>
            <w:tcW w:w="2741" w:type="dxa"/>
            <w:tcBorders>
              <w:top w:val="nil"/>
              <w:left w:val="nil"/>
              <w:bottom w:val="nil"/>
              <w:right w:val="nil"/>
            </w:tcBorders>
            <w:tcMar>
              <w:top w:w="12" w:type="dxa"/>
              <w:left w:w="12" w:type="dxa"/>
              <w:right w:w="12" w:type="dxa"/>
            </w:tcMar>
            <w:vAlign w:val="center"/>
          </w:tcPr>
          <w:p w14:paraId="2FEA15CA" w14:textId="0A3AC980" w:rsidR="004C5E73" w:rsidRPr="00EB3B25" w:rsidRDefault="004C5E73" w:rsidP="002111F3">
            <w:pPr>
              <w:spacing w:line="360" w:lineRule="auto"/>
              <w:textAlignment w:val="center"/>
              <w:rPr>
                <w:rFonts w:ascii="Book Antiqua" w:eastAsia="宋体" w:hAnsi="Book Antiqua"/>
                <w:i/>
                <w:iCs/>
                <w:color w:val="000000"/>
              </w:rPr>
            </w:pPr>
            <w:r w:rsidRPr="00EB3B25">
              <w:rPr>
                <w:rFonts w:ascii="Book Antiqua" w:eastAsia="宋体" w:hAnsi="Book Antiqua"/>
                <w:i/>
                <w:iCs/>
                <w:color w:val="000000"/>
                <w:lang w:eastAsia="zh-CN" w:bidi="ar"/>
              </w:rPr>
              <w:t>CXCL1, CXCL5, CXCL13, CXCL3, CXCL2, CXCL9, CXCR2, CXCL6, CXCL11, CCL18, CXCL10</w:t>
            </w:r>
            <w:r w:rsidR="00EB3B25">
              <w:rPr>
                <w:rFonts w:ascii="Book Antiqua" w:eastAsia="宋体" w:hAnsi="Book Antiqua"/>
                <w:i/>
                <w:iCs/>
                <w:color w:val="000000"/>
                <w:lang w:eastAsia="zh-CN" w:bidi="ar"/>
              </w:rPr>
              <w:t>.</w:t>
            </w:r>
          </w:p>
        </w:tc>
      </w:tr>
      <w:tr w:rsidR="004C5E73" w:rsidRPr="002111F3" w14:paraId="7337D3C1" w14:textId="77777777" w:rsidTr="002D398F">
        <w:trPr>
          <w:trHeight w:val="633"/>
          <w:jc w:val="center"/>
        </w:trPr>
        <w:tc>
          <w:tcPr>
            <w:tcW w:w="2498" w:type="dxa"/>
            <w:tcBorders>
              <w:top w:val="nil"/>
              <w:left w:val="nil"/>
              <w:bottom w:val="nil"/>
              <w:right w:val="nil"/>
            </w:tcBorders>
            <w:noWrap/>
            <w:tcMar>
              <w:top w:w="12" w:type="dxa"/>
              <w:left w:w="12" w:type="dxa"/>
              <w:right w:w="12" w:type="dxa"/>
            </w:tcMar>
            <w:vAlign w:val="center"/>
          </w:tcPr>
          <w:p w14:paraId="79BC725C" w14:textId="7B240887"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KEGG</w:t>
            </w:r>
            <w:r>
              <w:rPr>
                <w:rFonts w:ascii="Book Antiqua" w:eastAsia="宋体" w:hAnsi="Book Antiqua"/>
                <w:color w:val="000000"/>
                <w:lang w:eastAsia="zh-CN" w:bidi="ar"/>
              </w:rPr>
              <w:t xml:space="preserve"> </w:t>
            </w:r>
            <w:r w:rsidR="00EB3B25">
              <w:rPr>
                <w:rFonts w:ascii="Book Antiqua" w:eastAsia="宋体" w:hAnsi="Book Antiqua"/>
                <w:color w:val="000000"/>
                <w:lang w:eastAsia="zh-CN" w:bidi="ar"/>
              </w:rPr>
              <w:t>pathway</w:t>
            </w:r>
          </w:p>
        </w:tc>
        <w:tc>
          <w:tcPr>
            <w:tcW w:w="2581" w:type="dxa"/>
            <w:tcBorders>
              <w:top w:val="nil"/>
              <w:left w:val="nil"/>
              <w:bottom w:val="nil"/>
              <w:right w:val="nil"/>
            </w:tcBorders>
            <w:tcMar>
              <w:top w:w="12" w:type="dxa"/>
              <w:left w:w="12" w:type="dxa"/>
              <w:right w:w="12" w:type="dxa"/>
            </w:tcMar>
            <w:vAlign w:val="center"/>
          </w:tcPr>
          <w:p w14:paraId="4D7C3D37" w14:textId="69410D39"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hsa04620</w:t>
            </w:r>
            <w:r w:rsidR="00EB3B25">
              <w:rPr>
                <w:rFonts w:ascii="Book Antiqua" w:eastAsia="宋体" w:hAnsi="Book Antiqua"/>
                <w:color w:val="000000"/>
                <w:lang w:eastAsia="zh-CN" w:bidi="ar"/>
              </w:rPr>
              <w:t>, t</w:t>
            </w:r>
            <w:r w:rsidRPr="002111F3">
              <w:rPr>
                <w:rFonts w:ascii="Book Antiqua" w:eastAsia="宋体" w:hAnsi="Book Antiqua"/>
                <w:color w:val="000000"/>
                <w:lang w:eastAsia="zh-CN" w:bidi="ar"/>
              </w:rPr>
              <w:t>oll-like receptor signaling pathway</w:t>
            </w:r>
            <w:r w:rsidR="00EB3B25">
              <w:rPr>
                <w:rFonts w:ascii="Book Antiqua" w:eastAsia="宋体" w:hAnsi="Book Antiqua"/>
                <w:color w:val="000000"/>
                <w:lang w:eastAsia="zh-CN" w:bidi="ar"/>
              </w:rPr>
              <w:t>.</w:t>
            </w:r>
          </w:p>
        </w:tc>
        <w:tc>
          <w:tcPr>
            <w:tcW w:w="1516" w:type="dxa"/>
            <w:tcBorders>
              <w:top w:val="nil"/>
              <w:left w:val="nil"/>
              <w:bottom w:val="nil"/>
              <w:right w:val="nil"/>
            </w:tcBorders>
            <w:noWrap/>
            <w:tcMar>
              <w:top w:w="12" w:type="dxa"/>
              <w:left w:w="12" w:type="dxa"/>
              <w:right w:w="12" w:type="dxa"/>
            </w:tcMar>
            <w:vAlign w:val="center"/>
          </w:tcPr>
          <w:p w14:paraId="32454252" w14:textId="2D2C1F7B"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4</w:t>
            </w:r>
            <w:r>
              <w:rPr>
                <w:rFonts w:ascii="Book Antiqua" w:eastAsia="宋体" w:hAnsi="Book Antiqua"/>
                <w:color w:val="000000"/>
                <w:lang w:eastAsia="zh-CN" w:bidi="ar"/>
              </w:rPr>
              <w:t>,</w:t>
            </w:r>
            <w:r w:rsidRPr="002111F3">
              <w:rPr>
                <w:rFonts w:ascii="Book Antiqua" w:eastAsia="宋体" w:hAnsi="Book Antiqua"/>
                <w:color w:val="000000"/>
                <w:lang w:eastAsia="zh-CN" w:bidi="ar"/>
              </w:rPr>
              <w:t xml:space="preserve"> 2.02</w:t>
            </w:r>
          </w:p>
        </w:tc>
        <w:tc>
          <w:tcPr>
            <w:tcW w:w="2741" w:type="dxa"/>
            <w:tcBorders>
              <w:top w:val="nil"/>
              <w:left w:val="nil"/>
              <w:bottom w:val="nil"/>
              <w:right w:val="nil"/>
            </w:tcBorders>
            <w:tcMar>
              <w:top w:w="12" w:type="dxa"/>
              <w:left w:w="12" w:type="dxa"/>
              <w:right w:w="12" w:type="dxa"/>
            </w:tcMar>
            <w:vAlign w:val="center"/>
          </w:tcPr>
          <w:p w14:paraId="033DC193" w14:textId="3C5AF11F" w:rsidR="004C5E73" w:rsidRPr="00EB3B25" w:rsidRDefault="004C5E73" w:rsidP="002111F3">
            <w:pPr>
              <w:spacing w:line="360" w:lineRule="auto"/>
              <w:textAlignment w:val="center"/>
              <w:rPr>
                <w:rFonts w:ascii="Book Antiqua" w:eastAsia="宋体" w:hAnsi="Book Antiqua"/>
                <w:i/>
                <w:iCs/>
                <w:color w:val="000000"/>
              </w:rPr>
            </w:pPr>
            <w:r w:rsidRPr="00EB3B25">
              <w:rPr>
                <w:rFonts w:ascii="Book Antiqua" w:eastAsia="宋体" w:hAnsi="Book Antiqua"/>
                <w:i/>
                <w:iCs/>
                <w:color w:val="000000"/>
                <w:lang w:eastAsia="zh-CN" w:bidi="ar"/>
              </w:rPr>
              <w:t>CXCL9, IL1B, CXCL11, CXCL10</w:t>
            </w:r>
            <w:r w:rsidR="00EB3B25">
              <w:rPr>
                <w:rFonts w:ascii="Book Antiqua" w:eastAsia="宋体" w:hAnsi="Book Antiqua"/>
                <w:i/>
                <w:iCs/>
                <w:color w:val="000000"/>
                <w:lang w:eastAsia="zh-CN" w:bidi="ar"/>
              </w:rPr>
              <w:t>.</w:t>
            </w:r>
          </w:p>
        </w:tc>
      </w:tr>
      <w:tr w:rsidR="004C5E73" w:rsidRPr="002111F3" w14:paraId="4102CAF3" w14:textId="77777777" w:rsidTr="002D398F">
        <w:trPr>
          <w:trHeight w:val="964"/>
          <w:jc w:val="center"/>
        </w:trPr>
        <w:tc>
          <w:tcPr>
            <w:tcW w:w="2498" w:type="dxa"/>
            <w:tcBorders>
              <w:top w:val="nil"/>
              <w:left w:val="nil"/>
              <w:bottom w:val="single" w:sz="8" w:space="0" w:color="auto"/>
              <w:right w:val="nil"/>
            </w:tcBorders>
            <w:noWrap/>
            <w:tcMar>
              <w:top w:w="12" w:type="dxa"/>
              <w:left w:w="12" w:type="dxa"/>
              <w:right w:w="12" w:type="dxa"/>
            </w:tcMar>
            <w:vAlign w:val="center"/>
          </w:tcPr>
          <w:p w14:paraId="3FC38B87" w14:textId="2531443D"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KEGG</w:t>
            </w:r>
            <w:r>
              <w:rPr>
                <w:rFonts w:ascii="Book Antiqua" w:eastAsia="宋体" w:hAnsi="Book Antiqua"/>
                <w:color w:val="000000"/>
                <w:lang w:eastAsia="zh-CN" w:bidi="ar"/>
              </w:rPr>
              <w:t xml:space="preserve"> </w:t>
            </w:r>
            <w:r w:rsidR="00EB3B25">
              <w:rPr>
                <w:rFonts w:ascii="Book Antiqua" w:eastAsia="宋体" w:hAnsi="Book Antiqua"/>
                <w:color w:val="000000"/>
                <w:lang w:eastAsia="zh-CN" w:bidi="ar"/>
              </w:rPr>
              <w:t>pathway</w:t>
            </w:r>
          </w:p>
        </w:tc>
        <w:tc>
          <w:tcPr>
            <w:tcW w:w="2581" w:type="dxa"/>
            <w:tcBorders>
              <w:top w:val="nil"/>
              <w:left w:val="nil"/>
              <w:bottom w:val="single" w:sz="8" w:space="0" w:color="auto"/>
              <w:right w:val="nil"/>
            </w:tcBorders>
            <w:tcMar>
              <w:top w:w="12" w:type="dxa"/>
              <w:left w:w="12" w:type="dxa"/>
              <w:right w:w="12" w:type="dxa"/>
            </w:tcMar>
            <w:vAlign w:val="center"/>
          </w:tcPr>
          <w:p w14:paraId="4BCC808D" w14:textId="5F04A6D6"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hsa04621</w:t>
            </w:r>
            <w:r w:rsidR="00EB3B25">
              <w:rPr>
                <w:rFonts w:ascii="Book Antiqua" w:eastAsia="宋体" w:hAnsi="Book Antiqua"/>
                <w:color w:val="000000"/>
                <w:lang w:eastAsia="zh-CN" w:bidi="ar"/>
              </w:rPr>
              <w:t xml:space="preserve">, </w:t>
            </w:r>
            <w:r w:rsidRPr="002111F3">
              <w:rPr>
                <w:rFonts w:ascii="Book Antiqua" w:eastAsia="宋体" w:hAnsi="Book Antiqua"/>
                <w:color w:val="000000"/>
                <w:lang w:eastAsia="zh-CN" w:bidi="ar"/>
              </w:rPr>
              <w:t>NOD-like receptor signaling pathway</w:t>
            </w:r>
            <w:r w:rsidR="00EB3B25">
              <w:rPr>
                <w:rFonts w:ascii="Book Antiqua" w:eastAsia="宋体" w:hAnsi="Book Antiqua"/>
                <w:color w:val="000000"/>
                <w:lang w:eastAsia="zh-CN" w:bidi="ar"/>
              </w:rPr>
              <w:t>.</w:t>
            </w:r>
          </w:p>
        </w:tc>
        <w:tc>
          <w:tcPr>
            <w:tcW w:w="1516" w:type="dxa"/>
            <w:tcBorders>
              <w:top w:val="nil"/>
              <w:left w:val="nil"/>
              <w:bottom w:val="single" w:sz="8" w:space="0" w:color="auto"/>
              <w:right w:val="nil"/>
            </w:tcBorders>
            <w:noWrap/>
            <w:tcMar>
              <w:top w:w="12" w:type="dxa"/>
              <w:left w:w="12" w:type="dxa"/>
              <w:right w:w="12" w:type="dxa"/>
            </w:tcMar>
            <w:vAlign w:val="center"/>
          </w:tcPr>
          <w:p w14:paraId="7F6C7823" w14:textId="4BE32E53" w:rsidR="004C5E73" w:rsidRPr="002111F3" w:rsidRDefault="004C5E73" w:rsidP="002111F3">
            <w:pPr>
              <w:spacing w:line="360" w:lineRule="auto"/>
              <w:textAlignment w:val="center"/>
              <w:rPr>
                <w:rFonts w:ascii="Book Antiqua" w:eastAsia="宋体" w:hAnsi="Book Antiqua"/>
                <w:color w:val="000000"/>
              </w:rPr>
            </w:pPr>
            <w:r w:rsidRPr="002111F3">
              <w:rPr>
                <w:rFonts w:ascii="Book Antiqua" w:eastAsia="宋体" w:hAnsi="Book Antiqua"/>
                <w:color w:val="000000"/>
                <w:lang w:eastAsia="zh-CN" w:bidi="ar"/>
              </w:rPr>
              <w:t>3</w:t>
            </w:r>
            <w:r>
              <w:rPr>
                <w:rFonts w:ascii="Book Antiqua" w:eastAsia="宋体" w:hAnsi="Book Antiqua"/>
                <w:color w:val="000000"/>
                <w:lang w:eastAsia="zh-CN" w:bidi="ar"/>
              </w:rPr>
              <w:t>,</w:t>
            </w:r>
            <w:r w:rsidRPr="002111F3">
              <w:rPr>
                <w:rFonts w:ascii="Book Antiqua" w:eastAsia="宋体" w:hAnsi="Book Antiqua"/>
                <w:color w:val="000000"/>
                <w:lang w:eastAsia="zh-CN" w:bidi="ar"/>
              </w:rPr>
              <w:t xml:space="preserve"> 1.52</w:t>
            </w:r>
          </w:p>
        </w:tc>
        <w:tc>
          <w:tcPr>
            <w:tcW w:w="2741" w:type="dxa"/>
            <w:tcBorders>
              <w:top w:val="nil"/>
              <w:left w:val="nil"/>
              <w:bottom w:val="single" w:sz="8" w:space="0" w:color="auto"/>
              <w:right w:val="nil"/>
            </w:tcBorders>
            <w:noWrap/>
            <w:tcMar>
              <w:top w:w="12" w:type="dxa"/>
              <w:left w:w="12" w:type="dxa"/>
              <w:right w:w="12" w:type="dxa"/>
            </w:tcMar>
            <w:vAlign w:val="center"/>
          </w:tcPr>
          <w:p w14:paraId="4D11DAC6" w14:textId="50813742" w:rsidR="004C5E73" w:rsidRPr="00EB3B25" w:rsidRDefault="004C5E73" w:rsidP="002111F3">
            <w:pPr>
              <w:spacing w:line="360" w:lineRule="auto"/>
              <w:textAlignment w:val="center"/>
              <w:rPr>
                <w:rFonts w:ascii="Book Antiqua" w:eastAsia="宋体" w:hAnsi="Book Antiqua"/>
                <w:i/>
                <w:iCs/>
                <w:color w:val="000000"/>
              </w:rPr>
            </w:pPr>
            <w:r w:rsidRPr="00EB3B25">
              <w:rPr>
                <w:rFonts w:ascii="Book Antiqua" w:eastAsia="宋体" w:hAnsi="Book Antiqua"/>
                <w:i/>
                <w:iCs/>
                <w:color w:val="000000"/>
                <w:lang w:eastAsia="zh-CN" w:bidi="ar"/>
              </w:rPr>
              <w:t>CXCL1, CXCL2, IL1B</w:t>
            </w:r>
            <w:r w:rsidR="00EB3B25">
              <w:rPr>
                <w:rFonts w:ascii="Book Antiqua" w:eastAsia="宋体" w:hAnsi="Book Antiqua"/>
                <w:i/>
                <w:iCs/>
                <w:color w:val="000000"/>
                <w:lang w:eastAsia="zh-CN" w:bidi="ar"/>
              </w:rPr>
              <w:t>.</w:t>
            </w:r>
          </w:p>
        </w:tc>
      </w:tr>
    </w:tbl>
    <w:p w14:paraId="77910154" w14:textId="7C32B943" w:rsidR="00A77B3E" w:rsidRDefault="002D398F">
      <w:pPr>
        <w:spacing w:line="360" w:lineRule="auto"/>
        <w:jc w:val="both"/>
      </w:pPr>
      <w:r>
        <w:rPr>
          <w:rFonts w:ascii="Book Antiqua" w:eastAsia="Book Antiqua" w:hAnsi="Book Antiqua" w:cs="Book Antiqua"/>
          <w:color w:val="000000"/>
          <w:szCs w:val="21"/>
        </w:rPr>
        <w:t>KEGG: Kyoto Encyclopedia of Genes and Genomes.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57E1A" w14:textId="77777777" w:rsidR="0006187E" w:rsidRDefault="0006187E" w:rsidP="006B3F81">
      <w:r>
        <w:separator/>
      </w:r>
    </w:p>
  </w:endnote>
  <w:endnote w:type="continuationSeparator" w:id="0">
    <w:p w14:paraId="45DD3266" w14:textId="77777777" w:rsidR="0006187E" w:rsidRDefault="0006187E" w:rsidP="006B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4410228"/>
      <w:docPartObj>
        <w:docPartGallery w:val="Page Numbers (Bottom of Page)"/>
        <w:docPartUnique/>
      </w:docPartObj>
    </w:sdtPr>
    <w:sdtEndPr/>
    <w:sdtContent>
      <w:sdt>
        <w:sdtPr>
          <w:id w:val="-1705238520"/>
          <w:docPartObj>
            <w:docPartGallery w:val="Page Numbers (Top of Page)"/>
            <w:docPartUnique/>
          </w:docPartObj>
        </w:sdtPr>
        <w:sdtEndPr/>
        <w:sdtContent>
          <w:p w14:paraId="09E12C27" w14:textId="0466FB25" w:rsidR="0081010C" w:rsidRDefault="0081010C" w:rsidP="008D282C">
            <w:pPr>
              <w:pStyle w:val="a5"/>
              <w:jc w:val="right"/>
            </w:pPr>
            <w:r w:rsidRPr="008D282C">
              <w:rPr>
                <w:rFonts w:ascii="Book Antiqua" w:hAnsi="Book Antiqua"/>
                <w:b/>
                <w:bCs/>
                <w:sz w:val="21"/>
                <w:szCs w:val="21"/>
                <w:lang w:val="zh-CN" w:eastAsia="zh-CN"/>
              </w:rPr>
              <w:t xml:space="preserve"> </w:t>
            </w:r>
            <w:r w:rsidRPr="008D282C">
              <w:rPr>
                <w:rFonts w:ascii="Book Antiqua" w:hAnsi="Book Antiqua"/>
                <w:b/>
                <w:bCs/>
                <w:sz w:val="21"/>
                <w:szCs w:val="21"/>
              </w:rPr>
              <w:fldChar w:fldCharType="begin"/>
            </w:r>
            <w:r w:rsidRPr="008D282C">
              <w:rPr>
                <w:rFonts w:ascii="Book Antiqua" w:hAnsi="Book Antiqua"/>
                <w:b/>
                <w:bCs/>
                <w:sz w:val="21"/>
                <w:szCs w:val="21"/>
              </w:rPr>
              <w:instrText>PAGE</w:instrText>
            </w:r>
            <w:r w:rsidRPr="008D282C">
              <w:rPr>
                <w:rFonts w:ascii="Book Antiqua" w:hAnsi="Book Antiqua"/>
                <w:b/>
                <w:bCs/>
                <w:sz w:val="21"/>
                <w:szCs w:val="21"/>
              </w:rPr>
              <w:fldChar w:fldCharType="separate"/>
            </w:r>
            <w:r w:rsidR="002D398F">
              <w:rPr>
                <w:rFonts w:ascii="Book Antiqua" w:hAnsi="Book Antiqua"/>
                <w:b/>
                <w:bCs/>
                <w:noProof/>
                <w:sz w:val="21"/>
                <w:szCs w:val="21"/>
              </w:rPr>
              <w:t>32</w:t>
            </w:r>
            <w:r w:rsidRPr="008D282C">
              <w:rPr>
                <w:rFonts w:ascii="Book Antiqua" w:hAnsi="Book Antiqua"/>
                <w:b/>
                <w:bCs/>
                <w:sz w:val="21"/>
                <w:szCs w:val="21"/>
              </w:rPr>
              <w:fldChar w:fldCharType="end"/>
            </w:r>
            <w:r w:rsidRPr="008D282C">
              <w:rPr>
                <w:rFonts w:ascii="Book Antiqua" w:hAnsi="Book Antiqua"/>
                <w:b/>
                <w:bCs/>
                <w:sz w:val="21"/>
                <w:szCs w:val="21"/>
                <w:lang w:val="zh-CN" w:eastAsia="zh-CN"/>
              </w:rPr>
              <w:t xml:space="preserve"> / </w:t>
            </w:r>
            <w:r w:rsidRPr="008D282C">
              <w:rPr>
                <w:rFonts w:ascii="Book Antiqua" w:hAnsi="Book Antiqua"/>
                <w:b/>
                <w:bCs/>
                <w:sz w:val="21"/>
                <w:szCs w:val="21"/>
              </w:rPr>
              <w:fldChar w:fldCharType="begin"/>
            </w:r>
            <w:r w:rsidRPr="008D282C">
              <w:rPr>
                <w:rFonts w:ascii="Book Antiqua" w:hAnsi="Book Antiqua"/>
                <w:b/>
                <w:bCs/>
                <w:sz w:val="21"/>
                <w:szCs w:val="21"/>
              </w:rPr>
              <w:instrText>NUMPAGES</w:instrText>
            </w:r>
            <w:r w:rsidRPr="008D282C">
              <w:rPr>
                <w:rFonts w:ascii="Book Antiqua" w:hAnsi="Book Antiqua"/>
                <w:b/>
                <w:bCs/>
                <w:sz w:val="21"/>
                <w:szCs w:val="21"/>
              </w:rPr>
              <w:fldChar w:fldCharType="separate"/>
            </w:r>
            <w:r w:rsidR="002D398F">
              <w:rPr>
                <w:rFonts w:ascii="Book Antiqua" w:hAnsi="Book Antiqua"/>
                <w:b/>
                <w:bCs/>
                <w:noProof/>
                <w:sz w:val="21"/>
                <w:szCs w:val="21"/>
              </w:rPr>
              <w:t>33</w:t>
            </w:r>
            <w:r w:rsidRPr="008D282C">
              <w:rPr>
                <w:rFonts w:ascii="Book Antiqua" w:hAnsi="Book Antiqua"/>
                <w:b/>
                <w:bCs/>
                <w:sz w:val="21"/>
                <w:szCs w:val="21"/>
              </w:rPr>
              <w:fldChar w:fldCharType="end"/>
            </w:r>
          </w:p>
        </w:sdtContent>
      </w:sdt>
    </w:sdtContent>
  </w:sdt>
  <w:p w14:paraId="7FA17119" w14:textId="77777777" w:rsidR="0081010C" w:rsidRDefault="008101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A1B80" w14:textId="77777777" w:rsidR="0006187E" w:rsidRDefault="0006187E" w:rsidP="006B3F81">
      <w:r>
        <w:separator/>
      </w:r>
    </w:p>
  </w:footnote>
  <w:footnote w:type="continuationSeparator" w:id="0">
    <w:p w14:paraId="25E1FB65" w14:textId="77777777" w:rsidR="0006187E" w:rsidRDefault="0006187E" w:rsidP="006B3F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E75"/>
    <w:rsid w:val="000120A1"/>
    <w:rsid w:val="00012382"/>
    <w:rsid w:val="000150BB"/>
    <w:rsid w:val="0006187E"/>
    <w:rsid w:val="00062450"/>
    <w:rsid w:val="00082B0E"/>
    <w:rsid w:val="00092BB3"/>
    <w:rsid w:val="000953CB"/>
    <w:rsid w:val="000B69D7"/>
    <w:rsid w:val="000C4ACB"/>
    <w:rsid w:val="000E54CC"/>
    <w:rsid w:val="0010251C"/>
    <w:rsid w:val="00110F1A"/>
    <w:rsid w:val="001149F9"/>
    <w:rsid w:val="00124C8A"/>
    <w:rsid w:val="00131548"/>
    <w:rsid w:val="001331E9"/>
    <w:rsid w:val="00133311"/>
    <w:rsid w:val="001530D6"/>
    <w:rsid w:val="00161A66"/>
    <w:rsid w:val="00167D0C"/>
    <w:rsid w:val="00171F33"/>
    <w:rsid w:val="0017785C"/>
    <w:rsid w:val="001965A5"/>
    <w:rsid w:val="001C094E"/>
    <w:rsid w:val="001D6432"/>
    <w:rsid w:val="002021F1"/>
    <w:rsid w:val="002111F3"/>
    <w:rsid w:val="00225C8C"/>
    <w:rsid w:val="00244AB1"/>
    <w:rsid w:val="00283CD3"/>
    <w:rsid w:val="002B4C65"/>
    <w:rsid w:val="002D398F"/>
    <w:rsid w:val="00310D25"/>
    <w:rsid w:val="00321E16"/>
    <w:rsid w:val="0032664F"/>
    <w:rsid w:val="0033778B"/>
    <w:rsid w:val="0035050D"/>
    <w:rsid w:val="0036574B"/>
    <w:rsid w:val="0039195F"/>
    <w:rsid w:val="00396841"/>
    <w:rsid w:val="003D0824"/>
    <w:rsid w:val="00410941"/>
    <w:rsid w:val="004416C1"/>
    <w:rsid w:val="004431A2"/>
    <w:rsid w:val="004649D4"/>
    <w:rsid w:val="004652A7"/>
    <w:rsid w:val="004B140B"/>
    <w:rsid w:val="004C5E73"/>
    <w:rsid w:val="004D1D38"/>
    <w:rsid w:val="004D577E"/>
    <w:rsid w:val="004E0982"/>
    <w:rsid w:val="004E1402"/>
    <w:rsid w:val="004E53B6"/>
    <w:rsid w:val="004E7102"/>
    <w:rsid w:val="004F26B1"/>
    <w:rsid w:val="004F5401"/>
    <w:rsid w:val="00503951"/>
    <w:rsid w:val="00504F00"/>
    <w:rsid w:val="00543C20"/>
    <w:rsid w:val="00577117"/>
    <w:rsid w:val="00581CF1"/>
    <w:rsid w:val="00592E2D"/>
    <w:rsid w:val="005D7AD0"/>
    <w:rsid w:val="005E44A0"/>
    <w:rsid w:val="006006AC"/>
    <w:rsid w:val="0060676D"/>
    <w:rsid w:val="00610ECB"/>
    <w:rsid w:val="00631F36"/>
    <w:rsid w:val="00636220"/>
    <w:rsid w:val="00666F6C"/>
    <w:rsid w:val="00667179"/>
    <w:rsid w:val="00676875"/>
    <w:rsid w:val="00677D57"/>
    <w:rsid w:val="006835F7"/>
    <w:rsid w:val="006936CB"/>
    <w:rsid w:val="00696AA4"/>
    <w:rsid w:val="006B2BA8"/>
    <w:rsid w:val="006B3F81"/>
    <w:rsid w:val="006E5BB1"/>
    <w:rsid w:val="006E5CE6"/>
    <w:rsid w:val="006F3035"/>
    <w:rsid w:val="0071055B"/>
    <w:rsid w:val="00717753"/>
    <w:rsid w:val="007231AD"/>
    <w:rsid w:val="00724676"/>
    <w:rsid w:val="00740E9F"/>
    <w:rsid w:val="00744152"/>
    <w:rsid w:val="00755EA3"/>
    <w:rsid w:val="00757A97"/>
    <w:rsid w:val="00765E84"/>
    <w:rsid w:val="00795A95"/>
    <w:rsid w:val="007A7277"/>
    <w:rsid w:val="007C2431"/>
    <w:rsid w:val="0081010C"/>
    <w:rsid w:val="00811CC8"/>
    <w:rsid w:val="00825DC2"/>
    <w:rsid w:val="00837CF2"/>
    <w:rsid w:val="008B0F1F"/>
    <w:rsid w:val="008B5536"/>
    <w:rsid w:val="008C7AA0"/>
    <w:rsid w:val="008D149B"/>
    <w:rsid w:val="008D282C"/>
    <w:rsid w:val="008D2F8B"/>
    <w:rsid w:val="008E32A0"/>
    <w:rsid w:val="008E5BFF"/>
    <w:rsid w:val="008F1B3C"/>
    <w:rsid w:val="008F5D72"/>
    <w:rsid w:val="009140A2"/>
    <w:rsid w:val="00922602"/>
    <w:rsid w:val="00927156"/>
    <w:rsid w:val="009342ED"/>
    <w:rsid w:val="00950EAB"/>
    <w:rsid w:val="00953786"/>
    <w:rsid w:val="00955087"/>
    <w:rsid w:val="00963020"/>
    <w:rsid w:val="00964485"/>
    <w:rsid w:val="00966F61"/>
    <w:rsid w:val="00981158"/>
    <w:rsid w:val="009B0ADD"/>
    <w:rsid w:val="009C60C1"/>
    <w:rsid w:val="009F1552"/>
    <w:rsid w:val="00A0250A"/>
    <w:rsid w:val="00A147BA"/>
    <w:rsid w:val="00A407CF"/>
    <w:rsid w:val="00A624E6"/>
    <w:rsid w:val="00A63460"/>
    <w:rsid w:val="00A76C98"/>
    <w:rsid w:val="00A77B3E"/>
    <w:rsid w:val="00A91BDC"/>
    <w:rsid w:val="00AA2438"/>
    <w:rsid w:val="00AB7485"/>
    <w:rsid w:val="00B1306F"/>
    <w:rsid w:val="00B25556"/>
    <w:rsid w:val="00B30B1E"/>
    <w:rsid w:val="00B43A84"/>
    <w:rsid w:val="00B44C7E"/>
    <w:rsid w:val="00B44E9A"/>
    <w:rsid w:val="00B6362C"/>
    <w:rsid w:val="00B64A19"/>
    <w:rsid w:val="00B74197"/>
    <w:rsid w:val="00B76381"/>
    <w:rsid w:val="00B86694"/>
    <w:rsid w:val="00B919FB"/>
    <w:rsid w:val="00BC3147"/>
    <w:rsid w:val="00BC6446"/>
    <w:rsid w:val="00BC6D56"/>
    <w:rsid w:val="00BE4B55"/>
    <w:rsid w:val="00BF2629"/>
    <w:rsid w:val="00BF411A"/>
    <w:rsid w:val="00BF4270"/>
    <w:rsid w:val="00C108E0"/>
    <w:rsid w:val="00C1716E"/>
    <w:rsid w:val="00C544A8"/>
    <w:rsid w:val="00C708D7"/>
    <w:rsid w:val="00C71B3E"/>
    <w:rsid w:val="00C7692B"/>
    <w:rsid w:val="00CA2A55"/>
    <w:rsid w:val="00CB264C"/>
    <w:rsid w:val="00CB4274"/>
    <w:rsid w:val="00CB47FD"/>
    <w:rsid w:val="00CC28A0"/>
    <w:rsid w:val="00CC5E72"/>
    <w:rsid w:val="00CD03C8"/>
    <w:rsid w:val="00CD377B"/>
    <w:rsid w:val="00CD5666"/>
    <w:rsid w:val="00CF1325"/>
    <w:rsid w:val="00D32EEB"/>
    <w:rsid w:val="00D73BDB"/>
    <w:rsid w:val="00D83A47"/>
    <w:rsid w:val="00D87810"/>
    <w:rsid w:val="00D90F55"/>
    <w:rsid w:val="00DC2C77"/>
    <w:rsid w:val="00DD0E7D"/>
    <w:rsid w:val="00DE7509"/>
    <w:rsid w:val="00DF36AE"/>
    <w:rsid w:val="00E113F1"/>
    <w:rsid w:val="00E36A4E"/>
    <w:rsid w:val="00E43CBB"/>
    <w:rsid w:val="00E60E8F"/>
    <w:rsid w:val="00E62AEC"/>
    <w:rsid w:val="00E7089F"/>
    <w:rsid w:val="00E9547C"/>
    <w:rsid w:val="00EB3B1D"/>
    <w:rsid w:val="00EB3B25"/>
    <w:rsid w:val="00EE2E32"/>
    <w:rsid w:val="00EF55BA"/>
    <w:rsid w:val="00F10DEC"/>
    <w:rsid w:val="00F135A1"/>
    <w:rsid w:val="00F1454F"/>
    <w:rsid w:val="00F26DCE"/>
    <w:rsid w:val="00F36543"/>
    <w:rsid w:val="00F4241D"/>
    <w:rsid w:val="00F449C8"/>
    <w:rsid w:val="00F50A43"/>
    <w:rsid w:val="00F70763"/>
    <w:rsid w:val="00F75398"/>
    <w:rsid w:val="00F7795B"/>
    <w:rsid w:val="00F84A64"/>
    <w:rsid w:val="00FA37EB"/>
    <w:rsid w:val="00FB4C6D"/>
    <w:rsid w:val="00FD1039"/>
    <w:rsid w:val="00FD1360"/>
    <w:rsid w:val="00FE2EDB"/>
    <w:rsid w:val="00FF0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6611E4"/>
  <w15:docId w15:val="{8483BF8E-F452-4A64-AFA6-8ABFF91B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B3F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B3F81"/>
    <w:rPr>
      <w:sz w:val="18"/>
      <w:szCs w:val="18"/>
    </w:rPr>
  </w:style>
  <w:style w:type="paragraph" w:styleId="a5">
    <w:name w:val="footer"/>
    <w:basedOn w:val="a"/>
    <w:link w:val="a6"/>
    <w:uiPriority w:val="99"/>
    <w:unhideWhenUsed/>
    <w:rsid w:val="006B3F81"/>
    <w:pPr>
      <w:tabs>
        <w:tab w:val="center" w:pos="4153"/>
        <w:tab w:val="right" w:pos="8306"/>
      </w:tabs>
      <w:snapToGrid w:val="0"/>
    </w:pPr>
    <w:rPr>
      <w:sz w:val="18"/>
      <w:szCs w:val="18"/>
    </w:rPr>
  </w:style>
  <w:style w:type="character" w:customStyle="1" w:styleId="a6">
    <w:name w:val="页脚 字符"/>
    <w:basedOn w:val="a0"/>
    <w:link w:val="a5"/>
    <w:uiPriority w:val="99"/>
    <w:rsid w:val="006B3F81"/>
    <w:rPr>
      <w:sz w:val="18"/>
      <w:szCs w:val="18"/>
    </w:rPr>
  </w:style>
  <w:style w:type="character" w:customStyle="1" w:styleId="font31">
    <w:name w:val="font31"/>
    <w:basedOn w:val="a0"/>
    <w:qFormat/>
    <w:rsid w:val="0081010C"/>
    <w:rPr>
      <w:rFonts w:ascii="Times New Roman" w:hAnsi="Times New Roman" w:cs="Times New Roman" w:hint="default"/>
      <w:color w:val="000000"/>
      <w:sz w:val="22"/>
      <w:szCs w:val="22"/>
      <w:u w:val="none"/>
    </w:rPr>
  </w:style>
  <w:style w:type="character" w:customStyle="1" w:styleId="font01">
    <w:name w:val="font01"/>
    <w:basedOn w:val="a0"/>
    <w:rsid w:val="0081010C"/>
    <w:rPr>
      <w:rFonts w:ascii="宋体" w:eastAsia="宋体" w:hAnsi="宋体" w:cs="宋体" w:hint="eastAsia"/>
      <w:color w:val="000000"/>
      <w:sz w:val="22"/>
      <w:szCs w:val="22"/>
      <w:u w:val="none"/>
    </w:rPr>
  </w:style>
  <w:style w:type="character" w:customStyle="1" w:styleId="font11">
    <w:name w:val="font11"/>
    <w:rsid w:val="00CC5E72"/>
    <w:rPr>
      <w:rFonts w:ascii="Times New Roman" w:hAnsi="Times New Roman" w:cs="Times New Roman"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226961">
      <w:bodyDiv w:val="1"/>
      <w:marLeft w:val="0"/>
      <w:marRight w:val="0"/>
      <w:marTop w:val="0"/>
      <w:marBottom w:val="0"/>
      <w:divBdr>
        <w:top w:val="none" w:sz="0" w:space="0" w:color="auto"/>
        <w:left w:val="none" w:sz="0" w:space="0" w:color="auto"/>
        <w:bottom w:val="none" w:sz="0" w:space="0" w:color="auto"/>
        <w:right w:val="none" w:sz="0" w:space="0" w:color="auto"/>
      </w:divBdr>
      <w:divsChild>
        <w:div w:id="16633126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7191</Words>
  <Characters>40994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2020-09-15T22:50:00Z</dcterms:created>
  <dcterms:modified xsi:type="dcterms:W3CDTF">2020-09-15T22:50:00Z</dcterms:modified>
</cp:coreProperties>
</file>