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3C793"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Name of Journal: </w:t>
      </w:r>
      <w:r w:rsidRPr="0001651A">
        <w:rPr>
          <w:rFonts w:ascii="Book Antiqua" w:eastAsia="Book Antiqua" w:hAnsi="Book Antiqua" w:cs="Book Antiqua"/>
          <w:i/>
          <w:color w:val="000000"/>
        </w:rPr>
        <w:t>World Journal of Clinical Cases</w:t>
      </w:r>
    </w:p>
    <w:p w14:paraId="79FC39A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NO: </w:t>
      </w:r>
      <w:r w:rsidRPr="0001651A">
        <w:rPr>
          <w:rFonts w:ascii="Book Antiqua" w:eastAsia="Book Antiqua" w:hAnsi="Book Antiqua" w:cs="Book Antiqua"/>
          <w:color w:val="000000"/>
        </w:rPr>
        <w:t>58331</w:t>
      </w:r>
    </w:p>
    <w:p w14:paraId="5C3CA10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Type: </w:t>
      </w:r>
      <w:r w:rsidRPr="0001651A">
        <w:rPr>
          <w:rFonts w:ascii="Book Antiqua" w:eastAsia="Book Antiqua" w:hAnsi="Book Antiqua" w:cs="Book Antiqua"/>
          <w:color w:val="000000"/>
        </w:rPr>
        <w:t>CASE REPORT</w:t>
      </w:r>
    </w:p>
    <w:p w14:paraId="1CFB1A0F" w14:textId="77777777" w:rsidR="00A77B3E" w:rsidRPr="0001651A" w:rsidRDefault="00A77B3E">
      <w:pPr>
        <w:spacing w:line="360" w:lineRule="auto"/>
        <w:jc w:val="both"/>
        <w:rPr>
          <w:rFonts w:ascii="Book Antiqua" w:hAnsi="Book Antiqua"/>
        </w:rPr>
      </w:pPr>
    </w:p>
    <w:p w14:paraId="68237CFA" w14:textId="79812E79"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Improvement of </w:t>
      </w:r>
      <w:bookmarkStart w:id="0" w:name="OLE_LINK1751"/>
      <w:bookmarkStart w:id="1" w:name="OLE_LINK1752"/>
      <w:proofErr w:type="spellStart"/>
      <w:r w:rsidRPr="0001651A">
        <w:rPr>
          <w:rFonts w:ascii="Book Antiqua" w:eastAsia="Book Antiqua" w:hAnsi="Book Antiqua" w:cs="Book Antiqua"/>
          <w:b/>
          <w:bCs/>
          <w:color w:val="000000"/>
        </w:rPr>
        <w:t>l</w:t>
      </w:r>
      <w:r w:rsidR="00855767" w:rsidRPr="0001651A">
        <w:rPr>
          <w:rFonts w:ascii="Book Antiqua" w:eastAsia="Book Antiqua" w:hAnsi="Book Antiqua" w:cs="Book Antiqua"/>
          <w:b/>
          <w:bCs/>
          <w:color w:val="000000"/>
        </w:rPr>
        <w:t>envatinib</w:t>
      </w:r>
      <w:bookmarkEnd w:id="0"/>
      <w:bookmarkEnd w:id="1"/>
      <w:proofErr w:type="spellEnd"/>
      <w:r w:rsidR="00855767" w:rsidRPr="0001651A">
        <w:rPr>
          <w:rFonts w:ascii="Book Antiqua" w:eastAsia="Book Antiqua" w:hAnsi="Book Antiqua" w:cs="Book Antiqua"/>
          <w:b/>
          <w:bCs/>
          <w:color w:val="000000"/>
        </w:rPr>
        <w:t>-induced nephrotic syndrome after adaptation to sorafenib in thyroid cancer</w:t>
      </w:r>
      <w:r w:rsidRPr="0001651A">
        <w:rPr>
          <w:rFonts w:ascii="Book Antiqua" w:eastAsia="Book Antiqua" w:hAnsi="Book Antiqua" w:cs="Book Antiqua"/>
          <w:b/>
          <w:bCs/>
          <w:color w:val="000000"/>
        </w:rPr>
        <w:t>:</w:t>
      </w:r>
      <w:r w:rsidR="001A73BE">
        <w:rPr>
          <w:rFonts w:ascii="Book Antiqua" w:eastAsia="Book Antiqua" w:hAnsi="Book Antiqua" w:cs="Book Antiqua"/>
          <w:b/>
          <w:bCs/>
          <w:color w:val="000000"/>
        </w:rPr>
        <w:t xml:space="preserve"> </w:t>
      </w:r>
      <w:r w:rsidRPr="0001651A">
        <w:rPr>
          <w:rFonts w:ascii="Book Antiqua" w:eastAsia="Book Antiqua" w:hAnsi="Book Antiqua" w:cs="Book Antiqua"/>
          <w:b/>
          <w:bCs/>
          <w:color w:val="000000"/>
        </w:rPr>
        <w:t xml:space="preserve">A </w:t>
      </w:r>
      <w:r w:rsidR="00855767" w:rsidRPr="0001651A">
        <w:rPr>
          <w:rFonts w:ascii="Book Antiqua" w:eastAsia="Book Antiqua" w:hAnsi="Book Antiqua" w:cs="Book Antiqua"/>
          <w:b/>
          <w:bCs/>
          <w:color w:val="000000"/>
        </w:rPr>
        <w:t>case report</w:t>
      </w:r>
    </w:p>
    <w:p w14:paraId="347E6042" w14:textId="77777777" w:rsidR="00A77B3E" w:rsidRPr="0001651A" w:rsidRDefault="00A77B3E">
      <w:pPr>
        <w:spacing w:line="360" w:lineRule="auto"/>
        <w:jc w:val="both"/>
        <w:rPr>
          <w:rFonts w:ascii="Book Antiqua" w:hAnsi="Book Antiqua"/>
        </w:rPr>
      </w:pPr>
    </w:p>
    <w:p w14:paraId="6F3F8ADB" w14:textId="4EE297E8" w:rsidR="00A77B3E" w:rsidRPr="0001651A" w:rsidRDefault="000B3DC6">
      <w:pPr>
        <w:spacing w:line="360" w:lineRule="auto"/>
        <w:jc w:val="both"/>
        <w:rPr>
          <w:rFonts w:ascii="Book Antiqua" w:hAnsi="Book Antiqua"/>
        </w:rPr>
      </w:pPr>
      <w:r w:rsidRPr="0001651A">
        <w:rPr>
          <w:rFonts w:ascii="Book Antiqua" w:eastAsia="Book Antiqua" w:hAnsi="Book Antiqua" w:cs="Book Antiqua"/>
          <w:color w:val="000000"/>
        </w:rPr>
        <w:t>Yang CH</w:t>
      </w:r>
      <w:r w:rsidRPr="0001651A">
        <w:rPr>
          <w:rFonts w:ascii="Book Antiqua" w:eastAsia="Book Antiqua" w:hAnsi="Book Antiqua" w:cs="Book Antiqua"/>
          <w:i/>
          <w:iCs/>
          <w:color w:val="000000"/>
        </w:rPr>
        <w:t xml:space="preserve"> et al</w:t>
      </w:r>
      <w:r w:rsidRPr="0001651A">
        <w:rPr>
          <w:rFonts w:ascii="Book Antiqua" w:eastAsia="Book Antiqua" w:hAnsi="Book Antiqua" w:cs="Book Antiqua"/>
          <w:color w:val="000000"/>
        </w:rPr>
        <w:t xml:space="preserve">. </w:t>
      </w:r>
      <w:r w:rsidR="006F535A" w:rsidRPr="0001651A">
        <w:rPr>
          <w:rFonts w:ascii="Book Antiqua" w:eastAsia="Book Antiqua" w:hAnsi="Book Antiqua" w:cs="Book Antiqua"/>
          <w:color w:val="000000"/>
        </w:rPr>
        <w:t>Multi-targets tyrosine kinase inhibitor and nephrotoxicity</w:t>
      </w:r>
    </w:p>
    <w:p w14:paraId="73BEED50" w14:textId="77777777" w:rsidR="00A77B3E" w:rsidRPr="0001651A" w:rsidRDefault="00A77B3E">
      <w:pPr>
        <w:spacing w:line="360" w:lineRule="auto"/>
        <w:jc w:val="both"/>
        <w:rPr>
          <w:rFonts w:ascii="Book Antiqua" w:hAnsi="Book Antiqua"/>
        </w:rPr>
      </w:pPr>
    </w:p>
    <w:p w14:paraId="7EA31CB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Che </w:t>
      </w:r>
      <w:proofErr w:type="spellStart"/>
      <w:r w:rsidRPr="0001651A">
        <w:rPr>
          <w:rFonts w:ascii="Book Antiqua" w:eastAsia="Book Antiqua" w:hAnsi="Book Antiqua" w:cs="Book Antiqua"/>
          <w:color w:val="000000"/>
        </w:rPr>
        <w:t>Hseuh</w:t>
      </w:r>
      <w:proofErr w:type="spellEnd"/>
      <w:r w:rsidRPr="0001651A">
        <w:rPr>
          <w:rFonts w:ascii="Book Antiqua" w:eastAsia="Book Antiqua" w:hAnsi="Book Antiqua" w:cs="Book Antiqua"/>
          <w:color w:val="000000"/>
        </w:rPr>
        <w:t xml:space="preserve"> Yang, </w:t>
      </w:r>
      <w:proofErr w:type="spellStart"/>
      <w:r w:rsidRPr="0001651A">
        <w:rPr>
          <w:rFonts w:ascii="Book Antiqua" w:eastAsia="Book Antiqua" w:hAnsi="Book Antiqua" w:cs="Book Antiqua"/>
          <w:color w:val="000000"/>
        </w:rPr>
        <w:t>Kuo</w:t>
      </w:r>
      <w:proofErr w:type="spellEnd"/>
      <w:r w:rsidRPr="0001651A">
        <w:rPr>
          <w:rFonts w:ascii="Book Antiqua" w:eastAsia="Book Antiqua" w:hAnsi="Book Antiqua" w:cs="Book Antiqua"/>
          <w:color w:val="000000"/>
        </w:rPr>
        <w:t xml:space="preserve"> Tung Chen, Yi Sheng Lin, Chao Yu Hsu, Yen </w:t>
      </w:r>
      <w:proofErr w:type="spellStart"/>
      <w:r w:rsidRPr="0001651A">
        <w:rPr>
          <w:rFonts w:ascii="Book Antiqua" w:eastAsia="Book Antiqua" w:hAnsi="Book Antiqua" w:cs="Book Antiqua"/>
          <w:color w:val="000000"/>
        </w:rPr>
        <w:t>Chuan</w:t>
      </w:r>
      <w:proofErr w:type="spellEnd"/>
      <w:r w:rsidRPr="0001651A">
        <w:rPr>
          <w:rFonts w:ascii="Book Antiqua" w:eastAsia="Book Antiqua" w:hAnsi="Book Antiqua" w:cs="Book Antiqua"/>
          <w:color w:val="000000"/>
        </w:rPr>
        <w:t xml:space="preserve"> </w:t>
      </w:r>
      <w:proofErr w:type="spellStart"/>
      <w:r w:rsidRPr="0001651A">
        <w:rPr>
          <w:rFonts w:ascii="Book Antiqua" w:eastAsia="Book Antiqua" w:hAnsi="Book Antiqua" w:cs="Book Antiqua"/>
          <w:color w:val="000000"/>
        </w:rPr>
        <w:t>Ou</w:t>
      </w:r>
      <w:proofErr w:type="spellEnd"/>
      <w:r w:rsidRPr="0001651A">
        <w:rPr>
          <w:rFonts w:ascii="Book Antiqua" w:eastAsia="Book Antiqua" w:hAnsi="Book Antiqua" w:cs="Book Antiqua"/>
          <w:color w:val="000000"/>
        </w:rPr>
        <w:t>, Min Che Tung</w:t>
      </w:r>
    </w:p>
    <w:p w14:paraId="52913554" w14:textId="77777777" w:rsidR="00A77B3E" w:rsidRPr="0001651A" w:rsidRDefault="00A77B3E">
      <w:pPr>
        <w:spacing w:line="360" w:lineRule="auto"/>
        <w:jc w:val="both"/>
        <w:rPr>
          <w:rFonts w:ascii="Book Antiqua" w:hAnsi="Book Antiqua"/>
        </w:rPr>
      </w:pPr>
    </w:p>
    <w:p w14:paraId="27B7AECF" w14:textId="14EB8E36"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Che </w:t>
      </w:r>
      <w:proofErr w:type="spellStart"/>
      <w:r w:rsidRPr="0001651A">
        <w:rPr>
          <w:rFonts w:ascii="Book Antiqua" w:eastAsia="Book Antiqua" w:hAnsi="Book Antiqua" w:cs="Book Antiqua"/>
          <w:b/>
          <w:bCs/>
          <w:color w:val="000000"/>
        </w:rPr>
        <w:t>Hseuh</w:t>
      </w:r>
      <w:proofErr w:type="spellEnd"/>
      <w:r w:rsidRPr="0001651A">
        <w:rPr>
          <w:rFonts w:ascii="Book Antiqua" w:eastAsia="Book Antiqua" w:hAnsi="Book Antiqua" w:cs="Book Antiqua"/>
          <w:b/>
          <w:bCs/>
          <w:color w:val="000000"/>
        </w:rPr>
        <w:t xml:space="preserve"> Yang, </w:t>
      </w:r>
      <w:r w:rsidR="000B3DC6" w:rsidRPr="0001651A">
        <w:rPr>
          <w:rFonts w:ascii="Book Antiqua" w:eastAsia="Book Antiqua" w:hAnsi="Book Antiqua" w:cs="Book Antiqua"/>
          <w:b/>
          <w:bCs/>
          <w:color w:val="000000"/>
        </w:rPr>
        <w:t xml:space="preserve">Yi Sheng Lin, Chao Yu Hsu, Yen </w:t>
      </w:r>
      <w:proofErr w:type="spellStart"/>
      <w:r w:rsidR="000B3DC6" w:rsidRPr="0001651A">
        <w:rPr>
          <w:rFonts w:ascii="Book Antiqua" w:eastAsia="Book Antiqua" w:hAnsi="Book Antiqua" w:cs="Book Antiqua"/>
          <w:b/>
          <w:bCs/>
          <w:color w:val="000000"/>
        </w:rPr>
        <w:t>Chuan</w:t>
      </w:r>
      <w:proofErr w:type="spellEnd"/>
      <w:r w:rsidR="000B3DC6" w:rsidRPr="0001651A">
        <w:rPr>
          <w:rFonts w:ascii="Book Antiqua" w:eastAsia="Book Antiqua" w:hAnsi="Book Antiqua" w:cs="Book Antiqua"/>
          <w:b/>
          <w:bCs/>
          <w:color w:val="000000"/>
        </w:rPr>
        <w:t xml:space="preserve"> </w:t>
      </w:r>
      <w:proofErr w:type="spellStart"/>
      <w:r w:rsidR="000B3DC6" w:rsidRPr="0001651A">
        <w:rPr>
          <w:rFonts w:ascii="Book Antiqua" w:eastAsia="Book Antiqua" w:hAnsi="Book Antiqua" w:cs="Book Antiqua"/>
          <w:b/>
          <w:bCs/>
          <w:color w:val="000000"/>
        </w:rPr>
        <w:t>Ou</w:t>
      </w:r>
      <w:proofErr w:type="spellEnd"/>
      <w:r w:rsidR="000B3DC6" w:rsidRPr="0001651A">
        <w:rPr>
          <w:rFonts w:ascii="Book Antiqua" w:eastAsia="Book Antiqua" w:hAnsi="Book Antiqua" w:cs="Book Antiqua"/>
          <w:b/>
          <w:bCs/>
          <w:color w:val="000000"/>
        </w:rPr>
        <w:t xml:space="preserve">, Min Che Tung, </w:t>
      </w:r>
      <w:r w:rsidRPr="0001651A">
        <w:rPr>
          <w:rFonts w:ascii="Book Antiqua" w:eastAsia="Book Antiqua" w:hAnsi="Book Antiqua" w:cs="Book Antiqua"/>
          <w:color w:val="000000"/>
        </w:rPr>
        <w:t xml:space="preserve">Division of Urology, Department of </w:t>
      </w:r>
      <w:r w:rsidR="000B3DC6"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urgery, </w:t>
      </w:r>
      <w:proofErr w:type="spellStart"/>
      <w:r w:rsidRPr="0001651A">
        <w:rPr>
          <w:rFonts w:ascii="Book Antiqua" w:eastAsia="Book Antiqua" w:hAnsi="Book Antiqua" w:cs="Book Antiqua"/>
          <w:color w:val="000000"/>
        </w:rPr>
        <w:t>Tungs</w:t>
      </w:r>
      <w:proofErr w:type="spellEnd"/>
      <w:r w:rsidRPr="0001651A">
        <w:rPr>
          <w:rFonts w:ascii="Book Antiqua" w:eastAsia="Book Antiqua" w:hAnsi="Book Antiqua" w:cs="Book Antiqua"/>
          <w:color w:val="000000"/>
        </w:rPr>
        <w:t xml:space="preserve">' Taichung </w:t>
      </w:r>
      <w:proofErr w:type="spellStart"/>
      <w:r w:rsidRPr="0001651A">
        <w:rPr>
          <w:rFonts w:ascii="Book Antiqua" w:eastAsia="Book Antiqua" w:hAnsi="Book Antiqua" w:cs="Book Antiqua"/>
          <w:color w:val="000000"/>
        </w:rPr>
        <w:t>MetroHarbor</w:t>
      </w:r>
      <w:proofErr w:type="spellEnd"/>
      <w:r w:rsidRPr="0001651A">
        <w:rPr>
          <w:rFonts w:ascii="Book Antiqua" w:eastAsia="Book Antiqua" w:hAnsi="Book Antiqua" w:cs="Book Antiqua"/>
          <w:color w:val="000000"/>
        </w:rPr>
        <w:t xml:space="preserve"> Hospital, Taichung </w:t>
      </w:r>
      <w:r w:rsidR="000B3DC6" w:rsidRPr="0001651A">
        <w:rPr>
          <w:rFonts w:ascii="Book Antiqua" w:eastAsia="Book Antiqua" w:hAnsi="Book Antiqua" w:cs="Book Antiqua"/>
          <w:color w:val="000000"/>
        </w:rPr>
        <w:t xml:space="preserve">City </w:t>
      </w:r>
      <w:r w:rsidRPr="0001651A">
        <w:rPr>
          <w:rFonts w:ascii="Book Antiqua" w:eastAsia="Book Antiqua" w:hAnsi="Book Antiqua" w:cs="Book Antiqua"/>
          <w:color w:val="000000"/>
        </w:rPr>
        <w:t>435403, Taiwan</w:t>
      </w:r>
    </w:p>
    <w:p w14:paraId="4CBA0621" w14:textId="77777777" w:rsidR="00A77B3E" w:rsidRPr="0001651A" w:rsidRDefault="00A77B3E">
      <w:pPr>
        <w:spacing w:line="360" w:lineRule="auto"/>
        <w:jc w:val="both"/>
        <w:rPr>
          <w:rFonts w:ascii="Book Antiqua" w:hAnsi="Book Antiqua"/>
        </w:rPr>
      </w:pPr>
    </w:p>
    <w:p w14:paraId="1789EC0B" w14:textId="06F64F4E" w:rsidR="00A77B3E" w:rsidRPr="0001651A" w:rsidRDefault="006F535A">
      <w:pPr>
        <w:spacing w:line="360" w:lineRule="auto"/>
        <w:jc w:val="both"/>
        <w:rPr>
          <w:rFonts w:ascii="Book Antiqua" w:hAnsi="Book Antiqua"/>
        </w:rPr>
      </w:pPr>
      <w:proofErr w:type="spellStart"/>
      <w:r w:rsidRPr="0001651A">
        <w:rPr>
          <w:rFonts w:ascii="Book Antiqua" w:eastAsia="Book Antiqua" w:hAnsi="Book Antiqua" w:cs="Book Antiqua"/>
          <w:b/>
          <w:bCs/>
          <w:color w:val="000000"/>
        </w:rPr>
        <w:t>Kuo</w:t>
      </w:r>
      <w:proofErr w:type="spellEnd"/>
      <w:r w:rsidRPr="0001651A">
        <w:rPr>
          <w:rFonts w:ascii="Book Antiqua" w:eastAsia="Book Antiqua" w:hAnsi="Book Antiqua" w:cs="Book Antiqua"/>
          <w:b/>
          <w:bCs/>
          <w:color w:val="000000"/>
        </w:rPr>
        <w:t xml:space="preserve"> Tung Chen, </w:t>
      </w:r>
      <w:r w:rsidRPr="0001651A">
        <w:rPr>
          <w:rFonts w:ascii="Book Antiqua" w:eastAsia="Book Antiqua" w:hAnsi="Book Antiqua" w:cs="Book Antiqua"/>
          <w:color w:val="000000"/>
        </w:rPr>
        <w:t xml:space="preserve">Division of General Surgery, Department of Surgery, </w:t>
      </w:r>
      <w:proofErr w:type="spellStart"/>
      <w:r w:rsidRPr="0001651A">
        <w:rPr>
          <w:rFonts w:ascii="Book Antiqua" w:eastAsia="Book Antiqua" w:hAnsi="Book Antiqua" w:cs="Book Antiqua"/>
          <w:color w:val="000000"/>
        </w:rPr>
        <w:t>Tungs</w:t>
      </w:r>
      <w:proofErr w:type="spellEnd"/>
      <w:r w:rsidRPr="0001651A">
        <w:rPr>
          <w:rFonts w:ascii="Book Antiqua" w:eastAsia="Book Antiqua" w:hAnsi="Book Antiqua" w:cs="Book Antiqua"/>
          <w:color w:val="000000"/>
        </w:rPr>
        <w:t xml:space="preserve">' Taichung </w:t>
      </w:r>
      <w:proofErr w:type="spellStart"/>
      <w:r w:rsidRPr="0001651A">
        <w:rPr>
          <w:rFonts w:ascii="Book Antiqua" w:eastAsia="Book Antiqua" w:hAnsi="Book Antiqua" w:cs="Book Antiqua"/>
          <w:color w:val="000000"/>
        </w:rPr>
        <w:t>MetroHarbor</w:t>
      </w:r>
      <w:proofErr w:type="spellEnd"/>
      <w:r w:rsidRPr="0001651A">
        <w:rPr>
          <w:rFonts w:ascii="Book Antiqua" w:eastAsia="Book Antiqua" w:hAnsi="Book Antiqua" w:cs="Book Antiqua"/>
          <w:color w:val="000000"/>
        </w:rPr>
        <w:t xml:space="preserve"> Hospit</w:t>
      </w:r>
      <w:r w:rsidR="00CB7C3C">
        <w:rPr>
          <w:rFonts w:ascii="Book Antiqua" w:eastAsia="Book Antiqua" w:hAnsi="Book Antiqua" w:cs="Book Antiqua"/>
          <w:color w:val="000000"/>
        </w:rPr>
        <w:t>a</w:t>
      </w:r>
      <w:r w:rsidRPr="0001651A">
        <w:rPr>
          <w:rFonts w:ascii="Book Antiqua" w:eastAsia="Book Antiqua" w:hAnsi="Book Antiqua" w:cs="Book Antiqua"/>
          <w:color w:val="000000"/>
        </w:rPr>
        <w:t>l, Taichung City 435403, Taiwan</w:t>
      </w:r>
    </w:p>
    <w:p w14:paraId="4715CDF2" w14:textId="77777777" w:rsidR="00A77B3E" w:rsidRPr="0001651A" w:rsidRDefault="00A77B3E">
      <w:pPr>
        <w:spacing w:line="360" w:lineRule="auto"/>
        <w:jc w:val="both"/>
        <w:rPr>
          <w:rFonts w:ascii="Book Antiqua" w:hAnsi="Book Antiqua"/>
        </w:rPr>
      </w:pPr>
    </w:p>
    <w:p w14:paraId="2A8A97F4" w14:textId="1F00D963"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Author contributions: </w:t>
      </w:r>
      <w:r w:rsidRPr="0001651A">
        <w:rPr>
          <w:rFonts w:ascii="Book Antiqua" w:eastAsia="Book Antiqua" w:hAnsi="Book Antiqua" w:cs="Book Antiqua"/>
          <w:color w:val="000000"/>
        </w:rPr>
        <w:t xml:space="preserve">Yang </w:t>
      </w:r>
      <w:r w:rsidR="000B3DC6" w:rsidRPr="0001651A">
        <w:rPr>
          <w:rFonts w:ascii="Book Antiqua" w:eastAsia="Book Antiqua" w:hAnsi="Book Antiqua" w:cs="Book Antiqua"/>
          <w:color w:val="000000"/>
        </w:rPr>
        <w:t xml:space="preserve">CH </w:t>
      </w:r>
      <w:r w:rsidRPr="0001651A">
        <w:rPr>
          <w:rFonts w:ascii="Book Antiqua" w:eastAsia="Book Antiqua" w:hAnsi="Book Antiqua" w:cs="Book Antiqua"/>
          <w:color w:val="000000"/>
        </w:rPr>
        <w:t>was the primary care of this case and responsible for the original draft</w:t>
      </w:r>
      <w:r w:rsidR="000B3DC6"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 xml:space="preserve"> was the primary surgeon of him and consulted Lin</w:t>
      </w:r>
      <w:r w:rsidR="00DE3A9D" w:rsidRPr="0001651A">
        <w:rPr>
          <w:rFonts w:ascii="Book Antiqua" w:eastAsia="Book Antiqua" w:hAnsi="Book Antiqua" w:cs="Book Antiqua"/>
          <w:color w:val="000000"/>
        </w:rPr>
        <w:t xml:space="preserve"> YS</w:t>
      </w:r>
      <w:r w:rsidRPr="0001651A">
        <w:rPr>
          <w:rFonts w:ascii="Book Antiqua" w:eastAsia="Book Antiqua" w:hAnsi="Book Antiqua" w:cs="Book Antiqua"/>
          <w:color w:val="000000"/>
        </w:rPr>
        <w:t xml:space="preserve">, urologist, for adverse effects from </w:t>
      </w:r>
      <w:proofErr w:type="spellStart"/>
      <w:r w:rsidRPr="0001651A">
        <w:rPr>
          <w:rFonts w:ascii="Book Antiqua" w:eastAsia="Book Antiqua" w:hAnsi="Book Antiqua" w:cs="Book Antiqua"/>
          <w:color w:val="000000"/>
        </w:rPr>
        <w:t>lenvatinib</w:t>
      </w:r>
      <w:proofErr w:type="spellEnd"/>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 xml:space="preserve"> and Lin</w:t>
      </w:r>
      <w:r w:rsidR="00DE3A9D" w:rsidRPr="0001651A">
        <w:rPr>
          <w:rFonts w:ascii="Book Antiqua" w:eastAsia="Book Antiqua" w:hAnsi="Book Antiqua" w:cs="Book Antiqua"/>
          <w:color w:val="000000"/>
        </w:rPr>
        <w:t xml:space="preserve"> YS</w:t>
      </w:r>
      <w:r w:rsidRPr="0001651A">
        <w:rPr>
          <w:rFonts w:ascii="Book Antiqua" w:eastAsia="Book Antiqua" w:hAnsi="Book Antiqua" w:cs="Book Antiqua"/>
          <w:color w:val="000000"/>
        </w:rPr>
        <w:t xml:space="preserve"> were both responsible for reviewing this draft</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w:t>
      </w:r>
      <w:proofErr w:type="spellStart"/>
      <w:r w:rsidRPr="0001651A">
        <w:rPr>
          <w:rFonts w:ascii="Book Antiqua" w:eastAsia="Book Antiqua" w:hAnsi="Book Antiqua" w:cs="Book Antiqua"/>
          <w:color w:val="000000"/>
        </w:rPr>
        <w:t>Ou</w:t>
      </w:r>
      <w:proofErr w:type="spellEnd"/>
      <w:r w:rsidR="00DE3A9D" w:rsidRPr="0001651A">
        <w:rPr>
          <w:rFonts w:ascii="Book Antiqua" w:eastAsia="Book Antiqua" w:hAnsi="Book Antiqua" w:cs="Book Antiqua"/>
          <w:color w:val="000000"/>
        </w:rPr>
        <w:t xml:space="preserve"> YC</w:t>
      </w:r>
      <w:r w:rsidRPr="0001651A">
        <w:rPr>
          <w:rFonts w:ascii="Book Antiqua" w:eastAsia="Book Antiqua" w:hAnsi="Book Antiqua" w:cs="Book Antiqua"/>
          <w:color w:val="000000"/>
        </w:rPr>
        <w:t xml:space="preserve"> provided comments to this literature</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Hsu</w:t>
      </w:r>
      <w:r w:rsidR="00DE3A9D" w:rsidRPr="0001651A">
        <w:rPr>
          <w:rFonts w:ascii="Book Antiqua" w:eastAsia="Book Antiqua" w:hAnsi="Book Antiqua" w:cs="Book Antiqua"/>
          <w:color w:val="000000"/>
        </w:rPr>
        <w:t xml:space="preserve"> CY</w:t>
      </w:r>
      <w:r w:rsidRPr="0001651A">
        <w:rPr>
          <w:rFonts w:ascii="Book Antiqua" w:eastAsia="Book Antiqua" w:hAnsi="Book Antiqua" w:cs="Book Antiqua"/>
          <w:color w:val="000000"/>
        </w:rPr>
        <w:t xml:space="preserve"> and Tung</w:t>
      </w:r>
      <w:r w:rsidR="00DE3A9D" w:rsidRPr="0001651A">
        <w:rPr>
          <w:rFonts w:ascii="Book Antiqua" w:eastAsia="Book Antiqua" w:hAnsi="Book Antiqua" w:cs="Book Antiqua"/>
          <w:color w:val="000000"/>
        </w:rPr>
        <w:t xml:space="preserve"> MC</w:t>
      </w:r>
      <w:r w:rsidRPr="0001651A">
        <w:rPr>
          <w:rFonts w:ascii="Book Antiqua" w:eastAsia="Book Antiqua" w:hAnsi="Book Antiqua" w:cs="Book Antiqua"/>
          <w:color w:val="000000"/>
        </w:rPr>
        <w:t xml:space="preserve"> were responsible for the important intellectual content and supervisor</w:t>
      </w:r>
      <w:r w:rsidR="00DE3A9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w:t>
      </w:r>
      <w:r w:rsidR="0062685B" w:rsidRPr="0001651A">
        <w:rPr>
          <w:rFonts w:ascii="Book Antiqua" w:eastAsia="Book Antiqua" w:hAnsi="Book Antiqua" w:cs="Book Antiqua"/>
          <w:color w:val="000000"/>
        </w:rPr>
        <w:t>i</w:t>
      </w:r>
      <w:r w:rsidRPr="0001651A">
        <w:rPr>
          <w:rFonts w:ascii="Book Antiqua" w:eastAsia="Book Antiqua" w:hAnsi="Book Antiqua" w:cs="Book Antiqua"/>
          <w:color w:val="000000"/>
        </w:rPr>
        <w:t>nformed consent was conducted by Chen</w:t>
      </w:r>
      <w:r w:rsidR="00DE3A9D" w:rsidRPr="0001651A">
        <w:rPr>
          <w:rFonts w:ascii="Book Antiqua" w:eastAsia="Book Antiqua" w:hAnsi="Book Antiqua" w:cs="Book Antiqua"/>
          <w:color w:val="000000"/>
        </w:rPr>
        <w:t xml:space="preserve"> KT</w:t>
      </w:r>
      <w:r w:rsidRPr="0001651A">
        <w:rPr>
          <w:rFonts w:ascii="Book Antiqua" w:eastAsia="Book Antiqua" w:hAnsi="Book Antiqua" w:cs="Book Antiqua"/>
          <w:color w:val="000000"/>
        </w:rPr>
        <w:t>.</w:t>
      </w:r>
    </w:p>
    <w:p w14:paraId="7280F89C" w14:textId="77777777" w:rsidR="00A77B3E" w:rsidRPr="0001651A" w:rsidRDefault="00A77B3E">
      <w:pPr>
        <w:spacing w:line="360" w:lineRule="auto"/>
        <w:jc w:val="both"/>
        <w:rPr>
          <w:rFonts w:ascii="Book Antiqua" w:hAnsi="Book Antiqua"/>
        </w:rPr>
      </w:pPr>
    </w:p>
    <w:p w14:paraId="58CE7F2B" w14:textId="47DC4F8B"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Corresponding author: Yi Sheng Lin, MD, Attending Doctor, Surgeon, Surgical Oncologist, </w:t>
      </w:r>
      <w:r w:rsidRPr="0001651A">
        <w:rPr>
          <w:rFonts w:ascii="Book Antiqua" w:eastAsia="Book Antiqua" w:hAnsi="Book Antiqua" w:cs="Book Antiqua"/>
          <w:color w:val="000000"/>
        </w:rPr>
        <w:t xml:space="preserve">Division of Urology, Department of Surgery, </w:t>
      </w:r>
      <w:proofErr w:type="spellStart"/>
      <w:r w:rsidRPr="0001651A">
        <w:rPr>
          <w:rFonts w:ascii="Book Antiqua" w:eastAsia="Book Antiqua" w:hAnsi="Book Antiqua" w:cs="Book Antiqua"/>
          <w:color w:val="000000"/>
        </w:rPr>
        <w:t>Tungs</w:t>
      </w:r>
      <w:proofErr w:type="spellEnd"/>
      <w:r w:rsidRPr="0001651A">
        <w:rPr>
          <w:rFonts w:ascii="Book Antiqua" w:eastAsia="Book Antiqua" w:hAnsi="Book Antiqua" w:cs="Book Antiqua"/>
          <w:color w:val="000000"/>
        </w:rPr>
        <w:t xml:space="preserve">' Taichung </w:t>
      </w:r>
      <w:proofErr w:type="spellStart"/>
      <w:r w:rsidRPr="0001651A">
        <w:rPr>
          <w:rFonts w:ascii="Book Antiqua" w:eastAsia="Book Antiqua" w:hAnsi="Book Antiqua" w:cs="Book Antiqua"/>
          <w:color w:val="000000"/>
        </w:rPr>
        <w:t>Metroharbor</w:t>
      </w:r>
      <w:proofErr w:type="spellEnd"/>
      <w:r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lastRenderedPageBreak/>
        <w:t xml:space="preserve">Hospital, No. 699 Sec. 8, Taiwan Blvd., </w:t>
      </w:r>
      <w:proofErr w:type="spellStart"/>
      <w:r w:rsidRPr="0001651A">
        <w:rPr>
          <w:rFonts w:ascii="Book Antiqua" w:eastAsia="Book Antiqua" w:hAnsi="Book Antiqua" w:cs="Book Antiqua"/>
          <w:color w:val="000000"/>
        </w:rPr>
        <w:t>Wuqi</w:t>
      </w:r>
      <w:proofErr w:type="spellEnd"/>
      <w:r w:rsidRPr="0001651A">
        <w:rPr>
          <w:rFonts w:ascii="Book Antiqua" w:eastAsia="Book Antiqua" w:hAnsi="Book Antiqua" w:cs="Book Antiqua"/>
          <w:color w:val="000000"/>
        </w:rPr>
        <w:t xml:space="preserve"> </w:t>
      </w:r>
      <w:r w:rsidR="001A73BE" w:rsidRPr="001A73BE">
        <w:rPr>
          <w:rFonts w:ascii="Book Antiqua" w:eastAsia="Book Antiqua" w:hAnsi="Book Antiqua" w:cs="Book Antiqua"/>
          <w:caps/>
          <w:color w:val="000000"/>
        </w:rPr>
        <w:t>d</w:t>
      </w:r>
      <w:r w:rsidR="001A73BE" w:rsidRPr="001A73BE">
        <w:rPr>
          <w:rFonts w:ascii="Book Antiqua" w:eastAsia="Book Antiqua" w:hAnsi="Book Antiqua" w:cs="Book Antiqua"/>
          <w:color w:val="000000"/>
        </w:rPr>
        <w:t>istrict</w:t>
      </w:r>
      <w:r w:rsidRPr="0001651A">
        <w:rPr>
          <w:rFonts w:ascii="Book Antiqua" w:eastAsia="Book Antiqua" w:hAnsi="Book Antiqua" w:cs="Book Antiqua"/>
          <w:color w:val="000000"/>
        </w:rPr>
        <w:t>,</w:t>
      </w:r>
      <w:r w:rsidR="00526217">
        <w:rPr>
          <w:rFonts w:ascii="Book Antiqua" w:eastAsia="Book Antiqua" w:hAnsi="Book Antiqua" w:cs="Book Antiqua"/>
          <w:color w:val="000000"/>
        </w:rPr>
        <w:t xml:space="preserve"> </w:t>
      </w:r>
      <w:r w:rsidRPr="0001651A">
        <w:rPr>
          <w:rFonts w:ascii="Book Antiqua" w:eastAsia="Book Antiqua" w:hAnsi="Book Antiqua" w:cs="Book Antiqua"/>
          <w:color w:val="000000"/>
        </w:rPr>
        <w:t>Taichung City 435403, Taiwan. tung12197@gmail.com</w:t>
      </w:r>
    </w:p>
    <w:p w14:paraId="04F17043" w14:textId="77777777" w:rsidR="00A77B3E" w:rsidRPr="0001651A" w:rsidRDefault="00A77B3E">
      <w:pPr>
        <w:spacing w:line="360" w:lineRule="auto"/>
        <w:jc w:val="both"/>
        <w:rPr>
          <w:rFonts w:ascii="Book Antiqua" w:hAnsi="Book Antiqua"/>
        </w:rPr>
      </w:pPr>
    </w:p>
    <w:p w14:paraId="3D6C737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Received: </w:t>
      </w:r>
      <w:r w:rsidRPr="0001651A">
        <w:rPr>
          <w:rFonts w:ascii="Book Antiqua" w:eastAsia="Book Antiqua" w:hAnsi="Book Antiqua" w:cs="Book Antiqua"/>
          <w:color w:val="000000"/>
        </w:rPr>
        <w:t>July 17, 2020</w:t>
      </w:r>
    </w:p>
    <w:p w14:paraId="049552E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Revised: </w:t>
      </w:r>
      <w:r w:rsidRPr="0001651A">
        <w:rPr>
          <w:rFonts w:ascii="Book Antiqua" w:eastAsia="Book Antiqua" w:hAnsi="Book Antiqua" w:cs="Book Antiqua"/>
          <w:color w:val="000000"/>
        </w:rPr>
        <w:t>August 28, 2020</w:t>
      </w:r>
    </w:p>
    <w:p w14:paraId="6F9A18C5" w14:textId="0B9791FD"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Accepted: </w:t>
      </w:r>
      <w:r w:rsidR="00EF7AD4" w:rsidRPr="00EF7AD4">
        <w:rPr>
          <w:rFonts w:ascii="Book Antiqua" w:eastAsia="Book Antiqua" w:hAnsi="Book Antiqua" w:cs="Book Antiqua"/>
          <w:color w:val="000000"/>
        </w:rPr>
        <w:t>September 16, 2020</w:t>
      </w:r>
    </w:p>
    <w:p w14:paraId="05B527E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Published online: </w:t>
      </w:r>
    </w:p>
    <w:p w14:paraId="11C82614" w14:textId="77777777" w:rsidR="00A77B3E" w:rsidRPr="0001651A" w:rsidRDefault="00A77B3E">
      <w:pPr>
        <w:spacing w:line="360" w:lineRule="auto"/>
        <w:jc w:val="both"/>
        <w:rPr>
          <w:rFonts w:ascii="Book Antiqua" w:hAnsi="Book Antiqua"/>
        </w:rPr>
        <w:sectPr w:rsidR="00A77B3E" w:rsidRPr="0001651A">
          <w:footerReference w:type="default" r:id="rId8"/>
          <w:pgSz w:w="12240" w:h="15840"/>
          <w:pgMar w:top="1440" w:right="1440" w:bottom="1440" w:left="1440" w:header="720" w:footer="720" w:gutter="0"/>
          <w:cols w:space="720"/>
          <w:docGrid w:linePitch="360"/>
        </w:sectPr>
      </w:pPr>
    </w:p>
    <w:p w14:paraId="4669955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lastRenderedPageBreak/>
        <w:t>Abstract</w:t>
      </w:r>
    </w:p>
    <w:p w14:paraId="5B93472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BACKGROUND</w:t>
      </w:r>
    </w:p>
    <w:p w14:paraId="3C1CA7FD" w14:textId="3CC6B4B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Target therapy is licensed by United States Food and Drug Administration on certain cancers. Both sorafenib and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are tyrosine kinase inhibitor and indicated on radioactive iodine (RAI)-refractory differentiated thyroid cancer (DTC). Lenvatinib is more effective in cancers' control than sorafenib, but causes more nephrotoxicity than sorafenib does. This case is the second published case about the serial adaptions from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sorafenib for improving the proteinuria and, meanwhile, achieving the therapeutic goal.</w:t>
      </w:r>
    </w:p>
    <w:p w14:paraId="32655713" w14:textId="77777777" w:rsidR="00A77B3E" w:rsidRPr="0001651A" w:rsidRDefault="00A77B3E">
      <w:pPr>
        <w:spacing w:line="360" w:lineRule="auto"/>
        <w:jc w:val="both"/>
        <w:rPr>
          <w:rFonts w:ascii="Book Antiqua" w:hAnsi="Book Antiqua"/>
        </w:rPr>
      </w:pPr>
    </w:p>
    <w:p w14:paraId="74CA364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CASE SUMMARY</w:t>
      </w:r>
    </w:p>
    <w:p w14:paraId="0C918C2E" w14:textId="7E95A331"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 56-year-old man suffered from bilateral edematous lower extremities after 1-mo prescription of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of 20 mg/d for RAI-refractory DTC. Aside from this symptom, he also developed hypertension. His laboratory showed grade-3 proteinuria (estimated 24-h urine protein: 9993 mg), hypoalbuminemia and hypercholesterolemia. Anti</w:t>
      </w:r>
      <w:r w:rsidR="00CB7C3C">
        <w:rPr>
          <w:rFonts w:ascii="Book Antiqua" w:eastAsia="Book Antiqua" w:hAnsi="Book Antiqua" w:cs="Book Antiqua"/>
          <w:color w:val="000000"/>
        </w:rPr>
        <w:t>-</w:t>
      </w:r>
      <w:r w:rsidR="00CB7C3C" w:rsidRPr="00CB7C3C">
        <w:rPr>
          <w:rFonts w:ascii="Book Antiqua" w:eastAsia="Book Antiqua" w:hAnsi="Book Antiqua" w:cs="Book Antiqua"/>
          <w:color w:val="000000"/>
        </w:rPr>
        <w:t xml:space="preserve">vascular endothelial growth factor </w:t>
      </w:r>
      <w:r w:rsidR="00CB7C3C">
        <w:rPr>
          <w:rFonts w:ascii="Book Antiqua" w:eastAsia="Book Antiqua" w:hAnsi="Book Antiqua" w:cs="Book Antiqua"/>
          <w:color w:val="000000"/>
        </w:rPr>
        <w:t>(</w:t>
      </w:r>
      <w:r w:rsidRPr="0001651A">
        <w:rPr>
          <w:rFonts w:ascii="Book Antiqua" w:eastAsia="Book Antiqua" w:hAnsi="Book Antiqua" w:cs="Book Antiqua"/>
          <w:color w:val="000000"/>
        </w:rPr>
        <w:t>VEGF</w:t>
      </w:r>
      <w:r w:rsidR="00CB7C3C">
        <w:rPr>
          <w:rFonts w:ascii="Book Antiqua" w:eastAsia="Book Antiqua" w:hAnsi="Book Antiqua" w:cs="Book Antiqua"/>
          <w:color w:val="000000"/>
        </w:rPr>
        <w:t>)</w:t>
      </w:r>
      <w:r w:rsidRPr="0001651A">
        <w:rPr>
          <w:rFonts w:ascii="Book Antiqua" w:eastAsia="Book Antiqua" w:hAnsi="Book Antiqua" w:cs="Book Antiqua"/>
          <w:color w:val="000000"/>
        </w:rPr>
        <w:t xml:space="preserve"> therapy-induced nephrotic syndrome was impressed. After reduced dosage of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of 10 mg/d and related symptomatic drugs, limited improvement was observed in both adverse effects and caner control. Under this condition, we substituted sorafenib of 400 mg/d for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of 10 mg/d. After a 5-mo prescription, not only hypertension and peripheral edema were greatly improved, but also proteinuria was improved from grade three to grade one (estimated 24-h urine protein: 962 mg). At the same time the cancer control was achieved, judged from computed tomography and laboratory evidence </w:t>
      </w:r>
      <w:r w:rsidR="00424682" w:rsidRPr="0001651A">
        <w:rPr>
          <w:rFonts w:ascii="Book Antiqua" w:eastAsia="Book Antiqua" w:hAnsi="Book Antiqua" w:cs="Book Antiqua"/>
          <w:color w:val="000000"/>
        </w:rPr>
        <w:t>[</w:t>
      </w:r>
      <w:bookmarkStart w:id="2" w:name="_Hlk50570834"/>
      <w:r w:rsidRPr="0001651A">
        <w:rPr>
          <w:rFonts w:ascii="Book Antiqua" w:eastAsia="Book Antiqua" w:hAnsi="Book Antiqua" w:cs="Book Antiqua"/>
          <w:color w:val="000000"/>
        </w:rPr>
        <w:t>thyroglobulin</w:t>
      </w:r>
      <w:bookmarkEnd w:id="2"/>
      <w:r w:rsidR="00424682" w:rsidRPr="0001651A">
        <w:rPr>
          <w:rFonts w:ascii="Book Antiqua" w:eastAsia="Book Antiqua" w:hAnsi="Book Antiqua" w:cs="Book Antiqua"/>
          <w:color w:val="000000"/>
        </w:rPr>
        <w:t xml:space="preserve"> (</w:t>
      </w:r>
      <w:proofErr w:type="spellStart"/>
      <w:r w:rsidR="00424682" w:rsidRPr="0001651A">
        <w:rPr>
          <w:rFonts w:ascii="Book Antiqua" w:eastAsia="Book Antiqua" w:hAnsi="Book Antiqua" w:cs="Book Antiqua"/>
          <w:color w:val="000000"/>
        </w:rPr>
        <w:t>Tg</w:t>
      </w:r>
      <w:proofErr w:type="spellEnd"/>
      <w:r w:rsidR="00424682"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before prescription of sorafenib: 354.7 ng/mL; </w:t>
      </w:r>
      <w:proofErr w:type="spellStart"/>
      <w:r w:rsidR="00424682"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after prescription of sorafenib: 108.9 ng/mL</w:t>
      </w:r>
      <w:r w:rsidR="00424682" w:rsidRPr="0001651A">
        <w:rPr>
          <w:rFonts w:ascii="Book Antiqua" w:eastAsia="Book Antiqua" w:hAnsi="Book Antiqua" w:cs="Book Antiqua"/>
          <w:color w:val="000000"/>
        </w:rPr>
        <w:t>]</w:t>
      </w:r>
      <w:r w:rsidRPr="0001651A">
        <w:rPr>
          <w:rFonts w:ascii="Book Antiqua" w:eastAsia="Book Antiqua" w:hAnsi="Book Antiqua" w:cs="Book Antiqua"/>
          <w:color w:val="000000"/>
        </w:rPr>
        <w:t>.</w:t>
      </w:r>
    </w:p>
    <w:p w14:paraId="46BB655A" w14:textId="77777777" w:rsidR="00A77B3E" w:rsidRPr="0001651A" w:rsidRDefault="00A77B3E">
      <w:pPr>
        <w:spacing w:line="360" w:lineRule="auto"/>
        <w:jc w:val="both"/>
        <w:rPr>
          <w:rFonts w:ascii="Book Antiqua" w:hAnsi="Book Antiqua"/>
        </w:rPr>
      </w:pPr>
    </w:p>
    <w:p w14:paraId="1E2C00B8"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CONCLUSION</w:t>
      </w:r>
    </w:p>
    <w:p w14:paraId="19245036" w14:textId="46AF0EC6"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Adaption from </w:t>
      </w:r>
      <w:proofErr w:type="spellStart"/>
      <w:r w:rsidR="00DA0F56" w:rsidRPr="0001651A">
        <w:rPr>
          <w:rFonts w:ascii="Book Antiqua" w:eastAsia="Book Antiqua" w:hAnsi="Book Antiqua" w:cs="Book Antiqua"/>
          <w:color w:val="000000"/>
        </w:rPr>
        <w:t>lenvatinib</w:t>
      </w:r>
      <w:proofErr w:type="spellEnd"/>
      <w:r w:rsidR="00DA0F56"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to</w:t>
      </w:r>
      <w:r w:rsidR="00DA0F56" w:rsidRPr="00DA0F56">
        <w:rPr>
          <w:rFonts w:ascii="Book Antiqua" w:eastAsia="Book Antiqua" w:hAnsi="Book Antiqua" w:cs="Book Antiqua"/>
          <w:color w:val="000000"/>
        </w:rPr>
        <w:t xml:space="preserve"> </w:t>
      </w:r>
      <w:r w:rsidR="00DA0F56" w:rsidRPr="0001651A">
        <w:rPr>
          <w:rFonts w:ascii="Book Antiqua" w:eastAsia="Book Antiqua" w:hAnsi="Book Antiqua" w:cs="Book Antiqua"/>
          <w:color w:val="000000"/>
        </w:rPr>
        <w:t>sorafenib</w:t>
      </w:r>
      <w:r w:rsidRPr="0001651A">
        <w:rPr>
          <w:rFonts w:ascii="Book Antiqua" w:eastAsia="Book Antiqua" w:hAnsi="Book Antiqua" w:cs="Book Antiqua"/>
          <w:color w:val="000000"/>
        </w:rPr>
        <w:t xml:space="preserve"> is a feasible method to improve the anti-</w:t>
      </w:r>
      <w:r w:rsidR="00DA0F56">
        <w:rPr>
          <w:rFonts w:ascii="Book Antiqua" w:eastAsia="Book Antiqua" w:hAnsi="Book Antiqua" w:cs="Book Antiqua"/>
          <w:color w:val="000000"/>
        </w:rPr>
        <w:t>VEGF</w:t>
      </w:r>
      <w:r w:rsidRPr="0001651A">
        <w:rPr>
          <w:rFonts w:ascii="Book Antiqua" w:eastAsia="Book Antiqua" w:hAnsi="Book Antiqua" w:cs="Book Antiqua"/>
          <w:color w:val="000000"/>
        </w:rPr>
        <w:t xml:space="preserve"> therapy-induced nephrotic syndrome and achieve the therapeutic goal at the same time.</w:t>
      </w:r>
    </w:p>
    <w:p w14:paraId="2125F864" w14:textId="77777777" w:rsidR="00A77B3E" w:rsidRPr="0001651A" w:rsidRDefault="00A77B3E">
      <w:pPr>
        <w:spacing w:line="360" w:lineRule="auto"/>
        <w:jc w:val="both"/>
        <w:rPr>
          <w:rFonts w:ascii="Book Antiqua" w:hAnsi="Book Antiqua"/>
        </w:rPr>
      </w:pPr>
    </w:p>
    <w:p w14:paraId="48B6E6D3" w14:textId="0CDCA1C5"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lastRenderedPageBreak/>
        <w:t xml:space="preserve">Key </w:t>
      </w:r>
      <w:r w:rsidR="00EC4A49" w:rsidRPr="0001651A">
        <w:rPr>
          <w:rFonts w:ascii="Book Antiqua" w:eastAsia="Book Antiqua" w:hAnsi="Book Antiqua" w:cs="Book Antiqua"/>
          <w:b/>
          <w:bCs/>
          <w:color w:val="000000"/>
        </w:rPr>
        <w:t>W</w:t>
      </w:r>
      <w:r w:rsidRPr="0001651A">
        <w:rPr>
          <w:rFonts w:ascii="Book Antiqua" w:eastAsia="Book Antiqua" w:hAnsi="Book Antiqua" w:cs="Book Antiqua"/>
          <w:b/>
          <w:bCs/>
          <w:color w:val="000000"/>
        </w:rPr>
        <w:t xml:space="preserve">ords: </w:t>
      </w:r>
      <w:r w:rsidRPr="0001651A">
        <w:rPr>
          <w:rFonts w:ascii="Book Antiqua" w:eastAsia="Book Antiqua" w:hAnsi="Book Antiqua" w:cs="Book Antiqua"/>
          <w:color w:val="000000"/>
        </w:rPr>
        <w:t xml:space="preserve">Molecular </w:t>
      </w:r>
      <w:r w:rsidR="0062685B"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argeted </w:t>
      </w:r>
      <w:r w:rsidR="0062685B" w:rsidRPr="0001651A">
        <w:rPr>
          <w:rFonts w:ascii="Book Antiqua" w:eastAsia="Book Antiqua" w:hAnsi="Book Antiqua" w:cs="Book Antiqua"/>
          <w:color w:val="000000"/>
        </w:rPr>
        <w:t>t</w:t>
      </w:r>
      <w:r w:rsidRPr="0001651A">
        <w:rPr>
          <w:rFonts w:ascii="Book Antiqua" w:eastAsia="Book Antiqua" w:hAnsi="Book Antiqua" w:cs="Book Antiqua"/>
          <w:color w:val="000000"/>
        </w:rPr>
        <w:t>herapy/methods; Receptors</w:t>
      </w:r>
      <w:r w:rsidR="00EC4A49"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actor/drug effects; 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actor/therapeutic use; Vascular </w:t>
      </w:r>
      <w:r w:rsidR="003704AA" w:rsidRPr="0001651A">
        <w:rPr>
          <w:rFonts w:ascii="Book Antiqua" w:eastAsia="Book Antiqua" w:hAnsi="Book Antiqua" w:cs="Book Antiqua"/>
          <w:color w:val="000000"/>
        </w:rPr>
        <w:t>e</w:t>
      </w:r>
      <w:r w:rsidRPr="0001651A">
        <w:rPr>
          <w:rFonts w:ascii="Book Antiqua" w:eastAsia="Book Antiqua" w:hAnsi="Book Antiqua" w:cs="Book Antiqua"/>
          <w:color w:val="000000"/>
        </w:rPr>
        <w:t xml:space="preserve">ndothelial </w:t>
      </w:r>
      <w:r w:rsidR="003704AA" w:rsidRPr="0001651A">
        <w:rPr>
          <w:rFonts w:ascii="Book Antiqua" w:eastAsia="Book Antiqua" w:hAnsi="Book Antiqua" w:cs="Book Antiqua"/>
          <w:color w:val="000000"/>
        </w:rPr>
        <w:t>g</w:t>
      </w:r>
      <w:r w:rsidRPr="0001651A">
        <w:rPr>
          <w:rFonts w:ascii="Book Antiqua" w:eastAsia="Book Antiqua" w:hAnsi="Book Antiqua" w:cs="Book Antiqua"/>
          <w:color w:val="000000"/>
        </w:rPr>
        <w:t xml:space="preserve">rowth </w:t>
      </w:r>
      <w:r w:rsidR="003704AA" w:rsidRPr="0001651A">
        <w:rPr>
          <w:rFonts w:ascii="Book Antiqua" w:eastAsia="Book Antiqua" w:hAnsi="Book Antiqua" w:cs="Book Antiqua"/>
          <w:color w:val="000000"/>
        </w:rPr>
        <w:t>f</w:t>
      </w:r>
      <w:r w:rsidRPr="0001651A">
        <w:rPr>
          <w:rFonts w:ascii="Book Antiqua" w:eastAsia="Book Antiqua" w:hAnsi="Book Antiqua" w:cs="Book Antiqua"/>
          <w:color w:val="000000"/>
        </w:rPr>
        <w:t xml:space="preserve">actor A/drug effects; Nephrotic </w:t>
      </w:r>
      <w:r w:rsidR="003704AA" w:rsidRPr="0001651A">
        <w:rPr>
          <w:rFonts w:ascii="Book Antiqua" w:eastAsia="Book Antiqua" w:hAnsi="Book Antiqua" w:cs="Book Antiqua"/>
          <w:color w:val="000000"/>
        </w:rPr>
        <w:t>s</w:t>
      </w:r>
      <w:r w:rsidRPr="0001651A">
        <w:rPr>
          <w:rFonts w:ascii="Book Antiqua" w:eastAsia="Book Antiqua" w:hAnsi="Book Antiqua" w:cs="Book Antiqua"/>
          <w:color w:val="000000"/>
        </w:rPr>
        <w:t>yndrome/drug therapy;</w:t>
      </w:r>
      <w:r w:rsidR="00EC68FF"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Case report</w:t>
      </w:r>
    </w:p>
    <w:p w14:paraId="2BC205F8" w14:textId="77777777" w:rsidR="00A77B3E" w:rsidRPr="0001651A" w:rsidRDefault="00A77B3E">
      <w:pPr>
        <w:spacing w:line="360" w:lineRule="auto"/>
        <w:jc w:val="both"/>
        <w:rPr>
          <w:rFonts w:ascii="Book Antiqua" w:hAnsi="Book Antiqua"/>
        </w:rPr>
      </w:pPr>
    </w:p>
    <w:p w14:paraId="4D6BC25A" w14:textId="2D86802C"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Yang CH, Chen KT, Lin YS, Hsu CY, </w:t>
      </w:r>
      <w:proofErr w:type="spellStart"/>
      <w:r w:rsidRPr="0001651A">
        <w:rPr>
          <w:rFonts w:ascii="Book Antiqua" w:eastAsia="Book Antiqua" w:hAnsi="Book Antiqua" w:cs="Book Antiqua"/>
          <w:color w:val="000000"/>
        </w:rPr>
        <w:t>Ou</w:t>
      </w:r>
      <w:proofErr w:type="spellEnd"/>
      <w:r w:rsidRPr="0001651A">
        <w:rPr>
          <w:rFonts w:ascii="Book Antiqua" w:eastAsia="Book Antiqua" w:hAnsi="Book Antiqua" w:cs="Book Antiqua"/>
          <w:color w:val="000000"/>
        </w:rPr>
        <w:t xml:space="preserve"> YC, Tung MC. Improvement of </w:t>
      </w:r>
      <w:proofErr w:type="spellStart"/>
      <w:r w:rsidR="003704AA"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proofErr w:type="spellEnd"/>
      <w:r w:rsidRPr="0001651A">
        <w:rPr>
          <w:rFonts w:ascii="Book Antiqua" w:eastAsia="Book Antiqua" w:hAnsi="Book Antiqua" w:cs="Book Antiqua"/>
          <w:color w:val="000000"/>
        </w:rPr>
        <w:t>-</w:t>
      </w:r>
      <w:r w:rsidR="003704AA" w:rsidRPr="0001651A">
        <w:rPr>
          <w:rFonts w:ascii="Book Antiqua" w:eastAsia="Book Antiqua" w:hAnsi="Book Antiqua" w:cs="Book Antiqua"/>
          <w:color w:val="000000"/>
        </w:rPr>
        <w:t>i</w:t>
      </w:r>
      <w:r w:rsidRPr="0001651A">
        <w:rPr>
          <w:rFonts w:ascii="Book Antiqua" w:eastAsia="Book Antiqua" w:hAnsi="Book Antiqua" w:cs="Book Antiqua"/>
          <w:color w:val="000000"/>
        </w:rPr>
        <w:t xml:space="preserve">nduced </w:t>
      </w:r>
      <w:r w:rsidR="003704AA" w:rsidRPr="0001651A">
        <w:rPr>
          <w:rFonts w:ascii="Book Antiqua" w:eastAsia="Book Antiqua" w:hAnsi="Book Antiqua" w:cs="Book Antiqua"/>
          <w:color w:val="000000"/>
        </w:rPr>
        <w:t>n</w:t>
      </w:r>
      <w:r w:rsidRPr="0001651A">
        <w:rPr>
          <w:rFonts w:ascii="Book Antiqua" w:eastAsia="Book Antiqua" w:hAnsi="Book Antiqua" w:cs="Book Antiqua"/>
          <w:color w:val="000000"/>
        </w:rPr>
        <w:t xml:space="preserve">ephrotic </w:t>
      </w:r>
      <w:r w:rsidR="003704AA"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yndrome after </w:t>
      </w:r>
      <w:r w:rsidR="003704AA" w:rsidRPr="0001651A">
        <w:rPr>
          <w:rFonts w:ascii="Book Antiqua" w:eastAsia="Book Antiqua" w:hAnsi="Book Antiqua" w:cs="Book Antiqua"/>
          <w:color w:val="000000"/>
        </w:rPr>
        <w:t>a</w:t>
      </w:r>
      <w:r w:rsidRPr="0001651A">
        <w:rPr>
          <w:rFonts w:ascii="Book Antiqua" w:eastAsia="Book Antiqua" w:hAnsi="Book Antiqua" w:cs="Book Antiqua"/>
          <w:color w:val="000000"/>
        </w:rPr>
        <w:t xml:space="preserve">daptation to </w:t>
      </w:r>
      <w:r w:rsidR="003704AA"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orafenib in </w:t>
      </w:r>
      <w:r w:rsidR="003704AA"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hyroid </w:t>
      </w:r>
      <w:r w:rsidR="003704AA" w:rsidRPr="0001651A">
        <w:rPr>
          <w:rFonts w:ascii="Book Antiqua" w:eastAsia="Book Antiqua" w:hAnsi="Book Antiqua" w:cs="Book Antiqua"/>
          <w:color w:val="000000"/>
        </w:rPr>
        <w:t>c</w:t>
      </w:r>
      <w:r w:rsidRPr="0001651A">
        <w:rPr>
          <w:rFonts w:ascii="Book Antiqua" w:eastAsia="Book Antiqua" w:hAnsi="Book Antiqua" w:cs="Book Antiqua"/>
          <w:color w:val="000000"/>
        </w:rPr>
        <w:t xml:space="preserve">ancer: A </w:t>
      </w:r>
      <w:r w:rsidR="003704AA" w:rsidRPr="0001651A">
        <w:rPr>
          <w:rFonts w:ascii="Book Antiqua" w:eastAsia="Book Antiqua" w:hAnsi="Book Antiqua" w:cs="Book Antiqua"/>
          <w:color w:val="000000"/>
        </w:rPr>
        <w:t>c</w:t>
      </w:r>
      <w:r w:rsidRPr="0001651A">
        <w:rPr>
          <w:rFonts w:ascii="Book Antiqua" w:eastAsia="Book Antiqua" w:hAnsi="Book Antiqua" w:cs="Book Antiqua"/>
          <w:color w:val="000000"/>
        </w:rPr>
        <w:t xml:space="preserve">ase </w:t>
      </w:r>
      <w:r w:rsidR="00EC68FF" w:rsidRPr="0001651A">
        <w:rPr>
          <w:rFonts w:ascii="Book Antiqua" w:eastAsia="Book Antiqua" w:hAnsi="Book Antiqua" w:cs="Book Antiqua"/>
          <w:color w:val="000000"/>
        </w:rPr>
        <w:t>report</w:t>
      </w:r>
      <w:r w:rsidRPr="0001651A">
        <w:rPr>
          <w:rFonts w:ascii="Book Antiqua" w:eastAsia="Book Antiqua" w:hAnsi="Book Antiqua" w:cs="Book Antiqua"/>
          <w:color w:val="000000"/>
        </w:rPr>
        <w:t xml:space="preserve">. </w:t>
      </w:r>
      <w:r w:rsidRPr="0001651A">
        <w:rPr>
          <w:rFonts w:ascii="Book Antiqua" w:eastAsia="Book Antiqua" w:hAnsi="Book Antiqua" w:cs="Book Antiqua"/>
          <w:i/>
          <w:iCs/>
          <w:color w:val="000000"/>
        </w:rPr>
        <w:t>World J Clin Cases</w:t>
      </w:r>
      <w:r w:rsidRPr="0001651A">
        <w:rPr>
          <w:rFonts w:ascii="Book Antiqua" w:eastAsia="Book Antiqua" w:hAnsi="Book Antiqua" w:cs="Book Antiqua"/>
          <w:color w:val="000000"/>
        </w:rPr>
        <w:t xml:space="preserve"> 2020; In press</w:t>
      </w:r>
    </w:p>
    <w:p w14:paraId="3A0BC692" w14:textId="77777777" w:rsidR="00A77B3E" w:rsidRPr="0001651A" w:rsidRDefault="00A77B3E">
      <w:pPr>
        <w:spacing w:line="360" w:lineRule="auto"/>
        <w:jc w:val="both"/>
        <w:rPr>
          <w:rFonts w:ascii="Book Antiqua" w:hAnsi="Book Antiqua"/>
        </w:rPr>
      </w:pPr>
    </w:p>
    <w:p w14:paraId="70CD9AA4" w14:textId="181C4707" w:rsidR="00A77B3E"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bCs/>
          <w:color w:val="000000"/>
        </w:rPr>
        <w:t xml:space="preserve">Core </w:t>
      </w:r>
      <w:r w:rsidR="00EC4A49" w:rsidRPr="0001651A">
        <w:rPr>
          <w:rFonts w:ascii="Book Antiqua" w:eastAsia="Book Antiqua" w:hAnsi="Book Antiqua" w:cs="Book Antiqua"/>
          <w:b/>
          <w:bCs/>
          <w:color w:val="000000"/>
        </w:rPr>
        <w:t>T</w:t>
      </w:r>
      <w:r w:rsidRPr="0001651A">
        <w:rPr>
          <w:rFonts w:ascii="Book Antiqua" w:eastAsia="Book Antiqua" w:hAnsi="Book Antiqua" w:cs="Book Antiqua"/>
          <w:b/>
          <w:bCs/>
          <w:color w:val="000000"/>
        </w:rPr>
        <w:t xml:space="preserve">ip: </w:t>
      </w:r>
      <w:r w:rsidRPr="0001651A">
        <w:rPr>
          <w:rFonts w:ascii="Book Antiqua" w:eastAsia="Book Antiqua" w:hAnsi="Book Antiqua" w:cs="Book Antiqua"/>
          <w:color w:val="000000"/>
        </w:rPr>
        <w:t>Trials of anti-</w:t>
      </w:r>
      <w:r w:rsidR="003704AA" w:rsidRPr="0001651A">
        <w:rPr>
          <w:rFonts w:ascii="Book Antiqua" w:eastAsia="Book Antiqua" w:hAnsi="Book Antiqua" w:cs="Book Antiqua"/>
          <w:color w:val="000000"/>
        </w:rPr>
        <w:t>vascular endothelial growth factor (</w:t>
      </w:r>
      <w:r w:rsidRPr="0001651A">
        <w:rPr>
          <w:rFonts w:ascii="Book Antiqua" w:eastAsia="Book Antiqua" w:hAnsi="Book Antiqua" w:cs="Book Antiqua"/>
          <w:color w:val="000000"/>
        </w:rPr>
        <w:t>VEGF</w:t>
      </w:r>
      <w:r w:rsidR="003704AA"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therapy mostly focused on drugs with more potent to its receptors and with better progression-free survival, but few reports discussed about nephrotoxicity induced by anti-VEGF drugs, especially achieving improvement by regimens’ adaptions. This study is the second published case report about the successful adaption from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a more potent tyrosine kinase inhibitor (TKI), to sorafenib, a less potent TKI, to improve the nephrotoxicity and, meanwhile, achieve the therapeutic goal of cancer control.</w:t>
      </w:r>
    </w:p>
    <w:p w14:paraId="367460D5" w14:textId="77777777" w:rsidR="00333FDD" w:rsidRDefault="00333FDD">
      <w:pPr>
        <w:spacing w:line="360" w:lineRule="auto"/>
        <w:jc w:val="both"/>
        <w:rPr>
          <w:rFonts w:ascii="Book Antiqua" w:hAnsi="Book Antiqua"/>
        </w:rPr>
        <w:sectPr w:rsidR="00333FDD">
          <w:pgSz w:w="12240" w:h="15840"/>
          <w:pgMar w:top="1440" w:right="1440" w:bottom="1440" w:left="1440" w:header="720" w:footer="720" w:gutter="0"/>
          <w:cols w:space="720"/>
          <w:docGrid w:linePitch="360"/>
        </w:sectPr>
      </w:pPr>
    </w:p>
    <w:p w14:paraId="4998AB4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lastRenderedPageBreak/>
        <w:t>INTRODUCTION</w:t>
      </w:r>
    </w:p>
    <w:p w14:paraId="00F0C979" w14:textId="29B69535"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With the rapid blooms and breakthroughs in molecular biology and precision medicine, the medical community has more weapons for cancer control than ever before. In the past 10 years, drugs created based on various pharmacologic theories have been introduced and thrived. Target therapies, such as anti-vascular endothelial growth factor (VEGF) therapy, are one such weapon. Among all anti-VEGF drugs, tyrosine kinase inhibitor (TKI) is one of popular subgroups currently under study and licensed by </w:t>
      </w:r>
      <w:r w:rsidR="00EC68FF" w:rsidRPr="0001651A">
        <w:rPr>
          <w:rFonts w:ascii="Book Antiqua" w:eastAsia="Book Antiqua" w:hAnsi="Book Antiqua" w:cs="Book Antiqua"/>
          <w:color w:val="000000"/>
        </w:rPr>
        <w:t xml:space="preserve">The </w:t>
      </w:r>
      <w:r w:rsidRPr="0001651A">
        <w:rPr>
          <w:rFonts w:ascii="Book Antiqua" w:eastAsia="Book Antiqua" w:hAnsi="Book Antiqua" w:cs="Book Antiqua"/>
          <w:color w:val="000000"/>
        </w:rPr>
        <w:t>U</w:t>
      </w:r>
      <w:r w:rsidR="00EA59CC" w:rsidRPr="0001651A">
        <w:rPr>
          <w:rFonts w:ascii="Book Antiqua" w:eastAsia="Book Antiqua" w:hAnsi="Book Antiqua" w:cs="Book Antiqua"/>
          <w:color w:val="000000"/>
        </w:rPr>
        <w:t xml:space="preserve">nited </w:t>
      </w:r>
      <w:r w:rsidRPr="0001651A">
        <w:rPr>
          <w:rFonts w:ascii="Book Antiqua" w:eastAsia="Book Antiqua" w:hAnsi="Book Antiqua" w:cs="Book Antiqua"/>
          <w:color w:val="000000"/>
        </w:rPr>
        <w:t>S</w:t>
      </w:r>
      <w:r w:rsidR="00EA59CC" w:rsidRPr="0001651A">
        <w:rPr>
          <w:rFonts w:ascii="Book Antiqua" w:eastAsia="Book Antiqua" w:hAnsi="Book Antiqua" w:cs="Book Antiqua"/>
          <w:color w:val="000000"/>
        </w:rPr>
        <w:t>tates</w:t>
      </w:r>
      <w:r w:rsidRPr="0001651A">
        <w:rPr>
          <w:rFonts w:ascii="Book Antiqua" w:eastAsia="Book Antiqua" w:hAnsi="Book Antiqua" w:cs="Book Antiqua"/>
          <w:color w:val="000000"/>
        </w:rPr>
        <w:t xml:space="preserve"> Food and Drug Administration. This drug typically targets more than one receptor. Thus, it is often described as multi-targets tyrosine kinase inhibitor (m-TKI).</w:t>
      </w:r>
    </w:p>
    <w:p w14:paraId="01CEE116" w14:textId="7D39B3E0" w:rsidR="00A77B3E" w:rsidRPr="0001651A" w:rsidRDefault="006F535A" w:rsidP="00424682">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Ongoing m-TKI trials primarily focus on comparing the efficacy of different drugs or combination with other treatments. Adverse effects, such as hand-foot syndrome and nephrotoxicity, are reported sporadically, and very few case reports have been released on the clinicians’ practical experiences to simultaneously improve disease conditions and maintain therapeutic effects. Adverse effects often lead to a reduced dosage or even therapy interruption. The case in this report is believed to be the second </w:t>
      </w:r>
      <w:proofErr w:type="gramStart"/>
      <w:r w:rsidRPr="0001651A">
        <w:rPr>
          <w:rFonts w:ascii="Book Antiqua" w:eastAsia="Book Antiqua" w:hAnsi="Book Antiqua" w:cs="Book Antiqua"/>
          <w:color w:val="000000"/>
        </w:rPr>
        <w:t>case</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xml:space="preserve"> changing from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sorafenib on radioactive iodine (RAI)-refractory metastatic differentiated thyroid cancer (DTC) for gross proteinuria. Fortunately, both of us simultaneously achieved therapeutic goals and improved kidney conditions.</w:t>
      </w:r>
    </w:p>
    <w:p w14:paraId="789DC45F" w14:textId="77777777" w:rsidR="00A77B3E" w:rsidRPr="0001651A" w:rsidRDefault="00A77B3E">
      <w:pPr>
        <w:spacing w:line="360" w:lineRule="auto"/>
        <w:jc w:val="both"/>
        <w:rPr>
          <w:rFonts w:ascii="Book Antiqua" w:hAnsi="Book Antiqua"/>
        </w:rPr>
      </w:pPr>
    </w:p>
    <w:p w14:paraId="57835B9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CASE PRESENTATION</w:t>
      </w:r>
    </w:p>
    <w:p w14:paraId="655ED9AC"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Chief complaints</w:t>
      </w:r>
    </w:p>
    <w:p w14:paraId="02D17F71" w14:textId="586D8950"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 56-year-old man sought evaluation for progressively severe edema in the lower limbs bilaterally after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treatment for DTC.</w:t>
      </w:r>
    </w:p>
    <w:p w14:paraId="3A12D15E" w14:textId="77777777" w:rsidR="00A77B3E" w:rsidRPr="0001651A" w:rsidRDefault="00A77B3E">
      <w:pPr>
        <w:spacing w:line="360" w:lineRule="auto"/>
        <w:jc w:val="both"/>
        <w:rPr>
          <w:rFonts w:ascii="Book Antiqua" w:hAnsi="Book Antiqua"/>
        </w:rPr>
      </w:pPr>
    </w:p>
    <w:p w14:paraId="7EF6C948"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History of present illness</w:t>
      </w:r>
    </w:p>
    <w:p w14:paraId="5C94C099" w14:textId="5C86DD6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Approximately 1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after starting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the patient began to experience a feeling of bloating on both feet. Although his walking ability was unaffected, the uncomfortable feeling was progressively exacerbated. Occasional dysuria was also </w:t>
      </w:r>
      <w:r w:rsidRPr="0001651A">
        <w:rPr>
          <w:rFonts w:ascii="Book Antiqua" w:eastAsia="Book Antiqua" w:hAnsi="Book Antiqua" w:cs="Book Antiqua"/>
          <w:color w:val="000000"/>
        </w:rPr>
        <w:lastRenderedPageBreak/>
        <w:t>documented, but the patient denied painful or burning micturition. No other associated symptoms or issues with other organs were reported.</w:t>
      </w:r>
    </w:p>
    <w:p w14:paraId="51AD87B8" w14:textId="77777777" w:rsidR="00A77B3E" w:rsidRPr="0001651A" w:rsidRDefault="00A77B3E">
      <w:pPr>
        <w:spacing w:line="360" w:lineRule="auto"/>
        <w:jc w:val="both"/>
        <w:rPr>
          <w:rFonts w:ascii="Book Antiqua" w:hAnsi="Book Antiqua"/>
        </w:rPr>
      </w:pPr>
    </w:p>
    <w:p w14:paraId="093C8B6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History of past illness</w:t>
      </w:r>
    </w:p>
    <w:p w14:paraId="72BC443B" w14:textId="06E4CD59"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The diagnosis of papillary type DTC was made by biopsy 2 years before the current presentation, and the patient underwent bilateral total thyroidectomy. Pathologic evaluation showed papillary carcinoma staged at T1b at the left lobe and a nodular goiter at the right lobe (Figure 1). Two positive lymph nodes at level six (pre-tracheal, paratracheal, and pre-laryngeal sites) from central dissection revealed metastatic cancer (N1a). Postoperative computed tomography showed no identified distant organ involvement before beginning RAI (total dosage of 450 </w:t>
      </w:r>
      <w:proofErr w:type="spellStart"/>
      <w:r w:rsidRPr="004A1360">
        <w:rPr>
          <w:rFonts w:ascii="Book Antiqua" w:eastAsia="Book Antiqua" w:hAnsi="Book Antiqua" w:cs="Book Antiqua"/>
          <w:color w:val="000000"/>
        </w:rPr>
        <w:t>mCi</w:t>
      </w:r>
      <w:proofErr w:type="spellEnd"/>
      <w:r w:rsidRPr="0001651A">
        <w:rPr>
          <w:rFonts w:ascii="Book Antiqua" w:eastAsia="Book Antiqua" w:hAnsi="Book Antiqua" w:cs="Book Antiqua"/>
          <w:color w:val="000000"/>
        </w:rPr>
        <w:t xml:space="preserve">). After completion of RAI, no other distant organ metastasis was seen on computed tomography. However, 11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later, the patient presented with hoarseness, difficulties swallowing, and hemoptysis. Tracheal deviation was seen on chest radiography. Based on unexplained hemoptysis and tracheal space-occupying mass, bronchoscopy was performed, and a biopsy specimen showed metastatic papillary carcinoma (Figure 2). Computed tomography was indicated and performed, and multiple metastatic nodules were seen in both lungs (Figure 3).</w:t>
      </w:r>
    </w:p>
    <w:p w14:paraId="7E7FAF58" w14:textId="57DD104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Thereafter,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one of m-TKI agents, was suggested to treat this RAI-refractory metastatic DTC. Oral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was started at 20 mg/d. However, 1 </w:t>
      </w:r>
      <w:proofErr w:type="spellStart"/>
      <w:r w:rsidRPr="0001651A">
        <w:rPr>
          <w:rFonts w:ascii="Book Antiqua" w:eastAsia="Book Antiqua" w:hAnsi="Book Antiqua" w:cs="Book Antiqua"/>
          <w:color w:val="000000"/>
        </w:rPr>
        <w:t>wk</w:t>
      </w:r>
      <w:proofErr w:type="spellEnd"/>
      <w:r w:rsidRPr="0001651A">
        <w:rPr>
          <w:rFonts w:ascii="Book Antiqua" w:eastAsia="Book Antiqua" w:hAnsi="Book Antiqua" w:cs="Book Antiqua"/>
          <w:color w:val="000000"/>
        </w:rPr>
        <w:t xml:space="preserve"> after initiation, hypertension developed (155/92 mmHg), and nifedipine at 30 mg/d was started.</w:t>
      </w:r>
    </w:p>
    <w:p w14:paraId="0376AF9E" w14:textId="77777777" w:rsidR="00A77B3E" w:rsidRPr="0001651A" w:rsidRDefault="00A77B3E">
      <w:pPr>
        <w:spacing w:line="360" w:lineRule="auto"/>
        <w:jc w:val="both"/>
        <w:rPr>
          <w:rFonts w:ascii="Book Antiqua" w:hAnsi="Book Antiqua"/>
        </w:rPr>
      </w:pPr>
    </w:p>
    <w:p w14:paraId="7B3C028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Physical examination</w:t>
      </w:r>
    </w:p>
    <w:p w14:paraId="483B10B3" w14:textId="17E3FD29"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At the patient’s current presentation for foot evaluation, vital signs were as follows: temperature, 35.2</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°C; heart rate</w:t>
      </w:r>
      <w:r w:rsidR="004C4E3D"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77 bpm; respiratory rate, 18 breaths/min; and blood pressure, 161/96 mmHg. Oxygen saturation in room air was 98%. Moderate pitting edema grade 3+ was assessed. Neurologic examination showed normal sensory and motor functions. Chest examination revealed neither dull tone during percussion nor </w:t>
      </w:r>
      <w:r w:rsidRPr="0001651A">
        <w:rPr>
          <w:rFonts w:ascii="Book Antiqua" w:eastAsia="Book Antiqua" w:hAnsi="Book Antiqua" w:cs="Book Antiqua"/>
          <w:color w:val="000000"/>
        </w:rPr>
        <w:lastRenderedPageBreak/>
        <w:t>diminished breath sounds during auscultation. The abdomen appeared ovoid without distention, and negative shifting dullness was assessed. No knocking pain was detected on bilateral costovertebral angle examination.</w:t>
      </w:r>
    </w:p>
    <w:p w14:paraId="1CFC7A79" w14:textId="77777777" w:rsidR="00A77B3E" w:rsidRPr="0001651A" w:rsidRDefault="00A77B3E">
      <w:pPr>
        <w:spacing w:line="360" w:lineRule="auto"/>
        <w:jc w:val="both"/>
        <w:rPr>
          <w:rFonts w:ascii="Book Antiqua" w:hAnsi="Book Antiqua"/>
        </w:rPr>
      </w:pPr>
    </w:p>
    <w:p w14:paraId="1CF3267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Laboratory examinations</w:t>
      </w:r>
    </w:p>
    <w:p w14:paraId="371740AE" w14:textId="5D7D831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The patient’s </w:t>
      </w:r>
      <w:r w:rsidR="00CB7C3C" w:rsidRPr="00CB7C3C">
        <w:rPr>
          <w:rFonts w:ascii="Book Antiqua" w:eastAsia="Book Antiqua" w:hAnsi="Book Antiqua" w:cs="Book Antiqua"/>
          <w:color w:val="000000"/>
        </w:rPr>
        <w:t xml:space="preserve">thyroglobulin </w:t>
      </w:r>
      <w:r w:rsidR="00CB7C3C">
        <w:rPr>
          <w:rFonts w:ascii="Book Antiqua" w:eastAsia="Book Antiqua" w:hAnsi="Book Antiqua" w:cs="Book Antiqua"/>
          <w:color w:val="000000"/>
        </w:rPr>
        <w:t>(</w:t>
      </w:r>
      <w:proofErr w:type="spellStart"/>
      <w:r w:rsidRPr="0001651A">
        <w:rPr>
          <w:rFonts w:ascii="Book Antiqua" w:eastAsia="Book Antiqua" w:hAnsi="Book Antiqua" w:cs="Book Antiqua"/>
          <w:color w:val="000000"/>
        </w:rPr>
        <w:t>Tg</w:t>
      </w:r>
      <w:proofErr w:type="spellEnd"/>
      <w:r w:rsidR="00CB7C3C">
        <w:rPr>
          <w:rFonts w:ascii="Book Antiqua" w:eastAsia="Book Antiqua" w:hAnsi="Book Antiqua" w:cs="Book Antiqua"/>
          <w:color w:val="000000"/>
        </w:rPr>
        <w:t>)</w:t>
      </w:r>
      <w:r w:rsidRPr="0001651A">
        <w:rPr>
          <w:rFonts w:ascii="Book Antiqua" w:eastAsia="Book Antiqua" w:hAnsi="Book Antiqua" w:cs="Book Antiqua"/>
          <w:color w:val="000000"/>
        </w:rPr>
        <w:t xml:space="preserve"> was 398 ng/mL, significantly decreased from an initial value beyond detectable limits (&gt;</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486 ng/mL) on diagnosis of RAI-refractory DTC. Anti-</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antibody remained undetectable. Complete blood count results were as follows: white blood cell, 5500/</w:t>
      </w:r>
      <w:proofErr w:type="spellStart"/>
      <w:r w:rsidR="00F26B4B" w:rsidRPr="0001651A">
        <w:rPr>
          <w:rFonts w:ascii="Book Antiqua" w:eastAsia="Book Antiqua" w:hAnsi="Book Antiqua" w:cs="Book Antiqua"/>
          <w:color w:val="000000"/>
        </w:rPr>
        <w:t>μ</w:t>
      </w:r>
      <w:r w:rsidRPr="0001651A">
        <w:rPr>
          <w:rFonts w:ascii="Book Antiqua" w:eastAsia="Book Antiqua" w:hAnsi="Book Antiqua" w:cs="Book Antiqua"/>
          <w:color w:val="000000"/>
        </w:rPr>
        <w:t>L</w:t>
      </w:r>
      <w:proofErr w:type="spellEnd"/>
      <w:r w:rsidRPr="0001651A">
        <w:rPr>
          <w:rFonts w:ascii="Book Antiqua" w:eastAsia="Book Antiqua" w:hAnsi="Book Antiqua" w:cs="Book Antiqua"/>
          <w:color w:val="000000"/>
        </w:rPr>
        <w:t>; hemoglobin, 12.3 g/dL; and platelets, 202000/</w:t>
      </w:r>
      <w:bookmarkStart w:id="3" w:name="_Hlk50569832"/>
      <w:proofErr w:type="spellStart"/>
      <w:r w:rsidR="00F26B4B" w:rsidRPr="0001651A">
        <w:rPr>
          <w:rFonts w:ascii="Book Antiqua" w:eastAsia="Book Antiqua" w:hAnsi="Book Antiqua" w:cs="Book Antiqua"/>
          <w:color w:val="000000"/>
        </w:rPr>
        <w:t>μ</w:t>
      </w:r>
      <w:bookmarkEnd w:id="3"/>
      <w:r w:rsidRPr="0001651A">
        <w:rPr>
          <w:rFonts w:ascii="Book Antiqua" w:eastAsia="Book Antiqua" w:hAnsi="Book Antiqua" w:cs="Book Antiqua"/>
          <w:color w:val="000000"/>
        </w:rPr>
        <w:t>L</w:t>
      </w:r>
      <w:proofErr w:type="spellEnd"/>
      <w:r w:rsidRPr="0001651A">
        <w:rPr>
          <w:rFonts w:ascii="Book Antiqua" w:eastAsia="Book Antiqua" w:hAnsi="Book Antiqua" w:cs="Book Antiqua"/>
          <w:color w:val="000000"/>
        </w:rPr>
        <w:t>. Differential count results were neutrophils, 69.3%; lymphocytes, 22.5%; monocytes, 5.7%; eosinophils, 2.0%; basophils, 0.5%; and bands, 0%, which were all within normal range. Liver function tests (</w:t>
      </w:r>
      <w:bookmarkStart w:id="4" w:name="OLE_LINK1649"/>
      <w:bookmarkStart w:id="5" w:name="OLE_LINK1650"/>
      <w:bookmarkStart w:id="6" w:name="OLE_LINK1806"/>
      <w:bookmarkStart w:id="7" w:name="OLE_LINK1829"/>
      <w:bookmarkStart w:id="8" w:name="OLE_LINK1898"/>
      <w:bookmarkStart w:id="9" w:name="OLE_LINK1899"/>
      <w:bookmarkStart w:id="10" w:name="OLE_LINK1173"/>
      <w:bookmarkStart w:id="11" w:name="OLE_LINK1174"/>
      <w:r w:rsidR="00333FDD">
        <w:rPr>
          <w:rFonts w:ascii="Book Antiqua" w:hAnsi="Book Antiqua"/>
        </w:rPr>
        <w:t>a</w:t>
      </w:r>
      <w:r w:rsidR="00333FDD" w:rsidRPr="00E573FE">
        <w:rPr>
          <w:rFonts w:ascii="Book Antiqua" w:hAnsi="Book Antiqua"/>
        </w:rPr>
        <w:t>spartate aminotransferase</w:t>
      </w:r>
      <w:bookmarkEnd w:id="4"/>
      <w:bookmarkEnd w:id="5"/>
      <w:bookmarkEnd w:id="6"/>
      <w:bookmarkEnd w:id="7"/>
      <w:bookmarkEnd w:id="8"/>
      <w:bookmarkEnd w:id="9"/>
      <w:r w:rsidR="00333FDD">
        <w:rPr>
          <w:rFonts w:ascii="Book Antiqua" w:hAnsi="Book Antiqua"/>
        </w:rPr>
        <w:t>:</w:t>
      </w:r>
      <w:bookmarkEnd w:id="10"/>
      <w:bookmarkEnd w:id="11"/>
      <w:r w:rsidRPr="0001651A">
        <w:rPr>
          <w:rFonts w:ascii="Book Antiqua" w:eastAsia="Book Antiqua" w:hAnsi="Book Antiqua" w:cs="Book Antiqua"/>
          <w:color w:val="000000"/>
        </w:rPr>
        <w:t xml:space="preserve"> 23 IU/L; </w:t>
      </w:r>
      <w:bookmarkStart w:id="12" w:name="OLE_LINK858"/>
      <w:bookmarkStart w:id="13" w:name="OLE_LINK859"/>
      <w:bookmarkStart w:id="14" w:name="OLE_LINK1431"/>
      <w:bookmarkStart w:id="15" w:name="OLE_LINK1834"/>
      <w:bookmarkStart w:id="16" w:name="OLE_LINK1175"/>
      <w:bookmarkStart w:id="17" w:name="OLE_LINK1176"/>
      <w:r w:rsidR="00333FDD" w:rsidRPr="00CB41E9">
        <w:rPr>
          <w:rFonts w:ascii="Book Antiqua" w:hAnsi="Book Antiqua"/>
        </w:rPr>
        <w:t>alanine aminotransferas</w:t>
      </w:r>
      <w:r w:rsidR="00333FDD" w:rsidRPr="00076DD1">
        <w:rPr>
          <w:rFonts w:ascii="Book Antiqua" w:hAnsi="Book Antiqua"/>
        </w:rPr>
        <w:t>e</w:t>
      </w:r>
      <w:bookmarkEnd w:id="12"/>
      <w:bookmarkEnd w:id="13"/>
      <w:bookmarkEnd w:id="14"/>
      <w:bookmarkEnd w:id="15"/>
      <w:r w:rsidR="00333FDD" w:rsidRPr="00076DD1">
        <w:rPr>
          <w:rFonts w:ascii="Book Antiqua" w:eastAsia="Book Antiqua" w:hAnsi="Book Antiqua" w:cs="Book Antiqua"/>
          <w:color w:val="000000"/>
        </w:rPr>
        <w:t>:</w:t>
      </w:r>
      <w:bookmarkEnd w:id="16"/>
      <w:bookmarkEnd w:id="17"/>
      <w:r w:rsidRPr="0001651A">
        <w:rPr>
          <w:rFonts w:ascii="Book Antiqua" w:eastAsia="Book Antiqua" w:hAnsi="Book Antiqua" w:cs="Book Antiqua"/>
          <w:color w:val="000000"/>
        </w:rPr>
        <w:t xml:space="preserve"> 28 IU/L; and prothrombin time</w:t>
      </w:r>
      <w:r w:rsidR="00333FDD">
        <w:rPr>
          <w:rFonts w:ascii="Book Antiqua" w:eastAsia="Book Antiqua" w:hAnsi="Book Antiqua" w:cs="Book Antiqua"/>
          <w:color w:val="000000"/>
        </w:rPr>
        <w:t>:</w:t>
      </w:r>
      <w:r w:rsidRPr="0001651A">
        <w:rPr>
          <w:rFonts w:ascii="Book Antiqua" w:eastAsia="Book Antiqua" w:hAnsi="Book Antiqua" w:cs="Book Antiqua"/>
          <w:color w:val="000000"/>
        </w:rPr>
        <w:t xml:space="preserve"> 10.20 s) were all normal, but hypercholesterolemia (312 mg/dL) was observed. Serum albumin was tested to be hypoalbuminemia (2.4 g/dL). Total bilirubin was 0.5 mg/dL. Kidney function tests revealed glomerular hyperfiltration (creatinine, 0.56 mg/dL; blood urea nitrogen, 12 mg/dL; estimated glomerular filtration rate, 161 mg/dL). Urine analysis showed trace hematuria, but no urinary tract infection. Estimated 24-h urine protein was 9993 mg (random urine protein of 285.5 mg/dL; urine volume of 3500 mL/d).</w:t>
      </w:r>
    </w:p>
    <w:p w14:paraId="12191573" w14:textId="77777777" w:rsidR="00A77B3E" w:rsidRPr="0001651A" w:rsidRDefault="00A77B3E">
      <w:pPr>
        <w:spacing w:line="360" w:lineRule="auto"/>
        <w:jc w:val="both"/>
        <w:rPr>
          <w:rFonts w:ascii="Book Antiqua" w:hAnsi="Book Antiqua"/>
        </w:rPr>
      </w:pPr>
    </w:p>
    <w:p w14:paraId="6758A62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i/>
          <w:color w:val="000000"/>
        </w:rPr>
        <w:t>Imaging examinations</w:t>
      </w:r>
    </w:p>
    <w:p w14:paraId="4EEA3985" w14:textId="0535AFCA"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Recurrent thyroid cancer was seen at the left paratracheal space of the superior mediastinum with left tracheal wall invasion, and multiple lung metastases in both lungs were also evident on computed tomography. Limited improvement of the metastatic nodules on both lungs was observed (Figure 4). No abnormalities were seen on computed tomography for the upper and lower urinary tract.</w:t>
      </w:r>
    </w:p>
    <w:p w14:paraId="0AAD94FC" w14:textId="77777777" w:rsidR="00A77B3E" w:rsidRPr="0001651A" w:rsidRDefault="00A77B3E">
      <w:pPr>
        <w:spacing w:line="360" w:lineRule="auto"/>
        <w:jc w:val="both"/>
        <w:rPr>
          <w:rFonts w:ascii="Book Antiqua" w:hAnsi="Book Antiqua"/>
        </w:rPr>
      </w:pPr>
    </w:p>
    <w:p w14:paraId="40395014" w14:textId="2A8C3FC0" w:rsidR="00A77B3E" w:rsidRPr="00071503" w:rsidRDefault="00333FDD">
      <w:pPr>
        <w:spacing w:line="360" w:lineRule="auto"/>
        <w:jc w:val="both"/>
        <w:rPr>
          <w:rFonts w:ascii="Book Antiqua" w:hAnsi="Book Antiqua"/>
        </w:rPr>
      </w:pPr>
      <w:r w:rsidRPr="004A1360">
        <w:rPr>
          <w:rFonts w:ascii="Book Antiqua" w:eastAsia="Book Antiqua" w:hAnsi="Book Antiqua" w:cs="Book Antiqua"/>
          <w:b/>
          <w:bCs/>
          <w:i/>
          <w:iCs/>
          <w:color w:val="000000"/>
        </w:rPr>
        <w:t>Further diagnostic work-up</w:t>
      </w:r>
    </w:p>
    <w:p w14:paraId="71C1E282" w14:textId="3CE8BFBD"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lastRenderedPageBreak/>
        <w:t>Cystoscopy and ureteroscopy were performed, and no specific abnormalities or visible tumors were seen along the urinary tract.</w:t>
      </w:r>
    </w:p>
    <w:p w14:paraId="5290460D" w14:textId="77777777" w:rsidR="00A77B3E" w:rsidRPr="0001651A" w:rsidRDefault="00A77B3E">
      <w:pPr>
        <w:spacing w:line="360" w:lineRule="auto"/>
        <w:jc w:val="both"/>
        <w:rPr>
          <w:rFonts w:ascii="Book Antiqua" w:hAnsi="Book Antiqua"/>
        </w:rPr>
      </w:pPr>
    </w:p>
    <w:p w14:paraId="03DC37A5"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FINAL DIAGNOSIS</w:t>
      </w:r>
    </w:p>
    <w:p w14:paraId="324F5D0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Based on the studies we had done; the final diagnosis was anti-VEGF therapy-induced nephrotic syndrome.</w:t>
      </w:r>
    </w:p>
    <w:p w14:paraId="29B0B634" w14:textId="77777777" w:rsidR="00A77B3E" w:rsidRPr="0001651A" w:rsidRDefault="00A77B3E">
      <w:pPr>
        <w:spacing w:line="360" w:lineRule="auto"/>
        <w:jc w:val="both"/>
        <w:rPr>
          <w:rFonts w:ascii="Book Antiqua" w:hAnsi="Book Antiqua"/>
        </w:rPr>
      </w:pPr>
    </w:p>
    <w:p w14:paraId="7B4AA88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TREATMENT</w:t>
      </w:r>
    </w:p>
    <w:p w14:paraId="7A2F3EDE" w14:textId="5F9AF95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The decision was made to decrease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10 mg/d and to continue monitoring clinical symptoms and signs. In addition, oral furosemide 40 mg/d was prescribed to resolve the lower extremity edema. Collection of 24-h urine to assess urine protein was recommended, and investigation of serum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level by monthly interval to assess the cancer control was suggested. Computed tomography could be considered to provide an objective measurement of therapeutic response.</w:t>
      </w:r>
    </w:p>
    <w:p w14:paraId="018BBAF8" w14:textId="77777777" w:rsidR="00A77B3E" w:rsidRPr="0001651A" w:rsidRDefault="00A77B3E">
      <w:pPr>
        <w:spacing w:line="360" w:lineRule="auto"/>
        <w:jc w:val="both"/>
        <w:rPr>
          <w:rFonts w:ascii="Book Antiqua" w:hAnsi="Book Antiqua"/>
        </w:rPr>
      </w:pPr>
    </w:p>
    <w:p w14:paraId="68907A5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OUTCOME AND FOLLOW-UP</w:t>
      </w:r>
    </w:p>
    <w:p w14:paraId="09B2F318" w14:textId="553EF0A0"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At 1-mo follow-up, bilateral lower extremities remained edematous with furosemide 40 mg/d and hypertension persisted at 158/95 mmHg. Laboratory results showed that the estimated 24-h urine protein was 9605 mg, with random urine protein of 228.7 mg/dL and urine volume of 4200 mL/d. The random urine creatinine was 35.70 mg/dL, with urine protein-to-creatinine ratio (UPCR) of 6.41.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354.7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Computed tomography demonstrated limited improvement for the progression of lung metastases (Figure 5). Based on continued clinical adverse effects and minimal improvement of disease progression, the decision was made to replace the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at 10 mg/d with sorafenib at 400 mg/d while maintaining furosemide at 40 mg/d and to follow-up in 1 mo. Meanwhile, nifedipine of 30 mg/d was kept for sustained hypertension.</w:t>
      </w:r>
    </w:p>
    <w:p w14:paraId="622462DD" w14:textId="40BBEC54"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At 1-mo follow-up for sorafenib therapy, mild improvement was observed in the lower limb edema, graded as 2+. Blood pressure had decreased to 115/65 mmHg. </w:t>
      </w:r>
      <w:r w:rsidRPr="0001651A">
        <w:rPr>
          <w:rFonts w:ascii="Book Antiqua" w:eastAsia="Book Antiqua" w:hAnsi="Book Antiqua" w:cs="Book Antiqua"/>
          <w:color w:val="000000"/>
        </w:rPr>
        <w:lastRenderedPageBreak/>
        <w:t xml:space="preserve">Serum albumin was 3.0 g/dL. Random urine protein decreased to 174.2 mg/dL, with 24-h urine volume of 3600 mL, estimated 24-h urine protein of 6271 mg, and random urine creatinine of 48.20 mg/dL (UPCR, 3.61).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289.1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Based on these improvements, the sorafenib dose of 400 mg/d was maintained for 1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until the next follow-up. Furosemide of 40 mg/d was still kept for symptomatic control.</w:t>
      </w:r>
    </w:p>
    <w:p w14:paraId="566008B8" w14:textId="5867F91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At 2-mo follow-up, continued improvement was observed for the lower limb edema, now assessed as grade 1+. Blood pressure was 121/69 mmHg. Serum albumin was 3.4 g/dL. Random urine protein was 132.00 mg/dL, with 24-h urine volume of 3700 mL, estimated 24-h urine protein of 4884 mg, and random urine creatinine of 45.6 mg/dL (UPCR, 2.89).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201.3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Based on these improvements, the sorafenib dose of 400 mg/d was maintained for 1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until the next follow-up, but the regular nifedipine of 30 mg/d was changed to </w:t>
      </w:r>
      <w:r w:rsidRPr="0001651A">
        <w:rPr>
          <w:rFonts w:ascii="Book Antiqua" w:eastAsia="Book Antiqua" w:hAnsi="Book Antiqua" w:cs="Book Antiqua"/>
          <w:i/>
          <w:iCs/>
          <w:color w:val="000000"/>
        </w:rPr>
        <w:t>pro re nata</w:t>
      </w:r>
      <w:r w:rsidRPr="0001651A">
        <w:rPr>
          <w:rFonts w:ascii="Book Antiqua" w:eastAsia="Book Antiqua" w:hAnsi="Book Antiqua" w:cs="Book Antiqua"/>
          <w:color w:val="000000"/>
        </w:rPr>
        <w:t xml:space="preserve"> using when the systolic blood pressure was &gt;</w:t>
      </w:r>
      <w:r w:rsidR="004C4E3D"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140 mmHg. Furosemide of 40 mg/d was kept for another month.</w:t>
      </w:r>
    </w:p>
    <w:p w14:paraId="4A6E39C3" w14:textId="48109126"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At 3-mo follow-up, lower limb edema had substantially improved and was assessed as grade 0</w:t>
      </w:r>
      <w:r w:rsidR="00CB5F76"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1+. The average home blood pressures were 116/61 mmHg. Serum albumin was 4.0 g/dL. Random urine protein had decreased to 96.3 mg/dL, with 24-h urine volume of 3600 mL, estimated 24-h urine protein of 3467 mg, and random urine creatinine of 34.5 mg/dL (UPCR, 2.79).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166.2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Both nifedipine and furosemide were stopped, and sorafenib at 400 mg/d was maintained for 1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until the next follow-up.</w:t>
      </w:r>
    </w:p>
    <w:p w14:paraId="12E00BAD" w14:textId="44A72FDC" w:rsidR="00A77B3E" w:rsidRPr="0001651A" w:rsidRDefault="006F535A" w:rsidP="00CB5F76">
      <w:pPr>
        <w:spacing w:line="360" w:lineRule="auto"/>
        <w:ind w:firstLineChars="100" w:firstLine="240"/>
        <w:jc w:val="both"/>
        <w:rPr>
          <w:rFonts w:ascii="Book Antiqua" w:eastAsia="Book Antiqua" w:hAnsi="Book Antiqua" w:cs="Book Antiqua"/>
          <w:color w:val="000000"/>
        </w:rPr>
      </w:pPr>
      <w:r w:rsidRPr="0001651A">
        <w:rPr>
          <w:rFonts w:ascii="Book Antiqua" w:eastAsia="Book Antiqua" w:hAnsi="Book Antiqua" w:cs="Book Antiqua"/>
          <w:color w:val="000000"/>
        </w:rPr>
        <w:t xml:space="preserve">At 4-mo follow-up, random urine protein was 81.0 mg/dL, with 24-h urine volume of 3000 mL, estimated 24-h urine protein of 2430 mg, and random urine creatinine of 40.5 mg/dL (UPCR, 2.0).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143.7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Serum creatinine was 0.84 mg/dL. </w:t>
      </w:r>
    </w:p>
    <w:p w14:paraId="382C9BE1" w14:textId="718D371B"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At 5-mo follow-up, random urine protein was 40.1 mg/dL, with 24-h urine volume of 2400 mL, estimated 24-h urine protein of 962 mg, and random urine creatinine of 22.15 mg/dL (UPCR, 1.81). The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value was 108.9 ng/</w:t>
      </w:r>
      <w:proofErr w:type="spellStart"/>
      <w:r w:rsidRPr="0001651A">
        <w:rPr>
          <w:rFonts w:ascii="Book Antiqua" w:eastAsia="Book Antiqua" w:hAnsi="Book Antiqua" w:cs="Book Antiqua"/>
          <w:color w:val="000000"/>
        </w:rPr>
        <w:t>mL.</w:t>
      </w:r>
      <w:proofErr w:type="spellEnd"/>
      <w:r w:rsidRPr="0001651A">
        <w:rPr>
          <w:rFonts w:ascii="Book Antiqua" w:eastAsia="Book Antiqua" w:hAnsi="Book Antiqua" w:cs="Book Antiqua"/>
          <w:color w:val="000000"/>
        </w:rPr>
        <w:t xml:space="preserve"> Computed tomography showed partial resolution of the metastatic paratracheal and lung lesions (Figure 6). The decision was made to maintain sorafenib but to taper the dosage according to the </w:t>
      </w:r>
      <w:r w:rsidRPr="0001651A">
        <w:rPr>
          <w:rFonts w:ascii="Book Antiqua" w:eastAsia="Book Antiqua" w:hAnsi="Book Antiqua" w:cs="Book Antiqua"/>
          <w:color w:val="000000"/>
        </w:rPr>
        <w:lastRenderedPageBreak/>
        <w:t xml:space="preserve">clinical response, which was surveyed by monthly serum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level with, or without, computed tomography every 3 mo.</w:t>
      </w:r>
    </w:p>
    <w:p w14:paraId="13365D5F" w14:textId="627129C2"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In summary, after changing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at 10 mg/d to sorafenib at 400 mg/d for 5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the proteinuria was greatly improved from grade 3 to 1 (Figure 7), while the therapeutic effects were manifested by decreasing </w:t>
      </w:r>
      <w:proofErr w:type="spellStart"/>
      <w:r w:rsidRPr="0001651A">
        <w:rPr>
          <w:rFonts w:ascii="Book Antiqua" w:eastAsia="Book Antiqua" w:hAnsi="Book Antiqua" w:cs="Book Antiqua"/>
          <w:color w:val="000000"/>
        </w:rPr>
        <w:t>Tg</w:t>
      </w:r>
      <w:proofErr w:type="spellEnd"/>
      <w:r w:rsidRPr="0001651A">
        <w:rPr>
          <w:rFonts w:ascii="Book Antiqua" w:eastAsia="Book Antiqua" w:hAnsi="Book Antiqua" w:cs="Book Antiqua"/>
          <w:color w:val="000000"/>
        </w:rPr>
        <w:t xml:space="preserve"> levels (Figure 8), and computed tomography showed partial tumor resolution (Figure 6). Beyond these responses, hypertension and edematous symptoms could be monitored without medications.</w:t>
      </w:r>
    </w:p>
    <w:p w14:paraId="27A8C354" w14:textId="77777777" w:rsidR="00A77B3E" w:rsidRPr="0001651A" w:rsidRDefault="00A77B3E">
      <w:pPr>
        <w:spacing w:line="360" w:lineRule="auto"/>
        <w:jc w:val="both"/>
        <w:rPr>
          <w:rFonts w:ascii="Book Antiqua" w:hAnsi="Book Antiqua"/>
        </w:rPr>
      </w:pPr>
    </w:p>
    <w:p w14:paraId="105A41B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DISCUSSION</w:t>
      </w:r>
    </w:p>
    <w:p w14:paraId="7198A96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The traditional therapies for advanced DTC are surgery, followed by postoperative RAI and thyroid-stimulating hormone suppression. The chance of distant metastasis and developing refractory RAI is estimated to be 6</w:t>
      </w:r>
      <w:proofErr w:type="gramStart"/>
      <w:r w:rsidRPr="0001651A">
        <w:rPr>
          <w:rFonts w:ascii="Book Antiqua" w:eastAsia="Book Antiqua" w:hAnsi="Book Antiqua" w:cs="Book Antiqua"/>
          <w:color w:val="000000"/>
        </w:rPr>
        <w:t>%</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2]</w:t>
      </w:r>
      <w:r w:rsidRPr="0001651A">
        <w:rPr>
          <w:rFonts w:ascii="Book Antiqua" w:eastAsia="Book Antiqua" w:hAnsi="Book Antiqua" w:cs="Book Antiqua"/>
          <w:color w:val="000000"/>
        </w:rPr>
        <w:t xml:space="preserve">, which represents a poor prognosis. With the understanding of molecular biology, anti-VEGF therapy has emerged as an alternative to the standard approach for advanced DTC. Among the anti-VEGF therapeutic agents, </w:t>
      </w:r>
      <w:proofErr w:type="gramStart"/>
      <w:r w:rsidRPr="0001651A">
        <w:rPr>
          <w:rFonts w:ascii="Book Antiqua" w:eastAsia="Book Antiqua" w:hAnsi="Book Antiqua" w:cs="Book Antiqua"/>
          <w:color w:val="000000"/>
        </w:rPr>
        <w:t>sorafenib</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xml:space="preserve"> and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are indicated for progressive or metastatic RAI-refractory DTC to significantly improve the chances for progression-free survival. However, developing nephrotoxicity from both of these drugs is possible, which complicates the clinical course and considerably affects quality of life.</w:t>
      </w:r>
    </w:p>
    <w:p w14:paraId="4C553952" w14:textId="415640E3" w:rsidR="00A77B3E" w:rsidRPr="0001651A" w:rsidRDefault="006F535A" w:rsidP="00CB5F76">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According to a basic understanding of biology, plasma filtration occurs at the capillaries of the glomerulus in the nephron and must travel across three layers to enter the collecting duct system, which are permeable endothelial cells, glomerular basement membrane, and podocytes’ foot process. Oxygen-hungry cells, such as cancer cells, use VEGF to construct new vessels by binding it directly to particular receptors of endothelial </w:t>
      </w:r>
      <w:proofErr w:type="gramStart"/>
      <w:r w:rsidRPr="0001651A">
        <w:rPr>
          <w:rFonts w:ascii="Book Antiqua" w:eastAsia="Book Antiqua" w:hAnsi="Book Antiqua" w:cs="Book Antiqua"/>
          <w:color w:val="000000"/>
        </w:rPr>
        <w:t>cells</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5]</w:t>
      </w:r>
      <w:r w:rsidRPr="0001651A">
        <w:rPr>
          <w:rFonts w:ascii="Book Antiqua" w:eastAsia="Book Antiqua" w:hAnsi="Book Antiqua" w:cs="Book Antiqua"/>
          <w:color w:val="000000"/>
        </w:rPr>
        <w:t xml:space="preserve">. This process is called angiogenesis, and it is crucial for the proliferation and outgrowth of cancer cells. This process is the specific target of anti-VEGF therapy. However, the binding receptors exist not only in vascular endothelial cells but also in permeable endothelial cells in the glomerular filtration barrier. Anti-VEGF therapy in this setting would lead to the breakdown of endothelial fenestration and result in nephrotoxicity, such as proteinuria or nephrotic syndrome. Typically, </w:t>
      </w:r>
      <w:r w:rsidRPr="0001651A">
        <w:rPr>
          <w:rFonts w:ascii="Book Antiqua" w:eastAsia="Book Antiqua" w:hAnsi="Book Antiqua" w:cs="Book Antiqua"/>
          <w:color w:val="000000"/>
        </w:rPr>
        <w:lastRenderedPageBreak/>
        <w:t xml:space="preserve">VEGF-A is secreted by </w:t>
      </w:r>
      <w:proofErr w:type="gramStart"/>
      <w:r w:rsidRPr="0001651A">
        <w:rPr>
          <w:rFonts w:ascii="Book Antiqua" w:eastAsia="Book Antiqua" w:hAnsi="Book Antiqua" w:cs="Book Antiqua"/>
          <w:color w:val="000000"/>
        </w:rPr>
        <w:t>podocytes</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6]</w:t>
      </w:r>
      <w:r w:rsidRPr="0001651A">
        <w:rPr>
          <w:rFonts w:ascii="Book Antiqua" w:eastAsia="Book Antiqua" w:hAnsi="Book Antiqua" w:cs="Book Antiqua"/>
          <w:color w:val="000000"/>
        </w:rPr>
        <w:t xml:space="preserve"> and renal tubules</w:t>
      </w:r>
      <w:r w:rsidRPr="0001651A">
        <w:rPr>
          <w:rFonts w:ascii="Book Antiqua" w:eastAsia="Book Antiqua" w:hAnsi="Book Antiqua" w:cs="Book Antiqua"/>
          <w:color w:val="000000"/>
          <w:vertAlign w:val="superscript"/>
        </w:rPr>
        <w:t>[7]</w:t>
      </w:r>
      <w:r w:rsidRPr="0001651A">
        <w:rPr>
          <w:rFonts w:ascii="Book Antiqua" w:eastAsia="Book Antiqua" w:hAnsi="Book Antiqua" w:cs="Book Antiqua"/>
          <w:color w:val="000000"/>
        </w:rPr>
        <w:t xml:space="preserve"> and then binds to receptors of tyrosine kinase (RTKs) </w:t>
      </w:r>
      <w:r w:rsidRPr="00076DD1">
        <w:rPr>
          <w:rFonts w:ascii="Book Antiqua" w:eastAsia="Book Antiqua" w:hAnsi="Book Antiqua" w:cs="Book Antiqua"/>
          <w:color w:val="000000"/>
        </w:rPr>
        <w:t>on fenestrated endothelial cells or podocytes. Two common types of RTKs in kidney are VEGF</w:t>
      </w:r>
      <w:r w:rsidR="00831915" w:rsidRPr="00076DD1">
        <w:rPr>
          <w:rFonts w:ascii="Book Antiqua" w:eastAsia="Book Antiqua" w:hAnsi="Book Antiqua" w:cs="Book Antiqua"/>
          <w:color w:val="000000"/>
        </w:rPr>
        <w:t xml:space="preserve"> receptor</w:t>
      </w:r>
      <w:r w:rsidR="00EC68FF" w:rsidRPr="00076DD1">
        <w:rPr>
          <w:rFonts w:ascii="Book Antiqua" w:eastAsia="Book Antiqua" w:hAnsi="Book Antiqua" w:cs="Book Antiqua"/>
          <w:color w:val="000000"/>
        </w:rPr>
        <w:t>-1</w:t>
      </w:r>
      <w:r w:rsidR="00831915" w:rsidRPr="00076DD1">
        <w:rPr>
          <w:rFonts w:ascii="Book Antiqua" w:eastAsia="Book Antiqua" w:hAnsi="Book Antiqua" w:cs="Book Antiqua"/>
          <w:color w:val="000000"/>
        </w:rPr>
        <w:t xml:space="preserve"> (VEGFR</w:t>
      </w:r>
      <w:r w:rsidRPr="00076DD1">
        <w:rPr>
          <w:rFonts w:ascii="Book Antiqua" w:eastAsia="Book Antiqua" w:hAnsi="Book Antiqua" w:cs="Book Antiqua"/>
          <w:color w:val="000000"/>
        </w:rPr>
        <w:t>-1</w:t>
      </w:r>
      <w:r w:rsidR="00EC68FF" w:rsidRPr="00076DD1">
        <w:rPr>
          <w:rFonts w:ascii="Book Antiqua" w:eastAsia="Book Antiqua" w:hAnsi="Book Antiqua" w:cs="Book Antiqua"/>
          <w:color w:val="000000"/>
        </w:rPr>
        <w:t>)</w:t>
      </w:r>
      <w:r w:rsidRPr="00076DD1">
        <w:rPr>
          <w:rFonts w:ascii="Book Antiqua" w:eastAsia="Book Antiqua" w:hAnsi="Book Antiqua" w:cs="Book Antiqua"/>
          <w:color w:val="000000"/>
        </w:rPr>
        <w:t xml:space="preserve"> and VEGFR-2. After the binding of VEGF-A to RTKs, the serial downstream cascades will be provoked. The most discussed pathways include signals from Pl3 kinase/AKT pathways to endothelial nitric oxide synthase (</w:t>
      </w:r>
      <w:proofErr w:type="spellStart"/>
      <w:r w:rsidRPr="00076DD1">
        <w:rPr>
          <w:rFonts w:ascii="Book Antiqua" w:eastAsia="Book Antiqua" w:hAnsi="Book Antiqua" w:cs="Book Antiqua"/>
          <w:color w:val="000000"/>
        </w:rPr>
        <w:t>eNOS</w:t>
      </w:r>
      <w:proofErr w:type="spellEnd"/>
      <w:r w:rsidRPr="00076DD1">
        <w:rPr>
          <w:rFonts w:ascii="Book Antiqua" w:eastAsia="Book Antiqua" w:hAnsi="Book Antiqua" w:cs="Book Antiqua"/>
          <w:color w:val="000000"/>
        </w:rPr>
        <w:t>) or mammalian target of rapamycin (m-TOR) and a signal from the RAF/MAPK/ERK pathways to B-Raf proto-oncogene regulation. Anti-VEGF therapy interrupts any parts of this transduction, causing th</w:t>
      </w:r>
      <w:r w:rsidRPr="0001651A">
        <w:rPr>
          <w:rFonts w:ascii="Book Antiqua" w:eastAsia="Book Antiqua" w:hAnsi="Book Antiqua" w:cs="Book Antiqua"/>
          <w:color w:val="000000"/>
        </w:rPr>
        <w:t xml:space="preserve">e corresponding adverse effects. Asides from the proteinuria and nephrotic syndrome, nephrotoxicity will contribute to hypertension if any parts from Pl3 Kinase/AKT pathway to </w:t>
      </w:r>
      <w:proofErr w:type="spellStart"/>
      <w:r w:rsidRPr="0001651A">
        <w:rPr>
          <w:rFonts w:ascii="Book Antiqua" w:eastAsia="Book Antiqua" w:hAnsi="Book Antiqua" w:cs="Book Antiqua"/>
          <w:color w:val="000000"/>
        </w:rPr>
        <w:t>eNOS</w:t>
      </w:r>
      <w:proofErr w:type="spellEnd"/>
      <w:r w:rsidRPr="0001651A">
        <w:rPr>
          <w:rFonts w:ascii="Book Antiqua" w:eastAsia="Book Antiqua" w:hAnsi="Book Antiqua" w:cs="Book Antiqua"/>
          <w:color w:val="000000"/>
        </w:rPr>
        <w:t xml:space="preserve"> is injured. In this case, hypertension is also observed, and subsides with the improvement of nephrotic syndrome. Thus, we attribute the hypertension in this case to effects of nephrotoxicity.</w:t>
      </w:r>
    </w:p>
    <w:p w14:paraId="0EC8120D" w14:textId="0DEA1124"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Understanding that the causes of nephrotoxicity are various, a careful look at molecular expression may offer a general outline. Regulations of </w:t>
      </w:r>
      <w:proofErr w:type="spellStart"/>
      <w:r w:rsidRPr="0001651A">
        <w:rPr>
          <w:rFonts w:ascii="Book Antiqua" w:eastAsia="Book Antiqua" w:hAnsi="Book Antiqua" w:cs="Book Antiqua"/>
          <w:color w:val="000000"/>
        </w:rPr>
        <w:t>RelA</w:t>
      </w:r>
      <w:proofErr w:type="spellEnd"/>
      <w:r w:rsidRPr="0001651A">
        <w:rPr>
          <w:rFonts w:ascii="Book Antiqua" w:eastAsia="Book Antiqua" w:hAnsi="Book Antiqua" w:cs="Book Antiqua"/>
          <w:color w:val="000000"/>
        </w:rPr>
        <w:t xml:space="preserve"> and c-</w:t>
      </w:r>
      <w:proofErr w:type="spellStart"/>
      <w:r w:rsidRPr="0001651A">
        <w:rPr>
          <w:rFonts w:ascii="Book Antiqua" w:eastAsia="Book Antiqua" w:hAnsi="Book Antiqua" w:cs="Book Antiqua"/>
          <w:color w:val="000000"/>
        </w:rPr>
        <w:t>mip</w:t>
      </w:r>
      <w:proofErr w:type="spellEnd"/>
      <w:r w:rsidRPr="0001651A">
        <w:rPr>
          <w:rFonts w:ascii="Book Antiqua" w:eastAsia="Book Antiqua" w:hAnsi="Book Antiqua" w:cs="Book Antiqua"/>
          <w:color w:val="000000"/>
        </w:rPr>
        <w:t xml:space="preserve"> possess decisive roles in this </w:t>
      </w:r>
      <w:proofErr w:type="gramStart"/>
      <w:r w:rsidRPr="0001651A">
        <w:rPr>
          <w:rFonts w:ascii="Book Antiqua" w:eastAsia="Book Antiqua" w:hAnsi="Book Antiqua" w:cs="Book Antiqua"/>
          <w:color w:val="000000"/>
        </w:rPr>
        <w:t>process</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8]</w:t>
      </w:r>
      <w:r w:rsidRPr="0001651A">
        <w:rPr>
          <w:rFonts w:ascii="Book Antiqua" w:eastAsia="Book Antiqua" w:hAnsi="Book Antiqua" w:cs="Book Antiqua"/>
          <w:color w:val="000000"/>
        </w:rPr>
        <w:t xml:space="preserve">. The ways that anti-VEGF therapy interrupts VEGF-A/VEGFR pathways can be roughly divided into two important times, before or after the binding of VEGF-A to VEGFR. When VEGF-A is arrested by drugs, such as antibody-like bevacizumab and ranibizumab, or is trapped, such as by aflibercept, before binding to VEGFR, increased </w:t>
      </w:r>
      <w:proofErr w:type="spellStart"/>
      <w:r w:rsidRPr="0001651A">
        <w:rPr>
          <w:rFonts w:ascii="Book Antiqua" w:eastAsia="Book Antiqua" w:hAnsi="Book Antiqua" w:cs="Book Antiqua"/>
          <w:color w:val="000000"/>
        </w:rPr>
        <w:t>RelA</w:t>
      </w:r>
      <w:proofErr w:type="spellEnd"/>
      <w:r w:rsidRPr="0001651A">
        <w:rPr>
          <w:rFonts w:ascii="Book Antiqua" w:eastAsia="Book Antiqua" w:hAnsi="Book Antiqua" w:cs="Book Antiqua"/>
          <w:color w:val="000000"/>
        </w:rPr>
        <w:t xml:space="preserve"> translocation into the nuclei and upregulation of transcription factor </w:t>
      </w:r>
      <w:r w:rsidRPr="00076DD1">
        <w:rPr>
          <w:rFonts w:ascii="Book Antiqua" w:eastAsia="Book Antiqua" w:hAnsi="Book Antiqua" w:cs="Book Antiqua"/>
          <w:color w:val="000000"/>
        </w:rPr>
        <w:t>NF-</w:t>
      </w:r>
      <w:proofErr w:type="spellStart"/>
      <w:r w:rsidRPr="00076DD1">
        <w:rPr>
          <w:rFonts w:ascii="Book Antiqua" w:eastAsia="Book Antiqua" w:hAnsi="Book Antiqua" w:cs="Book Antiqua"/>
          <w:color w:val="000000"/>
        </w:rPr>
        <w:t>κB</w:t>
      </w:r>
      <w:proofErr w:type="spellEnd"/>
      <w:r w:rsidRPr="0001651A">
        <w:rPr>
          <w:rFonts w:ascii="Book Antiqua" w:eastAsia="Book Antiqua" w:hAnsi="Book Antiqua" w:cs="Book Antiqua"/>
          <w:color w:val="000000"/>
        </w:rPr>
        <w:t xml:space="preserve"> will occur. Moreover, reduced glomerular complement factor H will result in increased complement activation. These changes will make this type of damage featuring thrombotic microangiopathy manifest as nephrotoxicity. In contrast, when anti-VEGF therapy, such as m-TKI, works after the binding of VEGF-A to VEGFR, the downstream signals will be interrupted and will result in </w:t>
      </w:r>
      <w:proofErr w:type="spellStart"/>
      <w:r w:rsidRPr="0001651A">
        <w:rPr>
          <w:rFonts w:ascii="Book Antiqua" w:eastAsia="Book Antiqua" w:hAnsi="Book Antiqua" w:cs="Book Antiqua"/>
          <w:color w:val="000000"/>
        </w:rPr>
        <w:t>RelA</w:t>
      </w:r>
      <w:proofErr w:type="spellEnd"/>
      <w:r w:rsidRPr="0001651A">
        <w:rPr>
          <w:rFonts w:ascii="Book Antiqua" w:eastAsia="Book Antiqua" w:hAnsi="Book Antiqua" w:cs="Book Antiqua"/>
          <w:color w:val="000000"/>
        </w:rPr>
        <w:t xml:space="preserve"> accumulation at the cytoplasm and promote c-</w:t>
      </w:r>
      <w:proofErr w:type="spellStart"/>
      <w:r w:rsidRPr="0001651A">
        <w:rPr>
          <w:rFonts w:ascii="Book Antiqua" w:eastAsia="Book Antiqua" w:hAnsi="Book Antiqua" w:cs="Book Antiqua"/>
          <w:color w:val="000000"/>
        </w:rPr>
        <w:t>mip</w:t>
      </w:r>
      <w:proofErr w:type="spellEnd"/>
      <w:r w:rsidRPr="0001651A">
        <w:rPr>
          <w:rFonts w:ascii="Book Antiqua" w:eastAsia="Book Antiqua" w:hAnsi="Book Antiqua" w:cs="Book Antiqua"/>
          <w:color w:val="000000"/>
        </w:rPr>
        <w:t xml:space="preserve"> expression. This interaction will lead to alterations in the cytoskeleton and will manifest as nephrotic syndrome or minimal change disease as nephrotoxicity. The role of complement factor H of this type still remains unclear. However, this rough classification is based on molecular aspects and is </w:t>
      </w:r>
      <w:r w:rsidRPr="0001651A">
        <w:rPr>
          <w:rFonts w:ascii="Book Antiqua" w:eastAsia="Book Antiqua" w:hAnsi="Book Antiqua" w:cs="Book Antiqua"/>
          <w:color w:val="000000"/>
        </w:rPr>
        <w:lastRenderedPageBreak/>
        <w:t xml:space="preserve">not absolutely compatible with clinical situations. Actually, </w:t>
      </w:r>
      <w:r w:rsidRPr="00076DD1">
        <w:rPr>
          <w:rFonts w:ascii="Book Antiqua" w:eastAsia="Book Antiqua" w:hAnsi="Book Antiqua" w:cs="Book Antiqua"/>
          <w:color w:val="000000"/>
        </w:rPr>
        <w:t>TMA,</w:t>
      </w:r>
      <w:r w:rsidRPr="0001651A">
        <w:rPr>
          <w:rFonts w:ascii="Book Antiqua" w:eastAsia="Book Antiqua" w:hAnsi="Book Antiqua" w:cs="Book Antiqua"/>
          <w:color w:val="000000"/>
        </w:rPr>
        <w:t xml:space="preserve"> induced by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and leading to hemodialysis, was reported before as </w:t>
      </w:r>
      <w:proofErr w:type="gramStart"/>
      <w:r w:rsidRPr="0001651A">
        <w:rPr>
          <w:rFonts w:ascii="Book Antiqua" w:eastAsia="Book Antiqua" w:hAnsi="Book Antiqua" w:cs="Book Antiqua"/>
          <w:color w:val="000000"/>
        </w:rPr>
        <w:t>well</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9,10]</w:t>
      </w:r>
      <w:r w:rsidRPr="0001651A">
        <w:rPr>
          <w:rFonts w:ascii="Book Antiqua" w:eastAsia="Book Antiqua" w:hAnsi="Book Antiqua" w:cs="Book Antiqua"/>
          <w:color w:val="000000"/>
        </w:rPr>
        <w:t>. Herein, we suggested that if proteinuria is still not improved after reduced dosage or regimens’ adaptions, renal biopsy is still inevitable to make a final confirmation of the underlying pathogenes</w:t>
      </w:r>
      <w:r w:rsidRPr="00221FD4">
        <w:rPr>
          <w:rFonts w:ascii="Book Antiqua" w:eastAsia="Book Antiqua" w:hAnsi="Book Antiqua" w:cs="Book Antiqua"/>
          <w:color w:val="000000"/>
        </w:rPr>
        <w:t>is</w:t>
      </w:r>
      <w:r w:rsidR="00221FD4" w:rsidRPr="00221FD4">
        <w:rPr>
          <w:rFonts w:ascii="Book Antiqua" w:hAnsi="Book Antiqua"/>
          <w:color w:val="000000"/>
        </w:rPr>
        <w:t>.</w:t>
      </w:r>
    </w:p>
    <w:p w14:paraId="5D8A023F" w14:textId="4FC88C68"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According to guideline</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sorafenib and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are the only two m-TKI approved by </w:t>
      </w:r>
      <w:r w:rsidR="00EC68FF" w:rsidRPr="0001651A">
        <w:rPr>
          <w:rFonts w:ascii="Book Antiqua" w:eastAsia="Book Antiqua" w:hAnsi="Book Antiqua" w:cs="Book Antiqua"/>
          <w:color w:val="000000"/>
        </w:rPr>
        <w:t>T</w:t>
      </w:r>
      <w:r w:rsidRPr="0001651A">
        <w:rPr>
          <w:rFonts w:ascii="Book Antiqua" w:eastAsia="Book Antiqua" w:hAnsi="Book Antiqua" w:cs="Book Antiqua"/>
          <w:color w:val="000000"/>
        </w:rPr>
        <w:t>he U</w:t>
      </w:r>
      <w:r w:rsidR="00831915" w:rsidRPr="0001651A">
        <w:rPr>
          <w:rFonts w:ascii="Book Antiqua" w:eastAsia="Book Antiqua" w:hAnsi="Book Antiqua" w:cs="Book Antiqua"/>
          <w:color w:val="000000"/>
        </w:rPr>
        <w:t xml:space="preserve">nited </w:t>
      </w:r>
      <w:r w:rsidRPr="0001651A">
        <w:rPr>
          <w:rFonts w:ascii="Book Antiqua" w:eastAsia="Book Antiqua" w:hAnsi="Book Antiqua" w:cs="Book Antiqua"/>
          <w:color w:val="000000"/>
        </w:rPr>
        <w:t>S</w:t>
      </w:r>
      <w:r w:rsidR="00831915" w:rsidRPr="0001651A">
        <w:rPr>
          <w:rFonts w:ascii="Book Antiqua" w:eastAsia="Book Antiqua" w:hAnsi="Book Antiqua" w:cs="Book Antiqua"/>
          <w:color w:val="000000"/>
        </w:rPr>
        <w:t>tates</w:t>
      </w:r>
      <w:r w:rsidRPr="0001651A">
        <w:rPr>
          <w:rFonts w:ascii="Book Antiqua" w:eastAsia="Book Antiqua" w:hAnsi="Book Antiqua" w:cs="Book Antiqua"/>
          <w:color w:val="000000"/>
        </w:rPr>
        <w:t xml:space="preserve"> Food and Drug Administration for RAI-refractory DTC. Trials on sorafenib and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and their associated nephrotoxicity are briefly summarized in Table 1. In a phase III trial from Brose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(DECISION trial), hypertension</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as one of the signs of nephrotoxicity</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w:t>
      </w:r>
      <w:r w:rsidR="004A3DD0">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was not the chief reason leading to reduced dosage or discontinued therapeutic courses in patients with sorafenib. In another phase III trial by Schlumberger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(SELECT trial),</w:t>
      </w:r>
      <w:r w:rsidRPr="0001651A">
        <w:rPr>
          <w:rFonts w:ascii="Book Antiqua" w:eastAsia="Book Antiqua" w:hAnsi="Book Antiqua" w:cs="Book Antiqua"/>
          <w:b/>
          <w:bCs/>
          <w:color w:val="000000"/>
        </w:rPr>
        <w:t xml:space="preserve"> </w:t>
      </w:r>
      <w:r w:rsidRPr="0001651A">
        <w:rPr>
          <w:rFonts w:ascii="Book Antiqua" w:eastAsia="Book Antiqua" w:hAnsi="Book Antiqua" w:cs="Book Antiqua"/>
          <w:color w:val="000000"/>
        </w:rPr>
        <w:t xml:space="preserve">nephrotoxic effects resulting from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such as hypertension (19.9%) and proteinuria (18.8%) were the second and third most common reasons for interrupting the therapeutic course or requiring dose reduction. Even after strategies were initiated to address adverse effects, 1.1% of patients taking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with hypertension still encounter treatment discontinuation, which is also the most common cause of treatment discontinuation. In this case report, the patient was initially treated with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at 20 mg/d and experienced nephrotoxicity with nephrotic syndrome and severe proteinuria (grade ≥</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3), as well as hypertension. After reducing the dose of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half of the original and symptomatic controls, the adverse effects persisted. Based on evidence from molecular biology, sorafenib should lessen the adverse effects by being less potent to VEGFR receptors than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Half-maximal inhibitory concentrations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for VEGFR-1 and VEGFR-2 with sorafenib are 26 nmol/L and 90 nmol/L, respectively. In contrast,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xml:space="preserve"> for VEGFR-1 and VEGFR-2 with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are 22 nmol/L and 4 nmol/L, </w:t>
      </w:r>
      <w:proofErr w:type="gramStart"/>
      <w:r w:rsidRPr="0001651A">
        <w:rPr>
          <w:rFonts w:ascii="Book Antiqua" w:eastAsia="Book Antiqua" w:hAnsi="Book Antiqua" w:cs="Book Antiqua"/>
          <w:color w:val="000000"/>
        </w:rPr>
        <w:t>respectively</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12]</w:t>
      </w:r>
      <w:r w:rsidRPr="0001651A">
        <w:rPr>
          <w:rFonts w:ascii="Book Antiqua" w:eastAsia="Book Antiqua" w:hAnsi="Book Antiqua" w:cs="Book Antiqua"/>
          <w:color w:val="000000"/>
        </w:rPr>
        <w:t xml:space="preserve">. Although VEGFR-1 and VEGFR-2 are both present in glomerular endothelial cells and podocytes, VEGFR-2 plays a more significant role in VEGF-A/VEGFR cascades than VEGFR-1. Furthermore, although sorafenib is less potent in VEGFR-2, it provides inhibitory effects to </w:t>
      </w:r>
      <w:r w:rsidRPr="00076DD1">
        <w:rPr>
          <w:rFonts w:ascii="Book Antiqua" w:eastAsia="Book Antiqua" w:hAnsi="Book Antiqua" w:cs="Book Antiqua"/>
          <w:color w:val="000000"/>
        </w:rPr>
        <w:t>BRAF (IC</w:t>
      </w:r>
      <w:r w:rsidRPr="00076DD1">
        <w:rPr>
          <w:rFonts w:ascii="Book Antiqua" w:eastAsia="Book Antiqua" w:hAnsi="Book Antiqua" w:cs="Book Antiqua"/>
          <w:color w:val="000000"/>
          <w:vertAlign w:val="subscript"/>
        </w:rPr>
        <w:t>50</w:t>
      </w:r>
      <w:r w:rsidRPr="00076DD1">
        <w:rPr>
          <w:rFonts w:ascii="Book Antiqua" w:eastAsia="Book Antiqua" w:hAnsi="Book Antiqua" w:cs="Book Antiqua"/>
          <w:color w:val="000000"/>
        </w:rPr>
        <w:t>: 25 nmol/</w:t>
      </w:r>
      <w:proofErr w:type="gramStart"/>
      <w:r w:rsidRPr="00076DD1">
        <w:rPr>
          <w:rFonts w:ascii="Book Antiqua" w:eastAsia="Book Antiqua" w:hAnsi="Book Antiqua" w:cs="Book Antiqua"/>
          <w:color w:val="000000"/>
        </w:rPr>
        <w:t>L)</w:t>
      </w:r>
      <w:r w:rsidRPr="00076DD1">
        <w:rPr>
          <w:rFonts w:ascii="Book Antiqua" w:eastAsia="Book Antiqua" w:hAnsi="Book Antiqua" w:cs="Book Antiqua"/>
          <w:color w:val="000000"/>
          <w:vertAlign w:val="superscript"/>
        </w:rPr>
        <w:t>[</w:t>
      </w:r>
      <w:proofErr w:type="gramEnd"/>
      <w:r w:rsidRPr="00076DD1">
        <w:rPr>
          <w:rFonts w:ascii="Book Antiqua" w:eastAsia="Book Antiqua" w:hAnsi="Book Antiqua" w:cs="Book Antiqua"/>
          <w:color w:val="000000"/>
          <w:vertAlign w:val="superscript"/>
        </w:rPr>
        <w:t>12]</w:t>
      </w:r>
      <w:r w:rsidRPr="00076DD1">
        <w:rPr>
          <w:rFonts w:ascii="Book Antiqua" w:eastAsia="Book Antiqua" w:hAnsi="Book Antiqua" w:cs="Book Antiqua"/>
          <w:color w:val="000000"/>
        </w:rPr>
        <w:t xml:space="preserve">, a downstream target which is not inhibited by </w:t>
      </w:r>
      <w:proofErr w:type="spellStart"/>
      <w:r w:rsidRPr="00076DD1">
        <w:rPr>
          <w:rFonts w:ascii="Book Antiqua" w:eastAsia="Book Antiqua" w:hAnsi="Book Antiqua" w:cs="Book Antiqua"/>
          <w:color w:val="000000"/>
        </w:rPr>
        <w:t>lenvatinib</w:t>
      </w:r>
      <w:proofErr w:type="spellEnd"/>
      <w:r w:rsidRPr="00076DD1">
        <w:rPr>
          <w:rFonts w:ascii="Book Antiqua" w:eastAsia="Book Antiqua" w:hAnsi="Book Antiqua" w:cs="Book Antiqua"/>
          <w:color w:val="000000"/>
        </w:rPr>
        <w:t xml:space="preserve">. Based on this evidence, it is reasonable to substitute </w:t>
      </w:r>
      <w:proofErr w:type="spellStart"/>
      <w:r w:rsidRPr="00076DD1">
        <w:rPr>
          <w:rFonts w:ascii="Book Antiqua" w:eastAsia="Book Antiqua" w:hAnsi="Book Antiqua" w:cs="Book Antiqua"/>
          <w:color w:val="000000"/>
        </w:rPr>
        <w:t>lenvatinib</w:t>
      </w:r>
      <w:proofErr w:type="spellEnd"/>
      <w:r w:rsidRPr="00076DD1">
        <w:rPr>
          <w:rFonts w:ascii="Book Antiqua" w:eastAsia="Book Antiqua" w:hAnsi="Book Antiqua" w:cs="Book Antiqua"/>
          <w:color w:val="000000"/>
        </w:rPr>
        <w:t xml:space="preserve"> with sorafenib, less potent to </w:t>
      </w:r>
      <w:r w:rsidRPr="00076DD1">
        <w:rPr>
          <w:rFonts w:ascii="Book Antiqua" w:eastAsia="Book Antiqua" w:hAnsi="Book Antiqua" w:cs="Book Antiqua"/>
          <w:color w:val="000000"/>
        </w:rPr>
        <w:lastRenderedPageBreak/>
        <w:t>VEGFR-2 and inhibitory effects to BRAF</w:t>
      </w:r>
      <w:r w:rsidRPr="0001651A">
        <w:rPr>
          <w:rFonts w:ascii="Book Antiqua" w:eastAsia="Book Antiqua" w:hAnsi="Book Antiqua" w:cs="Book Antiqua"/>
          <w:color w:val="000000"/>
        </w:rPr>
        <w:t xml:space="preserve">, to improve nephrotoxicity and maintain the therapeutic effects. In fact, successful experience has also been previously </w:t>
      </w:r>
      <w:proofErr w:type="gramStart"/>
      <w:r w:rsidRPr="0001651A">
        <w:rPr>
          <w:rFonts w:ascii="Book Antiqua" w:eastAsia="Book Antiqua" w:hAnsi="Book Antiqua" w:cs="Book Antiqua"/>
          <w:color w:val="000000"/>
        </w:rPr>
        <w:t>reported</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xml:space="preserve">. In a study by </w:t>
      </w:r>
      <w:proofErr w:type="spellStart"/>
      <w:r w:rsidRPr="0001651A">
        <w:rPr>
          <w:rFonts w:ascii="Book Antiqua" w:eastAsia="Book Antiqua" w:hAnsi="Book Antiqua" w:cs="Book Antiqua"/>
          <w:color w:val="000000"/>
        </w:rPr>
        <w:t>Goto</w:t>
      </w:r>
      <w:proofErr w:type="spellEnd"/>
      <w:r w:rsidRPr="0001651A">
        <w:rPr>
          <w:rFonts w:ascii="Book Antiqua" w:eastAsia="Book Antiqua" w:hAnsi="Book Antiqua" w:cs="Book Antiqua"/>
          <w:color w:val="000000"/>
        </w:rPr>
        <w:t xml:space="preserve"> </w:t>
      </w:r>
      <w:r w:rsidRPr="0001651A">
        <w:rPr>
          <w:rFonts w:ascii="Book Antiqua" w:eastAsia="Book Antiqua" w:hAnsi="Book Antiqua" w:cs="Book Antiqua"/>
          <w:i/>
          <w:iCs/>
          <w:color w:val="000000"/>
        </w:rPr>
        <w:t xml:space="preserve">et </w:t>
      </w:r>
      <w:proofErr w:type="gramStart"/>
      <w:r w:rsidRPr="0001651A">
        <w:rPr>
          <w:rFonts w:ascii="Book Antiqua" w:eastAsia="Book Antiqua" w:hAnsi="Book Antiqua" w:cs="Book Antiqua"/>
          <w:i/>
          <w:iCs/>
          <w:color w:val="000000"/>
        </w:rPr>
        <w:t>al</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 xml:space="preserve">1] </w:t>
      </w:r>
      <w:r w:rsidRPr="0001651A">
        <w:rPr>
          <w:rFonts w:ascii="Book Antiqua" w:eastAsia="Book Antiqua" w:hAnsi="Book Antiqua" w:cs="Book Antiqua"/>
          <w:color w:val="000000"/>
        </w:rPr>
        <w:t xml:space="preserve">, sorafenib at 800 mg/d was started directly in response to the second progression of RAI-refractory DTC after previous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therapy. The current case report features a dynamic serial treatment switch from reduced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sorafenib, starting with a second lowest dosage in DECISION trial for much more severe case of proteinuria than that reported for the case from </w:t>
      </w:r>
      <w:proofErr w:type="spellStart"/>
      <w:r w:rsidRPr="0001651A">
        <w:rPr>
          <w:rFonts w:ascii="Book Antiqua" w:eastAsia="Book Antiqua" w:hAnsi="Book Antiqua" w:cs="Book Antiqua"/>
          <w:color w:val="000000"/>
        </w:rPr>
        <w:t>Goto</w:t>
      </w:r>
      <w:proofErr w:type="spellEnd"/>
      <w:r w:rsidRPr="0001651A">
        <w:rPr>
          <w:rFonts w:ascii="Book Antiqua" w:eastAsia="Book Antiqua" w:hAnsi="Book Antiqua" w:cs="Book Antiqua"/>
          <w:color w:val="000000"/>
        </w:rPr>
        <w:t xml:space="preserve"> </w:t>
      </w:r>
      <w:r w:rsidRPr="0001651A">
        <w:rPr>
          <w:rFonts w:ascii="Book Antiqua" w:eastAsia="Book Antiqua" w:hAnsi="Book Antiqua" w:cs="Book Antiqua"/>
          <w:i/>
          <w:iCs/>
          <w:color w:val="000000"/>
        </w:rPr>
        <w:t xml:space="preserve">et </w:t>
      </w:r>
      <w:proofErr w:type="gramStart"/>
      <w:r w:rsidRPr="0001651A">
        <w:rPr>
          <w:rFonts w:ascii="Book Antiqua" w:eastAsia="Book Antiqua" w:hAnsi="Book Antiqua" w:cs="Book Antiqua"/>
          <w:i/>
          <w:iCs/>
          <w:color w:val="000000"/>
        </w:rPr>
        <w:t>al</w:t>
      </w:r>
      <w:r w:rsidR="00F16124" w:rsidRPr="00F16124">
        <w:rPr>
          <w:rFonts w:ascii="Book Antiqua" w:eastAsia="Book Antiqua" w:hAnsi="Book Antiqua" w:cs="Book Antiqua"/>
          <w:color w:val="000000"/>
          <w:vertAlign w:val="superscript"/>
        </w:rPr>
        <w:t>[</w:t>
      </w:r>
      <w:proofErr w:type="gramEnd"/>
      <w:r w:rsidR="00F16124" w:rsidRPr="00F16124">
        <w:rPr>
          <w:rFonts w:ascii="Book Antiqua" w:eastAsia="Book Antiqua" w:hAnsi="Book Antiqua" w:cs="Book Antiqua"/>
          <w:color w:val="000000"/>
          <w:vertAlign w:val="superscript"/>
        </w:rPr>
        <w:t>1]</w:t>
      </w:r>
      <w:r w:rsidR="00831915" w:rsidRPr="0001651A">
        <w:rPr>
          <w:rFonts w:ascii="Book Antiqua" w:eastAsia="Book Antiqua" w:hAnsi="Book Antiqua" w:cs="Book Antiqua"/>
          <w:iCs/>
          <w:color w:val="000000"/>
        </w:rPr>
        <w:t>.</w:t>
      </w:r>
      <w:r w:rsidRPr="0001651A">
        <w:rPr>
          <w:rFonts w:ascii="Book Antiqua" w:eastAsia="Book Antiqua" w:hAnsi="Book Antiqua" w:cs="Book Antiqua"/>
          <w:color w:val="000000"/>
        </w:rPr>
        <w:t xml:space="preserve"> However, despite this lower dose and worse disease conditions, for the patient in the current case report, the goals of improvement of nephrotoxicity and cancer control were still achieved.</w:t>
      </w:r>
    </w:p>
    <w:p w14:paraId="14CB1CF8" w14:textId="26B157B0"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There are two other occasions in which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will be indicated, which are unresectable hepatocellular carcinoma</w:t>
      </w:r>
      <w:r w:rsidR="00E46734" w:rsidRPr="0001651A">
        <w:rPr>
          <w:rFonts w:ascii="Book Antiqua" w:eastAsia="Book Antiqua" w:hAnsi="Book Antiqua" w:cs="Book Antiqua"/>
          <w:color w:val="000000"/>
        </w:rPr>
        <w:t xml:space="preserve"> (HCC</w:t>
      </w:r>
      <w:proofErr w:type="gramStart"/>
      <w:r w:rsidR="00E46734" w:rsidRPr="0001651A">
        <w:rPr>
          <w:rFonts w:ascii="Book Antiqua" w:eastAsia="Book Antiqua" w:hAnsi="Book Antiqua" w:cs="Book Antiqua"/>
          <w:color w:val="000000"/>
        </w:rPr>
        <w:t>)</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13]</w:t>
      </w:r>
      <w:r w:rsidRPr="0001651A">
        <w:rPr>
          <w:rFonts w:ascii="Book Antiqua" w:eastAsia="Book Antiqua" w:hAnsi="Book Antiqua" w:cs="Book Antiqua"/>
          <w:color w:val="000000"/>
        </w:rPr>
        <w:t xml:space="preserve"> and in conjunction with </w:t>
      </w:r>
      <w:proofErr w:type="spellStart"/>
      <w:r w:rsidRPr="0001651A">
        <w:rPr>
          <w:rFonts w:ascii="Book Antiqua" w:eastAsia="Book Antiqua" w:hAnsi="Book Antiqua" w:cs="Book Antiqua"/>
          <w:color w:val="000000"/>
        </w:rPr>
        <w:t>everolimus</w:t>
      </w:r>
      <w:proofErr w:type="spellEnd"/>
      <w:r w:rsidRPr="0001651A">
        <w:rPr>
          <w:rFonts w:ascii="Book Antiqua" w:eastAsia="Book Antiqua" w:hAnsi="Book Antiqua" w:cs="Book Antiqua"/>
          <w:color w:val="000000"/>
        </w:rPr>
        <w:t xml:space="preserve"> in the progression of metastatic renal cell carcinoma (RCC) after prior anti-VEGF therapy</w:t>
      </w:r>
      <w:r w:rsidRPr="0001651A">
        <w:rPr>
          <w:rFonts w:ascii="Book Antiqua" w:eastAsia="Book Antiqua" w:hAnsi="Book Antiqua" w:cs="Book Antiqua"/>
          <w:color w:val="000000"/>
          <w:vertAlign w:val="superscript"/>
        </w:rPr>
        <w:t>[14]</w:t>
      </w:r>
      <w:r w:rsidRPr="0001651A">
        <w:rPr>
          <w:rFonts w:ascii="Book Antiqua" w:eastAsia="Book Antiqua" w:hAnsi="Book Antiqua" w:cs="Book Antiqua"/>
          <w:color w:val="000000"/>
        </w:rPr>
        <w:t>. Of the four trials shown in Table 1, proteinuria occurs less often in patients with sorafenib at 800 mg/d, occurring at a rate of 2% in grade ≥</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3</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maximally. Moreover, a lower occurrence of hypertension grade &gt;</w:t>
      </w:r>
      <w:r w:rsidR="00831915"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3 has been observed, with 9.7</w:t>
      </w:r>
      <w:proofErr w:type="gramStart"/>
      <w:r w:rsidRPr="0001651A">
        <w:rPr>
          <w:rFonts w:ascii="Book Antiqua" w:eastAsia="Book Antiqua" w:hAnsi="Book Antiqua" w:cs="Book Antiqua"/>
          <w:color w:val="000000"/>
        </w:rPr>
        <w:t>%</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3]</w:t>
      </w:r>
      <w:r w:rsidRPr="0001651A">
        <w:rPr>
          <w:rFonts w:ascii="Book Antiqua" w:eastAsia="Book Antiqua" w:hAnsi="Book Antiqua" w:cs="Book Antiqua"/>
          <w:color w:val="000000"/>
        </w:rPr>
        <w:t xml:space="preserve"> in patients taking sorafenib at 800 mg/d for 10.6 </w:t>
      </w:r>
      <w:proofErr w:type="spellStart"/>
      <w:r w:rsidRPr="0001651A">
        <w:rPr>
          <w:rFonts w:ascii="Book Antiqua" w:eastAsia="Book Antiqua" w:hAnsi="Book Antiqua" w:cs="Book Antiqua"/>
          <w:color w:val="000000"/>
        </w:rPr>
        <w:t>mo</w:t>
      </w:r>
      <w:proofErr w:type="spellEnd"/>
      <w:r w:rsidRPr="0001651A">
        <w:rPr>
          <w:rFonts w:ascii="Book Antiqua" w:eastAsia="Book Antiqua" w:hAnsi="Book Antiqua" w:cs="Book Antiqua"/>
          <w:color w:val="000000"/>
        </w:rPr>
        <w:t xml:space="preserve"> </w:t>
      </w:r>
      <w:r w:rsidRPr="0001651A">
        <w:rPr>
          <w:rFonts w:ascii="Book Antiqua" w:eastAsia="Book Antiqua" w:hAnsi="Book Antiqua" w:cs="Book Antiqua"/>
          <w:i/>
          <w:iCs/>
          <w:color w:val="000000"/>
        </w:rPr>
        <w:t>vs</w:t>
      </w:r>
      <w:r w:rsidRPr="0001651A">
        <w:rPr>
          <w:rFonts w:ascii="Book Antiqua" w:eastAsia="Book Antiqua" w:hAnsi="Book Antiqua" w:cs="Book Antiqua"/>
          <w:color w:val="000000"/>
        </w:rPr>
        <w:t xml:space="preserve"> 41.8% with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at 24 mg/d</w:t>
      </w:r>
      <w:r w:rsidRPr="0001651A">
        <w:rPr>
          <w:rFonts w:ascii="Book Antiqua" w:eastAsia="Book Antiqua" w:hAnsi="Book Antiqua" w:cs="Book Antiqua"/>
          <w:color w:val="000000"/>
          <w:vertAlign w:val="superscript"/>
        </w:rPr>
        <w:t>[4]</w:t>
      </w:r>
      <w:r w:rsidRPr="0001651A">
        <w:rPr>
          <w:rFonts w:ascii="Book Antiqua" w:eastAsia="Book Antiqua" w:hAnsi="Book Antiqua" w:cs="Book Antiqua"/>
          <w:color w:val="000000"/>
        </w:rPr>
        <w:t xml:space="preserve"> for 17.1 mo. Although the inclusion of different patients and drug regimens cannot allow meaningful comparison between trials, it still provides an implication that sorafenib, although less potent for cancer control, can be safer in terms of nephrotoxicity than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None of trials with sorafenib at 800 mg/d have documented peripheral edema as an adverse </w:t>
      </w:r>
      <w:proofErr w:type="gramStart"/>
      <w:r w:rsidRPr="0001651A">
        <w:rPr>
          <w:rFonts w:ascii="Book Antiqua" w:eastAsia="Book Antiqua" w:hAnsi="Book Antiqua" w:cs="Book Antiqua"/>
          <w:color w:val="000000"/>
        </w:rPr>
        <w:t>effect</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3,13]</w:t>
      </w:r>
      <w:r w:rsidRPr="0001651A">
        <w:rPr>
          <w:rFonts w:ascii="Book Antiqua" w:eastAsia="Book Antiqua" w:hAnsi="Book Antiqua" w:cs="Book Antiqua"/>
          <w:color w:val="000000"/>
        </w:rPr>
        <w:t>. These findings support the authors’ rationale that, with a less potent IC</w:t>
      </w:r>
      <w:r w:rsidRPr="0001651A">
        <w:rPr>
          <w:rFonts w:ascii="Book Antiqua" w:eastAsia="Book Antiqua" w:hAnsi="Book Antiqua" w:cs="Book Antiqua"/>
          <w:color w:val="000000"/>
          <w:vertAlign w:val="subscript"/>
        </w:rPr>
        <w:t>50</w:t>
      </w:r>
      <w:r w:rsidRPr="0001651A">
        <w:rPr>
          <w:rFonts w:ascii="Book Antiqua" w:eastAsia="Book Antiqua" w:hAnsi="Book Antiqua" w:cs="Book Antiqua"/>
          <w:color w:val="000000"/>
        </w:rPr>
        <w:t xml:space="preserve">, nephrotoxicity is less as well. Furthermore, switching from reduced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dose to sorafenib at full or half-dose, according to a previously published case report</w:t>
      </w:r>
      <w:r w:rsidRPr="0001651A">
        <w:rPr>
          <w:rFonts w:ascii="Book Antiqua" w:eastAsia="Book Antiqua" w:hAnsi="Book Antiqua" w:cs="Book Antiqua"/>
          <w:color w:val="000000"/>
          <w:vertAlign w:val="superscript"/>
        </w:rPr>
        <w:t>[1]</w:t>
      </w:r>
      <w:r w:rsidRPr="0001651A">
        <w:rPr>
          <w:rFonts w:ascii="Book Antiqua" w:eastAsia="Book Antiqua" w:hAnsi="Book Antiqua" w:cs="Book Antiqua"/>
          <w:color w:val="000000"/>
        </w:rPr>
        <w:t xml:space="preserve"> and based on the authors’ experience, is feasible for improving nephrotoxicity induced by m-TKI, such as proteinuria or nephrotic syndrome, while achieving the desired therapeutic response. Interestingly, in the trial from </w:t>
      </w:r>
      <w:proofErr w:type="spellStart"/>
      <w:r w:rsidRPr="0001651A">
        <w:rPr>
          <w:rFonts w:ascii="Book Antiqua" w:eastAsia="Book Antiqua" w:hAnsi="Book Antiqua" w:cs="Book Antiqua"/>
          <w:color w:val="000000"/>
        </w:rPr>
        <w:t>Motzer</w:t>
      </w:r>
      <w:proofErr w:type="spellEnd"/>
      <w:r w:rsidRPr="0001651A">
        <w:rPr>
          <w:rFonts w:ascii="Book Antiqua" w:eastAsia="Book Antiqua" w:hAnsi="Book Antiqua" w:cs="Book Antiqua"/>
          <w:color w:val="000000"/>
        </w:rPr>
        <w:t xml:space="preserve"> </w:t>
      </w:r>
      <w:r w:rsidRPr="0001651A">
        <w:rPr>
          <w:rFonts w:ascii="Book Antiqua" w:eastAsia="Book Antiqua" w:hAnsi="Book Antiqua" w:cs="Book Antiqua"/>
          <w:i/>
          <w:iCs/>
          <w:color w:val="000000"/>
        </w:rPr>
        <w:t>et al</w:t>
      </w:r>
      <w:r w:rsidR="00AE0273" w:rsidRPr="0001651A">
        <w:rPr>
          <w:rFonts w:ascii="Book Antiqua" w:eastAsia="Book Antiqua" w:hAnsi="Book Antiqua" w:cs="Book Antiqua"/>
          <w:color w:val="000000"/>
          <w:vertAlign w:val="superscript"/>
        </w:rPr>
        <w:t>[14]</w:t>
      </w:r>
      <w:r w:rsidRPr="0001651A">
        <w:rPr>
          <w:rFonts w:ascii="Book Antiqua" w:eastAsia="Book Antiqua" w:hAnsi="Book Antiqua" w:cs="Book Antiqua"/>
          <w:color w:val="000000"/>
        </w:rPr>
        <w:t>,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at 18 mg plus </w:t>
      </w:r>
      <w:proofErr w:type="spellStart"/>
      <w:r w:rsidRPr="0001651A">
        <w:rPr>
          <w:rFonts w:ascii="Book Antiqua" w:eastAsia="Book Antiqua" w:hAnsi="Book Antiqua" w:cs="Book Antiqua"/>
          <w:color w:val="000000"/>
        </w:rPr>
        <w:t>everolimus</w:t>
      </w:r>
      <w:proofErr w:type="spellEnd"/>
      <w:r w:rsidRPr="0001651A">
        <w:rPr>
          <w:rFonts w:ascii="Book Antiqua" w:eastAsia="Book Antiqua" w:hAnsi="Book Antiqua" w:cs="Book Antiqua"/>
          <w:color w:val="000000"/>
        </w:rPr>
        <w:t xml:space="preserve"> at 5 mg, an m-TOR inhibitor, can achieve the same effect on progression-free survival as 24-mg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but with a lower rate of </w:t>
      </w:r>
      <w:r w:rsidRPr="0001651A">
        <w:rPr>
          <w:rFonts w:ascii="Book Antiqua" w:eastAsia="Book Antiqua" w:hAnsi="Book Antiqua" w:cs="Book Antiqua"/>
          <w:color w:val="000000"/>
        </w:rPr>
        <w:lastRenderedPageBreak/>
        <w:t xml:space="preserve">proteinuria above grade three (Table 1). In other words, substituting approximate 25% dosage of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with </w:t>
      </w:r>
      <w:proofErr w:type="spellStart"/>
      <w:r w:rsidRPr="0001651A">
        <w:rPr>
          <w:rFonts w:ascii="Book Antiqua" w:eastAsia="Book Antiqua" w:hAnsi="Book Antiqua" w:cs="Book Antiqua"/>
          <w:color w:val="000000"/>
        </w:rPr>
        <w:t>everolimus</w:t>
      </w:r>
      <w:proofErr w:type="spellEnd"/>
      <w:r w:rsidRPr="0001651A">
        <w:rPr>
          <w:rFonts w:ascii="Book Antiqua" w:eastAsia="Book Antiqua" w:hAnsi="Book Antiqua" w:cs="Book Antiqua"/>
          <w:color w:val="000000"/>
        </w:rPr>
        <w:t xml:space="preserve">, an inhibitor working at more downstream, can largely improve rates of proteinuria above grade three and achieve the same purpose of treatment by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of full dosage. More specifically, after switching 6-mg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out of 24-mg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to 5-mg </w:t>
      </w:r>
      <w:proofErr w:type="spellStart"/>
      <w:r w:rsidRPr="0001651A">
        <w:rPr>
          <w:rFonts w:ascii="Book Antiqua" w:eastAsia="Book Antiqua" w:hAnsi="Book Antiqua" w:cs="Book Antiqua"/>
          <w:color w:val="000000"/>
        </w:rPr>
        <w:t>everolimu</w:t>
      </w:r>
      <w:r w:rsidR="004A7C37">
        <w:rPr>
          <w:rFonts w:ascii="Book Antiqua" w:eastAsia="Book Antiqua" w:hAnsi="Book Antiqua" w:cs="Book Antiqua"/>
          <w:color w:val="000000"/>
        </w:rPr>
        <w:t>s</w:t>
      </w:r>
      <w:proofErr w:type="spellEnd"/>
      <w:r w:rsidRPr="0001651A">
        <w:rPr>
          <w:rFonts w:ascii="Book Antiqua" w:eastAsia="Book Antiqua" w:hAnsi="Book Antiqua" w:cs="Book Antiqua"/>
          <w:color w:val="000000"/>
        </w:rPr>
        <w:t xml:space="preserve">, relative risk is 0.21 to 24-mg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on proteinuria above grade three, and it only takes around six to seven patients needing to be treated to prevent one episode of proteinuria above grade three. From animal models of male Sprague–Dawley rats with </w:t>
      </w:r>
      <w:proofErr w:type="spellStart"/>
      <w:r w:rsidRPr="0001651A">
        <w:rPr>
          <w:rFonts w:ascii="Book Antiqua" w:eastAsia="Book Antiqua" w:hAnsi="Book Antiqua" w:cs="Book Antiqua"/>
          <w:color w:val="000000"/>
        </w:rPr>
        <w:t>adriamycin</w:t>
      </w:r>
      <w:proofErr w:type="spellEnd"/>
      <w:r w:rsidRPr="0001651A">
        <w:rPr>
          <w:rFonts w:ascii="Book Antiqua" w:eastAsia="Book Antiqua" w:hAnsi="Book Antiqua" w:cs="Book Antiqua"/>
          <w:color w:val="000000"/>
        </w:rPr>
        <w:t xml:space="preserve">-induced nephrotic syndrome, Ramadan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[15]</w:t>
      </w:r>
      <w:r w:rsidRPr="0001651A">
        <w:rPr>
          <w:rFonts w:ascii="Book Antiqua" w:eastAsia="Book Antiqua" w:hAnsi="Book Antiqua" w:cs="Book Antiqua"/>
          <w:color w:val="000000"/>
        </w:rPr>
        <w:t xml:space="preserve"> discovered that an early, 2 d before induced nephrotic syndrome, low dosage of </w:t>
      </w:r>
      <w:proofErr w:type="spellStart"/>
      <w:r w:rsidRPr="0001651A">
        <w:rPr>
          <w:rFonts w:ascii="Book Antiqua" w:eastAsia="Book Antiqua" w:hAnsi="Book Antiqua" w:cs="Book Antiqua"/>
          <w:color w:val="000000"/>
        </w:rPr>
        <w:t>everolimus</w:t>
      </w:r>
      <w:proofErr w:type="spellEnd"/>
      <w:r w:rsidRPr="0001651A">
        <w:rPr>
          <w:rFonts w:ascii="Book Antiqua" w:eastAsia="Book Antiqua" w:hAnsi="Book Antiqua" w:cs="Book Antiqua"/>
          <w:color w:val="000000"/>
        </w:rPr>
        <w:t xml:space="preserve">, 20 mg/L through drinking water, may exert a </w:t>
      </w:r>
      <w:proofErr w:type="spellStart"/>
      <w:r w:rsidRPr="0001651A">
        <w:rPr>
          <w:rFonts w:ascii="Book Antiqua" w:eastAsia="Book Antiqua" w:hAnsi="Book Antiqua" w:cs="Book Antiqua"/>
          <w:color w:val="000000"/>
        </w:rPr>
        <w:t>nephro</w:t>
      </w:r>
      <w:proofErr w:type="spellEnd"/>
      <w:r w:rsidRPr="0001651A">
        <w:rPr>
          <w:rFonts w:ascii="Book Antiqua" w:eastAsia="Book Antiqua" w:hAnsi="Book Antiqua" w:cs="Book Antiqua"/>
          <w:color w:val="000000"/>
        </w:rPr>
        <w:t xml:space="preserve">-protective effect. Furthermore, the possible mechanism of </w:t>
      </w:r>
      <w:proofErr w:type="spellStart"/>
      <w:r w:rsidRPr="0001651A">
        <w:rPr>
          <w:rFonts w:ascii="Book Antiqua" w:eastAsia="Book Antiqua" w:hAnsi="Book Antiqua" w:cs="Book Antiqua"/>
          <w:color w:val="000000"/>
        </w:rPr>
        <w:t>nephrin</w:t>
      </w:r>
      <w:proofErr w:type="spellEnd"/>
      <w:r w:rsidRPr="0001651A">
        <w:rPr>
          <w:rFonts w:ascii="Book Antiqua" w:eastAsia="Book Antiqua" w:hAnsi="Book Antiqua" w:cs="Book Antiqua"/>
          <w:color w:val="000000"/>
        </w:rPr>
        <w:t>/podocin protection is made on evidence of immunofluorescence</w:t>
      </w:r>
      <w:r w:rsidR="00221FD4">
        <w:rPr>
          <w:rFonts w:ascii="Book Antiqua" w:eastAsia="Book Antiqua" w:hAnsi="Book Antiqua" w:cs="Book Antiqua"/>
          <w:color w:val="000000"/>
        </w:rPr>
        <w:t>.</w:t>
      </w:r>
    </w:p>
    <w:p w14:paraId="0ED9B037" w14:textId="06A79D40" w:rsidR="00A77B3E" w:rsidRPr="0001651A" w:rsidRDefault="006F535A" w:rsidP="00C30F38">
      <w:pPr>
        <w:spacing w:line="360" w:lineRule="auto"/>
        <w:ind w:firstLineChars="100" w:firstLine="240"/>
        <w:jc w:val="both"/>
        <w:rPr>
          <w:rFonts w:ascii="Book Antiqua" w:hAnsi="Book Antiqua"/>
        </w:rPr>
      </w:pPr>
      <w:r w:rsidRPr="0001651A">
        <w:rPr>
          <w:rFonts w:ascii="Book Antiqua" w:eastAsia="Book Antiqua" w:hAnsi="Book Antiqua" w:cs="Book Antiqua"/>
          <w:color w:val="000000"/>
        </w:rPr>
        <w:t xml:space="preserve">Based on the previous description of molecular theories, the nephrotoxicity caused by m-TKI results from alterations in the cytoskeleton. Those changes are mostly reversible, and as shown herein, it is the view of these authors that renal biopsy is seldom needed during treatment. The emphasis should instead be placed on therapeutic monitoring. For monitoring of proteinuria and the treatment effects, collecting overnight urine is the most objective reference, yet burdensome. In fact, as Masaki </w:t>
      </w:r>
      <w:r w:rsidRPr="0001651A">
        <w:rPr>
          <w:rFonts w:ascii="Book Antiqua" w:eastAsia="Book Antiqua" w:hAnsi="Book Antiqua" w:cs="Book Antiqua"/>
          <w:i/>
          <w:iCs/>
          <w:color w:val="000000"/>
        </w:rPr>
        <w:t xml:space="preserve">et </w:t>
      </w:r>
      <w:proofErr w:type="gramStart"/>
      <w:r w:rsidRPr="0001651A">
        <w:rPr>
          <w:rFonts w:ascii="Book Antiqua" w:eastAsia="Book Antiqua" w:hAnsi="Book Antiqua" w:cs="Book Antiqua"/>
          <w:i/>
          <w:iCs/>
          <w:color w:val="000000"/>
        </w:rPr>
        <w:t>al</w:t>
      </w:r>
      <w:r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16]</w:t>
      </w:r>
      <w:r w:rsidRPr="0001651A">
        <w:rPr>
          <w:rFonts w:ascii="Book Antiqua" w:eastAsia="Book Antiqua" w:hAnsi="Book Antiqua" w:cs="Book Antiqua"/>
          <w:color w:val="000000"/>
        </w:rPr>
        <w:t xml:space="preserve"> discovered by collecting urine samples from patients with thyroid cancer during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therapy, by incorporating UPCR into assessment of adverse effects, unnecessary treatment interruption could be avoided. Moreover, Evans </w:t>
      </w:r>
      <w:r w:rsidRPr="0001651A">
        <w:rPr>
          <w:rFonts w:ascii="Book Antiqua" w:eastAsia="Book Antiqua" w:hAnsi="Book Antiqua" w:cs="Book Antiqua"/>
          <w:i/>
          <w:iCs/>
          <w:color w:val="000000"/>
        </w:rPr>
        <w:t>et al</w:t>
      </w:r>
      <w:r w:rsidRPr="0001651A">
        <w:rPr>
          <w:rFonts w:ascii="Book Antiqua" w:eastAsia="Book Antiqua" w:hAnsi="Book Antiqua" w:cs="Book Antiqua"/>
          <w:color w:val="000000"/>
          <w:vertAlign w:val="superscript"/>
        </w:rPr>
        <w:t>[17]</w:t>
      </w:r>
      <w:r w:rsidRPr="0001651A">
        <w:rPr>
          <w:rFonts w:ascii="Book Antiqua" w:eastAsia="Book Antiqua" w:hAnsi="Book Antiqua" w:cs="Book Antiqua"/>
          <w:color w:val="000000"/>
        </w:rPr>
        <w:t xml:space="preserve"> used data from REFLECT trial</w:t>
      </w:r>
      <w:r w:rsidRPr="0001651A">
        <w:rPr>
          <w:rFonts w:ascii="Book Antiqua" w:eastAsia="Book Antiqua" w:hAnsi="Book Antiqua" w:cs="Book Antiqua"/>
          <w:color w:val="000000"/>
          <w:vertAlign w:val="superscript"/>
        </w:rPr>
        <w:t>[11]</w:t>
      </w:r>
      <w:r w:rsidRPr="0001651A">
        <w:rPr>
          <w:rFonts w:ascii="Book Antiqua" w:eastAsia="Book Antiqua" w:hAnsi="Book Antiqua" w:cs="Book Antiqua"/>
          <w:color w:val="000000"/>
        </w:rPr>
        <w:t xml:space="preserve"> and concluded that, with a cutoff value 2.4 in UPCR, grades 2 and 3 proteinuria can be differentiated with a 96.9% sensitivity and 82.5% specificity, respectively, compared with 24-h urine collection. Actually this finding was also observed during monitoring of the current case study, with UPCR value of 2.79 between grades 2 and 3 proteinuria, and a meaningful correlation may be evident on linear regression analysis (Figure 7; Pearson correlation coefficient, 0.96;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0.92;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0.91). Furthermore, the UPCR was also observed to have correlation with treatment response (Figure 8; linear regression; Pearson correlation coefficient, 0.94;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0.88;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0.85).</w:t>
      </w:r>
    </w:p>
    <w:p w14:paraId="5049D82A" w14:textId="77777777" w:rsidR="00A77B3E" w:rsidRPr="0001651A" w:rsidRDefault="00A77B3E">
      <w:pPr>
        <w:spacing w:line="360" w:lineRule="auto"/>
        <w:jc w:val="both"/>
        <w:rPr>
          <w:rFonts w:ascii="Book Antiqua" w:hAnsi="Book Antiqua"/>
        </w:rPr>
      </w:pPr>
    </w:p>
    <w:p w14:paraId="3BF6A736"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CONCLUSION</w:t>
      </w:r>
    </w:p>
    <w:p w14:paraId="0079A84D" w14:textId="0B606988"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In the experiences of using m-TKI for RAI-refractory metastatic DTC and from published case reports</w:t>
      </w:r>
      <w:r w:rsidR="00F16124">
        <w:rPr>
          <w:rFonts w:ascii="Book Antiqua" w:eastAsia="Book Antiqua" w:hAnsi="Book Antiqua" w:cs="Book Antiqua"/>
          <w:color w:val="000000"/>
          <w:vertAlign w:val="superscript"/>
        </w:rPr>
        <w:t>[</w:t>
      </w:r>
      <w:r w:rsidRPr="0001651A">
        <w:rPr>
          <w:rFonts w:ascii="Book Antiqua" w:eastAsia="Book Antiqua" w:hAnsi="Book Antiqua" w:cs="Book Antiqua"/>
          <w:color w:val="000000"/>
          <w:vertAlign w:val="superscript"/>
        </w:rPr>
        <w:t>1</w:t>
      </w:r>
      <w:r w:rsidR="00F16124">
        <w:rPr>
          <w:rFonts w:ascii="Book Antiqua" w:eastAsia="Book Antiqua" w:hAnsi="Book Antiqua" w:cs="Book Antiqua"/>
          <w:color w:val="000000"/>
          <w:vertAlign w:val="superscript"/>
        </w:rPr>
        <w:t>]</w:t>
      </w:r>
      <w:r w:rsidRPr="0001651A">
        <w:rPr>
          <w:rFonts w:ascii="Book Antiqua" w:eastAsia="Book Antiqua" w:hAnsi="Book Antiqua" w:cs="Book Antiqua"/>
          <w:color w:val="000000"/>
        </w:rPr>
        <w:t xml:space="preserve">, nephrotoxicity, such as proteinuria or nephrotic syndrome, may be improved by changing drugs from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a more potent m-TKI, to sorafenib, a less potent m-TKI, while also maintaining therapeutic effects. From a previous </w:t>
      </w:r>
      <w:proofErr w:type="gramStart"/>
      <w:r w:rsidRPr="0001651A">
        <w:rPr>
          <w:rFonts w:ascii="Book Antiqua" w:eastAsia="Book Antiqua" w:hAnsi="Book Antiqua" w:cs="Book Antiqua"/>
          <w:color w:val="000000"/>
        </w:rPr>
        <w:t>trial</w:t>
      </w:r>
      <w:r w:rsidR="00FD20DE" w:rsidRPr="0001651A">
        <w:rPr>
          <w:rFonts w:ascii="Book Antiqua" w:eastAsia="Book Antiqua" w:hAnsi="Book Antiqua" w:cs="Book Antiqua"/>
          <w:color w:val="000000"/>
          <w:vertAlign w:val="superscript"/>
        </w:rPr>
        <w:t>[</w:t>
      </w:r>
      <w:proofErr w:type="gramEnd"/>
      <w:r w:rsidRPr="0001651A">
        <w:rPr>
          <w:rFonts w:ascii="Book Antiqua" w:eastAsia="Book Antiqua" w:hAnsi="Book Antiqua" w:cs="Book Antiqua"/>
          <w:color w:val="000000"/>
          <w:vertAlign w:val="superscript"/>
        </w:rPr>
        <w:t>12</w:t>
      </w:r>
      <w:r w:rsidR="00FD20DE" w:rsidRPr="0001651A">
        <w:rPr>
          <w:rFonts w:ascii="Book Antiqua" w:eastAsia="Book Antiqua" w:hAnsi="Book Antiqua" w:cs="Book Antiqua"/>
          <w:color w:val="000000"/>
          <w:vertAlign w:val="superscript"/>
        </w:rPr>
        <w:t>]</w:t>
      </w:r>
      <w:r w:rsidR="00FD20DE"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 xml:space="preserve">of metastatic RCC, substituting partial dose of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with anti-VEGF drugs working at a downstream level, such as m-TOR inhibitor, may greatly reduce the nephrotoxicity rates and achieve the same therapeutic purpose. Renal biopsy is infrequently necessary to assess nephrotoxicity by m-TKI unless it is not improved after reduced dosage or regimens’ adaptions. Moreover, if one feels bothersome to collect 24-h urine for monitoring, UPCR is indeed a useful tool to assess proteinuria in monitoring with high sensitivity and specificity.</w:t>
      </w:r>
    </w:p>
    <w:p w14:paraId="563A31BE" w14:textId="77777777" w:rsidR="00A77B3E" w:rsidRPr="0001651A" w:rsidRDefault="00A77B3E">
      <w:pPr>
        <w:spacing w:line="360" w:lineRule="auto"/>
        <w:jc w:val="both"/>
        <w:rPr>
          <w:rFonts w:ascii="Book Antiqua" w:hAnsi="Book Antiqua"/>
        </w:rPr>
      </w:pPr>
    </w:p>
    <w:p w14:paraId="1193207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aps/>
          <w:color w:val="000000"/>
          <w:u w:val="single"/>
        </w:rPr>
        <w:t>ACKNOWLEDGEMENTS</w:t>
      </w:r>
    </w:p>
    <w:p w14:paraId="54513D63" w14:textId="6748524D"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 xml:space="preserve">We thank Tung </w:t>
      </w:r>
      <w:r w:rsidR="002B7AFE">
        <w:rPr>
          <w:rFonts w:ascii="Book Antiqua" w:eastAsia="Book Antiqua" w:hAnsi="Book Antiqua" w:cs="Book Antiqua"/>
          <w:color w:val="000000"/>
        </w:rPr>
        <w:t xml:space="preserve">YW </w:t>
      </w:r>
      <w:r w:rsidRPr="0001651A">
        <w:rPr>
          <w:rFonts w:ascii="Book Antiqua" w:eastAsia="Book Antiqua" w:hAnsi="Book Antiqua" w:cs="Book Antiqua"/>
          <w:color w:val="000000"/>
        </w:rPr>
        <w:t xml:space="preserve">(Chief Surgeon, </w:t>
      </w:r>
      <w:proofErr w:type="spellStart"/>
      <w:r w:rsidRPr="0001651A">
        <w:rPr>
          <w:rFonts w:ascii="Book Antiqua" w:eastAsia="Book Antiqua" w:hAnsi="Book Antiqua" w:cs="Book Antiqua"/>
          <w:color w:val="000000"/>
        </w:rPr>
        <w:t>Tungs</w:t>
      </w:r>
      <w:proofErr w:type="spellEnd"/>
      <w:r w:rsidRPr="0001651A">
        <w:rPr>
          <w:rFonts w:ascii="Book Antiqua" w:eastAsia="Book Antiqua" w:hAnsi="Book Antiqua" w:cs="Book Antiqua"/>
          <w:color w:val="000000"/>
        </w:rPr>
        <w:t xml:space="preserve">’ Taichung </w:t>
      </w:r>
      <w:proofErr w:type="spellStart"/>
      <w:r w:rsidRPr="0001651A">
        <w:rPr>
          <w:rFonts w:ascii="Book Antiqua" w:eastAsia="Book Antiqua" w:hAnsi="Book Antiqua" w:cs="Book Antiqua"/>
          <w:color w:val="000000"/>
        </w:rPr>
        <w:t>MetroHarbor</w:t>
      </w:r>
      <w:proofErr w:type="spellEnd"/>
      <w:r w:rsidRPr="0001651A">
        <w:rPr>
          <w:rFonts w:ascii="Book Antiqua" w:eastAsia="Book Antiqua" w:hAnsi="Book Antiqua" w:cs="Book Antiqua"/>
          <w:color w:val="000000"/>
        </w:rPr>
        <w:t xml:space="preserve"> Hospital, Taiwan) for helping perform the biopsy </w:t>
      </w:r>
      <w:r w:rsidRPr="004A1360">
        <w:rPr>
          <w:rFonts w:ascii="Book Antiqua" w:eastAsia="Book Antiqua" w:hAnsi="Book Antiqua" w:cs="Book Antiqua"/>
          <w:i/>
          <w:iCs/>
          <w:color w:val="000000"/>
        </w:rPr>
        <w:t>via</w:t>
      </w:r>
      <w:r w:rsidRPr="0001651A">
        <w:rPr>
          <w:rFonts w:ascii="Book Antiqua" w:eastAsia="Book Antiqua" w:hAnsi="Book Antiqua" w:cs="Book Antiqua"/>
          <w:color w:val="000000"/>
        </w:rPr>
        <w:t xml:space="preserve"> bronchoscopy.</w:t>
      </w:r>
    </w:p>
    <w:p w14:paraId="4BACD5BB" w14:textId="77777777" w:rsidR="00A77B3E" w:rsidRPr="0001651A" w:rsidRDefault="00A77B3E">
      <w:pPr>
        <w:spacing w:line="360" w:lineRule="auto"/>
        <w:jc w:val="both"/>
        <w:rPr>
          <w:rFonts w:ascii="Book Antiqua" w:hAnsi="Book Antiqua"/>
        </w:rPr>
      </w:pPr>
    </w:p>
    <w:p w14:paraId="4AAAC51A" w14:textId="0AC2FE56" w:rsidR="00A025FD" w:rsidRDefault="006F535A">
      <w:pPr>
        <w:spacing w:line="360" w:lineRule="auto"/>
        <w:jc w:val="both"/>
        <w:rPr>
          <w:rFonts w:ascii="Book Antiqua" w:hAnsi="Book Antiqua"/>
        </w:rPr>
      </w:pPr>
      <w:r w:rsidRPr="0001651A">
        <w:rPr>
          <w:rFonts w:ascii="Book Antiqua" w:eastAsia="Book Antiqua" w:hAnsi="Book Antiqua" w:cs="Book Antiqua"/>
          <w:b/>
          <w:color w:val="000000"/>
        </w:rPr>
        <w:t>REFERENCES</w:t>
      </w:r>
    </w:p>
    <w:p w14:paraId="14585D66"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 </w:t>
      </w:r>
      <w:proofErr w:type="spellStart"/>
      <w:r w:rsidRPr="00A025FD">
        <w:rPr>
          <w:rFonts w:ascii="Book Antiqua" w:hAnsi="Book Antiqua"/>
          <w:b/>
        </w:rPr>
        <w:t>Goto</w:t>
      </w:r>
      <w:proofErr w:type="spellEnd"/>
      <w:r w:rsidRPr="00A025FD">
        <w:rPr>
          <w:rFonts w:ascii="Book Antiqua" w:hAnsi="Book Antiqua"/>
          <w:b/>
        </w:rPr>
        <w:t xml:space="preserve"> H</w:t>
      </w:r>
      <w:r w:rsidRPr="00A025FD">
        <w:rPr>
          <w:rFonts w:ascii="Book Antiqua" w:hAnsi="Book Antiqua"/>
        </w:rPr>
        <w:t xml:space="preserve">, Kiyota N, </w:t>
      </w:r>
      <w:proofErr w:type="spellStart"/>
      <w:r w:rsidRPr="00A025FD">
        <w:rPr>
          <w:rFonts w:ascii="Book Antiqua" w:hAnsi="Book Antiqua"/>
        </w:rPr>
        <w:t>Otsuki</w:t>
      </w:r>
      <w:proofErr w:type="spellEnd"/>
      <w:r w:rsidRPr="00A025FD">
        <w:rPr>
          <w:rFonts w:ascii="Book Antiqua" w:hAnsi="Book Antiqua"/>
        </w:rPr>
        <w:t xml:space="preserve"> N, Imamura Y, </w:t>
      </w:r>
      <w:proofErr w:type="spellStart"/>
      <w:r w:rsidRPr="00A025FD">
        <w:rPr>
          <w:rFonts w:ascii="Book Antiqua" w:hAnsi="Book Antiqua"/>
        </w:rPr>
        <w:t>Chayahara</w:t>
      </w:r>
      <w:proofErr w:type="spellEnd"/>
      <w:r w:rsidRPr="00A025FD">
        <w:rPr>
          <w:rFonts w:ascii="Book Antiqua" w:hAnsi="Book Antiqua"/>
        </w:rPr>
        <w:t xml:space="preserve"> N, </w:t>
      </w:r>
      <w:proofErr w:type="spellStart"/>
      <w:r w:rsidRPr="00A025FD">
        <w:rPr>
          <w:rFonts w:ascii="Book Antiqua" w:hAnsi="Book Antiqua"/>
        </w:rPr>
        <w:t>Suto</w:t>
      </w:r>
      <w:proofErr w:type="spellEnd"/>
      <w:r w:rsidRPr="00A025FD">
        <w:rPr>
          <w:rFonts w:ascii="Book Antiqua" w:hAnsi="Book Antiqua"/>
        </w:rPr>
        <w:t xml:space="preserve"> H, </w:t>
      </w:r>
      <w:proofErr w:type="spellStart"/>
      <w:r w:rsidRPr="00A025FD">
        <w:rPr>
          <w:rFonts w:ascii="Book Antiqua" w:hAnsi="Book Antiqua"/>
        </w:rPr>
        <w:t>Nagatani</w:t>
      </w:r>
      <w:proofErr w:type="spellEnd"/>
      <w:r w:rsidRPr="00A025FD">
        <w:rPr>
          <w:rFonts w:ascii="Book Antiqua" w:hAnsi="Book Antiqua"/>
        </w:rPr>
        <w:t xml:space="preserve"> Y, Toyoda M, </w:t>
      </w:r>
      <w:proofErr w:type="spellStart"/>
      <w:r w:rsidRPr="00A025FD">
        <w:rPr>
          <w:rFonts w:ascii="Book Antiqua" w:hAnsi="Book Antiqua"/>
        </w:rPr>
        <w:t>Mukohara</w:t>
      </w:r>
      <w:proofErr w:type="spellEnd"/>
      <w:r w:rsidRPr="00A025FD">
        <w:rPr>
          <w:rFonts w:ascii="Book Antiqua" w:hAnsi="Book Antiqua"/>
        </w:rPr>
        <w:t xml:space="preserve"> T, </w:t>
      </w:r>
      <w:proofErr w:type="spellStart"/>
      <w:r w:rsidRPr="00A025FD">
        <w:rPr>
          <w:rFonts w:ascii="Book Antiqua" w:hAnsi="Book Antiqua"/>
        </w:rPr>
        <w:t>Nibu</w:t>
      </w:r>
      <w:proofErr w:type="spellEnd"/>
      <w:r w:rsidRPr="00A025FD">
        <w:rPr>
          <w:rFonts w:ascii="Book Antiqua" w:hAnsi="Book Antiqua"/>
        </w:rPr>
        <w:t xml:space="preserve"> KI, Kasahara T, Ito Y, Miya A, Hirokawa M, </w:t>
      </w:r>
      <w:proofErr w:type="spellStart"/>
      <w:r w:rsidRPr="00A025FD">
        <w:rPr>
          <w:rFonts w:ascii="Book Antiqua" w:hAnsi="Book Antiqua"/>
        </w:rPr>
        <w:t>Miyauchi</w:t>
      </w:r>
      <w:proofErr w:type="spellEnd"/>
      <w:r w:rsidRPr="00A025FD">
        <w:rPr>
          <w:rFonts w:ascii="Book Antiqua" w:hAnsi="Book Antiqua"/>
        </w:rPr>
        <w:t xml:space="preserve"> A, Minami H. Successful treatment switch from </w:t>
      </w:r>
      <w:proofErr w:type="spellStart"/>
      <w:r w:rsidRPr="00A025FD">
        <w:rPr>
          <w:rFonts w:ascii="Book Antiqua" w:hAnsi="Book Antiqua"/>
        </w:rPr>
        <w:t>lenvatinib</w:t>
      </w:r>
      <w:proofErr w:type="spellEnd"/>
      <w:r w:rsidRPr="00A025FD">
        <w:rPr>
          <w:rFonts w:ascii="Book Antiqua" w:hAnsi="Book Antiqua"/>
        </w:rPr>
        <w:t xml:space="preserve"> to sorafenib in a patient with radioactive iodine-refractory differentiated thyroid cancer intolerant to </w:t>
      </w:r>
      <w:proofErr w:type="spellStart"/>
      <w:r w:rsidRPr="00A025FD">
        <w:rPr>
          <w:rFonts w:ascii="Book Antiqua" w:hAnsi="Book Antiqua"/>
        </w:rPr>
        <w:t>lenvatinib</w:t>
      </w:r>
      <w:proofErr w:type="spellEnd"/>
      <w:r w:rsidRPr="00A025FD">
        <w:rPr>
          <w:rFonts w:ascii="Book Antiqua" w:hAnsi="Book Antiqua"/>
        </w:rPr>
        <w:t xml:space="preserve"> due to severe proteinuria. </w:t>
      </w:r>
      <w:r w:rsidRPr="00A025FD">
        <w:rPr>
          <w:rFonts w:ascii="Book Antiqua" w:hAnsi="Book Antiqua"/>
          <w:i/>
        </w:rPr>
        <w:t>Auris Nasus Larynx</w:t>
      </w:r>
      <w:r w:rsidRPr="00A025FD">
        <w:rPr>
          <w:rFonts w:ascii="Book Antiqua" w:hAnsi="Book Antiqua"/>
        </w:rPr>
        <w:t xml:space="preserve"> 2018; </w:t>
      </w:r>
      <w:r w:rsidRPr="00A025FD">
        <w:rPr>
          <w:rFonts w:ascii="Book Antiqua" w:hAnsi="Book Antiqua"/>
          <w:b/>
        </w:rPr>
        <w:t>45</w:t>
      </w:r>
      <w:r w:rsidRPr="00A025FD">
        <w:rPr>
          <w:rFonts w:ascii="Book Antiqua" w:hAnsi="Book Antiqua"/>
        </w:rPr>
        <w:t>: 1249-1252 [PMID: 29779695 DOI: 10.1016/j.anl.2018.05.003]</w:t>
      </w:r>
    </w:p>
    <w:p w14:paraId="1D03DB90"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2 </w:t>
      </w:r>
      <w:proofErr w:type="spellStart"/>
      <w:r w:rsidRPr="00A025FD">
        <w:rPr>
          <w:rFonts w:ascii="Book Antiqua" w:hAnsi="Book Antiqua"/>
          <w:b/>
        </w:rPr>
        <w:t>Jin</w:t>
      </w:r>
      <w:proofErr w:type="spellEnd"/>
      <w:r w:rsidRPr="00A025FD">
        <w:rPr>
          <w:rFonts w:ascii="Book Antiqua" w:hAnsi="Book Antiqua"/>
          <w:b/>
        </w:rPr>
        <w:t xml:space="preserve"> Y</w:t>
      </w:r>
      <w:r w:rsidRPr="00A025FD">
        <w:rPr>
          <w:rFonts w:ascii="Book Antiqua" w:hAnsi="Book Antiqua"/>
        </w:rPr>
        <w:t xml:space="preserve">, Van Nostrand D, Cheng L, Liu M, Chen L. Radioiodine refractory differentiated thyroid cancer. </w:t>
      </w:r>
      <w:r w:rsidRPr="00A025FD">
        <w:rPr>
          <w:rFonts w:ascii="Book Antiqua" w:hAnsi="Book Antiqua"/>
          <w:i/>
        </w:rPr>
        <w:t xml:space="preserve">Crit Rev Oncol </w:t>
      </w:r>
      <w:proofErr w:type="spellStart"/>
      <w:r w:rsidRPr="00A025FD">
        <w:rPr>
          <w:rFonts w:ascii="Book Antiqua" w:hAnsi="Book Antiqua"/>
          <w:i/>
        </w:rPr>
        <w:t>Hematol</w:t>
      </w:r>
      <w:proofErr w:type="spellEnd"/>
      <w:r w:rsidRPr="00A025FD">
        <w:rPr>
          <w:rFonts w:ascii="Book Antiqua" w:hAnsi="Book Antiqua"/>
        </w:rPr>
        <w:t xml:space="preserve"> 2018; </w:t>
      </w:r>
      <w:r w:rsidRPr="00A025FD">
        <w:rPr>
          <w:rFonts w:ascii="Book Antiqua" w:hAnsi="Book Antiqua"/>
          <w:b/>
        </w:rPr>
        <w:t>125</w:t>
      </w:r>
      <w:r w:rsidRPr="00A025FD">
        <w:rPr>
          <w:rFonts w:ascii="Book Antiqua" w:hAnsi="Book Antiqua"/>
        </w:rPr>
        <w:t>: 111-120 [PMID: 29650270 DOI: 10.1016/j.critrevonc.2018.03.012]</w:t>
      </w:r>
    </w:p>
    <w:p w14:paraId="380ADE0F" w14:textId="77777777" w:rsidR="00A025FD" w:rsidRPr="00A025FD" w:rsidRDefault="00A025FD" w:rsidP="00A025FD">
      <w:pPr>
        <w:spacing w:line="360" w:lineRule="auto"/>
        <w:jc w:val="both"/>
        <w:rPr>
          <w:rFonts w:ascii="Book Antiqua" w:hAnsi="Book Antiqua"/>
        </w:rPr>
      </w:pPr>
      <w:r w:rsidRPr="00A025FD">
        <w:rPr>
          <w:rFonts w:ascii="Book Antiqua" w:hAnsi="Book Antiqua"/>
        </w:rPr>
        <w:lastRenderedPageBreak/>
        <w:t xml:space="preserve">3 </w:t>
      </w:r>
      <w:r w:rsidRPr="00A025FD">
        <w:rPr>
          <w:rFonts w:ascii="Book Antiqua" w:hAnsi="Book Antiqua"/>
          <w:b/>
        </w:rPr>
        <w:t>Brose MS</w:t>
      </w:r>
      <w:r w:rsidRPr="00A025FD">
        <w:rPr>
          <w:rFonts w:ascii="Book Antiqua" w:hAnsi="Book Antiqua"/>
        </w:rPr>
        <w:t xml:space="preserve">, Nutting CM, </w:t>
      </w:r>
      <w:proofErr w:type="spellStart"/>
      <w:r w:rsidRPr="00A025FD">
        <w:rPr>
          <w:rFonts w:ascii="Book Antiqua" w:hAnsi="Book Antiqua"/>
        </w:rPr>
        <w:t>Jarzab</w:t>
      </w:r>
      <w:proofErr w:type="spellEnd"/>
      <w:r w:rsidRPr="00A025FD">
        <w:rPr>
          <w:rFonts w:ascii="Book Antiqua" w:hAnsi="Book Antiqua"/>
        </w:rPr>
        <w:t xml:space="preserve"> B, </w:t>
      </w:r>
      <w:proofErr w:type="spellStart"/>
      <w:r w:rsidRPr="00A025FD">
        <w:rPr>
          <w:rFonts w:ascii="Book Antiqua" w:hAnsi="Book Antiqua"/>
        </w:rPr>
        <w:t>Elisei</w:t>
      </w:r>
      <w:proofErr w:type="spellEnd"/>
      <w:r w:rsidRPr="00A025FD">
        <w:rPr>
          <w:rFonts w:ascii="Book Antiqua" w:hAnsi="Book Antiqua"/>
        </w:rPr>
        <w:t xml:space="preserve"> R, Siena S, </w:t>
      </w:r>
      <w:proofErr w:type="spellStart"/>
      <w:r w:rsidRPr="00A025FD">
        <w:rPr>
          <w:rFonts w:ascii="Book Antiqua" w:hAnsi="Book Antiqua"/>
        </w:rPr>
        <w:t>Bastholt</w:t>
      </w:r>
      <w:proofErr w:type="spellEnd"/>
      <w:r w:rsidRPr="00A025FD">
        <w:rPr>
          <w:rFonts w:ascii="Book Antiqua" w:hAnsi="Book Antiqua"/>
        </w:rPr>
        <w:t xml:space="preserve"> L, de la </w:t>
      </w:r>
      <w:proofErr w:type="spellStart"/>
      <w:r w:rsidRPr="00A025FD">
        <w:rPr>
          <w:rFonts w:ascii="Book Antiqua" w:hAnsi="Book Antiqua"/>
        </w:rPr>
        <w:t>Fouchardiere</w:t>
      </w:r>
      <w:proofErr w:type="spellEnd"/>
      <w:r w:rsidRPr="00A025FD">
        <w:rPr>
          <w:rFonts w:ascii="Book Antiqua" w:hAnsi="Book Antiqua"/>
        </w:rPr>
        <w:t xml:space="preserve"> C, </w:t>
      </w:r>
      <w:proofErr w:type="spellStart"/>
      <w:r w:rsidRPr="00A025FD">
        <w:rPr>
          <w:rFonts w:ascii="Book Antiqua" w:hAnsi="Book Antiqua"/>
        </w:rPr>
        <w:t>Pacini</w:t>
      </w:r>
      <w:proofErr w:type="spellEnd"/>
      <w:r w:rsidRPr="00A025FD">
        <w:rPr>
          <w:rFonts w:ascii="Book Antiqua" w:hAnsi="Book Antiqua"/>
        </w:rPr>
        <w:t xml:space="preserve"> F, </w:t>
      </w:r>
      <w:proofErr w:type="spellStart"/>
      <w:r w:rsidRPr="00A025FD">
        <w:rPr>
          <w:rFonts w:ascii="Book Antiqua" w:hAnsi="Book Antiqua"/>
        </w:rPr>
        <w:t>Paschke</w:t>
      </w:r>
      <w:proofErr w:type="spellEnd"/>
      <w:r w:rsidRPr="00A025FD">
        <w:rPr>
          <w:rFonts w:ascii="Book Antiqua" w:hAnsi="Book Antiqua"/>
        </w:rPr>
        <w:t xml:space="preserve"> R, </w:t>
      </w:r>
      <w:proofErr w:type="spellStart"/>
      <w:r w:rsidRPr="00A025FD">
        <w:rPr>
          <w:rFonts w:ascii="Book Antiqua" w:hAnsi="Book Antiqua"/>
        </w:rPr>
        <w:t>Shong</w:t>
      </w:r>
      <w:proofErr w:type="spellEnd"/>
      <w:r w:rsidRPr="00A025FD">
        <w:rPr>
          <w:rFonts w:ascii="Book Antiqua" w:hAnsi="Book Antiqua"/>
        </w:rPr>
        <w:t xml:space="preserve"> YK, Sherman SI, Smit JW, Chung J, </w:t>
      </w:r>
      <w:proofErr w:type="spellStart"/>
      <w:r w:rsidRPr="00A025FD">
        <w:rPr>
          <w:rFonts w:ascii="Book Antiqua" w:hAnsi="Book Antiqua"/>
        </w:rPr>
        <w:t>Kappeler</w:t>
      </w:r>
      <w:proofErr w:type="spellEnd"/>
      <w:r w:rsidRPr="00A025FD">
        <w:rPr>
          <w:rFonts w:ascii="Book Antiqua" w:hAnsi="Book Antiqua"/>
        </w:rPr>
        <w:t xml:space="preserve"> C, Peña C, </w:t>
      </w:r>
      <w:proofErr w:type="spellStart"/>
      <w:r w:rsidRPr="00A025FD">
        <w:rPr>
          <w:rFonts w:ascii="Book Antiqua" w:hAnsi="Book Antiqua"/>
        </w:rPr>
        <w:t>Molnár</w:t>
      </w:r>
      <w:proofErr w:type="spellEnd"/>
      <w:r w:rsidRPr="00A025FD">
        <w:rPr>
          <w:rFonts w:ascii="Book Antiqua" w:hAnsi="Book Antiqua"/>
        </w:rPr>
        <w:t xml:space="preserve"> I, Schlumberger MJ; DECISION investigators. Sorafenib in radioactive iodine-refractory, locally advanced or metastatic differentiated thyroid cancer: a </w:t>
      </w:r>
      <w:proofErr w:type="spellStart"/>
      <w:r w:rsidRPr="00A025FD">
        <w:rPr>
          <w:rFonts w:ascii="Book Antiqua" w:hAnsi="Book Antiqua"/>
        </w:rPr>
        <w:t>randomised</w:t>
      </w:r>
      <w:proofErr w:type="spellEnd"/>
      <w:r w:rsidRPr="00A025FD">
        <w:rPr>
          <w:rFonts w:ascii="Book Antiqua" w:hAnsi="Book Antiqua"/>
        </w:rPr>
        <w:t xml:space="preserve">, double-blind, phase 3 trial. </w:t>
      </w:r>
      <w:r w:rsidRPr="00A025FD">
        <w:rPr>
          <w:rFonts w:ascii="Book Antiqua" w:hAnsi="Book Antiqua"/>
          <w:i/>
        </w:rPr>
        <w:t>Lancet</w:t>
      </w:r>
      <w:r w:rsidRPr="00A025FD">
        <w:rPr>
          <w:rFonts w:ascii="Book Antiqua" w:hAnsi="Book Antiqua"/>
        </w:rPr>
        <w:t xml:space="preserve"> 2014; </w:t>
      </w:r>
      <w:r w:rsidRPr="00A025FD">
        <w:rPr>
          <w:rFonts w:ascii="Book Antiqua" w:hAnsi="Book Antiqua"/>
          <w:b/>
        </w:rPr>
        <w:t>384</w:t>
      </w:r>
      <w:r w:rsidRPr="00A025FD">
        <w:rPr>
          <w:rFonts w:ascii="Book Antiqua" w:hAnsi="Book Antiqua"/>
        </w:rPr>
        <w:t>: 319-328 [PMID: 24768112 DOI: 10.1016/S0140-6736(14)60421-9]</w:t>
      </w:r>
    </w:p>
    <w:p w14:paraId="13F5A883"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4 </w:t>
      </w:r>
      <w:r w:rsidRPr="00A025FD">
        <w:rPr>
          <w:rFonts w:ascii="Book Antiqua" w:hAnsi="Book Antiqua"/>
          <w:b/>
        </w:rPr>
        <w:t>Schlumberger M</w:t>
      </w:r>
      <w:r w:rsidRPr="00A025FD">
        <w:rPr>
          <w:rFonts w:ascii="Book Antiqua" w:hAnsi="Book Antiqua"/>
        </w:rPr>
        <w:t xml:space="preserve">, </w:t>
      </w:r>
      <w:proofErr w:type="spellStart"/>
      <w:r w:rsidRPr="00A025FD">
        <w:rPr>
          <w:rFonts w:ascii="Book Antiqua" w:hAnsi="Book Antiqua"/>
        </w:rPr>
        <w:t>Tahara</w:t>
      </w:r>
      <w:proofErr w:type="spellEnd"/>
      <w:r w:rsidRPr="00A025FD">
        <w:rPr>
          <w:rFonts w:ascii="Book Antiqua" w:hAnsi="Book Antiqua"/>
        </w:rPr>
        <w:t xml:space="preserve"> M, Wirth LJ, Robinson B, Brose MS, </w:t>
      </w:r>
      <w:proofErr w:type="spellStart"/>
      <w:r w:rsidRPr="00A025FD">
        <w:rPr>
          <w:rFonts w:ascii="Book Antiqua" w:hAnsi="Book Antiqua"/>
        </w:rPr>
        <w:t>Elisei</w:t>
      </w:r>
      <w:proofErr w:type="spellEnd"/>
      <w:r w:rsidRPr="00A025FD">
        <w:rPr>
          <w:rFonts w:ascii="Book Antiqua" w:hAnsi="Book Antiqua"/>
        </w:rPr>
        <w:t xml:space="preserve"> R, Habra MA, Newbold K, Shah MH, Hoff AO, </w:t>
      </w:r>
      <w:proofErr w:type="spellStart"/>
      <w:r w:rsidRPr="00A025FD">
        <w:rPr>
          <w:rFonts w:ascii="Book Antiqua" w:hAnsi="Book Antiqua"/>
        </w:rPr>
        <w:t>Gianoukakis</w:t>
      </w:r>
      <w:proofErr w:type="spellEnd"/>
      <w:r w:rsidRPr="00A025FD">
        <w:rPr>
          <w:rFonts w:ascii="Book Antiqua" w:hAnsi="Book Antiqua"/>
        </w:rPr>
        <w:t xml:space="preserve"> AG, Kiyota N, Taylor MH, Kim SB, </w:t>
      </w:r>
      <w:proofErr w:type="spellStart"/>
      <w:r w:rsidRPr="00A025FD">
        <w:rPr>
          <w:rFonts w:ascii="Book Antiqua" w:hAnsi="Book Antiqua"/>
        </w:rPr>
        <w:t>Krzyzanowska</w:t>
      </w:r>
      <w:proofErr w:type="spellEnd"/>
      <w:r w:rsidRPr="00A025FD">
        <w:rPr>
          <w:rFonts w:ascii="Book Antiqua" w:hAnsi="Book Antiqua"/>
        </w:rPr>
        <w:t xml:space="preserve"> MK, </w:t>
      </w:r>
      <w:proofErr w:type="spellStart"/>
      <w:r w:rsidRPr="00A025FD">
        <w:rPr>
          <w:rFonts w:ascii="Book Antiqua" w:hAnsi="Book Antiqua"/>
        </w:rPr>
        <w:t>Dutcus</w:t>
      </w:r>
      <w:proofErr w:type="spellEnd"/>
      <w:r w:rsidRPr="00A025FD">
        <w:rPr>
          <w:rFonts w:ascii="Book Antiqua" w:hAnsi="Book Antiqua"/>
        </w:rPr>
        <w:t xml:space="preserve"> CE, de las Heras B, Zhu J, Sherman SI. Lenvatinib versus placebo in radioiodine-refractory thyroid cancer. </w:t>
      </w:r>
      <w:r w:rsidRPr="00A025FD">
        <w:rPr>
          <w:rFonts w:ascii="Book Antiqua" w:hAnsi="Book Antiqua"/>
          <w:i/>
        </w:rPr>
        <w:t xml:space="preserve">N </w:t>
      </w:r>
      <w:proofErr w:type="spellStart"/>
      <w:r w:rsidRPr="00A025FD">
        <w:rPr>
          <w:rFonts w:ascii="Book Antiqua" w:hAnsi="Book Antiqua"/>
          <w:i/>
        </w:rPr>
        <w:t>Engl</w:t>
      </w:r>
      <w:proofErr w:type="spellEnd"/>
      <w:r w:rsidRPr="00A025FD">
        <w:rPr>
          <w:rFonts w:ascii="Book Antiqua" w:hAnsi="Book Antiqua"/>
          <w:i/>
        </w:rPr>
        <w:t xml:space="preserve"> J Med</w:t>
      </w:r>
      <w:r w:rsidRPr="00A025FD">
        <w:rPr>
          <w:rFonts w:ascii="Book Antiqua" w:hAnsi="Book Antiqua"/>
        </w:rPr>
        <w:t xml:space="preserve"> 2015; </w:t>
      </w:r>
      <w:r w:rsidRPr="00A025FD">
        <w:rPr>
          <w:rFonts w:ascii="Book Antiqua" w:hAnsi="Book Antiqua"/>
          <w:b/>
        </w:rPr>
        <w:t>372</w:t>
      </w:r>
      <w:r w:rsidRPr="00A025FD">
        <w:rPr>
          <w:rFonts w:ascii="Book Antiqua" w:hAnsi="Book Antiqua"/>
        </w:rPr>
        <w:t>: 621-630 [PMID: 25671254 DOI: 10.1056/NEJMoa1406470]</w:t>
      </w:r>
    </w:p>
    <w:p w14:paraId="524E72DE"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5 </w:t>
      </w:r>
      <w:proofErr w:type="spellStart"/>
      <w:r w:rsidRPr="00A025FD">
        <w:rPr>
          <w:rFonts w:ascii="Book Antiqua" w:hAnsi="Book Antiqua"/>
          <w:b/>
        </w:rPr>
        <w:t>Goodsell</w:t>
      </w:r>
      <w:proofErr w:type="spellEnd"/>
      <w:r w:rsidRPr="00A025FD">
        <w:rPr>
          <w:rFonts w:ascii="Book Antiqua" w:hAnsi="Book Antiqua"/>
          <w:b/>
        </w:rPr>
        <w:t xml:space="preserve"> DS</w:t>
      </w:r>
      <w:r w:rsidRPr="00A025FD">
        <w:rPr>
          <w:rFonts w:ascii="Book Antiqua" w:hAnsi="Book Antiqua"/>
        </w:rPr>
        <w:t xml:space="preserve">. The molecular perspective: VEGF and angiogenesis. </w:t>
      </w:r>
      <w:r w:rsidRPr="00A025FD">
        <w:rPr>
          <w:rFonts w:ascii="Book Antiqua" w:hAnsi="Book Antiqua"/>
          <w:i/>
        </w:rPr>
        <w:t>Stem Cells</w:t>
      </w:r>
      <w:r w:rsidRPr="00A025FD">
        <w:rPr>
          <w:rFonts w:ascii="Book Antiqua" w:hAnsi="Book Antiqua"/>
        </w:rPr>
        <w:t xml:space="preserve"> 2003; </w:t>
      </w:r>
      <w:r w:rsidRPr="00A025FD">
        <w:rPr>
          <w:rFonts w:ascii="Book Antiqua" w:hAnsi="Book Antiqua"/>
          <w:b/>
        </w:rPr>
        <w:t>21</w:t>
      </w:r>
      <w:r w:rsidRPr="00A025FD">
        <w:rPr>
          <w:rFonts w:ascii="Book Antiqua" w:hAnsi="Book Antiqua"/>
        </w:rPr>
        <w:t>: 118-119 [PMID: 12529559 DOI: 10.1634/stemcells.21-1-118]</w:t>
      </w:r>
    </w:p>
    <w:p w14:paraId="2699A137"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6 </w:t>
      </w:r>
      <w:proofErr w:type="spellStart"/>
      <w:r w:rsidRPr="00A025FD">
        <w:rPr>
          <w:rFonts w:ascii="Book Antiqua" w:hAnsi="Book Antiqua"/>
          <w:b/>
        </w:rPr>
        <w:t>Eremina</w:t>
      </w:r>
      <w:proofErr w:type="spellEnd"/>
      <w:r w:rsidRPr="00A025FD">
        <w:rPr>
          <w:rFonts w:ascii="Book Antiqua" w:hAnsi="Book Antiqua"/>
          <w:b/>
        </w:rPr>
        <w:t xml:space="preserve"> V</w:t>
      </w:r>
      <w:r w:rsidRPr="00A025FD">
        <w:rPr>
          <w:rFonts w:ascii="Book Antiqua" w:hAnsi="Book Antiqua"/>
        </w:rPr>
        <w:t xml:space="preserve">, </w:t>
      </w:r>
      <w:proofErr w:type="spellStart"/>
      <w:r w:rsidRPr="00A025FD">
        <w:rPr>
          <w:rFonts w:ascii="Book Antiqua" w:hAnsi="Book Antiqua"/>
        </w:rPr>
        <w:t>Quaggin</w:t>
      </w:r>
      <w:proofErr w:type="spellEnd"/>
      <w:r w:rsidRPr="00A025FD">
        <w:rPr>
          <w:rFonts w:ascii="Book Antiqua" w:hAnsi="Book Antiqua"/>
        </w:rPr>
        <w:t xml:space="preserve"> SE. The role of VEGF-A in glomerular development and function. </w:t>
      </w:r>
      <w:proofErr w:type="spellStart"/>
      <w:r w:rsidRPr="00A025FD">
        <w:rPr>
          <w:rFonts w:ascii="Book Antiqua" w:hAnsi="Book Antiqua"/>
          <w:i/>
        </w:rPr>
        <w:t>Curr</w:t>
      </w:r>
      <w:proofErr w:type="spellEnd"/>
      <w:r w:rsidRPr="00A025FD">
        <w:rPr>
          <w:rFonts w:ascii="Book Antiqua" w:hAnsi="Book Antiqua"/>
          <w:i/>
        </w:rPr>
        <w:t xml:space="preserve"> </w:t>
      </w:r>
      <w:proofErr w:type="spellStart"/>
      <w:r w:rsidRPr="00A025FD">
        <w:rPr>
          <w:rFonts w:ascii="Book Antiqua" w:hAnsi="Book Antiqua"/>
          <w:i/>
        </w:rPr>
        <w:t>Opin</w:t>
      </w:r>
      <w:proofErr w:type="spellEnd"/>
      <w:r w:rsidRPr="00A025FD">
        <w:rPr>
          <w:rFonts w:ascii="Book Antiqua" w:hAnsi="Book Antiqua"/>
          <w:i/>
        </w:rPr>
        <w:t xml:space="preserve"> Nephrol </w:t>
      </w:r>
      <w:proofErr w:type="spellStart"/>
      <w:r w:rsidRPr="00A025FD">
        <w:rPr>
          <w:rFonts w:ascii="Book Antiqua" w:hAnsi="Book Antiqua"/>
          <w:i/>
        </w:rPr>
        <w:t>Hypertens</w:t>
      </w:r>
      <w:proofErr w:type="spellEnd"/>
      <w:r w:rsidRPr="00A025FD">
        <w:rPr>
          <w:rFonts w:ascii="Book Antiqua" w:hAnsi="Book Antiqua"/>
        </w:rPr>
        <w:t xml:space="preserve"> 2004; </w:t>
      </w:r>
      <w:r w:rsidRPr="00A025FD">
        <w:rPr>
          <w:rFonts w:ascii="Book Antiqua" w:hAnsi="Book Antiqua"/>
          <w:b/>
        </w:rPr>
        <w:t>13</w:t>
      </w:r>
      <w:r w:rsidRPr="00A025FD">
        <w:rPr>
          <w:rFonts w:ascii="Book Antiqua" w:hAnsi="Book Antiqua"/>
        </w:rPr>
        <w:t>: 9-15 [PMID: 15090854 DOI: 10.1097/00041552-200401000-00002]</w:t>
      </w:r>
    </w:p>
    <w:p w14:paraId="6ECA8A67"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7 </w:t>
      </w:r>
      <w:proofErr w:type="spellStart"/>
      <w:r w:rsidRPr="00A025FD">
        <w:rPr>
          <w:rFonts w:ascii="Book Antiqua" w:hAnsi="Book Antiqua"/>
          <w:b/>
        </w:rPr>
        <w:t>Hakroush</w:t>
      </w:r>
      <w:proofErr w:type="spellEnd"/>
      <w:r w:rsidRPr="00A025FD">
        <w:rPr>
          <w:rFonts w:ascii="Book Antiqua" w:hAnsi="Book Antiqua"/>
          <w:b/>
        </w:rPr>
        <w:t xml:space="preserve"> S</w:t>
      </w:r>
      <w:r w:rsidRPr="00A025FD">
        <w:rPr>
          <w:rFonts w:ascii="Book Antiqua" w:hAnsi="Book Antiqua"/>
        </w:rPr>
        <w:t xml:space="preserve">, Moeller MJ, </w:t>
      </w:r>
      <w:proofErr w:type="spellStart"/>
      <w:r w:rsidRPr="00A025FD">
        <w:rPr>
          <w:rFonts w:ascii="Book Antiqua" w:hAnsi="Book Antiqua"/>
        </w:rPr>
        <w:t>Theilig</w:t>
      </w:r>
      <w:proofErr w:type="spellEnd"/>
      <w:r w:rsidRPr="00A025FD">
        <w:rPr>
          <w:rFonts w:ascii="Book Antiqua" w:hAnsi="Book Antiqua"/>
        </w:rPr>
        <w:t xml:space="preserve"> F, </w:t>
      </w:r>
      <w:proofErr w:type="spellStart"/>
      <w:r w:rsidRPr="00A025FD">
        <w:rPr>
          <w:rFonts w:ascii="Book Antiqua" w:hAnsi="Book Antiqua"/>
        </w:rPr>
        <w:t>Kaissling</w:t>
      </w:r>
      <w:proofErr w:type="spellEnd"/>
      <w:r w:rsidRPr="00A025FD">
        <w:rPr>
          <w:rFonts w:ascii="Book Antiqua" w:hAnsi="Book Antiqua"/>
        </w:rPr>
        <w:t xml:space="preserve"> B, </w:t>
      </w:r>
      <w:proofErr w:type="spellStart"/>
      <w:r w:rsidRPr="00A025FD">
        <w:rPr>
          <w:rFonts w:ascii="Book Antiqua" w:hAnsi="Book Antiqua"/>
        </w:rPr>
        <w:t>Sijmonsma</w:t>
      </w:r>
      <w:proofErr w:type="spellEnd"/>
      <w:r w:rsidRPr="00A025FD">
        <w:rPr>
          <w:rFonts w:ascii="Book Antiqua" w:hAnsi="Book Antiqua"/>
        </w:rPr>
        <w:t xml:space="preserve"> TP, </w:t>
      </w:r>
      <w:proofErr w:type="spellStart"/>
      <w:r w:rsidRPr="00A025FD">
        <w:rPr>
          <w:rFonts w:ascii="Book Antiqua" w:hAnsi="Book Antiqua"/>
        </w:rPr>
        <w:t>Jugold</w:t>
      </w:r>
      <w:proofErr w:type="spellEnd"/>
      <w:r w:rsidRPr="00A025FD">
        <w:rPr>
          <w:rFonts w:ascii="Book Antiqua" w:hAnsi="Book Antiqua"/>
        </w:rPr>
        <w:t xml:space="preserve"> M, </w:t>
      </w:r>
      <w:proofErr w:type="spellStart"/>
      <w:r w:rsidRPr="00A025FD">
        <w:rPr>
          <w:rFonts w:ascii="Book Antiqua" w:hAnsi="Book Antiqua"/>
        </w:rPr>
        <w:t>Akeson</w:t>
      </w:r>
      <w:proofErr w:type="spellEnd"/>
      <w:r w:rsidRPr="00A025FD">
        <w:rPr>
          <w:rFonts w:ascii="Book Antiqua" w:hAnsi="Book Antiqua"/>
        </w:rPr>
        <w:t xml:space="preserve"> AL, </w:t>
      </w:r>
      <w:proofErr w:type="spellStart"/>
      <w:r w:rsidRPr="00A025FD">
        <w:rPr>
          <w:rFonts w:ascii="Book Antiqua" w:hAnsi="Book Antiqua"/>
        </w:rPr>
        <w:t>Traykova-Brauch</w:t>
      </w:r>
      <w:proofErr w:type="spellEnd"/>
      <w:r w:rsidRPr="00A025FD">
        <w:rPr>
          <w:rFonts w:ascii="Book Antiqua" w:hAnsi="Book Antiqua"/>
        </w:rPr>
        <w:t xml:space="preserve"> M, </w:t>
      </w:r>
      <w:proofErr w:type="spellStart"/>
      <w:r w:rsidRPr="00A025FD">
        <w:rPr>
          <w:rFonts w:ascii="Book Antiqua" w:hAnsi="Book Antiqua"/>
        </w:rPr>
        <w:t>Hosser</w:t>
      </w:r>
      <w:proofErr w:type="spellEnd"/>
      <w:r w:rsidRPr="00A025FD">
        <w:rPr>
          <w:rFonts w:ascii="Book Antiqua" w:hAnsi="Book Antiqua"/>
        </w:rPr>
        <w:t xml:space="preserve"> H, </w:t>
      </w:r>
      <w:proofErr w:type="spellStart"/>
      <w:r w:rsidRPr="00A025FD">
        <w:rPr>
          <w:rFonts w:ascii="Book Antiqua" w:hAnsi="Book Antiqua"/>
        </w:rPr>
        <w:t>Hähnel</w:t>
      </w:r>
      <w:proofErr w:type="spellEnd"/>
      <w:r w:rsidRPr="00A025FD">
        <w:rPr>
          <w:rFonts w:ascii="Book Antiqua" w:hAnsi="Book Antiqua"/>
        </w:rPr>
        <w:t xml:space="preserve"> B, </w:t>
      </w:r>
      <w:proofErr w:type="spellStart"/>
      <w:r w:rsidRPr="00A025FD">
        <w:rPr>
          <w:rFonts w:ascii="Book Antiqua" w:hAnsi="Book Antiqua"/>
        </w:rPr>
        <w:t>Gröne</w:t>
      </w:r>
      <w:proofErr w:type="spellEnd"/>
      <w:r w:rsidRPr="00A025FD">
        <w:rPr>
          <w:rFonts w:ascii="Book Antiqua" w:hAnsi="Book Antiqua"/>
        </w:rPr>
        <w:t xml:space="preserve"> HJ, </w:t>
      </w:r>
      <w:proofErr w:type="spellStart"/>
      <w:r w:rsidRPr="00A025FD">
        <w:rPr>
          <w:rFonts w:ascii="Book Antiqua" w:hAnsi="Book Antiqua"/>
        </w:rPr>
        <w:t>Koesters</w:t>
      </w:r>
      <w:proofErr w:type="spellEnd"/>
      <w:r w:rsidRPr="00A025FD">
        <w:rPr>
          <w:rFonts w:ascii="Book Antiqua" w:hAnsi="Book Antiqua"/>
        </w:rPr>
        <w:t xml:space="preserve"> R, </w:t>
      </w:r>
      <w:proofErr w:type="spellStart"/>
      <w:r w:rsidRPr="00A025FD">
        <w:rPr>
          <w:rFonts w:ascii="Book Antiqua" w:hAnsi="Book Antiqua"/>
        </w:rPr>
        <w:t>Kriz</w:t>
      </w:r>
      <w:proofErr w:type="spellEnd"/>
      <w:r w:rsidRPr="00A025FD">
        <w:rPr>
          <w:rFonts w:ascii="Book Antiqua" w:hAnsi="Book Antiqua"/>
        </w:rPr>
        <w:t xml:space="preserve"> W. Effects of increased renal tubular vascular endothelial growth factor (VEGF) on fibrosis, cyst formation, and glomerular disease. </w:t>
      </w:r>
      <w:r w:rsidRPr="00A025FD">
        <w:rPr>
          <w:rFonts w:ascii="Book Antiqua" w:hAnsi="Book Antiqua"/>
          <w:i/>
        </w:rPr>
        <w:t xml:space="preserve">Am J </w:t>
      </w:r>
      <w:proofErr w:type="spellStart"/>
      <w:r w:rsidRPr="00A025FD">
        <w:rPr>
          <w:rFonts w:ascii="Book Antiqua" w:hAnsi="Book Antiqua"/>
          <w:i/>
        </w:rPr>
        <w:t>Pathol</w:t>
      </w:r>
      <w:proofErr w:type="spellEnd"/>
      <w:r w:rsidRPr="00A025FD">
        <w:rPr>
          <w:rFonts w:ascii="Book Antiqua" w:hAnsi="Book Antiqua"/>
        </w:rPr>
        <w:t xml:space="preserve"> 2009; </w:t>
      </w:r>
      <w:r w:rsidRPr="00A025FD">
        <w:rPr>
          <w:rFonts w:ascii="Book Antiqua" w:hAnsi="Book Antiqua"/>
          <w:b/>
        </w:rPr>
        <w:t>175</w:t>
      </w:r>
      <w:r w:rsidRPr="00A025FD">
        <w:rPr>
          <w:rFonts w:ascii="Book Antiqua" w:hAnsi="Book Antiqua"/>
        </w:rPr>
        <w:t>: 1883-1895 [PMID: 19834063 DOI: 10.2353/ajpath.2009.080792]</w:t>
      </w:r>
    </w:p>
    <w:p w14:paraId="6B2C7FEF"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8 </w:t>
      </w:r>
      <w:r w:rsidRPr="00A025FD">
        <w:rPr>
          <w:rFonts w:ascii="Book Antiqua" w:hAnsi="Book Antiqua"/>
          <w:b/>
        </w:rPr>
        <w:t>Izzedine H</w:t>
      </w:r>
      <w:r w:rsidRPr="00A025FD">
        <w:rPr>
          <w:rFonts w:ascii="Book Antiqua" w:hAnsi="Book Antiqua"/>
        </w:rPr>
        <w:t xml:space="preserve">, Mangier M, </w:t>
      </w:r>
      <w:proofErr w:type="spellStart"/>
      <w:r w:rsidRPr="00A025FD">
        <w:rPr>
          <w:rFonts w:ascii="Book Antiqua" w:hAnsi="Book Antiqua"/>
        </w:rPr>
        <w:t>Ory</w:t>
      </w:r>
      <w:proofErr w:type="spellEnd"/>
      <w:r w:rsidRPr="00A025FD">
        <w:rPr>
          <w:rFonts w:ascii="Book Antiqua" w:hAnsi="Book Antiqua"/>
        </w:rPr>
        <w:t xml:space="preserve"> V, Zhang SY, </w:t>
      </w:r>
      <w:proofErr w:type="spellStart"/>
      <w:r w:rsidRPr="00A025FD">
        <w:rPr>
          <w:rFonts w:ascii="Book Antiqua" w:hAnsi="Book Antiqua"/>
        </w:rPr>
        <w:t>Sendeyo</w:t>
      </w:r>
      <w:proofErr w:type="spellEnd"/>
      <w:r w:rsidRPr="00A025FD">
        <w:rPr>
          <w:rFonts w:ascii="Book Antiqua" w:hAnsi="Book Antiqua"/>
        </w:rPr>
        <w:t xml:space="preserve"> K, </w:t>
      </w:r>
      <w:proofErr w:type="spellStart"/>
      <w:r w:rsidRPr="00A025FD">
        <w:rPr>
          <w:rFonts w:ascii="Book Antiqua" w:hAnsi="Book Antiqua"/>
        </w:rPr>
        <w:t>Bouachi</w:t>
      </w:r>
      <w:proofErr w:type="spellEnd"/>
      <w:r w:rsidRPr="00A025FD">
        <w:rPr>
          <w:rFonts w:ascii="Book Antiqua" w:hAnsi="Book Antiqua"/>
        </w:rPr>
        <w:t xml:space="preserve"> K, </w:t>
      </w:r>
      <w:proofErr w:type="spellStart"/>
      <w:r w:rsidRPr="00A025FD">
        <w:rPr>
          <w:rFonts w:ascii="Book Antiqua" w:hAnsi="Book Antiqua"/>
        </w:rPr>
        <w:t>Audard</w:t>
      </w:r>
      <w:proofErr w:type="spellEnd"/>
      <w:r w:rsidRPr="00A025FD">
        <w:rPr>
          <w:rFonts w:ascii="Book Antiqua" w:hAnsi="Book Antiqua"/>
        </w:rPr>
        <w:t xml:space="preserve"> V, </w:t>
      </w:r>
      <w:proofErr w:type="spellStart"/>
      <w:r w:rsidRPr="00A025FD">
        <w:rPr>
          <w:rFonts w:ascii="Book Antiqua" w:hAnsi="Book Antiqua"/>
        </w:rPr>
        <w:t>Péchoux</w:t>
      </w:r>
      <w:proofErr w:type="spellEnd"/>
      <w:r w:rsidRPr="00A025FD">
        <w:rPr>
          <w:rFonts w:ascii="Book Antiqua" w:hAnsi="Book Antiqua"/>
        </w:rPr>
        <w:t xml:space="preserve"> C, Soria JC, </w:t>
      </w:r>
      <w:proofErr w:type="spellStart"/>
      <w:r w:rsidRPr="00A025FD">
        <w:rPr>
          <w:rFonts w:ascii="Book Antiqua" w:hAnsi="Book Antiqua"/>
        </w:rPr>
        <w:t>Massard</w:t>
      </w:r>
      <w:proofErr w:type="spellEnd"/>
      <w:r w:rsidRPr="00A025FD">
        <w:rPr>
          <w:rFonts w:ascii="Book Antiqua" w:hAnsi="Book Antiqua"/>
        </w:rPr>
        <w:t xml:space="preserve"> C, </w:t>
      </w:r>
      <w:proofErr w:type="spellStart"/>
      <w:r w:rsidRPr="00A025FD">
        <w:rPr>
          <w:rFonts w:ascii="Book Antiqua" w:hAnsi="Book Antiqua"/>
        </w:rPr>
        <w:t>Bahleda</w:t>
      </w:r>
      <w:proofErr w:type="spellEnd"/>
      <w:r w:rsidRPr="00A025FD">
        <w:rPr>
          <w:rFonts w:ascii="Book Antiqua" w:hAnsi="Book Antiqua"/>
        </w:rPr>
        <w:t xml:space="preserve"> R, </w:t>
      </w:r>
      <w:proofErr w:type="spellStart"/>
      <w:r w:rsidRPr="00A025FD">
        <w:rPr>
          <w:rFonts w:ascii="Book Antiqua" w:hAnsi="Book Antiqua"/>
        </w:rPr>
        <w:t>Bourry</w:t>
      </w:r>
      <w:proofErr w:type="spellEnd"/>
      <w:r w:rsidRPr="00A025FD">
        <w:rPr>
          <w:rFonts w:ascii="Book Antiqua" w:hAnsi="Book Antiqua"/>
        </w:rPr>
        <w:t xml:space="preserve"> E, Khayat D, </w:t>
      </w:r>
      <w:proofErr w:type="spellStart"/>
      <w:r w:rsidRPr="00A025FD">
        <w:rPr>
          <w:rFonts w:ascii="Book Antiqua" w:hAnsi="Book Antiqua"/>
        </w:rPr>
        <w:t>Baumelou</w:t>
      </w:r>
      <w:proofErr w:type="spellEnd"/>
      <w:r w:rsidRPr="00A025FD">
        <w:rPr>
          <w:rFonts w:ascii="Book Antiqua" w:hAnsi="Book Antiqua"/>
        </w:rPr>
        <w:t xml:space="preserve"> A, Lang P, </w:t>
      </w:r>
      <w:proofErr w:type="spellStart"/>
      <w:r w:rsidRPr="00A025FD">
        <w:rPr>
          <w:rFonts w:ascii="Book Antiqua" w:hAnsi="Book Antiqua"/>
        </w:rPr>
        <w:t>Ollero</w:t>
      </w:r>
      <w:proofErr w:type="spellEnd"/>
      <w:r w:rsidRPr="00A025FD">
        <w:rPr>
          <w:rFonts w:ascii="Book Antiqua" w:hAnsi="Book Antiqua"/>
        </w:rPr>
        <w:t xml:space="preserve"> M, Pawlak A, </w:t>
      </w:r>
      <w:proofErr w:type="spellStart"/>
      <w:r w:rsidRPr="00A025FD">
        <w:rPr>
          <w:rFonts w:ascii="Book Antiqua" w:hAnsi="Book Antiqua"/>
        </w:rPr>
        <w:t>Sahali</w:t>
      </w:r>
      <w:proofErr w:type="spellEnd"/>
      <w:r w:rsidRPr="00A025FD">
        <w:rPr>
          <w:rFonts w:ascii="Book Antiqua" w:hAnsi="Book Antiqua"/>
        </w:rPr>
        <w:t xml:space="preserve"> D. Expression patterns of </w:t>
      </w:r>
      <w:proofErr w:type="spellStart"/>
      <w:r w:rsidRPr="00A025FD">
        <w:rPr>
          <w:rFonts w:ascii="Book Antiqua" w:hAnsi="Book Antiqua"/>
        </w:rPr>
        <w:t>RelA</w:t>
      </w:r>
      <w:proofErr w:type="spellEnd"/>
      <w:r w:rsidRPr="00A025FD">
        <w:rPr>
          <w:rFonts w:ascii="Book Antiqua" w:hAnsi="Book Antiqua"/>
        </w:rPr>
        <w:t xml:space="preserve"> and c-</w:t>
      </w:r>
      <w:proofErr w:type="spellStart"/>
      <w:r w:rsidRPr="00A025FD">
        <w:rPr>
          <w:rFonts w:ascii="Book Antiqua" w:hAnsi="Book Antiqua"/>
        </w:rPr>
        <w:t>mip</w:t>
      </w:r>
      <w:proofErr w:type="spellEnd"/>
      <w:r w:rsidRPr="00A025FD">
        <w:rPr>
          <w:rFonts w:ascii="Book Antiqua" w:hAnsi="Book Antiqua"/>
        </w:rPr>
        <w:t xml:space="preserve"> are associated with different glomerular diseases following anti-VEGF therapy. </w:t>
      </w:r>
      <w:r w:rsidRPr="00A025FD">
        <w:rPr>
          <w:rFonts w:ascii="Book Antiqua" w:hAnsi="Book Antiqua"/>
          <w:i/>
        </w:rPr>
        <w:t>Kidney Int</w:t>
      </w:r>
      <w:r w:rsidRPr="00A025FD">
        <w:rPr>
          <w:rFonts w:ascii="Book Antiqua" w:hAnsi="Book Antiqua"/>
        </w:rPr>
        <w:t xml:space="preserve"> 2014; </w:t>
      </w:r>
      <w:r w:rsidRPr="00A025FD">
        <w:rPr>
          <w:rFonts w:ascii="Book Antiqua" w:hAnsi="Book Antiqua"/>
          <w:b/>
        </w:rPr>
        <w:t>85</w:t>
      </w:r>
      <w:r w:rsidRPr="00A025FD">
        <w:rPr>
          <w:rFonts w:ascii="Book Antiqua" w:hAnsi="Book Antiqua"/>
        </w:rPr>
        <w:t>: 457-470 [PMID: 24067439 DOI: 10.1038/ki.2013.344]</w:t>
      </w:r>
    </w:p>
    <w:p w14:paraId="2534F108"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9 </w:t>
      </w:r>
      <w:proofErr w:type="spellStart"/>
      <w:r w:rsidRPr="00A025FD">
        <w:rPr>
          <w:rFonts w:ascii="Book Antiqua" w:hAnsi="Book Antiqua"/>
          <w:b/>
        </w:rPr>
        <w:t>Paschke</w:t>
      </w:r>
      <w:proofErr w:type="spellEnd"/>
      <w:r w:rsidRPr="00A025FD">
        <w:rPr>
          <w:rFonts w:ascii="Book Antiqua" w:hAnsi="Book Antiqua"/>
          <w:b/>
        </w:rPr>
        <w:t xml:space="preserve"> L</w:t>
      </w:r>
      <w:r w:rsidRPr="00A025FD">
        <w:rPr>
          <w:rFonts w:ascii="Book Antiqua" w:hAnsi="Book Antiqua"/>
        </w:rPr>
        <w:t xml:space="preserve">, </w:t>
      </w:r>
      <w:proofErr w:type="spellStart"/>
      <w:r w:rsidRPr="00A025FD">
        <w:rPr>
          <w:rFonts w:ascii="Book Antiqua" w:hAnsi="Book Antiqua"/>
        </w:rPr>
        <w:t>Lincke</w:t>
      </w:r>
      <w:proofErr w:type="spellEnd"/>
      <w:r w:rsidRPr="00A025FD">
        <w:rPr>
          <w:rFonts w:ascii="Book Antiqua" w:hAnsi="Book Antiqua"/>
        </w:rPr>
        <w:t xml:space="preserve"> T, </w:t>
      </w:r>
      <w:proofErr w:type="spellStart"/>
      <w:r w:rsidRPr="00A025FD">
        <w:rPr>
          <w:rFonts w:ascii="Book Antiqua" w:hAnsi="Book Antiqua"/>
        </w:rPr>
        <w:t>Mühlberg</w:t>
      </w:r>
      <w:proofErr w:type="spellEnd"/>
      <w:r w:rsidRPr="00A025FD">
        <w:rPr>
          <w:rFonts w:ascii="Book Antiqua" w:hAnsi="Book Antiqua"/>
        </w:rPr>
        <w:t xml:space="preserve"> KS, Jabs WJ, Lindner TH, </w:t>
      </w:r>
      <w:proofErr w:type="spellStart"/>
      <w:r w:rsidRPr="00A025FD">
        <w:rPr>
          <w:rFonts w:ascii="Book Antiqua" w:hAnsi="Book Antiqua"/>
        </w:rPr>
        <w:t>Paschke</w:t>
      </w:r>
      <w:proofErr w:type="spellEnd"/>
      <w:r w:rsidRPr="00A025FD">
        <w:rPr>
          <w:rFonts w:ascii="Book Antiqua" w:hAnsi="Book Antiqua"/>
        </w:rPr>
        <w:t xml:space="preserve"> R. Anti VEGF-TKI Treatment and New Renal Adverse Events Not Reported in Phase III Trials. </w:t>
      </w:r>
      <w:r w:rsidRPr="00A025FD">
        <w:rPr>
          <w:rFonts w:ascii="Book Antiqua" w:hAnsi="Book Antiqua"/>
          <w:i/>
        </w:rPr>
        <w:t>Eur Thyroid J</w:t>
      </w:r>
      <w:r w:rsidRPr="00A025FD">
        <w:rPr>
          <w:rFonts w:ascii="Book Antiqua" w:hAnsi="Book Antiqua"/>
        </w:rPr>
        <w:t xml:space="preserve"> 2018; </w:t>
      </w:r>
      <w:r w:rsidRPr="00A025FD">
        <w:rPr>
          <w:rFonts w:ascii="Book Antiqua" w:hAnsi="Book Antiqua"/>
          <w:b/>
        </w:rPr>
        <w:t>7</w:t>
      </w:r>
      <w:r w:rsidRPr="00A025FD">
        <w:rPr>
          <w:rFonts w:ascii="Book Antiqua" w:hAnsi="Book Antiqua"/>
        </w:rPr>
        <w:t>: 308-312 [PMID: 30574461 DOI: 10.1159/000491387]</w:t>
      </w:r>
    </w:p>
    <w:p w14:paraId="7B0F8776" w14:textId="77777777" w:rsidR="00A025FD" w:rsidRPr="00A025FD" w:rsidRDefault="00A025FD" w:rsidP="00A025FD">
      <w:pPr>
        <w:spacing w:line="360" w:lineRule="auto"/>
        <w:jc w:val="both"/>
        <w:rPr>
          <w:rFonts w:ascii="Book Antiqua" w:hAnsi="Book Antiqua"/>
        </w:rPr>
      </w:pPr>
      <w:r w:rsidRPr="00A025FD">
        <w:rPr>
          <w:rFonts w:ascii="Book Antiqua" w:hAnsi="Book Antiqua"/>
        </w:rPr>
        <w:lastRenderedPageBreak/>
        <w:t xml:space="preserve">10 </w:t>
      </w:r>
      <w:r w:rsidRPr="00A025FD">
        <w:rPr>
          <w:rFonts w:ascii="Book Antiqua" w:hAnsi="Book Antiqua"/>
          <w:b/>
        </w:rPr>
        <w:t>Hyogo Y</w:t>
      </w:r>
      <w:r w:rsidRPr="00A025FD">
        <w:rPr>
          <w:rFonts w:ascii="Book Antiqua" w:hAnsi="Book Antiqua"/>
        </w:rPr>
        <w:t xml:space="preserve">, Kiyota N, </w:t>
      </w:r>
      <w:proofErr w:type="spellStart"/>
      <w:r w:rsidRPr="00A025FD">
        <w:rPr>
          <w:rFonts w:ascii="Book Antiqua" w:hAnsi="Book Antiqua"/>
        </w:rPr>
        <w:t>Otsuki</w:t>
      </w:r>
      <w:proofErr w:type="spellEnd"/>
      <w:r w:rsidRPr="00A025FD">
        <w:rPr>
          <w:rFonts w:ascii="Book Antiqua" w:hAnsi="Book Antiqua"/>
        </w:rPr>
        <w:t xml:space="preserve"> N, </w:t>
      </w:r>
      <w:proofErr w:type="spellStart"/>
      <w:r w:rsidRPr="00A025FD">
        <w:rPr>
          <w:rFonts w:ascii="Book Antiqua" w:hAnsi="Book Antiqua"/>
        </w:rPr>
        <w:t>Goto</w:t>
      </w:r>
      <w:proofErr w:type="spellEnd"/>
      <w:r w:rsidRPr="00A025FD">
        <w:rPr>
          <w:rFonts w:ascii="Book Antiqua" w:hAnsi="Book Antiqua"/>
        </w:rPr>
        <w:t xml:space="preserve"> S, Imamura Y, </w:t>
      </w:r>
      <w:proofErr w:type="spellStart"/>
      <w:r w:rsidRPr="00A025FD">
        <w:rPr>
          <w:rFonts w:ascii="Book Antiqua" w:hAnsi="Book Antiqua"/>
        </w:rPr>
        <w:t>Chayahara</w:t>
      </w:r>
      <w:proofErr w:type="spellEnd"/>
      <w:r w:rsidRPr="00A025FD">
        <w:rPr>
          <w:rFonts w:ascii="Book Antiqua" w:hAnsi="Book Antiqua"/>
        </w:rPr>
        <w:t xml:space="preserve"> N, Toyoda M, </w:t>
      </w:r>
      <w:proofErr w:type="spellStart"/>
      <w:r w:rsidRPr="00A025FD">
        <w:rPr>
          <w:rFonts w:ascii="Book Antiqua" w:hAnsi="Book Antiqua"/>
        </w:rPr>
        <w:t>Nibu</w:t>
      </w:r>
      <w:proofErr w:type="spellEnd"/>
      <w:r w:rsidRPr="00A025FD">
        <w:rPr>
          <w:rFonts w:ascii="Book Antiqua" w:hAnsi="Book Antiqua"/>
        </w:rPr>
        <w:t xml:space="preserve"> KI, </w:t>
      </w:r>
      <w:proofErr w:type="spellStart"/>
      <w:r w:rsidRPr="00A025FD">
        <w:rPr>
          <w:rFonts w:ascii="Book Antiqua" w:hAnsi="Book Antiqua"/>
        </w:rPr>
        <w:t>Hyodo</w:t>
      </w:r>
      <w:proofErr w:type="spellEnd"/>
      <w:r w:rsidRPr="00A025FD">
        <w:rPr>
          <w:rFonts w:ascii="Book Antiqua" w:hAnsi="Book Antiqua"/>
        </w:rPr>
        <w:t xml:space="preserve"> T, Hara S, </w:t>
      </w:r>
      <w:proofErr w:type="spellStart"/>
      <w:r w:rsidRPr="00A025FD">
        <w:rPr>
          <w:rFonts w:ascii="Book Antiqua" w:hAnsi="Book Antiqua"/>
        </w:rPr>
        <w:t>Masuoka</w:t>
      </w:r>
      <w:proofErr w:type="spellEnd"/>
      <w:r w:rsidRPr="00A025FD">
        <w:rPr>
          <w:rFonts w:ascii="Book Antiqua" w:hAnsi="Book Antiqua"/>
        </w:rPr>
        <w:t xml:space="preserve"> H, Kasahara T, Ito Y, Miya A, Hirokawa M, </w:t>
      </w:r>
      <w:proofErr w:type="spellStart"/>
      <w:r w:rsidRPr="00A025FD">
        <w:rPr>
          <w:rFonts w:ascii="Book Antiqua" w:hAnsi="Book Antiqua"/>
        </w:rPr>
        <w:t>Miyauchi</w:t>
      </w:r>
      <w:proofErr w:type="spellEnd"/>
      <w:r w:rsidRPr="00A025FD">
        <w:rPr>
          <w:rFonts w:ascii="Book Antiqua" w:hAnsi="Book Antiqua"/>
        </w:rPr>
        <w:t xml:space="preserve"> A, Minami H. Thrombotic Microangiopathy with Severe Proteinuria Induced by Lenvatinib for Radioactive Iodine-Refractory Papillary Thyroid Carcinoma. </w:t>
      </w:r>
      <w:r w:rsidRPr="00A025FD">
        <w:rPr>
          <w:rFonts w:ascii="Book Antiqua" w:hAnsi="Book Antiqua"/>
          <w:i/>
        </w:rPr>
        <w:t>Case Rep Oncol</w:t>
      </w:r>
      <w:r w:rsidRPr="00A025FD">
        <w:rPr>
          <w:rFonts w:ascii="Book Antiqua" w:hAnsi="Book Antiqua"/>
        </w:rPr>
        <w:t xml:space="preserve"> 2018; </w:t>
      </w:r>
      <w:r w:rsidRPr="00A025FD">
        <w:rPr>
          <w:rFonts w:ascii="Book Antiqua" w:hAnsi="Book Antiqua"/>
          <w:b/>
        </w:rPr>
        <w:t>11</w:t>
      </w:r>
      <w:r w:rsidRPr="00A025FD">
        <w:rPr>
          <w:rFonts w:ascii="Book Antiqua" w:hAnsi="Book Antiqua"/>
        </w:rPr>
        <w:t>: 735-741 [PMID: 30519176 DOI: 10.1159/000494080]</w:t>
      </w:r>
    </w:p>
    <w:p w14:paraId="1DCCA59E"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11 </w:t>
      </w:r>
      <w:proofErr w:type="spellStart"/>
      <w:r w:rsidRPr="00A025FD">
        <w:rPr>
          <w:rFonts w:ascii="Book Antiqua" w:hAnsi="Book Antiqua"/>
          <w:b/>
        </w:rPr>
        <w:t>Fugazzola</w:t>
      </w:r>
      <w:proofErr w:type="spellEnd"/>
      <w:r w:rsidRPr="00A025FD">
        <w:rPr>
          <w:rFonts w:ascii="Book Antiqua" w:hAnsi="Book Antiqua"/>
          <w:b/>
        </w:rPr>
        <w:t xml:space="preserve"> L</w:t>
      </w:r>
      <w:r w:rsidRPr="00A025FD">
        <w:rPr>
          <w:rFonts w:ascii="Book Antiqua" w:hAnsi="Book Antiqua"/>
        </w:rPr>
        <w:t xml:space="preserve">, </w:t>
      </w:r>
      <w:proofErr w:type="spellStart"/>
      <w:r w:rsidRPr="00A025FD">
        <w:rPr>
          <w:rFonts w:ascii="Book Antiqua" w:hAnsi="Book Antiqua"/>
        </w:rPr>
        <w:t>Elisei</w:t>
      </w:r>
      <w:proofErr w:type="spellEnd"/>
      <w:r w:rsidRPr="00A025FD">
        <w:rPr>
          <w:rFonts w:ascii="Book Antiqua" w:hAnsi="Book Antiqua"/>
        </w:rPr>
        <w:t xml:space="preserve"> R, Fuhrer D, </w:t>
      </w:r>
      <w:proofErr w:type="spellStart"/>
      <w:r w:rsidRPr="00A025FD">
        <w:rPr>
          <w:rFonts w:ascii="Book Antiqua" w:hAnsi="Book Antiqua"/>
        </w:rPr>
        <w:t>Jarzab</w:t>
      </w:r>
      <w:proofErr w:type="spellEnd"/>
      <w:r w:rsidRPr="00A025FD">
        <w:rPr>
          <w:rFonts w:ascii="Book Antiqua" w:hAnsi="Book Antiqua"/>
        </w:rPr>
        <w:t xml:space="preserve"> B, </w:t>
      </w:r>
      <w:proofErr w:type="spellStart"/>
      <w:r w:rsidRPr="00A025FD">
        <w:rPr>
          <w:rFonts w:ascii="Book Antiqua" w:hAnsi="Book Antiqua"/>
        </w:rPr>
        <w:t>Leboulleux</w:t>
      </w:r>
      <w:proofErr w:type="spellEnd"/>
      <w:r w:rsidRPr="00A025FD">
        <w:rPr>
          <w:rFonts w:ascii="Book Antiqua" w:hAnsi="Book Antiqua"/>
        </w:rPr>
        <w:t xml:space="preserve"> S, Newbold K, Smit J. 2019 European Thyroid Association Guidelines for the Treatment and Follow-Up of Advanced Radioiodine-Refractory Thyroid Cancer. </w:t>
      </w:r>
      <w:r w:rsidRPr="00A025FD">
        <w:rPr>
          <w:rFonts w:ascii="Book Antiqua" w:hAnsi="Book Antiqua"/>
          <w:i/>
        </w:rPr>
        <w:t>Eur Thyroid J</w:t>
      </w:r>
      <w:r w:rsidRPr="00A025FD">
        <w:rPr>
          <w:rFonts w:ascii="Book Antiqua" w:hAnsi="Book Antiqua"/>
        </w:rPr>
        <w:t xml:space="preserve"> 2019; </w:t>
      </w:r>
      <w:r w:rsidRPr="00A025FD">
        <w:rPr>
          <w:rFonts w:ascii="Book Antiqua" w:hAnsi="Book Antiqua"/>
          <w:b/>
        </w:rPr>
        <w:t>8</w:t>
      </w:r>
      <w:r w:rsidRPr="00A025FD">
        <w:rPr>
          <w:rFonts w:ascii="Book Antiqua" w:hAnsi="Book Antiqua"/>
        </w:rPr>
        <w:t>: 227-245 [PMID: 31768334 DOI: 10.1159/000502229]</w:t>
      </w:r>
    </w:p>
    <w:p w14:paraId="4EFA59AB"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12 </w:t>
      </w:r>
      <w:proofErr w:type="spellStart"/>
      <w:r w:rsidRPr="00A025FD">
        <w:rPr>
          <w:rFonts w:ascii="Book Antiqua" w:hAnsi="Book Antiqua"/>
          <w:b/>
        </w:rPr>
        <w:t>Romei</w:t>
      </w:r>
      <w:proofErr w:type="spellEnd"/>
      <w:r w:rsidRPr="00A025FD">
        <w:rPr>
          <w:rFonts w:ascii="Book Antiqua" w:hAnsi="Book Antiqua"/>
          <w:b/>
        </w:rPr>
        <w:t xml:space="preserve"> C</w:t>
      </w:r>
      <w:r w:rsidRPr="00A025FD">
        <w:rPr>
          <w:rFonts w:ascii="Book Antiqua" w:hAnsi="Book Antiqua"/>
        </w:rPr>
        <w:t xml:space="preserve">, </w:t>
      </w:r>
      <w:proofErr w:type="spellStart"/>
      <w:r w:rsidRPr="00A025FD">
        <w:rPr>
          <w:rFonts w:ascii="Book Antiqua" w:hAnsi="Book Antiqua"/>
        </w:rPr>
        <w:t>Ciampi</w:t>
      </w:r>
      <w:proofErr w:type="spellEnd"/>
      <w:r w:rsidRPr="00A025FD">
        <w:rPr>
          <w:rFonts w:ascii="Book Antiqua" w:hAnsi="Book Antiqua"/>
        </w:rPr>
        <w:t xml:space="preserve"> R, </w:t>
      </w:r>
      <w:proofErr w:type="spellStart"/>
      <w:r w:rsidRPr="00A025FD">
        <w:rPr>
          <w:rFonts w:ascii="Book Antiqua" w:hAnsi="Book Antiqua"/>
        </w:rPr>
        <w:t>Elisei</w:t>
      </w:r>
      <w:proofErr w:type="spellEnd"/>
      <w:r w:rsidRPr="00A025FD">
        <w:rPr>
          <w:rFonts w:ascii="Book Antiqua" w:hAnsi="Book Antiqua"/>
        </w:rPr>
        <w:t xml:space="preserve"> R. A comprehensive overview of the role of the RET proto-oncogene in thyroid carcinoma. </w:t>
      </w:r>
      <w:r w:rsidRPr="00A025FD">
        <w:rPr>
          <w:rFonts w:ascii="Book Antiqua" w:hAnsi="Book Antiqua"/>
          <w:i/>
        </w:rPr>
        <w:t>Nat Rev Endocrinol</w:t>
      </w:r>
      <w:r w:rsidRPr="00A025FD">
        <w:rPr>
          <w:rFonts w:ascii="Book Antiqua" w:hAnsi="Book Antiqua"/>
        </w:rPr>
        <w:t xml:space="preserve"> 2016; </w:t>
      </w:r>
      <w:r w:rsidRPr="00A025FD">
        <w:rPr>
          <w:rFonts w:ascii="Book Antiqua" w:hAnsi="Book Antiqua"/>
          <w:b/>
        </w:rPr>
        <w:t>12</w:t>
      </w:r>
      <w:r w:rsidRPr="00A025FD">
        <w:rPr>
          <w:rFonts w:ascii="Book Antiqua" w:hAnsi="Book Antiqua"/>
        </w:rPr>
        <w:t>: 192-202 [PMID: 26868437 DOI: 10.1038/nrendo.2016.11]</w:t>
      </w:r>
    </w:p>
    <w:p w14:paraId="754EC298"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13 </w:t>
      </w:r>
      <w:r w:rsidRPr="00A025FD">
        <w:rPr>
          <w:rFonts w:ascii="Book Antiqua" w:hAnsi="Book Antiqua"/>
          <w:b/>
        </w:rPr>
        <w:t>Kudo M</w:t>
      </w:r>
      <w:r w:rsidRPr="00A025FD">
        <w:rPr>
          <w:rFonts w:ascii="Book Antiqua" w:hAnsi="Book Antiqua"/>
        </w:rPr>
        <w:t xml:space="preserve">, Finn RS, Qin S, Han KH, Ikeda K, </w:t>
      </w:r>
      <w:proofErr w:type="spellStart"/>
      <w:r w:rsidRPr="00A025FD">
        <w:rPr>
          <w:rFonts w:ascii="Book Antiqua" w:hAnsi="Book Antiqua"/>
        </w:rPr>
        <w:t>Piscaglia</w:t>
      </w:r>
      <w:proofErr w:type="spellEnd"/>
      <w:r w:rsidRPr="00A025FD">
        <w:rPr>
          <w:rFonts w:ascii="Book Antiqua" w:hAnsi="Book Antiqua"/>
        </w:rPr>
        <w:t xml:space="preserve"> F, Baron A, Park JW, Han G, Jassem J, Blanc JF, Vogel A, </w:t>
      </w:r>
      <w:proofErr w:type="spellStart"/>
      <w:r w:rsidRPr="00A025FD">
        <w:rPr>
          <w:rFonts w:ascii="Book Antiqua" w:hAnsi="Book Antiqua"/>
        </w:rPr>
        <w:t>Komov</w:t>
      </w:r>
      <w:proofErr w:type="spellEnd"/>
      <w:r w:rsidRPr="00A025FD">
        <w:rPr>
          <w:rFonts w:ascii="Book Antiqua" w:hAnsi="Book Antiqua"/>
        </w:rPr>
        <w:t xml:space="preserve"> D, Evans TRJ, Lopez C, </w:t>
      </w:r>
      <w:proofErr w:type="spellStart"/>
      <w:r w:rsidRPr="00A025FD">
        <w:rPr>
          <w:rFonts w:ascii="Book Antiqua" w:hAnsi="Book Antiqua"/>
        </w:rPr>
        <w:t>Dutcus</w:t>
      </w:r>
      <w:proofErr w:type="spellEnd"/>
      <w:r w:rsidRPr="00A025FD">
        <w:rPr>
          <w:rFonts w:ascii="Book Antiqua" w:hAnsi="Book Antiqua"/>
        </w:rPr>
        <w:t xml:space="preserve"> C, Guo M, Saito K, </w:t>
      </w:r>
      <w:proofErr w:type="spellStart"/>
      <w:r w:rsidRPr="00A025FD">
        <w:rPr>
          <w:rFonts w:ascii="Book Antiqua" w:hAnsi="Book Antiqua"/>
        </w:rPr>
        <w:t>Kraljevic</w:t>
      </w:r>
      <w:proofErr w:type="spellEnd"/>
      <w:r w:rsidRPr="00A025FD">
        <w:rPr>
          <w:rFonts w:ascii="Book Antiqua" w:hAnsi="Book Antiqua"/>
        </w:rPr>
        <w:t xml:space="preserve"> S, Tamai T, Ren M, Cheng AL. Lenvatinib versus sorafenib in first-line treatment of patients with unresectable hepatocellular carcinoma: a </w:t>
      </w:r>
      <w:proofErr w:type="spellStart"/>
      <w:r w:rsidRPr="00A025FD">
        <w:rPr>
          <w:rFonts w:ascii="Book Antiqua" w:hAnsi="Book Antiqua"/>
        </w:rPr>
        <w:t>randomised</w:t>
      </w:r>
      <w:proofErr w:type="spellEnd"/>
      <w:r w:rsidRPr="00A025FD">
        <w:rPr>
          <w:rFonts w:ascii="Book Antiqua" w:hAnsi="Book Antiqua"/>
        </w:rPr>
        <w:t xml:space="preserve"> phase 3 non-inferiority trial. </w:t>
      </w:r>
      <w:r w:rsidRPr="00A025FD">
        <w:rPr>
          <w:rFonts w:ascii="Book Antiqua" w:hAnsi="Book Antiqua"/>
          <w:i/>
        </w:rPr>
        <w:t>Lancet</w:t>
      </w:r>
      <w:r w:rsidRPr="00A025FD">
        <w:rPr>
          <w:rFonts w:ascii="Book Antiqua" w:hAnsi="Book Antiqua"/>
        </w:rPr>
        <w:t xml:space="preserve"> 2018; </w:t>
      </w:r>
      <w:r w:rsidRPr="00A025FD">
        <w:rPr>
          <w:rFonts w:ascii="Book Antiqua" w:hAnsi="Book Antiqua"/>
          <w:b/>
        </w:rPr>
        <w:t>391</w:t>
      </w:r>
      <w:r w:rsidRPr="00A025FD">
        <w:rPr>
          <w:rFonts w:ascii="Book Antiqua" w:hAnsi="Book Antiqua"/>
        </w:rPr>
        <w:t>: 1163-1173 [PMID: 29433850 DOI: 10.1016/S0140-6736(18)30207-1]</w:t>
      </w:r>
    </w:p>
    <w:p w14:paraId="698C3A60"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14 </w:t>
      </w:r>
      <w:proofErr w:type="spellStart"/>
      <w:r w:rsidRPr="00A025FD">
        <w:rPr>
          <w:rFonts w:ascii="Book Antiqua" w:hAnsi="Book Antiqua"/>
          <w:b/>
        </w:rPr>
        <w:t>Motzer</w:t>
      </w:r>
      <w:proofErr w:type="spellEnd"/>
      <w:r w:rsidRPr="00A025FD">
        <w:rPr>
          <w:rFonts w:ascii="Book Antiqua" w:hAnsi="Book Antiqua"/>
          <w:b/>
        </w:rPr>
        <w:t xml:space="preserve"> RJ</w:t>
      </w:r>
      <w:r w:rsidRPr="00A025FD">
        <w:rPr>
          <w:rFonts w:ascii="Book Antiqua" w:hAnsi="Book Antiqua"/>
        </w:rPr>
        <w:t xml:space="preserve">, Hutson TE, Glen H, Michaelson MD, Molina A, Eisen T, Jassem J, </w:t>
      </w:r>
      <w:proofErr w:type="spellStart"/>
      <w:r w:rsidRPr="00A025FD">
        <w:rPr>
          <w:rFonts w:ascii="Book Antiqua" w:hAnsi="Book Antiqua"/>
        </w:rPr>
        <w:t>Zolnierek</w:t>
      </w:r>
      <w:proofErr w:type="spellEnd"/>
      <w:r w:rsidRPr="00A025FD">
        <w:rPr>
          <w:rFonts w:ascii="Book Antiqua" w:hAnsi="Book Antiqua"/>
        </w:rPr>
        <w:t xml:space="preserve"> J, </w:t>
      </w:r>
      <w:proofErr w:type="spellStart"/>
      <w:r w:rsidRPr="00A025FD">
        <w:rPr>
          <w:rFonts w:ascii="Book Antiqua" w:hAnsi="Book Antiqua"/>
        </w:rPr>
        <w:t>Maroto</w:t>
      </w:r>
      <w:proofErr w:type="spellEnd"/>
      <w:r w:rsidRPr="00A025FD">
        <w:rPr>
          <w:rFonts w:ascii="Book Antiqua" w:hAnsi="Book Antiqua"/>
        </w:rPr>
        <w:t xml:space="preserve"> JP, </w:t>
      </w:r>
      <w:proofErr w:type="spellStart"/>
      <w:r w:rsidRPr="00A025FD">
        <w:rPr>
          <w:rFonts w:ascii="Book Antiqua" w:hAnsi="Book Antiqua"/>
        </w:rPr>
        <w:t>Mellado</w:t>
      </w:r>
      <w:proofErr w:type="spellEnd"/>
      <w:r w:rsidRPr="00A025FD">
        <w:rPr>
          <w:rFonts w:ascii="Book Antiqua" w:hAnsi="Book Antiqua"/>
        </w:rPr>
        <w:t xml:space="preserve"> B, </w:t>
      </w:r>
      <w:proofErr w:type="spellStart"/>
      <w:r w:rsidRPr="00A025FD">
        <w:rPr>
          <w:rFonts w:ascii="Book Antiqua" w:hAnsi="Book Antiqua"/>
        </w:rPr>
        <w:t>Melichar</w:t>
      </w:r>
      <w:proofErr w:type="spellEnd"/>
      <w:r w:rsidRPr="00A025FD">
        <w:rPr>
          <w:rFonts w:ascii="Book Antiqua" w:hAnsi="Book Antiqua"/>
        </w:rPr>
        <w:t xml:space="preserve"> B, </w:t>
      </w:r>
      <w:proofErr w:type="spellStart"/>
      <w:r w:rsidRPr="00A025FD">
        <w:rPr>
          <w:rFonts w:ascii="Book Antiqua" w:hAnsi="Book Antiqua"/>
        </w:rPr>
        <w:t>Tomasek</w:t>
      </w:r>
      <w:proofErr w:type="spellEnd"/>
      <w:r w:rsidRPr="00A025FD">
        <w:rPr>
          <w:rFonts w:ascii="Book Antiqua" w:hAnsi="Book Antiqua"/>
        </w:rPr>
        <w:t xml:space="preserve"> J, Kremer A, Kim HJ, Wood K, </w:t>
      </w:r>
      <w:proofErr w:type="spellStart"/>
      <w:r w:rsidRPr="00A025FD">
        <w:rPr>
          <w:rFonts w:ascii="Book Antiqua" w:hAnsi="Book Antiqua"/>
        </w:rPr>
        <w:t>Dutcus</w:t>
      </w:r>
      <w:proofErr w:type="spellEnd"/>
      <w:r w:rsidRPr="00A025FD">
        <w:rPr>
          <w:rFonts w:ascii="Book Antiqua" w:hAnsi="Book Antiqua"/>
        </w:rPr>
        <w:t xml:space="preserve"> C, Larkin J. Lenvatinib, </w:t>
      </w:r>
      <w:proofErr w:type="spellStart"/>
      <w:r w:rsidRPr="00A025FD">
        <w:rPr>
          <w:rFonts w:ascii="Book Antiqua" w:hAnsi="Book Antiqua"/>
        </w:rPr>
        <w:t>everolimus</w:t>
      </w:r>
      <w:proofErr w:type="spellEnd"/>
      <w:r w:rsidRPr="00A025FD">
        <w:rPr>
          <w:rFonts w:ascii="Book Antiqua" w:hAnsi="Book Antiqua"/>
        </w:rPr>
        <w:t xml:space="preserve">, and the combination in patients with metastatic renal cell carcinoma: a </w:t>
      </w:r>
      <w:proofErr w:type="spellStart"/>
      <w:r w:rsidRPr="00A025FD">
        <w:rPr>
          <w:rFonts w:ascii="Book Antiqua" w:hAnsi="Book Antiqua"/>
        </w:rPr>
        <w:t>randomised</w:t>
      </w:r>
      <w:proofErr w:type="spellEnd"/>
      <w:r w:rsidRPr="00A025FD">
        <w:rPr>
          <w:rFonts w:ascii="Book Antiqua" w:hAnsi="Book Antiqua"/>
        </w:rPr>
        <w:t xml:space="preserve">, phase 2, open-label, </w:t>
      </w:r>
      <w:proofErr w:type="spellStart"/>
      <w:r w:rsidRPr="00A025FD">
        <w:rPr>
          <w:rFonts w:ascii="Book Antiqua" w:hAnsi="Book Antiqua"/>
        </w:rPr>
        <w:t>multicentre</w:t>
      </w:r>
      <w:proofErr w:type="spellEnd"/>
      <w:r w:rsidRPr="00A025FD">
        <w:rPr>
          <w:rFonts w:ascii="Book Antiqua" w:hAnsi="Book Antiqua"/>
        </w:rPr>
        <w:t xml:space="preserve"> trial. </w:t>
      </w:r>
      <w:r w:rsidRPr="00A025FD">
        <w:rPr>
          <w:rFonts w:ascii="Book Antiqua" w:hAnsi="Book Antiqua"/>
          <w:i/>
        </w:rPr>
        <w:t>Lancet Oncol</w:t>
      </w:r>
      <w:r w:rsidRPr="00A025FD">
        <w:rPr>
          <w:rFonts w:ascii="Book Antiqua" w:hAnsi="Book Antiqua"/>
        </w:rPr>
        <w:t xml:space="preserve"> 2015; </w:t>
      </w:r>
      <w:r w:rsidRPr="00A025FD">
        <w:rPr>
          <w:rFonts w:ascii="Book Antiqua" w:hAnsi="Book Antiqua"/>
          <w:b/>
        </w:rPr>
        <w:t>16</w:t>
      </w:r>
      <w:r w:rsidRPr="00A025FD">
        <w:rPr>
          <w:rFonts w:ascii="Book Antiqua" w:hAnsi="Book Antiqua"/>
        </w:rPr>
        <w:t>: 1473-1482 [PMID: 26482279 DOI: 10.1016/S1470-2045(15)00290-9]</w:t>
      </w:r>
    </w:p>
    <w:p w14:paraId="43A86A23"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15 </w:t>
      </w:r>
      <w:r w:rsidRPr="00A025FD">
        <w:rPr>
          <w:rFonts w:ascii="Book Antiqua" w:hAnsi="Book Antiqua"/>
          <w:b/>
        </w:rPr>
        <w:t>Ramadan R</w:t>
      </w:r>
      <w:r w:rsidRPr="00A025FD">
        <w:rPr>
          <w:rFonts w:ascii="Book Antiqua" w:hAnsi="Book Antiqua"/>
        </w:rPr>
        <w:t xml:space="preserve">, </w:t>
      </w:r>
      <w:proofErr w:type="spellStart"/>
      <w:r w:rsidRPr="00A025FD">
        <w:rPr>
          <w:rFonts w:ascii="Book Antiqua" w:hAnsi="Book Antiqua"/>
        </w:rPr>
        <w:t>Faour</w:t>
      </w:r>
      <w:proofErr w:type="spellEnd"/>
      <w:r w:rsidRPr="00A025FD">
        <w:rPr>
          <w:rFonts w:ascii="Book Antiqua" w:hAnsi="Book Antiqua"/>
        </w:rPr>
        <w:t xml:space="preserve"> D, </w:t>
      </w:r>
      <w:proofErr w:type="spellStart"/>
      <w:r w:rsidRPr="00A025FD">
        <w:rPr>
          <w:rFonts w:ascii="Book Antiqua" w:hAnsi="Book Antiqua"/>
        </w:rPr>
        <w:t>Awad</w:t>
      </w:r>
      <w:proofErr w:type="spellEnd"/>
      <w:r w:rsidRPr="00A025FD">
        <w:rPr>
          <w:rFonts w:ascii="Book Antiqua" w:hAnsi="Book Antiqua"/>
        </w:rPr>
        <w:t xml:space="preserve"> H, </w:t>
      </w:r>
      <w:proofErr w:type="spellStart"/>
      <w:r w:rsidRPr="00A025FD">
        <w:rPr>
          <w:rFonts w:ascii="Book Antiqua" w:hAnsi="Book Antiqua"/>
        </w:rPr>
        <w:t>Khateeb</w:t>
      </w:r>
      <w:proofErr w:type="spellEnd"/>
      <w:r w:rsidRPr="00A025FD">
        <w:rPr>
          <w:rFonts w:ascii="Book Antiqua" w:hAnsi="Book Antiqua"/>
        </w:rPr>
        <w:t xml:space="preserve"> E, Cohen R, Yahia A, </w:t>
      </w:r>
      <w:proofErr w:type="spellStart"/>
      <w:r w:rsidRPr="00A025FD">
        <w:rPr>
          <w:rFonts w:ascii="Book Antiqua" w:hAnsi="Book Antiqua"/>
        </w:rPr>
        <w:t>Torgovicky</w:t>
      </w:r>
      <w:proofErr w:type="spellEnd"/>
      <w:r w:rsidRPr="00A025FD">
        <w:rPr>
          <w:rFonts w:ascii="Book Antiqua" w:hAnsi="Book Antiqua"/>
        </w:rPr>
        <w:t xml:space="preserve"> R, Cohen R, </w:t>
      </w:r>
      <w:proofErr w:type="spellStart"/>
      <w:r w:rsidRPr="00A025FD">
        <w:rPr>
          <w:rFonts w:ascii="Book Antiqua" w:hAnsi="Book Antiqua"/>
        </w:rPr>
        <w:t>Lazari</w:t>
      </w:r>
      <w:proofErr w:type="spellEnd"/>
      <w:r w:rsidRPr="00A025FD">
        <w:rPr>
          <w:rFonts w:ascii="Book Antiqua" w:hAnsi="Book Antiqua"/>
        </w:rPr>
        <w:t xml:space="preserve"> D, </w:t>
      </w:r>
      <w:proofErr w:type="spellStart"/>
      <w:r w:rsidRPr="00A025FD">
        <w:rPr>
          <w:rFonts w:ascii="Book Antiqua" w:hAnsi="Book Antiqua"/>
        </w:rPr>
        <w:t>Kawachi</w:t>
      </w:r>
      <w:proofErr w:type="spellEnd"/>
      <w:r w:rsidRPr="00A025FD">
        <w:rPr>
          <w:rFonts w:ascii="Book Antiqua" w:hAnsi="Book Antiqua"/>
        </w:rPr>
        <w:t xml:space="preserve"> H, </w:t>
      </w:r>
      <w:proofErr w:type="spellStart"/>
      <w:r w:rsidRPr="00A025FD">
        <w:rPr>
          <w:rFonts w:ascii="Book Antiqua" w:hAnsi="Book Antiqua"/>
        </w:rPr>
        <w:t>Abassi</w:t>
      </w:r>
      <w:proofErr w:type="spellEnd"/>
      <w:r w:rsidRPr="00A025FD">
        <w:rPr>
          <w:rFonts w:ascii="Book Antiqua" w:hAnsi="Book Antiqua"/>
        </w:rPr>
        <w:t xml:space="preserve"> Z. Early treatment with </w:t>
      </w:r>
      <w:proofErr w:type="spellStart"/>
      <w:r w:rsidRPr="00A025FD">
        <w:rPr>
          <w:rFonts w:ascii="Book Antiqua" w:hAnsi="Book Antiqua"/>
        </w:rPr>
        <w:t>everolimus</w:t>
      </w:r>
      <w:proofErr w:type="spellEnd"/>
      <w:r w:rsidRPr="00A025FD">
        <w:rPr>
          <w:rFonts w:ascii="Book Antiqua" w:hAnsi="Book Antiqua"/>
        </w:rPr>
        <w:t xml:space="preserve"> exerts nephroprotective effect in rats with </w:t>
      </w:r>
      <w:proofErr w:type="spellStart"/>
      <w:r w:rsidRPr="00A025FD">
        <w:rPr>
          <w:rFonts w:ascii="Book Antiqua" w:hAnsi="Book Antiqua"/>
        </w:rPr>
        <w:t>adriamycin</w:t>
      </w:r>
      <w:proofErr w:type="spellEnd"/>
      <w:r w:rsidRPr="00A025FD">
        <w:rPr>
          <w:rFonts w:ascii="Book Antiqua" w:hAnsi="Book Antiqua"/>
        </w:rPr>
        <w:t xml:space="preserve">-induced nephrotic syndrome. </w:t>
      </w:r>
      <w:r w:rsidRPr="00A025FD">
        <w:rPr>
          <w:rFonts w:ascii="Book Antiqua" w:hAnsi="Book Antiqua"/>
          <w:i/>
        </w:rPr>
        <w:t>Nephrol Dial Transplant</w:t>
      </w:r>
      <w:r w:rsidRPr="00A025FD">
        <w:rPr>
          <w:rFonts w:ascii="Book Antiqua" w:hAnsi="Book Antiqua"/>
        </w:rPr>
        <w:t xml:space="preserve"> 2012; </w:t>
      </w:r>
      <w:r w:rsidRPr="00A025FD">
        <w:rPr>
          <w:rFonts w:ascii="Book Antiqua" w:hAnsi="Book Antiqua"/>
          <w:b/>
        </w:rPr>
        <w:t>27</w:t>
      </w:r>
      <w:r w:rsidRPr="00A025FD">
        <w:rPr>
          <w:rFonts w:ascii="Book Antiqua" w:hAnsi="Book Antiqua"/>
        </w:rPr>
        <w:t>: 2231-2241 [PMID: 22036940 DOI: 10.1093/</w:t>
      </w:r>
      <w:proofErr w:type="spellStart"/>
      <w:r w:rsidRPr="00A025FD">
        <w:rPr>
          <w:rFonts w:ascii="Book Antiqua" w:hAnsi="Book Antiqua"/>
        </w:rPr>
        <w:t>ndt</w:t>
      </w:r>
      <w:proofErr w:type="spellEnd"/>
      <w:r w:rsidRPr="00A025FD">
        <w:rPr>
          <w:rFonts w:ascii="Book Antiqua" w:hAnsi="Book Antiqua"/>
        </w:rPr>
        <w:t>/gfr581]</w:t>
      </w:r>
    </w:p>
    <w:p w14:paraId="2EFCA4D2" w14:textId="77777777" w:rsidR="00A025FD" w:rsidRPr="00A025FD" w:rsidRDefault="00A025FD" w:rsidP="00A025FD">
      <w:pPr>
        <w:spacing w:line="360" w:lineRule="auto"/>
        <w:jc w:val="both"/>
        <w:rPr>
          <w:rFonts w:ascii="Book Antiqua" w:hAnsi="Book Antiqua"/>
        </w:rPr>
      </w:pPr>
      <w:r w:rsidRPr="00A025FD">
        <w:rPr>
          <w:rFonts w:ascii="Book Antiqua" w:hAnsi="Book Antiqua"/>
        </w:rPr>
        <w:t xml:space="preserve">16 </w:t>
      </w:r>
      <w:r w:rsidRPr="00A025FD">
        <w:rPr>
          <w:rFonts w:ascii="Book Antiqua" w:hAnsi="Book Antiqua"/>
          <w:b/>
        </w:rPr>
        <w:t>Masaki C</w:t>
      </w:r>
      <w:r w:rsidRPr="00A025FD">
        <w:rPr>
          <w:rFonts w:ascii="Book Antiqua" w:hAnsi="Book Antiqua"/>
        </w:rPr>
        <w:t xml:space="preserve">, </w:t>
      </w:r>
      <w:proofErr w:type="spellStart"/>
      <w:r w:rsidRPr="00A025FD">
        <w:rPr>
          <w:rFonts w:ascii="Book Antiqua" w:hAnsi="Book Antiqua"/>
        </w:rPr>
        <w:t>Sugino</w:t>
      </w:r>
      <w:proofErr w:type="spellEnd"/>
      <w:r w:rsidRPr="00A025FD">
        <w:rPr>
          <w:rFonts w:ascii="Book Antiqua" w:hAnsi="Book Antiqua"/>
        </w:rPr>
        <w:t xml:space="preserve"> K, Kobayashi S, Akaishi J, Hames KY, </w:t>
      </w:r>
      <w:proofErr w:type="spellStart"/>
      <w:r w:rsidRPr="00A025FD">
        <w:rPr>
          <w:rFonts w:ascii="Book Antiqua" w:hAnsi="Book Antiqua"/>
        </w:rPr>
        <w:t>Tomoda</w:t>
      </w:r>
      <w:proofErr w:type="spellEnd"/>
      <w:r w:rsidRPr="00A025FD">
        <w:rPr>
          <w:rFonts w:ascii="Book Antiqua" w:hAnsi="Book Antiqua"/>
        </w:rPr>
        <w:t xml:space="preserve"> C, Suzuki A, </w:t>
      </w:r>
      <w:proofErr w:type="spellStart"/>
      <w:r w:rsidRPr="00A025FD">
        <w:rPr>
          <w:rFonts w:ascii="Book Antiqua" w:hAnsi="Book Antiqua"/>
        </w:rPr>
        <w:t>Matsuzu</w:t>
      </w:r>
      <w:proofErr w:type="spellEnd"/>
      <w:r w:rsidRPr="00A025FD">
        <w:rPr>
          <w:rFonts w:ascii="Book Antiqua" w:hAnsi="Book Antiqua"/>
        </w:rPr>
        <w:t xml:space="preserve"> K, </w:t>
      </w:r>
      <w:proofErr w:type="spellStart"/>
      <w:r w:rsidRPr="00A025FD">
        <w:rPr>
          <w:rFonts w:ascii="Book Antiqua" w:hAnsi="Book Antiqua"/>
        </w:rPr>
        <w:t>Uruno</w:t>
      </w:r>
      <w:proofErr w:type="spellEnd"/>
      <w:r w:rsidRPr="00A025FD">
        <w:rPr>
          <w:rFonts w:ascii="Book Antiqua" w:hAnsi="Book Antiqua"/>
        </w:rPr>
        <w:t xml:space="preserve"> T, </w:t>
      </w:r>
      <w:proofErr w:type="spellStart"/>
      <w:r w:rsidRPr="00A025FD">
        <w:rPr>
          <w:rFonts w:ascii="Book Antiqua" w:hAnsi="Book Antiqua"/>
        </w:rPr>
        <w:t>Ohkuwa</w:t>
      </w:r>
      <w:proofErr w:type="spellEnd"/>
      <w:r w:rsidRPr="00A025FD">
        <w:rPr>
          <w:rFonts w:ascii="Book Antiqua" w:hAnsi="Book Antiqua"/>
        </w:rPr>
        <w:t xml:space="preserve"> K, Kitagawa W, </w:t>
      </w:r>
      <w:proofErr w:type="spellStart"/>
      <w:r w:rsidRPr="00A025FD">
        <w:rPr>
          <w:rFonts w:ascii="Book Antiqua" w:hAnsi="Book Antiqua"/>
        </w:rPr>
        <w:t>Nagahama</w:t>
      </w:r>
      <w:proofErr w:type="spellEnd"/>
      <w:r w:rsidRPr="00A025FD">
        <w:rPr>
          <w:rFonts w:ascii="Book Antiqua" w:hAnsi="Book Antiqua"/>
        </w:rPr>
        <w:t xml:space="preserve"> M, Ito K. Urinalysis by </w:t>
      </w:r>
      <w:r w:rsidRPr="00A025FD">
        <w:rPr>
          <w:rFonts w:ascii="Book Antiqua" w:hAnsi="Book Antiqua"/>
        </w:rPr>
        <w:lastRenderedPageBreak/>
        <w:t xml:space="preserve">combination of the dipstick test and urine protein-creatinine ratio (UPCR) assessment can prevent unnecessary </w:t>
      </w:r>
      <w:proofErr w:type="spellStart"/>
      <w:r w:rsidRPr="00A025FD">
        <w:rPr>
          <w:rFonts w:ascii="Book Antiqua" w:hAnsi="Book Antiqua"/>
        </w:rPr>
        <w:t>lenvatinib</w:t>
      </w:r>
      <w:proofErr w:type="spellEnd"/>
      <w:r w:rsidRPr="00A025FD">
        <w:rPr>
          <w:rFonts w:ascii="Book Antiqua" w:hAnsi="Book Antiqua"/>
        </w:rPr>
        <w:t xml:space="preserve"> interruption in patients with thyroid cancer. </w:t>
      </w:r>
      <w:r w:rsidRPr="00A025FD">
        <w:rPr>
          <w:rFonts w:ascii="Book Antiqua" w:hAnsi="Book Antiqua"/>
          <w:i/>
        </w:rPr>
        <w:t>Int J Clin Oncol</w:t>
      </w:r>
      <w:r w:rsidRPr="00A025FD">
        <w:rPr>
          <w:rFonts w:ascii="Book Antiqua" w:hAnsi="Book Antiqua"/>
        </w:rPr>
        <w:t xml:space="preserve"> 2020; </w:t>
      </w:r>
      <w:r w:rsidRPr="00A025FD">
        <w:rPr>
          <w:rFonts w:ascii="Book Antiqua" w:hAnsi="Book Antiqua"/>
          <w:b/>
        </w:rPr>
        <w:t>25</w:t>
      </w:r>
      <w:r w:rsidRPr="00A025FD">
        <w:rPr>
          <w:rFonts w:ascii="Book Antiqua" w:hAnsi="Book Antiqua"/>
        </w:rPr>
        <w:t>: 1278-1284 [PMID: 32347432 DOI: 10.1007/s10147-020-01678-x]</w:t>
      </w:r>
    </w:p>
    <w:p w14:paraId="29013FE8" w14:textId="77777777" w:rsidR="00A025FD" w:rsidRDefault="00A025FD" w:rsidP="00A025FD">
      <w:pPr>
        <w:spacing w:line="360" w:lineRule="auto"/>
        <w:jc w:val="both"/>
        <w:rPr>
          <w:rFonts w:ascii="Book Antiqua" w:hAnsi="Book Antiqua"/>
        </w:rPr>
      </w:pPr>
      <w:r w:rsidRPr="00A025FD">
        <w:rPr>
          <w:rFonts w:ascii="Book Antiqua" w:hAnsi="Book Antiqua"/>
        </w:rPr>
        <w:t xml:space="preserve">17 </w:t>
      </w:r>
      <w:r w:rsidRPr="00A025FD">
        <w:rPr>
          <w:rFonts w:ascii="Book Antiqua" w:hAnsi="Book Antiqua"/>
          <w:b/>
        </w:rPr>
        <w:t>Evans TRJ</w:t>
      </w:r>
      <w:r w:rsidRPr="00A025FD">
        <w:rPr>
          <w:rFonts w:ascii="Book Antiqua" w:hAnsi="Book Antiqua"/>
        </w:rPr>
        <w:t xml:space="preserve">, Kudo M, Finn RS, Han KH, Cheng AL, Ikeda M, </w:t>
      </w:r>
      <w:proofErr w:type="spellStart"/>
      <w:r w:rsidRPr="00A025FD">
        <w:rPr>
          <w:rFonts w:ascii="Book Antiqua" w:hAnsi="Book Antiqua"/>
        </w:rPr>
        <w:t>Kraljevic</w:t>
      </w:r>
      <w:proofErr w:type="spellEnd"/>
      <w:r w:rsidRPr="00A025FD">
        <w:rPr>
          <w:rFonts w:ascii="Book Antiqua" w:hAnsi="Book Antiqua"/>
        </w:rPr>
        <w:t xml:space="preserve"> S, Ren M, </w:t>
      </w:r>
      <w:proofErr w:type="spellStart"/>
      <w:r w:rsidRPr="00A025FD">
        <w:rPr>
          <w:rFonts w:ascii="Book Antiqua" w:hAnsi="Book Antiqua"/>
        </w:rPr>
        <w:t>Dutcus</w:t>
      </w:r>
      <w:proofErr w:type="spellEnd"/>
      <w:r w:rsidRPr="00A025FD">
        <w:rPr>
          <w:rFonts w:ascii="Book Antiqua" w:hAnsi="Book Antiqua"/>
        </w:rPr>
        <w:t xml:space="preserve"> CE, </w:t>
      </w:r>
      <w:proofErr w:type="spellStart"/>
      <w:r w:rsidRPr="00A025FD">
        <w:rPr>
          <w:rFonts w:ascii="Book Antiqua" w:hAnsi="Book Antiqua"/>
        </w:rPr>
        <w:t>Piscaglia</w:t>
      </w:r>
      <w:proofErr w:type="spellEnd"/>
      <w:r w:rsidRPr="00A025FD">
        <w:rPr>
          <w:rFonts w:ascii="Book Antiqua" w:hAnsi="Book Antiqua"/>
        </w:rPr>
        <w:t xml:space="preserve"> F, Sung MW. Correction: Urine </w:t>
      </w:r>
      <w:proofErr w:type="spellStart"/>
      <w:r w:rsidRPr="00A025FD">
        <w:rPr>
          <w:rFonts w:ascii="Book Antiqua" w:hAnsi="Book Antiqua"/>
        </w:rPr>
        <w:t>protein:creatinine</w:t>
      </w:r>
      <w:proofErr w:type="spellEnd"/>
      <w:r w:rsidRPr="00A025FD">
        <w:rPr>
          <w:rFonts w:ascii="Book Antiqua" w:hAnsi="Book Antiqua"/>
        </w:rPr>
        <w:t xml:space="preserve"> ratio vs 24-hour urine protein for proteinuria management: analysis from the phase 3 REFLECT study of </w:t>
      </w:r>
      <w:proofErr w:type="spellStart"/>
      <w:r w:rsidRPr="00A025FD">
        <w:rPr>
          <w:rFonts w:ascii="Book Antiqua" w:hAnsi="Book Antiqua"/>
        </w:rPr>
        <w:t>lenvatinib</w:t>
      </w:r>
      <w:proofErr w:type="spellEnd"/>
      <w:r w:rsidRPr="00A025FD">
        <w:rPr>
          <w:rFonts w:ascii="Book Antiqua" w:hAnsi="Book Antiqua"/>
        </w:rPr>
        <w:t xml:space="preserve"> vs sorafenib in hepatocellular carcinoma. </w:t>
      </w:r>
      <w:r w:rsidRPr="00A025FD">
        <w:rPr>
          <w:rFonts w:ascii="Book Antiqua" w:hAnsi="Book Antiqua"/>
          <w:i/>
        </w:rPr>
        <w:t>Br J Cancer</w:t>
      </w:r>
      <w:r w:rsidRPr="00A025FD">
        <w:rPr>
          <w:rFonts w:ascii="Book Antiqua" w:hAnsi="Book Antiqua"/>
        </w:rPr>
        <w:t xml:space="preserve"> 2019; </w:t>
      </w:r>
      <w:r w:rsidRPr="00A025FD">
        <w:rPr>
          <w:rFonts w:ascii="Book Antiqua" w:hAnsi="Book Antiqua"/>
          <w:b/>
        </w:rPr>
        <w:t>121</w:t>
      </w:r>
      <w:r w:rsidRPr="00A025FD">
        <w:rPr>
          <w:rFonts w:ascii="Book Antiqua" w:hAnsi="Book Antiqua"/>
        </w:rPr>
        <w:t>: 625 [PMID: 31363170 DOI: 10.1038/s41416-019-0534-2]</w:t>
      </w:r>
    </w:p>
    <w:p w14:paraId="33EACD99" w14:textId="75A3D3CC" w:rsidR="00A025FD" w:rsidRPr="00A025FD" w:rsidRDefault="00A025FD" w:rsidP="00A025FD">
      <w:pPr>
        <w:spacing w:line="360" w:lineRule="auto"/>
        <w:jc w:val="both"/>
        <w:rPr>
          <w:rFonts w:ascii="Book Antiqua" w:hAnsi="Book Antiqua"/>
        </w:rPr>
        <w:sectPr w:rsidR="00A025FD" w:rsidRPr="00A025FD">
          <w:pgSz w:w="12240" w:h="15840"/>
          <w:pgMar w:top="1440" w:right="1440" w:bottom="1440" w:left="1440" w:header="720" w:footer="720" w:gutter="0"/>
          <w:cols w:space="720"/>
          <w:docGrid w:linePitch="360"/>
        </w:sectPr>
      </w:pPr>
    </w:p>
    <w:p w14:paraId="51DE39A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lastRenderedPageBreak/>
        <w:t>Footnotes</w:t>
      </w:r>
    </w:p>
    <w:p w14:paraId="55578C8B"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Informed consent statement: </w:t>
      </w:r>
      <w:r w:rsidRPr="0001651A">
        <w:rPr>
          <w:rFonts w:ascii="Book Antiqua" w:eastAsia="Book Antiqua" w:hAnsi="Book Antiqua" w:cs="Book Antiqua"/>
          <w:color w:val="000000"/>
        </w:rPr>
        <w:t>Informed written consent was obtained from the patient for publication of this report and any accompanying images.</w:t>
      </w:r>
    </w:p>
    <w:p w14:paraId="1AB7A383" w14:textId="77777777" w:rsidR="00A77B3E" w:rsidRPr="0001651A" w:rsidRDefault="00A77B3E">
      <w:pPr>
        <w:spacing w:line="360" w:lineRule="auto"/>
        <w:jc w:val="both"/>
        <w:rPr>
          <w:rFonts w:ascii="Book Antiqua" w:hAnsi="Book Antiqua"/>
        </w:rPr>
      </w:pPr>
    </w:p>
    <w:p w14:paraId="1208AB7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Conflict-of-interest statement: </w:t>
      </w:r>
      <w:r w:rsidRPr="0001651A">
        <w:rPr>
          <w:rFonts w:ascii="Book Antiqua" w:eastAsia="Book Antiqua" w:hAnsi="Book Antiqua" w:cs="Book Antiqua"/>
          <w:color w:val="000000"/>
        </w:rPr>
        <w:t>The authors declare that they have no conflict of interest.</w:t>
      </w:r>
    </w:p>
    <w:p w14:paraId="71A6A3A8" w14:textId="77777777" w:rsidR="00A77B3E" w:rsidRPr="0001651A" w:rsidRDefault="00A77B3E">
      <w:pPr>
        <w:spacing w:line="360" w:lineRule="auto"/>
        <w:jc w:val="both"/>
        <w:rPr>
          <w:rFonts w:ascii="Book Antiqua" w:hAnsi="Book Antiqua"/>
        </w:rPr>
      </w:pPr>
    </w:p>
    <w:p w14:paraId="20E16369"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CARE Checklist (2016) statement: </w:t>
      </w:r>
      <w:r w:rsidRPr="0001651A">
        <w:rPr>
          <w:rFonts w:ascii="Book Antiqua" w:eastAsia="Book Antiqua" w:hAnsi="Book Antiqua" w:cs="Book Antiqua"/>
          <w:color w:val="000000"/>
        </w:rPr>
        <w:t>The authors have read the CARE Checklist (2016), and the manuscript was prepared and revised according to the CARE Checklist (2016).</w:t>
      </w:r>
    </w:p>
    <w:p w14:paraId="01AF84E5" w14:textId="77777777" w:rsidR="00A77B3E" w:rsidRPr="0001651A" w:rsidRDefault="00A77B3E">
      <w:pPr>
        <w:spacing w:line="360" w:lineRule="auto"/>
        <w:jc w:val="both"/>
        <w:rPr>
          <w:rFonts w:ascii="Book Antiqua" w:hAnsi="Book Antiqua"/>
        </w:rPr>
      </w:pPr>
    </w:p>
    <w:p w14:paraId="4589FF3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 xml:space="preserve">Open-Access: </w:t>
      </w:r>
      <w:r w:rsidRPr="000165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651A">
        <w:rPr>
          <w:rFonts w:ascii="Book Antiqua" w:eastAsia="Book Antiqua" w:hAnsi="Book Antiqua" w:cs="Book Antiqua"/>
          <w:color w:val="000000"/>
        </w:rPr>
        <w:t>NonCommercial</w:t>
      </w:r>
      <w:proofErr w:type="spellEnd"/>
      <w:r w:rsidRPr="000165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0F9E8B" w14:textId="77777777" w:rsidR="00A77B3E" w:rsidRPr="0001651A" w:rsidRDefault="00A77B3E">
      <w:pPr>
        <w:spacing w:line="360" w:lineRule="auto"/>
        <w:jc w:val="both"/>
        <w:rPr>
          <w:rFonts w:ascii="Book Antiqua" w:hAnsi="Book Antiqua"/>
        </w:rPr>
      </w:pPr>
    </w:p>
    <w:p w14:paraId="24421DA1" w14:textId="5B53C272"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Manuscript source: </w:t>
      </w:r>
      <w:r w:rsidRPr="0001651A">
        <w:rPr>
          <w:rFonts w:ascii="Book Antiqua" w:eastAsia="Book Antiqua" w:hAnsi="Book Antiqua" w:cs="Book Antiqua"/>
          <w:color w:val="000000"/>
        </w:rPr>
        <w:t xml:space="preserve">Unsolicited </w:t>
      </w:r>
      <w:r w:rsidR="008C763B" w:rsidRPr="0001651A">
        <w:rPr>
          <w:rFonts w:ascii="Book Antiqua" w:eastAsia="Book Antiqua" w:hAnsi="Book Antiqua" w:cs="Book Antiqua"/>
          <w:color w:val="000000"/>
        </w:rPr>
        <w:t>m</w:t>
      </w:r>
      <w:r w:rsidRPr="0001651A">
        <w:rPr>
          <w:rFonts w:ascii="Book Antiqua" w:eastAsia="Book Antiqua" w:hAnsi="Book Antiqua" w:cs="Book Antiqua"/>
          <w:color w:val="000000"/>
        </w:rPr>
        <w:t>anuscript</w:t>
      </w:r>
    </w:p>
    <w:p w14:paraId="177768E1" w14:textId="77777777" w:rsidR="00A77B3E" w:rsidRPr="0001651A" w:rsidRDefault="00A77B3E">
      <w:pPr>
        <w:spacing w:line="360" w:lineRule="auto"/>
        <w:jc w:val="both"/>
        <w:rPr>
          <w:rFonts w:ascii="Book Antiqua" w:hAnsi="Book Antiqua"/>
        </w:rPr>
      </w:pPr>
    </w:p>
    <w:p w14:paraId="5AFF4CD7"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Peer-review started: </w:t>
      </w:r>
      <w:r w:rsidRPr="0001651A">
        <w:rPr>
          <w:rFonts w:ascii="Book Antiqua" w:eastAsia="Book Antiqua" w:hAnsi="Book Antiqua" w:cs="Book Antiqua"/>
          <w:color w:val="000000"/>
        </w:rPr>
        <w:t>July 17, 2020</w:t>
      </w:r>
    </w:p>
    <w:p w14:paraId="0F33AA6D"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First decision: </w:t>
      </w:r>
      <w:r w:rsidRPr="0001651A">
        <w:rPr>
          <w:rFonts w:ascii="Book Antiqua" w:eastAsia="Book Antiqua" w:hAnsi="Book Antiqua" w:cs="Book Antiqua"/>
          <w:color w:val="000000"/>
        </w:rPr>
        <w:t>August 22, 2020</w:t>
      </w:r>
    </w:p>
    <w:p w14:paraId="4C1DD4AA"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Article in press: </w:t>
      </w:r>
    </w:p>
    <w:p w14:paraId="2F745906" w14:textId="77777777" w:rsidR="00A77B3E" w:rsidRPr="0001651A" w:rsidRDefault="00A77B3E">
      <w:pPr>
        <w:spacing w:line="360" w:lineRule="auto"/>
        <w:jc w:val="both"/>
        <w:rPr>
          <w:rFonts w:ascii="Book Antiqua" w:hAnsi="Book Antiqua"/>
        </w:rPr>
      </w:pPr>
    </w:p>
    <w:p w14:paraId="705E700E" w14:textId="77777777" w:rsidR="004F3515"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color w:val="000000"/>
        </w:rPr>
        <w:t xml:space="preserve">Specialty type: </w:t>
      </w:r>
      <w:r w:rsidR="004F3515" w:rsidRPr="0001651A">
        <w:rPr>
          <w:rFonts w:ascii="Book Antiqua" w:eastAsia="微软雅黑" w:hAnsi="Book Antiqua"/>
        </w:rPr>
        <w:t>Medicine, research and experimental</w:t>
      </w:r>
      <w:r w:rsidR="004F3515" w:rsidRPr="0001651A" w:rsidDel="004F3515">
        <w:rPr>
          <w:rFonts w:ascii="Book Antiqua" w:eastAsia="Book Antiqua" w:hAnsi="Book Antiqua" w:cs="Book Antiqua"/>
          <w:color w:val="000000"/>
        </w:rPr>
        <w:t xml:space="preserve"> </w:t>
      </w:r>
    </w:p>
    <w:p w14:paraId="043A24E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 xml:space="preserve">Country/Territory of origin: </w:t>
      </w:r>
      <w:r w:rsidRPr="0001651A">
        <w:rPr>
          <w:rFonts w:ascii="Book Antiqua" w:eastAsia="Book Antiqua" w:hAnsi="Book Antiqua" w:cs="Book Antiqua"/>
          <w:color w:val="000000"/>
        </w:rPr>
        <w:t>Taiwan</w:t>
      </w:r>
    </w:p>
    <w:p w14:paraId="45A76D71"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b/>
          <w:color w:val="000000"/>
        </w:rPr>
        <w:t>Peer-review report’s scientific quality classification</w:t>
      </w:r>
    </w:p>
    <w:p w14:paraId="431E5D9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A (Excellent): A</w:t>
      </w:r>
    </w:p>
    <w:p w14:paraId="7EFA60D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B (Very good): 0</w:t>
      </w:r>
    </w:p>
    <w:p w14:paraId="6663291F"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C (Good): 0</w:t>
      </w:r>
    </w:p>
    <w:p w14:paraId="052D6980"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lastRenderedPageBreak/>
        <w:t>Grade D (Fair): 0</w:t>
      </w:r>
    </w:p>
    <w:p w14:paraId="3A3501CE" w14:textId="77777777" w:rsidR="00A77B3E" w:rsidRPr="0001651A" w:rsidRDefault="006F535A">
      <w:pPr>
        <w:spacing w:line="360" w:lineRule="auto"/>
        <w:jc w:val="both"/>
        <w:rPr>
          <w:rFonts w:ascii="Book Antiqua" w:hAnsi="Book Antiqua"/>
        </w:rPr>
      </w:pPr>
      <w:r w:rsidRPr="0001651A">
        <w:rPr>
          <w:rFonts w:ascii="Book Antiqua" w:eastAsia="Book Antiqua" w:hAnsi="Book Antiqua" w:cs="Book Antiqua"/>
          <w:color w:val="000000"/>
        </w:rPr>
        <w:t>Grade E (Poor): 0</w:t>
      </w:r>
    </w:p>
    <w:p w14:paraId="1E931F6B" w14:textId="77777777" w:rsidR="00A77B3E" w:rsidRPr="0001651A" w:rsidRDefault="00A77B3E">
      <w:pPr>
        <w:spacing w:line="360" w:lineRule="auto"/>
        <w:jc w:val="both"/>
        <w:rPr>
          <w:rFonts w:ascii="Book Antiqua" w:hAnsi="Book Antiqua"/>
        </w:rPr>
      </w:pPr>
    </w:p>
    <w:p w14:paraId="0D290EB6" w14:textId="375786DA" w:rsidR="00A77B3E" w:rsidRDefault="006F535A">
      <w:pPr>
        <w:spacing w:line="360" w:lineRule="auto"/>
        <w:jc w:val="both"/>
        <w:rPr>
          <w:rFonts w:ascii="Book Antiqua" w:eastAsia="Book Antiqua" w:hAnsi="Book Antiqua" w:cs="Book Antiqua"/>
          <w:b/>
          <w:color w:val="000000"/>
        </w:rPr>
      </w:pPr>
      <w:r w:rsidRPr="0001651A">
        <w:rPr>
          <w:rFonts w:ascii="Book Antiqua" w:eastAsia="Book Antiqua" w:hAnsi="Book Antiqua" w:cs="Book Antiqua"/>
          <w:b/>
          <w:color w:val="000000"/>
        </w:rPr>
        <w:t xml:space="preserve">P-Reviewer: </w:t>
      </w:r>
      <w:proofErr w:type="spellStart"/>
      <w:r w:rsidRPr="0001651A">
        <w:rPr>
          <w:rFonts w:ascii="Book Antiqua" w:eastAsia="Book Antiqua" w:hAnsi="Book Antiqua" w:cs="Book Antiqua"/>
          <w:color w:val="000000"/>
        </w:rPr>
        <w:t>Wankowicz</w:t>
      </w:r>
      <w:proofErr w:type="spellEnd"/>
      <w:r w:rsidRPr="0001651A">
        <w:rPr>
          <w:rFonts w:ascii="Book Antiqua" w:eastAsia="Book Antiqua" w:hAnsi="Book Antiqua" w:cs="Book Antiqua"/>
          <w:color w:val="000000"/>
        </w:rPr>
        <w:t xml:space="preserve"> Z</w:t>
      </w:r>
      <w:r w:rsidRPr="0001651A">
        <w:rPr>
          <w:rFonts w:ascii="Book Antiqua" w:eastAsia="Book Antiqua" w:hAnsi="Book Antiqua" w:cs="Book Antiqua"/>
          <w:b/>
          <w:color w:val="000000"/>
        </w:rPr>
        <w:t xml:space="preserve"> S-Editor: </w:t>
      </w:r>
      <w:r w:rsidRPr="0001651A">
        <w:rPr>
          <w:rFonts w:ascii="Book Antiqua" w:eastAsia="Book Antiqua" w:hAnsi="Book Antiqua" w:cs="Book Antiqua"/>
          <w:color w:val="000000"/>
        </w:rPr>
        <w:t>Yan JP</w:t>
      </w:r>
      <w:r w:rsidRPr="0001651A">
        <w:rPr>
          <w:rFonts w:ascii="Book Antiqua" w:eastAsia="Book Antiqua" w:hAnsi="Book Antiqua" w:cs="Book Antiqua"/>
          <w:b/>
          <w:color w:val="000000"/>
        </w:rPr>
        <w:t xml:space="preserve"> L-Editor: P-Editor: </w:t>
      </w:r>
    </w:p>
    <w:p w14:paraId="55542F00" w14:textId="77777777" w:rsidR="00326524" w:rsidRPr="0001651A" w:rsidRDefault="00326524">
      <w:pPr>
        <w:spacing w:line="360" w:lineRule="auto"/>
        <w:jc w:val="both"/>
        <w:rPr>
          <w:rFonts w:ascii="Book Antiqua" w:hAnsi="Book Antiqua"/>
        </w:rPr>
        <w:sectPr w:rsidR="00326524" w:rsidRPr="0001651A">
          <w:pgSz w:w="12240" w:h="15840"/>
          <w:pgMar w:top="1440" w:right="1440" w:bottom="1440" w:left="1440" w:header="720" w:footer="720" w:gutter="0"/>
          <w:cols w:space="720"/>
          <w:docGrid w:linePitch="360"/>
        </w:sectPr>
      </w:pPr>
    </w:p>
    <w:p w14:paraId="24744AD2" w14:textId="322B50A8" w:rsidR="00AB09F4" w:rsidRPr="0001651A" w:rsidRDefault="006F535A" w:rsidP="009327B0">
      <w:pPr>
        <w:spacing w:line="360" w:lineRule="auto"/>
        <w:jc w:val="both"/>
        <w:rPr>
          <w:rFonts w:ascii="Book Antiqua" w:hAnsi="Book Antiqua"/>
        </w:rPr>
      </w:pPr>
      <w:r w:rsidRPr="0001651A">
        <w:rPr>
          <w:rFonts w:ascii="Book Antiqua" w:eastAsia="Book Antiqua" w:hAnsi="Book Antiqua" w:cs="Book Antiqua"/>
          <w:b/>
          <w:color w:val="000000"/>
        </w:rPr>
        <w:lastRenderedPageBreak/>
        <w:t>Figure Legends</w:t>
      </w:r>
    </w:p>
    <w:p w14:paraId="47733C92" w14:textId="4A2944AE" w:rsidR="00F32D3A" w:rsidRPr="0001651A" w:rsidRDefault="00F32D3A" w:rsidP="00F32D3A">
      <w:pPr>
        <w:rPr>
          <w:rFonts w:ascii="Book Antiqua" w:hAnsi="Book Antiqua"/>
        </w:rPr>
      </w:pPr>
      <w:r w:rsidRPr="0001651A">
        <w:rPr>
          <w:rFonts w:ascii="Book Antiqua" w:hAnsi="Book Antiqua"/>
          <w:noProof/>
        </w:rPr>
        <w:drawing>
          <wp:inline distT="0" distB="0" distL="0" distR="0" wp14:anchorId="2AEC5485" wp14:editId="43E1D806">
            <wp:extent cx="5943600" cy="3215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inline>
        </w:drawing>
      </w:r>
    </w:p>
    <w:p w14:paraId="6ABC5C52" w14:textId="77777777" w:rsidR="00076DD1"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78716A"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1 </w:t>
      </w:r>
      <w:r w:rsidR="006A684D" w:rsidRPr="00076DD1">
        <w:rPr>
          <w:rFonts w:ascii="Book Antiqua" w:eastAsia="Book Antiqua" w:hAnsi="Book Antiqua" w:cs="Book Antiqua"/>
          <w:b/>
          <w:bCs/>
          <w:color w:val="000000"/>
        </w:rPr>
        <w:t>Surgical illustration and hematoxylin</w:t>
      </w:r>
      <w:r w:rsidR="002B7AFE" w:rsidRPr="00076DD1">
        <w:rPr>
          <w:rFonts w:ascii="Book Antiqua" w:eastAsia="Book Antiqua" w:hAnsi="Book Antiqua" w:cs="Book Antiqua"/>
          <w:b/>
          <w:bCs/>
          <w:color w:val="000000"/>
        </w:rPr>
        <w:t xml:space="preserve"> and </w:t>
      </w:r>
      <w:r w:rsidR="006A684D" w:rsidRPr="00076DD1">
        <w:rPr>
          <w:rFonts w:ascii="Book Antiqua" w:eastAsia="Book Antiqua" w:hAnsi="Book Antiqua" w:cs="Book Antiqua"/>
          <w:b/>
          <w:bCs/>
          <w:color w:val="000000"/>
        </w:rPr>
        <w:t>eosin staining results</w:t>
      </w:r>
      <w:r w:rsidR="00AB09F4" w:rsidRPr="00076DD1">
        <w:rPr>
          <w:rFonts w:ascii="Book Antiqua" w:eastAsia="Book Antiqua" w:hAnsi="Book Antiqua" w:cs="Book Antiqua"/>
          <w:b/>
          <w:bCs/>
          <w:color w:val="000000"/>
        </w:rPr>
        <w:t>.</w:t>
      </w:r>
      <w:r w:rsidR="00AB09F4" w:rsidRPr="0001651A">
        <w:rPr>
          <w:rFonts w:ascii="Book Antiqua" w:eastAsia="Book Antiqua" w:hAnsi="Book Antiqua" w:cs="Book Antiqua"/>
          <w:b/>
          <w:bCs/>
          <w:color w:val="000000"/>
        </w:rPr>
        <w:t xml:space="preserve"> </w:t>
      </w:r>
      <w:r w:rsidR="00AB09F4" w:rsidRPr="0001651A">
        <w:rPr>
          <w:rFonts w:ascii="Book Antiqua" w:eastAsia="Book Antiqua" w:hAnsi="Book Antiqua" w:cs="Book Antiqua"/>
          <w:color w:val="000000"/>
        </w:rPr>
        <w:t xml:space="preserve">A: </w:t>
      </w:r>
      <w:r w:rsidRPr="0001651A">
        <w:rPr>
          <w:rFonts w:ascii="Book Antiqua" w:eastAsia="Book Antiqua" w:hAnsi="Book Antiqua" w:cs="Book Antiqua"/>
          <w:color w:val="000000"/>
        </w:rPr>
        <w:t>Bilateral thyroid glands were totally removed</w:t>
      </w:r>
      <w:r w:rsidR="00AB09F4" w:rsidRPr="0001651A">
        <w:rPr>
          <w:rFonts w:ascii="Book Antiqua" w:eastAsia="Book Antiqua" w:hAnsi="Book Antiqua" w:cs="Book Antiqua"/>
          <w:color w:val="000000"/>
        </w:rPr>
        <w:t>;</w:t>
      </w:r>
      <w:r w:rsidRPr="0001651A">
        <w:rPr>
          <w:rFonts w:ascii="Book Antiqua" w:eastAsia="Book Antiqua" w:hAnsi="Book Antiqua" w:cs="Book Antiqua"/>
          <w:b/>
          <w:bCs/>
          <w:color w:val="000000"/>
        </w:rPr>
        <w:t xml:space="preserve"> </w:t>
      </w:r>
      <w:r w:rsidR="00AB09F4" w:rsidRPr="0001651A">
        <w:rPr>
          <w:rFonts w:ascii="Book Antiqua" w:eastAsia="Book Antiqua" w:hAnsi="Book Antiqua" w:cs="Book Antiqua"/>
          <w:color w:val="000000"/>
        </w:rPr>
        <w:t xml:space="preserve">B: </w:t>
      </w:r>
      <w:r w:rsidRPr="0001651A">
        <w:rPr>
          <w:rFonts w:ascii="Book Antiqua" w:eastAsia="Book Antiqua" w:hAnsi="Book Antiqua" w:cs="Book Antiqua"/>
          <w:color w:val="000000"/>
        </w:rPr>
        <w:t xml:space="preserve">The tumor cells were large and </w:t>
      </w:r>
      <w:r w:rsidR="00AB09F4" w:rsidRPr="0001651A">
        <w:rPr>
          <w:rFonts w:ascii="Book Antiqua" w:eastAsia="Book Antiqua" w:hAnsi="Book Antiqua" w:cs="Book Antiqua"/>
          <w:color w:val="000000"/>
        </w:rPr>
        <w:t xml:space="preserve">seen with </w:t>
      </w:r>
      <w:r w:rsidRPr="0001651A">
        <w:rPr>
          <w:rFonts w:ascii="Book Antiqua" w:eastAsia="Book Antiqua" w:hAnsi="Book Antiqua" w:cs="Book Antiqua"/>
          <w:color w:val="000000"/>
        </w:rPr>
        <w:t>round or polygonal vesicular nuclei with ground glass change</w:t>
      </w:r>
      <w:r w:rsidR="00AB09F4" w:rsidRPr="0001651A">
        <w:rPr>
          <w:rFonts w:ascii="Book Antiqua" w:eastAsia="Book Antiqua" w:hAnsi="Book Antiqua" w:cs="Book Antiqua"/>
          <w:color w:val="000000"/>
        </w:rPr>
        <w:t>; C:</w:t>
      </w:r>
      <w:r w:rsidRPr="0001651A">
        <w:rPr>
          <w:rFonts w:ascii="Book Antiqua" w:eastAsia="Book Antiqua" w:hAnsi="Book Antiqua" w:cs="Book Antiqua"/>
          <w:color w:val="000000"/>
        </w:rPr>
        <w:t xml:space="preserve"> Intra-nuclear inclusion and nuclear grooves were observed</w:t>
      </w:r>
      <w:r w:rsidR="00DC5972">
        <w:rPr>
          <w:rFonts w:ascii="Book Antiqua" w:eastAsia="Book Antiqua" w:hAnsi="Book Antiqua" w:cs="Book Antiqua"/>
          <w:color w:val="000000"/>
        </w:rPr>
        <w:t>;</w:t>
      </w:r>
      <w:r w:rsidRPr="0001651A">
        <w:rPr>
          <w:rFonts w:ascii="Book Antiqua" w:eastAsia="Book Antiqua" w:hAnsi="Book Antiqua" w:cs="Book Antiqua"/>
          <w:color w:val="000000"/>
        </w:rPr>
        <w:t xml:space="preserve"> </w:t>
      </w:r>
      <w:r w:rsidR="00AB09F4" w:rsidRPr="0001651A">
        <w:rPr>
          <w:rFonts w:ascii="Book Antiqua" w:eastAsia="Book Antiqua" w:hAnsi="Book Antiqua" w:cs="Book Antiqua"/>
          <w:color w:val="000000"/>
        </w:rPr>
        <w:t xml:space="preserve">D and E: </w:t>
      </w:r>
      <w:r w:rsidRPr="0001651A">
        <w:rPr>
          <w:rFonts w:ascii="Book Antiqua" w:eastAsia="Book Antiqua" w:hAnsi="Book Antiqua" w:cs="Book Antiqua"/>
          <w:color w:val="000000"/>
        </w:rPr>
        <w:t>Lymph nodes were identified as metastatic papillary carcinoma.</w:t>
      </w:r>
    </w:p>
    <w:p w14:paraId="0396FD5F" w14:textId="118D09C4" w:rsidR="00A9343A" w:rsidRPr="00076DD1" w:rsidRDefault="00A9343A">
      <w:pPr>
        <w:spacing w:line="360" w:lineRule="auto"/>
        <w:jc w:val="both"/>
        <w:rPr>
          <w:rFonts w:ascii="Book Antiqua" w:eastAsia="Book Antiqua" w:hAnsi="Book Antiqua" w:cs="Book Antiqua"/>
          <w:color w:val="000000"/>
        </w:rPr>
        <w:sectPr w:rsidR="00A9343A" w:rsidRPr="00076DD1">
          <w:pgSz w:w="12240" w:h="15840"/>
          <w:pgMar w:top="1440" w:right="1440" w:bottom="1440" w:left="1440" w:header="720" w:footer="720" w:gutter="0"/>
          <w:cols w:space="720"/>
          <w:docGrid w:linePitch="360"/>
        </w:sectPr>
      </w:pPr>
      <w:r w:rsidRPr="0001651A">
        <w:rPr>
          <w:rFonts w:ascii="Book Antiqua" w:hAnsi="Book Antiqua" w:cs="Book Antiqua"/>
          <w:color w:val="000000"/>
        </w:rPr>
        <w:t xml:space="preserve"> </w:t>
      </w:r>
    </w:p>
    <w:p w14:paraId="63283CA6" w14:textId="651DEF7C" w:rsidR="00AB09F4" w:rsidRPr="0001651A" w:rsidRDefault="00A9343A">
      <w:pPr>
        <w:spacing w:line="360" w:lineRule="auto"/>
        <w:jc w:val="both"/>
        <w:rPr>
          <w:rFonts w:ascii="Book Antiqua" w:hAnsi="Book Antiqua"/>
        </w:rPr>
      </w:pPr>
      <w:r w:rsidRPr="0001651A">
        <w:rPr>
          <w:rFonts w:ascii="Book Antiqua" w:hAnsi="Book Antiqua"/>
          <w:noProof/>
        </w:rPr>
        <w:lastRenderedPageBreak/>
        <w:drawing>
          <wp:inline distT="0" distB="0" distL="0" distR="0" wp14:anchorId="48794A0E" wp14:editId="1532D8A6">
            <wp:extent cx="5943600" cy="3244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44850"/>
                    </a:xfrm>
                    <a:prstGeom prst="rect">
                      <a:avLst/>
                    </a:prstGeom>
                    <a:noFill/>
                    <a:ln>
                      <a:noFill/>
                    </a:ln>
                  </pic:spPr>
                </pic:pic>
              </a:graphicData>
            </a:graphic>
          </wp:inline>
        </w:drawing>
      </w:r>
    </w:p>
    <w:p w14:paraId="1BFBCBD2" w14:textId="240849DB" w:rsidR="00A77B3E"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Fig</w:t>
      </w:r>
      <w:r w:rsidR="009327B0"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2</w:t>
      </w:r>
      <w:r w:rsidR="009327B0" w:rsidRPr="0001651A">
        <w:rPr>
          <w:rFonts w:ascii="Book Antiqua" w:eastAsia="Book Antiqua" w:hAnsi="Book Antiqua" w:cs="Book Antiqua"/>
          <w:b/>
          <w:bCs/>
          <w:color w:val="000000"/>
        </w:rPr>
        <w:t xml:space="preserve"> </w:t>
      </w:r>
      <w:r w:rsidR="006A684D" w:rsidRPr="00076DD1">
        <w:rPr>
          <w:rFonts w:ascii="Book Antiqua" w:eastAsia="Book Antiqua" w:hAnsi="Book Antiqua" w:cs="Book Antiqua"/>
          <w:b/>
          <w:bCs/>
          <w:color w:val="000000"/>
        </w:rPr>
        <w:t>Computed tomography images and staining results</w:t>
      </w:r>
      <w:r w:rsidRPr="00076DD1">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w:t>
      </w:r>
      <w:r w:rsidR="009327B0" w:rsidRPr="0001651A">
        <w:rPr>
          <w:rFonts w:ascii="Book Antiqua" w:eastAsia="Book Antiqua" w:hAnsi="Book Antiqua" w:cs="Book Antiqua"/>
          <w:color w:val="000000"/>
        </w:rPr>
        <w:t>A</w:t>
      </w:r>
      <w:r w:rsidR="00787F3E" w:rsidRPr="0001651A">
        <w:rPr>
          <w:rFonts w:ascii="Book Antiqua" w:eastAsia="Book Antiqua" w:hAnsi="Book Antiqua" w:cs="Book Antiqua"/>
          <w:color w:val="000000"/>
        </w:rPr>
        <w:t xml:space="preserve"> and B</w:t>
      </w:r>
      <w:r w:rsidR="009327B0" w:rsidRPr="0001651A">
        <w:rPr>
          <w:rFonts w:ascii="Book Antiqua" w:eastAsia="Book Antiqua" w:hAnsi="Book Antiqua" w:cs="Book Antiqua"/>
          <w:color w:val="000000"/>
        </w:rPr>
        <w:t xml:space="preserve">: </w:t>
      </w:r>
      <w:r w:rsidRPr="0001651A">
        <w:rPr>
          <w:rFonts w:ascii="Book Antiqua" w:eastAsia="Book Antiqua" w:hAnsi="Book Antiqua" w:cs="Book Antiqua"/>
          <w:color w:val="000000"/>
        </w:rPr>
        <w:t>Left para-tracheal lesion was first observed on computed tomography</w:t>
      </w:r>
      <w:r w:rsidR="00B27EDF" w:rsidRPr="0001651A">
        <w:rPr>
          <w:rFonts w:ascii="Book Antiqua" w:eastAsia="Book Antiqua" w:hAnsi="Book Antiqua" w:cs="Book Antiqua"/>
          <w:color w:val="000000"/>
        </w:rPr>
        <w:t xml:space="preserve"> (A)</w:t>
      </w:r>
      <w:r w:rsidRPr="0001651A">
        <w:rPr>
          <w:rFonts w:ascii="Book Antiqua" w:eastAsia="Book Antiqua" w:hAnsi="Book Antiqua" w:cs="Book Antiqua"/>
          <w:color w:val="000000"/>
        </w:rPr>
        <w:t xml:space="preserve"> and directly visualized under bronchoscopy</w:t>
      </w:r>
      <w:r w:rsidR="00B27EDF" w:rsidRPr="0001651A">
        <w:rPr>
          <w:rFonts w:ascii="Book Antiqua" w:eastAsia="Book Antiqua" w:hAnsi="Book Antiqua" w:cs="Book Antiqua"/>
          <w:color w:val="000000"/>
        </w:rPr>
        <w:t xml:space="preserve"> (B)</w:t>
      </w:r>
      <w:r w:rsidR="00787F3E" w:rsidRPr="0001651A">
        <w:rPr>
          <w:rFonts w:ascii="Book Antiqua" w:eastAsia="Book Antiqua" w:hAnsi="Book Antiqua" w:cs="Book Antiqua"/>
          <w:color w:val="000000"/>
        </w:rPr>
        <w:t>; C and D:</w:t>
      </w:r>
      <w:r w:rsidRPr="0001651A">
        <w:rPr>
          <w:rFonts w:ascii="Book Antiqua" w:eastAsia="Book Antiqua" w:hAnsi="Book Antiqua" w:cs="Book Antiqua"/>
          <w:color w:val="000000"/>
        </w:rPr>
        <w:t xml:space="preserve"> Biopsy was </w:t>
      </w:r>
      <w:r w:rsidR="00B27EDF" w:rsidRPr="0001651A">
        <w:rPr>
          <w:rFonts w:ascii="Book Antiqua" w:eastAsia="Book Antiqua" w:hAnsi="Book Antiqua" w:cs="Book Antiqua"/>
          <w:color w:val="000000"/>
        </w:rPr>
        <w:t>conducted</w:t>
      </w:r>
      <w:r w:rsidRPr="0001651A">
        <w:rPr>
          <w:rFonts w:ascii="Book Antiqua" w:eastAsia="Book Antiqua" w:hAnsi="Book Antiqua" w:cs="Book Antiqua"/>
          <w:color w:val="000000"/>
        </w:rPr>
        <w:t>, and it showed picture</w:t>
      </w:r>
      <w:r w:rsidR="00B27EDF" w:rsidRPr="0001651A">
        <w:rPr>
          <w:rFonts w:ascii="Book Antiqua" w:eastAsia="Book Antiqua" w:hAnsi="Book Antiqua" w:cs="Book Antiqua"/>
          <w:color w:val="000000"/>
        </w:rPr>
        <w:t>s</w:t>
      </w:r>
      <w:r w:rsidRPr="0001651A">
        <w:rPr>
          <w:rFonts w:ascii="Book Antiqua" w:eastAsia="Book Antiqua" w:hAnsi="Book Antiqua" w:cs="Book Antiqua"/>
          <w:color w:val="000000"/>
        </w:rPr>
        <w:t xml:space="preserve"> of neoplastic cells growth in papillary pattern with atypical large vesicular and pale nuclei with obvious nuclear groove</w:t>
      </w:r>
      <w:r w:rsidR="00787F3E" w:rsidRPr="0001651A">
        <w:rPr>
          <w:rFonts w:ascii="Book Antiqua" w:eastAsia="Book Antiqua" w:hAnsi="Book Antiqua" w:cs="Book Antiqua"/>
          <w:color w:val="000000"/>
        </w:rPr>
        <w:t>; E and F: I</w:t>
      </w:r>
      <w:r w:rsidRPr="0001651A">
        <w:rPr>
          <w:rFonts w:ascii="Book Antiqua" w:eastAsia="Book Antiqua" w:hAnsi="Book Antiqua" w:cs="Book Antiqua"/>
          <w:color w:val="000000"/>
        </w:rPr>
        <w:t>t was stained with TTF-1 100% (E) and thyroglobulin 100% (F).</w:t>
      </w:r>
    </w:p>
    <w:p w14:paraId="3E7CE785" w14:textId="77777777" w:rsidR="00B01233" w:rsidRPr="0001651A" w:rsidRDefault="00B01233">
      <w:pPr>
        <w:spacing w:line="360" w:lineRule="auto"/>
        <w:jc w:val="both"/>
        <w:rPr>
          <w:rFonts w:ascii="Book Antiqua" w:hAnsi="Book Antiqua"/>
        </w:rPr>
        <w:sectPr w:rsidR="00B01233" w:rsidRPr="0001651A">
          <w:pgSz w:w="12240" w:h="15840"/>
          <w:pgMar w:top="1440" w:right="1440" w:bottom="1440" w:left="1440" w:header="720" w:footer="720" w:gutter="0"/>
          <w:cols w:space="720"/>
          <w:docGrid w:linePitch="360"/>
        </w:sectPr>
      </w:pPr>
    </w:p>
    <w:p w14:paraId="25C6FDE0" w14:textId="58D837D1" w:rsidR="00A77B3E" w:rsidRPr="0001651A" w:rsidRDefault="00B01233">
      <w:pPr>
        <w:spacing w:line="360" w:lineRule="auto"/>
        <w:jc w:val="both"/>
        <w:rPr>
          <w:rFonts w:ascii="Book Antiqua" w:hAnsi="Book Antiqua"/>
        </w:rPr>
      </w:pPr>
      <w:r w:rsidRPr="0001651A">
        <w:rPr>
          <w:rFonts w:ascii="Book Antiqua" w:hAnsi="Book Antiqua"/>
          <w:noProof/>
        </w:rPr>
        <w:lastRenderedPageBreak/>
        <w:drawing>
          <wp:inline distT="0" distB="0" distL="0" distR="0" wp14:anchorId="79E22FE7" wp14:editId="516BF46F">
            <wp:extent cx="5943600" cy="2185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85035"/>
                    </a:xfrm>
                    <a:prstGeom prst="rect">
                      <a:avLst/>
                    </a:prstGeom>
                  </pic:spPr>
                </pic:pic>
              </a:graphicData>
            </a:graphic>
          </wp:inline>
        </w:drawing>
      </w:r>
    </w:p>
    <w:p w14:paraId="7CAA9C9A" w14:textId="52C9D54A" w:rsidR="00B01233" w:rsidRPr="0001651A" w:rsidRDefault="006F535A">
      <w:pPr>
        <w:spacing w:line="360" w:lineRule="auto"/>
        <w:jc w:val="both"/>
        <w:rPr>
          <w:rFonts w:ascii="Book Antiqua" w:hAnsi="Book Antiqua"/>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3 </w:t>
      </w:r>
      <w:r w:rsidR="00312931" w:rsidRPr="0001651A">
        <w:rPr>
          <w:rFonts w:ascii="Book Antiqua" w:eastAsia="Book Antiqua" w:hAnsi="Book Antiqua" w:cs="Book Antiqua"/>
          <w:b/>
          <w:bCs/>
          <w:color w:val="000000"/>
        </w:rPr>
        <w:t>Computed tomography images</w:t>
      </w:r>
      <w:r w:rsidR="00BE5385" w:rsidRPr="0001651A">
        <w:rPr>
          <w:rFonts w:ascii="Book Antiqua" w:eastAsia="Book Antiqua" w:hAnsi="Book Antiqua" w:cs="Book Antiqua"/>
          <w:b/>
          <w:bCs/>
          <w:color w:val="000000"/>
        </w:rPr>
        <w:t xml:space="preserve"> following </w:t>
      </w:r>
      <w:r w:rsidRPr="0001651A">
        <w:rPr>
          <w:rFonts w:ascii="Book Antiqua" w:eastAsia="Book Antiqua" w:hAnsi="Book Antiqua" w:cs="Book Antiqua"/>
          <w:b/>
          <w:bCs/>
          <w:color w:val="000000"/>
        </w:rPr>
        <w:t>biopsy from bronchoscopy</w:t>
      </w:r>
      <w:r w:rsidR="00BE5385"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w:t>
      </w:r>
      <w:r w:rsidR="00BE5385" w:rsidRPr="0001651A">
        <w:rPr>
          <w:rFonts w:ascii="Book Antiqua" w:eastAsia="Book Antiqua" w:hAnsi="Book Antiqua" w:cs="Book Antiqua"/>
          <w:color w:val="000000"/>
        </w:rPr>
        <w:t xml:space="preserve">Computed </w:t>
      </w:r>
      <w:r w:rsidRPr="0001651A">
        <w:rPr>
          <w:rFonts w:ascii="Book Antiqua" w:eastAsia="Book Antiqua" w:hAnsi="Book Antiqua" w:cs="Book Antiqua"/>
          <w:color w:val="000000"/>
        </w:rPr>
        <w:t>tomography revealed diffus</w:t>
      </w:r>
      <w:r w:rsidR="008771FB" w:rsidRPr="0001651A">
        <w:rPr>
          <w:rFonts w:ascii="Book Antiqua" w:eastAsia="Book Antiqua" w:hAnsi="Book Antiqua" w:cs="Book Antiqua"/>
          <w:color w:val="000000"/>
        </w:rPr>
        <w:t>ion</w:t>
      </w:r>
      <w:r w:rsidR="00D202F1" w:rsidRPr="0001651A">
        <w:rPr>
          <w:rFonts w:ascii="Book Antiqua" w:eastAsia="Book Antiqua" w:hAnsi="Book Antiqua" w:cs="Book Antiqua"/>
          <w:color w:val="000000"/>
        </w:rPr>
        <w:t xml:space="preserve"> in</w:t>
      </w:r>
      <w:r w:rsidRPr="0001651A">
        <w:rPr>
          <w:rFonts w:ascii="Book Antiqua" w:eastAsia="Book Antiqua" w:hAnsi="Book Antiqua" w:cs="Book Antiqua"/>
          <w:color w:val="000000"/>
        </w:rPr>
        <w:t xml:space="preserve"> metastatic lesions at both lobes.</w:t>
      </w:r>
    </w:p>
    <w:p w14:paraId="00CA4BF0" w14:textId="0B8B5E3A" w:rsidR="008C763B" w:rsidRPr="0001651A" w:rsidRDefault="008C763B">
      <w:pPr>
        <w:spacing w:line="360" w:lineRule="auto"/>
        <w:jc w:val="both"/>
        <w:rPr>
          <w:rFonts w:ascii="Book Antiqua" w:hAnsi="Book Antiqua"/>
        </w:rPr>
        <w:sectPr w:rsidR="008C763B" w:rsidRPr="0001651A">
          <w:pgSz w:w="12240" w:h="15840"/>
          <w:pgMar w:top="1440" w:right="1440" w:bottom="1440" w:left="1440" w:header="720" w:footer="720" w:gutter="0"/>
          <w:cols w:space="720"/>
          <w:docGrid w:linePitch="360"/>
        </w:sectPr>
      </w:pPr>
    </w:p>
    <w:p w14:paraId="2EB50EE3" w14:textId="133EAB00" w:rsidR="00A77B3E" w:rsidRPr="0001651A" w:rsidRDefault="00B01233">
      <w:pPr>
        <w:spacing w:line="360" w:lineRule="auto"/>
        <w:jc w:val="both"/>
        <w:rPr>
          <w:rFonts w:ascii="Book Antiqua" w:hAnsi="Book Antiqua"/>
        </w:rPr>
      </w:pPr>
      <w:r w:rsidRPr="0001651A">
        <w:rPr>
          <w:rFonts w:ascii="Book Antiqua" w:hAnsi="Book Antiqua"/>
          <w:noProof/>
        </w:rPr>
        <w:lastRenderedPageBreak/>
        <w:drawing>
          <wp:inline distT="0" distB="0" distL="0" distR="0" wp14:anchorId="6632DD1D" wp14:editId="54C10291">
            <wp:extent cx="5943600" cy="2050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50415"/>
                    </a:xfrm>
                    <a:prstGeom prst="rect">
                      <a:avLst/>
                    </a:prstGeom>
                  </pic:spPr>
                </pic:pic>
              </a:graphicData>
            </a:graphic>
          </wp:inline>
        </w:drawing>
      </w:r>
    </w:p>
    <w:p w14:paraId="14D6B285" w14:textId="5260838A" w:rsidR="008C763B" w:rsidRPr="0001651A" w:rsidRDefault="006F535A">
      <w:pPr>
        <w:spacing w:line="360" w:lineRule="auto"/>
        <w:jc w:val="both"/>
        <w:rPr>
          <w:rFonts w:ascii="Book Antiqua" w:hAnsi="Book Antiqua"/>
          <w:color w:val="000000"/>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4 </w:t>
      </w:r>
      <w:r w:rsidR="00312931" w:rsidRPr="0001651A">
        <w:rPr>
          <w:rFonts w:ascii="Book Antiqua" w:eastAsia="Book Antiqua" w:hAnsi="Book Antiqua" w:cs="Book Antiqua"/>
          <w:b/>
          <w:bCs/>
          <w:color w:val="000000"/>
        </w:rPr>
        <w:t>Computed tomography images</w:t>
      </w:r>
      <w:r w:rsidR="00D202F1" w:rsidRPr="0001651A">
        <w:rPr>
          <w:rFonts w:ascii="Book Antiqua" w:eastAsia="Book Antiqua" w:hAnsi="Book Antiqua" w:cs="Book Antiqua"/>
          <w:b/>
          <w:bCs/>
          <w:color w:val="000000"/>
        </w:rPr>
        <w:t xml:space="preserve"> showing</w:t>
      </w:r>
      <w:r w:rsidR="00D202F1" w:rsidRPr="0001651A">
        <w:rPr>
          <w:rFonts w:ascii="Book Antiqua" w:eastAsia="Book Antiqua" w:hAnsi="Book Antiqua" w:cs="Book Antiqua"/>
          <w:color w:val="000000"/>
        </w:rPr>
        <w:t xml:space="preserve"> </w:t>
      </w:r>
      <w:r w:rsidR="00D202F1" w:rsidRPr="0001651A">
        <w:rPr>
          <w:rFonts w:ascii="Book Antiqua" w:eastAsia="Book Antiqua" w:hAnsi="Book Antiqua" w:cs="Book Antiqua"/>
          <w:b/>
          <w:bCs/>
          <w:color w:val="000000"/>
        </w:rPr>
        <w:t>limited improvement w</w:t>
      </w:r>
      <w:r w:rsidRPr="0001651A">
        <w:rPr>
          <w:rFonts w:ascii="Book Antiqua" w:eastAsia="Book Antiqua" w:hAnsi="Book Antiqua" w:cs="Book Antiqua"/>
          <w:b/>
          <w:bCs/>
          <w:color w:val="000000"/>
        </w:rPr>
        <w:t xml:space="preserve">ith 1-mo </w:t>
      </w:r>
      <w:proofErr w:type="spellStart"/>
      <w:r w:rsidRPr="0001651A">
        <w:rPr>
          <w:rFonts w:ascii="Book Antiqua" w:eastAsia="Book Antiqua" w:hAnsi="Book Antiqua" w:cs="Book Antiqua"/>
          <w:b/>
          <w:bCs/>
          <w:color w:val="000000"/>
        </w:rPr>
        <w:t>lenvatinib</w:t>
      </w:r>
      <w:proofErr w:type="spellEnd"/>
      <w:r w:rsidRPr="0001651A">
        <w:rPr>
          <w:rFonts w:ascii="Book Antiqua" w:eastAsia="Book Antiqua" w:hAnsi="Book Antiqua" w:cs="Book Antiqua"/>
          <w:b/>
          <w:bCs/>
          <w:color w:val="000000"/>
        </w:rPr>
        <w:t xml:space="preserve"> (20 mg/d)</w:t>
      </w:r>
      <w:r w:rsidR="00D202F1"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A:</w:t>
      </w:r>
      <w:r w:rsidR="00D202F1" w:rsidRPr="0001651A">
        <w:rPr>
          <w:rFonts w:ascii="Book Antiqua" w:eastAsia="Book Antiqua" w:hAnsi="Book Antiqua" w:cs="Book Antiqua"/>
          <w:color w:val="000000"/>
        </w:rPr>
        <w:t xml:space="preserve"> B</w:t>
      </w:r>
      <w:r w:rsidRPr="0001651A">
        <w:rPr>
          <w:rFonts w:ascii="Book Antiqua" w:eastAsia="Book Antiqua" w:hAnsi="Book Antiqua" w:cs="Book Antiqua"/>
          <w:color w:val="000000"/>
        </w:rPr>
        <w:t xml:space="preserve">efore </w:t>
      </w:r>
      <w:proofErr w:type="spellStart"/>
      <w:r w:rsidRPr="0001651A">
        <w:rPr>
          <w:rFonts w:ascii="Book Antiqua" w:eastAsia="Book Antiqua" w:hAnsi="Book Antiqua" w:cs="Book Antiqua"/>
          <w:color w:val="000000"/>
        </w:rPr>
        <w:t>lenvatinib</w:t>
      </w:r>
      <w:proofErr w:type="spellEnd"/>
      <w:r w:rsidRPr="0001651A">
        <w:rPr>
          <w:rFonts w:ascii="Book Antiqua" w:eastAsia="Book Antiqua" w:hAnsi="Book Antiqua" w:cs="Book Antiqua"/>
          <w:color w:val="000000"/>
        </w:rPr>
        <w:t xml:space="preserve">; B: </w:t>
      </w:r>
      <w:r w:rsidR="00D202F1" w:rsidRPr="0001651A">
        <w:rPr>
          <w:rFonts w:ascii="Book Antiqua" w:eastAsia="Book Antiqua" w:hAnsi="Book Antiqua" w:cs="Book Antiqua"/>
          <w:color w:val="000000"/>
        </w:rPr>
        <w:t>A</w:t>
      </w:r>
      <w:r w:rsidRPr="0001651A">
        <w:rPr>
          <w:rFonts w:ascii="Book Antiqua" w:eastAsia="Book Antiqua" w:hAnsi="Book Antiqua" w:cs="Book Antiqua"/>
          <w:color w:val="000000"/>
        </w:rPr>
        <w:t xml:space="preserve">fter </w:t>
      </w:r>
      <w:proofErr w:type="spellStart"/>
      <w:r w:rsidR="00D202F1" w:rsidRPr="0001651A">
        <w:rPr>
          <w:rFonts w:ascii="Book Antiqua" w:eastAsia="Book Antiqua" w:hAnsi="Book Antiqua" w:cs="Book Antiqua"/>
          <w:color w:val="000000"/>
        </w:rPr>
        <w:t>lenvatinib</w:t>
      </w:r>
      <w:proofErr w:type="spellEnd"/>
      <w:r w:rsidR="00B01233" w:rsidRPr="0001651A">
        <w:rPr>
          <w:rFonts w:ascii="Book Antiqua" w:hAnsi="Book Antiqua"/>
          <w:color w:val="000000"/>
        </w:rPr>
        <w:t>.</w:t>
      </w:r>
    </w:p>
    <w:p w14:paraId="5A78758F" w14:textId="186FD1F7" w:rsidR="00B01233" w:rsidRPr="0001651A" w:rsidRDefault="00B01233">
      <w:pPr>
        <w:spacing w:line="360" w:lineRule="auto"/>
        <w:jc w:val="both"/>
        <w:rPr>
          <w:rFonts w:ascii="Book Antiqua" w:eastAsia="Book Antiqua" w:hAnsi="Book Antiqua" w:cs="Book Antiqua"/>
          <w:color w:val="000000"/>
        </w:rPr>
        <w:sectPr w:rsidR="00B01233" w:rsidRPr="0001651A">
          <w:pgSz w:w="12240" w:h="15840"/>
          <w:pgMar w:top="1440" w:right="1440" w:bottom="1440" w:left="1440" w:header="720" w:footer="720" w:gutter="0"/>
          <w:cols w:space="720"/>
          <w:docGrid w:linePitch="360"/>
        </w:sectPr>
      </w:pPr>
      <w:r w:rsidRPr="0001651A">
        <w:rPr>
          <w:rFonts w:ascii="Book Antiqua" w:hAnsi="Book Antiqua"/>
          <w:color w:val="000000"/>
        </w:rPr>
        <w:t xml:space="preserve"> </w:t>
      </w:r>
    </w:p>
    <w:p w14:paraId="34E55BCF" w14:textId="6F9FF1E3" w:rsidR="00A77B3E" w:rsidRPr="0001651A" w:rsidRDefault="00B01233">
      <w:pPr>
        <w:spacing w:line="360" w:lineRule="auto"/>
        <w:jc w:val="both"/>
        <w:rPr>
          <w:rFonts w:ascii="Book Antiqua" w:hAnsi="Book Antiqua"/>
        </w:rPr>
      </w:pPr>
      <w:r w:rsidRPr="0001651A">
        <w:rPr>
          <w:rFonts w:ascii="Book Antiqua" w:hAnsi="Book Antiqua"/>
          <w:noProof/>
        </w:rPr>
        <w:lastRenderedPageBreak/>
        <w:drawing>
          <wp:inline distT="0" distB="0" distL="0" distR="0" wp14:anchorId="660F82E7" wp14:editId="1BF779BD">
            <wp:extent cx="5943600" cy="20612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61210"/>
                    </a:xfrm>
                    <a:prstGeom prst="rect">
                      <a:avLst/>
                    </a:prstGeom>
                  </pic:spPr>
                </pic:pic>
              </a:graphicData>
            </a:graphic>
          </wp:inline>
        </w:drawing>
      </w:r>
    </w:p>
    <w:p w14:paraId="454F90B9" w14:textId="52A9AFCB" w:rsidR="008C763B" w:rsidRPr="00B65189"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BE5385"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5 </w:t>
      </w:r>
      <w:r w:rsidR="00312931" w:rsidRPr="0001651A">
        <w:rPr>
          <w:rFonts w:ascii="Book Antiqua" w:eastAsia="Book Antiqua" w:hAnsi="Book Antiqua" w:cs="Book Antiqua"/>
          <w:b/>
          <w:bCs/>
          <w:color w:val="000000"/>
        </w:rPr>
        <w:t>C</w:t>
      </w:r>
      <w:r w:rsidR="00D202F1" w:rsidRPr="0001651A">
        <w:rPr>
          <w:rFonts w:ascii="Book Antiqua" w:eastAsia="Book Antiqua" w:hAnsi="Book Antiqua" w:cs="Book Antiqua"/>
          <w:b/>
          <w:bCs/>
          <w:color w:val="000000"/>
        </w:rPr>
        <w:t>omputed tomography</w:t>
      </w:r>
      <w:r w:rsidR="00312931" w:rsidRPr="0001651A">
        <w:rPr>
          <w:rFonts w:ascii="Book Antiqua" w:eastAsia="Book Antiqua" w:hAnsi="Book Antiqua" w:cs="Book Antiqua"/>
          <w:b/>
          <w:bCs/>
          <w:color w:val="000000"/>
        </w:rPr>
        <w:t xml:space="preserve"> images</w:t>
      </w:r>
      <w:r w:rsidR="00D202F1" w:rsidRPr="0001651A">
        <w:rPr>
          <w:rFonts w:ascii="Book Antiqua" w:eastAsia="Book Antiqua" w:hAnsi="Book Antiqua" w:cs="Book Antiqua"/>
          <w:b/>
          <w:bCs/>
          <w:color w:val="000000"/>
        </w:rPr>
        <w:t xml:space="preserve"> showing limited improvement after tapering </w:t>
      </w:r>
      <w:proofErr w:type="spellStart"/>
      <w:r w:rsidR="00D202F1" w:rsidRPr="0001651A">
        <w:rPr>
          <w:rFonts w:ascii="Book Antiqua" w:eastAsia="Book Antiqua" w:hAnsi="Book Antiqua" w:cs="Book Antiqua"/>
          <w:b/>
          <w:bCs/>
          <w:color w:val="000000"/>
        </w:rPr>
        <w:t>lenvatinib</w:t>
      </w:r>
      <w:proofErr w:type="spellEnd"/>
      <w:r w:rsidR="00D202F1" w:rsidRPr="0001651A">
        <w:rPr>
          <w:rFonts w:ascii="Book Antiqua" w:eastAsia="Book Antiqua" w:hAnsi="Book Antiqua" w:cs="Book Antiqua"/>
          <w:b/>
          <w:bCs/>
          <w:color w:val="000000"/>
        </w:rPr>
        <w:t xml:space="preserve"> to 10 mg/d.</w:t>
      </w:r>
      <w:r w:rsidR="00D8022A" w:rsidRPr="0001651A">
        <w:rPr>
          <w:rFonts w:ascii="Book Antiqua" w:eastAsia="Book Antiqua" w:hAnsi="Book Antiqua" w:cs="Book Antiqua"/>
          <w:b/>
          <w:bCs/>
          <w:color w:val="000000"/>
        </w:rPr>
        <w:t xml:space="preserve"> </w:t>
      </w:r>
      <w:r w:rsidRPr="0001651A">
        <w:rPr>
          <w:rFonts w:ascii="Book Antiqua" w:eastAsia="Book Antiqua" w:hAnsi="Book Antiqua" w:cs="Book Antiqua"/>
          <w:color w:val="000000"/>
        </w:rPr>
        <w:t xml:space="preserve">A: </w:t>
      </w:r>
      <w:r w:rsidR="00D8022A"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4A7C37">
        <w:rPr>
          <w:rFonts w:ascii="Book Antiqua" w:eastAsia="Book Antiqua" w:hAnsi="Book Antiqua" w:cs="Book Antiqua"/>
          <w:color w:val="000000"/>
        </w:rPr>
        <w:t>,</w:t>
      </w:r>
      <w:r w:rsidRPr="0001651A">
        <w:rPr>
          <w:rFonts w:ascii="Book Antiqua" w:eastAsia="Book Antiqua" w:hAnsi="Book Antiqua" w:cs="Book Antiqua"/>
          <w:color w:val="000000"/>
        </w:rPr>
        <w:t xml:space="preserve"> 20 mg/d; B: </w:t>
      </w:r>
      <w:r w:rsidR="00D8022A"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4A7C37">
        <w:rPr>
          <w:rFonts w:ascii="Book Antiqua" w:eastAsia="Book Antiqua" w:hAnsi="Book Antiqua" w:cs="Book Antiqua"/>
          <w:color w:val="000000"/>
        </w:rPr>
        <w:t>,</w:t>
      </w:r>
      <w:r w:rsidRPr="0001651A">
        <w:rPr>
          <w:rFonts w:ascii="Book Antiqua" w:eastAsia="Book Antiqua" w:hAnsi="Book Antiqua" w:cs="Book Antiqua"/>
          <w:color w:val="000000"/>
        </w:rPr>
        <w:t xml:space="preserve"> 10 mg/d.</w:t>
      </w:r>
    </w:p>
    <w:p w14:paraId="2747B4A4" w14:textId="278ECA6D" w:rsidR="00B01233" w:rsidRPr="0001651A" w:rsidRDefault="00B01233">
      <w:pPr>
        <w:spacing w:line="360" w:lineRule="auto"/>
        <w:jc w:val="both"/>
        <w:rPr>
          <w:rFonts w:ascii="Book Antiqua" w:eastAsia="Book Antiqua" w:hAnsi="Book Antiqua" w:cs="Book Antiqua"/>
          <w:color w:val="000000"/>
        </w:rPr>
        <w:sectPr w:rsidR="00B01233" w:rsidRPr="0001651A">
          <w:pgSz w:w="12240" w:h="15840"/>
          <w:pgMar w:top="1440" w:right="1440" w:bottom="1440" w:left="1440" w:header="720" w:footer="720" w:gutter="0"/>
          <w:cols w:space="720"/>
          <w:docGrid w:linePitch="360"/>
        </w:sectPr>
      </w:pPr>
    </w:p>
    <w:p w14:paraId="5DFFE1C0" w14:textId="0F251997" w:rsidR="00A77B3E" w:rsidRPr="0001651A" w:rsidRDefault="00B01233">
      <w:pPr>
        <w:spacing w:line="360" w:lineRule="auto"/>
        <w:jc w:val="both"/>
        <w:rPr>
          <w:rFonts w:ascii="Book Antiqua" w:eastAsia="Book Antiqua" w:hAnsi="Book Antiqua" w:cs="Book Antiqua"/>
          <w:color w:val="000000"/>
        </w:rPr>
      </w:pPr>
      <w:r w:rsidRPr="0001651A">
        <w:rPr>
          <w:rFonts w:ascii="Book Antiqua" w:hAnsi="Book Antiqua"/>
          <w:noProof/>
        </w:rPr>
        <w:lastRenderedPageBreak/>
        <w:drawing>
          <wp:inline distT="0" distB="0" distL="0" distR="0" wp14:anchorId="273D5FF5" wp14:editId="3F94076F">
            <wp:extent cx="5943600" cy="3389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89630"/>
                    </a:xfrm>
                    <a:prstGeom prst="rect">
                      <a:avLst/>
                    </a:prstGeom>
                    <a:noFill/>
                    <a:ln>
                      <a:noFill/>
                    </a:ln>
                  </pic:spPr>
                </pic:pic>
              </a:graphicData>
            </a:graphic>
          </wp:inline>
        </w:drawing>
      </w:r>
    </w:p>
    <w:p w14:paraId="1D4A3C38" w14:textId="77777777" w:rsidR="00B01233" w:rsidRDefault="006F535A">
      <w:pPr>
        <w:spacing w:line="360" w:lineRule="auto"/>
        <w:jc w:val="both"/>
        <w:rPr>
          <w:rFonts w:ascii="Book Antiqua" w:eastAsiaTheme="minorEastAsia" w:hAnsi="Book Antiqua" w:cs="Book Antiqua"/>
          <w:b/>
          <w:bCs/>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6 </w:t>
      </w:r>
      <w:r w:rsidR="00312931" w:rsidRPr="0001651A">
        <w:rPr>
          <w:rFonts w:ascii="Book Antiqua" w:eastAsia="Book Antiqua" w:hAnsi="Book Antiqua" w:cs="Book Antiqua"/>
          <w:b/>
          <w:bCs/>
          <w:color w:val="000000"/>
        </w:rPr>
        <w:t>Computed tomography images</w:t>
      </w:r>
      <w:r w:rsidR="00557393" w:rsidRPr="0001651A">
        <w:rPr>
          <w:rFonts w:ascii="Book Antiqua" w:eastAsia="Book Antiqua" w:hAnsi="Book Antiqua" w:cs="Book Antiqua"/>
          <w:b/>
          <w:bCs/>
          <w:color w:val="000000"/>
        </w:rPr>
        <w:t xml:space="preserve"> showing mild improvement of the metastatic lesions and mild shrinkage of the para-tracheal tumor after 5-mo sorafenib (400 mg/d)</w:t>
      </w:r>
      <w:r w:rsidR="00985E17" w:rsidRPr="0001651A">
        <w:rPr>
          <w:rFonts w:ascii="Book Antiqua" w:eastAsia="Book Antiqua" w:hAnsi="Book Antiqua" w:cs="Book Antiqua"/>
          <w:b/>
          <w:bCs/>
          <w:color w:val="000000"/>
        </w:rPr>
        <w:t>,</w:t>
      </w:r>
      <w:r w:rsidR="000561D4" w:rsidRPr="0001651A">
        <w:rPr>
          <w:rFonts w:ascii="Book Antiqua" w:eastAsia="Book Antiqua" w:hAnsi="Book Antiqua" w:cs="Book Antiqua"/>
          <w:b/>
          <w:bCs/>
          <w:color w:val="000000"/>
        </w:rPr>
        <w:t xml:space="preserve"> compared to that with Lenvatinib (10 mg/d)</w:t>
      </w:r>
      <w:r w:rsidR="00312931" w:rsidRPr="0001651A">
        <w:rPr>
          <w:rFonts w:ascii="Book Antiqua" w:eastAsia="Book Antiqua" w:hAnsi="Book Antiqua" w:cs="Book Antiqua"/>
          <w:b/>
          <w:bCs/>
          <w:color w:val="000000"/>
        </w:rPr>
        <w:t xml:space="preserve">. </w:t>
      </w:r>
      <w:r w:rsidR="00557393" w:rsidRPr="0001651A">
        <w:rPr>
          <w:rFonts w:ascii="Book Antiqua" w:eastAsia="Book Antiqua" w:hAnsi="Book Antiqua" w:cs="Book Antiqua"/>
          <w:color w:val="000000"/>
        </w:rPr>
        <w:t xml:space="preserve">A and B: </w:t>
      </w:r>
      <w:bookmarkStart w:id="18" w:name="_Hlk50394057"/>
      <w:r w:rsidR="00557393" w:rsidRPr="0001651A">
        <w:rPr>
          <w:rFonts w:ascii="Book Antiqua" w:eastAsia="Book Antiqua" w:hAnsi="Book Antiqua" w:cs="Book Antiqua"/>
          <w:color w:val="000000"/>
        </w:rPr>
        <w:t>Lenvatinib, 10 mg/d</w:t>
      </w:r>
      <w:bookmarkEnd w:id="18"/>
      <w:r w:rsidR="00557393" w:rsidRPr="0001651A">
        <w:rPr>
          <w:rFonts w:ascii="Book Antiqua" w:eastAsia="Book Antiqua" w:hAnsi="Book Antiqua" w:cs="Book Antiqua"/>
          <w:color w:val="000000"/>
        </w:rPr>
        <w:t>; C and D: Sorafenib, 400 mg/d.</w:t>
      </w:r>
    </w:p>
    <w:p w14:paraId="29BA076F" w14:textId="725AB7CE" w:rsidR="00076DD1" w:rsidRPr="00076DD1" w:rsidRDefault="00076DD1">
      <w:pPr>
        <w:spacing w:line="360" w:lineRule="auto"/>
        <w:jc w:val="both"/>
        <w:rPr>
          <w:rFonts w:ascii="Book Antiqua" w:eastAsiaTheme="minorEastAsia" w:hAnsi="Book Antiqua" w:cs="Book Antiqua"/>
          <w:b/>
          <w:bCs/>
          <w:color w:val="000000"/>
        </w:rPr>
        <w:sectPr w:rsidR="00076DD1" w:rsidRPr="00076DD1">
          <w:pgSz w:w="12240" w:h="15840"/>
          <w:pgMar w:top="1440" w:right="1440" w:bottom="1440" w:left="1440" w:header="720" w:footer="720" w:gutter="0"/>
          <w:cols w:space="720"/>
          <w:docGrid w:linePitch="360"/>
        </w:sectPr>
      </w:pPr>
    </w:p>
    <w:p w14:paraId="2B7F508B" w14:textId="2FB9BAB5" w:rsidR="00A77B3E" w:rsidRPr="0001651A" w:rsidRDefault="00076DD1" w:rsidP="00076DD1">
      <w:pPr>
        <w:spacing w:line="360" w:lineRule="auto"/>
        <w:jc w:val="center"/>
        <w:rPr>
          <w:rFonts w:ascii="Book Antiqua" w:hAnsi="Book Antiqua"/>
        </w:rPr>
      </w:pPr>
      <w:r>
        <w:rPr>
          <w:noProof/>
        </w:rPr>
        <w:lastRenderedPageBreak/>
        <w:drawing>
          <wp:inline distT="0" distB="0" distL="0" distR="0" wp14:anchorId="033C70EC" wp14:editId="45D0FB29">
            <wp:extent cx="5306400" cy="328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6400" cy="3286800"/>
                    </a:xfrm>
                    <a:prstGeom prst="rect">
                      <a:avLst/>
                    </a:prstGeom>
                    <a:noFill/>
                    <a:ln>
                      <a:noFill/>
                    </a:ln>
                  </pic:spPr>
                </pic:pic>
              </a:graphicData>
            </a:graphic>
          </wp:inline>
        </w:drawing>
      </w:r>
    </w:p>
    <w:p w14:paraId="02D8341D" w14:textId="121636B8" w:rsidR="00076DD1" w:rsidRDefault="00076DD1" w:rsidP="00076DD1">
      <w:pPr>
        <w:jc w:val="center"/>
      </w:pPr>
    </w:p>
    <w:p w14:paraId="6F2A1BC1" w14:textId="7C7DB42E" w:rsidR="005D5F55" w:rsidRDefault="006F535A">
      <w:pPr>
        <w:spacing w:line="360" w:lineRule="auto"/>
        <w:jc w:val="both"/>
        <w:rPr>
          <w:rFonts w:ascii="Book Antiqua" w:eastAsiaTheme="minorEastAsia" w:hAnsi="Book Antiqua" w:cs="Book Antiqua"/>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7 The serial changes of </w:t>
      </w:r>
      <w:r w:rsidR="001C6F7B" w:rsidRPr="0001651A">
        <w:rPr>
          <w:rFonts w:ascii="Book Antiqua" w:eastAsia="Book Antiqua" w:hAnsi="Book Antiqua" w:cs="Book Antiqua"/>
          <w:b/>
          <w:bCs/>
          <w:color w:val="000000"/>
        </w:rPr>
        <w:t>u</w:t>
      </w:r>
      <w:bookmarkStart w:id="19" w:name="_Hlk50570631"/>
      <w:r w:rsidR="001C6F7B" w:rsidRPr="0001651A">
        <w:rPr>
          <w:rFonts w:ascii="Book Antiqua" w:eastAsia="Book Antiqua" w:hAnsi="Book Antiqua" w:cs="Book Antiqua"/>
          <w:b/>
          <w:bCs/>
          <w:color w:val="000000"/>
        </w:rPr>
        <w:t>rine protein-to-creatinine ratio</w:t>
      </w:r>
      <w:bookmarkEnd w:id="19"/>
      <w:r w:rsidRPr="0001651A">
        <w:rPr>
          <w:rFonts w:ascii="Book Antiqua" w:eastAsia="Book Antiqua" w:hAnsi="Book Antiqua" w:cs="Book Antiqua"/>
          <w:b/>
          <w:bCs/>
          <w:color w:val="000000"/>
        </w:rPr>
        <w:t xml:space="preserve"> and estimated 24-h urine protein is pictured</w:t>
      </w:r>
      <w:r w:rsidR="001C6F7B"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A: </w:t>
      </w:r>
      <w:r w:rsidR="005D5F55"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5D5F55"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10 mg/d; B: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first </w:t>
      </w:r>
      <w:r w:rsidR="008D6235">
        <w:rPr>
          <w:rFonts w:ascii="Book Antiqua" w:eastAsia="Book Antiqua" w:hAnsi="Book Antiqua" w:cs="Book Antiqua"/>
          <w:color w:val="000000"/>
        </w:rPr>
        <w:t>day</w:t>
      </w:r>
      <w:r w:rsidRPr="0001651A">
        <w:rPr>
          <w:rFonts w:ascii="Book Antiqua" w:eastAsia="Book Antiqua" w:hAnsi="Book Antiqua" w:cs="Book Antiqua"/>
          <w:color w:val="000000"/>
        </w:rPr>
        <w:t xml:space="preserve"> of sorafenib; C: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second month of sorafenib; D: </w:t>
      </w:r>
      <w:r w:rsidR="005D5F55"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third month of sorafenib; E: </w:t>
      </w:r>
      <w:r w:rsidR="00DC5972">
        <w:rPr>
          <w:rFonts w:ascii="Book Antiqua" w:eastAsia="Book Antiqua" w:hAnsi="Book Antiqua" w:cs="Book Antiqua"/>
          <w:color w:val="000000"/>
        </w:rPr>
        <w:t>T</w:t>
      </w:r>
      <w:r w:rsidR="00DC5972" w:rsidRPr="0001651A">
        <w:rPr>
          <w:rFonts w:ascii="Book Antiqua" w:eastAsia="Book Antiqua" w:hAnsi="Book Antiqua" w:cs="Book Antiqua"/>
          <w:color w:val="000000"/>
        </w:rPr>
        <w:t xml:space="preserve">he </w:t>
      </w:r>
      <w:r w:rsidRPr="0001651A">
        <w:rPr>
          <w:rFonts w:ascii="Book Antiqua" w:eastAsia="Book Antiqua" w:hAnsi="Book Antiqua" w:cs="Book Antiqua"/>
          <w:color w:val="000000"/>
        </w:rPr>
        <w:t xml:space="preserve">fourth month of sorafenib; F: </w:t>
      </w:r>
      <w:r w:rsidR="00DC5972">
        <w:rPr>
          <w:rFonts w:ascii="Book Antiqua" w:eastAsia="Book Antiqua" w:hAnsi="Book Antiqua" w:cs="Book Antiqua"/>
          <w:color w:val="000000"/>
        </w:rPr>
        <w:t>T</w:t>
      </w:r>
      <w:r w:rsidR="00DC5972" w:rsidRPr="0001651A">
        <w:rPr>
          <w:rFonts w:ascii="Book Antiqua" w:eastAsia="Book Antiqua" w:hAnsi="Book Antiqua" w:cs="Book Antiqua"/>
          <w:color w:val="000000"/>
        </w:rPr>
        <w:t xml:space="preserve">he </w:t>
      </w:r>
      <w:r w:rsidRPr="0001651A">
        <w:rPr>
          <w:rFonts w:ascii="Book Antiqua" w:eastAsia="Book Antiqua" w:hAnsi="Book Antiqua" w:cs="Book Antiqua"/>
          <w:color w:val="000000"/>
        </w:rPr>
        <w:t>fifth month of sorafenib</w:t>
      </w:r>
      <w:r w:rsidR="009133B2" w:rsidRPr="0001651A">
        <w:rPr>
          <w:rFonts w:ascii="Book Antiqua" w:eastAsia="Book Antiqua" w:hAnsi="Book Antiqua" w:cs="Book Antiqua"/>
          <w:color w:val="000000"/>
        </w:rPr>
        <w:t>;</w:t>
      </w:r>
      <w:r w:rsidR="005D5F55" w:rsidRPr="0001651A">
        <w:rPr>
          <w:rFonts w:ascii="Book Antiqua" w:eastAsia="Book Antiqua" w:hAnsi="Book Antiqua" w:cs="Book Antiqua"/>
          <w:color w:val="000000"/>
        </w:rPr>
        <w:t xml:space="preserve"> </w:t>
      </w:r>
      <w:r w:rsidR="009133B2" w:rsidRPr="0001651A">
        <w:rPr>
          <w:rFonts w:ascii="Book Antiqua" w:eastAsia="Book Antiqua" w:hAnsi="Book Antiqua" w:cs="Book Antiqua"/>
          <w:color w:val="000000"/>
        </w:rPr>
        <w:t xml:space="preserve">Proteinuria was changed from grade three to grade one after 5-mo sorafenib, and the level of estimated 24-h urine protein is strongly associated with urine protein-to-creatinine ratio (Pearson correlation coefficient: 0.96; </w:t>
      </w:r>
      <w:r w:rsidR="009133B2" w:rsidRPr="004A1360">
        <w:rPr>
          <w:rFonts w:ascii="Book Antiqua" w:eastAsia="Book Antiqua" w:hAnsi="Book Antiqua" w:cs="Book Antiqua"/>
          <w:i/>
          <w:iCs/>
          <w:color w:val="000000"/>
        </w:rPr>
        <w:t>R</w:t>
      </w:r>
      <w:r w:rsidR="009133B2" w:rsidRPr="004A1360">
        <w:rPr>
          <w:rFonts w:ascii="Book Antiqua" w:eastAsia="Book Antiqua" w:hAnsi="Book Antiqua" w:cs="Book Antiqua"/>
          <w:i/>
          <w:iCs/>
          <w:color w:val="000000"/>
          <w:vertAlign w:val="superscript"/>
        </w:rPr>
        <w:t>2</w:t>
      </w:r>
      <w:r w:rsidR="009133B2" w:rsidRPr="0001651A">
        <w:rPr>
          <w:rFonts w:ascii="Book Antiqua" w:eastAsia="Book Antiqua" w:hAnsi="Book Antiqua" w:cs="Book Antiqua"/>
          <w:color w:val="000000"/>
        </w:rPr>
        <w:t xml:space="preserve">: 0.92; adjusted </w:t>
      </w:r>
      <w:r w:rsidR="009133B2" w:rsidRPr="004A1360">
        <w:rPr>
          <w:rFonts w:ascii="Book Antiqua" w:eastAsia="Book Antiqua" w:hAnsi="Book Antiqua" w:cs="Book Antiqua"/>
          <w:i/>
          <w:iCs/>
          <w:color w:val="000000"/>
        </w:rPr>
        <w:t>R</w:t>
      </w:r>
      <w:r w:rsidR="009133B2" w:rsidRPr="004A1360">
        <w:rPr>
          <w:rFonts w:ascii="Book Antiqua" w:eastAsia="Book Antiqua" w:hAnsi="Book Antiqua" w:cs="Book Antiqua"/>
          <w:i/>
          <w:iCs/>
          <w:color w:val="000000"/>
          <w:vertAlign w:val="superscript"/>
        </w:rPr>
        <w:t>2</w:t>
      </w:r>
      <w:r w:rsidR="009133B2" w:rsidRPr="0001651A">
        <w:rPr>
          <w:rFonts w:ascii="Book Antiqua" w:eastAsia="Book Antiqua" w:hAnsi="Book Antiqua" w:cs="Book Antiqua"/>
          <w:color w:val="000000"/>
        </w:rPr>
        <w:t>: 0.91).</w:t>
      </w:r>
    </w:p>
    <w:p w14:paraId="65D76B5E" w14:textId="76567DEE" w:rsidR="00076DD1" w:rsidRPr="00076DD1" w:rsidRDefault="00076DD1">
      <w:pPr>
        <w:spacing w:line="360" w:lineRule="auto"/>
        <w:jc w:val="both"/>
        <w:rPr>
          <w:rFonts w:ascii="Book Antiqua" w:eastAsiaTheme="minorEastAsia" w:hAnsi="Book Antiqua" w:cs="Book Antiqua"/>
          <w:color w:val="000000"/>
        </w:rPr>
        <w:sectPr w:rsidR="00076DD1" w:rsidRPr="00076DD1">
          <w:pgSz w:w="12240" w:h="15840"/>
          <w:pgMar w:top="1440" w:right="1440" w:bottom="1440" w:left="1440" w:header="720" w:footer="720" w:gutter="0"/>
          <w:cols w:space="720"/>
          <w:docGrid w:linePitch="360"/>
        </w:sectPr>
      </w:pPr>
    </w:p>
    <w:p w14:paraId="5A6E1DA0" w14:textId="362DECCD" w:rsidR="001551E0" w:rsidRPr="0001651A" w:rsidRDefault="00093920" w:rsidP="00093920">
      <w:pPr>
        <w:jc w:val="center"/>
        <w:rPr>
          <w:rFonts w:ascii="Book Antiqua" w:hAnsi="Book Antiqua"/>
        </w:rPr>
      </w:pPr>
      <w:r>
        <w:rPr>
          <w:noProof/>
        </w:rPr>
        <w:lastRenderedPageBreak/>
        <w:drawing>
          <wp:inline distT="0" distB="0" distL="0" distR="0" wp14:anchorId="1AE23404" wp14:editId="7C16E33B">
            <wp:extent cx="5943600" cy="3444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44875"/>
                    </a:xfrm>
                    <a:prstGeom prst="rect">
                      <a:avLst/>
                    </a:prstGeom>
                    <a:noFill/>
                    <a:ln>
                      <a:noFill/>
                    </a:ln>
                  </pic:spPr>
                </pic:pic>
              </a:graphicData>
            </a:graphic>
          </wp:inline>
        </w:drawing>
      </w:r>
    </w:p>
    <w:p w14:paraId="621E4401" w14:textId="6D062575" w:rsidR="00B135C1" w:rsidRPr="0001651A" w:rsidRDefault="006F535A">
      <w:pPr>
        <w:spacing w:line="360" w:lineRule="auto"/>
        <w:jc w:val="both"/>
        <w:rPr>
          <w:rFonts w:ascii="Book Antiqua" w:eastAsia="Book Antiqua" w:hAnsi="Book Antiqua" w:cs="Book Antiqua"/>
          <w:color w:val="000000"/>
        </w:rPr>
      </w:pPr>
      <w:r w:rsidRPr="0001651A">
        <w:rPr>
          <w:rFonts w:ascii="Book Antiqua" w:eastAsia="Book Antiqua" w:hAnsi="Book Antiqua" w:cs="Book Antiqua"/>
          <w:b/>
          <w:bCs/>
          <w:color w:val="000000"/>
        </w:rPr>
        <w:t>Fig</w:t>
      </w:r>
      <w:r w:rsidR="006D7F23" w:rsidRPr="0001651A">
        <w:rPr>
          <w:rFonts w:ascii="Book Antiqua" w:eastAsia="Book Antiqua" w:hAnsi="Book Antiqua" w:cs="Book Antiqua"/>
          <w:b/>
          <w:bCs/>
          <w:color w:val="000000"/>
        </w:rPr>
        <w:t>ure</w:t>
      </w:r>
      <w:r w:rsidRPr="0001651A">
        <w:rPr>
          <w:rFonts w:ascii="Book Antiqua" w:eastAsia="Book Antiqua" w:hAnsi="Book Antiqua" w:cs="Book Antiqua"/>
          <w:b/>
          <w:bCs/>
          <w:color w:val="000000"/>
        </w:rPr>
        <w:t xml:space="preserve"> 8</w:t>
      </w:r>
      <w:r w:rsidRPr="0001651A">
        <w:rPr>
          <w:rFonts w:ascii="Book Antiqua" w:eastAsia="Book Antiqua" w:hAnsi="Book Antiqua" w:cs="Book Antiqua"/>
          <w:color w:val="000000"/>
        </w:rPr>
        <w:t xml:space="preserve"> </w:t>
      </w:r>
      <w:r w:rsidRPr="0001651A">
        <w:rPr>
          <w:rFonts w:ascii="Book Antiqua" w:eastAsia="Book Antiqua" w:hAnsi="Book Antiqua" w:cs="Book Antiqua"/>
          <w:b/>
          <w:bCs/>
          <w:color w:val="000000"/>
        </w:rPr>
        <w:t xml:space="preserve">The serial changes of </w:t>
      </w:r>
      <w:bookmarkStart w:id="20" w:name="_Hlk50571151"/>
      <w:r w:rsidR="001551E0" w:rsidRPr="0001651A">
        <w:rPr>
          <w:rFonts w:ascii="Book Antiqua" w:eastAsia="Book Antiqua" w:hAnsi="Book Antiqua" w:cs="Book Antiqua"/>
          <w:b/>
          <w:bCs/>
          <w:color w:val="000000"/>
        </w:rPr>
        <w:t>urine protein-to-creatinine ratio</w:t>
      </w:r>
      <w:bookmarkEnd w:id="20"/>
      <w:r w:rsidRPr="0001651A">
        <w:rPr>
          <w:rFonts w:ascii="Book Antiqua" w:eastAsia="Book Antiqua" w:hAnsi="Book Antiqua" w:cs="Book Antiqua"/>
          <w:b/>
          <w:bCs/>
          <w:color w:val="000000"/>
        </w:rPr>
        <w:t xml:space="preserve"> and </w:t>
      </w:r>
      <w:r w:rsidR="001551E0" w:rsidRPr="0001651A">
        <w:rPr>
          <w:rFonts w:ascii="Book Antiqua" w:eastAsia="Book Antiqua" w:hAnsi="Book Antiqua" w:cs="Book Antiqua"/>
          <w:b/>
          <w:bCs/>
          <w:color w:val="000000"/>
        </w:rPr>
        <w:t>thyroglobulin</w:t>
      </w:r>
      <w:r w:rsidRPr="0001651A">
        <w:rPr>
          <w:rFonts w:ascii="Book Antiqua" w:eastAsia="Book Antiqua" w:hAnsi="Book Antiqua" w:cs="Book Antiqua"/>
          <w:b/>
          <w:bCs/>
          <w:color w:val="000000"/>
        </w:rPr>
        <w:t xml:space="preserve"> is pictured</w:t>
      </w:r>
      <w:r w:rsidR="001551E0" w:rsidRPr="0001651A">
        <w:rPr>
          <w:rFonts w:ascii="Book Antiqua" w:eastAsia="Book Antiqua" w:hAnsi="Book Antiqua" w:cs="Book Antiqua"/>
          <w:b/>
          <w:bCs/>
          <w:color w:val="000000"/>
        </w:rPr>
        <w:t>.</w:t>
      </w:r>
      <w:r w:rsidRPr="0001651A">
        <w:rPr>
          <w:rFonts w:ascii="Book Antiqua" w:eastAsia="Book Antiqua" w:hAnsi="Book Antiqua" w:cs="Book Antiqua"/>
          <w:color w:val="000000"/>
        </w:rPr>
        <w:t xml:space="preserve"> A: </w:t>
      </w:r>
      <w:r w:rsidR="001551E0" w:rsidRPr="0001651A">
        <w:rPr>
          <w:rFonts w:ascii="Book Antiqua" w:eastAsia="Book Antiqua" w:hAnsi="Book Antiqua" w:cs="Book Antiqua"/>
          <w:color w:val="000000"/>
        </w:rPr>
        <w:t>L</w:t>
      </w:r>
      <w:r w:rsidRPr="0001651A">
        <w:rPr>
          <w:rFonts w:ascii="Book Antiqua" w:eastAsia="Book Antiqua" w:hAnsi="Book Antiqua" w:cs="Book Antiqua"/>
          <w:color w:val="000000"/>
        </w:rPr>
        <w:t>envatinib</w:t>
      </w:r>
      <w:r w:rsidR="001551E0"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10 mg/d; B: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first month of sorafenib; C: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second month of sorafenib; D: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third month of sorafenib; E: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 xml:space="preserve">he fourth month of sorafenib; F: </w:t>
      </w:r>
      <w:r w:rsidR="001551E0" w:rsidRPr="0001651A">
        <w:rPr>
          <w:rFonts w:ascii="Book Antiqua" w:eastAsia="Book Antiqua" w:hAnsi="Book Antiqua" w:cs="Book Antiqua"/>
          <w:color w:val="000000"/>
        </w:rPr>
        <w:t>T</w:t>
      </w:r>
      <w:r w:rsidRPr="0001651A">
        <w:rPr>
          <w:rFonts w:ascii="Book Antiqua" w:eastAsia="Book Antiqua" w:hAnsi="Book Antiqua" w:cs="Book Antiqua"/>
          <w:color w:val="000000"/>
        </w:rPr>
        <w:t>he fifth month of sorafenib</w:t>
      </w:r>
      <w:r w:rsidR="001551E0" w:rsidRPr="0001651A">
        <w:rPr>
          <w:rFonts w:ascii="Book Antiqua" w:eastAsia="Book Antiqua" w:hAnsi="Book Antiqua" w:cs="Book Antiqua"/>
          <w:color w:val="000000"/>
        </w:rPr>
        <w:t>;</w:t>
      </w:r>
      <w:r w:rsidRPr="0001651A">
        <w:rPr>
          <w:rFonts w:ascii="Book Antiqua" w:eastAsia="Book Antiqua" w:hAnsi="Book Antiqua" w:cs="Book Antiqua"/>
          <w:color w:val="000000"/>
        </w:rPr>
        <w:t xml:space="preserve"> Therapeutic response is proved by drops of </w:t>
      </w:r>
      <w:r w:rsidR="006644DC" w:rsidRPr="0001651A">
        <w:rPr>
          <w:rFonts w:ascii="Book Antiqua" w:eastAsia="Book Antiqua" w:hAnsi="Book Antiqua" w:cs="Book Antiqua"/>
          <w:color w:val="000000"/>
        </w:rPr>
        <w:t>thyroglobulin</w:t>
      </w:r>
      <w:r w:rsidRPr="0001651A">
        <w:rPr>
          <w:rFonts w:ascii="Book Antiqua" w:eastAsia="Book Antiqua" w:hAnsi="Book Antiqua" w:cs="Book Antiqua"/>
          <w:color w:val="000000"/>
        </w:rPr>
        <w:t xml:space="preserve">, and </w:t>
      </w:r>
      <w:r w:rsidR="006644DC" w:rsidRPr="0001651A">
        <w:rPr>
          <w:rFonts w:ascii="Book Antiqua" w:eastAsia="Book Antiqua" w:hAnsi="Book Antiqua" w:cs="Book Antiqua"/>
          <w:color w:val="000000"/>
        </w:rPr>
        <w:t>urine protein-to-creatinine ratio</w:t>
      </w:r>
      <w:r w:rsidRPr="0001651A">
        <w:rPr>
          <w:rFonts w:ascii="Book Antiqua" w:eastAsia="Book Antiqua" w:hAnsi="Book Antiqua" w:cs="Book Antiqua"/>
          <w:color w:val="000000"/>
        </w:rPr>
        <w:t xml:space="preserve"> is strongly relative to therapeutic response (Pearson correlation coefficient: 0.94;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xml:space="preserve">: 0.88; adjusted </w:t>
      </w:r>
      <w:r w:rsidRPr="004A1360">
        <w:rPr>
          <w:rFonts w:ascii="Book Antiqua" w:eastAsia="Book Antiqua" w:hAnsi="Book Antiqua" w:cs="Book Antiqua"/>
          <w:i/>
          <w:iCs/>
          <w:color w:val="000000"/>
        </w:rPr>
        <w:t>R</w:t>
      </w:r>
      <w:r w:rsidRPr="004A1360">
        <w:rPr>
          <w:rFonts w:ascii="Book Antiqua" w:eastAsia="Book Antiqua" w:hAnsi="Book Antiqua" w:cs="Book Antiqua"/>
          <w:i/>
          <w:iCs/>
          <w:color w:val="000000"/>
          <w:vertAlign w:val="superscript"/>
        </w:rPr>
        <w:t>2</w:t>
      </w:r>
      <w:r w:rsidRPr="0001651A">
        <w:rPr>
          <w:rFonts w:ascii="Book Antiqua" w:eastAsia="Book Antiqua" w:hAnsi="Book Antiqua" w:cs="Book Antiqua"/>
          <w:color w:val="000000"/>
        </w:rPr>
        <w:t>: 0.85)</w:t>
      </w:r>
      <w:r w:rsidR="006644DC" w:rsidRPr="0001651A">
        <w:rPr>
          <w:rFonts w:ascii="Book Antiqua" w:eastAsia="Book Antiqua" w:hAnsi="Book Antiqua" w:cs="Book Antiqua"/>
          <w:color w:val="000000"/>
        </w:rPr>
        <w:t>.</w:t>
      </w:r>
    </w:p>
    <w:p w14:paraId="542526A4" w14:textId="4B04BEAA" w:rsidR="006644DC" w:rsidRPr="0001651A" w:rsidRDefault="006644DC">
      <w:pPr>
        <w:spacing w:line="360" w:lineRule="auto"/>
        <w:jc w:val="both"/>
        <w:rPr>
          <w:rFonts w:ascii="Book Antiqua" w:eastAsiaTheme="minorEastAsia" w:hAnsi="Book Antiqua" w:cs="Book Antiqua"/>
          <w:color w:val="000000"/>
        </w:rPr>
        <w:sectPr w:rsidR="006644DC" w:rsidRPr="0001651A">
          <w:pgSz w:w="12240" w:h="15840"/>
          <w:pgMar w:top="1440" w:right="1440" w:bottom="1440" w:left="1440" w:header="720" w:footer="720" w:gutter="0"/>
          <w:cols w:space="720"/>
          <w:docGrid w:linePitch="360"/>
        </w:sectPr>
      </w:pPr>
    </w:p>
    <w:p w14:paraId="3048326D" w14:textId="085A7F52" w:rsidR="00B135C1" w:rsidRPr="0001651A" w:rsidRDefault="00B135C1" w:rsidP="00B135C1">
      <w:pPr>
        <w:spacing w:line="360" w:lineRule="auto"/>
        <w:jc w:val="both"/>
        <w:rPr>
          <w:rFonts w:ascii="Book Antiqua" w:eastAsia="PMingLiU" w:hAnsi="Book Antiqua"/>
        </w:rPr>
      </w:pPr>
      <w:r w:rsidRPr="0001651A">
        <w:rPr>
          <w:rFonts w:ascii="Book Antiqua" w:eastAsia="PMingLiU" w:hAnsi="Book Antiqua"/>
          <w:b/>
        </w:rPr>
        <w:lastRenderedPageBreak/>
        <w:t xml:space="preserve">Table 1 </w:t>
      </w:r>
      <w:r w:rsidRPr="0001651A">
        <w:rPr>
          <w:rFonts w:ascii="Book Antiqua" w:eastAsia="PMingLiU" w:hAnsi="Book Antiqua"/>
          <w:b/>
          <w:bCs/>
        </w:rPr>
        <w:t>Lenvatinib and sorafenib-related trials and nephrotoxicity</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627"/>
        <w:gridCol w:w="1883"/>
        <w:gridCol w:w="2127"/>
        <w:gridCol w:w="1417"/>
        <w:gridCol w:w="2840"/>
        <w:gridCol w:w="3041"/>
      </w:tblGrid>
      <w:tr w:rsidR="00400000" w:rsidRPr="0001651A" w14:paraId="13F8CD38" w14:textId="77777777" w:rsidTr="00CE11BC">
        <w:trPr>
          <w:trHeight w:val="706"/>
        </w:trPr>
        <w:tc>
          <w:tcPr>
            <w:tcW w:w="1627" w:type="dxa"/>
            <w:tcBorders>
              <w:top w:val="single" w:sz="4" w:space="0" w:color="auto"/>
              <w:bottom w:val="single" w:sz="4" w:space="0" w:color="auto"/>
            </w:tcBorders>
            <w:shd w:val="clear" w:color="auto" w:fill="auto"/>
          </w:tcPr>
          <w:p w14:paraId="1250304B" w14:textId="77777777" w:rsidR="00B135C1" w:rsidRPr="00816ABB" w:rsidRDefault="00B135C1" w:rsidP="00816ABB">
            <w:pPr>
              <w:jc w:val="both"/>
              <w:rPr>
                <w:rFonts w:ascii="Book Antiqua" w:eastAsia="PMingLiU" w:hAnsi="Book Antiqua"/>
                <w:b/>
                <w:color w:val="000000"/>
              </w:rPr>
            </w:pPr>
            <w:r w:rsidRPr="00816ABB">
              <w:rPr>
                <w:rFonts w:ascii="Book Antiqua" w:eastAsia="PMingLiU" w:hAnsi="Book Antiqua"/>
                <w:b/>
                <w:color w:val="000000"/>
              </w:rPr>
              <w:t>Trials</w:t>
            </w:r>
          </w:p>
        </w:tc>
        <w:tc>
          <w:tcPr>
            <w:tcW w:w="1883" w:type="dxa"/>
            <w:tcBorders>
              <w:top w:val="single" w:sz="4" w:space="0" w:color="auto"/>
              <w:bottom w:val="single" w:sz="4" w:space="0" w:color="auto"/>
            </w:tcBorders>
            <w:shd w:val="clear" w:color="auto" w:fill="auto"/>
          </w:tcPr>
          <w:p w14:paraId="29596F2F"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Study group with anti-VEGF therapy</w:t>
            </w:r>
          </w:p>
        </w:tc>
        <w:tc>
          <w:tcPr>
            <w:tcW w:w="2127" w:type="dxa"/>
            <w:tcBorders>
              <w:top w:val="single" w:sz="4" w:space="0" w:color="auto"/>
              <w:bottom w:val="single" w:sz="4" w:space="0" w:color="auto"/>
            </w:tcBorders>
            <w:shd w:val="clear" w:color="auto" w:fill="auto"/>
          </w:tcPr>
          <w:p w14:paraId="670B31EB" w14:textId="09C1ECA5"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Dosage</w:t>
            </w:r>
          </w:p>
        </w:tc>
        <w:tc>
          <w:tcPr>
            <w:tcW w:w="1417" w:type="dxa"/>
            <w:tcBorders>
              <w:top w:val="single" w:sz="4" w:space="0" w:color="auto"/>
              <w:bottom w:val="single" w:sz="4" w:space="0" w:color="auto"/>
            </w:tcBorders>
            <w:shd w:val="clear" w:color="auto" w:fill="auto"/>
          </w:tcPr>
          <w:p w14:paraId="3386E807"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Median duration of follow-ups</w:t>
            </w:r>
          </w:p>
        </w:tc>
        <w:tc>
          <w:tcPr>
            <w:tcW w:w="2840" w:type="dxa"/>
            <w:tcBorders>
              <w:top w:val="single" w:sz="4" w:space="0" w:color="auto"/>
              <w:bottom w:val="single" w:sz="4" w:space="0" w:color="auto"/>
            </w:tcBorders>
            <w:shd w:val="clear" w:color="auto" w:fill="auto"/>
          </w:tcPr>
          <w:p w14:paraId="59801E59" w14:textId="77777777" w:rsidR="00B135C1" w:rsidRPr="003C6916" w:rsidRDefault="00B135C1" w:rsidP="00816ABB">
            <w:pPr>
              <w:jc w:val="both"/>
              <w:rPr>
                <w:rFonts w:ascii="Book Antiqua" w:eastAsia="PMingLiU" w:hAnsi="Book Antiqua"/>
                <w:b/>
                <w:color w:val="000000"/>
              </w:rPr>
            </w:pPr>
            <w:r w:rsidRPr="003C6916">
              <w:rPr>
                <w:rFonts w:ascii="Book Antiqua" w:eastAsia="PMingLiU" w:hAnsi="Book Antiqua"/>
                <w:b/>
                <w:color w:val="000000"/>
              </w:rPr>
              <w:t>Nephrotoxicity</w:t>
            </w:r>
          </w:p>
        </w:tc>
        <w:tc>
          <w:tcPr>
            <w:tcW w:w="3041" w:type="dxa"/>
            <w:tcBorders>
              <w:top w:val="single" w:sz="4" w:space="0" w:color="auto"/>
              <w:bottom w:val="single" w:sz="4" w:space="0" w:color="auto"/>
            </w:tcBorders>
            <w:shd w:val="clear" w:color="auto" w:fill="auto"/>
          </w:tcPr>
          <w:p w14:paraId="231912F4" w14:textId="77777777" w:rsidR="00B135C1" w:rsidRPr="003C6916" w:rsidRDefault="00B135C1" w:rsidP="00816ABB">
            <w:pPr>
              <w:jc w:val="both"/>
              <w:rPr>
                <w:rFonts w:ascii="Book Antiqua" w:hAnsi="Book Antiqua"/>
              </w:rPr>
            </w:pPr>
            <w:r w:rsidRPr="003C6916">
              <w:rPr>
                <w:rFonts w:ascii="Book Antiqua" w:eastAsia="PMingLiU" w:hAnsi="Book Antiqua"/>
                <w:b/>
                <w:color w:val="000000"/>
              </w:rPr>
              <w:t>Strategies during adverse effects</w:t>
            </w:r>
          </w:p>
        </w:tc>
      </w:tr>
      <w:tr w:rsidR="00D977BC" w:rsidRPr="0001651A" w14:paraId="1A79339F" w14:textId="77777777" w:rsidTr="00CE11BC">
        <w:trPr>
          <w:trHeight w:val="364"/>
        </w:trPr>
        <w:tc>
          <w:tcPr>
            <w:tcW w:w="1627" w:type="dxa"/>
            <w:vMerge w:val="restart"/>
            <w:tcBorders>
              <w:top w:val="single" w:sz="4" w:space="0" w:color="auto"/>
              <w:bottom w:val="nil"/>
            </w:tcBorders>
            <w:shd w:val="clear" w:color="auto" w:fill="auto"/>
          </w:tcPr>
          <w:p w14:paraId="4AE5A81F" w14:textId="4FC65740" w:rsidR="00D977BC" w:rsidRPr="002C0FBA" w:rsidRDefault="00D977BC" w:rsidP="002C0FBA">
            <w:pPr>
              <w:rPr>
                <w:rFonts w:ascii="Book Antiqua" w:eastAsia="PMingLiU" w:hAnsi="Book Antiqua"/>
                <w:bCs/>
              </w:rPr>
            </w:pPr>
            <w:r w:rsidRPr="002C0FBA">
              <w:rPr>
                <w:rFonts w:ascii="Book Antiqua" w:eastAsia="PMingLiU" w:hAnsi="Book Antiqua"/>
                <w:bCs/>
              </w:rPr>
              <w:t xml:space="preserve">Brose </w:t>
            </w:r>
            <w:r w:rsidRPr="002C0FBA">
              <w:rPr>
                <w:rFonts w:ascii="Book Antiqua" w:eastAsia="PMingLiU" w:hAnsi="Book Antiqua"/>
                <w:bCs/>
                <w:i/>
                <w:iCs/>
              </w:rPr>
              <w:t>et al</w:t>
            </w:r>
            <w:r w:rsidRPr="002C0FBA">
              <w:rPr>
                <w:rFonts w:ascii="Book Antiqua" w:eastAsia="PMingLiU" w:hAnsi="Book Antiqua"/>
                <w:bCs/>
                <w:vertAlign w:val="superscript"/>
              </w:rPr>
              <w:t>[3]</w:t>
            </w:r>
            <w:r w:rsidRPr="002C0FBA">
              <w:rPr>
                <w:rFonts w:ascii="Book Antiqua" w:eastAsia="PMingLiU" w:hAnsi="Book Antiqua"/>
                <w:bCs/>
              </w:rPr>
              <w:t xml:space="preserve"> (DECISION trial, phase-3 trial)</w:t>
            </w:r>
          </w:p>
        </w:tc>
        <w:tc>
          <w:tcPr>
            <w:tcW w:w="1883" w:type="dxa"/>
            <w:vMerge w:val="restart"/>
            <w:tcBorders>
              <w:top w:val="single" w:sz="4" w:space="0" w:color="auto"/>
              <w:bottom w:val="nil"/>
            </w:tcBorders>
            <w:shd w:val="clear" w:color="auto" w:fill="auto"/>
          </w:tcPr>
          <w:p w14:paraId="676F91BD"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RAI-refractory DTC; 207 patients</w:t>
            </w:r>
          </w:p>
        </w:tc>
        <w:tc>
          <w:tcPr>
            <w:tcW w:w="2127" w:type="dxa"/>
            <w:vMerge w:val="restart"/>
            <w:tcBorders>
              <w:top w:val="single" w:sz="4" w:space="0" w:color="auto"/>
              <w:bottom w:val="nil"/>
            </w:tcBorders>
            <w:shd w:val="clear" w:color="auto" w:fill="auto"/>
          </w:tcPr>
          <w:p w14:paraId="3E36EFC1" w14:textId="12D33194" w:rsidR="00D977BC" w:rsidRPr="002C0FBA" w:rsidRDefault="00D977BC" w:rsidP="002C0FBA">
            <w:pPr>
              <w:jc w:val="both"/>
              <w:rPr>
                <w:rFonts w:ascii="Book Antiqua" w:eastAsia="PMingLiU" w:hAnsi="Book Antiqua"/>
              </w:rPr>
            </w:pPr>
            <w:r w:rsidRPr="002C0FBA">
              <w:rPr>
                <w:rFonts w:ascii="Book Antiqua" w:eastAsia="PMingLiU" w:hAnsi="Book Antiqua"/>
              </w:rPr>
              <w:t>Sorafenib: 800 mg/d</w:t>
            </w:r>
          </w:p>
        </w:tc>
        <w:tc>
          <w:tcPr>
            <w:tcW w:w="1417" w:type="dxa"/>
            <w:vMerge w:val="restart"/>
            <w:tcBorders>
              <w:top w:val="single" w:sz="4" w:space="0" w:color="auto"/>
              <w:bottom w:val="nil"/>
            </w:tcBorders>
            <w:shd w:val="clear" w:color="auto" w:fill="auto"/>
          </w:tcPr>
          <w:p w14:paraId="5C988EC3"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 xml:space="preserve">10.6 </w:t>
            </w:r>
            <w:proofErr w:type="spellStart"/>
            <w:r w:rsidRPr="002C0FBA">
              <w:rPr>
                <w:rFonts w:ascii="Book Antiqua" w:eastAsia="PMingLiU" w:hAnsi="Book Antiqua"/>
              </w:rPr>
              <w:t>mo</w:t>
            </w:r>
            <w:proofErr w:type="spellEnd"/>
          </w:p>
        </w:tc>
        <w:tc>
          <w:tcPr>
            <w:tcW w:w="2840" w:type="dxa"/>
            <w:tcBorders>
              <w:top w:val="single" w:sz="4" w:space="0" w:color="auto"/>
              <w:bottom w:val="nil"/>
            </w:tcBorders>
            <w:shd w:val="clear" w:color="auto" w:fill="auto"/>
          </w:tcPr>
          <w:p w14:paraId="1D383CCB" w14:textId="2A2CCD7E"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Hypertension: 40.6%/9.7% (all grades/grade ≥ 3)</w:t>
            </w:r>
          </w:p>
        </w:tc>
        <w:tc>
          <w:tcPr>
            <w:tcW w:w="3041" w:type="dxa"/>
            <w:vMerge w:val="restart"/>
            <w:tcBorders>
              <w:top w:val="single" w:sz="4" w:space="0" w:color="auto"/>
              <w:bottom w:val="single" w:sz="4" w:space="0" w:color="auto"/>
            </w:tcBorders>
            <w:shd w:val="clear" w:color="auto" w:fill="auto"/>
          </w:tcPr>
          <w:p w14:paraId="1180EFB8" w14:textId="4DF0F82C" w:rsidR="00D977BC" w:rsidRPr="002C0FBA" w:rsidRDefault="00D977BC" w:rsidP="002C0FBA">
            <w:pPr>
              <w:jc w:val="both"/>
              <w:rPr>
                <w:rFonts w:ascii="Book Antiqua" w:hAnsi="Book Antiqua"/>
              </w:rPr>
            </w:pPr>
            <w:r w:rsidRPr="002C0FBA">
              <w:rPr>
                <w:rFonts w:ascii="Book Antiqua" w:eastAsia="PMingLiU" w:hAnsi="Book Antiqua"/>
              </w:rPr>
              <w:t>Dosage would be reduced to 600 mg/d, 400 mg/d or 200 mg/d</w:t>
            </w:r>
          </w:p>
        </w:tc>
      </w:tr>
      <w:tr w:rsidR="00D977BC" w:rsidRPr="0001651A" w14:paraId="223D46E2" w14:textId="77777777" w:rsidTr="00CE11BC">
        <w:trPr>
          <w:trHeight w:val="257"/>
        </w:trPr>
        <w:tc>
          <w:tcPr>
            <w:tcW w:w="1627" w:type="dxa"/>
            <w:vMerge/>
            <w:tcBorders>
              <w:top w:val="nil"/>
              <w:bottom w:val="nil"/>
            </w:tcBorders>
            <w:shd w:val="clear" w:color="auto" w:fill="auto"/>
          </w:tcPr>
          <w:p w14:paraId="0070A108" w14:textId="77777777" w:rsidR="00D977BC" w:rsidRPr="002C0FBA" w:rsidRDefault="00D977BC" w:rsidP="002C0FBA">
            <w:pPr>
              <w:rPr>
                <w:rFonts w:ascii="Book Antiqua" w:eastAsia="PMingLiU" w:hAnsi="Book Antiqua"/>
                <w:bCs/>
              </w:rPr>
            </w:pPr>
          </w:p>
        </w:tc>
        <w:tc>
          <w:tcPr>
            <w:tcW w:w="1883" w:type="dxa"/>
            <w:vMerge/>
            <w:tcBorders>
              <w:top w:val="nil"/>
              <w:bottom w:val="nil"/>
            </w:tcBorders>
            <w:shd w:val="clear" w:color="auto" w:fill="auto"/>
          </w:tcPr>
          <w:p w14:paraId="7BDE639A" w14:textId="77777777" w:rsidR="00D977BC" w:rsidRPr="002C0FBA" w:rsidRDefault="00D977BC" w:rsidP="002C0FBA">
            <w:pPr>
              <w:jc w:val="both"/>
              <w:rPr>
                <w:rFonts w:ascii="Book Antiqua" w:eastAsia="PMingLiU" w:hAnsi="Book Antiqua"/>
              </w:rPr>
            </w:pPr>
          </w:p>
        </w:tc>
        <w:tc>
          <w:tcPr>
            <w:tcW w:w="2127" w:type="dxa"/>
            <w:vMerge/>
            <w:tcBorders>
              <w:top w:val="nil"/>
              <w:bottom w:val="nil"/>
            </w:tcBorders>
            <w:shd w:val="clear" w:color="auto" w:fill="auto"/>
          </w:tcPr>
          <w:p w14:paraId="1DA017E4" w14:textId="77777777" w:rsidR="00D977BC" w:rsidRPr="002C0FBA" w:rsidRDefault="00D977BC" w:rsidP="002C0FBA">
            <w:pPr>
              <w:jc w:val="both"/>
              <w:rPr>
                <w:rFonts w:ascii="Book Antiqua" w:eastAsia="PMingLiU" w:hAnsi="Book Antiqua"/>
              </w:rPr>
            </w:pPr>
          </w:p>
        </w:tc>
        <w:tc>
          <w:tcPr>
            <w:tcW w:w="1417" w:type="dxa"/>
            <w:vMerge/>
            <w:tcBorders>
              <w:top w:val="nil"/>
              <w:bottom w:val="nil"/>
            </w:tcBorders>
            <w:shd w:val="clear" w:color="auto" w:fill="auto"/>
          </w:tcPr>
          <w:p w14:paraId="21C1381B" w14:textId="77777777" w:rsidR="00D977BC" w:rsidRPr="002C0FBA" w:rsidRDefault="00D977BC" w:rsidP="002C0FBA">
            <w:pPr>
              <w:jc w:val="both"/>
              <w:rPr>
                <w:rFonts w:ascii="Book Antiqua" w:eastAsia="PMingLiU" w:hAnsi="Book Antiqua"/>
              </w:rPr>
            </w:pPr>
          </w:p>
        </w:tc>
        <w:tc>
          <w:tcPr>
            <w:tcW w:w="2840" w:type="dxa"/>
            <w:tcBorders>
              <w:top w:val="nil"/>
              <w:bottom w:val="nil"/>
            </w:tcBorders>
            <w:shd w:val="clear" w:color="auto" w:fill="auto"/>
          </w:tcPr>
          <w:p w14:paraId="0C923915" w14:textId="13D4301F" w:rsidR="00D977BC" w:rsidRPr="002C0FBA" w:rsidRDefault="00D977BC" w:rsidP="002C0FBA">
            <w:pPr>
              <w:widowControl w:val="0"/>
              <w:jc w:val="both"/>
              <w:rPr>
                <w:rFonts w:ascii="Book Antiqua" w:eastAsiaTheme="minorEastAsia" w:hAnsi="Book Antiqua"/>
              </w:rPr>
            </w:pPr>
            <w:r w:rsidRPr="002C0FBA">
              <w:rPr>
                <w:rFonts w:ascii="Book Antiqua" w:eastAsia="PMingLiU" w:hAnsi="Book Antiqua"/>
              </w:rPr>
              <w:t>Peripheral edema: not documented</w:t>
            </w:r>
          </w:p>
        </w:tc>
        <w:tc>
          <w:tcPr>
            <w:tcW w:w="3041" w:type="dxa"/>
            <w:vMerge/>
            <w:tcBorders>
              <w:top w:val="nil"/>
              <w:bottom w:val="single" w:sz="4" w:space="0" w:color="auto"/>
            </w:tcBorders>
            <w:shd w:val="clear" w:color="auto" w:fill="auto"/>
          </w:tcPr>
          <w:p w14:paraId="60A482DD" w14:textId="77777777" w:rsidR="00D977BC" w:rsidRPr="002C0FBA" w:rsidRDefault="00D977BC" w:rsidP="002C0FBA">
            <w:pPr>
              <w:jc w:val="both"/>
              <w:rPr>
                <w:rFonts w:ascii="Book Antiqua" w:eastAsia="PMingLiU" w:hAnsi="Book Antiqua"/>
              </w:rPr>
            </w:pPr>
          </w:p>
        </w:tc>
      </w:tr>
      <w:tr w:rsidR="00D977BC" w:rsidRPr="0001651A" w14:paraId="736345BA" w14:textId="77777777" w:rsidTr="00CE11BC">
        <w:trPr>
          <w:trHeight w:val="163"/>
        </w:trPr>
        <w:tc>
          <w:tcPr>
            <w:tcW w:w="1627" w:type="dxa"/>
            <w:vMerge/>
            <w:tcBorders>
              <w:top w:val="nil"/>
              <w:bottom w:val="single" w:sz="4" w:space="0" w:color="auto"/>
            </w:tcBorders>
            <w:shd w:val="clear" w:color="auto" w:fill="auto"/>
          </w:tcPr>
          <w:p w14:paraId="23D5037A" w14:textId="77777777" w:rsidR="00D977BC" w:rsidRPr="002C0FBA" w:rsidRDefault="00D977BC"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3DF31BB7" w14:textId="77777777" w:rsidR="00D977BC" w:rsidRPr="002C0FBA" w:rsidRDefault="00D977BC" w:rsidP="002C0FBA">
            <w:pPr>
              <w:jc w:val="both"/>
              <w:rPr>
                <w:rFonts w:ascii="Book Antiqua" w:eastAsia="PMingLiU" w:hAnsi="Book Antiqua"/>
              </w:rPr>
            </w:pPr>
          </w:p>
        </w:tc>
        <w:tc>
          <w:tcPr>
            <w:tcW w:w="2127" w:type="dxa"/>
            <w:vMerge/>
            <w:tcBorders>
              <w:top w:val="nil"/>
              <w:bottom w:val="single" w:sz="4" w:space="0" w:color="auto"/>
            </w:tcBorders>
            <w:shd w:val="clear" w:color="auto" w:fill="auto"/>
          </w:tcPr>
          <w:p w14:paraId="327AFE65" w14:textId="77777777" w:rsidR="00D977BC" w:rsidRPr="002C0FBA" w:rsidRDefault="00D977BC" w:rsidP="002C0FBA">
            <w:pPr>
              <w:jc w:val="both"/>
              <w:rPr>
                <w:rFonts w:ascii="Book Antiqua" w:eastAsia="PMingLiU" w:hAnsi="Book Antiqua"/>
              </w:rPr>
            </w:pPr>
          </w:p>
        </w:tc>
        <w:tc>
          <w:tcPr>
            <w:tcW w:w="1417" w:type="dxa"/>
            <w:vMerge/>
            <w:tcBorders>
              <w:top w:val="nil"/>
              <w:bottom w:val="single" w:sz="4" w:space="0" w:color="auto"/>
            </w:tcBorders>
            <w:shd w:val="clear" w:color="auto" w:fill="auto"/>
          </w:tcPr>
          <w:p w14:paraId="337E2409" w14:textId="77777777" w:rsidR="00D977BC" w:rsidRPr="002C0FBA" w:rsidRDefault="00D977BC" w:rsidP="002C0FBA">
            <w:pPr>
              <w:jc w:val="both"/>
              <w:rPr>
                <w:rFonts w:ascii="Book Antiqua" w:eastAsia="PMingLiU" w:hAnsi="Book Antiqua"/>
              </w:rPr>
            </w:pPr>
          </w:p>
        </w:tc>
        <w:tc>
          <w:tcPr>
            <w:tcW w:w="2840" w:type="dxa"/>
            <w:tcBorders>
              <w:top w:val="nil"/>
              <w:bottom w:val="single" w:sz="4" w:space="0" w:color="auto"/>
            </w:tcBorders>
            <w:shd w:val="clear" w:color="auto" w:fill="auto"/>
          </w:tcPr>
          <w:p w14:paraId="093941B8" w14:textId="5395AA44"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Proteinuria: not documented</w:t>
            </w:r>
          </w:p>
        </w:tc>
        <w:tc>
          <w:tcPr>
            <w:tcW w:w="3041" w:type="dxa"/>
            <w:vMerge/>
            <w:tcBorders>
              <w:top w:val="nil"/>
              <w:bottom w:val="single" w:sz="4" w:space="0" w:color="auto"/>
            </w:tcBorders>
            <w:shd w:val="clear" w:color="auto" w:fill="auto"/>
          </w:tcPr>
          <w:p w14:paraId="749AD827" w14:textId="77777777" w:rsidR="00D977BC" w:rsidRPr="002C0FBA" w:rsidRDefault="00D977BC" w:rsidP="002C0FBA">
            <w:pPr>
              <w:jc w:val="both"/>
              <w:rPr>
                <w:rFonts w:ascii="Book Antiqua" w:eastAsia="PMingLiU" w:hAnsi="Book Antiqua"/>
              </w:rPr>
            </w:pPr>
          </w:p>
        </w:tc>
      </w:tr>
      <w:tr w:rsidR="00D977BC" w:rsidRPr="0001651A" w14:paraId="02ABBC97" w14:textId="77777777" w:rsidTr="00CE11BC">
        <w:trPr>
          <w:trHeight w:val="498"/>
        </w:trPr>
        <w:tc>
          <w:tcPr>
            <w:tcW w:w="1627" w:type="dxa"/>
            <w:vMerge w:val="restart"/>
            <w:tcBorders>
              <w:top w:val="single" w:sz="4" w:space="0" w:color="auto"/>
              <w:bottom w:val="nil"/>
            </w:tcBorders>
            <w:shd w:val="clear" w:color="auto" w:fill="auto"/>
          </w:tcPr>
          <w:p w14:paraId="36BE2312" w14:textId="2C51B37D" w:rsidR="00D977BC" w:rsidRPr="002C0FBA" w:rsidRDefault="00D977BC" w:rsidP="002C0FBA">
            <w:pPr>
              <w:rPr>
                <w:rFonts w:ascii="Book Antiqua" w:eastAsia="PMingLiU" w:hAnsi="Book Antiqua"/>
                <w:bCs/>
              </w:rPr>
            </w:pPr>
            <w:r w:rsidRPr="002C0FBA">
              <w:rPr>
                <w:rFonts w:ascii="Book Antiqua" w:eastAsia="PMingLiU" w:hAnsi="Book Antiqua"/>
                <w:bCs/>
              </w:rPr>
              <w:t xml:space="preserve">Schlumberger </w:t>
            </w:r>
            <w:r w:rsidRPr="002C0FBA">
              <w:rPr>
                <w:rFonts w:ascii="Book Antiqua" w:eastAsia="PMingLiU" w:hAnsi="Book Antiqua"/>
                <w:bCs/>
                <w:i/>
                <w:iCs/>
              </w:rPr>
              <w:t>et al</w:t>
            </w:r>
            <w:r w:rsidRPr="002C0FBA">
              <w:rPr>
                <w:rFonts w:ascii="Book Antiqua" w:eastAsia="PMingLiU" w:hAnsi="Book Antiqua"/>
                <w:bCs/>
                <w:vertAlign w:val="superscript"/>
              </w:rPr>
              <w:t>[4]</w:t>
            </w:r>
            <w:r w:rsidRPr="002C0FBA">
              <w:rPr>
                <w:rFonts w:ascii="Book Antiqua" w:eastAsia="PMingLiU" w:hAnsi="Book Antiqua"/>
                <w:bCs/>
              </w:rPr>
              <w:t xml:space="preserve"> (SELECT trial, phase-3 trial)</w:t>
            </w:r>
          </w:p>
        </w:tc>
        <w:tc>
          <w:tcPr>
            <w:tcW w:w="1883" w:type="dxa"/>
            <w:vMerge w:val="restart"/>
            <w:tcBorders>
              <w:top w:val="single" w:sz="4" w:space="0" w:color="auto"/>
              <w:bottom w:val="nil"/>
            </w:tcBorders>
            <w:shd w:val="clear" w:color="auto" w:fill="auto"/>
          </w:tcPr>
          <w:p w14:paraId="375427E1"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RAI-refractory DTC; 261 patients</w:t>
            </w:r>
          </w:p>
        </w:tc>
        <w:tc>
          <w:tcPr>
            <w:tcW w:w="2127" w:type="dxa"/>
            <w:vMerge w:val="restart"/>
            <w:tcBorders>
              <w:top w:val="single" w:sz="4" w:space="0" w:color="auto"/>
              <w:bottom w:val="nil"/>
            </w:tcBorders>
            <w:shd w:val="clear" w:color="auto" w:fill="auto"/>
          </w:tcPr>
          <w:p w14:paraId="328AC160" w14:textId="28460DB0" w:rsidR="00D977BC" w:rsidRPr="002C0FBA" w:rsidRDefault="00D977BC" w:rsidP="002C0FBA">
            <w:pPr>
              <w:jc w:val="both"/>
              <w:rPr>
                <w:rFonts w:ascii="Book Antiqua" w:eastAsia="PMingLiU" w:hAnsi="Book Antiqua"/>
              </w:rPr>
            </w:pPr>
            <w:r w:rsidRPr="002C0FBA">
              <w:rPr>
                <w:rFonts w:ascii="Book Antiqua" w:eastAsia="PMingLiU" w:hAnsi="Book Antiqua"/>
              </w:rPr>
              <w:t>Lenvatinib: 24 mg/d</w:t>
            </w:r>
          </w:p>
        </w:tc>
        <w:tc>
          <w:tcPr>
            <w:tcW w:w="1417" w:type="dxa"/>
            <w:vMerge w:val="restart"/>
            <w:tcBorders>
              <w:top w:val="single" w:sz="4" w:space="0" w:color="auto"/>
              <w:bottom w:val="nil"/>
            </w:tcBorders>
            <w:shd w:val="clear" w:color="auto" w:fill="auto"/>
          </w:tcPr>
          <w:p w14:paraId="1029432A" w14:textId="77777777" w:rsidR="00D977BC" w:rsidRPr="002C0FBA" w:rsidRDefault="00D977BC" w:rsidP="002C0FBA">
            <w:pPr>
              <w:jc w:val="both"/>
              <w:rPr>
                <w:rFonts w:ascii="Book Antiqua" w:eastAsia="PMingLiU" w:hAnsi="Book Antiqua"/>
              </w:rPr>
            </w:pPr>
            <w:r w:rsidRPr="002C0FBA">
              <w:rPr>
                <w:rFonts w:ascii="Book Antiqua" w:eastAsia="PMingLiU" w:hAnsi="Book Antiqua"/>
              </w:rPr>
              <w:t xml:space="preserve">17.1 </w:t>
            </w:r>
            <w:proofErr w:type="spellStart"/>
            <w:r w:rsidRPr="002C0FBA">
              <w:rPr>
                <w:rFonts w:ascii="Book Antiqua" w:eastAsia="PMingLiU" w:hAnsi="Book Antiqua"/>
              </w:rPr>
              <w:t>mo</w:t>
            </w:r>
            <w:proofErr w:type="spellEnd"/>
          </w:p>
        </w:tc>
        <w:tc>
          <w:tcPr>
            <w:tcW w:w="2840" w:type="dxa"/>
            <w:tcBorders>
              <w:top w:val="single" w:sz="4" w:space="0" w:color="auto"/>
              <w:bottom w:val="nil"/>
            </w:tcBorders>
            <w:shd w:val="clear" w:color="auto" w:fill="auto"/>
          </w:tcPr>
          <w:p w14:paraId="1A2DA725" w14:textId="6E4DA072"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Hypertension: 67.8%/41.8% (all grades/grade ≥ 3)</w:t>
            </w:r>
          </w:p>
        </w:tc>
        <w:tc>
          <w:tcPr>
            <w:tcW w:w="3041" w:type="dxa"/>
            <w:vMerge w:val="restart"/>
            <w:tcBorders>
              <w:top w:val="single" w:sz="4" w:space="0" w:color="auto"/>
              <w:bottom w:val="single" w:sz="4" w:space="0" w:color="auto"/>
            </w:tcBorders>
            <w:shd w:val="clear" w:color="auto" w:fill="auto"/>
          </w:tcPr>
          <w:p w14:paraId="6471F408" w14:textId="2215E13E" w:rsidR="00D977BC" w:rsidRPr="002C0FBA" w:rsidRDefault="00D977BC" w:rsidP="002C0FBA">
            <w:pPr>
              <w:jc w:val="both"/>
              <w:rPr>
                <w:rFonts w:ascii="Book Antiqua" w:hAnsi="Book Antiqua"/>
              </w:rPr>
            </w:pPr>
            <w:r w:rsidRPr="002C0FBA">
              <w:rPr>
                <w:rFonts w:ascii="Book Antiqua" w:eastAsia="PMingLiU" w:hAnsi="Book Antiqua"/>
              </w:rPr>
              <w:t>Dosage would be reduced to 20 mg/d, 14 mg/d, or 10 mg/d</w:t>
            </w:r>
          </w:p>
        </w:tc>
      </w:tr>
      <w:tr w:rsidR="00D977BC" w:rsidRPr="0001651A" w14:paraId="0C5A8EFF" w14:textId="77777777" w:rsidTr="00CE11BC">
        <w:trPr>
          <w:trHeight w:val="496"/>
        </w:trPr>
        <w:tc>
          <w:tcPr>
            <w:tcW w:w="1627" w:type="dxa"/>
            <w:vMerge/>
            <w:tcBorders>
              <w:top w:val="nil"/>
              <w:bottom w:val="nil"/>
            </w:tcBorders>
            <w:shd w:val="clear" w:color="auto" w:fill="auto"/>
          </w:tcPr>
          <w:p w14:paraId="3EF48593" w14:textId="77777777" w:rsidR="00D977BC" w:rsidRPr="002C0FBA" w:rsidRDefault="00D977BC" w:rsidP="002C0FBA">
            <w:pPr>
              <w:rPr>
                <w:rFonts w:ascii="Book Antiqua" w:eastAsia="PMingLiU" w:hAnsi="Book Antiqua"/>
                <w:bCs/>
              </w:rPr>
            </w:pPr>
          </w:p>
        </w:tc>
        <w:tc>
          <w:tcPr>
            <w:tcW w:w="1883" w:type="dxa"/>
            <w:vMerge/>
            <w:tcBorders>
              <w:top w:val="nil"/>
              <w:bottom w:val="nil"/>
            </w:tcBorders>
            <w:shd w:val="clear" w:color="auto" w:fill="auto"/>
          </w:tcPr>
          <w:p w14:paraId="45B530F8" w14:textId="77777777" w:rsidR="00D977BC" w:rsidRPr="002C0FBA" w:rsidRDefault="00D977BC" w:rsidP="002C0FBA">
            <w:pPr>
              <w:jc w:val="both"/>
              <w:rPr>
                <w:rFonts w:ascii="Book Antiqua" w:eastAsia="PMingLiU" w:hAnsi="Book Antiqua"/>
              </w:rPr>
            </w:pPr>
          </w:p>
        </w:tc>
        <w:tc>
          <w:tcPr>
            <w:tcW w:w="2127" w:type="dxa"/>
            <w:vMerge/>
            <w:tcBorders>
              <w:top w:val="nil"/>
              <w:bottom w:val="nil"/>
            </w:tcBorders>
            <w:shd w:val="clear" w:color="auto" w:fill="auto"/>
          </w:tcPr>
          <w:p w14:paraId="53246865" w14:textId="77777777" w:rsidR="00D977BC" w:rsidRPr="002C0FBA" w:rsidRDefault="00D977BC" w:rsidP="002C0FBA">
            <w:pPr>
              <w:jc w:val="both"/>
              <w:rPr>
                <w:rFonts w:ascii="Book Antiqua" w:eastAsia="PMingLiU" w:hAnsi="Book Antiqua"/>
              </w:rPr>
            </w:pPr>
          </w:p>
        </w:tc>
        <w:tc>
          <w:tcPr>
            <w:tcW w:w="1417" w:type="dxa"/>
            <w:vMerge/>
            <w:tcBorders>
              <w:top w:val="nil"/>
              <w:bottom w:val="nil"/>
            </w:tcBorders>
            <w:shd w:val="clear" w:color="auto" w:fill="auto"/>
          </w:tcPr>
          <w:p w14:paraId="36C5BD6A" w14:textId="77777777" w:rsidR="00D977BC" w:rsidRPr="002C0FBA" w:rsidRDefault="00D977BC" w:rsidP="002C0FBA">
            <w:pPr>
              <w:jc w:val="both"/>
              <w:rPr>
                <w:rFonts w:ascii="Book Antiqua" w:eastAsia="PMingLiU" w:hAnsi="Book Antiqua"/>
              </w:rPr>
            </w:pPr>
          </w:p>
        </w:tc>
        <w:tc>
          <w:tcPr>
            <w:tcW w:w="2840" w:type="dxa"/>
            <w:tcBorders>
              <w:top w:val="nil"/>
              <w:bottom w:val="nil"/>
            </w:tcBorders>
            <w:shd w:val="clear" w:color="auto" w:fill="auto"/>
          </w:tcPr>
          <w:p w14:paraId="5B00535D" w14:textId="23BE2F96" w:rsidR="00D977BC" w:rsidRPr="002C0FBA" w:rsidRDefault="00D977BC" w:rsidP="002C0FBA">
            <w:pPr>
              <w:widowControl w:val="0"/>
              <w:jc w:val="both"/>
              <w:rPr>
                <w:rFonts w:ascii="Book Antiqua" w:eastAsiaTheme="minorEastAsia" w:hAnsi="Book Antiqua"/>
              </w:rPr>
            </w:pPr>
            <w:r w:rsidRPr="002C0FBA">
              <w:rPr>
                <w:rFonts w:ascii="Book Antiqua" w:eastAsia="PMingLiU" w:hAnsi="Book Antiqua"/>
              </w:rPr>
              <w:t>Peripheral edema: 11.1%/0.4% (all grades/grade ≥ 3)</w:t>
            </w:r>
          </w:p>
        </w:tc>
        <w:tc>
          <w:tcPr>
            <w:tcW w:w="3041" w:type="dxa"/>
            <w:vMerge/>
            <w:tcBorders>
              <w:top w:val="nil"/>
              <w:bottom w:val="single" w:sz="4" w:space="0" w:color="auto"/>
            </w:tcBorders>
            <w:shd w:val="clear" w:color="auto" w:fill="auto"/>
          </w:tcPr>
          <w:p w14:paraId="368AF80B" w14:textId="77777777" w:rsidR="00D977BC" w:rsidRPr="002C0FBA" w:rsidRDefault="00D977BC" w:rsidP="002C0FBA">
            <w:pPr>
              <w:jc w:val="both"/>
              <w:rPr>
                <w:rFonts w:ascii="Book Antiqua" w:eastAsia="PMingLiU" w:hAnsi="Book Antiqua"/>
              </w:rPr>
            </w:pPr>
          </w:p>
        </w:tc>
      </w:tr>
      <w:tr w:rsidR="00D977BC" w:rsidRPr="0001651A" w14:paraId="6D726F7B" w14:textId="77777777" w:rsidTr="00CE11BC">
        <w:trPr>
          <w:trHeight w:val="496"/>
        </w:trPr>
        <w:tc>
          <w:tcPr>
            <w:tcW w:w="1627" w:type="dxa"/>
            <w:vMerge/>
            <w:tcBorders>
              <w:top w:val="nil"/>
              <w:bottom w:val="single" w:sz="4" w:space="0" w:color="auto"/>
            </w:tcBorders>
            <w:shd w:val="clear" w:color="auto" w:fill="auto"/>
          </w:tcPr>
          <w:p w14:paraId="092C8DAE" w14:textId="77777777" w:rsidR="00D977BC" w:rsidRPr="002C0FBA" w:rsidRDefault="00D977BC"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0D43F2CD" w14:textId="77777777" w:rsidR="00D977BC" w:rsidRPr="002C0FBA" w:rsidRDefault="00D977BC" w:rsidP="002C0FBA">
            <w:pPr>
              <w:jc w:val="both"/>
              <w:rPr>
                <w:rFonts w:ascii="Book Antiqua" w:eastAsia="PMingLiU" w:hAnsi="Book Antiqua"/>
              </w:rPr>
            </w:pPr>
          </w:p>
        </w:tc>
        <w:tc>
          <w:tcPr>
            <w:tcW w:w="2127" w:type="dxa"/>
            <w:vMerge/>
            <w:tcBorders>
              <w:top w:val="nil"/>
              <w:bottom w:val="single" w:sz="4" w:space="0" w:color="auto"/>
            </w:tcBorders>
            <w:shd w:val="clear" w:color="auto" w:fill="auto"/>
          </w:tcPr>
          <w:p w14:paraId="02C66ADC" w14:textId="77777777" w:rsidR="00D977BC" w:rsidRPr="002C0FBA" w:rsidRDefault="00D977BC" w:rsidP="002C0FBA">
            <w:pPr>
              <w:jc w:val="both"/>
              <w:rPr>
                <w:rFonts w:ascii="Book Antiqua" w:eastAsia="PMingLiU" w:hAnsi="Book Antiqua"/>
              </w:rPr>
            </w:pPr>
          </w:p>
        </w:tc>
        <w:tc>
          <w:tcPr>
            <w:tcW w:w="1417" w:type="dxa"/>
            <w:vMerge/>
            <w:tcBorders>
              <w:top w:val="nil"/>
              <w:bottom w:val="single" w:sz="4" w:space="0" w:color="auto"/>
            </w:tcBorders>
            <w:shd w:val="clear" w:color="auto" w:fill="auto"/>
          </w:tcPr>
          <w:p w14:paraId="10FE18DF" w14:textId="77777777" w:rsidR="00D977BC" w:rsidRPr="002C0FBA" w:rsidRDefault="00D977BC" w:rsidP="002C0FBA">
            <w:pPr>
              <w:jc w:val="both"/>
              <w:rPr>
                <w:rFonts w:ascii="Book Antiqua" w:eastAsia="PMingLiU" w:hAnsi="Book Antiqua"/>
              </w:rPr>
            </w:pPr>
          </w:p>
        </w:tc>
        <w:tc>
          <w:tcPr>
            <w:tcW w:w="2840" w:type="dxa"/>
            <w:tcBorders>
              <w:top w:val="nil"/>
              <w:bottom w:val="single" w:sz="4" w:space="0" w:color="auto"/>
            </w:tcBorders>
            <w:shd w:val="clear" w:color="auto" w:fill="auto"/>
          </w:tcPr>
          <w:p w14:paraId="7F0CD729" w14:textId="23FDEA02" w:rsidR="00D977BC" w:rsidRPr="002C0FBA" w:rsidRDefault="00D977BC" w:rsidP="002C0FBA">
            <w:pPr>
              <w:widowControl w:val="0"/>
              <w:jc w:val="both"/>
              <w:rPr>
                <w:rFonts w:ascii="Book Antiqua" w:eastAsia="PMingLiU" w:hAnsi="Book Antiqua"/>
              </w:rPr>
            </w:pPr>
            <w:r w:rsidRPr="002C0FBA">
              <w:rPr>
                <w:rFonts w:ascii="Book Antiqua" w:eastAsia="PMingLiU" w:hAnsi="Book Antiqua"/>
              </w:rPr>
              <w:t>Proteinuria: 31%/10% (all grades/grade ≥ 3)</w:t>
            </w:r>
          </w:p>
        </w:tc>
        <w:tc>
          <w:tcPr>
            <w:tcW w:w="3041" w:type="dxa"/>
            <w:vMerge/>
            <w:tcBorders>
              <w:top w:val="nil"/>
              <w:bottom w:val="single" w:sz="4" w:space="0" w:color="auto"/>
            </w:tcBorders>
            <w:shd w:val="clear" w:color="auto" w:fill="auto"/>
          </w:tcPr>
          <w:p w14:paraId="2AA740EC" w14:textId="77777777" w:rsidR="00D977BC" w:rsidRPr="002C0FBA" w:rsidRDefault="00D977BC" w:rsidP="002C0FBA">
            <w:pPr>
              <w:jc w:val="both"/>
              <w:rPr>
                <w:rFonts w:ascii="Book Antiqua" w:eastAsia="PMingLiU" w:hAnsi="Book Antiqua"/>
              </w:rPr>
            </w:pPr>
          </w:p>
        </w:tc>
      </w:tr>
      <w:tr w:rsidR="003C6916" w:rsidRPr="0001651A" w14:paraId="7B15D8C4" w14:textId="77777777" w:rsidTr="00CE11BC">
        <w:trPr>
          <w:trHeight w:val="1789"/>
        </w:trPr>
        <w:tc>
          <w:tcPr>
            <w:tcW w:w="1627" w:type="dxa"/>
            <w:vMerge w:val="restart"/>
            <w:tcBorders>
              <w:top w:val="single" w:sz="4" w:space="0" w:color="auto"/>
              <w:bottom w:val="single" w:sz="4" w:space="0" w:color="auto"/>
            </w:tcBorders>
            <w:shd w:val="clear" w:color="auto" w:fill="auto"/>
          </w:tcPr>
          <w:p w14:paraId="3EDF3DA4" w14:textId="19EAAFF4" w:rsidR="003C6916" w:rsidRPr="002C0FBA" w:rsidRDefault="003C6916" w:rsidP="002C0FBA">
            <w:pPr>
              <w:rPr>
                <w:rFonts w:ascii="Book Antiqua" w:eastAsia="PMingLiU" w:hAnsi="Book Antiqua"/>
                <w:bCs/>
              </w:rPr>
            </w:pPr>
            <w:r w:rsidRPr="002C0FBA">
              <w:rPr>
                <w:rFonts w:ascii="Book Antiqua" w:eastAsia="PMingLiU" w:hAnsi="Book Antiqua"/>
                <w:bCs/>
              </w:rPr>
              <w:t xml:space="preserve">Kudo </w:t>
            </w:r>
            <w:r w:rsidRPr="002C0FBA">
              <w:rPr>
                <w:rFonts w:ascii="Book Antiqua" w:eastAsia="PMingLiU" w:hAnsi="Book Antiqua"/>
                <w:bCs/>
                <w:i/>
                <w:iCs/>
              </w:rPr>
              <w:t>et al</w:t>
            </w:r>
            <w:r w:rsidRPr="002C0FBA">
              <w:rPr>
                <w:rFonts w:ascii="Book Antiqua" w:eastAsia="PMingLiU" w:hAnsi="Book Antiqua"/>
                <w:bCs/>
                <w:vertAlign w:val="superscript"/>
              </w:rPr>
              <w:t>[13]</w:t>
            </w:r>
            <w:r w:rsidRPr="002C0FBA">
              <w:rPr>
                <w:rFonts w:ascii="Book Antiqua" w:eastAsia="PMingLiU" w:hAnsi="Book Antiqua"/>
                <w:bCs/>
              </w:rPr>
              <w:t xml:space="preserve"> (REFLECT trial, phase-3 trial)</w:t>
            </w:r>
          </w:p>
        </w:tc>
        <w:tc>
          <w:tcPr>
            <w:tcW w:w="1883" w:type="dxa"/>
            <w:vMerge w:val="restart"/>
            <w:tcBorders>
              <w:top w:val="single" w:sz="4" w:space="0" w:color="auto"/>
              <w:bottom w:val="single" w:sz="4" w:space="0" w:color="auto"/>
            </w:tcBorders>
            <w:shd w:val="clear" w:color="auto" w:fill="auto"/>
          </w:tcPr>
          <w:p w14:paraId="154C91D9" w14:textId="47DC6BF6" w:rsidR="003C6916" w:rsidRPr="002C0FBA" w:rsidRDefault="003C6916" w:rsidP="002C0FBA">
            <w:pPr>
              <w:jc w:val="both"/>
              <w:rPr>
                <w:rFonts w:ascii="Book Antiqua" w:eastAsia="PMingLiU" w:hAnsi="Book Antiqua"/>
              </w:rPr>
            </w:pPr>
            <w:r w:rsidRPr="002C0FBA">
              <w:rPr>
                <w:rFonts w:ascii="Book Antiqua" w:eastAsia="PMingLiU" w:hAnsi="Book Antiqua"/>
              </w:rPr>
              <w:t xml:space="preserve">Unresectable HCC; 476 patients with </w:t>
            </w:r>
            <w:proofErr w:type="spellStart"/>
            <w:r w:rsidRPr="002C0FBA">
              <w:rPr>
                <w:rFonts w:ascii="Book Antiqua" w:eastAsia="PMingLiU" w:hAnsi="Book Antiqua"/>
              </w:rPr>
              <w:t>lenvatinib</w:t>
            </w:r>
            <w:proofErr w:type="spellEnd"/>
            <w:r w:rsidRPr="002C0FBA">
              <w:rPr>
                <w:rFonts w:ascii="Book Antiqua" w:eastAsia="PMingLiU" w:hAnsi="Book Antiqua"/>
              </w:rPr>
              <w:t xml:space="preserve">; </w:t>
            </w:r>
            <w:r w:rsidR="00816ABB" w:rsidRPr="002C0FBA">
              <w:rPr>
                <w:rFonts w:ascii="Book Antiqua" w:eastAsia="PMingLiU" w:hAnsi="Book Antiqua"/>
              </w:rPr>
              <w:t xml:space="preserve">and </w:t>
            </w:r>
            <w:r w:rsidRPr="002C0FBA">
              <w:rPr>
                <w:rFonts w:ascii="Book Antiqua" w:eastAsia="PMingLiU" w:hAnsi="Book Antiqua"/>
              </w:rPr>
              <w:t>475 patients with sorafenib</w:t>
            </w:r>
          </w:p>
        </w:tc>
        <w:tc>
          <w:tcPr>
            <w:tcW w:w="2127" w:type="dxa"/>
            <w:tcBorders>
              <w:top w:val="single" w:sz="4" w:space="0" w:color="auto"/>
              <w:bottom w:val="nil"/>
            </w:tcBorders>
            <w:shd w:val="clear" w:color="auto" w:fill="auto"/>
          </w:tcPr>
          <w:p w14:paraId="16165000" w14:textId="38C0CFDA"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(dosage based on whether body weights above 60 kg or not):</w:t>
            </w:r>
            <w:r w:rsidR="00816ABB" w:rsidRPr="002C0FBA">
              <w:rPr>
                <w:rFonts w:ascii="Book Antiqua" w:eastAsiaTheme="minorEastAsia" w:hAnsi="Book Antiqua"/>
              </w:rPr>
              <w:t xml:space="preserve"> </w:t>
            </w:r>
            <w:r w:rsidR="00816ABB" w:rsidRPr="002C0FBA">
              <w:rPr>
                <w:rFonts w:ascii="Book Antiqua" w:eastAsia="PMingLiU" w:hAnsi="Book Antiqua"/>
              </w:rPr>
              <w:t>(1)</w:t>
            </w:r>
            <w:r w:rsidRPr="002C0FBA">
              <w:rPr>
                <w:rFonts w:ascii="Book Antiqua" w:eastAsia="PMingLiU" w:hAnsi="Book Antiqua"/>
              </w:rPr>
              <w:t xml:space="preserve"> 12 mg/d: 325 patients (68%)</w:t>
            </w:r>
            <w:r w:rsidR="00816ABB" w:rsidRPr="002C0FBA">
              <w:rPr>
                <w:rFonts w:ascii="Book Antiqua" w:eastAsia="PMingLiU" w:hAnsi="Book Antiqua"/>
              </w:rPr>
              <w:t>; and</w:t>
            </w:r>
            <w:r w:rsidR="00816ABB" w:rsidRPr="002C0FBA">
              <w:rPr>
                <w:rFonts w:ascii="Book Antiqua" w:eastAsiaTheme="minorEastAsia" w:hAnsi="Book Antiqua"/>
              </w:rPr>
              <w:t xml:space="preserve"> </w:t>
            </w:r>
            <w:r w:rsidR="00816ABB" w:rsidRPr="002C0FBA">
              <w:rPr>
                <w:rFonts w:ascii="Book Antiqua" w:eastAsia="PMingLiU" w:hAnsi="Book Antiqua"/>
              </w:rPr>
              <w:t xml:space="preserve">(2) </w:t>
            </w:r>
            <w:r w:rsidRPr="002C0FBA">
              <w:rPr>
                <w:rFonts w:ascii="Book Antiqua" w:eastAsia="PMingLiU" w:hAnsi="Book Antiqua"/>
              </w:rPr>
              <w:t>8 mg/d: 153 patients (32%)</w:t>
            </w:r>
          </w:p>
        </w:tc>
        <w:tc>
          <w:tcPr>
            <w:tcW w:w="1417" w:type="dxa"/>
            <w:tcBorders>
              <w:top w:val="single" w:sz="4" w:space="0" w:color="auto"/>
              <w:bottom w:val="nil"/>
            </w:tcBorders>
            <w:shd w:val="clear" w:color="auto" w:fill="auto"/>
          </w:tcPr>
          <w:p w14:paraId="7107CFC3" w14:textId="29BE198F" w:rsidR="003C6916" w:rsidRPr="002C0FBA" w:rsidRDefault="003C6916" w:rsidP="002C0FBA">
            <w:pPr>
              <w:widowControl w:val="0"/>
              <w:jc w:val="both"/>
              <w:rPr>
                <w:rFonts w:ascii="Book Antiqua" w:eastAsiaTheme="minorEastAsia" w:hAnsi="Book Antiqua"/>
              </w:rPr>
            </w:pPr>
            <w:r w:rsidRPr="002C0FBA">
              <w:rPr>
                <w:rFonts w:ascii="Book Antiqua" w:eastAsia="PMingLiU" w:hAnsi="Book Antiqua"/>
              </w:rPr>
              <w:t xml:space="preserve">1 Lenvatinib: 27.7 </w:t>
            </w:r>
            <w:proofErr w:type="spellStart"/>
            <w:r w:rsidRPr="002C0FBA">
              <w:rPr>
                <w:rFonts w:ascii="Book Antiqua" w:eastAsia="PMingLiU" w:hAnsi="Book Antiqua"/>
              </w:rPr>
              <w:t>mo</w:t>
            </w:r>
            <w:proofErr w:type="spellEnd"/>
          </w:p>
        </w:tc>
        <w:tc>
          <w:tcPr>
            <w:tcW w:w="2840" w:type="dxa"/>
            <w:tcBorders>
              <w:top w:val="single" w:sz="4" w:space="0" w:color="auto"/>
              <w:bottom w:val="nil"/>
            </w:tcBorders>
            <w:shd w:val="clear" w:color="auto" w:fill="auto"/>
          </w:tcPr>
          <w:p w14:paraId="53BA5BC8" w14:textId="645E7A58"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(1) Hypertension: 42%/23% (all grades/grade ≥ 3); (2) Peripheral edema: not documented; and (3) Proteinuria: 25%/6% (all grades/grade ≥ 3)</w:t>
            </w:r>
          </w:p>
        </w:tc>
        <w:tc>
          <w:tcPr>
            <w:tcW w:w="3041" w:type="dxa"/>
            <w:tcBorders>
              <w:top w:val="single" w:sz="4" w:space="0" w:color="auto"/>
              <w:bottom w:val="nil"/>
            </w:tcBorders>
            <w:shd w:val="clear" w:color="auto" w:fill="auto"/>
          </w:tcPr>
          <w:p w14:paraId="4AECD78B" w14:textId="0536CFD9"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1 Lenvatinib: Dosage would be reduced to 8 mg (initially with 12 mg/d) and 4 mg/d (initially with 8 mg/d), or 4 mg every other day</w:t>
            </w:r>
          </w:p>
        </w:tc>
      </w:tr>
      <w:tr w:rsidR="003C6916" w:rsidRPr="0001651A" w14:paraId="0F6979F4" w14:textId="77777777" w:rsidTr="00CE11BC">
        <w:trPr>
          <w:trHeight w:val="1376"/>
        </w:trPr>
        <w:tc>
          <w:tcPr>
            <w:tcW w:w="1627" w:type="dxa"/>
            <w:vMerge/>
            <w:tcBorders>
              <w:top w:val="nil"/>
              <w:bottom w:val="single" w:sz="4" w:space="0" w:color="auto"/>
            </w:tcBorders>
            <w:shd w:val="clear" w:color="auto" w:fill="auto"/>
          </w:tcPr>
          <w:p w14:paraId="6F974FC8" w14:textId="77777777" w:rsidR="003C6916" w:rsidRPr="002C0FBA" w:rsidRDefault="003C6916" w:rsidP="002C0FBA">
            <w:pPr>
              <w:rPr>
                <w:rFonts w:ascii="Book Antiqua" w:eastAsia="PMingLiU" w:hAnsi="Book Antiqua"/>
                <w:bCs/>
              </w:rPr>
            </w:pPr>
          </w:p>
        </w:tc>
        <w:tc>
          <w:tcPr>
            <w:tcW w:w="1883" w:type="dxa"/>
            <w:vMerge/>
            <w:tcBorders>
              <w:top w:val="nil"/>
              <w:bottom w:val="single" w:sz="4" w:space="0" w:color="auto"/>
            </w:tcBorders>
            <w:shd w:val="clear" w:color="auto" w:fill="auto"/>
          </w:tcPr>
          <w:p w14:paraId="1ADCA93D" w14:textId="77777777" w:rsidR="003C6916" w:rsidRPr="002C0FBA" w:rsidRDefault="003C6916" w:rsidP="002C0FBA">
            <w:pPr>
              <w:jc w:val="both"/>
              <w:rPr>
                <w:rFonts w:ascii="Book Antiqua" w:eastAsia="PMingLiU" w:hAnsi="Book Antiqua"/>
              </w:rPr>
            </w:pPr>
          </w:p>
        </w:tc>
        <w:tc>
          <w:tcPr>
            <w:tcW w:w="2127" w:type="dxa"/>
            <w:tcBorders>
              <w:top w:val="nil"/>
              <w:bottom w:val="single" w:sz="4" w:space="0" w:color="auto"/>
            </w:tcBorders>
            <w:shd w:val="clear" w:color="auto" w:fill="auto"/>
          </w:tcPr>
          <w:p w14:paraId="7CEEB791" w14:textId="21848483"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800 mg/d</w:t>
            </w:r>
          </w:p>
        </w:tc>
        <w:tc>
          <w:tcPr>
            <w:tcW w:w="1417" w:type="dxa"/>
            <w:tcBorders>
              <w:top w:val="nil"/>
              <w:bottom w:val="single" w:sz="4" w:space="0" w:color="auto"/>
            </w:tcBorders>
            <w:shd w:val="clear" w:color="auto" w:fill="auto"/>
          </w:tcPr>
          <w:p w14:paraId="6D053FB1" w14:textId="7B46C2FC"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 xml:space="preserve">2 Sorafenib: 27.2 </w:t>
            </w:r>
            <w:proofErr w:type="spellStart"/>
            <w:r w:rsidRPr="002C0FBA">
              <w:rPr>
                <w:rFonts w:ascii="Book Antiqua" w:eastAsia="PMingLiU" w:hAnsi="Book Antiqua"/>
              </w:rPr>
              <w:t>mo</w:t>
            </w:r>
            <w:proofErr w:type="spellEnd"/>
          </w:p>
        </w:tc>
        <w:tc>
          <w:tcPr>
            <w:tcW w:w="2840" w:type="dxa"/>
            <w:tcBorders>
              <w:top w:val="nil"/>
              <w:bottom w:val="single" w:sz="4" w:space="0" w:color="auto"/>
            </w:tcBorders>
            <w:shd w:val="clear" w:color="auto" w:fill="auto"/>
          </w:tcPr>
          <w:p w14:paraId="7D69599D" w14:textId="239CDB06"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(1) Hypertension: 30%/14% (all grades/grade ≥ 3);</w:t>
            </w:r>
            <w:r w:rsidRPr="002C0FBA">
              <w:rPr>
                <w:rFonts w:ascii="Book Antiqua" w:eastAsiaTheme="minorEastAsia" w:hAnsi="Book Antiqua"/>
              </w:rPr>
              <w:t xml:space="preserve"> </w:t>
            </w:r>
            <w:r w:rsidRPr="002C0FBA">
              <w:rPr>
                <w:rFonts w:ascii="Book Antiqua" w:eastAsia="PMingLiU" w:hAnsi="Book Antiqua"/>
              </w:rPr>
              <w:t>(2) Peripheral edema: not documented</w:t>
            </w:r>
            <w:r w:rsidRPr="002C0FBA">
              <w:rPr>
                <w:rFonts w:ascii="Book Antiqua" w:eastAsiaTheme="minorEastAsia" w:hAnsi="Book Antiqua"/>
              </w:rPr>
              <w:t xml:space="preserve">; </w:t>
            </w:r>
            <w:r w:rsidR="00816ABB" w:rsidRPr="002C0FBA">
              <w:rPr>
                <w:rFonts w:ascii="Book Antiqua" w:eastAsiaTheme="minorEastAsia" w:hAnsi="Book Antiqua"/>
              </w:rPr>
              <w:t xml:space="preserve">and </w:t>
            </w:r>
            <w:r w:rsidRPr="002C0FBA">
              <w:rPr>
                <w:rFonts w:ascii="Book Antiqua" w:eastAsiaTheme="minorEastAsia" w:hAnsi="Book Antiqua"/>
              </w:rPr>
              <w:t xml:space="preserve">(3) </w:t>
            </w:r>
            <w:r w:rsidRPr="002C0FBA">
              <w:rPr>
                <w:rFonts w:ascii="Book Antiqua" w:eastAsia="PMingLiU" w:hAnsi="Book Antiqua"/>
              </w:rPr>
              <w:t>Proteinuria: 11%/2% (all grades/grade ≥ 3</w:t>
            </w:r>
          </w:p>
        </w:tc>
        <w:tc>
          <w:tcPr>
            <w:tcW w:w="3041" w:type="dxa"/>
            <w:tcBorders>
              <w:top w:val="nil"/>
              <w:bottom w:val="single" w:sz="4" w:space="0" w:color="auto"/>
            </w:tcBorders>
            <w:shd w:val="clear" w:color="auto" w:fill="auto"/>
          </w:tcPr>
          <w:p w14:paraId="7924AF64" w14:textId="5787C5FE" w:rsidR="003C6916" w:rsidRPr="002C0FBA" w:rsidRDefault="003C6916" w:rsidP="002C0FBA">
            <w:pPr>
              <w:widowControl w:val="0"/>
              <w:jc w:val="both"/>
              <w:rPr>
                <w:rFonts w:ascii="Book Antiqua" w:eastAsia="PMingLiU" w:hAnsi="Book Antiqua"/>
              </w:rPr>
            </w:pPr>
            <w:r w:rsidRPr="002C0FBA">
              <w:rPr>
                <w:rFonts w:ascii="Book Antiqua" w:eastAsia="PMingLiU" w:hAnsi="Book Antiqua"/>
              </w:rPr>
              <w:t>2 Sorafenib: Dosage switch was implemented according to prescribing information in each region</w:t>
            </w:r>
          </w:p>
        </w:tc>
      </w:tr>
      <w:tr w:rsidR="00EA7DD6" w:rsidRPr="0001651A" w14:paraId="22B9D27B" w14:textId="77777777" w:rsidTr="00CE11BC">
        <w:trPr>
          <w:trHeight w:val="1801"/>
        </w:trPr>
        <w:tc>
          <w:tcPr>
            <w:tcW w:w="1627" w:type="dxa"/>
            <w:vMerge w:val="restart"/>
            <w:tcBorders>
              <w:top w:val="single" w:sz="4" w:space="0" w:color="auto"/>
            </w:tcBorders>
            <w:shd w:val="clear" w:color="auto" w:fill="auto"/>
          </w:tcPr>
          <w:p w14:paraId="50004484" w14:textId="3DEA3CEA" w:rsidR="00EA7DD6" w:rsidRPr="002C0FBA" w:rsidRDefault="00EA7DD6" w:rsidP="002C0FBA">
            <w:pPr>
              <w:rPr>
                <w:rFonts w:ascii="Book Antiqua" w:eastAsia="PMingLiU" w:hAnsi="Book Antiqua"/>
                <w:bCs/>
              </w:rPr>
            </w:pPr>
            <w:proofErr w:type="spellStart"/>
            <w:r w:rsidRPr="002C0FBA">
              <w:rPr>
                <w:rFonts w:ascii="Book Antiqua" w:eastAsia="PMingLiU" w:hAnsi="Book Antiqua"/>
                <w:bCs/>
              </w:rPr>
              <w:t>Motzer</w:t>
            </w:r>
            <w:proofErr w:type="spellEnd"/>
            <w:r w:rsidRPr="002C0FBA">
              <w:rPr>
                <w:rFonts w:ascii="Book Antiqua" w:eastAsia="PMingLiU" w:hAnsi="Book Antiqua"/>
                <w:bCs/>
              </w:rPr>
              <w:t xml:space="preserve"> </w:t>
            </w:r>
            <w:r w:rsidRPr="002C0FBA">
              <w:rPr>
                <w:rFonts w:ascii="Book Antiqua" w:eastAsia="PMingLiU" w:hAnsi="Book Antiqua"/>
                <w:bCs/>
                <w:i/>
                <w:iCs/>
              </w:rPr>
              <w:t>et al</w:t>
            </w:r>
            <w:r w:rsidRPr="002C0FBA">
              <w:rPr>
                <w:rFonts w:ascii="Book Antiqua" w:eastAsia="PMingLiU" w:hAnsi="Book Antiqua"/>
                <w:bCs/>
                <w:vertAlign w:val="superscript"/>
              </w:rPr>
              <w:t>[14]</w:t>
            </w:r>
            <w:r w:rsidRPr="002C0FBA">
              <w:rPr>
                <w:rFonts w:ascii="Book Antiqua" w:eastAsia="PMingLiU" w:hAnsi="Book Antiqua"/>
                <w:bCs/>
              </w:rPr>
              <w:t xml:space="preserve"> (Number</w:t>
            </w:r>
            <w:r w:rsidR="00816ABB" w:rsidRPr="002C0FBA">
              <w:rPr>
                <w:rFonts w:ascii="Book Antiqua" w:eastAsiaTheme="minorEastAsia" w:hAnsi="Book Antiqua" w:hint="eastAsia"/>
                <w:bCs/>
              </w:rPr>
              <w:t xml:space="preserve"> </w:t>
            </w:r>
            <w:r w:rsidRPr="002C0FBA">
              <w:rPr>
                <w:rFonts w:ascii="Book Antiqua" w:eastAsia="PMingLiU" w:hAnsi="Book Antiqua"/>
                <w:bCs/>
              </w:rPr>
              <w:t>NCT01136733, phase-2 trial)</w:t>
            </w:r>
          </w:p>
        </w:tc>
        <w:tc>
          <w:tcPr>
            <w:tcW w:w="1883" w:type="dxa"/>
            <w:vMerge w:val="restart"/>
            <w:tcBorders>
              <w:top w:val="single" w:sz="4" w:space="0" w:color="auto"/>
            </w:tcBorders>
            <w:shd w:val="clear" w:color="auto" w:fill="auto"/>
          </w:tcPr>
          <w:p w14:paraId="35516561" w14:textId="14FBBD4B" w:rsidR="00EA7DD6" w:rsidRPr="002C0FBA" w:rsidRDefault="00EA7DD6" w:rsidP="002C0FBA">
            <w:pPr>
              <w:jc w:val="both"/>
              <w:rPr>
                <w:rFonts w:ascii="Book Antiqua" w:eastAsia="PMingLiU" w:hAnsi="Book Antiqua"/>
              </w:rPr>
            </w:pPr>
            <w:r w:rsidRPr="002C0FBA">
              <w:rPr>
                <w:rFonts w:ascii="Book Antiqua" w:eastAsia="PMingLiU" w:hAnsi="Book Antiqua"/>
              </w:rPr>
              <w:t xml:space="preserve">Metastatic RCC; 51 patients with </w:t>
            </w:r>
            <w:proofErr w:type="spellStart"/>
            <w:r w:rsidRPr="002C0FBA">
              <w:rPr>
                <w:rFonts w:ascii="Book Antiqua" w:eastAsia="PMingLiU" w:hAnsi="Book Antiqua"/>
              </w:rPr>
              <w:t>lenvatinib</w:t>
            </w:r>
            <w:proofErr w:type="spellEnd"/>
            <w:r w:rsidRPr="002C0FBA">
              <w:rPr>
                <w:rFonts w:ascii="Book Antiqua" w:eastAsia="PMingLiU" w:hAnsi="Book Antiqua"/>
              </w:rPr>
              <w:t xml:space="preserve"> plus</w:t>
            </w:r>
            <w:r w:rsidR="00816ABB" w:rsidRPr="002C0FBA">
              <w:rPr>
                <w:rFonts w:ascii="Book Antiqua" w:eastAsiaTheme="minorEastAsia" w:hAnsi="Book Antiqua"/>
              </w:rPr>
              <w:t xml:space="preserve"> </w:t>
            </w:r>
            <w:proofErr w:type="spellStart"/>
            <w:r w:rsidRPr="002C0FBA">
              <w:rPr>
                <w:rFonts w:ascii="Book Antiqua" w:eastAsia="PMingLiU" w:hAnsi="Book Antiqua"/>
              </w:rPr>
              <w:t>everolimus</w:t>
            </w:r>
            <w:proofErr w:type="spellEnd"/>
            <w:r w:rsidRPr="002C0FBA">
              <w:rPr>
                <w:rFonts w:ascii="Book Antiqua" w:eastAsia="PMingLiU" w:hAnsi="Book Antiqua"/>
              </w:rPr>
              <w:t xml:space="preserve">; </w:t>
            </w:r>
            <w:r w:rsidR="00816ABB" w:rsidRPr="002C0FBA">
              <w:rPr>
                <w:rFonts w:ascii="Book Antiqua" w:eastAsia="PMingLiU" w:hAnsi="Book Antiqua"/>
              </w:rPr>
              <w:t xml:space="preserve">and </w:t>
            </w:r>
            <w:r w:rsidRPr="002C0FBA">
              <w:rPr>
                <w:rFonts w:ascii="Book Antiqua" w:eastAsia="PMingLiU" w:hAnsi="Book Antiqua"/>
              </w:rPr>
              <w:t xml:space="preserve">52 patients with </w:t>
            </w:r>
            <w:proofErr w:type="spellStart"/>
            <w:r w:rsidRPr="002C0FBA">
              <w:rPr>
                <w:rFonts w:ascii="Book Antiqua" w:eastAsia="PMingLiU" w:hAnsi="Book Antiqua"/>
              </w:rPr>
              <w:t>lenvatinib</w:t>
            </w:r>
            <w:proofErr w:type="spellEnd"/>
          </w:p>
        </w:tc>
        <w:tc>
          <w:tcPr>
            <w:tcW w:w="2127" w:type="dxa"/>
            <w:tcBorders>
              <w:top w:val="single" w:sz="4" w:space="0" w:color="auto"/>
            </w:tcBorders>
            <w:shd w:val="clear" w:color="auto" w:fill="auto"/>
          </w:tcPr>
          <w:p w14:paraId="1330D889" w14:textId="2970D2FB"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1 Lenvatinib plus </w:t>
            </w:r>
            <w:proofErr w:type="spellStart"/>
            <w:r w:rsidRPr="002C0FBA">
              <w:rPr>
                <w:rFonts w:ascii="Book Antiqua" w:eastAsia="PMingLiU" w:hAnsi="Book Antiqua"/>
              </w:rPr>
              <w:t>everolimus</w:t>
            </w:r>
            <w:proofErr w:type="spellEnd"/>
            <w:r w:rsidRPr="002C0FBA">
              <w:rPr>
                <w:rFonts w:ascii="Book Antiqua" w:eastAsia="PMingLiU" w:hAnsi="Book Antiqua"/>
              </w:rPr>
              <w:t xml:space="preserve">: Lenvatinib of 18 mg/d plus </w:t>
            </w:r>
            <w:proofErr w:type="spellStart"/>
            <w:r w:rsidRPr="002C0FBA">
              <w:rPr>
                <w:rFonts w:ascii="Book Antiqua" w:eastAsia="PMingLiU" w:hAnsi="Book Antiqua"/>
              </w:rPr>
              <w:t>everolimus</w:t>
            </w:r>
            <w:proofErr w:type="spellEnd"/>
            <w:r w:rsidRPr="002C0FBA">
              <w:rPr>
                <w:rFonts w:ascii="Book Antiqua" w:eastAsia="PMingLiU" w:hAnsi="Book Antiqua"/>
              </w:rPr>
              <w:t xml:space="preserve"> of 5 mg/d</w:t>
            </w:r>
          </w:p>
        </w:tc>
        <w:tc>
          <w:tcPr>
            <w:tcW w:w="1417" w:type="dxa"/>
            <w:tcBorders>
              <w:top w:val="single" w:sz="4" w:space="0" w:color="auto"/>
            </w:tcBorders>
            <w:shd w:val="clear" w:color="auto" w:fill="auto"/>
          </w:tcPr>
          <w:p w14:paraId="53EFCB26" w14:textId="7B66EEC1" w:rsidR="00EA7DD6" w:rsidRPr="002C0FBA" w:rsidRDefault="00EA7DD6" w:rsidP="002C0FBA">
            <w:pPr>
              <w:widowControl w:val="0"/>
              <w:jc w:val="both"/>
              <w:rPr>
                <w:rFonts w:ascii="Book Antiqua" w:eastAsiaTheme="minorEastAsia" w:hAnsi="Book Antiqua"/>
              </w:rPr>
            </w:pPr>
            <w:r w:rsidRPr="002C0FBA">
              <w:rPr>
                <w:rFonts w:ascii="Book Antiqua" w:eastAsia="PMingLiU" w:hAnsi="Book Antiqua"/>
              </w:rPr>
              <w:t xml:space="preserve">1 Lenvatinib plus </w:t>
            </w:r>
            <w:proofErr w:type="spellStart"/>
            <w:r w:rsidRPr="002C0FBA">
              <w:rPr>
                <w:rFonts w:ascii="Book Antiqua" w:eastAsia="PMingLiU" w:hAnsi="Book Antiqua"/>
              </w:rPr>
              <w:t>everolimus</w:t>
            </w:r>
            <w:proofErr w:type="spellEnd"/>
            <w:r w:rsidRPr="002C0FBA">
              <w:rPr>
                <w:rFonts w:ascii="Book Antiqua" w:eastAsia="PMingLiU" w:hAnsi="Book Antiqua"/>
              </w:rPr>
              <w:t xml:space="preserve">: 18.5 </w:t>
            </w:r>
            <w:proofErr w:type="spellStart"/>
            <w:r w:rsidRPr="002C0FBA">
              <w:rPr>
                <w:rFonts w:ascii="Book Antiqua" w:eastAsia="PMingLiU" w:hAnsi="Book Antiqua"/>
              </w:rPr>
              <w:t>mo</w:t>
            </w:r>
            <w:proofErr w:type="spellEnd"/>
          </w:p>
        </w:tc>
        <w:tc>
          <w:tcPr>
            <w:tcW w:w="2840" w:type="dxa"/>
            <w:tcBorders>
              <w:top w:val="single" w:sz="4" w:space="0" w:color="auto"/>
            </w:tcBorders>
            <w:shd w:val="clear" w:color="auto" w:fill="auto"/>
          </w:tcPr>
          <w:p w14:paraId="3151404E" w14:textId="79A6BA6E"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1 Lenvatinib plus </w:t>
            </w:r>
            <w:proofErr w:type="spellStart"/>
            <w:r w:rsidRPr="002C0FBA">
              <w:rPr>
                <w:rFonts w:ascii="Book Antiqua" w:eastAsia="PMingLiU" w:hAnsi="Book Antiqua"/>
              </w:rPr>
              <w:t>everolimus</w:t>
            </w:r>
            <w:proofErr w:type="spellEnd"/>
            <w:r w:rsidRPr="002C0FBA">
              <w:rPr>
                <w:rFonts w:ascii="Book Antiqua" w:eastAsia="PMingLiU" w:hAnsi="Book Antiqua"/>
              </w:rPr>
              <w:t>: (1) Hypertension: 27%/14% (all grades/grade ≥ 3)</w:t>
            </w:r>
            <w:r w:rsidRPr="002C0FBA">
              <w:rPr>
                <w:rFonts w:ascii="Book Antiqua" w:eastAsiaTheme="minorEastAsia" w:hAnsi="Book Antiqua"/>
              </w:rPr>
              <w:t xml:space="preserve">; (2) </w:t>
            </w:r>
            <w:r w:rsidRPr="002C0FBA">
              <w:rPr>
                <w:rFonts w:ascii="Book Antiqua" w:eastAsia="PMingLiU" w:hAnsi="Book Antiqua"/>
              </w:rPr>
              <w:t>Peripheral edema: 27%/0% (all grades/grade ≥ 3)</w:t>
            </w:r>
            <w:r w:rsidRPr="002C0FBA">
              <w:rPr>
                <w:rFonts w:ascii="Book Antiqua" w:eastAsiaTheme="minorEastAsia" w:hAnsi="Book Antiqua"/>
              </w:rPr>
              <w:t xml:space="preserve">; </w:t>
            </w:r>
            <w:r w:rsidR="00816ABB" w:rsidRPr="002C0FBA">
              <w:rPr>
                <w:rFonts w:ascii="Book Antiqua" w:eastAsiaTheme="minorEastAsia" w:hAnsi="Book Antiqua"/>
              </w:rPr>
              <w:t xml:space="preserve">and </w:t>
            </w:r>
            <w:r w:rsidRPr="002C0FBA">
              <w:rPr>
                <w:rFonts w:ascii="Book Antiqua" w:eastAsiaTheme="minorEastAsia" w:hAnsi="Book Antiqua"/>
              </w:rPr>
              <w:t xml:space="preserve">(3) </w:t>
            </w:r>
            <w:r w:rsidRPr="002C0FBA">
              <w:rPr>
                <w:rFonts w:ascii="Book Antiqua" w:eastAsia="PMingLiU" w:hAnsi="Book Antiqua"/>
              </w:rPr>
              <w:t>Proteinuria: 18%/4% (all grades/grade ≥ 3)</w:t>
            </w:r>
          </w:p>
        </w:tc>
        <w:tc>
          <w:tcPr>
            <w:tcW w:w="3041" w:type="dxa"/>
            <w:tcBorders>
              <w:top w:val="single" w:sz="4" w:space="0" w:color="auto"/>
            </w:tcBorders>
            <w:shd w:val="clear" w:color="auto" w:fill="auto"/>
          </w:tcPr>
          <w:p w14:paraId="6ACF032D" w14:textId="05F1BE6F"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1 Lenvatinib plus </w:t>
            </w:r>
            <w:proofErr w:type="spellStart"/>
            <w:r w:rsidRPr="002C0FBA">
              <w:rPr>
                <w:rFonts w:ascii="Book Antiqua" w:eastAsia="PMingLiU" w:hAnsi="Book Antiqua"/>
              </w:rPr>
              <w:t>everolimus</w:t>
            </w:r>
            <w:proofErr w:type="spellEnd"/>
            <w:r w:rsidRPr="002C0FBA">
              <w:rPr>
                <w:rFonts w:ascii="Book Antiqua" w:eastAsia="PMingLiU" w:hAnsi="Book Antiqua"/>
              </w:rPr>
              <w:t xml:space="preserve">: (1) If possibly from </w:t>
            </w:r>
            <w:proofErr w:type="spellStart"/>
            <w:r w:rsidRPr="002C0FBA">
              <w:rPr>
                <w:rFonts w:ascii="Book Antiqua" w:eastAsia="PMingLiU" w:hAnsi="Book Antiqua"/>
              </w:rPr>
              <w:t>lenvatinib</w:t>
            </w:r>
            <w:proofErr w:type="spellEnd"/>
            <w:r w:rsidRPr="002C0FBA">
              <w:rPr>
                <w:rFonts w:ascii="Book Antiqua" w:eastAsia="PMingLiU" w:hAnsi="Book Antiqua"/>
              </w:rPr>
              <w:t>: Dosage would be reduced from 18 mg/d to 14 mg/d, 10 mg/d, and 8 mg/d</w:t>
            </w:r>
            <w:r w:rsidR="00816ABB" w:rsidRPr="002C0FBA">
              <w:rPr>
                <w:rFonts w:ascii="Book Antiqua" w:eastAsiaTheme="minorEastAsia" w:hAnsi="Book Antiqua"/>
              </w:rPr>
              <w:t xml:space="preserve">; and </w:t>
            </w:r>
            <w:r w:rsidRPr="002C0FBA">
              <w:rPr>
                <w:rFonts w:ascii="Book Antiqua" w:eastAsia="PMingLiU" w:hAnsi="Book Antiqua"/>
              </w:rPr>
              <w:t xml:space="preserve">(2) If possibly from </w:t>
            </w:r>
            <w:proofErr w:type="spellStart"/>
            <w:r w:rsidRPr="002C0FBA">
              <w:rPr>
                <w:rFonts w:ascii="Book Antiqua" w:eastAsia="PMingLiU" w:hAnsi="Book Antiqua"/>
              </w:rPr>
              <w:t>everolimus</w:t>
            </w:r>
            <w:proofErr w:type="spellEnd"/>
            <w:r w:rsidRPr="002C0FBA">
              <w:rPr>
                <w:rFonts w:ascii="Book Antiqua" w:eastAsia="PMingLiU" w:hAnsi="Book Antiqua"/>
              </w:rPr>
              <w:t>: Dosage would be reduced from 5 mg/d to 5 mg every other day.</w:t>
            </w:r>
          </w:p>
        </w:tc>
      </w:tr>
      <w:tr w:rsidR="00EA7DD6" w:rsidRPr="0001651A" w14:paraId="6EE9D757" w14:textId="77777777" w:rsidTr="00CE11BC">
        <w:trPr>
          <w:trHeight w:val="1807"/>
        </w:trPr>
        <w:tc>
          <w:tcPr>
            <w:tcW w:w="1627" w:type="dxa"/>
            <w:vMerge/>
            <w:shd w:val="clear" w:color="auto" w:fill="auto"/>
          </w:tcPr>
          <w:p w14:paraId="419D9A30" w14:textId="77777777" w:rsidR="00EA7DD6" w:rsidRPr="0001651A" w:rsidRDefault="00EA7DD6" w:rsidP="00400000">
            <w:pPr>
              <w:rPr>
                <w:rFonts w:ascii="Book Antiqua" w:eastAsia="PMingLiU" w:hAnsi="Book Antiqua"/>
                <w:sz w:val="18"/>
                <w:szCs w:val="18"/>
              </w:rPr>
            </w:pPr>
          </w:p>
        </w:tc>
        <w:tc>
          <w:tcPr>
            <w:tcW w:w="1883" w:type="dxa"/>
            <w:vMerge/>
            <w:shd w:val="clear" w:color="auto" w:fill="auto"/>
          </w:tcPr>
          <w:p w14:paraId="5630E992" w14:textId="77777777" w:rsidR="00EA7DD6" w:rsidRPr="002C0FBA" w:rsidRDefault="00EA7DD6" w:rsidP="002C0FBA">
            <w:pPr>
              <w:jc w:val="both"/>
              <w:rPr>
                <w:rFonts w:ascii="Book Antiqua" w:eastAsia="PMingLiU" w:hAnsi="Book Antiqua"/>
              </w:rPr>
            </w:pPr>
          </w:p>
        </w:tc>
        <w:tc>
          <w:tcPr>
            <w:tcW w:w="2127" w:type="dxa"/>
            <w:shd w:val="clear" w:color="auto" w:fill="auto"/>
          </w:tcPr>
          <w:p w14:paraId="630E961E" w14:textId="43E83A33"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2 Lenvatinib: 24 mg/d</w:t>
            </w:r>
          </w:p>
        </w:tc>
        <w:tc>
          <w:tcPr>
            <w:tcW w:w="1417" w:type="dxa"/>
            <w:shd w:val="clear" w:color="auto" w:fill="auto"/>
          </w:tcPr>
          <w:p w14:paraId="41A1E4C0" w14:textId="7A1F104C"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2 Lenvatinib: 17.8 </w:t>
            </w:r>
            <w:proofErr w:type="spellStart"/>
            <w:r w:rsidRPr="002C0FBA">
              <w:rPr>
                <w:rFonts w:ascii="Book Antiqua" w:eastAsia="PMingLiU" w:hAnsi="Book Antiqua"/>
              </w:rPr>
              <w:t>mo</w:t>
            </w:r>
            <w:proofErr w:type="spellEnd"/>
          </w:p>
        </w:tc>
        <w:tc>
          <w:tcPr>
            <w:tcW w:w="2840" w:type="dxa"/>
            <w:shd w:val="clear" w:color="auto" w:fill="auto"/>
          </w:tcPr>
          <w:p w14:paraId="7AD16A25" w14:textId="6A849CD5"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 xml:space="preserve">2 Lenvatinib: (1) Hypertension: 31%/17% (all grades/grade ≥ 3); </w:t>
            </w:r>
            <w:r w:rsidRPr="002C0FBA">
              <w:rPr>
                <w:rFonts w:ascii="Book Antiqua" w:eastAsiaTheme="minorEastAsia" w:hAnsi="Book Antiqua"/>
              </w:rPr>
              <w:t>(2)</w:t>
            </w:r>
            <w:r w:rsidRPr="002C0FBA">
              <w:rPr>
                <w:rFonts w:ascii="Book Antiqua" w:eastAsia="PMingLiU" w:hAnsi="Book Antiqua"/>
              </w:rPr>
              <w:t xml:space="preserve"> Peripheral edema:</w:t>
            </w:r>
            <w:r w:rsidRPr="002C0FBA">
              <w:rPr>
                <w:rFonts w:ascii="Book Antiqua" w:hAnsi="Book Antiqua"/>
              </w:rPr>
              <w:t xml:space="preserve"> </w:t>
            </w:r>
            <w:r w:rsidRPr="002C0FBA">
              <w:rPr>
                <w:rFonts w:ascii="Book Antiqua" w:eastAsia="PMingLiU" w:hAnsi="Book Antiqua"/>
              </w:rPr>
              <w:t xml:space="preserve">15%/0% (all grades/grade ≥ 3); </w:t>
            </w:r>
            <w:r w:rsidR="00816ABB" w:rsidRPr="002C0FBA">
              <w:rPr>
                <w:rFonts w:ascii="Book Antiqua" w:eastAsia="PMingLiU" w:hAnsi="Book Antiqua"/>
              </w:rPr>
              <w:t xml:space="preserve">and </w:t>
            </w:r>
            <w:r w:rsidRPr="002C0FBA">
              <w:rPr>
                <w:rFonts w:ascii="Book Antiqua" w:eastAsia="PMingLiU" w:hAnsi="Book Antiqua"/>
              </w:rPr>
              <w:t>(3)</w:t>
            </w:r>
            <w:r w:rsidRPr="002C0FBA">
              <w:rPr>
                <w:rFonts w:ascii="Book Antiqua" w:eastAsiaTheme="minorEastAsia" w:hAnsi="Book Antiqua"/>
              </w:rPr>
              <w:t xml:space="preserve"> </w:t>
            </w:r>
            <w:r w:rsidRPr="002C0FBA">
              <w:rPr>
                <w:rFonts w:ascii="Book Antiqua" w:eastAsia="PMingLiU" w:hAnsi="Book Antiqua"/>
              </w:rPr>
              <w:t>Proteinuria: 12%/19% (all grades/grade ≥ 3)</w:t>
            </w:r>
          </w:p>
        </w:tc>
        <w:tc>
          <w:tcPr>
            <w:tcW w:w="3041" w:type="dxa"/>
            <w:shd w:val="clear" w:color="auto" w:fill="auto"/>
          </w:tcPr>
          <w:p w14:paraId="595D649E" w14:textId="7E759213" w:rsidR="00EA7DD6" w:rsidRPr="002C0FBA" w:rsidRDefault="00EA7DD6" w:rsidP="002C0FBA">
            <w:pPr>
              <w:widowControl w:val="0"/>
              <w:jc w:val="both"/>
              <w:rPr>
                <w:rFonts w:ascii="Book Antiqua" w:eastAsia="PMingLiU" w:hAnsi="Book Antiqua"/>
              </w:rPr>
            </w:pPr>
            <w:r w:rsidRPr="002C0FBA">
              <w:rPr>
                <w:rFonts w:ascii="Book Antiqua" w:eastAsia="PMingLiU" w:hAnsi="Book Antiqua"/>
              </w:rPr>
              <w:t>2 Lenvatinib: Dosage would be reduced from 24 mg/d to 20 mg/d, 14 mg/d, and 10 mg/d.</w:t>
            </w:r>
          </w:p>
        </w:tc>
      </w:tr>
    </w:tbl>
    <w:p w14:paraId="15204DE5" w14:textId="6FC42DFD" w:rsidR="00A77B3E" w:rsidRPr="0001651A" w:rsidRDefault="00A77B3E">
      <w:pPr>
        <w:spacing w:line="360" w:lineRule="auto"/>
        <w:jc w:val="both"/>
        <w:rPr>
          <w:rFonts w:ascii="Book Antiqua" w:hAnsi="Book Antiqua"/>
        </w:rPr>
      </w:pPr>
    </w:p>
    <w:sectPr w:rsidR="00A77B3E" w:rsidRPr="0001651A" w:rsidSect="00B135C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0241D" w14:textId="77777777" w:rsidR="00046E8D" w:rsidRDefault="00046E8D" w:rsidP="00B135C1">
      <w:r>
        <w:separator/>
      </w:r>
    </w:p>
  </w:endnote>
  <w:endnote w:type="continuationSeparator" w:id="0">
    <w:p w14:paraId="4F5937B3" w14:textId="77777777" w:rsidR="00046E8D" w:rsidRDefault="00046E8D" w:rsidP="00B1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5B41C" w14:textId="77777777" w:rsidR="004A1360" w:rsidRPr="004A1360" w:rsidRDefault="004A1360" w:rsidP="004A1360">
    <w:pPr>
      <w:pStyle w:val="ac"/>
      <w:jc w:val="right"/>
      <w:rPr>
        <w:rFonts w:ascii="Book Antiqua" w:hAnsi="Book Antiqua"/>
      </w:rPr>
    </w:pPr>
    <w:r w:rsidRPr="004A1360">
      <w:rPr>
        <w:rFonts w:ascii="Book Antiqua" w:hAnsi="Book Antiqua"/>
        <w:lang w:val="zh-CN"/>
      </w:rPr>
      <w:t xml:space="preserve"> </w:t>
    </w:r>
    <w:r w:rsidRPr="004A1360">
      <w:rPr>
        <w:rFonts w:ascii="Book Antiqua" w:hAnsi="Book Antiqua"/>
      </w:rPr>
      <w:fldChar w:fldCharType="begin"/>
    </w:r>
    <w:r w:rsidRPr="004A1360">
      <w:rPr>
        <w:rFonts w:ascii="Book Antiqua" w:hAnsi="Book Antiqua"/>
      </w:rPr>
      <w:instrText>PAGE  \* Arabic  \* MERGEFORMAT</w:instrText>
    </w:r>
    <w:r w:rsidRPr="004A1360">
      <w:rPr>
        <w:rFonts w:ascii="Book Antiqua" w:hAnsi="Book Antiqua"/>
      </w:rPr>
      <w:fldChar w:fldCharType="separate"/>
    </w:r>
    <w:r w:rsidR="00326524" w:rsidRPr="00326524">
      <w:rPr>
        <w:rFonts w:ascii="Book Antiqua" w:hAnsi="Book Antiqua"/>
        <w:noProof/>
        <w:lang w:val="zh-CN"/>
      </w:rPr>
      <w:t>29</w:t>
    </w:r>
    <w:r w:rsidRPr="004A1360">
      <w:rPr>
        <w:rFonts w:ascii="Book Antiqua" w:hAnsi="Book Antiqua"/>
      </w:rPr>
      <w:fldChar w:fldCharType="end"/>
    </w:r>
    <w:r w:rsidRPr="004A1360">
      <w:rPr>
        <w:rFonts w:ascii="Book Antiqua" w:hAnsi="Book Antiqua"/>
        <w:lang w:val="zh-CN"/>
      </w:rPr>
      <w:t xml:space="preserve"> / </w:t>
    </w:r>
    <w:r w:rsidRPr="004A1360">
      <w:rPr>
        <w:rFonts w:ascii="Book Antiqua" w:hAnsi="Book Antiqua"/>
      </w:rPr>
      <w:fldChar w:fldCharType="begin"/>
    </w:r>
    <w:r w:rsidRPr="004A1360">
      <w:rPr>
        <w:rFonts w:ascii="Book Antiqua" w:hAnsi="Book Antiqua"/>
      </w:rPr>
      <w:instrText>NUMPAGES  \* Arabic  \* MERGEFORMAT</w:instrText>
    </w:r>
    <w:r w:rsidRPr="004A1360">
      <w:rPr>
        <w:rFonts w:ascii="Book Antiqua" w:hAnsi="Book Antiqua"/>
      </w:rPr>
      <w:fldChar w:fldCharType="separate"/>
    </w:r>
    <w:r w:rsidR="00326524" w:rsidRPr="00326524">
      <w:rPr>
        <w:rFonts w:ascii="Book Antiqua" w:hAnsi="Book Antiqua"/>
        <w:noProof/>
        <w:lang w:val="zh-CN"/>
      </w:rPr>
      <w:t>30</w:t>
    </w:r>
    <w:r w:rsidRPr="004A1360">
      <w:rPr>
        <w:rFonts w:ascii="Book Antiqua" w:hAnsi="Book Antiqua"/>
      </w:rPr>
      <w:fldChar w:fldCharType="end"/>
    </w:r>
  </w:p>
  <w:p w14:paraId="1BB61600" w14:textId="77777777" w:rsidR="002B7AFE" w:rsidRPr="00EC68FF" w:rsidRDefault="002B7AFE" w:rsidP="00EC68FF">
    <w:pPr>
      <w:pStyle w:val="ac"/>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BFB83" w14:textId="77777777" w:rsidR="00046E8D" w:rsidRDefault="00046E8D" w:rsidP="00B135C1">
      <w:r>
        <w:separator/>
      </w:r>
    </w:p>
  </w:footnote>
  <w:footnote w:type="continuationSeparator" w:id="0">
    <w:p w14:paraId="492B4198" w14:textId="77777777" w:rsidR="00046E8D" w:rsidRDefault="00046E8D" w:rsidP="00B13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
      <w:numFmt w:val="decimal"/>
      <w:lvlText w:val="%1."/>
      <w:lvlJc w:val="left"/>
      <w:pPr>
        <w:tabs>
          <w:tab w:val="num" w:pos="0"/>
        </w:tabs>
        <w:ind w:left="480" w:hanging="480"/>
      </w:pPr>
      <w:rPr>
        <w:rFonts w:hint="eastAsia"/>
      </w:rPr>
    </w:lvl>
  </w:abstractNum>
  <w:abstractNum w:abstractNumId="1" w15:restartNumberingAfterBreak="0">
    <w:nsid w:val="00000004"/>
    <w:multiLevelType w:val="singleLevel"/>
    <w:tmpl w:val="00000004"/>
    <w:name w:val="WW8Num4"/>
    <w:lvl w:ilvl="0">
      <w:start w:val="1"/>
      <w:numFmt w:val="lowerLetter"/>
      <w:lvlText w:val="%1."/>
      <w:lvlJc w:val="left"/>
      <w:pPr>
        <w:tabs>
          <w:tab w:val="num" w:pos="0"/>
        </w:tabs>
        <w:ind w:left="960" w:hanging="480"/>
      </w:pPr>
      <w:rPr>
        <w:rFonts w:hint="eastAsia"/>
      </w:rPr>
    </w:lvl>
  </w:abstractNum>
  <w:abstractNum w:abstractNumId="2" w15:restartNumberingAfterBreak="0">
    <w:nsid w:val="00000005"/>
    <w:multiLevelType w:val="singleLevel"/>
    <w:tmpl w:val="00000005"/>
    <w:name w:val="WW8Num5"/>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3" w15:restartNumberingAfterBreak="0">
    <w:nsid w:val="00000006"/>
    <w:multiLevelType w:val="singleLevel"/>
    <w:tmpl w:val="00000006"/>
    <w:name w:val="WW8Num7"/>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4" w15:restartNumberingAfterBreak="0">
    <w:nsid w:val="00000007"/>
    <w:multiLevelType w:val="singleLevel"/>
    <w:tmpl w:val="00000007"/>
    <w:name w:val="WW8Num11"/>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5" w15:restartNumberingAfterBreak="0">
    <w:nsid w:val="00000008"/>
    <w:multiLevelType w:val="singleLevel"/>
    <w:tmpl w:val="00000008"/>
    <w:name w:val="WW8Num14"/>
    <w:lvl w:ilvl="0">
      <w:start w:val="1"/>
      <w:numFmt w:val="decimal"/>
      <w:lvlText w:val="%1."/>
      <w:lvlJc w:val="left"/>
      <w:pPr>
        <w:tabs>
          <w:tab w:val="num" w:pos="0"/>
        </w:tabs>
        <w:ind w:left="480" w:hanging="480"/>
      </w:pPr>
      <w:rPr>
        <w:rFonts w:cs="Times New Roman"/>
      </w:rPr>
    </w:lvl>
  </w:abstractNum>
  <w:abstractNum w:abstractNumId="6" w15:restartNumberingAfterBreak="0">
    <w:nsid w:val="00000009"/>
    <w:multiLevelType w:val="singleLevel"/>
    <w:tmpl w:val="00000009"/>
    <w:name w:val="WW8Num16"/>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7" w15:restartNumberingAfterBreak="0">
    <w:nsid w:val="0000000A"/>
    <w:multiLevelType w:val="singleLevel"/>
    <w:tmpl w:val="0000000A"/>
    <w:name w:val="WW8Num17"/>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8" w15:restartNumberingAfterBreak="0">
    <w:nsid w:val="0000000B"/>
    <w:multiLevelType w:val="multilevel"/>
    <w:tmpl w:val="0000000B"/>
    <w:name w:val="WW8Num18"/>
    <w:lvl w:ilvl="0">
      <w:start w:val="1"/>
      <w:numFmt w:val="lowerLetter"/>
      <w:lvlText w:val="%1."/>
      <w:lvlJc w:val="left"/>
      <w:pPr>
        <w:tabs>
          <w:tab w:val="num" w:pos="0"/>
        </w:tabs>
        <w:ind w:left="1440" w:hanging="480"/>
      </w:pPr>
      <w:rPr>
        <w:rFonts w:ascii="Times New Roman" w:eastAsia="PMingLiU" w:hAnsi="Times New Roman" w:cs="Times New Roman" w:hint="eastAsia"/>
        <w:kern w:val="1"/>
        <w:sz w:val="20"/>
        <w:szCs w:val="20"/>
      </w:rPr>
    </w:lvl>
    <w:lvl w:ilvl="1">
      <w:start w:val="1"/>
      <w:numFmt w:val="lowerLetter"/>
      <w:lvlText w:val="%2."/>
      <w:lvlJc w:val="left"/>
      <w:pPr>
        <w:tabs>
          <w:tab w:val="num" w:pos="0"/>
        </w:tabs>
        <w:ind w:left="960" w:hanging="480"/>
      </w:pPr>
      <w:rPr>
        <w:rFonts w:ascii="Times New Roman" w:eastAsia="PMingLiU" w:hAnsi="Times New Roman" w:cs="Times New Roman" w:hint="eastAsia"/>
        <w:kern w:val="1"/>
        <w:sz w:val="20"/>
        <w:szCs w:val="20"/>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9" w15:restartNumberingAfterBreak="0">
    <w:nsid w:val="0000000C"/>
    <w:multiLevelType w:val="singleLevel"/>
    <w:tmpl w:val="0000000C"/>
    <w:name w:val="WW8Num19"/>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0" w15:restartNumberingAfterBreak="0">
    <w:nsid w:val="0000000D"/>
    <w:multiLevelType w:val="singleLevel"/>
    <w:tmpl w:val="0000000D"/>
    <w:name w:val="WW8Num20"/>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1" w15:restartNumberingAfterBreak="0">
    <w:nsid w:val="0000000E"/>
    <w:multiLevelType w:val="singleLevel"/>
    <w:tmpl w:val="0000000E"/>
    <w:name w:val="WW8Num21"/>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2" w15:restartNumberingAfterBreak="0">
    <w:nsid w:val="0000000F"/>
    <w:multiLevelType w:val="singleLevel"/>
    <w:tmpl w:val="0000000F"/>
    <w:name w:val="WW8Num22"/>
    <w:lvl w:ilvl="0">
      <w:start w:val="1"/>
      <w:numFmt w:val="decimal"/>
      <w:lvlText w:val="%1."/>
      <w:lvlJc w:val="left"/>
      <w:pPr>
        <w:tabs>
          <w:tab w:val="num" w:pos="0"/>
        </w:tabs>
        <w:ind w:left="480" w:hanging="480"/>
      </w:pPr>
      <w:rPr>
        <w:rFonts w:ascii="Times New Roman" w:eastAsia="PMingLiU" w:hAnsi="Times New Roman" w:cs="Times New Roman"/>
        <w:kern w:val="1"/>
        <w:sz w:val="20"/>
        <w:szCs w:val="20"/>
      </w:rPr>
    </w:lvl>
  </w:abstractNum>
  <w:abstractNum w:abstractNumId="13" w15:restartNumberingAfterBreak="0">
    <w:nsid w:val="00000010"/>
    <w:multiLevelType w:val="singleLevel"/>
    <w:tmpl w:val="00000010"/>
    <w:name w:val="WW8Num23"/>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4" w15:restartNumberingAfterBreak="0">
    <w:nsid w:val="00000011"/>
    <w:multiLevelType w:val="singleLevel"/>
    <w:tmpl w:val="00000011"/>
    <w:name w:val="WW8Num24"/>
    <w:lvl w:ilvl="0">
      <w:start w:val="1"/>
      <w:numFmt w:val="lowerLetter"/>
      <w:lvlText w:val="%1."/>
      <w:lvlJc w:val="left"/>
      <w:pPr>
        <w:tabs>
          <w:tab w:val="num" w:pos="0"/>
        </w:tabs>
        <w:ind w:left="960" w:hanging="480"/>
      </w:pPr>
      <w:rPr>
        <w:rFonts w:ascii="Times New Roman" w:eastAsia="PMingLiU" w:hAnsi="Times New Roman" w:cs="Times New Roman" w:hint="eastAsia"/>
        <w:kern w:val="1"/>
        <w:sz w:val="20"/>
        <w:szCs w:val="20"/>
      </w:rPr>
    </w:lvl>
  </w:abstractNum>
  <w:abstractNum w:abstractNumId="15" w15:restartNumberingAfterBreak="0">
    <w:nsid w:val="00000012"/>
    <w:multiLevelType w:val="singleLevel"/>
    <w:tmpl w:val="00000012"/>
    <w:name w:val="WW8Num25"/>
    <w:lvl w:ilvl="0">
      <w:start w:val="1"/>
      <w:numFmt w:val="decimal"/>
      <w:lvlText w:val="%1."/>
      <w:lvlJc w:val="left"/>
      <w:pPr>
        <w:tabs>
          <w:tab w:val="num" w:pos="0"/>
        </w:tabs>
        <w:ind w:left="480" w:hanging="480"/>
      </w:pPr>
      <w:rPr>
        <w:rFonts w:ascii="Times New Roman" w:eastAsia="PMingLiU" w:hAnsi="Times New Roman" w:cs="Times New Roman" w:hint="eastAsia"/>
        <w:kern w:val="1"/>
        <w:sz w:val="20"/>
        <w:szCs w:val="20"/>
      </w:rPr>
    </w:lvl>
  </w:abstractNum>
  <w:abstractNum w:abstractNumId="16" w15:restartNumberingAfterBreak="0">
    <w:nsid w:val="0EDE12FB"/>
    <w:multiLevelType w:val="hybridMultilevel"/>
    <w:tmpl w:val="E7BCC020"/>
    <w:lvl w:ilvl="0" w:tplc="06B0FD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DE0472"/>
    <w:multiLevelType w:val="hybridMultilevel"/>
    <w:tmpl w:val="1B1AF732"/>
    <w:lvl w:ilvl="0" w:tplc="DCDA125E">
      <w:start w:val="3"/>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1A"/>
    <w:rsid w:val="0002308D"/>
    <w:rsid w:val="00046E8D"/>
    <w:rsid w:val="000561D4"/>
    <w:rsid w:val="00071503"/>
    <w:rsid w:val="000757DD"/>
    <w:rsid w:val="00076DD1"/>
    <w:rsid w:val="00093920"/>
    <w:rsid w:val="000B3DC6"/>
    <w:rsid w:val="000B585E"/>
    <w:rsid w:val="001231D6"/>
    <w:rsid w:val="001551E0"/>
    <w:rsid w:val="001A73BE"/>
    <w:rsid w:val="001C6F7B"/>
    <w:rsid w:val="001D20FF"/>
    <w:rsid w:val="00221FD4"/>
    <w:rsid w:val="002302E1"/>
    <w:rsid w:val="0024049E"/>
    <w:rsid w:val="00282F4A"/>
    <w:rsid w:val="002B7AFE"/>
    <w:rsid w:val="002C0FBA"/>
    <w:rsid w:val="00312931"/>
    <w:rsid w:val="003169F7"/>
    <w:rsid w:val="00326524"/>
    <w:rsid w:val="00333FDD"/>
    <w:rsid w:val="003704AA"/>
    <w:rsid w:val="0039675B"/>
    <w:rsid w:val="003A796E"/>
    <w:rsid w:val="003C6916"/>
    <w:rsid w:val="003D4042"/>
    <w:rsid w:val="003E7FAC"/>
    <w:rsid w:val="003F1227"/>
    <w:rsid w:val="00400000"/>
    <w:rsid w:val="00424682"/>
    <w:rsid w:val="00476074"/>
    <w:rsid w:val="004857D8"/>
    <w:rsid w:val="004A1360"/>
    <w:rsid w:val="004A3DD0"/>
    <w:rsid w:val="004A7C37"/>
    <w:rsid w:val="004C4E3D"/>
    <w:rsid w:val="004F3515"/>
    <w:rsid w:val="00517ED5"/>
    <w:rsid w:val="00520C79"/>
    <w:rsid w:val="00526217"/>
    <w:rsid w:val="00531B38"/>
    <w:rsid w:val="00547674"/>
    <w:rsid w:val="00557393"/>
    <w:rsid w:val="00562044"/>
    <w:rsid w:val="0056628B"/>
    <w:rsid w:val="0058668E"/>
    <w:rsid w:val="005A1E0E"/>
    <w:rsid w:val="005A25AD"/>
    <w:rsid w:val="005B1371"/>
    <w:rsid w:val="005B6BFB"/>
    <w:rsid w:val="005D5F55"/>
    <w:rsid w:val="00605964"/>
    <w:rsid w:val="0062685B"/>
    <w:rsid w:val="00663B09"/>
    <w:rsid w:val="006644DC"/>
    <w:rsid w:val="006817E1"/>
    <w:rsid w:val="0069343A"/>
    <w:rsid w:val="006A684D"/>
    <w:rsid w:val="006B3662"/>
    <w:rsid w:val="006D7F23"/>
    <w:rsid w:val="006E0918"/>
    <w:rsid w:val="006F535A"/>
    <w:rsid w:val="00707D33"/>
    <w:rsid w:val="00746619"/>
    <w:rsid w:val="00760583"/>
    <w:rsid w:val="007818FE"/>
    <w:rsid w:val="0078716A"/>
    <w:rsid w:val="007871E9"/>
    <w:rsid w:val="00787F3E"/>
    <w:rsid w:val="00807E8E"/>
    <w:rsid w:val="00816ABB"/>
    <w:rsid w:val="00831915"/>
    <w:rsid w:val="00844676"/>
    <w:rsid w:val="00855767"/>
    <w:rsid w:val="0086439F"/>
    <w:rsid w:val="00875B25"/>
    <w:rsid w:val="008771FB"/>
    <w:rsid w:val="00886853"/>
    <w:rsid w:val="008A01DB"/>
    <w:rsid w:val="008A71AC"/>
    <w:rsid w:val="008C763B"/>
    <w:rsid w:val="008D6235"/>
    <w:rsid w:val="008E2B95"/>
    <w:rsid w:val="009133B2"/>
    <w:rsid w:val="009327B0"/>
    <w:rsid w:val="00985E17"/>
    <w:rsid w:val="00986B0E"/>
    <w:rsid w:val="009D6A23"/>
    <w:rsid w:val="00A025FD"/>
    <w:rsid w:val="00A74D22"/>
    <w:rsid w:val="00A77B3E"/>
    <w:rsid w:val="00A77ED3"/>
    <w:rsid w:val="00A9343A"/>
    <w:rsid w:val="00AB09F4"/>
    <w:rsid w:val="00AD3BB6"/>
    <w:rsid w:val="00AE0273"/>
    <w:rsid w:val="00B01233"/>
    <w:rsid w:val="00B135C1"/>
    <w:rsid w:val="00B15C66"/>
    <w:rsid w:val="00B27EDF"/>
    <w:rsid w:val="00B3232E"/>
    <w:rsid w:val="00B60303"/>
    <w:rsid w:val="00B65189"/>
    <w:rsid w:val="00BE3864"/>
    <w:rsid w:val="00BE5385"/>
    <w:rsid w:val="00BF78E4"/>
    <w:rsid w:val="00C0670E"/>
    <w:rsid w:val="00C1006C"/>
    <w:rsid w:val="00C30622"/>
    <w:rsid w:val="00C30F38"/>
    <w:rsid w:val="00C572F7"/>
    <w:rsid w:val="00C7574D"/>
    <w:rsid w:val="00C824D1"/>
    <w:rsid w:val="00CA2A55"/>
    <w:rsid w:val="00CB017F"/>
    <w:rsid w:val="00CB5F76"/>
    <w:rsid w:val="00CB7C3C"/>
    <w:rsid w:val="00CD102E"/>
    <w:rsid w:val="00CE11BC"/>
    <w:rsid w:val="00D202F1"/>
    <w:rsid w:val="00D34D37"/>
    <w:rsid w:val="00D60672"/>
    <w:rsid w:val="00D67C6C"/>
    <w:rsid w:val="00D8022A"/>
    <w:rsid w:val="00D8505E"/>
    <w:rsid w:val="00D857CB"/>
    <w:rsid w:val="00D977BC"/>
    <w:rsid w:val="00DA0F56"/>
    <w:rsid w:val="00DC5972"/>
    <w:rsid w:val="00DD3F40"/>
    <w:rsid w:val="00DE3A9D"/>
    <w:rsid w:val="00DF704A"/>
    <w:rsid w:val="00E12BB4"/>
    <w:rsid w:val="00E43563"/>
    <w:rsid w:val="00E46734"/>
    <w:rsid w:val="00E528B2"/>
    <w:rsid w:val="00EA59CC"/>
    <w:rsid w:val="00EA7DD6"/>
    <w:rsid w:val="00EC0E3D"/>
    <w:rsid w:val="00EC360B"/>
    <w:rsid w:val="00EC4A49"/>
    <w:rsid w:val="00EC68FF"/>
    <w:rsid w:val="00ED1B97"/>
    <w:rsid w:val="00EF7AD4"/>
    <w:rsid w:val="00F005B4"/>
    <w:rsid w:val="00F01D2A"/>
    <w:rsid w:val="00F16124"/>
    <w:rsid w:val="00F26B4B"/>
    <w:rsid w:val="00F312A5"/>
    <w:rsid w:val="00F32D3A"/>
    <w:rsid w:val="00F47348"/>
    <w:rsid w:val="00F61127"/>
    <w:rsid w:val="00FB6B21"/>
    <w:rsid w:val="00FD20DE"/>
    <w:rsid w:val="00FE0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EB1DE"/>
  <w15:docId w15:val="{88054AAA-8A51-6A42-90A9-63B1DDCB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51E0"/>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E3A9D"/>
    <w:rPr>
      <w:sz w:val="18"/>
      <w:szCs w:val="18"/>
    </w:rPr>
  </w:style>
  <w:style w:type="character" w:customStyle="1" w:styleId="a4">
    <w:name w:val="批注框文本 字符"/>
    <w:basedOn w:val="a0"/>
    <w:link w:val="a3"/>
    <w:rsid w:val="00DE3A9D"/>
    <w:rPr>
      <w:sz w:val="18"/>
      <w:szCs w:val="18"/>
    </w:rPr>
  </w:style>
  <w:style w:type="character" w:styleId="a5">
    <w:name w:val="annotation reference"/>
    <w:basedOn w:val="a0"/>
    <w:semiHidden/>
    <w:unhideWhenUsed/>
    <w:rsid w:val="00F61127"/>
    <w:rPr>
      <w:sz w:val="18"/>
      <w:szCs w:val="18"/>
    </w:rPr>
  </w:style>
  <w:style w:type="paragraph" w:styleId="a6">
    <w:name w:val="annotation text"/>
    <w:basedOn w:val="a"/>
    <w:link w:val="a7"/>
    <w:semiHidden/>
    <w:unhideWhenUsed/>
    <w:rsid w:val="00F61127"/>
  </w:style>
  <w:style w:type="character" w:customStyle="1" w:styleId="a7">
    <w:name w:val="批注文字 字符"/>
    <w:basedOn w:val="a0"/>
    <w:link w:val="a6"/>
    <w:semiHidden/>
    <w:rsid w:val="00F61127"/>
    <w:rPr>
      <w:sz w:val="24"/>
      <w:szCs w:val="24"/>
    </w:rPr>
  </w:style>
  <w:style w:type="paragraph" w:styleId="a8">
    <w:name w:val="annotation subject"/>
    <w:basedOn w:val="a6"/>
    <w:next w:val="a6"/>
    <w:link w:val="a9"/>
    <w:semiHidden/>
    <w:unhideWhenUsed/>
    <w:rsid w:val="00F61127"/>
    <w:rPr>
      <w:b/>
      <w:bCs/>
      <w:sz w:val="20"/>
      <w:szCs w:val="20"/>
    </w:rPr>
  </w:style>
  <w:style w:type="character" w:customStyle="1" w:styleId="a9">
    <w:name w:val="批注主题 字符"/>
    <w:basedOn w:val="a7"/>
    <w:link w:val="a8"/>
    <w:semiHidden/>
    <w:rsid w:val="00F61127"/>
    <w:rPr>
      <w:b/>
      <w:bCs/>
      <w:sz w:val="24"/>
      <w:szCs w:val="24"/>
    </w:rPr>
  </w:style>
  <w:style w:type="paragraph" w:styleId="aa">
    <w:name w:val="header"/>
    <w:basedOn w:val="a"/>
    <w:link w:val="ab"/>
    <w:unhideWhenUsed/>
    <w:rsid w:val="00B135C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135C1"/>
    <w:rPr>
      <w:sz w:val="18"/>
      <w:szCs w:val="18"/>
    </w:rPr>
  </w:style>
  <w:style w:type="paragraph" w:styleId="ac">
    <w:name w:val="footer"/>
    <w:basedOn w:val="a"/>
    <w:link w:val="ad"/>
    <w:uiPriority w:val="99"/>
    <w:unhideWhenUsed/>
    <w:rsid w:val="00B135C1"/>
    <w:pPr>
      <w:tabs>
        <w:tab w:val="center" w:pos="4153"/>
        <w:tab w:val="right" w:pos="8306"/>
      </w:tabs>
      <w:snapToGrid w:val="0"/>
    </w:pPr>
    <w:rPr>
      <w:sz w:val="18"/>
      <w:szCs w:val="18"/>
    </w:rPr>
  </w:style>
  <w:style w:type="character" w:customStyle="1" w:styleId="ad">
    <w:name w:val="页脚 字符"/>
    <w:basedOn w:val="a0"/>
    <w:link w:val="ac"/>
    <w:uiPriority w:val="99"/>
    <w:rsid w:val="00B135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949914">
      <w:bodyDiv w:val="1"/>
      <w:marLeft w:val="0"/>
      <w:marRight w:val="0"/>
      <w:marTop w:val="0"/>
      <w:marBottom w:val="0"/>
      <w:divBdr>
        <w:top w:val="none" w:sz="0" w:space="0" w:color="auto"/>
        <w:left w:val="none" w:sz="0" w:space="0" w:color="auto"/>
        <w:bottom w:val="none" w:sz="0" w:space="0" w:color="auto"/>
        <w:right w:val="none" w:sz="0" w:space="0" w:color="auto"/>
      </w:divBdr>
      <w:divsChild>
        <w:div w:id="1224675693">
          <w:marLeft w:val="0"/>
          <w:marRight w:val="0"/>
          <w:marTop w:val="0"/>
          <w:marBottom w:val="0"/>
          <w:divBdr>
            <w:top w:val="none" w:sz="0" w:space="0" w:color="auto"/>
            <w:left w:val="none" w:sz="0" w:space="0" w:color="auto"/>
            <w:bottom w:val="none" w:sz="0" w:space="0" w:color="auto"/>
            <w:right w:val="none" w:sz="0" w:space="0" w:color="auto"/>
          </w:divBdr>
        </w:div>
      </w:divsChild>
    </w:div>
    <w:div w:id="618948542">
      <w:bodyDiv w:val="1"/>
      <w:marLeft w:val="0"/>
      <w:marRight w:val="0"/>
      <w:marTop w:val="0"/>
      <w:marBottom w:val="0"/>
      <w:divBdr>
        <w:top w:val="none" w:sz="0" w:space="0" w:color="auto"/>
        <w:left w:val="none" w:sz="0" w:space="0" w:color="auto"/>
        <w:bottom w:val="none" w:sz="0" w:space="0" w:color="auto"/>
        <w:right w:val="none" w:sz="0" w:space="0" w:color="auto"/>
      </w:divBdr>
      <w:divsChild>
        <w:div w:id="1043674770">
          <w:marLeft w:val="0"/>
          <w:marRight w:val="0"/>
          <w:marTop w:val="0"/>
          <w:marBottom w:val="0"/>
          <w:divBdr>
            <w:top w:val="none" w:sz="0" w:space="0" w:color="auto"/>
            <w:left w:val="none" w:sz="0" w:space="0" w:color="auto"/>
            <w:bottom w:val="none" w:sz="0" w:space="0" w:color="auto"/>
            <w:right w:val="none" w:sz="0" w:space="0" w:color="auto"/>
          </w:divBdr>
        </w:div>
      </w:divsChild>
    </w:div>
    <w:div w:id="779884285">
      <w:bodyDiv w:val="1"/>
      <w:marLeft w:val="0"/>
      <w:marRight w:val="0"/>
      <w:marTop w:val="0"/>
      <w:marBottom w:val="0"/>
      <w:divBdr>
        <w:top w:val="none" w:sz="0" w:space="0" w:color="auto"/>
        <w:left w:val="none" w:sz="0" w:space="0" w:color="auto"/>
        <w:bottom w:val="none" w:sz="0" w:space="0" w:color="auto"/>
        <w:right w:val="none" w:sz="0" w:space="0" w:color="auto"/>
      </w:divBdr>
      <w:divsChild>
        <w:div w:id="1382317706">
          <w:marLeft w:val="0"/>
          <w:marRight w:val="0"/>
          <w:marTop w:val="0"/>
          <w:marBottom w:val="0"/>
          <w:divBdr>
            <w:top w:val="none" w:sz="0" w:space="0" w:color="auto"/>
            <w:left w:val="none" w:sz="0" w:space="0" w:color="auto"/>
            <w:bottom w:val="none" w:sz="0" w:space="0" w:color="auto"/>
            <w:right w:val="none" w:sz="0" w:space="0" w:color="auto"/>
          </w:divBdr>
        </w:div>
      </w:divsChild>
    </w:div>
    <w:div w:id="898515585">
      <w:bodyDiv w:val="1"/>
      <w:marLeft w:val="0"/>
      <w:marRight w:val="0"/>
      <w:marTop w:val="0"/>
      <w:marBottom w:val="0"/>
      <w:divBdr>
        <w:top w:val="none" w:sz="0" w:space="0" w:color="auto"/>
        <w:left w:val="none" w:sz="0" w:space="0" w:color="auto"/>
        <w:bottom w:val="none" w:sz="0" w:space="0" w:color="auto"/>
        <w:right w:val="none" w:sz="0" w:space="0" w:color="auto"/>
      </w:divBdr>
      <w:divsChild>
        <w:div w:id="1634171987">
          <w:marLeft w:val="0"/>
          <w:marRight w:val="0"/>
          <w:marTop w:val="0"/>
          <w:marBottom w:val="0"/>
          <w:divBdr>
            <w:top w:val="none" w:sz="0" w:space="0" w:color="auto"/>
            <w:left w:val="none" w:sz="0" w:space="0" w:color="auto"/>
            <w:bottom w:val="none" w:sz="0" w:space="0" w:color="auto"/>
            <w:right w:val="none" w:sz="0" w:space="0" w:color="auto"/>
          </w:divBdr>
        </w:div>
      </w:divsChild>
    </w:div>
    <w:div w:id="1155145004">
      <w:bodyDiv w:val="1"/>
      <w:marLeft w:val="0"/>
      <w:marRight w:val="0"/>
      <w:marTop w:val="0"/>
      <w:marBottom w:val="0"/>
      <w:divBdr>
        <w:top w:val="none" w:sz="0" w:space="0" w:color="auto"/>
        <w:left w:val="none" w:sz="0" w:space="0" w:color="auto"/>
        <w:bottom w:val="none" w:sz="0" w:space="0" w:color="auto"/>
        <w:right w:val="none" w:sz="0" w:space="0" w:color="auto"/>
      </w:divBdr>
      <w:divsChild>
        <w:div w:id="1557427707">
          <w:marLeft w:val="0"/>
          <w:marRight w:val="0"/>
          <w:marTop w:val="0"/>
          <w:marBottom w:val="0"/>
          <w:divBdr>
            <w:top w:val="none" w:sz="0" w:space="0" w:color="auto"/>
            <w:left w:val="none" w:sz="0" w:space="0" w:color="auto"/>
            <w:bottom w:val="none" w:sz="0" w:space="0" w:color="auto"/>
            <w:right w:val="none" w:sz="0" w:space="0" w:color="auto"/>
          </w:divBdr>
        </w:div>
      </w:divsChild>
    </w:div>
    <w:div w:id="1330712035">
      <w:bodyDiv w:val="1"/>
      <w:marLeft w:val="0"/>
      <w:marRight w:val="0"/>
      <w:marTop w:val="0"/>
      <w:marBottom w:val="0"/>
      <w:divBdr>
        <w:top w:val="none" w:sz="0" w:space="0" w:color="auto"/>
        <w:left w:val="none" w:sz="0" w:space="0" w:color="auto"/>
        <w:bottom w:val="none" w:sz="0" w:space="0" w:color="auto"/>
        <w:right w:val="none" w:sz="0" w:space="0" w:color="auto"/>
      </w:divBdr>
    </w:div>
    <w:div w:id="1634016220">
      <w:bodyDiv w:val="1"/>
      <w:marLeft w:val="0"/>
      <w:marRight w:val="0"/>
      <w:marTop w:val="0"/>
      <w:marBottom w:val="0"/>
      <w:divBdr>
        <w:top w:val="none" w:sz="0" w:space="0" w:color="auto"/>
        <w:left w:val="none" w:sz="0" w:space="0" w:color="auto"/>
        <w:bottom w:val="none" w:sz="0" w:space="0" w:color="auto"/>
        <w:right w:val="none" w:sz="0" w:space="0" w:color="auto"/>
      </w:divBdr>
      <w:divsChild>
        <w:div w:id="1503231965">
          <w:marLeft w:val="0"/>
          <w:marRight w:val="0"/>
          <w:marTop w:val="0"/>
          <w:marBottom w:val="0"/>
          <w:divBdr>
            <w:top w:val="none" w:sz="0" w:space="0" w:color="auto"/>
            <w:left w:val="none" w:sz="0" w:space="0" w:color="auto"/>
            <w:bottom w:val="none" w:sz="0" w:space="0" w:color="auto"/>
            <w:right w:val="none" w:sz="0" w:space="0" w:color="auto"/>
          </w:divBdr>
        </w:div>
      </w:divsChild>
    </w:div>
    <w:div w:id="1653093864">
      <w:bodyDiv w:val="1"/>
      <w:marLeft w:val="0"/>
      <w:marRight w:val="0"/>
      <w:marTop w:val="0"/>
      <w:marBottom w:val="0"/>
      <w:divBdr>
        <w:top w:val="none" w:sz="0" w:space="0" w:color="auto"/>
        <w:left w:val="none" w:sz="0" w:space="0" w:color="auto"/>
        <w:bottom w:val="none" w:sz="0" w:space="0" w:color="auto"/>
        <w:right w:val="none" w:sz="0" w:space="0" w:color="auto"/>
      </w:divBdr>
      <w:divsChild>
        <w:div w:id="1806003183">
          <w:marLeft w:val="0"/>
          <w:marRight w:val="0"/>
          <w:marTop w:val="0"/>
          <w:marBottom w:val="0"/>
          <w:divBdr>
            <w:top w:val="none" w:sz="0" w:space="0" w:color="auto"/>
            <w:left w:val="none" w:sz="0" w:space="0" w:color="auto"/>
            <w:bottom w:val="none" w:sz="0" w:space="0" w:color="auto"/>
            <w:right w:val="none" w:sz="0" w:space="0" w:color="auto"/>
          </w:divBdr>
        </w:div>
      </w:divsChild>
    </w:div>
    <w:div w:id="1679962422">
      <w:bodyDiv w:val="1"/>
      <w:marLeft w:val="0"/>
      <w:marRight w:val="0"/>
      <w:marTop w:val="0"/>
      <w:marBottom w:val="0"/>
      <w:divBdr>
        <w:top w:val="none" w:sz="0" w:space="0" w:color="auto"/>
        <w:left w:val="none" w:sz="0" w:space="0" w:color="auto"/>
        <w:bottom w:val="none" w:sz="0" w:space="0" w:color="auto"/>
        <w:right w:val="none" w:sz="0" w:space="0" w:color="auto"/>
      </w:divBdr>
      <w:divsChild>
        <w:div w:id="1676807095">
          <w:marLeft w:val="0"/>
          <w:marRight w:val="0"/>
          <w:marTop w:val="0"/>
          <w:marBottom w:val="0"/>
          <w:divBdr>
            <w:top w:val="none" w:sz="0" w:space="0" w:color="auto"/>
            <w:left w:val="none" w:sz="0" w:space="0" w:color="auto"/>
            <w:bottom w:val="none" w:sz="0" w:space="0" w:color="auto"/>
            <w:right w:val="none" w:sz="0" w:space="0" w:color="auto"/>
          </w:divBdr>
        </w:div>
      </w:divsChild>
    </w:div>
    <w:div w:id="1786774400">
      <w:bodyDiv w:val="1"/>
      <w:marLeft w:val="0"/>
      <w:marRight w:val="0"/>
      <w:marTop w:val="0"/>
      <w:marBottom w:val="0"/>
      <w:divBdr>
        <w:top w:val="none" w:sz="0" w:space="0" w:color="auto"/>
        <w:left w:val="none" w:sz="0" w:space="0" w:color="auto"/>
        <w:bottom w:val="none" w:sz="0" w:space="0" w:color="auto"/>
        <w:right w:val="none" w:sz="0" w:space="0" w:color="auto"/>
      </w:divBdr>
      <w:divsChild>
        <w:div w:id="1814593064">
          <w:marLeft w:val="0"/>
          <w:marRight w:val="0"/>
          <w:marTop w:val="0"/>
          <w:marBottom w:val="0"/>
          <w:divBdr>
            <w:top w:val="none" w:sz="0" w:space="0" w:color="auto"/>
            <w:left w:val="none" w:sz="0" w:space="0" w:color="auto"/>
            <w:bottom w:val="none" w:sz="0" w:space="0" w:color="auto"/>
            <w:right w:val="none" w:sz="0" w:space="0" w:color="auto"/>
          </w:divBdr>
        </w:div>
      </w:divsChild>
    </w:div>
    <w:div w:id="2116945243">
      <w:bodyDiv w:val="1"/>
      <w:marLeft w:val="0"/>
      <w:marRight w:val="0"/>
      <w:marTop w:val="0"/>
      <w:marBottom w:val="0"/>
      <w:divBdr>
        <w:top w:val="none" w:sz="0" w:space="0" w:color="auto"/>
        <w:left w:val="none" w:sz="0" w:space="0" w:color="auto"/>
        <w:bottom w:val="none" w:sz="0" w:space="0" w:color="auto"/>
        <w:right w:val="none" w:sz="0" w:space="0" w:color="auto"/>
      </w:divBdr>
      <w:divsChild>
        <w:div w:id="9607704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27BDD-BFBF-4753-921A-4EABC129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5837</Words>
  <Characters>33273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2020-09-15T23:13:00Z</dcterms:created>
  <dcterms:modified xsi:type="dcterms:W3CDTF">2020-09-15T23:13:00Z</dcterms:modified>
</cp:coreProperties>
</file>