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CEB5E" w14:textId="77777777" w:rsidR="00A77B3E" w:rsidRDefault="00CD1ED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72E276C" w14:textId="77777777" w:rsidR="00A77B3E" w:rsidRDefault="00CD1ED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59339</w:t>
      </w:r>
    </w:p>
    <w:p w14:paraId="70AB55DD" w14:textId="77777777" w:rsidR="00A77B3E" w:rsidRDefault="00CD1ED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09F43F" w14:textId="77777777" w:rsidR="00A77B3E" w:rsidRDefault="00A77B3E">
      <w:pPr>
        <w:spacing w:line="360" w:lineRule="auto"/>
        <w:jc w:val="both"/>
      </w:pPr>
    </w:p>
    <w:p w14:paraId="30EC038F" w14:textId="77777777" w:rsidR="00A77B3E" w:rsidRDefault="00CD1EDA">
      <w:pPr>
        <w:spacing w:line="360" w:lineRule="auto"/>
        <w:jc w:val="both"/>
      </w:pPr>
      <w:r>
        <w:rPr>
          <w:rFonts w:ascii="Book Antiqua" w:eastAsia="Book Antiqua" w:hAnsi="Book Antiqua" w:cs="Book Antiqua"/>
          <w:b/>
          <w:i/>
          <w:color w:val="000000"/>
        </w:rPr>
        <w:t>Retrospective Cohort Study</w:t>
      </w:r>
    </w:p>
    <w:p w14:paraId="6951435D" w14:textId="05346E0B" w:rsidR="00A77B3E" w:rsidRDefault="00CD1EDA">
      <w:pPr>
        <w:spacing w:line="360" w:lineRule="auto"/>
        <w:jc w:val="both"/>
      </w:pPr>
      <w:r>
        <w:rPr>
          <w:rFonts w:ascii="Book Antiqua" w:eastAsia="Book Antiqua" w:hAnsi="Book Antiqua" w:cs="Book Antiqua"/>
          <w:b/>
          <w:bCs/>
          <w:color w:val="000000"/>
        </w:rPr>
        <w:t xml:space="preserve">Risk </w:t>
      </w:r>
      <w:r w:rsidR="00CB22AE">
        <w:rPr>
          <w:rFonts w:ascii="Book Antiqua" w:eastAsia="Book Antiqua" w:hAnsi="Book Antiqua" w:cs="Book Antiqua"/>
          <w:b/>
          <w:bCs/>
          <w:color w:val="000000"/>
        </w:rPr>
        <w:t>prediction model for cutaneous squamous cell carcinoma in adult cardiac allograft reci</w:t>
      </w:r>
      <w:r>
        <w:rPr>
          <w:rFonts w:ascii="Book Antiqua" w:eastAsia="Book Antiqua" w:hAnsi="Book Antiqua" w:cs="Book Antiqua"/>
          <w:b/>
          <w:bCs/>
          <w:color w:val="000000"/>
        </w:rPr>
        <w:t>pients</w:t>
      </w:r>
    </w:p>
    <w:p w14:paraId="6D922C63" w14:textId="77777777" w:rsidR="00A77B3E" w:rsidRDefault="00A77B3E">
      <w:pPr>
        <w:spacing w:line="360" w:lineRule="auto"/>
        <w:jc w:val="both"/>
      </w:pPr>
    </w:p>
    <w:p w14:paraId="1BBDB77F" w14:textId="1D1906F0" w:rsidR="00A77B3E" w:rsidRDefault="00327FD3">
      <w:pPr>
        <w:spacing w:line="360" w:lineRule="auto"/>
        <w:jc w:val="both"/>
      </w:pPr>
      <w:r>
        <w:rPr>
          <w:rFonts w:ascii="Book Antiqua" w:eastAsia="Book Antiqua" w:hAnsi="Book Antiqua" w:cs="Book Antiqua"/>
          <w:color w:val="000000"/>
        </w:rPr>
        <w:t xml:space="preserve">Nair N </w:t>
      </w:r>
      <w:r w:rsidRPr="00327FD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D1EDA">
        <w:rPr>
          <w:rFonts w:ascii="Book Antiqua" w:eastAsia="Book Antiqua" w:hAnsi="Book Antiqua" w:cs="Book Antiqua"/>
          <w:color w:val="000000"/>
        </w:rPr>
        <w:t>S</w:t>
      </w:r>
      <w:r>
        <w:rPr>
          <w:rFonts w:ascii="Book Antiqua" w:eastAsia="Book Antiqua" w:hAnsi="Book Antiqua" w:cs="Book Antiqua"/>
          <w:color w:val="000000"/>
        </w:rPr>
        <w:t>CC</w:t>
      </w:r>
      <w:r w:rsidR="00CD1EDA">
        <w:rPr>
          <w:rFonts w:ascii="Book Antiqua" w:eastAsia="Book Antiqua" w:hAnsi="Book Antiqua" w:cs="Book Antiqua"/>
          <w:color w:val="000000"/>
        </w:rPr>
        <w:t xml:space="preserve"> in</w:t>
      </w:r>
      <w:r>
        <w:rPr>
          <w:rFonts w:ascii="Book Antiqua" w:eastAsia="Book Antiqua" w:hAnsi="Book Antiqua" w:cs="Book Antiqua"/>
          <w:color w:val="000000"/>
        </w:rPr>
        <w:t xml:space="preserve"> adult cardiac allograft r</w:t>
      </w:r>
      <w:r w:rsidR="00CD1EDA">
        <w:rPr>
          <w:rFonts w:ascii="Book Antiqua" w:eastAsia="Book Antiqua" w:hAnsi="Book Antiqua" w:cs="Book Antiqua"/>
          <w:color w:val="000000"/>
        </w:rPr>
        <w:t>ecipients</w:t>
      </w:r>
    </w:p>
    <w:p w14:paraId="58353B68" w14:textId="77777777" w:rsidR="00A77B3E" w:rsidRDefault="00A77B3E">
      <w:pPr>
        <w:spacing w:line="360" w:lineRule="auto"/>
        <w:jc w:val="both"/>
      </w:pPr>
    </w:p>
    <w:p w14:paraId="0D34EE6F" w14:textId="77777777" w:rsidR="00A77B3E" w:rsidRDefault="00CD1EDA">
      <w:pPr>
        <w:spacing w:line="360" w:lineRule="auto"/>
        <w:jc w:val="both"/>
      </w:pPr>
      <w:r>
        <w:rPr>
          <w:rFonts w:ascii="Book Antiqua" w:eastAsia="Book Antiqua" w:hAnsi="Book Antiqua" w:cs="Book Antiqua"/>
          <w:color w:val="000000"/>
        </w:rPr>
        <w:t>Nandini Nair, Zhiyong Hu, Dongping Du, Enrique Gongora</w:t>
      </w:r>
    </w:p>
    <w:p w14:paraId="42ABD025" w14:textId="77777777" w:rsidR="00A77B3E" w:rsidRDefault="00A77B3E">
      <w:pPr>
        <w:spacing w:line="360" w:lineRule="auto"/>
        <w:jc w:val="both"/>
      </w:pPr>
    </w:p>
    <w:p w14:paraId="545D01A5" w14:textId="77777777" w:rsidR="00A77B3E" w:rsidRDefault="00CD1EDA">
      <w:pPr>
        <w:spacing w:line="360" w:lineRule="auto"/>
        <w:jc w:val="both"/>
      </w:pPr>
      <w:r>
        <w:rPr>
          <w:rFonts w:ascii="Book Antiqua" w:eastAsia="Book Antiqua" w:hAnsi="Book Antiqua" w:cs="Book Antiqua"/>
          <w:b/>
          <w:bCs/>
          <w:color w:val="000000"/>
        </w:rPr>
        <w:t xml:space="preserve">Nandini Nair, </w:t>
      </w:r>
      <w:r>
        <w:rPr>
          <w:rFonts w:ascii="Book Antiqua" w:eastAsia="Book Antiqua" w:hAnsi="Book Antiqua" w:cs="Book Antiqua"/>
          <w:color w:val="000000"/>
        </w:rPr>
        <w:t>Division of Cardiology, Department of Internal Medicine, Texas Tech Health Sciences Center, Lubbock, TX 79430, United States</w:t>
      </w:r>
    </w:p>
    <w:p w14:paraId="0F14E77E" w14:textId="77777777" w:rsidR="00A77B3E" w:rsidRDefault="00A77B3E">
      <w:pPr>
        <w:spacing w:line="360" w:lineRule="auto"/>
        <w:jc w:val="both"/>
      </w:pPr>
    </w:p>
    <w:p w14:paraId="30018A5E" w14:textId="77777777" w:rsidR="00A77B3E" w:rsidRDefault="00CD1EDA">
      <w:pPr>
        <w:spacing w:line="360" w:lineRule="auto"/>
        <w:jc w:val="both"/>
      </w:pPr>
      <w:r>
        <w:rPr>
          <w:rFonts w:ascii="Book Antiqua" w:eastAsia="Book Antiqua" w:hAnsi="Book Antiqua" w:cs="Book Antiqua"/>
          <w:b/>
          <w:bCs/>
          <w:color w:val="000000"/>
        </w:rPr>
        <w:t xml:space="preserve">Zhiyong Hu, Dongping Du, </w:t>
      </w:r>
      <w:r>
        <w:rPr>
          <w:rFonts w:ascii="Book Antiqua" w:eastAsia="Book Antiqua" w:hAnsi="Book Antiqua" w:cs="Book Antiqua"/>
          <w:color w:val="000000"/>
        </w:rPr>
        <w:t>Department of Industrial, Manufacturing and Systems Engineering, Texas Tech University, Lubbock, TX 79409, United States</w:t>
      </w:r>
    </w:p>
    <w:p w14:paraId="4625F776" w14:textId="77777777" w:rsidR="00A77B3E" w:rsidRDefault="00A77B3E">
      <w:pPr>
        <w:spacing w:line="360" w:lineRule="auto"/>
        <w:jc w:val="both"/>
      </w:pPr>
    </w:p>
    <w:p w14:paraId="3993565D" w14:textId="77777777" w:rsidR="00A77B3E" w:rsidRDefault="00CD1EDA">
      <w:pPr>
        <w:spacing w:line="360" w:lineRule="auto"/>
        <w:jc w:val="both"/>
      </w:pPr>
      <w:r>
        <w:rPr>
          <w:rFonts w:ascii="Book Antiqua" w:eastAsia="Book Antiqua" w:hAnsi="Book Antiqua" w:cs="Book Antiqua"/>
          <w:b/>
          <w:bCs/>
          <w:color w:val="000000"/>
        </w:rPr>
        <w:t xml:space="preserve">Enrique Gongora, </w:t>
      </w:r>
      <w:r>
        <w:rPr>
          <w:rFonts w:ascii="Book Antiqua" w:eastAsia="Book Antiqua" w:hAnsi="Book Antiqua" w:cs="Book Antiqua"/>
          <w:color w:val="000000"/>
        </w:rPr>
        <w:t>Department of Cardiothoracic Surgery, University of Alabama at Birmingham, Birmingham, AL 35233, United States</w:t>
      </w:r>
    </w:p>
    <w:p w14:paraId="64650839" w14:textId="77777777" w:rsidR="00A77B3E" w:rsidRDefault="00A77B3E">
      <w:pPr>
        <w:spacing w:line="360" w:lineRule="auto"/>
        <w:jc w:val="both"/>
      </w:pPr>
    </w:p>
    <w:p w14:paraId="12F955C4" w14:textId="019F5DDF" w:rsidR="00A77B3E" w:rsidRDefault="00CD1ED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Nair N, Du D and Hu Z participated in the data acquisition, research design, data analysis, and the writing of the paper; Gongora E contributed to conception of the research idea.</w:t>
      </w:r>
    </w:p>
    <w:p w14:paraId="025BF8A1" w14:textId="77777777" w:rsidR="00A77B3E" w:rsidRDefault="00A77B3E">
      <w:pPr>
        <w:spacing w:line="360" w:lineRule="auto"/>
        <w:jc w:val="both"/>
      </w:pPr>
    </w:p>
    <w:p w14:paraId="1D5DE35A" w14:textId="1165064D" w:rsidR="00A77B3E" w:rsidRDefault="00CD1EDA">
      <w:pPr>
        <w:spacing w:line="360" w:lineRule="auto"/>
        <w:jc w:val="both"/>
      </w:pPr>
      <w:r w:rsidRPr="00D37ED7">
        <w:rPr>
          <w:rFonts w:ascii="Book Antiqua" w:eastAsia="Book Antiqua" w:hAnsi="Book Antiqua" w:cs="Book Antiqua"/>
          <w:b/>
          <w:bCs/>
          <w:color w:val="000000"/>
        </w:rPr>
        <w:t>Supported by</w:t>
      </w:r>
      <w:r w:rsidR="00327FD3">
        <w:rPr>
          <w:rFonts w:ascii="Book Antiqua" w:eastAsia="Book Antiqua" w:hAnsi="Book Antiqua" w:cs="Book Antiqua"/>
          <w:color w:val="000000"/>
        </w:rPr>
        <w:t xml:space="preserve"> </w:t>
      </w:r>
      <w:r>
        <w:rPr>
          <w:rFonts w:ascii="Book Antiqua" w:eastAsia="Book Antiqua" w:hAnsi="Book Antiqua" w:cs="Book Antiqua"/>
          <w:color w:val="000000"/>
        </w:rPr>
        <w:t xml:space="preserve">National Science Foundation, </w:t>
      </w:r>
      <w:r w:rsidR="00327FD3">
        <w:rPr>
          <w:rFonts w:ascii="Book Antiqua" w:eastAsia="Book Antiqua" w:hAnsi="Book Antiqua" w:cs="Book Antiqua"/>
          <w:color w:val="000000"/>
        </w:rPr>
        <w:t xml:space="preserve">No. </w:t>
      </w:r>
      <w:r>
        <w:rPr>
          <w:rFonts w:ascii="Book Antiqua" w:eastAsia="Book Antiqua" w:hAnsi="Book Antiqua" w:cs="Book Antiqua"/>
          <w:color w:val="000000"/>
        </w:rPr>
        <w:t>CMMI-1728338.</w:t>
      </w:r>
    </w:p>
    <w:p w14:paraId="35E7A347" w14:textId="77777777" w:rsidR="00A77B3E" w:rsidRDefault="00A77B3E">
      <w:pPr>
        <w:spacing w:line="360" w:lineRule="auto"/>
        <w:jc w:val="both"/>
      </w:pPr>
    </w:p>
    <w:p w14:paraId="126FB263" w14:textId="77777777" w:rsidR="00A77B3E" w:rsidRDefault="00CD1EDA">
      <w:pPr>
        <w:spacing w:line="360" w:lineRule="auto"/>
        <w:jc w:val="both"/>
      </w:pPr>
      <w:r>
        <w:rPr>
          <w:rFonts w:ascii="Book Antiqua" w:eastAsia="Book Antiqua" w:hAnsi="Book Antiqua" w:cs="Book Antiqua"/>
          <w:b/>
          <w:bCs/>
          <w:color w:val="000000"/>
        </w:rPr>
        <w:t xml:space="preserve">Corresponding author: Nandini Nair, MD, PhD, Professor, </w:t>
      </w:r>
      <w:r>
        <w:rPr>
          <w:rFonts w:ascii="Book Antiqua" w:eastAsia="Book Antiqua" w:hAnsi="Book Antiqua" w:cs="Book Antiqua"/>
          <w:color w:val="000000"/>
        </w:rPr>
        <w:t>Division of Cardiology, Department of Internal Medicine, Texas Tech Health Sciences Center, 3601 4</w:t>
      </w:r>
      <w:r w:rsidRPr="006818E2">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Street, Lubbock, TX 79430, United States. nandini.nair@ttuhsc.edu</w:t>
      </w:r>
    </w:p>
    <w:p w14:paraId="621B4067" w14:textId="77777777" w:rsidR="00A77B3E" w:rsidRDefault="00A77B3E">
      <w:pPr>
        <w:spacing w:line="360" w:lineRule="auto"/>
        <w:jc w:val="both"/>
      </w:pPr>
    </w:p>
    <w:p w14:paraId="4A829159" w14:textId="77777777" w:rsidR="00A77B3E" w:rsidRDefault="00CD1ED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2020</w:t>
      </w:r>
    </w:p>
    <w:p w14:paraId="0E0EECAF" w14:textId="77777777" w:rsidR="00A77B3E" w:rsidRDefault="00CD1ED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25, 2020</w:t>
      </w:r>
    </w:p>
    <w:p w14:paraId="6D9AB7E2" w14:textId="58178A07" w:rsidR="00A77B3E" w:rsidRDefault="00CD1EDA">
      <w:pPr>
        <w:spacing w:line="360" w:lineRule="auto"/>
        <w:jc w:val="both"/>
      </w:pPr>
      <w:r>
        <w:rPr>
          <w:rFonts w:ascii="Book Antiqua" w:eastAsia="Book Antiqua" w:hAnsi="Book Antiqua" w:cs="Book Antiqua"/>
          <w:b/>
          <w:bCs/>
          <w:color w:val="000000"/>
        </w:rPr>
        <w:t xml:space="preserve">Accepted: </w:t>
      </w:r>
      <w:r w:rsidR="00301E70" w:rsidRPr="00301E70">
        <w:rPr>
          <w:rFonts w:ascii="Book Antiqua" w:eastAsia="Book Antiqua" w:hAnsi="Book Antiqua" w:cs="Book Antiqua"/>
          <w:color w:val="000000"/>
        </w:rPr>
        <w:t>February 19, 2021</w:t>
      </w:r>
    </w:p>
    <w:p w14:paraId="638D4FC9" w14:textId="77777777" w:rsidR="00A77B3E" w:rsidRDefault="00CD1EDA">
      <w:pPr>
        <w:spacing w:line="360" w:lineRule="auto"/>
        <w:jc w:val="both"/>
      </w:pPr>
      <w:r>
        <w:rPr>
          <w:rFonts w:ascii="Book Antiqua" w:eastAsia="Book Antiqua" w:hAnsi="Book Antiqua" w:cs="Book Antiqua"/>
          <w:b/>
          <w:bCs/>
          <w:color w:val="000000"/>
        </w:rPr>
        <w:t xml:space="preserve">Published online: </w:t>
      </w:r>
    </w:p>
    <w:p w14:paraId="3F3AC76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01B900" w14:textId="77777777" w:rsidR="00A77B3E" w:rsidRDefault="00CD1EDA">
      <w:pPr>
        <w:spacing w:line="360" w:lineRule="auto"/>
        <w:jc w:val="both"/>
      </w:pPr>
      <w:r>
        <w:rPr>
          <w:rFonts w:ascii="Book Antiqua" w:eastAsia="Book Antiqua" w:hAnsi="Book Antiqua" w:cs="Book Antiqua"/>
          <w:b/>
          <w:color w:val="000000"/>
        </w:rPr>
        <w:lastRenderedPageBreak/>
        <w:t>Abstract</w:t>
      </w:r>
    </w:p>
    <w:p w14:paraId="5623205F" w14:textId="77777777" w:rsidR="00A77B3E" w:rsidRDefault="00CD1EDA">
      <w:pPr>
        <w:spacing w:line="360" w:lineRule="auto"/>
        <w:jc w:val="both"/>
      </w:pPr>
      <w:r>
        <w:rPr>
          <w:rFonts w:ascii="Book Antiqua" w:eastAsia="Book Antiqua" w:hAnsi="Book Antiqua" w:cs="Book Antiqua"/>
          <w:color w:val="000000"/>
        </w:rPr>
        <w:t>BACKGROUND</w:t>
      </w:r>
    </w:p>
    <w:p w14:paraId="1C9DC184" w14:textId="77777777" w:rsidR="00A77B3E" w:rsidRDefault="00CD1EDA">
      <w:pPr>
        <w:spacing w:line="360" w:lineRule="auto"/>
        <w:jc w:val="both"/>
      </w:pPr>
      <w:r>
        <w:rPr>
          <w:rFonts w:ascii="Book Antiqua" w:eastAsia="Book Antiqua" w:hAnsi="Book Antiqua" w:cs="Book Antiqua"/>
          <w:color w:val="000000"/>
        </w:rPr>
        <w:t xml:space="preserve">Heart transplant recipients are at higher risk of developing skin cancer than the general population due to the long-term immunosuppression treatment. Cancer has been reported as one of the major causes of morbidity and mortality for patients after heart transplantation. Among different type of skin cancers, </w:t>
      </w:r>
      <w:bookmarkStart w:id="0" w:name="_Hlk63085272"/>
      <w:r>
        <w:rPr>
          <w:rFonts w:ascii="Book Antiqua" w:eastAsia="Book Antiqua" w:hAnsi="Book Antiqua" w:cs="Book Antiqua"/>
          <w:color w:val="000000"/>
        </w:rPr>
        <w:t>cutaneous squamous cell carcinoma</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is the most common one, which requires timely screening and better management.</w:t>
      </w:r>
    </w:p>
    <w:p w14:paraId="6B15B918" w14:textId="77777777" w:rsidR="00A77B3E" w:rsidRDefault="00A77B3E">
      <w:pPr>
        <w:spacing w:line="360" w:lineRule="auto"/>
        <w:jc w:val="both"/>
      </w:pPr>
    </w:p>
    <w:p w14:paraId="3B6ACD3F" w14:textId="77777777" w:rsidR="00A77B3E" w:rsidRDefault="00CD1EDA">
      <w:pPr>
        <w:spacing w:line="360" w:lineRule="auto"/>
        <w:jc w:val="both"/>
      </w:pPr>
      <w:r>
        <w:rPr>
          <w:rFonts w:ascii="Book Antiqua" w:eastAsia="Book Antiqua" w:hAnsi="Book Antiqua" w:cs="Book Antiqua"/>
          <w:color w:val="000000"/>
        </w:rPr>
        <w:t>AIM</w:t>
      </w:r>
    </w:p>
    <w:p w14:paraId="0B50C9B9" w14:textId="77777777" w:rsidR="00A77B3E" w:rsidRDefault="00CD1EDA">
      <w:pPr>
        <w:spacing w:line="360" w:lineRule="auto"/>
        <w:jc w:val="both"/>
      </w:pPr>
      <w:r>
        <w:rPr>
          <w:rFonts w:ascii="Book Antiqua" w:eastAsia="Book Antiqua" w:hAnsi="Book Antiqua" w:cs="Book Antiqua"/>
          <w:color w:val="000000"/>
        </w:rPr>
        <w:t xml:space="preserve">To identify risk factors and predict the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for heart transplant recipients.</w:t>
      </w:r>
    </w:p>
    <w:p w14:paraId="35577DE6" w14:textId="77777777" w:rsidR="00A77B3E" w:rsidRDefault="00A77B3E">
      <w:pPr>
        <w:spacing w:line="360" w:lineRule="auto"/>
        <w:jc w:val="both"/>
      </w:pPr>
    </w:p>
    <w:p w14:paraId="7885A32A" w14:textId="77777777" w:rsidR="00A77B3E" w:rsidRDefault="00CD1EDA">
      <w:pPr>
        <w:spacing w:line="360" w:lineRule="auto"/>
        <w:jc w:val="both"/>
      </w:pPr>
      <w:r>
        <w:rPr>
          <w:rFonts w:ascii="Book Antiqua" w:eastAsia="Book Antiqua" w:hAnsi="Book Antiqua" w:cs="Book Antiqua"/>
          <w:color w:val="000000"/>
        </w:rPr>
        <w:t>METHODS</w:t>
      </w:r>
    </w:p>
    <w:p w14:paraId="39D16E74" w14:textId="7C5D1327" w:rsidR="00A77B3E" w:rsidRDefault="00CD1EDA">
      <w:pPr>
        <w:spacing w:line="360" w:lineRule="auto"/>
        <w:jc w:val="both"/>
      </w:pPr>
      <w:r>
        <w:rPr>
          <w:rFonts w:ascii="Book Antiqua" w:eastAsia="Book Antiqua" w:hAnsi="Book Antiqua" w:cs="Book Antiqua"/>
          <w:color w:val="000000"/>
        </w:rPr>
        <w:t>We retrospectively analyzed adult heart transplant recipients between 2000 and 2015 extracted from the United Network for Organ Sharing registry.</w:t>
      </w:r>
      <w:r w:rsidR="00327FD3">
        <w:rPr>
          <w:rFonts w:ascii="Book Antiqua" w:eastAsia="Book Antiqua" w:hAnsi="Book Antiqua" w:cs="Book Antiqua"/>
          <w:color w:val="000000"/>
        </w:rPr>
        <w:t xml:space="preserve"> </w:t>
      </w:r>
      <w:r w:rsidR="00327FD3" w:rsidRPr="00327FD3">
        <w:rPr>
          <w:rFonts w:ascii="Book Antiqua" w:eastAsia="Book Antiqua" w:hAnsi="Book Antiqua" w:cs="Book Antiqua"/>
          <w:color w:val="000000"/>
        </w:rPr>
        <w:t>The whole dataset was randomly divided into a derivation set (80%) and a validation set (20%).</w:t>
      </w:r>
      <w:r w:rsidR="00327FD3">
        <w:rPr>
          <w:rFonts w:ascii="Book Antiqua" w:eastAsia="Book Antiqua" w:hAnsi="Book Antiqua" w:cs="Book Antiqua"/>
          <w:color w:val="000000"/>
        </w:rPr>
        <w:t xml:space="preserve"> </w:t>
      </w:r>
      <w:r>
        <w:rPr>
          <w:rFonts w:ascii="Book Antiqua" w:eastAsia="Book Antiqua" w:hAnsi="Book Antiqua" w:cs="Book Antiqua"/>
          <w:color w:val="000000"/>
        </w:rPr>
        <w:t xml:space="preserve">Uni- and multivariate Cox regression were done to identify significant risk factors associated with the development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Receiver </w:t>
      </w:r>
      <w:r w:rsidR="00327FD3">
        <w:rPr>
          <w:rFonts w:ascii="Book Antiqua" w:eastAsia="Book Antiqua" w:hAnsi="Book Antiqua" w:cs="Book Antiqua"/>
          <w:color w:val="000000"/>
        </w:rPr>
        <w:t>operating c</w:t>
      </w:r>
      <w:r>
        <w:rPr>
          <w:rFonts w:ascii="Book Antiqua" w:eastAsia="Book Antiqua" w:hAnsi="Book Antiqua" w:cs="Book Antiqua"/>
          <w:color w:val="000000"/>
        </w:rPr>
        <w:t xml:space="preserve">haracteristics curves were generated and </w:t>
      </w:r>
      <w:r w:rsidR="00327FD3">
        <w:rPr>
          <w:rFonts w:ascii="Book Antiqua" w:eastAsia="Book Antiqua" w:hAnsi="Book Antiqua" w:cs="Book Antiqua"/>
          <w:color w:val="000000"/>
        </w:rPr>
        <w:t>area under the cu</w:t>
      </w:r>
      <w:r>
        <w:rPr>
          <w:rFonts w:ascii="Book Antiqua" w:eastAsia="Book Antiqua" w:hAnsi="Book Antiqua" w:cs="Book Antiqua"/>
          <w:color w:val="000000"/>
        </w:rPr>
        <w:t xml:space="preserve">rve (AUC) was calculated to assess the accuracy of the prediction model. Based on the selected risk factors, a risk scoring system was developed to stratify patients into different risk groups. A cumulative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-free survival curve was generated using the Kaplan-Meier method for each group, and the log-rank test was done to compare the inter-group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rates.</w:t>
      </w:r>
    </w:p>
    <w:p w14:paraId="32873D12" w14:textId="77777777" w:rsidR="00A77B3E" w:rsidRDefault="00A77B3E">
      <w:pPr>
        <w:spacing w:line="360" w:lineRule="auto"/>
        <w:jc w:val="both"/>
      </w:pPr>
    </w:p>
    <w:p w14:paraId="093EA8B8" w14:textId="77777777" w:rsidR="00A77B3E" w:rsidRDefault="00CD1EDA">
      <w:pPr>
        <w:spacing w:line="360" w:lineRule="auto"/>
        <w:jc w:val="both"/>
      </w:pPr>
      <w:r>
        <w:rPr>
          <w:rFonts w:ascii="Book Antiqua" w:eastAsia="Book Antiqua" w:hAnsi="Book Antiqua" w:cs="Book Antiqua"/>
          <w:color w:val="000000"/>
        </w:rPr>
        <w:t>RESULTS</w:t>
      </w:r>
    </w:p>
    <w:p w14:paraId="43DB51C4" w14:textId="45131D5C" w:rsidR="00A77B3E" w:rsidRDefault="00CD1EDA">
      <w:pPr>
        <w:spacing w:line="360" w:lineRule="auto"/>
        <w:jc w:val="both"/>
      </w:pPr>
      <w:r>
        <w:rPr>
          <w:rFonts w:ascii="Book Antiqua" w:eastAsia="Book Antiqua" w:hAnsi="Book Antiqua" w:cs="Book Antiqua"/>
          <w:color w:val="000000"/>
        </w:rPr>
        <w:t xml:space="preserve">There were 23736 heart-transplant recipients during the study period, and 1827 of them have been reported with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Significant predictors of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were older age, male sex, white race, recipient and donor </w:t>
      </w:r>
      <w:r w:rsidR="00327FD3">
        <w:rPr>
          <w:rFonts w:ascii="Book Antiqua" w:eastAsia="Book Antiqua" w:hAnsi="Book Antiqua" w:cs="Book Antiqua"/>
          <w:color w:val="000000"/>
        </w:rPr>
        <w:t>human leukocyte antigen</w:t>
      </w:r>
      <w:r>
        <w:rPr>
          <w:rFonts w:ascii="Book Antiqua" w:eastAsia="Book Antiqua" w:hAnsi="Book Antiqua" w:cs="Book Antiqua"/>
          <w:color w:val="000000"/>
        </w:rPr>
        <w:t xml:space="preserve"> (HLA) mismatch level, malignancy at listing, diagnosis with restrictive myopathy or hypertrophic myopathy, heart re-transplant, and induction therapy with OKT3 or daclizumab. The </w:t>
      </w:r>
      <w:r>
        <w:rPr>
          <w:rFonts w:ascii="Book Antiqua" w:eastAsia="Book Antiqua" w:hAnsi="Book Antiqua" w:cs="Book Antiqua"/>
          <w:color w:val="000000"/>
        </w:rPr>
        <w:lastRenderedPageBreak/>
        <w:t xml:space="preserve">multivariate model was used to predict the 5-, 8- and 10-year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and respectively provided AUC of 0.79, 0.78 and 0.77 in the derivation set and 0.80, 0.78 and 0.77 in the validation set. The risk scoring system assigned each patient with a risk score within the range of 0</w:t>
      </w:r>
      <w:r w:rsidR="00327FD3">
        <w:rPr>
          <w:rFonts w:ascii="Book Antiqua" w:eastAsia="Book Antiqua" w:hAnsi="Book Antiqua" w:cs="Book Antiqua"/>
          <w:color w:val="000000"/>
        </w:rPr>
        <w:t>-</w:t>
      </w:r>
      <w:r>
        <w:rPr>
          <w:rFonts w:ascii="Book Antiqua" w:eastAsia="Book Antiqua" w:hAnsi="Book Antiqua" w:cs="Book Antiqua"/>
          <w:color w:val="000000"/>
        </w:rPr>
        <w:t xml:space="preserve">11, based on which they were stratified into 4 different risk groups. The predicted and observed 5-year probability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match well among different risk groups. In addition, the log-rank test indicated significantly different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-free survival across different groups.</w:t>
      </w:r>
    </w:p>
    <w:p w14:paraId="4FDCAB83" w14:textId="77777777" w:rsidR="00A77B3E" w:rsidRDefault="00A77B3E">
      <w:pPr>
        <w:spacing w:line="360" w:lineRule="auto"/>
        <w:jc w:val="both"/>
      </w:pPr>
    </w:p>
    <w:p w14:paraId="5FAC9C3A" w14:textId="77777777" w:rsidR="00A77B3E" w:rsidRDefault="00CD1EDA">
      <w:pPr>
        <w:spacing w:line="360" w:lineRule="auto"/>
        <w:jc w:val="both"/>
      </w:pPr>
      <w:r>
        <w:rPr>
          <w:rFonts w:ascii="Book Antiqua" w:eastAsia="Book Antiqua" w:hAnsi="Book Antiqua" w:cs="Book Antiqua"/>
          <w:color w:val="000000"/>
        </w:rPr>
        <w:t>CONCLUSION</w:t>
      </w:r>
    </w:p>
    <w:p w14:paraId="7BF23C87" w14:textId="7A758F98" w:rsidR="00A77B3E" w:rsidRDefault="00CD1EDA">
      <w:pPr>
        <w:spacing w:line="360" w:lineRule="auto"/>
        <w:jc w:val="both"/>
      </w:pPr>
      <w:r>
        <w:rPr>
          <w:rFonts w:ascii="Book Antiqua" w:eastAsia="Book Antiqua" w:hAnsi="Book Antiqua" w:cs="Book Antiqua"/>
          <w:color w:val="000000"/>
        </w:rPr>
        <w:t xml:space="preserve">A risk prediction model for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among heart-transplant recipients has been generated for the first time. It offers a c-statistic of </w:t>
      </w:r>
      <w:bookmarkStart w:id="1" w:name="_Hlk52799984"/>
      <w:r w:rsidR="00327FD3" w:rsidRPr="00736AB0">
        <w:rPr>
          <w:rFonts w:ascii="Book Antiqua" w:eastAsia="SimSun" w:hAnsi="Book Antiqua"/>
          <w:bCs/>
        </w:rPr>
        <w:t>≥</w:t>
      </w:r>
      <w:bookmarkEnd w:id="1"/>
      <w:r w:rsidR="00327FD3">
        <w:rPr>
          <w:rFonts w:ascii="Book Antiqua" w:eastAsia="SimSun" w:hAnsi="Book Antiqua"/>
          <w:bCs/>
        </w:rPr>
        <w:t xml:space="preserve"> </w:t>
      </w:r>
      <w:r>
        <w:rPr>
          <w:rFonts w:ascii="Book Antiqua" w:eastAsia="Book Antiqua" w:hAnsi="Book Antiqua" w:cs="Book Antiqua"/>
          <w:color w:val="000000"/>
        </w:rPr>
        <w:t>0.77 in both derivation and validation sets.</w:t>
      </w:r>
    </w:p>
    <w:p w14:paraId="1708F09F" w14:textId="77777777" w:rsidR="00A77B3E" w:rsidRDefault="00A77B3E">
      <w:pPr>
        <w:spacing w:line="360" w:lineRule="auto"/>
        <w:jc w:val="both"/>
      </w:pPr>
    </w:p>
    <w:p w14:paraId="4D03B4B0" w14:textId="77777777" w:rsidR="00A77B3E" w:rsidRDefault="00CD1ED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Cutaneous squamous cell carcinoma; Heart transplantation; Cox proportional hazard model; Risk assessment; Squamous cell carcinoma; Mortality outcomes</w:t>
      </w:r>
    </w:p>
    <w:p w14:paraId="2237B53B" w14:textId="77777777" w:rsidR="00A77B3E" w:rsidRDefault="00A77B3E">
      <w:pPr>
        <w:spacing w:line="360" w:lineRule="auto"/>
        <w:jc w:val="both"/>
      </w:pPr>
    </w:p>
    <w:p w14:paraId="4E30647C" w14:textId="78D389C8" w:rsidR="00A77B3E" w:rsidRDefault="00CD1EDA">
      <w:pPr>
        <w:spacing w:line="360" w:lineRule="auto"/>
        <w:jc w:val="both"/>
      </w:pPr>
      <w:r>
        <w:rPr>
          <w:rFonts w:ascii="Book Antiqua" w:eastAsia="Book Antiqua" w:hAnsi="Book Antiqua" w:cs="Book Antiqua"/>
          <w:color w:val="000000"/>
        </w:rPr>
        <w:t xml:space="preserve">Nair N, Hu Z, Du D, Gongora E. Risk </w:t>
      </w:r>
      <w:r w:rsidR="00327FD3">
        <w:rPr>
          <w:rFonts w:ascii="Book Antiqua" w:eastAsia="Book Antiqua" w:hAnsi="Book Antiqua" w:cs="Book Antiqua"/>
          <w:color w:val="000000"/>
        </w:rPr>
        <w:t>prediction model for cutaneous squamous cell carcinoma in adult cardiac allograft re</w:t>
      </w:r>
      <w:r>
        <w:rPr>
          <w:rFonts w:ascii="Book Antiqua" w:eastAsia="Book Antiqua" w:hAnsi="Book Antiqua" w:cs="Book Antiqua"/>
          <w:color w:val="000000"/>
        </w:rPr>
        <w:t xml:space="preserve">cipients.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318BD0E6" w14:textId="77777777" w:rsidR="00A77B3E" w:rsidRDefault="00A77B3E">
      <w:pPr>
        <w:spacing w:line="360" w:lineRule="auto"/>
        <w:jc w:val="both"/>
      </w:pPr>
    </w:p>
    <w:p w14:paraId="5BD9D7F4" w14:textId="095A3961" w:rsidR="00A77B3E" w:rsidRDefault="00CD1ED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retrospectively analyzed 23736 heart-transplant recipients between 2010 and 2015. Eight risk factors associated with post-transplant </w:t>
      </w:r>
      <w:r w:rsidR="00327FD3">
        <w:rPr>
          <w:rFonts w:ascii="Book Antiqua" w:eastAsia="Book Antiqua" w:hAnsi="Book Antiqua" w:cs="Book Antiqua"/>
          <w:color w:val="000000"/>
        </w:rPr>
        <w:t>cutaneous squamous cell carcinoma</w:t>
      </w:r>
      <w:r>
        <w:rPr>
          <w:rFonts w:ascii="Book Antiqua" w:eastAsia="Book Antiqua" w:hAnsi="Book Antiqua" w:cs="Book Antiqua"/>
          <w:color w:val="000000"/>
        </w:rPr>
        <w:t xml:space="preserve"> were identified, including older age, male sex, lower </w:t>
      </w:r>
      <w:r w:rsidR="00327FD3">
        <w:rPr>
          <w:rFonts w:ascii="Book Antiqua" w:eastAsia="Book Antiqua" w:hAnsi="Book Antiqua" w:cs="Book Antiqua"/>
          <w:color w:val="000000"/>
        </w:rPr>
        <w:t>human leukocyte antigen</w:t>
      </w:r>
      <w:r>
        <w:rPr>
          <w:rFonts w:ascii="Book Antiqua" w:eastAsia="Book Antiqua" w:hAnsi="Book Antiqua" w:cs="Book Antiqua"/>
          <w:color w:val="000000"/>
        </w:rPr>
        <w:t xml:space="preserve"> mismatch level, white race, malignancy at listing, diagnosis with restrictive myopathy or hypertrophic myopathy, heart re-transplant, induction therapy with OKT3 or daclizumab. A multivariate risk prediction model was developed with c-statistics of ≥</w:t>
      </w:r>
      <w:r w:rsidR="00D842DB">
        <w:rPr>
          <w:rFonts w:ascii="Book Antiqua" w:eastAsia="Book Antiqua" w:hAnsi="Book Antiqua" w:cs="Book Antiqua"/>
          <w:color w:val="000000"/>
        </w:rPr>
        <w:t xml:space="preserve"> </w:t>
      </w:r>
      <w:r>
        <w:rPr>
          <w:rFonts w:ascii="Book Antiqua" w:eastAsia="Book Antiqua" w:hAnsi="Book Antiqua" w:cs="Book Antiqua"/>
          <w:color w:val="000000"/>
        </w:rPr>
        <w:t xml:space="preserve">0.77 in both derivation and validation sets. A risk scoring system was designed to stratify patients into 4 risk groups based on their total risk scores. The predicted and observed 5-year probability of developing </w:t>
      </w:r>
      <w:r w:rsidR="00D842DB">
        <w:rPr>
          <w:rFonts w:ascii="Book Antiqua" w:eastAsia="Book Antiqua" w:hAnsi="Book Antiqua" w:cs="Book Antiqua"/>
          <w:color w:val="000000"/>
        </w:rPr>
        <w:t>cutaneous squamous cell carcinoma</w:t>
      </w:r>
      <w:r>
        <w:rPr>
          <w:rFonts w:ascii="Book Antiqua" w:eastAsia="Book Antiqua" w:hAnsi="Book Antiqua" w:cs="Book Antiqua"/>
          <w:color w:val="000000"/>
        </w:rPr>
        <w:t xml:space="preserve"> match well among different risk groups.</w:t>
      </w:r>
    </w:p>
    <w:p w14:paraId="2C00F7F4" w14:textId="19EC3B29" w:rsidR="00A77B3E" w:rsidRDefault="00D842DB">
      <w:pPr>
        <w:spacing w:line="360" w:lineRule="auto"/>
        <w:jc w:val="both"/>
      </w:pPr>
      <w:r>
        <w:br w:type="page"/>
      </w:r>
      <w:r w:rsidR="00CD1EDA">
        <w:rPr>
          <w:rFonts w:ascii="Book Antiqua" w:eastAsia="Book Antiqua" w:hAnsi="Book Antiqua" w:cs="Book Antiqua"/>
          <w:b/>
          <w:caps/>
          <w:color w:val="000000"/>
          <w:u w:val="single"/>
        </w:rPr>
        <w:lastRenderedPageBreak/>
        <w:t>INTRODUCTION</w:t>
      </w:r>
    </w:p>
    <w:p w14:paraId="3C351106" w14:textId="43CA5A86" w:rsidR="00A77B3E" w:rsidRDefault="00CD1EDA">
      <w:pPr>
        <w:spacing w:line="360" w:lineRule="auto"/>
        <w:jc w:val="both"/>
      </w:pPr>
      <w:r>
        <w:rPr>
          <w:rFonts w:ascii="Book Antiqua" w:eastAsia="Book Antiqua" w:hAnsi="Book Antiqua" w:cs="Book Antiqua"/>
          <w:color w:val="000000"/>
        </w:rPr>
        <w:t xml:space="preserve">Skin cancer has been reported as one of the major causes of morbidity and mortality in heart transplantation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rate of nonmelanoma and melanoma skin cancers, especially cutaneous squamous cell </w:t>
      </w:r>
      <w:r w:rsidR="00327FD3">
        <w:rPr>
          <w:rFonts w:ascii="Book Antiqua" w:eastAsia="Book Antiqua" w:hAnsi="Book Antiqua" w:cs="Book Antiqua"/>
          <w:color w:val="000000"/>
        </w:rPr>
        <w:t>carcinoma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is significantly higher in heart transplant recipients than the general population with equivalent age and </w:t>
      </w:r>
      <w:proofErr w:type="gramStart"/>
      <w:r>
        <w:rPr>
          <w:rFonts w:ascii="Book Antiqua" w:eastAsia="Book Antiqua" w:hAnsi="Book Antiqua" w:cs="Book Antiqua"/>
          <w:color w:val="000000"/>
        </w:rPr>
        <w:t>gender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ADAF4A9" w14:textId="0315A44F" w:rsidR="00A77B3E" w:rsidRDefault="00CD1EDA" w:rsidP="00D842DB">
      <w:pPr>
        <w:spacing w:line="360" w:lineRule="auto"/>
        <w:ind w:firstLineChars="100" w:firstLine="240"/>
        <w:jc w:val="both"/>
      </w:pPr>
      <w:r>
        <w:rPr>
          <w:rFonts w:ascii="Book Antiqua" w:eastAsia="Book Antiqua" w:hAnsi="Book Antiqua" w:cs="Book Antiqua"/>
          <w:color w:val="000000"/>
        </w:rPr>
        <w:t>Multiple studies have been done to investigate the risk of skin cancer in heart transplant recipients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factors including male gender, older age, white race, greater sunlight exposure were commonly identified to be associated with a high risk of post-transplant skin cancer</w:t>
      </w:r>
      <w:r>
        <w:rPr>
          <w:rFonts w:ascii="Book Antiqua" w:eastAsia="Book Antiqua" w:hAnsi="Book Antiqua" w:cs="Book Antiqua"/>
          <w:color w:val="000000"/>
          <w:szCs w:val="30"/>
          <w:vertAlign w:val="superscript"/>
        </w:rPr>
        <w:t>[3</w:t>
      </w:r>
      <w:r w:rsidR="00D842DB">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Although risk factors have been characterized, few stratification models have been developed to predict the incidence of skin cancer after transplantation. Accurately stratifying the risk of skin cancer has been a challenge that prevents the development of evidence-based screening recommendations. In addition, most of the existing studies investigated the risk factors of several skin cancers collectively. The risk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the most common skin cancer among heart transplant recipients, has not been exclusively assessed for a large patient population.</w:t>
      </w:r>
    </w:p>
    <w:p w14:paraId="1CE8DD4D" w14:textId="34A6080F" w:rsidR="00A77B3E" w:rsidRDefault="00CD1EDA" w:rsidP="00D842DB">
      <w:pPr>
        <w:spacing w:line="360" w:lineRule="auto"/>
        <w:ind w:firstLineChars="100" w:firstLine="240"/>
        <w:jc w:val="both"/>
      </w:pPr>
      <w:r>
        <w:rPr>
          <w:rFonts w:ascii="Book Antiqua" w:eastAsia="Book Antiqua" w:hAnsi="Book Antiqua" w:cs="Book Antiqua"/>
          <w:color w:val="000000"/>
        </w:rPr>
        <w:t xml:space="preserve">In this study, we sought to develop a risk prediction model for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after heart transplantation using a national organ transplant database, </w:t>
      </w:r>
      <w:r w:rsidRPr="00AD1A0A">
        <w:rPr>
          <w:rFonts w:ascii="Book Antiqua" w:eastAsia="Book Antiqua" w:hAnsi="Book Antiqua" w:cs="Book Antiqua"/>
          <w:i/>
          <w:iCs/>
          <w:color w:val="000000"/>
        </w:rPr>
        <w:t>i.e.</w:t>
      </w:r>
      <w:r w:rsidR="00327FD3">
        <w:rPr>
          <w:rFonts w:ascii="Book Antiqua" w:eastAsia="Book Antiqua" w:hAnsi="Book Antiqua" w:cs="Book Antiqua"/>
          <w:color w:val="000000"/>
        </w:rPr>
        <w:t>,</w:t>
      </w:r>
      <w:r>
        <w:rPr>
          <w:rFonts w:ascii="Book Antiqua" w:eastAsia="Book Antiqua" w:hAnsi="Book Antiqua" w:cs="Book Antiqua"/>
          <w:color w:val="000000"/>
        </w:rPr>
        <w:t xml:space="preserve"> the </w:t>
      </w:r>
      <w:r w:rsidR="00327FD3">
        <w:rPr>
          <w:rFonts w:ascii="Book Antiqua" w:eastAsia="Book Antiqua" w:hAnsi="Book Antiqua" w:cs="Book Antiqua"/>
          <w:color w:val="000000"/>
        </w:rPr>
        <w:t>United Network for Organ Sharing (</w:t>
      </w:r>
      <w:r>
        <w:rPr>
          <w:rFonts w:ascii="Book Antiqua" w:eastAsia="Book Antiqua" w:hAnsi="Book Antiqua" w:cs="Book Antiqua"/>
          <w:color w:val="000000"/>
        </w:rPr>
        <w:t>UNOS</w:t>
      </w:r>
      <w:r w:rsidR="00327FD3">
        <w:rPr>
          <w:rFonts w:ascii="Book Antiqua" w:eastAsia="Book Antiqua" w:hAnsi="Book Antiqua" w:cs="Book Antiqua"/>
          <w:color w:val="000000"/>
        </w:rPr>
        <w:t>)</w:t>
      </w:r>
      <w:r>
        <w:rPr>
          <w:rFonts w:ascii="Book Antiqua" w:eastAsia="Book Antiqua" w:hAnsi="Book Antiqua" w:cs="Book Antiqua"/>
          <w:color w:val="000000"/>
        </w:rPr>
        <w:t xml:space="preserve">. The model aims to stratify patients into different risk groups regarding the development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post-transplantation and provides a useful tool for pre-transplant counseling and post-transplant surveillance and management.</w:t>
      </w:r>
    </w:p>
    <w:p w14:paraId="2C7E87A6" w14:textId="77777777" w:rsidR="00A77B3E" w:rsidRDefault="00A77B3E" w:rsidP="00D842DB">
      <w:pPr>
        <w:spacing w:line="360" w:lineRule="auto"/>
        <w:jc w:val="both"/>
      </w:pPr>
    </w:p>
    <w:p w14:paraId="0D26B962" w14:textId="77777777" w:rsidR="00A77B3E" w:rsidRDefault="00CD1EDA">
      <w:pPr>
        <w:spacing w:line="360" w:lineRule="auto"/>
        <w:jc w:val="both"/>
      </w:pPr>
      <w:r>
        <w:rPr>
          <w:rFonts w:ascii="Book Antiqua" w:eastAsia="Book Antiqua" w:hAnsi="Book Antiqua" w:cs="Book Antiqua"/>
          <w:b/>
          <w:caps/>
          <w:color w:val="000000"/>
          <w:u w:val="single"/>
        </w:rPr>
        <w:t>MATERIALS AND METHODS</w:t>
      </w:r>
    </w:p>
    <w:p w14:paraId="21A2A26B" w14:textId="77777777" w:rsidR="00A77B3E" w:rsidRPr="00D842DB" w:rsidRDefault="00CD1EDA">
      <w:pPr>
        <w:spacing w:line="360" w:lineRule="auto"/>
        <w:jc w:val="both"/>
        <w:rPr>
          <w:b/>
          <w:bCs/>
        </w:rPr>
      </w:pPr>
      <w:r w:rsidRPr="00D842DB">
        <w:rPr>
          <w:rFonts w:ascii="Book Antiqua" w:eastAsia="Book Antiqua" w:hAnsi="Book Antiqua" w:cs="Book Antiqua"/>
          <w:b/>
          <w:bCs/>
          <w:i/>
          <w:color w:val="000000"/>
        </w:rPr>
        <w:t>Population</w:t>
      </w:r>
    </w:p>
    <w:p w14:paraId="773DB716" w14:textId="5850A3CC" w:rsidR="00A77B3E" w:rsidRDefault="00CD1EDA">
      <w:pPr>
        <w:spacing w:line="360" w:lineRule="auto"/>
        <w:jc w:val="both"/>
      </w:pPr>
      <w:r>
        <w:rPr>
          <w:rFonts w:ascii="Book Antiqua" w:eastAsia="Book Antiqua" w:hAnsi="Book Antiqua" w:cs="Book Antiqua"/>
          <w:color w:val="000000"/>
        </w:rPr>
        <w:t xml:space="preserve">The data consisted of 23736 adults (aged </w:t>
      </w:r>
      <w:r w:rsidR="00D842DB" w:rsidRPr="00736AB0">
        <w:rPr>
          <w:rFonts w:ascii="Book Antiqua" w:eastAsia="SimSun" w:hAnsi="Book Antiqua"/>
          <w:bCs/>
        </w:rPr>
        <w:t>≥</w:t>
      </w:r>
      <w:r w:rsidR="00D842DB">
        <w:rPr>
          <w:rFonts w:ascii="Book Antiqua" w:eastAsia="SimSun" w:hAnsi="Book Antiqua"/>
          <w:bCs/>
        </w:rPr>
        <w:t xml:space="preserve"> </w:t>
      </w:r>
      <w:r>
        <w:rPr>
          <w:rFonts w:ascii="Book Antiqua" w:eastAsia="Book Antiqua" w:hAnsi="Book Antiqua" w:cs="Book Antiqua"/>
          <w:color w:val="000000"/>
        </w:rPr>
        <w:t xml:space="preserve">18 years) heart transplant recipients between 2000 and 2015 were extracted from the UNOS registry of thoracic organ transplantation database. Patients who were listed for and received multi-organ transplantation were excluded from this study. Information on patient characteristics, cancer history, induction therapy, and other risk predictors were extracted for each transplant event, which includes age, sex, race, primary diagnosis, patient’s malignancy status at listing </w:t>
      </w:r>
      <w:r>
        <w:rPr>
          <w:rFonts w:ascii="Book Antiqua" w:eastAsia="Book Antiqua" w:hAnsi="Book Antiqua" w:cs="Book Antiqua"/>
          <w:color w:val="000000"/>
        </w:rPr>
        <w:lastRenderedPageBreak/>
        <w:t xml:space="preserve">and at transplant, patient’s emergency status at transplant, donor’s cancer history, the recipient and donor </w:t>
      </w:r>
      <w:r w:rsidR="00327FD3">
        <w:rPr>
          <w:rFonts w:ascii="Book Antiqua" w:eastAsia="Book Antiqua" w:hAnsi="Book Antiqua" w:cs="Book Antiqua"/>
          <w:color w:val="000000"/>
        </w:rPr>
        <w:t>human leukocyte antigen (</w:t>
      </w:r>
      <w:r>
        <w:rPr>
          <w:rFonts w:ascii="Book Antiqua" w:eastAsia="Book Antiqua" w:hAnsi="Book Antiqua" w:cs="Book Antiqua"/>
          <w:color w:val="000000"/>
        </w:rPr>
        <w:t>HLA</w:t>
      </w:r>
      <w:r w:rsidR="00327FD3">
        <w:rPr>
          <w:rFonts w:ascii="Book Antiqua" w:eastAsia="Book Antiqua" w:hAnsi="Book Antiqua" w:cs="Book Antiqua"/>
          <w:color w:val="000000"/>
        </w:rPr>
        <w:t>)</w:t>
      </w:r>
      <w:r>
        <w:rPr>
          <w:rFonts w:ascii="Book Antiqua" w:eastAsia="Book Antiqua" w:hAnsi="Book Antiqua" w:cs="Book Antiqua"/>
          <w:color w:val="000000"/>
        </w:rPr>
        <w:t xml:space="preserve"> Mismatch level, recipient’s most recent tests before transplant for </w:t>
      </w:r>
      <w:r w:rsidR="00D842DB">
        <w:rPr>
          <w:rFonts w:ascii="Book Antiqua" w:eastAsia="Book Antiqua" w:hAnsi="Book Antiqua" w:cs="Book Antiqua"/>
          <w:color w:val="000000"/>
        </w:rPr>
        <w:t>panel-reactive anti</w:t>
      </w:r>
      <w:r>
        <w:rPr>
          <w:rFonts w:ascii="Book Antiqua" w:eastAsia="Book Antiqua" w:hAnsi="Book Antiqua" w:cs="Book Antiqua"/>
          <w:color w:val="000000"/>
        </w:rPr>
        <w:t xml:space="preserve">body (PRA) against </w:t>
      </w:r>
      <w:r w:rsidR="00D842DB">
        <w:rPr>
          <w:rFonts w:ascii="Book Antiqua" w:eastAsia="Book Antiqua" w:hAnsi="Book Antiqua" w:cs="Book Antiqua"/>
          <w:color w:val="000000"/>
        </w:rPr>
        <w:t>C</w:t>
      </w:r>
      <w:r>
        <w:rPr>
          <w:rFonts w:ascii="Book Antiqua" w:eastAsia="Book Antiqua" w:hAnsi="Book Antiqua" w:cs="Book Antiqua"/>
          <w:color w:val="000000"/>
        </w:rPr>
        <w:t xml:space="preserve">lass I and </w:t>
      </w:r>
      <w:r w:rsidR="00D842DB">
        <w:rPr>
          <w:rFonts w:ascii="Book Antiqua" w:eastAsia="Book Antiqua" w:hAnsi="Book Antiqua" w:cs="Book Antiqua"/>
          <w:color w:val="000000"/>
        </w:rPr>
        <w:t>C</w:t>
      </w:r>
      <w:r>
        <w:rPr>
          <w:rFonts w:ascii="Book Antiqua" w:eastAsia="Book Antiqua" w:hAnsi="Book Antiqua" w:cs="Book Antiqua"/>
          <w:color w:val="000000"/>
        </w:rPr>
        <w:t xml:space="preserve">lass II antigens, induction with different types of drugs including thymoglobulin, ATGAM, OKT3, daclizumab,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 xml:space="preserve">, and alemtuzumab.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event was determined by the post-transplant follow-up of malignancy status. Time to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development was calculated as days between transplantation and the first reported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or the last follow-up.</w:t>
      </w:r>
    </w:p>
    <w:p w14:paraId="15A5CD7E" w14:textId="77777777" w:rsidR="00A77B3E" w:rsidRDefault="00A77B3E">
      <w:pPr>
        <w:spacing w:line="360" w:lineRule="auto"/>
        <w:jc w:val="both"/>
      </w:pPr>
    </w:p>
    <w:p w14:paraId="14C9100D" w14:textId="77777777" w:rsidR="00A77B3E" w:rsidRPr="00D842DB" w:rsidRDefault="00CD1EDA">
      <w:pPr>
        <w:spacing w:line="360" w:lineRule="auto"/>
        <w:jc w:val="both"/>
        <w:rPr>
          <w:b/>
          <w:bCs/>
        </w:rPr>
      </w:pPr>
      <w:r w:rsidRPr="00D842DB">
        <w:rPr>
          <w:rFonts w:ascii="Book Antiqua" w:eastAsia="Book Antiqua" w:hAnsi="Book Antiqua" w:cs="Book Antiqua"/>
          <w:b/>
          <w:bCs/>
          <w:i/>
          <w:color w:val="000000"/>
        </w:rPr>
        <w:t>Statistical analysis</w:t>
      </w:r>
    </w:p>
    <w:p w14:paraId="00797BD2" w14:textId="72113D36" w:rsidR="00A77B3E" w:rsidRDefault="00D842DB">
      <w:pPr>
        <w:spacing w:line="360" w:lineRule="auto"/>
        <w:jc w:val="both"/>
      </w:pPr>
      <w:r w:rsidRPr="00D842DB">
        <w:rPr>
          <w:rFonts w:ascii="Book Antiqua" w:eastAsia="Book Antiqua" w:hAnsi="Book Antiqua" w:cs="Book Antiqua"/>
          <w:color w:val="000000"/>
        </w:rPr>
        <w:t xml:space="preserve">The data were randomly divided into a derivation set (80%) and a validation set (20%). </w:t>
      </w:r>
      <w:r w:rsidR="00CD1EDA">
        <w:rPr>
          <w:rFonts w:ascii="Book Antiqua" w:eastAsia="Book Antiqua" w:hAnsi="Book Antiqua" w:cs="Book Antiqua"/>
          <w:color w:val="000000"/>
        </w:rPr>
        <w:t>All variables were compared between the derivation and validation sets as well as between the cancer and non-cancer groups (Table 1). Continuous variables were reported as mean (standard deviation), and categorical variables were summarized as percentages. Categorical variables and continuous variables were compared using</w:t>
      </w:r>
      <w:r>
        <w:rPr>
          <w:rFonts w:ascii="Book Antiqua" w:eastAsia="Book Antiqua" w:hAnsi="Book Antiqua" w:cs="Book Antiqua"/>
          <w:color w:val="000000"/>
        </w:rPr>
        <w:t xml:space="preserve"> </w:t>
      </w:r>
      <w:bookmarkStart w:id="2" w:name="_Hlk63084151"/>
      <w:r w:rsidRPr="00D842DB">
        <w:rPr>
          <w:rFonts w:ascii="Book Antiqua" w:eastAsia="Book Antiqua" w:hAnsi="Book Antiqua" w:cs="Book Antiqua"/>
          <w:i/>
          <w:iCs/>
          <w:color w:val="000000"/>
        </w:rPr>
        <w:t>χ</w:t>
      </w:r>
      <w:r w:rsidRPr="00D842DB">
        <w:rPr>
          <w:rFonts w:ascii="Book Antiqua" w:eastAsia="Book Antiqua" w:hAnsi="Book Antiqua" w:cs="Book Antiqua"/>
          <w:i/>
          <w:iCs/>
          <w:color w:val="000000"/>
          <w:vertAlign w:val="superscript"/>
        </w:rPr>
        <w:t>2</w:t>
      </w:r>
      <w:bookmarkEnd w:id="2"/>
      <w:r w:rsidRPr="00D842DB">
        <w:rPr>
          <w:rFonts w:ascii="Book Antiqua" w:eastAsia="Book Antiqua" w:hAnsi="Book Antiqua" w:cs="Book Antiqua"/>
          <w:color w:val="000000"/>
          <w:vertAlign w:val="superscript"/>
        </w:rPr>
        <w:t xml:space="preserve"> </w:t>
      </w:r>
      <w:r w:rsidR="00CD1EDA">
        <w:rPr>
          <w:rFonts w:ascii="Book Antiqua" w:eastAsia="Book Antiqua" w:hAnsi="Book Antiqua" w:cs="Book Antiqua"/>
          <w:color w:val="000000"/>
        </w:rPr>
        <w:t>test and Wilcoxon rank-sum test, respectively.</w:t>
      </w:r>
    </w:p>
    <w:p w14:paraId="4F8FEA80" w14:textId="564E6825" w:rsidR="00A77B3E" w:rsidRDefault="00CD1EDA" w:rsidP="00D842DB">
      <w:pPr>
        <w:spacing w:line="360" w:lineRule="auto"/>
        <w:ind w:firstLineChars="100" w:firstLine="240"/>
        <w:jc w:val="both"/>
      </w:pPr>
      <w:r>
        <w:rPr>
          <w:rFonts w:ascii="Book Antiqua" w:eastAsia="Book Antiqua" w:hAnsi="Book Antiqua" w:cs="Book Antiqua"/>
          <w:color w:val="000000"/>
        </w:rPr>
        <w:t xml:space="preserve">Uni- and multivariate Cox regression analyses were done to assess the association of different risk factors with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and p-values, hazard ratios and their confidence intervals were reported. Variables with small </w:t>
      </w:r>
      <w:r w:rsidR="00D842DB" w:rsidRPr="00D842DB">
        <w:rPr>
          <w:rFonts w:ascii="Book Antiqua" w:eastAsia="Book Antiqua" w:hAnsi="Book Antiqua" w:cs="Book Antiqua"/>
          <w:i/>
          <w:iCs/>
          <w:color w:val="000000"/>
        </w:rPr>
        <w:t>P</w:t>
      </w:r>
      <w:r w:rsidR="00D842DB">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(&lt; 0.1) in the univariate analysis were selected as inputs to the multivariate analysis. Stepwise forward selection was done to select the final multivariate model. The multivariate model was used to predict the probability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in 5, 8, and 10 years after heart transplantation. The model accuracy was assessed using </w:t>
      </w:r>
      <w:bookmarkStart w:id="3" w:name="_Hlk63085232"/>
      <w:r w:rsidR="00D842DB">
        <w:rPr>
          <w:rFonts w:ascii="Book Antiqua" w:eastAsia="Book Antiqua" w:hAnsi="Book Antiqua" w:cs="Book Antiqua"/>
          <w:color w:val="000000"/>
        </w:rPr>
        <w:t>receiver operating characteristic</w:t>
      </w:r>
      <w:r>
        <w:rPr>
          <w:rFonts w:ascii="Book Antiqua" w:eastAsia="Book Antiqua" w:hAnsi="Book Antiqua" w:cs="Book Antiqua"/>
          <w:color w:val="000000"/>
        </w:rPr>
        <w:t>s</w:t>
      </w:r>
      <w:bookmarkEnd w:id="3"/>
      <w:r>
        <w:rPr>
          <w:rFonts w:ascii="Book Antiqua" w:eastAsia="Book Antiqua" w:hAnsi="Book Antiqua" w:cs="Book Antiqua"/>
          <w:color w:val="000000"/>
        </w:rPr>
        <w:t xml:space="preserve"> (ROC) curves and </w:t>
      </w:r>
      <w:r w:rsidR="00D842DB">
        <w:rPr>
          <w:rFonts w:ascii="Book Antiqua" w:eastAsia="Book Antiqua" w:hAnsi="Book Antiqua" w:cs="Book Antiqua"/>
          <w:color w:val="000000"/>
        </w:rPr>
        <w:t>area under c</w:t>
      </w:r>
      <w:r>
        <w:rPr>
          <w:rFonts w:ascii="Book Antiqua" w:eastAsia="Book Antiqua" w:hAnsi="Book Antiqua" w:cs="Book Antiqua"/>
          <w:color w:val="000000"/>
        </w:rPr>
        <w:t>urves (AUCs). Based on the hazard ratio, a risk score was assigned to each significant variable (</w:t>
      </w:r>
      <w:r w:rsidR="00D842DB" w:rsidRPr="00D842DB">
        <w:rPr>
          <w:rFonts w:ascii="Book Antiqua" w:eastAsia="Book Antiqua" w:hAnsi="Book Antiqua" w:cs="Book Antiqua"/>
          <w:i/>
          <w:iCs/>
          <w:color w:val="000000"/>
        </w:rPr>
        <w:t>P</w:t>
      </w:r>
      <w:r w:rsidR="00D842DB">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D842DB">
        <w:rPr>
          <w:rFonts w:ascii="Book Antiqua" w:eastAsia="Book Antiqua" w:hAnsi="Book Antiqua" w:cs="Book Antiqua"/>
          <w:color w:val="000000"/>
        </w:rPr>
        <w:t xml:space="preserve"> </w:t>
      </w:r>
      <w:r>
        <w:rPr>
          <w:rFonts w:ascii="Book Antiqua" w:eastAsia="Book Antiqua" w:hAnsi="Book Antiqua" w:cs="Book Antiqua"/>
          <w:color w:val="000000"/>
        </w:rPr>
        <w:t xml:space="preserve">0.05), and the sum of all scores predicted the risk of a recipient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after heart transplantation. The risk scoring system was validated by comparing the predicted and observed probability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5 years after transplantation across different risk groups. The cumulative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-free survival curves of different risk groups were derived using the Kaplan-Meier method, and the log-rank test was done to quantitatively assess the </w:t>
      </w:r>
      <w:r>
        <w:rPr>
          <w:rFonts w:ascii="Book Antiqua" w:eastAsia="Book Antiqua" w:hAnsi="Book Antiqua" w:cs="Book Antiqua"/>
          <w:color w:val="000000"/>
        </w:rPr>
        <w:lastRenderedPageBreak/>
        <w:t xml:space="preserve">difference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risk. All the analysis was performed using MATLB software from MathWorks, Inc.</w:t>
      </w:r>
    </w:p>
    <w:p w14:paraId="5F2407B7" w14:textId="77777777" w:rsidR="00A77B3E" w:rsidRDefault="00A77B3E" w:rsidP="00D842DB">
      <w:pPr>
        <w:spacing w:line="360" w:lineRule="auto"/>
        <w:jc w:val="both"/>
      </w:pPr>
    </w:p>
    <w:p w14:paraId="0448ED46" w14:textId="77777777" w:rsidR="00A77B3E" w:rsidRDefault="00CD1EDA">
      <w:pPr>
        <w:spacing w:line="360" w:lineRule="auto"/>
        <w:jc w:val="both"/>
      </w:pPr>
      <w:r>
        <w:rPr>
          <w:rFonts w:ascii="Book Antiqua" w:eastAsia="Book Antiqua" w:hAnsi="Book Antiqua" w:cs="Book Antiqua"/>
          <w:b/>
          <w:caps/>
          <w:color w:val="000000"/>
          <w:u w:val="single"/>
        </w:rPr>
        <w:t>RESULTS</w:t>
      </w:r>
    </w:p>
    <w:p w14:paraId="7CC33838" w14:textId="77777777" w:rsidR="00A77B3E" w:rsidRPr="00D842DB" w:rsidRDefault="00CD1EDA">
      <w:pPr>
        <w:spacing w:line="360" w:lineRule="auto"/>
        <w:jc w:val="both"/>
        <w:rPr>
          <w:b/>
          <w:bCs/>
        </w:rPr>
      </w:pPr>
      <w:r w:rsidRPr="00D842DB">
        <w:rPr>
          <w:rFonts w:ascii="Book Antiqua" w:eastAsia="Book Antiqua" w:hAnsi="Book Antiqua" w:cs="Book Antiqua"/>
          <w:b/>
          <w:bCs/>
          <w:i/>
          <w:color w:val="000000"/>
        </w:rPr>
        <w:t>Patient characteristics</w:t>
      </w:r>
    </w:p>
    <w:p w14:paraId="6850B979" w14:textId="6B82C689" w:rsidR="00A77B3E" w:rsidRDefault="00CD1EDA">
      <w:pPr>
        <w:spacing w:line="360" w:lineRule="auto"/>
        <w:jc w:val="both"/>
      </w:pPr>
      <w:r>
        <w:rPr>
          <w:rFonts w:ascii="Book Antiqua" w:eastAsia="Book Antiqua" w:hAnsi="Book Antiqua" w:cs="Book Antiqua"/>
          <w:color w:val="000000"/>
        </w:rPr>
        <w:t xml:space="preserve">Table 1 provides the summary of all variables between the derivation and validation cohorts as well as between the cancer and non-cancer groups. No significant differences were observed between the derivation and validation groups for all factors. Within the study population, 1827 recipients (7.70%) developed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whereas 21909 recipients (92.30%) were not reported with the event. Patients in the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positive group were older, had a higher percentage of male sex and white race, had a lower level of recipient and donor HLA mismatch level, had a lower level of PRA against </w:t>
      </w:r>
      <w:r w:rsidR="00D842DB">
        <w:rPr>
          <w:rFonts w:ascii="Book Antiqua" w:eastAsia="Book Antiqua" w:hAnsi="Book Antiqua" w:cs="Book Antiqua"/>
          <w:color w:val="000000"/>
        </w:rPr>
        <w:t>C</w:t>
      </w:r>
      <w:r>
        <w:rPr>
          <w:rFonts w:ascii="Book Antiqua" w:eastAsia="Book Antiqua" w:hAnsi="Book Antiqua" w:cs="Book Antiqua"/>
          <w:color w:val="000000"/>
        </w:rPr>
        <w:t xml:space="preserve">lass I and </w:t>
      </w:r>
      <w:r w:rsidR="00D842DB">
        <w:rPr>
          <w:rFonts w:ascii="Book Antiqua" w:eastAsia="Book Antiqua" w:hAnsi="Book Antiqua" w:cs="Book Antiqua"/>
          <w:color w:val="000000"/>
        </w:rPr>
        <w:t>C</w:t>
      </w:r>
      <w:r>
        <w:rPr>
          <w:rFonts w:ascii="Book Antiqua" w:eastAsia="Book Antiqua" w:hAnsi="Book Antiqua" w:cs="Book Antiqua"/>
          <w:color w:val="000000"/>
        </w:rPr>
        <w:t xml:space="preserve">lass II antigens. The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positive group had a higher percentage of patients who had coronary artery disease at listing, and a lower percentage of patients who had a congenital heart defect at listing. More patients in the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positive group had malignancy at listing and at transplantation. Patients in the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positive group were less likely to be in status 1A and more likely in status 1B or status 2. In addition, recipients with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were more likely to be inducted with OKT3 or daclizumab while less likely to be inducted with </w:t>
      </w:r>
      <w:proofErr w:type="spellStart"/>
      <w:r>
        <w:rPr>
          <w:rFonts w:ascii="Book Antiqua" w:eastAsia="Book Antiqua" w:hAnsi="Book Antiqua" w:cs="Book Antiqua"/>
          <w:color w:val="000000"/>
        </w:rPr>
        <w:t>basiliximab</w:t>
      </w:r>
      <w:proofErr w:type="spellEnd"/>
      <w:r>
        <w:rPr>
          <w:rFonts w:ascii="Book Antiqua" w:eastAsia="Book Antiqua" w:hAnsi="Book Antiqua" w:cs="Book Antiqua"/>
          <w:color w:val="000000"/>
        </w:rPr>
        <w:t>.</w:t>
      </w:r>
    </w:p>
    <w:p w14:paraId="7BE83DFB" w14:textId="77777777" w:rsidR="00A77B3E" w:rsidRDefault="00A77B3E">
      <w:pPr>
        <w:spacing w:line="360" w:lineRule="auto"/>
        <w:jc w:val="both"/>
      </w:pPr>
    </w:p>
    <w:p w14:paraId="179EBD06" w14:textId="77777777" w:rsidR="00A77B3E" w:rsidRPr="00D842DB" w:rsidRDefault="00CD1EDA">
      <w:pPr>
        <w:spacing w:line="360" w:lineRule="auto"/>
        <w:jc w:val="both"/>
        <w:rPr>
          <w:b/>
          <w:bCs/>
        </w:rPr>
      </w:pPr>
      <w:r w:rsidRPr="00D842DB">
        <w:rPr>
          <w:rFonts w:ascii="Book Antiqua" w:eastAsia="Book Antiqua" w:hAnsi="Book Antiqua" w:cs="Book Antiqua"/>
          <w:b/>
          <w:bCs/>
          <w:i/>
          <w:color w:val="000000"/>
        </w:rPr>
        <w:t xml:space="preserve">Prediction of </w:t>
      </w:r>
      <w:proofErr w:type="spellStart"/>
      <w:r w:rsidRPr="00D842DB">
        <w:rPr>
          <w:rFonts w:ascii="Book Antiqua" w:eastAsia="Book Antiqua" w:hAnsi="Book Antiqua" w:cs="Book Antiqua"/>
          <w:b/>
          <w:bCs/>
          <w:i/>
          <w:color w:val="000000"/>
        </w:rPr>
        <w:t>cSCC</w:t>
      </w:r>
      <w:proofErr w:type="spellEnd"/>
    </w:p>
    <w:p w14:paraId="3FC645F4" w14:textId="1DA7E38A" w:rsidR="00A77B3E" w:rsidRDefault="00CD1EDA">
      <w:pPr>
        <w:spacing w:line="360" w:lineRule="auto"/>
        <w:jc w:val="both"/>
      </w:pPr>
      <w:r>
        <w:rPr>
          <w:rFonts w:ascii="Book Antiqua" w:eastAsia="Book Antiqua" w:hAnsi="Book Antiqua" w:cs="Book Antiqua"/>
          <w:color w:val="000000"/>
        </w:rPr>
        <w:t>Table 2 gives a summary of the univariate Cox regression analysis, where 10 variables were significant (</w:t>
      </w:r>
      <w:r w:rsidR="00D842DB" w:rsidRPr="00D842DB">
        <w:rPr>
          <w:rFonts w:ascii="Book Antiqua" w:eastAsia="Book Antiqua" w:hAnsi="Book Antiqua" w:cs="Book Antiqua"/>
          <w:i/>
          <w:iCs/>
          <w:color w:val="000000"/>
        </w:rPr>
        <w:t>P</w:t>
      </w:r>
      <w:r w:rsidR="00D842DB">
        <w:rPr>
          <w:rFonts w:ascii="Book Antiqua" w:eastAsia="Book Antiqua" w:hAnsi="Book Antiqua" w:cs="Book Antiqua"/>
          <w:color w:val="000000"/>
        </w:rPr>
        <w:t xml:space="preserve"> </w:t>
      </w:r>
      <w:r>
        <w:rPr>
          <w:rFonts w:ascii="Book Antiqua" w:eastAsia="Book Antiqua" w:hAnsi="Book Antiqua" w:cs="Book Antiqua"/>
          <w:color w:val="000000"/>
        </w:rPr>
        <w:t>&lt;</w:t>
      </w:r>
      <w:r w:rsidR="00D842DB">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These variables include age, sex, race, HLA mismatch level, PRA against Class I antigens, PRA against Class II antigens, diagnosis of coronary artery disease or congenital heart disease, patient’s malignancy status at listing, and at transplant, and OKT3. The final multivariate model had 8 variables (Table 3), including age, sex, HLA mismatch level, race, malignancy at listing, diagnosis at listing, and induction with OKT3 or daclizumab. ROC curves for the 5-year, 8-year and 10-year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prediction provided AUCs of 0.79, 0.78, 0.77 respectively in the derivation set and 0.80, 0.78, 0.77 respectively in the validation set (Figure 1).</w:t>
      </w:r>
    </w:p>
    <w:p w14:paraId="34767304" w14:textId="77777777" w:rsidR="00A77B3E" w:rsidRDefault="00A77B3E">
      <w:pPr>
        <w:spacing w:line="360" w:lineRule="auto"/>
        <w:jc w:val="both"/>
      </w:pPr>
    </w:p>
    <w:p w14:paraId="3F271DF8" w14:textId="77777777" w:rsidR="00A77B3E" w:rsidRPr="00D842DB" w:rsidRDefault="00CD1EDA">
      <w:pPr>
        <w:spacing w:line="360" w:lineRule="auto"/>
        <w:jc w:val="both"/>
        <w:rPr>
          <w:b/>
          <w:bCs/>
        </w:rPr>
      </w:pPr>
      <w:r w:rsidRPr="00D842DB">
        <w:rPr>
          <w:rFonts w:ascii="Book Antiqua" w:eastAsia="Book Antiqua" w:hAnsi="Book Antiqua" w:cs="Book Antiqua"/>
          <w:b/>
          <w:bCs/>
          <w:i/>
          <w:color w:val="000000"/>
        </w:rPr>
        <w:t>Risk stratification</w:t>
      </w:r>
    </w:p>
    <w:p w14:paraId="5AB591CD" w14:textId="0B0703D8" w:rsidR="00A77B3E" w:rsidRDefault="00CD1EDA">
      <w:pPr>
        <w:spacing w:line="360" w:lineRule="auto"/>
        <w:jc w:val="both"/>
      </w:pPr>
      <w:r>
        <w:rPr>
          <w:rFonts w:ascii="Book Antiqua" w:eastAsia="Book Antiqua" w:hAnsi="Book Antiqua" w:cs="Book Antiqua"/>
          <w:color w:val="000000"/>
        </w:rPr>
        <w:t xml:space="preserve">Table 4 provides the risk scores derived based on the multivariate model to predict the risk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5 years after heart transplantation. The scoring system can classify patients into 4 risk groups: very low-risk group (score </w:t>
      </w:r>
      <w:r w:rsidR="00D842DB" w:rsidRPr="00B62653">
        <w:rPr>
          <w:rFonts w:ascii="Book Antiqua" w:eastAsia="SimSun" w:hAnsi="Book Antiqua"/>
          <w:bCs/>
        </w:rPr>
        <w:t>≤</w:t>
      </w:r>
      <w:r w:rsidR="00D842DB">
        <w:rPr>
          <w:rFonts w:ascii="Book Antiqua" w:eastAsia="SimSun" w:hAnsi="Book Antiqua"/>
          <w:bCs/>
        </w:rPr>
        <w:t xml:space="preserve"> </w:t>
      </w:r>
      <w:r>
        <w:rPr>
          <w:rFonts w:ascii="Book Antiqua" w:eastAsia="Book Antiqua" w:hAnsi="Book Antiqua" w:cs="Book Antiqua"/>
          <w:color w:val="000000"/>
        </w:rPr>
        <w:t xml:space="preserve">5, </w:t>
      </w:r>
      <w:r>
        <w:rPr>
          <w:rFonts w:ascii="Book Antiqua" w:eastAsia="Book Antiqua" w:hAnsi="Book Antiqua" w:cs="Book Antiqua"/>
          <w:i/>
          <w:iCs/>
          <w:color w:val="000000"/>
        </w:rPr>
        <w:t>n</w:t>
      </w:r>
      <w:r>
        <w:rPr>
          <w:rFonts w:ascii="Book Antiqua" w:eastAsia="Book Antiqua" w:hAnsi="Book Antiqua" w:cs="Book Antiqua"/>
          <w:color w:val="000000"/>
        </w:rPr>
        <w:t xml:space="preserve"> = 12383), low-risk group (score = 6, </w:t>
      </w:r>
      <w:r>
        <w:rPr>
          <w:rFonts w:ascii="Book Antiqua" w:eastAsia="Book Antiqua" w:hAnsi="Book Antiqua" w:cs="Book Antiqua"/>
          <w:i/>
          <w:iCs/>
          <w:color w:val="000000"/>
        </w:rPr>
        <w:t>n</w:t>
      </w:r>
      <w:r>
        <w:rPr>
          <w:rFonts w:ascii="Book Antiqua" w:eastAsia="Book Antiqua" w:hAnsi="Book Antiqua" w:cs="Book Antiqua"/>
          <w:color w:val="000000"/>
        </w:rPr>
        <w:t xml:space="preserve"> = 6162), medium-risk group (score = 7, </w:t>
      </w:r>
      <w:r>
        <w:rPr>
          <w:rFonts w:ascii="Book Antiqua" w:eastAsia="Book Antiqua" w:hAnsi="Book Antiqua" w:cs="Book Antiqua"/>
          <w:i/>
          <w:iCs/>
          <w:color w:val="000000"/>
        </w:rPr>
        <w:t>n</w:t>
      </w:r>
      <w:r>
        <w:rPr>
          <w:rFonts w:ascii="Book Antiqua" w:eastAsia="Book Antiqua" w:hAnsi="Book Antiqua" w:cs="Book Antiqua"/>
          <w:color w:val="000000"/>
        </w:rPr>
        <w:t xml:space="preserve"> = 4371), high-risk group (score </w:t>
      </w:r>
      <w:r w:rsidR="00D842DB" w:rsidRPr="00736AB0">
        <w:rPr>
          <w:rFonts w:ascii="Book Antiqua" w:eastAsia="SimSun" w:hAnsi="Book Antiqua"/>
          <w:bCs/>
        </w:rPr>
        <w:t>≥</w:t>
      </w:r>
      <w:r w:rsidR="00D842DB">
        <w:rPr>
          <w:rFonts w:ascii="Book Antiqua" w:eastAsia="SimSun" w:hAnsi="Book Antiqua"/>
          <w:bCs/>
        </w:rPr>
        <w:t xml:space="preserve"> </w:t>
      </w:r>
      <w:r>
        <w:rPr>
          <w:rFonts w:ascii="Book Antiqua" w:eastAsia="Book Antiqua" w:hAnsi="Book Antiqua" w:cs="Book Antiqua"/>
          <w:color w:val="000000"/>
        </w:rPr>
        <w:t xml:space="preserve">8, </w:t>
      </w:r>
      <w:r>
        <w:rPr>
          <w:rFonts w:ascii="Book Antiqua" w:eastAsia="Book Antiqua" w:hAnsi="Book Antiqua" w:cs="Book Antiqua"/>
          <w:i/>
          <w:iCs/>
          <w:color w:val="000000"/>
        </w:rPr>
        <w:t>n</w:t>
      </w:r>
      <w:r>
        <w:rPr>
          <w:rFonts w:ascii="Book Antiqua" w:eastAsia="Book Antiqua" w:hAnsi="Book Antiqua" w:cs="Book Antiqua"/>
          <w:color w:val="000000"/>
        </w:rPr>
        <w:t xml:space="preserve"> = 820). Figure 2 shows the predicted and observed probabilities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5 years after heart transplantation, which match well across different risk-groups. Patients in the high-risk group (score </w:t>
      </w:r>
      <w:r w:rsidR="00D842DB" w:rsidRPr="00736AB0">
        <w:rPr>
          <w:rFonts w:ascii="Book Antiqua" w:eastAsia="SimSun" w:hAnsi="Book Antiqua"/>
          <w:bCs/>
        </w:rPr>
        <w:t>≥</w:t>
      </w:r>
      <w:r w:rsidR="00D842DB">
        <w:rPr>
          <w:rFonts w:ascii="Book Antiqua" w:eastAsia="SimSun" w:hAnsi="Book Antiqua"/>
          <w:bCs/>
        </w:rPr>
        <w:t xml:space="preserve"> </w:t>
      </w:r>
      <w:r>
        <w:rPr>
          <w:rFonts w:ascii="Book Antiqua" w:eastAsia="Book Antiqua" w:hAnsi="Book Antiqua" w:cs="Book Antiqua"/>
          <w:color w:val="000000"/>
        </w:rPr>
        <w:t xml:space="preserve">8) had a higher probability (11-fold higher)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after transplant than patients in the very low-risk group (score </w:t>
      </w:r>
      <w:r w:rsidR="00D842DB" w:rsidRPr="00B62653">
        <w:rPr>
          <w:rFonts w:ascii="Book Antiqua" w:eastAsia="SimSun" w:hAnsi="Book Antiqua"/>
          <w:bCs/>
        </w:rPr>
        <w:t>≤</w:t>
      </w:r>
      <w:r w:rsidR="00D842DB">
        <w:rPr>
          <w:rFonts w:ascii="Book Antiqua" w:eastAsia="SimSun" w:hAnsi="Book Antiqua"/>
          <w:bCs/>
        </w:rPr>
        <w:t xml:space="preserve"> </w:t>
      </w:r>
      <w:r>
        <w:rPr>
          <w:rFonts w:ascii="Book Antiqua" w:eastAsia="Book Antiqua" w:hAnsi="Book Antiqua" w:cs="Book Antiqua"/>
          <w:color w:val="000000"/>
        </w:rPr>
        <w:t>5).</w:t>
      </w:r>
    </w:p>
    <w:p w14:paraId="02A75618" w14:textId="25B5D5EC" w:rsidR="00A77B3E" w:rsidRDefault="00CD1EDA" w:rsidP="00E36D71">
      <w:pPr>
        <w:spacing w:line="360" w:lineRule="auto"/>
        <w:ind w:firstLineChars="100" w:firstLine="240"/>
        <w:jc w:val="both"/>
      </w:pPr>
      <w:r>
        <w:rPr>
          <w:rFonts w:ascii="Book Antiqua" w:eastAsia="Book Antiqua" w:hAnsi="Book Antiqua" w:cs="Book Antiqua"/>
          <w:color w:val="000000"/>
        </w:rPr>
        <w:t xml:space="preserve">Figure 3 shows the Kaplan Meier estimator of the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-free survival curve and risk table for each risk group. It shows that the probability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in the very low-risk group is significantly lower than that of the high-risk group, and about 20% of the subjects in the high-risk group developed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5 years after transplantation. In addition, log-rank test was performed to test the null hypothesis that there was no difference regarding the occurrence probability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among the four groups. The results in Table 5 show that the risk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in high-risk group is greater than in the low and medium-risk groups. Significant differences (</w:t>
      </w:r>
      <w:r w:rsidR="00D842DB" w:rsidRPr="00D842DB">
        <w:rPr>
          <w:rFonts w:ascii="Book Antiqua" w:eastAsia="Book Antiqua" w:hAnsi="Book Antiqua" w:cs="Book Antiqua"/>
          <w:i/>
          <w:iCs/>
          <w:color w:val="000000"/>
        </w:rPr>
        <w:t>P</w:t>
      </w:r>
      <w:r w:rsidR="00D842DB">
        <w:rPr>
          <w:rFonts w:ascii="Book Antiqua" w:eastAsia="Book Antiqua" w:hAnsi="Book Antiqua" w:cs="Book Antiqua"/>
          <w:color w:val="000000"/>
        </w:rPr>
        <w:t xml:space="preserve"> </w:t>
      </w:r>
      <w:r>
        <w:rPr>
          <w:rFonts w:ascii="Book Antiqua" w:eastAsia="Book Antiqua" w:hAnsi="Book Antiqua" w:cs="Book Antiqua"/>
          <w:color w:val="000000"/>
        </w:rPr>
        <w:t>value</w:t>
      </w:r>
      <w:r w:rsidR="00D842DB">
        <w:rPr>
          <w:rFonts w:ascii="Book Antiqua" w:eastAsia="Book Antiqua" w:hAnsi="Book Antiqua" w:cs="Book Antiqua"/>
          <w:color w:val="000000"/>
        </w:rPr>
        <w:t xml:space="preserve"> </w:t>
      </w:r>
      <w:r>
        <w:rPr>
          <w:rFonts w:ascii="Book Antiqua" w:eastAsia="Book Antiqua" w:hAnsi="Book Antiqua" w:cs="Book Antiqua"/>
          <w:color w:val="000000"/>
        </w:rPr>
        <w:t>&lt;</w:t>
      </w:r>
      <w:r w:rsidR="00D842DB">
        <w:rPr>
          <w:rFonts w:ascii="Book Antiqua" w:eastAsia="Book Antiqua" w:hAnsi="Book Antiqua" w:cs="Book Antiqua"/>
          <w:color w:val="000000"/>
        </w:rPr>
        <w:t xml:space="preserve"> </w:t>
      </w:r>
      <w:r>
        <w:rPr>
          <w:rFonts w:ascii="Book Antiqua" w:eastAsia="Book Antiqua" w:hAnsi="Book Antiqua" w:cs="Book Antiqua"/>
          <w:color w:val="000000"/>
        </w:rPr>
        <w:t xml:space="preserve">0.001) were observed between every two groups. </w:t>
      </w:r>
      <w:r w:rsidR="00D842DB" w:rsidRPr="00D842DB">
        <w:rPr>
          <w:rFonts w:ascii="Book Antiqua" w:eastAsia="Book Antiqua" w:hAnsi="Book Antiqua" w:cs="Book Antiqua"/>
          <w:color w:val="000000"/>
        </w:rPr>
        <w:t xml:space="preserve">The </w:t>
      </w:r>
      <w:proofErr w:type="spellStart"/>
      <w:r w:rsidR="00D842DB" w:rsidRPr="00D842DB">
        <w:rPr>
          <w:rFonts w:ascii="Book Antiqua" w:eastAsia="Book Antiqua" w:hAnsi="Book Antiqua" w:cs="Book Antiqua"/>
          <w:color w:val="000000"/>
        </w:rPr>
        <w:t>cSCC</w:t>
      </w:r>
      <w:proofErr w:type="spellEnd"/>
      <w:r w:rsidR="00D842DB" w:rsidRPr="00D842DB">
        <w:rPr>
          <w:rFonts w:ascii="Book Antiqua" w:eastAsia="Book Antiqua" w:hAnsi="Book Antiqua" w:cs="Book Antiqua"/>
          <w:color w:val="000000"/>
        </w:rPr>
        <w:t xml:space="preserve"> risk in the high-risk group is respectively 9.16-fold, 2.18-fold, and 1.28-fold higher than that of the very low-risk, low-risk, and medium-risk group; the risk of the medium-risk group is respectively 7.12-fold and 1.69-fold higher than that of the very low-risk and low-risk group, and the risk of the low-risk group is 4.19-fold higher than that of the very low-risk group.</w:t>
      </w:r>
    </w:p>
    <w:p w14:paraId="689E8A6B" w14:textId="77777777" w:rsidR="00A77B3E" w:rsidRDefault="00A77B3E" w:rsidP="00E36D71">
      <w:pPr>
        <w:spacing w:line="360" w:lineRule="auto"/>
        <w:jc w:val="both"/>
      </w:pPr>
    </w:p>
    <w:p w14:paraId="25311174" w14:textId="77777777" w:rsidR="00A77B3E" w:rsidRPr="00E36D71" w:rsidRDefault="00CD1EDA">
      <w:pPr>
        <w:spacing w:line="360" w:lineRule="auto"/>
        <w:jc w:val="both"/>
        <w:rPr>
          <w:b/>
          <w:bCs/>
        </w:rPr>
      </w:pPr>
      <w:r w:rsidRPr="00E36D71">
        <w:rPr>
          <w:rFonts w:ascii="Book Antiqua" w:eastAsia="Book Antiqua" w:hAnsi="Book Antiqua" w:cs="Book Antiqua"/>
          <w:b/>
          <w:bCs/>
          <w:i/>
          <w:color w:val="000000"/>
        </w:rPr>
        <w:t>Mortality outcomes</w:t>
      </w:r>
    </w:p>
    <w:p w14:paraId="66774CCE" w14:textId="77777777" w:rsidR="00A77B3E" w:rsidRDefault="00CD1EDA">
      <w:pPr>
        <w:spacing w:line="360" w:lineRule="auto"/>
        <w:jc w:val="both"/>
      </w:pPr>
      <w:r>
        <w:rPr>
          <w:rFonts w:ascii="Book Antiqua" w:eastAsia="Book Antiqua" w:hAnsi="Book Antiqua" w:cs="Book Antiqua"/>
          <w:color w:val="000000"/>
        </w:rPr>
        <w:t xml:space="preserve">Most of the registry data including UNOS database showed that heart-transplant recipients with skin cancer revealed significantly lower overall survival than the recipients with no skin cancer. To demonstrate the consistency of our dataset, the survival experience of these two groups of patients were compared using landmark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Median time from the date of transplantation to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was taken as the landmark time </w:t>
      </w:r>
      <w:r>
        <w:rPr>
          <w:rFonts w:ascii="Book Antiqua" w:eastAsia="Book Antiqua" w:hAnsi="Book Antiqua" w:cs="Book Antiqua"/>
          <w:color w:val="000000"/>
        </w:rPr>
        <w:lastRenderedPageBreak/>
        <w:t xml:space="preserve">point. Kaplan Meier survival curves of the two groups were displayed in Figure 4. The log-rank test demonstrates a significant difference between the two groups and the mortality risk of the group with skin cancer is 1.51-fold greater than its counterpart. </w:t>
      </w:r>
    </w:p>
    <w:p w14:paraId="09CA677C" w14:textId="77777777" w:rsidR="00A77B3E" w:rsidRDefault="00A77B3E">
      <w:pPr>
        <w:spacing w:line="360" w:lineRule="auto"/>
        <w:jc w:val="both"/>
      </w:pPr>
    </w:p>
    <w:p w14:paraId="2ADB1D62" w14:textId="77777777" w:rsidR="00E36D71" w:rsidRPr="00E36D71" w:rsidRDefault="00E36D71" w:rsidP="00E36D71">
      <w:pPr>
        <w:spacing w:line="360" w:lineRule="auto"/>
        <w:jc w:val="both"/>
        <w:rPr>
          <w:rFonts w:ascii="Book Antiqua" w:hAnsi="Book Antiqua"/>
          <w:b/>
          <w:bCs/>
          <w:i/>
          <w:iCs/>
        </w:rPr>
      </w:pPr>
      <w:r w:rsidRPr="00E36D71">
        <w:rPr>
          <w:rFonts w:ascii="Book Antiqua" w:hAnsi="Book Antiqua"/>
          <w:b/>
          <w:bCs/>
          <w:i/>
          <w:iCs/>
        </w:rPr>
        <w:t xml:space="preserve">Prediction of </w:t>
      </w:r>
      <w:proofErr w:type="spellStart"/>
      <w:r w:rsidRPr="00E36D71">
        <w:rPr>
          <w:rFonts w:ascii="Book Antiqua" w:hAnsi="Book Antiqua"/>
          <w:b/>
          <w:bCs/>
          <w:i/>
          <w:iCs/>
        </w:rPr>
        <w:t>cSCC</w:t>
      </w:r>
      <w:proofErr w:type="spellEnd"/>
      <w:r w:rsidRPr="00E36D71">
        <w:rPr>
          <w:rFonts w:ascii="Book Antiqua" w:hAnsi="Book Antiqua"/>
          <w:b/>
          <w:bCs/>
          <w:i/>
          <w:iCs/>
        </w:rPr>
        <w:t xml:space="preserve"> without OKT3 and daclizumab</w:t>
      </w:r>
    </w:p>
    <w:p w14:paraId="3BB1ADE0" w14:textId="5FEB04D5" w:rsidR="00A77B3E" w:rsidRDefault="00E36D71" w:rsidP="00E36D71">
      <w:pPr>
        <w:spacing w:line="360" w:lineRule="auto"/>
        <w:jc w:val="both"/>
        <w:rPr>
          <w:rFonts w:ascii="Book Antiqua" w:hAnsi="Book Antiqua"/>
        </w:rPr>
      </w:pPr>
      <w:r w:rsidRPr="00E36D71">
        <w:rPr>
          <w:rFonts w:ascii="Book Antiqua" w:hAnsi="Book Antiqua"/>
        </w:rPr>
        <w:t>Since induction drugs of OKT3 and daclizumab are not used currently, additional analysis without these two drugs was conducted. The analysis followed the same procedure as described in the Statistical Analysis section. The multivariate model excluding OKT3 and daclizumab was given in Table 6, which had six variables, including age, sex, HLA mismatch level, race, diagnosis at listing, and malignancy at listing. None of the rest of the induction drugs were significant and selected in the multivariate model. The AUCs for 5-year, 8-year</w:t>
      </w:r>
      <w:r w:rsidR="007E24C5">
        <w:rPr>
          <w:rFonts w:ascii="Book Antiqua" w:hAnsi="Book Antiqua"/>
        </w:rPr>
        <w:t>,</w:t>
      </w:r>
      <w:r w:rsidRPr="00E36D71">
        <w:rPr>
          <w:rFonts w:ascii="Book Antiqua" w:hAnsi="Book Antiqua"/>
        </w:rPr>
        <w:t xml:space="preserve"> and 10-year post-transplant </w:t>
      </w:r>
      <w:proofErr w:type="spellStart"/>
      <w:r w:rsidRPr="00E36D71">
        <w:rPr>
          <w:rFonts w:ascii="Book Antiqua" w:hAnsi="Book Antiqua"/>
        </w:rPr>
        <w:t>cSCC</w:t>
      </w:r>
      <w:proofErr w:type="spellEnd"/>
      <w:r w:rsidRPr="00E36D71">
        <w:rPr>
          <w:rFonts w:ascii="Book Antiqua" w:hAnsi="Book Antiqua"/>
        </w:rPr>
        <w:t xml:space="preserve"> prediction were 0.79, 0.77, 0.77 respectively in the derivation set and 0.79, 0.76, 0.75 respectively in the validation set (Figure 5). Eliminating OKT3 and daclizumab slightly affected the AUCs (decreased by 0.01</w:t>
      </w:r>
      <w:r>
        <w:rPr>
          <w:rFonts w:ascii="Book Antiqua" w:hAnsi="Book Antiqua"/>
        </w:rPr>
        <w:t>-</w:t>
      </w:r>
      <w:r w:rsidRPr="00E36D71">
        <w:rPr>
          <w:rFonts w:ascii="Book Antiqua" w:hAnsi="Book Antiqua"/>
        </w:rPr>
        <w:t xml:space="preserve">0.02) in the validation set compared to the model with OKT3 and daclizumab. In addition, a new risk stratification model without OKT3 and daclizumab was developed, and the risk scores were given in Table 7. The scoring system without OKT3 and daclizumab divided patients into 4 risk groups: very low-risk group (score ≤ 5), low-risk group (score = 6), medium-risk group (score = 7), high-risk group (score ≥ 8). The predicted and observed probabilities of developing </w:t>
      </w:r>
      <w:proofErr w:type="spellStart"/>
      <w:r w:rsidRPr="00E36D71">
        <w:rPr>
          <w:rFonts w:ascii="Book Antiqua" w:hAnsi="Book Antiqua"/>
        </w:rPr>
        <w:t>cSCC</w:t>
      </w:r>
      <w:proofErr w:type="spellEnd"/>
      <w:r w:rsidRPr="00E36D71">
        <w:rPr>
          <w:rFonts w:ascii="Book Antiqua" w:hAnsi="Book Antiqua"/>
        </w:rPr>
        <w:t xml:space="preserve"> 5 years after transplant in different risk groups were shown in Figure 6, and the Kaplan Meier estimator of the </w:t>
      </w:r>
      <w:proofErr w:type="spellStart"/>
      <w:r w:rsidRPr="00E36D71">
        <w:rPr>
          <w:rFonts w:ascii="Book Antiqua" w:hAnsi="Book Antiqua"/>
        </w:rPr>
        <w:t>cSCC</w:t>
      </w:r>
      <w:proofErr w:type="spellEnd"/>
      <w:r w:rsidRPr="00E36D71">
        <w:rPr>
          <w:rFonts w:ascii="Book Antiqua" w:hAnsi="Book Antiqua"/>
        </w:rPr>
        <w:t>-free survival curve was given in Figure 7. Further, log-rank test was done to compare the risk between different groups where patients were divided using the new scoring system, and significant differences were observed between every two groups (Table 8). The new stratification model without induction drugs provided comparable results to the model with OKT3 and daclizumab</w:t>
      </w:r>
      <w:r>
        <w:rPr>
          <w:rFonts w:ascii="Book Antiqua" w:hAnsi="Book Antiqua"/>
        </w:rPr>
        <w:t>.</w:t>
      </w:r>
    </w:p>
    <w:p w14:paraId="4A193D1F" w14:textId="77777777" w:rsidR="00E36D71" w:rsidRPr="00E36D71" w:rsidRDefault="00E36D71" w:rsidP="00E36D71">
      <w:pPr>
        <w:spacing w:line="360" w:lineRule="auto"/>
        <w:jc w:val="both"/>
        <w:rPr>
          <w:rFonts w:ascii="Book Antiqua" w:hAnsi="Book Antiqua"/>
        </w:rPr>
      </w:pPr>
    </w:p>
    <w:p w14:paraId="2A68348E" w14:textId="77777777" w:rsidR="00A77B3E" w:rsidRDefault="00CD1EDA">
      <w:pPr>
        <w:spacing w:line="360" w:lineRule="auto"/>
        <w:jc w:val="both"/>
      </w:pPr>
      <w:r>
        <w:rPr>
          <w:rFonts w:ascii="Book Antiqua" w:eastAsia="Book Antiqua" w:hAnsi="Book Antiqua" w:cs="Book Antiqua"/>
          <w:b/>
          <w:caps/>
          <w:color w:val="000000"/>
          <w:u w:val="single"/>
        </w:rPr>
        <w:t>DISCUSSION</w:t>
      </w:r>
    </w:p>
    <w:p w14:paraId="0C9B43EA" w14:textId="77777777" w:rsidR="00A77B3E" w:rsidRDefault="00CD1EDA">
      <w:pPr>
        <w:spacing w:line="360" w:lineRule="auto"/>
        <w:jc w:val="both"/>
      </w:pP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is a predominant skin malignancy among heart transplant recipients. Studies have been done to investigate the risk factors of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but risk stratification </w:t>
      </w:r>
      <w:r>
        <w:rPr>
          <w:rFonts w:ascii="Book Antiqua" w:eastAsia="Book Antiqua" w:hAnsi="Book Antiqua" w:cs="Book Antiqua"/>
          <w:color w:val="000000"/>
        </w:rPr>
        <w:lastRenderedPageBreak/>
        <w:t xml:space="preserve">and prediction have not been examined in the literature. This study conducted a retrospective study of the post-transplant event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for a large cohort of heart transplant patients in the UNOS registry and developed a risk score model to stratify patients into different risk groups.</w:t>
      </w:r>
    </w:p>
    <w:p w14:paraId="3B890E4C" w14:textId="7F36A902" w:rsidR="00A77B3E" w:rsidRDefault="00CD1EDA" w:rsidP="00E36D71">
      <w:pPr>
        <w:spacing w:line="360" w:lineRule="auto"/>
        <w:ind w:firstLineChars="100" w:firstLine="240"/>
        <w:jc w:val="both"/>
      </w:pPr>
      <w:r>
        <w:rPr>
          <w:rFonts w:ascii="Book Antiqua" w:eastAsia="Book Antiqua" w:hAnsi="Book Antiqua" w:cs="Book Antiqua"/>
          <w:color w:val="000000"/>
        </w:rPr>
        <w:t xml:space="preserve">In the univariate analysis, PRA against Class I and Class II antigens were identified as significant factors, but they were not significant in the multivariable analysis. Coronary artery disease was a risk factor in univariate analysis but was not selected in the multivariate model. The univariate analysis also identified congenital heart defect as a protective factor, but the observation did not hold up in multivariate analysis. </w:t>
      </w:r>
      <w:r w:rsidR="00E36D71" w:rsidRPr="00E36D71">
        <w:rPr>
          <w:rFonts w:ascii="Book Antiqua" w:eastAsia="Book Antiqua" w:hAnsi="Book Antiqua" w:cs="Book Antiqua"/>
          <w:color w:val="000000"/>
        </w:rPr>
        <w:t>The possible reason is that these two diseases are strongly correlated with patient age, thus the inclusion of age in the multivariate model eliminated the influence of these two diseases.</w:t>
      </w:r>
    </w:p>
    <w:p w14:paraId="13F64C7C" w14:textId="42437EA5" w:rsidR="00A77B3E" w:rsidRDefault="00CD1EDA" w:rsidP="00E36D71">
      <w:pPr>
        <w:spacing w:line="360" w:lineRule="auto"/>
        <w:ind w:firstLineChars="100" w:firstLine="240"/>
        <w:jc w:val="both"/>
      </w:pPr>
      <w:r>
        <w:rPr>
          <w:rFonts w:ascii="Book Antiqua" w:eastAsia="Book Antiqua" w:hAnsi="Book Antiqua" w:cs="Book Antiqua"/>
          <w:color w:val="000000"/>
        </w:rPr>
        <w:t xml:space="preserve">Eight predictors, including age, gender, HLA mismatch level, race, patient’s malignancy at listing, patient’s diagnosis at listing, induction therapy with OKT3 or daclizumab were selected in the final multivariate model. Among these predictors, older age, male sex, and white race have been previously reported as significant risk factors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 xml:space="preserve">. In addition, the multivariate model included the HLA mismatch level as a protective factor for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which is consistent with the observation in a recent study on the relationship between the HLA antigen mismatch level and the skin cancer incidence after heart and lung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Heart re-transplant was identified as a significant risk factor as compared to dilated myopathy, which matches with a previous report that suggested re-transplant was a risk factor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multivariate model also showed that patients diagnosed with restrictive myopathy or hypertrophic myopathy before transplant had a higher risk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than patients who had other types of conditions. Recipients’ malignancy status is an indication of patients’ cancer history, which has been reported as a risk factor for skin cancer development in various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and was also identified as a risk factor for heart-transplant recipients in this study. In addition, the multivariate analysis revealed that induction therapy with OKT3 resulted in an increased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which is consistent with the observation reported in a previous study on a small cohort of heart </w:t>
      </w:r>
      <w:r>
        <w:rPr>
          <w:rFonts w:ascii="Book Antiqua" w:eastAsia="Book Antiqua" w:hAnsi="Book Antiqua" w:cs="Book Antiqua"/>
          <w:color w:val="000000"/>
        </w:rPr>
        <w:lastRenderedPageBreak/>
        <w:t xml:space="preserve">transplant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Our analysis also found that induction with daclizumab significantly (</w:t>
      </w:r>
      <w:r w:rsidR="00E36D71" w:rsidRPr="00E36D71">
        <w:rPr>
          <w:rFonts w:ascii="Book Antiqua" w:eastAsia="Book Antiqua" w:hAnsi="Book Antiqua" w:cs="Book Antiqua"/>
          <w:i/>
          <w:iCs/>
          <w:color w:val="000000"/>
        </w:rPr>
        <w:t>P</w:t>
      </w:r>
      <w:r w:rsidR="00E36D71">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0.001) increased the risk of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w:t>
      </w:r>
    </w:p>
    <w:p w14:paraId="6AE0E079" w14:textId="7A617017" w:rsidR="00A77B3E" w:rsidRDefault="00CD1EDA" w:rsidP="00E36D71">
      <w:pPr>
        <w:spacing w:line="360" w:lineRule="auto"/>
        <w:ind w:firstLineChars="100" w:firstLine="240"/>
        <w:jc w:val="both"/>
      </w:pPr>
      <w:r>
        <w:rPr>
          <w:rFonts w:ascii="Book Antiqua" w:eastAsia="Book Antiqua" w:hAnsi="Book Antiqua" w:cs="Book Antiqua"/>
          <w:color w:val="000000"/>
        </w:rPr>
        <w:t xml:space="preserve">The risk score separated patients into four risk groups (Figure 2), and the observed and predicted probabilities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5 years after transplantation in very low-risk, low-risk, medium-risk, and high-risk groups were 0.017 </w:t>
      </w:r>
      <w:r>
        <w:rPr>
          <w:rFonts w:ascii="Book Antiqua" w:eastAsia="Book Antiqua" w:hAnsi="Book Antiqua" w:cs="Book Antiqua"/>
          <w:i/>
          <w:iCs/>
          <w:color w:val="000000"/>
        </w:rPr>
        <w:t>vs</w:t>
      </w:r>
      <w:r>
        <w:rPr>
          <w:rFonts w:ascii="Book Antiqua" w:eastAsia="Book Antiqua" w:hAnsi="Book Antiqua" w:cs="Book Antiqua"/>
          <w:color w:val="000000"/>
        </w:rPr>
        <w:t xml:space="preserve"> 0.010, 0.077 </w:t>
      </w:r>
      <w:r>
        <w:rPr>
          <w:rFonts w:ascii="Book Antiqua" w:eastAsia="Book Antiqua" w:hAnsi="Book Antiqua" w:cs="Book Antiqua"/>
          <w:i/>
          <w:iCs/>
          <w:color w:val="000000"/>
        </w:rPr>
        <w:t>vs</w:t>
      </w:r>
      <w:r>
        <w:rPr>
          <w:rFonts w:ascii="Book Antiqua" w:eastAsia="Book Antiqua" w:hAnsi="Book Antiqua" w:cs="Book Antiqua"/>
          <w:color w:val="000000"/>
        </w:rPr>
        <w:t xml:space="preserve"> 0.076, 0.142 </w:t>
      </w:r>
      <w:r>
        <w:rPr>
          <w:rFonts w:ascii="Book Antiqua" w:eastAsia="Book Antiqua" w:hAnsi="Book Antiqua" w:cs="Book Antiqua"/>
          <w:i/>
          <w:iCs/>
          <w:color w:val="000000"/>
        </w:rPr>
        <w:t>vs</w:t>
      </w:r>
      <w:r>
        <w:rPr>
          <w:rFonts w:ascii="Book Antiqua" w:eastAsia="Book Antiqua" w:hAnsi="Book Antiqua" w:cs="Book Antiqua"/>
          <w:color w:val="000000"/>
        </w:rPr>
        <w:t xml:space="preserve"> 0.133 and 0.195 </w:t>
      </w:r>
      <w:r>
        <w:rPr>
          <w:rFonts w:ascii="Book Antiqua" w:eastAsia="Book Antiqua" w:hAnsi="Book Antiqua" w:cs="Book Antiqua"/>
          <w:i/>
          <w:iCs/>
          <w:color w:val="000000"/>
        </w:rPr>
        <w:t>vs</w:t>
      </w:r>
      <w:r>
        <w:rPr>
          <w:rFonts w:ascii="Book Antiqua" w:eastAsia="Book Antiqua" w:hAnsi="Book Antiqua" w:cs="Book Antiqua"/>
          <w:color w:val="000000"/>
        </w:rPr>
        <w:t xml:space="preserve"> 0.195, respectively. The cumulative incidence probability of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was compared between different risk groups (Figure 3). For the high-risk group, the cumulative incidence rate increased significantly with respect to time. The one-, three-, and five-year incidence probabilities in the high-risk group were 0.03, 0.12, and 0.19, respectively. The significant differences in the cumulative incidence rates among different risk groups show the effectiveness of the proposed risk stratification model. Furthermore,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greatly increased the mortality of heart transplantation with a hazard ratio of 1.51 (</w:t>
      </w:r>
      <w:r w:rsidR="00E36D71" w:rsidRPr="00E36D71">
        <w:rPr>
          <w:rFonts w:ascii="Book Antiqua" w:eastAsia="Book Antiqua" w:hAnsi="Book Antiqua" w:cs="Book Antiqua"/>
          <w:i/>
          <w:iCs/>
          <w:color w:val="000000"/>
        </w:rPr>
        <w:t>P</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value &lt; 0.001) (Figure 4), which shows the importance of early screening and identification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among heart-transplant recipients.</w:t>
      </w:r>
    </w:p>
    <w:p w14:paraId="50108156" w14:textId="77777777" w:rsidR="00A77B3E" w:rsidRDefault="00A77B3E" w:rsidP="00E36D71">
      <w:pPr>
        <w:spacing w:line="360" w:lineRule="auto"/>
        <w:jc w:val="both"/>
      </w:pPr>
    </w:p>
    <w:p w14:paraId="243E91FE" w14:textId="77777777" w:rsidR="00A77B3E" w:rsidRDefault="00CD1EDA">
      <w:pPr>
        <w:spacing w:line="360" w:lineRule="auto"/>
        <w:jc w:val="both"/>
      </w:pPr>
      <w:r>
        <w:rPr>
          <w:rFonts w:ascii="Book Antiqua" w:eastAsia="Book Antiqua" w:hAnsi="Book Antiqua" w:cs="Book Antiqua"/>
          <w:b/>
          <w:bCs/>
          <w:i/>
          <w:iCs/>
          <w:color w:val="000000"/>
        </w:rPr>
        <w:t>Limits of the study</w:t>
      </w:r>
    </w:p>
    <w:p w14:paraId="0F737745" w14:textId="7FF369A4" w:rsidR="00A77B3E" w:rsidRDefault="00CD1EDA">
      <w:pPr>
        <w:spacing w:line="360" w:lineRule="auto"/>
        <w:jc w:val="both"/>
      </w:pPr>
      <w:r>
        <w:rPr>
          <w:rFonts w:ascii="Book Antiqua" w:eastAsia="Book Antiqua" w:hAnsi="Book Antiqua" w:cs="Book Antiqua"/>
          <w:color w:val="000000"/>
        </w:rPr>
        <w:t xml:space="preserve">The study has limitations which are discussed here. </w:t>
      </w:r>
      <w:r w:rsidR="00E36D71" w:rsidRPr="00E36D71">
        <w:rPr>
          <w:rFonts w:ascii="Book Antiqua" w:eastAsia="Book Antiqua" w:hAnsi="Book Antiqua" w:cs="Book Antiqua"/>
          <w:color w:val="000000"/>
        </w:rPr>
        <w:t>Firstly, this is a retrospective study using a single data source for the derivation and the validation cohorts. Missing data and poor data quality are generally recognized as drawbacks of retrospective studies. Thus, the results will need to be replicated in a separate patient population and ideally prospectively.</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Secondly, sunshine exposure has been identified as a risk factor for skin cancer but was not included in the current study. Ultraviolet exposure information such as latitude, average daily total global solar radiation, or patients' reports of previous sun exposure was used in many studies to assess the risk of ultraviolet exposure on skin cancer. However, it was previously reported that such information was not a reliable biomarker of ultraviolet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these data were not reported in the UNOS database.</w:t>
      </w:r>
    </w:p>
    <w:p w14:paraId="5BB35C2B" w14:textId="77777777" w:rsidR="00A77B3E" w:rsidRDefault="00CD1EDA" w:rsidP="00E36D71">
      <w:pPr>
        <w:spacing w:line="360" w:lineRule="auto"/>
        <w:ind w:firstLineChars="100" w:firstLine="240"/>
        <w:jc w:val="both"/>
      </w:pPr>
      <w:r>
        <w:rPr>
          <w:rFonts w:ascii="Book Antiqua" w:eastAsia="Book Antiqua" w:hAnsi="Book Antiqua" w:cs="Book Antiqua"/>
          <w:color w:val="000000"/>
        </w:rPr>
        <w:t xml:space="preserve">In addition, the UNOS database contains missing and inaccurate reporting. Some posttransplant malignancy forms submitted to the Organ Procurement Transplant Network registry have been reported to be </w:t>
      </w:r>
      <w:proofErr w:type="gramStart"/>
      <w:r>
        <w:rPr>
          <w:rFonts w:ascii="Book Antiqua" w:eastAsia="Book Antiqua" w:hAnsi="Book Antiqua" w:cs="Book Antiqua"/>
          <w:color w:val="000000"/>
        </w:rPr>
        <w:t>incomplete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9,14]</w:t>
      </w:r>
      <w:r>
        <w:rPr>
          <w:rFonts w:ascii="Book Antiqua" w:eastAsia="Book Antiqua" w:hAnsi="Book Antiqua" w:cs="Book Antiqua"/>
          <w:color w:val="000000"/>
        </w:rPr>
        <w:t xml:space="preserve">. To minimize the possible bias </w:t>
      </w:r>
      <w:r>
        <w:rPr>
          <w:rFonts w:ascii="Book Antiqua" w:eastAsia="Book Antiqua" w:hAnsi="Book Antiqua" w:cs="Book Antiqua"/>
          <w:color w:val="000000"/>
        </w:rPr>
        <w:lastRenderedPageBreak/>
        <w:t>due to incomplete reports, our analysis only used patients’ records with a clear indication of post-transplant malignancy status. That is, the records with unknown post-transplant malignancy status were excluded for the analysis.</w:t>
      </w:r>
    </w:p>
    <w:p w14:paraId="0AE3D01D" w14:textId="77777777" w:rsidR="00A77B3E" w:rsidRDefault="00A77B3E" w:rsidP="00E36D71">
      <w:pPr>
        <w:spacing w:line="360" w:lineRule="auto"/>
        <w:jc w:val="both"/>
      </w:pPr>
    </w:p>
    <w:p w14:paraId="60B3B0FD" w14:textId="77777777" w:rsidR="00A77B3E" w:rsidRDefault="00CD1EDA">
      <w:pPr>
        <w:spacing w:line="360" w:lineRule="auto"/>
        <w:jc w:val="both"/>
      </w:pPr>
      <w:r>
        <w:rPr>
          <w:rFonts w:ascii="Book Antiqua" w:eastAsia="Book Antiqua" w:hAnsi="Book Antiqua" w:cs="Book Antiqua"/>
          <w:b/>
          <w:caps/>
          <w:color w:val="000000"/>
          <w:u w:val="single"/>
        </w:rPr>
        <w:t>CONCLUSION</w:t>
      </w:r>
    </w:p>
    <w:p w14:paraId="6899CC8C" w14:textId="77777777" w:rsidR="00A77B3E" w:rsidRDefault="00CD1EDA">
      <w:pPr>
        <w:spacing w:line="360" w:lineRule="auto"/>
        <w:jc w:val="both"/>
      </w:pPr>
      <w:r>
        <w:rPr>
          <w:rFonts w:ascii="Book Antiqua" w:eastAsia="Book Antiqua" w:hAnsi="Book Antiqua" w:cs="Book Antiqua"/>
          <w:color w:val="000000"/>
        </w:rPr>
        <w:t xml:space="preserve">In conclusion, this study developed a risk prediction model for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using a group of basic demographic and clinical parameters that can be estimated in every local center. The model provides a simple tool to aid clinical judgment for pre-transplant counseling and post-transplant health management. Identification of high-risk patients can facilitate the diagnosis of skin cancer in an early stage and potentially reduce morbidity and mortality after heart transplantation.</w:t>
      </w:r>
    </w:p>
    <w:p w14:paraId="6F49139D" w14:textId="77777777" w:rsidR="00A77B3E" w:rsidRDefault="00A77B3E">
      <w:pPr>
        <w:spacing w:line="360" w:lineRule="auto"/>
        <w:jc w:val="both"/>
      </w:pPr>
    </w:p>
    <w:p w14:paraId="6182586E" w14:textId="77777777" w:rsidR="00A77B3E" w:rsidRDefault="00CD1EDA">
      <w:pPr>
        <w:spacing w:line="360" w:lineRule="auto"/>
        <w:jc w:val="both"/>
      </w:pPr>
      <w:r>
        <w:rPr>
          <w:rFonts w:ascii="Book Antiqua" w:eastAsia="Book Antiqua" w:hAnsi="Book Antiqua" w:cs="Book Antiqua"/>
          <w:b/>
          <w:caps/>
          <w:color w:val="000000"/>
          <w:u w:val="single"/>
        </w:rPr>
        <w:t>ARTICLE HIGHLIGHTS</w:t>
      </w:r>
    </w:p>
    <w:p w14:paraId="60877177" w14:textId="77777777" w:rsidR="00A77B3E" w:rsidRDefault="00CD1EDA">
      <w:pPr>
        <w:spacing w:line="360" w:lineRule="auto"/>
        <w:jc w:val="both"/>
      </w:pPr>
      <w:r>
        <w:rPr>
          <w:rFonts w:ascii="Book Antiqua" w:eastAsia="Book Antiqua" w:hAnsi="Book Antiqua" w:cs="Book Antiqua"/>
          <w:b/>
          <w:i/>
          <w:color w:val="000000"/>
        </w:rPr>
        <w:t>Research background</w:t>
      </w:r>
    </w:p>
    <w:p w14:paraId="1C60DFCA" w14:textId="723270B9" w:rsidR="00A77B3E" w:rsidRDefault="00CD1EDA">
      <w:pPr>
        <w:spacing w:line="360" w:lineRule="auto"/>
        <w:jc w:val="both"/>
      </w:pPr>
      <w:r>
        <w:rPr>
          <w:rFonts w:ascii="Book Antiqua" w:eastAsia="Book Antiqua" w:hAnsi="Book Antiqua" w:cs="Book Antiqua"/>
          <w:color w:val="000000"/>
        </w:rPr>
        <w:t>Heart transplant recipients are at higher risk of developing skin cancer than the general population due to the long-term immunosuppression treatment. Cancer has been reported as one of the major causes of morbidity and mortality for patients after heart transplantation.</w:t>
      </w:r>
    </w:p>
    <w:p w14:paraId="4B76091F" w14:textId="77777777" w:rsidR="00A77B3E" w:rsidRDefault="00A77B3E">
      <w:pPr>
        <w:spacing w:line="360" w:lineRule="auto"/>
        <w:jc w:val="both"/>
      </w:pPr>
    </w:p>
    <w:p w14:paraId="0A48C1B5" w14:textId="77777777" w:rsidR="00A77B3E" w:rsidRDefault="00CD1EDA">
      <w:pPr>
        <w:spacing w:line="360" w:lineRule="auto"/>
        <w:jc w:val="both"/>
      </w:pPr>
      <w:r>
        <w:rPr>
          <w:rFonts w:ascii="Book Antiqua" w:eastAsia="Book Antiqua" w:hAnsi="Book Antiqua" w:cs="Book Antiqua"/>
          <w:b/>
          <w:i/>
          <w:color w:val="000000"/>
        </w:rPr>
        <w:t>Research motivation</w:t>
      </w:r>
    </w:p>
    <w:p w14:paraId="52B1599E" w14:textId="6BAF8273" w:rsidR="00A77B3E" w:rsidRDefault="00CD1EDA">
      <w:pPr>
        <w:spacing w:line="360" w:lineRule="auto"/>
        <w:jc w:val="both"/>
      </w:pPr>
      <w:r>
        <w:rPr>
          <w:rFonts w:ascii="Book Antiqua" w:eastAsia="Book Antiqua" w:hAnsi="Book Antiqua" w:cs="Book Antiqua"/>
          <w:color w:val="000000"/>
          <w:lang w:val="en" w:eastAsia="en"/>
        </w:rPr>
        <w:t>Cutaneous</w:t>
      </w:r>
      <w:r w:rsidR="00E36D71">
        <w:rPr>
          <w:rFonts w:ascii="Book Antiqua" w:eastAsia="Book Antiqua" w:hAnsi="Book Antiqua" w:cs="Book Antiqua"/>
          <w:color w:val="000000"/>
          <w:lang w:val="en" w:eastAsia="en"/>
        </w:rPr>
        <w:t xml:space="preserve"> squamous cell c</w:t>
      </w:r>
      <w:r>
        <w:rPr>
          <w:rFonts w:ascii="Book Antiqua" w:eastAsia="Book Antiqua" w:hAnsi="Book Antiqua" w:cs="Book Antiqua"/>
          <w:color w:val="000000"/>
          <w:lang w:val="en" w:eastAsia="en"/>
        </w:rPr>
        <w:t>arcinoma (</w:t>
      </w:r>
      <w:proofErr w:type="spellStart"/>
      <w:r>
        <w:rPr>
          <w:rFonts w:ascii="Book Antiqua" w:eastAsia="Book Antiqua" w:hAnsi="Book Antiqua" w:cs="Book Antiqua"/>
          <w:color w:val="000000"/>
          <w:lang w:val="en" w:eastAsia="en"/>
        </w:rPr>
        <w:t>cSCC</w:t>
      </w:r>
      <w:proofErr w:type="spellEnd"/>
      <w:r>
        <w:rPr>
          <w:rFonts w:ascii="Book Antiqua" w:eastAsia="Book Antiqua" w:hAnsi="Book Antiqua" w:cs="Book Antiqua"/>
          <w:color w:val="000000"/>
          <w:lang w:val="en" w:eastAsia="en"/>
        </w:rPr>
        <w:t>) is reported as the most common skin cancer in adult heart transplant recipients.</w:t>
      </w:r>
      <w:r w:rsidR="00E36D71">
        <w:rPr>
          <w:rFonts w:hint="eastAsia"/>
          <w:lang w:eastAsia="zh-CN"/>
        </w:rPr>
        <w:t xml:space="preserve"> </w:t>
      </w:r>
      <w:r>
        <w:rPr>
          <w:rFonts w:ascii="Book Antiqua" w:eastAsia="Book Antiqua" w:hAnsi="Book Antiqua" w:cs="Book Antiqua"/>
          <w:color w:val="000000"/>
          <w:lang w:val="en" w:eastAsia="en"/>
        </w:rPr>
        <w:t xml:space="preserve">This study was initiated to develop a risk stratification model using the </w:t>
      </w:r>
      <w:r w:rsidR="00E36D71">
        <w:rPr>
          <w:rFonts w:ascii="Book Antiqua" w:eastAsia="Book Antiqua" w:hAnsi="Book Antiqua" w:cs="Book Antiqua"/>
          <w:color w:val="000000"/>
        </w:rPr>
        <w:t>United Network for Organ Sharing</w:t>
      </w:r>
      <w:r>
        <w:rPr>
          <w:rFonts w:ascii="Book Antiqua" w:eastAsia="Book Antiqua" w:hAnsi="Book Antiqua" w:cs="Book Antiqua"/>
          <w:color w:val="000000"/>
          <w:lang w:val="en" w:eastAsia="en"/>
        </w:rPr>
        <w:t xml:space="preserve"> database in order to identify important risk factors and predict post-transplant incidence of </w:t>
      </w:r>
      <w:proofErr w:type="spellStart"/>
      <w:r>
        <w:rPr>
          <w:rFonts w:ascii="Book Antiqua" w:eastAsia="Book Antiqua" w:hAnsi="Book Antiqua" w:cs="Book Antiqua"/>
          <w:color w:val="000000"/>
          <w:lang w:val="en" w:eastAsia="en"/>
        </w:rPr>
        <w:t>cSCC</w:t>
      </w:r>
      <w:proofErr w:type="spellEnd"/>
      <w:r>
        <w:rPr>
          <w:rFonts w:ascii="Book Antiqua" w:eastAsia="Book Antiqua" w:hAnsi="Book Antiqua" w:cs="Book Antiqua"/>
          <w:color w:val="000000"/>
          <w:lang w:val="en" w:eastAsia="en"/>
        </w:rPr>
        <w:t>.</w:t>
      </w:r>
      <w:r w:rsidR="00E36D71">
        <w:rPr>
          <w:rFonts w:ascii="Book Antiqua" w:eastAsia="Book Antiqua" w:hAnsi="Book Antiqua" w:cs="Book Antiqua"/>
          <w:color w:val="000000"/>
          <w:lang w:val="en" w:eastAsia="en"/>
        </w:rPr>
        <w:t xml:space="preserve"> </w:t>
      </w:r>
      <w:r>
        <w:rPr>
          <w:rFonts w:ascii="Book Antiqua" w:eastAsia="Book Antiqua" w:hAnsi="Book Antiqua" w:cs="Book Antiqua"/>
          <w:color w:val="000000"/>
          <w:lang w:val="en" w:eastAsia="en"/>
        </w:rPr>
        <w:t xml:space="preserve">Among the different types of skin cancers, </w:t>
      </w:r>
      <w:proofErr w:type="spellStart"/>
      <w:r>
        <w:rPr>
          <w:rFonts w:ascii="Book Antiqua" w:eastAsia="Book Antiqua" w:hAnsi="Book Antiqua" w:cs="Book Antiqua"/>
          <w:color w:val="000000"/>
          <w:lang w:val="en" w:eastAsia="en"/>
        </w:rPr>
        <w:t>cSCC</w:t>
      </w:r>
      <w:proofErr w:type="spellEnd"/>
      <w:r>
        <w:rPr>
          <w:rFonts w:ascii="Book Antiqua" w:eastAsia="Book Antiqua" w:hAnsi="Book Antiqua" w:cs="Book Antiqua"/>
          <w:color w:val="000000"/>
          <w:lang w:val="en" w:eastAsia="en"/>
        </w:rPr>
        <w:t xml:space="preserve"> is the most common type of cancer. Timely screening and better management would help in prevention of </w:t>
      </w:r>
      <w:r w:rsidR="00A06C50">
        <w:rPr>
          <w:rFonts w:ascii="Book Antiqua" w:eastAsia="Book Antiqua" w:hAnsi="Book Antiqua" w:cs="Book Antiqua"/>
          <w:color w:val="000000"/>
          <w:lang w:val="en" w:eastAsia="en"/>
        </w:rPr>
        <w:t>long-</w:t>
      </w:r>
      <w:r>
        <w:rPr>
          <w:rFonts w:ascii="Book Antiqua" w:eastAsia="Book Antiqua" w:hAnsi="Book Antiqua" w:cs="Book Antiqua"/>
          <w:color w:val="000000"/>
          <w:lang w:val="en" w:eastAsia="en"/>
        </w:rPr>
        <w:t>term complications.</w:t>
      </w:r>
    </w:p>
    <w:p w14:paraId="78C7F21D" w14:textId="77777777" w:rsidR="00A77B3E" w:rsidRDefault="00A77B3E">
      <w:pPr>
        <w:spacing w:line="360" w:lineRule="auto"/>
        <w:jc w:val="both"/>
      </w:pPr>
    </w:p>
    <w:p w14:paraId="29A03C12" w14:textId="77777777" w:rsidR="00A77B3E" w:rsidRDefault="00CD1EDA">
      <w:pPr>
        <w:spacing w:line="360" w:lineRule="auto"/>
        <w:jc w:val="both"/>
      </w:pPr>
      <w:r>
        <w:rPr>
          <w:rFonts w:ascii="Book Antiqua" w:eastAsia="Book Antiqua" w:hAnsi="Book Antiqua" w:cs="Book Antiqua"/>
          <w:b/>
          <w:i/>
          <w:color w:val="000000"/>
        </w:rPr>
        <w:t>Research objectives</w:t>
      </w:r>
    </w:p>
    <w:p w14:paraId="032D49FF" w14:textId="77777777" w:rsidR="00A77B3E" w:rsidRDefault="00CD1EDA">
      <w:pPr>
        <w:spacing w:line="360" w:lineRule="auto"/>
        <w:jc w:val="both"/>
      </w:pPr>
      <w:r>
        <w:rPr>
          <w:rFonts w:ascii="Book Antiqua" w:eastAsia="Book Antiqua" w:hAnsi="Book Antiqua" w:cs="Book Antiqua"/>
          <w:color w:val="000000"/>
        </w:rPr>
        <w:t xml:space="preserve">To identify risk factors and predict the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for heart transplant recipients.</w:t>
      </w:r>
    </w:p>
    <w:p w14:paraId="7B7C6BBD" w14:textId="77777777" w:rsidR="00A77B3E" w:rsidRDefault="00CD1EDA">
      <w:pPr>
        <w:spacing w:line="360" w:lineRule="auto"/>
        <w:jc w:val="both"/>
      </w:pPr>
      <w:r>
        <w:rPr>
          <w:rFonts w:ascii="Book Antiqua" w:eastAsia="Book Antiqua" w:hAnsi="Book Antiqua" w:cs="Book Antiqua"/>
          <w:color w:val="000000"/>
          <w:szCs w:val="22"/>
        </w:rPr>
        <w:t xml:space="preserve">Develop a risk prediction model for </w:t>
      </w:r>
      <w:proofErr w:type="spellStart"/>
      <w:r>
        <w:rPr>
          <w:rFonts w:ascii="Book Antiqua" w:eastAsia="Book Antiqua" w:hAnsi="Book Antiqua" w:cs="Book Antiqua"/>
          <w:color w:val="000000"/>
          <w:szCs w:val="22"/>
        </w:rPr>
        <w:t>cSCC</w:t>
      </w:r>
      <w:proofErr w:type="spellEnd"/>
      <w:r>
        <w:rPr>
          <w:rFonts w:ascii="Book Antiqua" w:eastAsia="Book Antiqua" w:hAnsi="Book Antiqua" w:cs="Book Antiqua"/>
          <w:color w:val="000000"/>
          <w:szCs w:val="22"/>
        </w:rPr>
        <w:t>.</w:t>
      </w:r>
    </w:p>
    <w:p w14:paraId="6F3E2307" w14:textId="77777777" w:rsidR="00A77B3E" w:rsidRDefault="00A77B3E">
      <w:pPr>
        <w:spacing w:line="360" w:lineRule="auto"/>
        <w:jc w:val="both"/>
      </w:pPr>
    </w:p>
    <w:p w14:paraId="3DD2AD91" w14:textId="77777777" w:rsidR="00A77B3E" w:rsidRDefault="00CD1EDA">
      <w:pPr>
        <w:spacing w:line="360" w:lineRule="auto"/>
        <w:jc w:val="both"/>
      </w:pPr>
      <w:r>
        <w:rPr>
          <w:rFonts w:ascii="Book Antiqua" w:eastAsia="Book Antiqua" w:hAnsi="Book Antiqua" w:cs="Book Antiqua"/>
          <w:b/>
          <w:i/>
          <w:color w:val="000000"/>
        </w:rPr>
        <w:t>Research methods</w:t>
      </w:r>
    </w:p>
    <w:p w14:paraId="3FEDB113" w14:textId="79E004B0" w:rsidR="00A77B3E" w:rsidRDefault="00E36D71">
      <w:pPr>
        <w:spacing w:line="360" w:lineRule="auto"/>
        <w:jc w:val="both"/>
      </w:pPr>
      <w:r w:rsidRPr="00E36D71">
        <w:rPr>
          <w:rFonts w:ascii="Book Antiqua" w:eastAsia="Book Antiqua" w:hAnsi="Book Antiqua" w:cs="Book Antiqua"/>
          <w:color w:val="000000"/>
          <w:szCs w:val="22"/>
        </w:rPr>
        <w:t>The whole dataset was randomly divided into a derivation set (80%) and a validation set (20%).</w:t>
      </w:r>
      <w:r>
        <w:rPr>
          <w:rFonts w:ascii="Book Antiqua" w:eastAsia="Book Antiqua" w:hAnsi="Book Antiqua" w:cs="Book Antiqua"/>
          <w:color w:val="000000"/>
          <w:szCs w:val="22"/>
        </w:rPr>
        <w:t xml:space="preserve"> </w:t>
      </w:r>
      <w:r w:rsidR="00CD1EDA">
        <w:rPr>
          <w:rFonts w:ascii="Book Antiqua" w:eastAsia="Book Antiqua" w:hAnsi="Book Antiqua" w:cs="Book Antiqua"/>
          <w:color w:val="000000"/>
          <w:szCs w:val="22"/>
        </w:rPr>
        <w:t xml:space="preserve">Uni- and multivariate Cox regression were done to identify significant risk factors associated with the development of </w:t>
      </w:r>
      <w:proofErr w:type="spellStart"/>
      <w:r w:rsidR="00CD1EDA">
        <w:rPr>
          <w:rFonts w:ascii="Book Antiqua" w:eastAsia="Book Antiqua" w:hAnsi="Book Antiqua" w:cs="Book Antiqua"/>
          <w:color w:val="000000"/>
          <w:szCs w:val="22"/>
        </w:rPr>
        <w:t>cSCC</w:t>
      </w:r>
      <w:proofErr w:type="spellEnd"/>
      <w:r w:rsidR="00CD1EDA">
        <w:rPr>
          <w:rFonts w:ascii="Book Antiqua" w:eastAsia="Book Antiqua" w:hAnsi="Book Antiqua" w:cs="Book Antiqua"/>
          <w:color w:val="000000"/>
          <w:szCs w:val="22"/>
        </w:rPr>
        <w:t>. Rec</w:t>
      </w:r>
      <w:r>
        <w:rPr>
          <w:rFonts w:ascii="Book Antiqua" w:eastAsia="Book Antiqua" w:hAnsi="Book Antiqua" w:cs="Book Antiqua"/>
          <w:color w:val="000000"/>
          <w:szCs w:val="22"/>
        </w:rPr>
        <w:t>eiver operating cha</w:t>
      </w:r>
      <w:r w:rsidR="00CD1EDA">
        <w:rPr>
          <w:rFonts w:ascii="Book Antiqua" w:eastAsia="Book Antiqua" w:hAnsi="Book Antiqua" w:cs="Book Antiqua"/>
          <w:color w:val="000000"/>
          <w:szCs w:val="22"/>
        </w:rPr>
        <w:t xml:space="preserve">racteristics curves were generated and </w:t>
      </w:r>
      <w:r>
        <w:rPr>
          <w:rFonts w:ascii="Book Antiqua" w:eastAsia="Book Antiqua" w:hAnsi="Book Antiqua" w:cs="Book Antiqua"/>
          <w:color w:val="000000"/>
          <w:szCs w:val="22"/>
        </w:rPr>
        <w:t>area under the c</w:t>
      </w:r>
      <w:r w:rsidR="00CD1EDA">
        <w:rPr>
          <w:rFonts w:ascii="Book Antiqua" w:eastAsia="Book Antiqua" w:hAnsi="Book Antiqua" w:cs="Book Antiqua"/>
          <w:color w:val="000000"/>
          <w:szCs w:val="22"/>
        </w:rPr>
        <w:t>urve (AUC) was calculated to assess the accuracy of the prediction model.</w:t>
      </w:r>
    </w:p>
    <w:p w14:paraId="1CAEF434" w14:textId="77777777" w:rsidR="00A77B3E" w:rsidRDefault="00A77B3E">
      <w:pPr>
        <w:spacing w:line="360" w:lineRule="auto"/>
        <w:jc w:val="both"/>
      </w:pPr>
    </w:p>
    <w:p w14:paraId="7EDB419C" w14:textId="77777777" w:rsidR="00A77B3E" w:rsidRDefault="00CD1EDA">
      <w:pPr>
        <w:spacing w:line="360" w:lineRule="auto"/>
        <w:jc w:val="both"/>
      </w:pPr>
      <w:r>
        <w:rPr>
          <w:rFonts w:ascii="Book Antiqua" w:eastAsia="Book Antiqua" w:hAnsi="Book Antiqua" w:cs="Book Antiqua"/>
          <w:b/>
          <w:i/>
          <w:color w:val="000000"/>
        </w:rPr>
        <w:t>Research results</w:t>
      </w:r>
    </w:p>
    <w:p w14:paraId="673B1A37" w14:textId="472C64BF" w:rsidR="00A77B3E" w:rsidRDefault="00CD1EDA">
      <w:pPr>
        <w:spacing w:line="360" w:lineRule="auto"/>
        <w:jc w:val="both"/>
      </w:pPr>
      <w:r>
        <w:rPr>
          <w:rFonts w:ascii="Book Antiqua" w:eastAsia="Book Antiqua" w:hAnsi="Book Antiqua" w:cs="Book Antiqua"/>
          <w:color w:val="000000"/>
        </w:rPr>
        <w:t>Of the 23736 heart-transplant recipients in the database during the study period, 1827 were reported</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to have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Significant predictors of post-transplant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were older age, male sex, white race, recipient and donor</w:t>
      </w:r>
      <w:r w:rsidR="00327FD3">
        <w:rPr>
          <w:rFonts w:ascii="Book Antiqua" w:eastAsia="Book Antiqua" w:hAnsi="Book Antiqua" w:cs="Book Antiqua"/>
          <w:color w:val="000000"/>
        </w:rPr>
        <w:t xml:space="preserve"> human leukocyte an</w:t>
      </w:r>
      <w:r>
        <w:rPr>
          <w:rFonts w:ascii="Book Antiqua" w:eastAsia="Book Antiqua" w:hAnsi="Book Antiqua" w:cs="Book Antiqua"/>
          <w:color w:val="000000"/>
        </w:rPr>
        <w:t xml:space="preserve">tigen mismatch level, malignancy at listing, a diagnosis of restrictive myopathy or hypertrophic myopathy, re-transplantation of the heart, and induction therapy with OKT3 or daclizumab. The multivariate model was used to predict the 5-, 8- and 10-year incidence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and respectively provided AUC of 0.79, 0.78, and 0.77 in the derivation set and 0.80, 0.78, and 0.77 in the validation set. The risk scoring system assigned each patient with a risk score within the range of 0</w:t>
      </w:r>
      <w:r w:rsidR="00E36D71">
        <w:rPr>
          <w:rFonts w:ascii="Book Antiqua" w:eastAsia="Book Antiqua" w:hAnsi="Book Antiqua" w:cs="Book Antiqua"/>
          <w:color w:val="000000"/>
        </w:rPr>
        <w:t>-</w:t>
      </w:r>
      <w:r>
        <w:rPr>
          <w:rFonts w:ascii="Book Antiqua" w:eastAsia="Book Antiqua" w:hAnsi="Book Antiqua" w:cs="Book Antiqua"/>
          <w:color w:val="000000"/>
        </w:rPr>
        <w:t xml:space="preserve">11. Based on the scores they were stratified into 4 different risk groups. The predicted and observed 5-year probability of developing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match well among different risk groups. In addition, the log-rank test indicated significantly different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-free survival across different groups.</w:t>
      </w:r>
    </w:p>
    <w:p w14:paraId="61699B33" w14:textId="77777777" w:rsidR="00A77B3E" w:rsidRDefault="00A77B3E">
      <w:pPr>
        <w:spacing w:line="360" w:lineRule="auto"/>
        <w:jc w:val="both"/>
      </w:pPr>
    </w:p>
    <w:p w14:paraId="2B73F0F5" w14:textId="77777777" w:rsidR="00A77B3E" w:rsidRDefault="00CD1EDA">
      <w:pPr>
        <w:spacing w:line="360" w:lineRule="auto"/>
        <w:jc w:val="both"/>
      </w:pPr>
      <w:r>
        <w:rPr>
          <w:rFonts w:ascii="Book Antiqua" w:eastAsia="Book Antiqua" w:hAnsi="Book Antiqua" w:cs="Book Antiqua"/>
          <w:b/>
          <w:i/>
          <w:color w:val="000000"/>
        </w:rPr>
        <w:t>Research conclusions</w:t>
      </w:r>
    </w:p>
    <w:p w14:paraId="1E27ABBF" w14:textId="105ED61D" w:rsidR="00A77B3E" w:rsidRDefault="00CD1EDA">
      <w:pPr>
        <w:spacing w:line="360" w:lineRule="auto"/>
        <w:jc w:val="both"/>
      </w:pPr>
      <w:r>
        <w:rPr>
          <w:rFonts w:ascii="Book Antiqua" w:eastAsia="Book Antiqua" w:hAnsi="Book Antiqua" w:cs="Book Antiqua"/>
          <w:color w:val="000000"/>
        </w:rPr>
        <w:t xml:space="preserve">A risk prediction model for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among heart-transplant recipients has been generated for the first time. It offers a c-statistic of </w:t>
      </w:r>
      <w:r w:rsidR="00E36D71" w:rsidRPr="00736AB0">
        <w:rPr>
          <w:rFonts w:ascii="Book Antiqua" w:eastAsia="SimSun" w:hAnsi="Book Antiqua"/>
          <w:bCs/>
        </w:rPr>
        <w:t>≥</w:t>
      </w:r>
      <w:r w:rsidR="00E36D71">
        <w:rPr>
          <w:rFonts w:ascii="Book Antiqua" w:eastAsia="SimSun" w:hAnsi="Book Antiqua"/>
          <w:bCs/>
        </w:rPr>
        <w:t xml:space="preserve"> </w:t>
      </w:r>
      <w:r>
        <w:rPr>
          <w:rFonts w:ascii="Book Antiqua" w:eastAsia="Book Antiqua" w:hAnsi="Book Antiqua" w:cs="Book Antiqua"/>
          <w:color w:val="000000"/>
        </w:rPr>
        <w:t>0.77 in both derivation and validation sets.</w:t>
      </w:r>
    </w:p>
    <w:p w14:paraId="72F47EBF" w14:textId="77777777" w:rsidR="00A77B3E" w:rsidRDefault="00A77B3E">
      <w:pPr>
        <w:spacing w:line="360" w:lineRule="auto"/>
        <w:jc w:val="both"/>
      </w:pPr>
    </w:p>
    <w:p w14:paraId="28AF66B7" w14:textId="77777777" w:rsidR="00A77B3E" w:rsidRDefault="00CD1EDA">
      <w:pPr>
        <w:spacing w:line="360" w:lineRule="auto"/>
        <w:jc w:val="both"/>
      </w:pPr>
      <w:r>
        <w:rPr>
          <w:rFonts w:ascii="Book Antiqua" w:eastAsia="Book Antiqua" w:hAnsi="Book Antiqua" w:cs="Book Antiqua"/>
          <w:b/>
          <w:i/>
          <w:color w:val="000000"/>
        </w:rPr>
        <w:t>Research perspectives</w:t>
      </w:r>
    </w:p>
    <w:p w14:paraId="0672B687" w14:textId="4918B9BC" w:rsidR="00A77B3E" w:rsidRDefault="00CD1EDA">
      <w:pPr>
        <w:spacing w:line="360" w:lineRule="auto"/>
        <w:jc w:val="both"/>
      </w:pPr>
      <w:r>
        <w:rPr>
          <w:rFonts w:ascii="Book Antiqua" w:eastAsia="Book Antiqua" w:hAnsi="Book Antiqua" w:cs="Book Antiqua"/>
          <w:color w:val="000000"/>
        </w:rPr>
        <w:t xml:space="preserve">Using a risk prediction score for screening of adult cardiac allograft recipients </w:t>
      </w:r>
      <w:r w:rsidR="00557F83">
        <w:rPr>
          <w:rFonts w:ascii="Book Antiqua" w:eastAsia="Book Antiqua" w:hAnsi="Book Antiqua" w:cs="Book Antiqua"/>
          <w:color w:val="000000"/>
        </w:rPr>
        <w:t xml:space="preserve">for </w:t>
      </w:r>
      <w:r>
        <w:rPr>
          <w:rFonts w:ascii="Book Antiqua" w:eastAsia="Book Antiqua" w:hAnsi="Book Antiqua" w:cs="Book Antiqua"/>
          <w:color w:val="000000"/>
        </w:rPr>
        <w:t xml:space="preserve">early detection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can become a reality.</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The risk prediction score can be further validated </w:t>
      </w:r>
      <w:r>
        <w:rPr>
          <w:rFonts w:ascii="Book Antiqua" w:eastAsia="Book Antiqua" w:hAnsi="Book Antiqua" w:cs="Book Antiqua"/>
          <w:color w:val="000000"/>
        </w:rPr>
        <w:lastRenderedPageBreak/>
        <w:t>in independent data sets in the future.</w:t>
      </w:r>
      <w:r w:rsidR="00E36D71">
        <w:rPr>
          <w:rFonts w:ascii="Book Antiqua" w:eastAsia="Book Antiqua" w:hAnsi="Book Antiqua" w:cs="Book Antiqua"/>
          <w:color w:val="000000"/>
        </w:rPr>
        <w:t xml:space="preserve"> </w:t>
      </w:r>
      <w:r>
        <w:rPr>
          <w:rFonts w:ascii="Book Antiqua" w:eastAsia="Book Antiqua" w:hAnsi="Book Antiqua" w:cs="Book Antiqua"/>
          <w:color w:val="000000"/>
        </w:rPr>
        <w:t xml:space="preserve">Identification of risk factors is an important step towards the prevention of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in this population.</w:t>
      </w:r>
    </w:p>
    <w:p w14:paraId="79D0FEBB" w14:textId="77777777" w:rsidR="00A77B3E" w:rsidRDefault="00A77B3E">
      <w:pPr>
        <w:spacing w:line="360" w:lineRule="auto"/>
        <w:jc w:val="both"/>
      </w:pPr>
    </w:p>
    <w:p w14:paraId="61C933C8" w14:textId="77777777" w:rsidR="00A77B3E" w:rsidRDefault="00CD1EDA">
      <w:pPr>
        <w:spacing w:line="360" w:lineRule="auto"/>
        <w:jc w:val="both"/>
      </w:pPr>
      <w:r>
        <w:rPr>
          <w:rFonts w:ascii="Book Antiqua" w:eastAsia="Book Antiqua" w:hAnsi="Book Antiqua" w:cs="Book Antiqua"/>
          <w:b/>
          <w:color w:val="000000"/>
        </w:rPr>
        <w:t>REFERENCES</w:t>
      </w:r>
    </w:p>
    <w:p w14:paraId="7ED47690" w14:textId="77777777" w:rsidR="00A77B3E" w:rsidRDefault="00CD1EDA">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Jäämaa</w:t>
      </w:r>
      <w:proofErr w:type="spellEnd"/>
      <w:r>
        <w:rPr>
          <w:rFonts w:ascii="Book Antiqua" w:eastAsia="Book Antiqua" w:hAnsi="Book Antiqua" w:cs="Book Antiqua"/>
          <w:b/>
          <w:bCs/>
          <w:color w:val="000000"/>
        </w:rPr>
        <w:t>-Holmberg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Salmela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Lemström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Pukkala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Lommi</w:t>
      </w:r>
      <w:proofErr w:type="spellEnd"/>
      <w:r>
        <w:rPr>
          <w:rFonts w:ascii="Book Antiqua" w:eastAsia="Book Antiqua" w:hAnsi="Book Antiqua" w:cs="Book Antiqua"/>
          <w:color w:val="000000"/>
        </w:rPr>
        <w:t xml:space="preserve"> J. Cancer incidence and mortality after heart transplantation - A population-based national cohort study.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859-863 [PMID: 30821595 DOI: 10.1080/0284186X.2019.1580385]</w:t>
      </w:r>
    </w:p>
    <w:p w14:paraId="37D57CA2" w14:textId="77777777" w:rsidR="00A77B3E" w:rsidRDefault="00CD1ED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Brown RN, Silber DH, Mullen GM, Feldman DS, Oren RM, Yancy CW; Cardiac Transplant Research Database Group. Increased incidence and mortality associated with skin cancers after cardiac transplant.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1488-1497 [PMID: 21718441 DOI: 10.1111/j.1600-6143.2011.03598.x]</w:t>
      </w:r>
    </w:p>
    <w:p w14:paraId="141B1252" w14:textId="77777777" w:rsidR="00A77B3E" w:rsidRDefault="00CD1ED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Molina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Leiro</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Pulpón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Mirabet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Yañez</w:t>
      </w:r>
      <w:proofErr w:type="spellEnd"/>
      <w:r>
        <w:rPr>
          <w:rFonts w:ascii="Book Antiqua" w:eastAsia="Book Antiqua" w:hAnsi="Book Antiqua" w:cs="Book Antiqua"/>
          <w:color w:val="000000"/>
        </w:rPr>
        <w:t xml:space="preserve"> JF, Bonet LA, </w:t>
      </w:r>
      <w:proofErr w:type="spellStart"/>
      <w:r>
        <w:rPr>
          <w:rFonts w:ascii="Book Antiqua" w:eastAsia="Book Antiqua" w:hAnsi="Book Antiqua" w:cs="Book Antiqua"/>
          <w:color w:val="000000"/>
        </w:rPr>
        <w:t>Vilchez</w:t>
      </w:r>
      <w:proofErr w:type="spellEnd"/>
      <w:r>
        <w:rPr>
          <w:rFonts w:ascii="Book Antiqua" w:eastAsia="Book Antiqua" w:hAnsi="Book Antiqua" w:cs="Book Antiqua"/>
          <w:color w:val="000000"/>
        </w:rPr>
        <w:t xml:space="preserve"> FG, Delgado JF, Manito N, </w:t>
      </w:r>
      <w:proofErr w:type="spellStart"/>
      <w:r>
        <w:rPr>
          <w:rFonts w:ascii="Book Antiqua" w:eastAsia="Book Antiqua" w:hAnsi="Book Antiqua" w:cs="Book Antiqua"/>
          <w:color w:val="000000"/>
        </w:rPr>
        <w:t>Rábago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Arizón</w:t>
      </w:r>
      <w:proofErr w:type="spellEnd"/>
      <w:r>
        <w:rPr>
          <w:rFonts w:ascii="Book Antiqua" w:eastAsia="Book Antiqua" w:hAnsi="Book Antiqua" w:cs="Book Antiqua"/>
          <w:color w:val="000000"/>
        </w:rPr>
        <w:t xml:space="preserve"> JM, Romero N, </w:t>
      </w:r>
      <w:proofErr w:type="spellStart"/>
      <w:r>
        <w:rPr>
          <w:rFonts w:ascii="Book Antiqua" w:eastAsia="Book Antiqua" w:hAnsi="Book Antiqua" w:cs="Book Antiqua"/>
          <w:color w:val="000000"/>
        </w:rPr>
        <w:t>Roig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T, Pascual D, de la Fuente L, </w:t>
      </w:r>
      <w:proofErr w:type="spellStart"/>
      <w:r>
        <w:rPr>
          <w:rFonts w:ascii="Book Antiqua" w:eastAsia="Book Antiqua" w:hAnsi="Book Antiqua" w:cs="Book Antiqua"/>
          <w:color w:val="000000"/>
        </w:rPr>
        <w:t>Muñiz</w:t>
      </w:r>
      <w:proofErr w:type="spellEnd"/>
      <w:r>
        <w:rPr>
          <w:rFonts w:ascii="Book Antiqua" w:eastAsia="Book Antiqua" w:hAnsi="Book Antiqua" w:cs="Book Antiqua"/>
          <w:color w:val="000000"/>
        </w:rPr>
        <w:t xml:space="preserve"> J. Incidence and risk factors for nonmelanoma skin cancer after heart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3001-3005 [PMID: 20970593 DOI: 10.1016/j.transproceed.2010.08.003]</w:t>
      </w:r>
    </w:p>
    <w:p w14:paraId="6D9A817E" w14:textId="77777777" w:rsidR="00A77B3E" w:rsidRDefault="00CD1ED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Brewer JD</w:t>
      </w:r>
      <w:r>
        <w:rPr>
          <w:rFonts w:ascii="Book Antiqua" w:eastAsia="Book Antiqua" w:hAnsi="Book Antiqua" w:cs="Book Antiqua"/>
          <w:color w:val="000000"/>
        </w:rPr>
        <w:t xml:space="preserve">, Colegio OR, Phillips PK, </w:t>
      </w:r>
      <w:proofErr w:type="spellStart"/>
      <w:r>
        <w:rPr>
          <w:rFonts w:ascii="Book Antiqua" w:eastAsia="Book Antiqua" w:hAnsi="Book Antiqua" w:cs="Book Antiqua"/>
          <w:color w:val="000000"/>
        </w:rPr>
        <w:t>Roenigk</w:t>
      </w:r>
      <w:proofErr w:type="spellEnd"/>
      <w:r>
        <w:rPr>
          <w:rFonts w:ascii="Book Antiqua" w:eastAsia="Book Antiqua" w:hAnsi="Book Antiqua" w:cs="Book Antiqua"/>
          <w:color w:val="000000"/>
        </w:rPr>
        <w:t xml:space="preserve"> RK, Jacobs MA, Van de Beek D, </w:t>
      </w:r>
      <w:proofErr w:type="spellStart"/>
      <w:r>
        <w:rPr>
          <w:rFonts w:ascii="Book Antiqua" w:eastAsia="Book Antiqua" w:hAnsi="Book Antiqua" w:cs="Book Antiqua"/>
          <w:color w:val="000000"/>
        </w:rPr>
        <w:t>Dierkhising</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WK, McGregor CG, </w:t>
      </w:r>
      <w:proofErr w:type="spellStart"/>
      <w:r>
        <w:rPr>
          <w:rFonts w:ascii="Book Antiqua" w:eastAsia="Book Antiqua" w:hAnsi="Book Antiqua" w:cs="Book Antiqua"/>
          <w:color w:val="000000"/>
        </w:rPr>
        <w:t>Otley</w:t>
      </w:r>
      <w:proofErr w:type="spellEnd"/>
      <w:r>
        <w:rPr>
          <w:rFonts w:ascii="Book Antiqua" w:eastAsia="Book Antiqua" w:hAnsi="Book Antiqua" w:cs="Book Antiqua"/>
          <w:color w:val="000000"/>
        </w:rPr>
        <w:t xml:space="preserve"> CC. Incidence of and risk factors for skin cancer after heart transplant. </w:t>
      </w:r>
      <w:r>
        <w:rPr>
          <w:rFonts w:ascii="Book Antiqua" w:eastAsia="Book Antiqua" w:hAnsi="Book Antiqua" w:cs="Book Antiqua"/>
          <w:i/>
          <w:iCs/>
          <w:color w:val="000000"/>
        </w:rPr>
        <w:t>Arch Dermatol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145</w:t>
      </w:r>
      <w:r>
        <w:rPr>
          <w:rFonts w:ascii="Book Antiqua" w:eastAsia="Book Antiqua" w:hAnsi="Book Antiqua" w:cs="Book Antiqua"/>
          <w:color w:val="000000"/>
        </w:rPr>
        <w:t>: 1391-1396 [PMID: 20026847 DOI: 10.1001/archdermatol.2009.276]</w:t>
      </w:r>
    </w:p>
    <w:p w14:paraId="5B66B755" w14:textId="77777777" w:rsidR="00A77B3E" w:rsidRDefault="00CD1ED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Caforio</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Fortina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Piaserico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Alaibac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Feltrin</w:t>
      </w:r>
      <w:proofErr w:type="spellEnd"/>
      <w:r>
        <w:rPr>
          <w:rFonts w:ascii="Book Antiqua" w:eastAsia="Book Antiqua" w:hAnsi="Book Antiqua" w:cs="Book Antiqua"/>
          <w:color w:val="000000"/>
        </w:rPr>
        <w:t xml:space="preserve"> G, Pompei E, </w:t>
      </w:r>
      <w:proofErr w:type="spellStart"/>
      <w:r>
        <w:rPr>
          <w:rFonts w:ascii="Book Antiqua" w:eastAsia="Book Antiqua" w:hAnsi="Book Antiqua" w:cs="Book Antiqua"/>
          <w:color w:val="000000"/>
        </w:rPr>
        <w:t>Testolin</w:t>
      </w:r>
      <w:proofErr w:type="spellEnd"/>
      <w:r>
        <w:rPr>
          <w:rFonts w:ascii="Book Antiqua" w:eastAsia="Book Antiqua" w:hAnsi="Book Antiqua" w:cs="Book Antiqua"/>
          <w:color w:val="000000"/>
        </w:rPr>
        <w:t xml:space="preserve"> L, Gambino A, Volta SD, </w:t>
      </w:r>
      <w:proofErr w:type="spellStart"/>
      <w:r>
        <w:rPr>
          <w:rFonts w:ascii="Book Antiqua" w:eastAsia="Book Antiqua" w:hAnsi="Book Antiqua" w:cs="Book Antiqua"/>
          <w:color w:val="000000"/>
        </w:rPr>
        <w:t>Thiene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Casarotto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Peserico</w:t>
      </w:r>
      <w:proofErr w:type="spellEnd"/>
      <w:r>
        <w:rPr>
          <w:rFonts w:ascii="Book Antiqua" w:eastAsia="Book Antiqua" w:hAnsi="Book Antiqua" w:cs="Book Antiqua"/>
          <w:color w:val="000000"/>
        </w:rPr>
        <w:t xml:space="preserve"> A. Skin cancer in heart transplant recipients: risk factor analysis and relevance of immunosuppressive therapy.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102</w:t>
      </w:r>
      <w:r>
        <w:rPr>
          <w:rFonts w:ascii="Book Antiqua" w:eastAsia="Book Antiqua" w:hAnsi="Book Antiqua" w:cs="Book Antiqua"/>
          <w:color w:val="000000"/>
        </w:rPr>
        <w:t>: III222-III227 [PMID: 11082391 DOI: 10.1161/01.cir.102.suppl_3.iii-222]</w:t>
      </w:r>
    </w:p>
    <w:p w14:paraId="0E941BC3" w14:textId="77777777" w:rsidR="00A77B3E" w:rsidRDefault="00CD1ED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España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Redondo P, Fernández AL, </w:t>
      </w:r>
      <w:proofErr w:type="spellStart"/>
      <w:r>
        <w:rPr>
          <w:rFonts w:ascii="Book Antiqua" w:eastAsia="Book Antiqua" w:hAnsi="Book Antiqua" w:cs="Book Antiqua"/>
          <w:color w:val="000000"/>
        </w:rPr>
        <w:t>Zabala</w:t>
      </w:r>
      <w:proofErr w:type="spellEnd"/>
      <w:r>
        <w:rPr>
          <w:rFonts w:ascii="Book Antiqua" w:eastAsia="Book Antiqua" w:hAnsi="Book Antiqua" w:cs="Book Antiqua"/>
          <w:color w:val="000000"/>
        </w:rPr>
        <w:t xml:space="preserve"> M, Herreros J, </w:t>
      </w:r>
      <w:proofErr w:type="spellStart"/>
      <w:r>
        <w:rPr>
          <w:rFonts w:ascii="Book Antiqua" w:eastAsia="Book Antiqua" w:hAnsi="Book Antiqua" w:cs="Book Antiqua"/>
          <w:color w:val="000000"/>
        </w:rPr>
        <w:t>Llorens</w:t>
      </w:r>
      <w:proofErr w:type="spellEnd"/>
      <w:r>
        <w:rPr>
          <w:rFonts w:ascii="Book Antiqua" w:eastAsia="Book Antiqua" w:hAnsi="Book Antiqua" w:cs="Book Antiqua"/>
          <w:color w:val="000000"/>
        </w:rPr>
        <w:t xml:space="preserve"> R, Quintanilla E. Skin cancer in heart transplant recipients.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32</w:t>
      </w:r>
      <w:r>
        <w:rPr>
          <w:rFonts w:ascii="Book Antiqua" w:eastAsia="Book Antiqua" w:hAnsi="Book Antiqua" w:cs="Book Antiqua"/>
          <w:color w:val="000000"/>
        </w:rPr>
        <w:t>: 458-465 [PMID: 7868716 DOI: 10.1016/0190-9622(95)90069-1]</w:t>
      </w:r>
    </w:p>
    <w:p w14:paraId="62F9C02F" w14:textId="77777777" w:rsidR="00A77B3E" w:rsidRDefault="00CD1ED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Anderson JR</w:t>
      </w:r>
      <w:r>
        <w:rPr>
          <w:rFonts w:ascii="Book Antiqua" w:eastAsia="Book Antiqua" w:hAnsi="Book Antiqua" w:cs="Book Antiqua"/>
          <w:color w:val="000000"/>
        </w:rPr>
        <w:t xml:space="preserve">, Cain KC,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Analysis of survival by tumor response.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1983; </w:t>
      </w:r>
      <w:r>
        <w:rPr>
          <w:rFonts w:ascii="Book Antiqua" w:eastAsia="Book Antiqua" w:hAnsi="Book Antiqua" w:cs="Book Antiqua"/>
          <w:b/>
          <w:bCs/>
          <w:color w:val="000000"/>
        </w:rPr>
        <w:t>1</w:t>
      </w:r>
      <w:r>
        <w:rPr>
          <w:rFonts w:ascii="Book Antiqua" w:eastAsia="Book Antiqua" w:hAnsi="Book Antiqua" w:cs="Book Antiqua"/>
          <w:color w:val="000000"/>
        </w:rPr>
        <w:t>: 710-719 [PMID: 6668489 DOI: 10.1200/JCO.1983.1.11.710]</w:t>
      </w:r>
    </w:p>
    <w:p w14:paraId="224EBBB2" w14:textId="04232E6C" w:rsidR="00A77B3E" w:rsidRDefault="00CD1EDA">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Alam</w:t>
      </w:r>
      <w:proofErr w:type="spellEnd"/>
      <w:r>
        <w:rPr>
          <w:rFonts w:ascii="Book Antiqua" w:eastAsia="Book Antiqua" w:hAnsi="Book Antiqua" w:cs="Book Antiqua"/>
          <w:b/>
          <w:bCs/>
          <w:color w:val="000000"/>
        </w:rPr>
        <w:t xml:space="preserve"> M</w:t>
      </w:r>
      <w:r w:rsidRPr="00004D22">
        <w:rPr>
          <w:rFonts w:ascii="Book Antiqua" w:eastAsia="Book Antiqua" w:hAnsi="Book Antiqua" w:cs="Book Antiqua"/>
          <w:color w:val="000000"/>
        </w:rPr>
        <w:t xml:space="preserve">, </w:t>
      </w:r>
      <w:r>
        <w:rPr>
          <w:rFonts w:ascii="Book Antiqua" w:eastAsia="Book Antiqua" w:hAnsi="Book Antiqua" w:cs="Book Antiqua"/>
          <w:color w:val="000000"/>
        </w:rPr>
        <w:t xml:space="preserve">Silber D, Mullen M, Brown R, Yancy C, Feldman D, Oren R, </w:t>
      </w:r>
      <w:proofErr w:type="spellStart"/>
      <w:r>
        <w:rPr>
          <w:rFonts w:ascii="Book Antiqua" w:eastAsia="Book Antiqua" w:hAnsi="Book Antiqua" w:cs="Book Antiqua"/>
          <w:color w:val="000000"/>
        </w:rPr>
        <w:t>Kirklin</w:t>
      </w:r>
      <w:proofErr w:type="spellEnd"/>
      <w:r>
        <w:rPr>
          <w:rFonts w:ascii="Book Antiqua" w:eastAsia="Book Antiqua" w:hAnsi="Book Antiqua" w:cs="Book Antiqua"/>
          <w:color w:val="000000"/>
        </w:rPr>
        <w:t xml:space="preserve"> J. Cutaneous malignancies after cardiac transplantation-risk factors and effect on late survival. </w:t>
      </w:r>
      <w:r w:rsidRPr="00004D22">
        <w:rPr>
          <w:rFonts w:ascii="Book Antiqua" w:eastAsia="Book Antiqua" w:hAnsi="Book Antiqua" w:cs="Book Antiqua"/>
          <w:i/>
          <w:iCs/>
          <w:color w:val="000000"/>
        </w:rPr>
        <w:t>J Heart Lung Transplant</w:t>
      </w:r>
      <w:r w:rsidR="00004D22">
        <w:rPr>
          <w:rFonts w:ascii="Book Antiqua" w:eastAsia="Book Antiqua" w:hAnsi="Book Antiqua" w:cs="Book Antiqua"/>
          <w:color w:val="000000"/>
        </w:rPr>
        <w:t xml:space="preserve"> </w:t>
      </w:r>
      <w:r>
        <w:rPr>
          <w:rFonts w:ascii="Book Antiqua" w:eastAsia="Book Antiqua" w:hAnsi="Book Antiqua" w:cs="Book Antiqua"/>
          <w:color w:val="000000"/>
        </w:rPr>
        <w:t>2005;</w:t>
      </w:r>
      <w:r w:rsidR="00004D22">
        <w:rPr>
          <w:rFonts w:ascii="Book Antiqua" w:eastAsia="Book Antiqua" w:hAnsi="Book Antiqua" w:cs="Book Antiqua"/>
          <w:color w:val="000000"/>
        </w:rPr>
        <w:t xml:space="preserve"> </w:t>
      </w:r>
      <w:r w:rsidRPr="00004D22">
        <w:rPr>
          <w:rFonts w:ascii="Book Antiqua" w:eastAsia="Book Antiqua" w:hAnsi="Book Antiqua" w:cs="Book Antiqua"/>
          <w:b/>
          <w:bCs/>
          <w:color w:val="000000"/>
        </w:rPr>
        <w:t>24</w:t>
      </w:r>
      <w:r>
        <w:rPr>
          <w:rFonts w:ascii="Book Antiqua" w:eastAsia="Book Antiqua" w:hAnsi="Book Antiqua" w:cs="Book Antiqua"/>
          <w:color w:val="000000"/>
        </w:rPr>
        <w:t>:</w:t>
      </w:r>
      <w:r w:rsidR="00004D22">
        <w:rPr>
          <w:rFonts w:ascii="Book Antiqua" w:eastAsia="Book Antiqua" w:hAnsi="Book Antiqua" w:cs="Book Antiqua"/>
          <w:color w:val="000000"/>
        </w:rPr>
        <w:t xml:space="preserve"> </w:t>
      </w:r>
      <w:r>
        <w:rPr>
          <w:rFonts w:ascii="Book Antiqua" w:eastAsia="Book Antiqua" w:hAnsi="Book Antiqua" w:cs="Book Antiqua"/>
          <w:color w:val="000000"/>
        </w:rPr>
        <w:t>S46</w:t>
      </w:r>
      <w:r w:rsidR="00004D22">
        <w:rPr>
          <w:rFonts w:ascii="Book Antiqua" w:eastAsia="Book Antiqua" w:hAnsi="Book Antiqua" w:cs="Book Antiqua"/>
          <w:color w:val="000000"/>
        </w:rPr>
        <w:t xml:space="preserve"> </w:t>
      </w:r>
      <w:r>
        <w:rPr>
          <w:rFonts w:ascii="Book Antiqua" w:eastAsia="Book Antiqua" w:hAnsi="Book Antiqua" w:cs="Book Antiqua"/>
          <w:color w:val="000000"/>
        </w:rPr>
        <w:t>[DOI: 10.1016/j.healun.2004.11.032]</w:t>
      </w:r>
    </w:p>
    <w:p w14:paraId="41834F5D" w14:textId="77777777" w:rsidR="00A77B3E" w:rsidRDefault="00CD1ED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Garrett GL</w:t>
      </w:r>
      <w:r>
        <w:rPr>
          <w:rFonts w:ascii="Book Antiqua" w:eastAsia="Book Antiqua" w:hAnsi="Book Antiqua" w:cs="Book Antiqua"/>
          <w:color w:val="000000"/>
        </w:rPr>
        <w:t xml:space="preserve">, Blanc PD, </w:t>
      </w:r>
      <w:proofErr w:type="spellStart"/>
      <w:r>
        <w:rPr>
          <w:rFonts w:ascii="Book Antiqua" w:eastAsia="Book Antiqua" w:hAnsi="Book Antiqua" w:cs="Book Antiqua"/>
          <w:color w:val="000000"/>
        </w:rPr>
        <w:t>Boscardin</w:t>
      </w:r>
      <w:proofErr w:type="spellEnd"/>
      <w:r>
        <w:rPr>
          <w:rFonts w:ascii="Book Antiqua" w:eastAsia="Book Antiqua" w:hAnsi="Book Antiqua" w:cs="Book Antiqua"/>
          <w:color w:val="000000"/>
        </w:rPr>
        <w:t xml:space="preserve"> J, Lloyd AA, Ahmed RL, Anthony T, </w:t>
      </w:r>
      <w:proofErr w:type="spellStart"/>
      <w:r>
        <w:rPr>
          <w:rFonts w:ascii="Book Antiqua" w:eastAsia="Book Antiqua" w:hAnsi="Book Antiqua" w:cs="Book Antiqua"/>
          <w:color w:val="000000"/>
        </w:rPr>
        <w:t>Bibee</w:t>
      </w:r>
      <w:proofErr w:type="spellEnd"/>
      <w:r>
        <w:rPr>
          <w:rFonts w:ascii="Book Antiqua" w:eastAsia="Book Antiqua" w:hAnsi="Book Antiqua" w:cs="Book Antiqua"/>
          <w:color w:val="000000"/>
        </w:rPr>
        <w:t xml:space="preserve"> K, Breithaupt A, Cannon J, Chen A, Cheng JY, Chiesa-</w:t>
      </w:r>
      <w:proofErr w:type="spellStart"/>
      <w:r>
        <w:rPr>
          <w:rFonts w:ascii="Book Antiqua" w:eastAsia="Book Antiqua" w:hAnsi="Book Antiqua" w:cs="Book Antiqua"/>
          <w:color w:val="000000"/>
        </w:rPr>
        <w:t>Fuxench</w:t>
      </w:r>
      <w:proofErr w:type="spellEnd"/>
      <w:r>
        <w:rPr>
          <w:rFonts w:ascii="Book Antiqua" w:eastAsia="Book Antiqua" w:hAnsi="Book Antiqua" w:cs="Book Antiqua"/>
          <w:color w:val="000000"/>
        </w:rPr>
        <w:t xml:space="preserve"> Z, Colegio OR, Curiel-</w:t>
      </w:r>
      <w:proofErr w:type="spellStart"/>
      <w:r>
        <w:rPr>
          <w:rFonts w:ascii="Book Antiqua" w:eastAsia="Book Antiqua" w:hAnsi="Book Antiqua" w:cs="Book Antiqua"/>
          <w:color w:val="000000"/>
        </w:rPr>
        <w:t>Lewandrowski</w:t>
      </w:r>
      <w:proofErr w:type="spellEnd"/>
      <w:r>
        <w:rPr>
          <w:rFonts w:ascii="Book Antiqua" w:eastAsia="Book Antiqua" w:hAnsi="Book Antiqua" w:cs="Book Antiqua"/>
          <w:color w:val="000000"/>
        </w:rPr>
        <w:t xml:space="preserve"> C, Del </w:t>
      </w:r>
      <w:proofErr w:type="spellStart"/>
      <w:r>
        <w:rPr>
          <w:rFonts w:ascii="Book Antiqua" w:eastAsia="Book Antiqua" w:hAnsi="Book Antiqua" w:cs="Book Antiqua"/>
          <w:color w:val="000000"/>
        </w:rPr>
        <w:t>Guzzo</w:t>
      </w:r>
      <w:proofErr w:type="spellEnd"/>
      <w:r>
        <w:rPr>
          <w:rFonts w:ascii="Book Antiqua" w:eastAsia="Book Antiqua" w:hAnsi="Book Antiqua" w:cs="Book Antiqua"/>
          <w:color w:val="000000"/>
        </w:rPr>
        <w:t xml:space="preserve"> CA, Disse M, Dowd M, </w:t>
      </w:r>
      <w:proofErr w:type="spellStart"/>
      <w:r>
        <w:rPr>
          <w:rFonts w:ascii="Book Antiqua" w:eastAsia="Book Antiqua" w:hAnsi="Book Antiqua" w:cs="Book Antiqua"/>
          <w:color w:val="000000"/>
        </w:rPr>
        <w:t>Eilers</w:t>
      </w:r>
      <w:proofErr w:type="spellEnd"/>
      <w:r>
        <w:rPr>
          <w:rFonts w:ascii="Book Antiqua" w:eastAsia="Book Antiqua" w:hAnsi="Book Antiqua" w:cs="Book Antiqua"/>
          <w:color w:val="000000"/>
        </w:rPr>
        <w:t xml:space="preserve"> R Jr, Ortiz AE, Morris C, Golden SK, Graves MS, Griffin JR, Hopkins RS, Huang CC, Bae GH, </w:t>
      </w:r>
      <w:proofErr w:type="spellStart"/>
      <w:r>
        <w:rPr>
          <w:rFonts w:ascii="Book Antiqua" w:eastAsia="Book Antiqua" w:hAnsi="Book Antiqua" w:cs="Book Antiqua"/>
          <w:color w:val="000000"/>
        </w:rPr>
        <w:t>Jambusaria</w:t>
      </w:r>
      <w:proofErr w:type="spellEnd"/>
      <w:r>
        <w:rPr>
          <w:rFonts w:ascii="Book Antiqua" w:eastAsia="Book Antiqua" w:hAnsi="Book Antiqua" w:cs="Book Antiqua"/>
          <w:color w:val="000000"/>
        </w:rPr>
        <w:t xml:space="preserve"> A, Jennings TA, Jiang SI, </w:t>
      </w:r>
      <w:proofErr w:type="spellStart"/>
      <w:r>
        <w:rPr>
          <w:rFonts w:ascii="Book Antiqua" w:eastAsia="Book Antiqua" w:hAnsi="Book Antiqua" w:cs="Book Antiqua"/>
          <w:color w:val="000000"/>
        </w:rPr>
        <w:t>Karia</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Khetarpal</w:t>
      </w:r>
      <w:proofErr w:type="spellEnd"/>
      <w:r>
        <w:rPr>
          <w:rFonts w:ascii="Book Antiqua" w:eastAsia="Book Antiqua" w:hAnsi="Book Antiqua" w:cs="Book Antiqua"/>
          <w:color w:val="000000"/>
        </w:rPr>
        <w:t xml:space="preserve"> S, Kim C,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Konicke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Koyfman</w:t>
      </w:r>
      <w:proofErr w:type="spellEnd"/>
      <w:r>
        <w:rPr>
          <w:rFonts w:ascii="Book Antiqua" w:eastAsia="Book Antiqua" w:hAnsi="Book Antiqua" w:cs="Book Antiqua"/>
          <w:color w:val="000000"/>
        </w:rPr>
        <w:t xml:space="preserve"> SA, Lam C, Lee P, </w:t>
      </w:r>
      <w:proofErr w:type="spellStart"/>
      <w:r>
        <w:rPr>
          <w:rFonts w:ascii="Book Antiqua" w:eastAsia="Book Antiqua" w:hAnsi="Book Antiqua" w:cs="Book Antiqua"/>
          <w:color w:val="000000"/>
        </w:rPr>
        <w:t>Leitenberger</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T, Lowenstein S, </w:t>
      </w:r>
      <w:proofErr w:type="spellStart"/>
      <w:r>
        <w:rPr>
          <w:rFonts w:ascii="Book Antiqua" w:eastAsia="Book Antiqua" w:hAnsi="Book Antiqua" w:cs="Book Antiqua"/>
          <w:color w:val="000000"/>
        </w:rPr>
        <w:t>Madankumar</w:t>
      </w:r>
      <w:proofErr w:type="spellEnd"/>
      <w:r>
        <w:rPr>
          <w:rFonts w:ascii="Book Antiqua" w:eastAsia="Book Antiqua" w:hAnsi="Book Antiqua" w:cs="Book Antiqua"/>
          <w:color w:val="000000"/>
        </w:rPr>
        <w:t xml:space="preserve"> R, Moreau JF, </w:t>
      </w:r>
      <w:proofErr w:type="spellStart"/>
      <w:r>
        <w:rPr>
          <w:rFonts w:ascii="Book Antiqua" w:eastAsia="Book Antiqua" w:hAnsi="Book Antiqua" w:cs="Book Antiqua"/>
          <w:color w:val="000000"/>
        </w:rPr>
        <w:t>Nijhawan</w:t>
      </w:r>
      <w:proofErr w:type="spellEnd"/>
      <w:r>
        <w:rPr>
          <w:rFonts w:ascii="Book Antiqua" w:eastAsia="Book Antiqua" w:hAnsi="Book Antiqua" w:cs="Book Antiqua"/>
          <w:color w:val="000000"/>
        </w:rPr>
        <w:t xml:space="preserve"> RI, Ochoa S, </w:t>
      </w:r>
      <w:proofErr w:type="spellStart"/>
      <w:r>
        <w:rPr>
          <w:rFonts w:ascii="Book Antiqua" w:eastAsia="Book Antiqua" w:hAnsi="Book Antiqua" w:cs="Book Antiqua"/>
          <w:color w:val="000000"/>
        </w:rPr>
        <w:t>Olasz</w:t>
      </w:r>
      <w:proofErr w:type="spellEnd"/>
      <w:r>
        <w:rPr>
          <w:rFonts w:ascii="Book Antiqua" w:eastAsia="Book Antiqua" w:hAnsi="Book Antiqua" w:cs="Book Antiqua"/>
          <w:color w:val="000000"/>
        </w:rPr>
        <w:t xml:space="preserve"> EB, </w:t>
      </w:r>
      <w:proofErr w:type="spellStart"/>
      <w:r>
        <w:rPr>
          <w:rFonts w:ascii="Book Antiqua" w:eastAsia="Book Antiqua" w:hAnsi="Book Antiqua" w:cs="Book Antiqua"/>
          <w:color w:val="000000"/>
        </w:rPr>
        <w:t>Otchere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Otley</w:t>
      </w:r>
      <w:proofErr w:type="spellEnd"/>
      <w:r>
        <w:rPr>
          <w:rFonts w:ascii="Book Antiqua" w:eastAsia="Book Antiqua" w:hAnsi="Book Antiqua" w:cs="Book Antiqua"/>
          <w:color w:val="000000"/>
        </w:rPr>
        <w:t xml:space="preserve"> C, Oulton J, Patel PH, Patel VA, Prabhu AV, </w:t>
      </w:r>
      <w:proofErr w:type="spellStart"/>
      <w:r>
        <w:rPr>
          <w:rFonts w:ascii="Book Antiqua" w:eastAsia="Book Antiqua" w:hAnsi="Book Antiqua" w:cs="Book Antiqua"/>
          <w:color w:val="000000"/>
        </w:rPr>
        <w:t>Pugliano</w:t>
      </w:r>
      <w:proofErr w:type="spellEnd"/>
      <w:r>
        <w:rPr>
          <w:rFonts w:ascii="Book Antiqua" w:eastAsia="Book Antiqua" w:hAnsi="Book Antiqua" w:cs="Book Antiqua"/>
          <w:color w:val="000000"/>
        </w:rPr>
        <w:t xml:space="preserve">-Mauro M, </w:t>
      </w:r>
      <w:proofErr w:type="spellStart"/>
      <w:r>
        <w:rPr>
          <w:rFonts w:ascii="Book Antiqua" w:eastAsia="Book Antiqua" w:hAnsi="Book Antiqua" w:cs="Book Antiqua"/>
          <w:color w:val="000000"/>
        </w:rPr>
        <w:t>Schmults</w:t>
      </w:r>
      <w:proofErr w:type="spellEnd"/>
      <w:r>
        <w:rPr>
          <w:rFonts w:ascii="Book Antiqua" w:eastAsia="Book Antiqua" w:hAnsi="Book Antiqua" w:cs="Book Antiqua"/>
          <w:color w:val="000000"/>
        </w:rPr>
        <w:t xml:space="preserve"> CD, Schram S, Shih AF, Shin T, Soon S, Soriano T, Srivastava D, Stein JA, </w:t>
      </w:r>
      <w:proofErr w:type="spellStart"/>
      <w:r>
        <w:rPr>
          <w:rFonts w:ascii="Book Antiqua" w:eastAsia="Book Antiqua" w:hAnsi="Book Antiqua" w:cs="Book Antiqua"/>
          <w:color w:val="000000"/>
        </w:rPr>
        <w:t>Sternhell</w:t>
      </w:r>
      <w:proofErr w:type="spellEnd"/>
      <w:r>
        <w:rPr>
          <w:rFonts w:ascii="Book Antiqua" w:eastAsia="Book Antiqua" w:hAnsi="Book Antiqua" w:cs="Book Antiqua"/>
          <w:color w:val="000000"/>
        </w:rPr>
        <w:t xml:space="preserve">-Blackwell K, Taylor S, </w:t>
      </w:r>
      <w:proofErr w:type="spellStart"/>
      <w:r>
        <w:rPr>
          <w:rFonts w:ascii="Book Antiqua" w:eastAsia="Book Antiqua" w:hAnsi="Book Antiqua" w:cs="Book Antiqua"/>
          <w:color w:val="000000"/>
        </w:rPr>
        <w:t>Vidimos</w:t>
      </w:r>
      <w:proofErr w:type="spellEnd"/>
      <w:r>
        <w:rPr>
          <w:rFonts w:ascii="Book Antiqua" w:eastAsia="Book Antiqua" w:hAnsi="Book Antiqua" w:cs="Book Antiqua"/>
          <w:color w:val="000000"/>
        </w:rPr>
        <w:t xml:space="preserve"> A, Wu P, </w:t>
      </w:r>
      <w:proofErr w:type="spellStart"/>
      <w:r>
        <w:rPr>
          <w:rFonts w:ascii="Book Antiqua" w:eastAsia="Book Antiqua" w:hAnsi="Book Antiqua" w:cs="Book Antiqua"/>
          <w:color w:val="000000"/>
        </w:rPr>
        <w:t>Zajdel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Zelac</w:t>
      </w:r>
      <w:proofErr w:type="spellEnd"/>
      <w:r>
        <w:rPr>
          <w:rFonts w:ascii="Book Antiqua" w:eastAsia="Book Antiqua" w:hAnsi="Book Antiqua" w:cs="Book Antiqua"/>
          <w:color w:val="000000"/>
        </w:rPr>
        <w:t xml:space="preserve"> D, Arron ST. Incidence of and Risk Factors for Skin Cancer in Organ Transplant Recipients in the United States.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296-303 [PMID: 28097368 DOI: 10.1001/jamadermatol.2016.4920]</w:t>
      </w:r>
    </w:p>
    <w:p w14:paraId="6588895C" w14:textId="77777777" w:rsidR="00A77B3E" w:rsidRDefault="00CD1ED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Gao Y</w:t>
      </w:r>
      <w:r>
        <w:rPr>
          <w:rFonts w:ascii="Book Antiqua" w:eastAsia="Book Antiqua" w:hAnsi="Book Antiqua" w:cs="Book Antiqua"/>
          <w:color w:val="000000"/>
        </w:rPr>
        <w:t xml:space="preserve">, Twigg AR, Hirose R, Roll GR,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Maytin</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Vidimos</w:t>
      </w:r>
      <w:proofErr w:type="spellEnd"/>
      <w:r>
        <w:rPr>
          <w:rFonts w:ascii="Book Antiqua" w:eastAsia="Book Antiqua" w:hAnsi="Book Antiqua" w:cs="Book Antiqua"/>
          <w:color w:val="000000"/>
        </w:rPr>
        <w:t xml:space="preserve"> AT, Rajalingam R, Arron ST. Association of HLA Antigen Mismatch With Risk of Developing Skin Cancer After Solid-Organ Transplant.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155</w:t>
      </w:r>
      <w:r>
        <w:rPr>
          <w:rFonts w:ascii="Book Antiqua" w:eastAsia="Book Antiqua" w:hAnsi="Book Antiqua" w:cs="Book Antiqua"/>
          <w:color w:val="000000"/>
        </w:rPr>
        <w:t>: 307-314 [PMID: 30673077 DOI: 10.1001/jamadermatol.2018.4983]</w:t>
      </w:r>
    </w:p>
    <w:p w14:paraId="420A81D0" w14:textId="77777777" w:rsidR="00A77B3E" w:rsidRDefault="00CD1ED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Stehlik J, Wilk AR, </w:t>
      </w:r>
      <w:proofErr w:type="spellStart"/>
      <w:r>
        <w:rPr>
          <w:rFonts w:ascii="Book Antiqua" w:eastAsia="Book Antiqua" w:hAnsi="Book Antiqua" w:cs="Book Antiqua"/>
          <w:color w:val="000000"/>
        </w:rPr>
        <w:t>Cherikh</w:t>
      </w:r>
      <w:proofErr w:type="spellEnd"/>
      <w:r>
        <w:rPr>
          <w:rFonts w:ascii="Book Antiqua" w:eastAsia="Book Antiqua" w:hAnsi="Book Antiqua" w:cs="Book Antiqua"/>
          <w:color w:val="000000"/>
        </w:rPr>
        <w:t xml:space="preserve"> W, Kim IC, Park GH, Lund LH, Eisen HJ, Kim DY, Lee SK, Choi SW, Han S, Ryu KH, Kang SM, </w:t>
      </w:r>
      <w:proofErr w:type="spellStart"/>
      <w:r>
        <w:rPr>
          <w:rFonts w:ascii="Book Antiqua" w:eastAsia="Book Antiqua" w:hAnsi="Book Antiqua" w:cs="Book Antiqua"/>
          <w:color w:val="000000"/>
        </w:rPr>
        <w:t>Kobashigawa</w:t>
      </w:r>
      <w:proofErr w:type="spellEnd"/>
      <w:r>
        <w:rPr>
          <w:rFonts w:ascii="Book Antiqua" w:eastAsia="Book Antiqua" w:hAnsi="Book Antiqua" w:cs="Book Antiqua"/>
          <w:color w:val="000000"/>
        </w:rPr>
        <w:t xml:space="preserve"> JA. Temporal Trends of De Novo Malignancy Development After Heart Transplantation.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40-49 [PMID: 29301626 DOI: 10.1016/j.jacc.2017.10.077]</w:t>
      </w:r>
    </w:p>
    <w:p w14:paraId="2822D7EA" w14:textId="59150654" w:rsidR="00A77B3E" w:rsidRDefault="00CD1ED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Kransdorf</w:t>
      </w:r>
      <w:proofErr w:type="spellEnd"/>
      <w:r>
        <w:rPr>
          <w:rFonts w:ascii="Book Antiqua" w:eastAsia="Book Antiqua" w:hAnsi="Book Antiqua" w:cs="Book Antiqua"/>
          <w:b/>
          <w:bCs/>
          <w:color w:val="000000"/>
        </w:rPr>
        <w:t xml:space="preserve"> E</w:t>
      </w:r>
      <w:r w:rsidRPr="00004D22">
        <w:rPr>
          <w:rFonts w:ascii="Book Antiqua" w:eastAsia="Book Antiqua" w:hAnsi="Book Antiqua" w:cs="Book Antiqua"/>
          <w:color w:val="000000"/>
        </w:rPr>
        <w:t xml:space="preserve">, </w:t>
      </w:r>
      <w:r>
        <w:rPr>
          <w:rFonts w:ascii="Book Antiqua" w:eastAsia="Book Antiqua" w:hAnsi="Book Antiqua" w:cs="Book Antiqua"/>
          <w:color w:val="000000"/>
        </w:rPr>
        <w:t xml:space="preserve">Patel J, </w:t>
      </w:r>
      <w:proofErr w:type="spellStart"/>
      <w:r>
        <w:rPr>
          <w:rFonts w:ascii="Book Antiqua" w:eastAsia="Book Antiqua" w:hAnsi="Book Antiqua" w:cs="Book Antiqua"/>
          <w:color w:val="000000"/>
        </w:rPr>
        <w:t>Kittleson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Czer</w:t>
      </w:r>
      <w:proofErr w:type="spellEnd"/>
      <w:r>
        <w:rPr>
          <w:rFonts w:ascii="Book Antiqua" w:eastAsia="Book Antiqua" w:hAnsi="Book Antiqua" w:cs="Book Antiqua"/>
          <w:color w:val="000000"/>
        </w:rPr>
        <w:t xml:space="preserve"> L, Chang D, </w:t>
      </w:r>
      <w:proofErr w:type="spellStart"/>
      <w:r>
        <w:rPr>
          <w:rFonts w:ascii="Book Antiqua" w:eastAsia="Book Antiqua" w:hAnsi="Book Antiqua" w:cs="Book Antiqua"/>
          <w:color w:val="000000"/>
        </w:rPr>
        <w:t>Dimbil</w:t>
      </w:r>
      <w:proofErr w:type="spellEnd"/>
      <w:r>
        <w:rPr>
          <w:rFonts w:ascii="Book Antiqua" w:eastAsia="Book Antiqua" w:hAnsi="Book Antiqua" w:cs="Book Antiqua"/>
          <w:color w:val="000000"/>
        </w:rPr>
        <w:t xml:space="preserve"> S, Levine R, Hsu A, Davis T, Norland K, Trento A, </w:t>
      </w:r>
      <w:proofErr w:type="spellStart"/>
      <w:r>
        <w:rPr>
          <w:rFonts w:ascii="Book Antiqua" w:eastAsia="Book Antiqua" w:hAnsi="Book Antiqua" w:cs="Book Antiqua"/>
          <w:color w:val="000000"/>
        </w:rPr>
        <w:t>Kobashigawa</w:t>
      </w:r>
      <w:proofErr w:type="spellEnd"/>
      <w:r>
        <w:rPr>
          <w:rFonts w:ascii="Book Antiqua" w:eastAsia="Book Antiqua" w:hAnsi="Book Antiqua" w:cs="Book Antiqua"/>
          <w:color w:val="000000"/>
        </w:rPr>
        <w:t xml:space="preserve"> JA. Does a History of Malignancy Prior to Heart-transplant Increase Post-transplant Risk? </w:t>
      </w:r>
      <w:r w:rsidRPr="00004D22">
        <w:rPr>
          <w:rFonts w:ascii="Book Antiqua" w:eastAsia="Book Antiqua" w:hAnsi="Book Antiqua" w:cs="Book Antiqua"/>
          <w:i/>
          <w:iCs/>
          <w:color w:val="000000"/>
        </w:rPr>
        <w:t>J Heart Lung Transplant</w:t>
      </w:r>
      <w:r w:rsidR="00004D22">
        <w:rPr>
          <w:rFonts w:ascii="Book Antiqua" w:eastAsia="Book Antiqua" w:hAnsi="Book Antiqua" w:cs="Book Antiqua"/>
          <w:color w:val="000000"/>
        </w:rPr>
        <w:t xml:space="preserve"> </w:t>
      </w:r>
      <w:r>
        <w:rPr>
          <w:rFonts w:ascii="Book Antiqua" w:eastAsia="Book Antiqua" w:hAnsi="Book Antiqua" w:cs="Book Antiqua"/>
          <w:color w:val="000000"/>
        </w:rPr>
        <w:t>2018;</w:t>
      </w:r>
      <w:r w:rsidR="00004D22">
        <w:rPr>
          <w:rFonts w:ascii="Book Antiqua" w:eastAsia="Book Antiqua" w:hAnsi="Book Antiqua" w:cs="Book Antiqua"/>
          <w:color w:val="000000"/>
        </w:rPr>
        <w:t xml:space="preserve"> </w:t>
      </w:r>
      <w:r w:rsidRPr="00004D22">
        <w:rPr>
          <w:rFonts w:ascii="Book Antiqua" w:eastAsia="Book Antiqua" w:hAnsi="Book Antiqua" w:cs="Book Antiqua"/>
          <w:b/>
          <w:bCs/>
          <w:color w:val="000000"/>
        </w:rPr>
        <w:t>37</w:t>
      </w:r>
      <w:r>
        <w:rPr>
          <w:rFonts w:ascii="Book Antiqua" w:eastAsia="Book Antiqua" w:hAnsi="Book Antiqua" w:cs="Book Antiqua"/>
          <w:color w:val="000000"/>
        </w:rPr>
        <w:t>:</w:t>
      </w:r>
      <w:r w:rsidR="00004D22">
        <w:rPr>
          <w:rFonts w:ascii="Book Antiqua" w:eastAsia="Book Antiqua" w:hAnsi="Book Antiqua" w:cs="Book Antiqua"/>
          <w:color w:val="000000"/>
        </w:rPr>
        <w:t xml:space="preserve"> </w:t>
      </w:r>
      <w:r>
        <w:rPr>
          <w:rFonts w:ascii="Book Antiqua" w:eastAsia="Book Antiqua" w:hAnsi="Book Antiqua" w:cs="Book Antiqua"/>
          <w:color w:val="000000"/>
        </w:rPr>
        <w:t>S421</w:t>
      </w:r>
      <w:r w:rsidR="00004D22">
        <w:rPr>
          <w:rFonts w:ascii="Book Antiqua" w:eastAsia="Book Antiqua" w:hAnsi="Book Antiqua" w:cs="Book Antiqua"/>
          <w:color w:val="000000"/>
        </w:rPr>
        <w:t xml:space="preserve"> </w:t>
      </w:r>
      <w:r>
        <w:rPr>
          <w:rFonts w:ascii="Book Antiqua" w:eastAsia="Book Antiqua" w:hAnsi="Book Antiqua" w:cs="Book Antiqua"/>
          <w:color w:val="000000"/>
        </w:rPr>
        <w:t>[DOI: 10.1016/j.healun.2018.01.1091]</w:t>
      </w:r>
    </w:p>
    <w:p w14:paraId="5BC1ED32" w14:textId="77777777" w:rsidR="00A77B3E" w:rsidRDefault="00CD1ED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Jambusaria-Pahlajani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Crow LD, Lowenstein S, Garrett GL, Melcher ML, Chan AW, </w:t>
      </w:r>
      <w:proofErr w:type="spellStart"/>
      <w:r>
        <w:rPr>
          <w:rFonts w:ascii="Book Antiqua" w:eastAsia="Book Antiqua" w:hAnsi="Book Antiqua" w:cs="Book Antiqua"/>
          <w:color w:val="000000"/>
        </w:rPr>
        <w:t>Boscardin</w:t>
      </w:r>
      <w:proofErr w:type="spellEnd"/>
      <w:r>
        <w:rPr>
          <w:rFonts w:ascii="Book Antiqua" w:eastAsia="Book Antiqua" w:hAnsi="Book Antiqua" w:cs="Book Antiqua"/>
          <w:color w:val="000000"/>
        </w:rPr>
        <w:t xml:space="preserve"> J, Arron ST. Predicting skin cancer in organ transplant recipients: development </w:t>
      </w:r>
      <w:r>
        <w:rPr>
          <w:rFonts w:ascii="Book Antiqua" w:eastAsia="Book Antiqua" w:hAnsi="Book Antiqua" w:cs="Book Antiqua"/>
          <w:color w:val="000000"/>
        </w:rPr>
        <w:lastRenderedPageBreak/>
        <w:t xml:space="preserve">of the SUNTRAC screening tool using data from a multicenter cohort study.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1259-1267 [PMID: 31423648 DOI: 10.1111/tri.13493]</w:t>
      </w:r>
    </w:p>
    <w:p w14:paraId="39B5720E" w14:textId="77777777" w:rsidR="00A77B3E" w:rsidRDefault="00CD1ED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Garrett GL</w:t>
      </w:r>
      <w:r>
        <w:rPr>
          <w:rFonts w:ascii="Book Antiqua" w:eastAsia="Book Antiqua" w:hAnsi="Book Antiqua" w:cs="Book Antiqua"/>
          <w:color w:val="000000"/>
        </w:rPr>
        <w:t xml:space="preserve">, Yuan JT, Shin TM, Arron ST; Transplant Skin Cancer Network (TSCN). Validity of skin cancer malignancy reporting to the Organ Procurement Transplant Network: A cohort study.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Dermatol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264-269 [PMID: 29031659 DOI: 10.1016/j.jaad.2017.09.003]</w:t>
      </w:r>
    </w:p>
    <w:p w14:paraId="00E543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50CE20" w14:textId="77777777" w:rsidR="00A77B3E" w:rsidRDefault="00CD1EDA">
      <w:pPr>
        <w:spacing w:line="360" w:lineRule="auto"/>
        <w:jc w:val="both"/>
      </w:pPr>
      <w:r>
        <w:rPr>
          <w:rFonts w:ascii="Book Antiqua" w:eastAsia="Book Antiqua" w:hAnsi="Book Antiqua" w:cs="Book Antiqua"/>
          <w:b/>
          <w:color w:val="000000"/>
        </w:rPr>
        <w:lastRenderedPageBreak/>
        <w:t>Footnotes</w:t>
      </w:r>
    </w:p>
    <w:p w14:paraId="15009B76" w14:textId="77777777" w:rsidR="00A77B3E" w:rsidRDefault="00CD1ED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8"/>
        </w:rPr>
        <w:t xml:space="preserve">This is to certify that this study was done on a public database with decoded data and no patient identifiable information. The database was provided by the United Network of Organ Sharing. Hence the study is exempted from the Institutional Review Board review. </w:t>
      </w:r>
    </w:p>
    <w:p w14:paraId="5358CA38" w14:textId="77777777" w:rsidR="00A77B3E" w:rsidRDefault="00A77B3E">
      <w:pPr>
        <w:spacing w:line="360" w:lineRule="auto"/>
        <w:jc w:val="both"/>
      </w:pPr>
    </w:p>
    <w:p w14:paraId="1052A3B5" w14:textId="77777777" w:rsidR="00A77B3E" w:rsidRDefault="00CD1ED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The study used a decoded database provided by the United Network of Organ sharing with no patient identifiers hence there was no requirement for informed consent. This was a retrospective database analysis.</w:t>
      </w:r>
    </w:p>
    <w:p w14:paraId="4D5F16AB" w14:textId="77777777" w:rsidR="00A77B3E" w:rsidRDefault="00A77B3E">
      <w:pPr>
        <w:spacing w:line="360" w:lineRule="auto"/>
        <w:jc w:val="both"/>
      </w:pPr>
    </w:p>
    <w:p w14:paraId="53F575A3" w14:textId="0D21CDAE" w:rsidR="00A77B3E" w:rsidRDefault="00CD1ED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 of interest with respect to this research work.</w:t>
      </w:r>
    </w:p>
    <w:p w14:paraId="0AAECE0D" w14:textId="77777777" w:rsidR="00A77B3E" w:rsidRDefault="00A77B3E">
      <w:pPr>
        <w:spacing w:line="360" w:lineRule="auto"/>
        <w:jc w:val="both"/>
      </w:pPr>
    </w:p>
    <w:p w14:paraId="6F238869" w14:textId="6BE6118F" w:rsidR="00A77B3E" w:rsidRDefault="00CD1ED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w:t>
      </w:r>
      <w:r w:rsidR="006D4C76">
        <w:rPr>
          <w:rFonts w:ascii="Book Antiqua" w:eastAsia="Book Antiqua" w:hAnsi="Book Antiqua" w:cs="Book Antiqua"/>
          <w:color w:val="000000"/>
        </w:rPr>
        <w:t xml:space="preserve">are </w:t>
      </w:r>
      <w:r>
        <w:rPr>
          <w:rFonts w:ascii="Book Antiqua" w:eastAsia="Book Antiqua" w:hAnsi="Book Antiqua" w:cs="Book Antiqua"/>
          <w:color w:val="000000"/>
        </w:rPr>
        <w:t>available.</w:t>
      </w:r>
    </w:p>
    <w:p w14:paraId="41350D1F" w14:textId="77777777" w:rsidR="00A77B3E" w:rsidRDefault="00A77B3E">
      <w:pPr>
        <w:spacing w:line="360" w:lineRule="auto"/>
        <w:jc w:val="both"/>
      </w:pPr>
    </w:p>
    <w:p w14:paraId="4A7E4E2C" w14:textId="1883B7B2" w:rsidR="00A77B3E" w:rsidRDefault="00CD1EDA" w:rsidP="00004D22">
      <w:pPr>
        <w:spacing w:line="360" w:lineRule="auto"/>
        <w:jc w:val="both"/>
      </w:pPr>
      <w:r>
        <w:rPr>
          <w:rFonts w:ascii="Book Antiqua" w:eastAsia="Book Antiqua" w:hAnsi="Book Antiqua" w:cs="Book Antiqua"/>
          <w:b/>
          <w:bCs/>
          <w:color w:val="000000"/>
          <w:szCs w:val="16"/>
        </w:rPr>
        <w:t xml:space="preserve">STROBE statement: </w:t>
      </w:r>
      <w:r>
        <w:rPr>
          <w:rFonts w:ascii="Book Antiqua" w:eastAsia="Book Antiqua" w:hAnsi="Book Antiqua" w:cs="Book Antiqua"/>
          <w:color w:val="000000"/>
        </w:rPr>
        <w:t>The authors have read the STROBE Statement</w:t>
      </w:r>
      <w:r w:rsidR="00004D22">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004D22">
        <w:rPr>
          <w:rFonts w:ascii="Book Antiqua" w:eastAsia="Book Antiqua" w:hAnsi="Book Antiqua" w:cs="Book Antiqua"/>
          <w:color w:val="000000"/>
        </w:rPr>
        <w:t>-</w:t>
      </w:r>
      <w:r>
        <w:rPr>
          <w:rFonts w:ascii="Book Antiqua" w:eastAsia="Book Antiqua" w:hAnsi="Book Antiqua" w:cs="Book Antiqua"/>
          <w:color w:val="000000"/>
        </w:rPr>
        <w:t>checklist of items.</w:t>
      </w:r>
    </w:p>
    <w:p w14:paraId="6A89C9C5" w14:textId="77777777" w:rsidR="00A77B3E" w:rsidRDefault="00A77B3E">
      <w:pPr>
        <w:spacing w:line="360" w:lineRule="auto"/>
        <w:jc w:val="both"/>
      </w:pPr>
    </w:p>
    <w:p w14:paraId="430E77F6" w14:textId="77777777" w:rsidR="00A77B3E" w:rsidRDefault="00CD1ED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1CF9B4" w14:textId="77777777" w:rsidR="00A77B3E" w:rsidRDefault="00A77B3E">
      <w:pPr>
        <w:spacing w:line="360" w:lineRule="auto"/>
        <w:jc w:val="both"/>
      </w:pPr>
    </w:p>
    <w:p w14:paraId="7BA41FFD" w14:textId="57BE1EE5" w:rsidR="00A77B3E" w:rsidRDefault="00CD1ED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04D22">
        <w:rPr>
          <w:rFonts w:ascii="Book Antiqua" w:eastAsia="Book Antiqua" w:hAnsi="Book Antiqua" w:cs="Book Antiqua"/>
          <w:color w:val="000000"/>
        </w:rPr>
        <w:t>ma</w:t>
      </w:r>
      <w:r>
        <w:rPr>
          <w:rFonts w:ascii="Book Antiqua" w:eastAsia="Book Antiqua" w:hAnsi="Book Antiqua" w:cs="Book Antiqua"/>
          <w:color w:val="000000"/>
        </w:rPr>
        <w:t>nuscript</w:t>
      </w:r>
    </w:p>
    <w:p w14:paraId="626C368D" w14:textId="35A28A9F" w:rsidR="00A77B3E" w:rsidRDefault="00CD1EDA">
      <w:pPr>
        <w:spacing w:line="360" w:lineRule="auto"/>
        <w:jc w:val="both"/>
      </w:pPr>
      <w:r>
        <w:rPr>
          <w:rFonts w:ascii="Book Antiqua" w:eastAsia="Book Antiqua" w:hAnsi="Book Antiqua" w:cs="Book Antiqua"/>
          <w:b/>
          <w:color w:val="000000"/>
        </w:rPr>
        <w:t xml:space="preserve">Corresponding Author's Membership in Professional Societies: </w:t>
      </w:r>
      <w:r w:rsidR="00004D22" w:rsidRPr="00004D22">
        <w:rPr>
          <w:rFonts w:ascii="Book Antiqua" w:eastAsia="Book Antiqua" w:hAnsi="Book Antiqua" w:cs="Book Antiqua"/>
          <w:color w:val="000000"/>
        </w:rPr>
        <w:t>International Society for Heart and Lung Transplantation</w:t>
      </w:r>
      <w:r>
        <w:rPr>
          <w:rFonts w:ascii="Book Antiqua" w:eastAsia="Book Antiqua" w:hAnsi="Book Antiqua" w:cs="Book Antiqua"/>
          <w:color w:val="000000"/>
        </w:rPr>
        <w:t xml:space="preserve">, </w:t>
      </w:r>
      <w:r w:rsidR="00004D22">
        <w:rPr>
          <w:rFonts w:ascii="Book Antiqua" w:eastAsia="Book Antiqua" w:hAnsi="Book Antiqua" w:cs="Book Antiqua"/>
          <w:color w:val="000000"/>
        </w:rPr>
        <w:t xml:space="preserve">No. </w:t>
      </w:r>
      <w:r>
        <w:rPr>
          <w:rFonts w:ascii="Book Antiqua" w:eastAsia="Book Antiqua" w:hAnsi="Book Antiqua" w:cs="Book Antiqua"/>
          <w:color w:val="000000"/>
        </w:rPr>
        <w:t xml:space="preserve">30681; </w:t>
      </w:r>
      <w:r w:rsidR="000C263E">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College of Cardiology, </w:t>
      </w:r>
      <w:r w:rsidR="00004D22">
        <w:rPr>
          <w:rFonts w:ascii="Book Antiqua" w:eastAsia="Book Antiqua" w:hAnsi="Book Antiqua" w:cs="Book Antiqua"/>
          <w:color w:val="000000"/>
        </w:rPr>
        <w:t xml:space="preserve">No. </w:t>
      </w:r>
      <w:r>
        <w:rPr>
          <w:rFonts w:ascii="Book Antiqua" w:eastAsia="Book Antiqua" w:hAnsi="Book Antiqua" w:cs="Book Antiqua"/>
          <w:color w:val="000000"/>
        </w:rPr>
        <w:t>817696.</w:t>
      </w:r>
    </w:p>
    <w:p w14:paraId="6C75B2FC" w14:textId="77777777" w:rsidR="00A77B3E" w:rsidRDefault="00A77B3E">
      <w:pPr>
        <w:spacing w:line="360" w:lineRule="auto"/>
        <w:jc w:val="both"/>
      </w:pPr>
    </w:p>
    <w:p w14:paraId="7A605FBC" w14:textId="77777777" w:rsidR="00A77B3E" w:rsidRDefault="00CD1ED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2020</w:t>
      </w:r>
    </w:p>
    <w:p w14:paraId="5E45A89B" w14:textId="77777777" w:rsidR="00A77B3E" w:rsidRDefault="00CD1ED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31621F25" w14:textId="77777777" w:rsidR="00A77B3E" w:rsidRDefault="00CD1EDA">
      <w:pPr>
        <w:spacing w:line="360" w:lineRule="auto"/>
        <w:jc w:val="both"/>
      </w:pPr>
      <w:r>
        <w:rPr>
          <w:rFonts w:ascii="Book Antiqua" w:eastAsia="Book Antiqua" w:hAnsi="Book Antiqua" w:cs="Book Antiqua"/>
          <w:b/>
          <w:color w:val="000000"/>
        </w:rPr>
        <w:t xml:space="preserve">Article in press: </w:t>
      </w:r>
    </w:p>
    <w:p w14:paraId="1C51AA4E" w14:textId="77777777" w:rsidR="00A77B3E" w:rsidRDefault="00A77B3E">
      <w:pPr>
        <w:spacing w:line="360" w:lineRule="auto"/>
        <w:jc w:val="both"/>
      </w:pPr>
    </w:p>
    <w:p w14:paraId="03FF4057" w14:textId="77777777" w:rsidR="00A77B3E" w:rsidRDefault="00CD1ED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72540073" w14:textId="77777777" w:rsidR="00A77B3E" w:rsidRDefault="00CD1ED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BA23A7C" w14:textId="77777777" w:rsidR="00A77B3E" w:rsidRDefault="00CD1EDA">
      <w:pPr>
        <w:spacing w:line="360" w:lineRule="auto"/>
        <w:jc w:val="both"/>
      </w:pPr>
      <w:r>
        <w:rPr>
          <w:rFonts w:ascii="Book Antiqua" w:eastAsia="Book Antiqua" w:hAnsi="Book Antiqua" w:cs="Book Antiqua"/>
          <w:b/>
          <w:color w:val="000000"/>
        </w:rPr>
        <w:t>Peer-review report’s scientific quality classification</w:t>
      </w:r>
    </w:p>
    <w:p w14:paraId="39AA6085" w14:textId="77777777" w:rsidR="00A77B3E" w:rsidRDefault="00CD1EDA">
      <w:pPr>
        <w:spacing w:line="360" w:lineRule="auto"/>
        <w:jc w:val="both"/>
      </w:pPr>
      <w:r>
        <w:rPr>
          <w:rFonts w:ascii="Book Antiqua" w:eastAsia="Book Antiqua" w:hAnsi="Book Antiqua" w:cs="Book Antiqua"/>
          <w:color w:val="000000"/>
        </w:rPr>
        <w:t>Grade A (Excellent): A</w:t>
      </w:r>
    </w:p>
    <w:p w14:paraId="58458E01" w14:textId="77777777" w:rsidR="00A77B3E" w:rsidRDefault="00CD1EDA">
      <w:pPr>
        <w:spacing w:line="360" w:lineRule="auto"/>
        <w:jc w:val="both"/>
      </w:pPr>
      <w:r>
        <w:rPr>
          <w:rFonts w:ascii="Book Antiqua" w:eastAsia="Book Antiqua" w:hAnsi="Book Antiqua" w:cs="Book Antiqua"/>
          <w:color w:val="000000"/>
        </w:rPr>
        <w:t>Grade B (Very good): B</w:t>
      </w:r>
    </w:p>
    <w:p w14:paraId="7F65A556" w14:textId="77777777" w:rsidR="00A77B3E" w:rsidRDefault="00CD1EDA">
      <w:pPr>
        <w:spacing w:line="360" w:lineRule="auto"/>
        <w:jc w:val="both"/>
      </w:pPr>
      <w:r>
        <w:rPr>
          <w:rFonts w:ascii="Book Antiqua" w:eastAsia="Book Antiqua" w:hAnsi="Book Antiqua" w:cs="Book Antiqua"/>
          <w:color w:val="000000"/>
        </w:rPr>
        <w:t>Grade C (Good): 0</w:t>
      </w:r>
    </w:p>
    <w:p w14:paraId="7984C06F" w14:textId="77777777" w:rsidR="00A77B3E" w:rsidRDefault="00CD1EDA">
      <w:pPr>
        <w:spacing w:line="360" w:lineRule="auto"/>
        <w:jc w:val="both"/>
      </w:pPr>
      <w:r>
        <w:rPr>
          <w:rFonts w:ascii="Book Antiqua" w:eastAsia="Book Antiqua" w:hAnsi="Book Antiqua" w:cs="Book Antiqua"/>
          <w:color w:val="000000"/>
        </w:rPr>
        <w:t>Grade D (Fair): 0</w:t>
      </w:r>
    </w:p>
    <w:p w14:paraId="74D76D9D" w14:textId="77777777" w:rsidR="00A77B3E" w:rsidRDefault="00CD1EDA">
      <w:pPr>
        <w:spacing w:line="360" w:lineRule="auto"/>
        <w:jc w:val="both"/>
      </w:pPr>
      <w:r>
        <w:rPr>
          <w:rFonts w:ascii="Book Antiqua" w:eastAsia="Book Antiqua" w:hAnsi="Book Antiqua" w:cs="Book Antiqua"/>
          <w:color w:val="000000"/>
        </w:rPr>
        <w:t>Grade E (Poor): 0</w:t>
      </w:r>
    </w:p>
    <w:p w14:paraId="079513A7" w14:textId="77777777" w:rsidR="00A77B3E" w:rsidRDefault="00A77B3E">
      <w:pPr>
        <w:spacing w:line="360" w:lineRule="auto"/>
        <w:jc w:val="both"/>
      </w:pPr>
    </w:p>
    <w:p w14:paraId="7D1FABA1" w14:textId="77777777" w:rsidR="00A77B3E" w:rsidRDefault="00CD1ED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Carbone J, Greenway SC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3084802" w14:textId="41D3AC5E" w:rsidR="00A77B3E" w:rsidRDefault="00CD1ED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88671D" w14:textId="68519C40" w:rsidR="006818E2" w:rsidRDefault="006818E2">
      <w:pPr>
        <w:spacing w:line="360" w:lineRule="auto"/>
        <w:jc w:val="both"/>
      </w:pPr>
      <w:r>
        <w:rPr>
          <w:noProof/>
          <w:lang w:eastAsia="zh-CN"/>
        </w:rPr>
        <w:drawing>
          <wp:inline distT="0" distB="0" distL="0" distR="0" wp14:anchorId="1DE43D03" wp14:editId="55366A89">
            <wp:extent cx="5943600" cy="315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53410"/>
                    </a:xfrm>
                    <a:prstGeom prst="rect">
                      <a:avLst/>
                    </a:prstGeom>
                  </pic:spPr>
                </pic:pic>
              </a:graphicData>
            </a:graphic>
          </wp:inline>
        </w:drawing>
      </w:r>
    </w:p>
    <w:p w14:paraId="2FBF4CC5" w14:textId="19EC579E" w:rsidR="00D941CA" w:rsidRDefault="00CD1E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6818E2">
        <w:rPr>
          <w:rFonts w:ascii="Book Antiqua" w:eastAsia="Book Antiqua" w:hAnsi="Book Antiqua" w:cs="Book Antiqua"/>
          <w:b/>
          <w:bCs/>
          <w:color w:val="000000"/>
        </w:rPr>
        <w:t>R</w:t>
      </w:r>
      <w:r w:rsidR="006818E2" w:rsidRPr="006818E2">
        <w:rPr>
          <w:rFonts w:ascii="Book Antiqua" w:eastAsia="Book Antiqua" w:hAnsi="Book Antiqua" w:cs="Book Antiqua"/>
          <w:b/>
          <w:bCs/>
          <w:color w:val="000000"/>
        </w:rPr>
        <w:t>eceiver operating characteristics</w:t>
      </w:r>
      <w:r>
        <w:rPr>
          <w:rFonts w:ascii="Book Antiqua" w:eastAsia="Book Antiqua" w:hAnsi="Book Antiqua" w:cs="Book Antiqua"/>
          <w:b/>
          <w:bCs/>
          <w:color w:val="000000"/>
        </w:rPr>
        <w:t xml:space="preserve"> curves of the multivariate model for the 5-yr, 8-yr and 10-yr post-transplant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 xml:space="preserve"> prediction.</w:t>
      </w:r>
      <w:r w:rsidRPr="006818E2">
        <w:rPr>
          <w:rFonts w:ascii="Book Antiqua" w:eastAsia="Book Antiqua" w:hAnsi="Book Antiqua" w:cs="Book Antiqua"/>
          <w:color w:val="000000"/>
        </w:rPr>
        <w:t xml:space="preserve"> A: </w:t>
      </w:r>
      <w:r w:rsidR="00D941CA">
        <w:rPr>
          <w:rFonts w:ascii="Book Antiqua" w:eastAsia="Book Antiqua" w:hAnsi="Book Antiqua" w:cs="Book Antiqua"/>
          <w:color w:val="000000"/>
        </w:rPr>
        <w:t>T</w:t>
      </w:r>
      <w:r w:rsidRPr="006818E2">
        <w:rPr>
          <w:rFonts w:ascii="Book Antiqua" w:eastAsia="Book Antiqua" w:hAnsi="Book Antiqua" w:cs="Book Antiqua"/>
          <w:color w:val="000000"/>
        </w:rPr>
        <w:t xml:space="preserve">he derivation set; B: </w:t>
      </w:r>
      <w:r w:rsidR="00D941CA">
        <w:rPr>
          <w:rFonts w:ascii="Book Antiqua" w:eastAsia="Book Antiqua" w:hAnsi="Book Antiqua" w:cs="Book Antiqua"/>
          <w:color w:val="000000"/>
        </w:rPr>
        <w:t>T</w:t>
      </w:r>
      <w:r w:rsidRPr="006818E2">
        <w:rPr>
          <w:rFonts w:ascii="Book Antiqua" w:eastAsia="Book Antiqua" w:hAnsi="Book Antiqua" w:cs="Book Antiqua"/>
          <w:color w:val="000000"/>
        </w:rPr>
        <w:t>he validation set.</w:t>
      </w:r>
      <w:r w:rsidR="006818E2">
        <w:rPr>
          <w:rFonts w:ascii="Book Antiqua" w:eastAsia="Book Antiqua" w:hAnsi="Book Antiqua" w:cs="Book Antiqua"/>
          <w:color w:val="000000"/>
        </w:rPr>
        <w:t xml:space="preserve"> AUC: Area under the curve.</w:t>
      </w:r>
    </w:p>
    <w:p w14:paraId="5BA667E3" w14:textId="29CB2C2A" w:rsidR="00A77B3E" w:rsidRPr="006818E2" w:rsidRDefault="00D941CA">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269FD81" wp14:editId="672F2B2E">
            <wp:extent cx="4524408" cy="3438550"/>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4408" cy="3438550"/>
                    </a:xfrm>
                    <a:prstGeom prst="rect">
                      <a:avLst/>
                    </a:prstGeom>
                  </pic:spPr>
                </pic:pic>
              </a:graphicData>
            </a:graphic>
          </wp:inline>
        </w:drawing>
      </w:r>
    </w:p>
    <w:p w14:paraId="58F0E573" w14:textId="0E8EA075" w:rsidR="00C2467B" w:rsidRDefault="00CD1E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Predicted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observed probabilities of developing </w:t>
      </w:r>
      <w:bookmarkStart w:id="4" w:name="_Hlk63085536"/>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 xml:space="preserve"> </w:t>
      </w:r>
      <w:bookmarkEnd w:id="4"/>
      <w:r>
        <w:rPr>
          <w:rFonts w:ascii="Book Antiqua" w:eastAsia="Book Antiqua" w:hAnsi="Book Antiqua" w:cs="Book Antiqua"/>
          <w:b/>
          <w:bCs/>
          <w:color w:val="000000"/>
        </w:rPr>
        <w:t xml:space="preserve">5 </w:t>
      </w:r>
      <w:proofErr w:type="spellStart"/>
      <w:r>
        <w:rPr>
          <w:rFonts w:ascii="Book Antiqua" w:eastAsia="Book Antiqua" w:hAnsi="Book Antiqua" w:cs="Book Antiqua"/>
          <w:b/>
          <w:bCs/>
          <w:color w:val="000000"/>
        </w:rPr>
        <w:t>y</w:t>
      </w:r>
      <w:r w:rsidR="00D941CA">
        <w:rPr>
          <w:rFonts w:ascii="Book Antiqua" w:eastAsia="Book Antiqua" w:hAnsi="Book Antiqua" w:cs="Book Antiqua"/>
          <w:b/>
          <w:bCs/>
          <w:color w:val="000000"/>
        </w:rPr>
        <w:t>r</w:t>
      </w:r>
      <w:proofErr w:type="spellEnd"/>
      <w:r>
        <w:rPr>
          <w:rFonts w:ascii="Book Antiqua" w:eastAsia="Book Antiqua" w:hAnsi="Book Antiqua" w:cs="Book Antiqua"/>
          <w:b/>
          <w:bCs/>
          <w:color w:val="000000"/>
        </w:rPr>
        <w:t xml:space="preserve"> after transplant in different risk groups: very low-risk group (score</w:t>
      </w:r>
      <w:r w:rsidRPr="00D941CA">
        <w:rPr>
          <w:rFonts w:ascii="Book Antiqua" w:eastAsia="Book Antiqua" w:hAnsi="Book Antiqua" w:cs="Book Antiqua"/>
          <w:b/>
          <w:color w:val="000000"/>
        </w:rPr>
        <w:t xml:space="preserve"> </w:t>
      </w:r>
      <w:r w:rsidR="00D941CA" w:rsidRPr="00D941CA">
        <w:rPr>
          <w:rFonts w:ascii="Book Antiqua" w:eastAsia="SimSun" w:hAnsi="Book Antiqua"/>
          <w:b/>
        </w:rPr>
        <w:t xml:space="preserve">≤ </w:t>
      </w:r>
      <w:r>
        <w:rPr>
          <w:rFonts w:ascii="Book Antiqua" w:eastAsia="Book Antiqua" w:hAnsi="Book Antiqua" w:cs="Book Antiqua"/>
          <w:b/>
          <w:bCs/>
          <w:color w:val="000000"/>
        </w:rPr>
        <w:t xml:space="preserve">5), low-risk group (score = 6), medium-risk group (score = 7), high-risk group (score </w:t>
      </w:r>
      <w:r w:rsidR="00D941CA" w:rsidRPr="00D941CA">
        <w:rPr>
          <w:rFonts w:ascii="Book Antiqua" w:eastAsia="SimSun" w:hAnsi="Book Antiqua"/>
          <w:b/>
        </w:rPr>
        <w:t xml:space="preserve">≥ </w:t>
      </w:r>
      <w:r>
        <w:rPr>
          <w:rFonts w:ascii="Book Antiqua" w:eastAsia="Book Antiqua" w:hAnsi="Book Antiqua" w:cs="Book Antiqua"/>
          <w:b/>
          <w:bCs/>
          <w:color w:val="000000"/>
        </w:rPr>
        <w:t>8).</w:t>
      </w:r>
      <w:r w:rsidR="00D941CA">
        <w:rPr>
          <w:rFonts w:ascii="Book Antiqua" w:eastAsia="Book Antiqua" w:hAnsi="Book Antiqua" w:cs="Book Antiqua"/>
          <w:b/>
          <w:bCs/>
          <w:color w:val="000000"/>
        </w:rPr>
        <w:t xml:space="preserve"> </w:t>
      </w:r>
      <w:proofErr w:type="spellStart"/>
      <w:r w:rsidR="00D941CA">
        <w:rPr>
          <w:rFonts w:ascii="Book Antiqua" w:eastAsia="Book Antiqua" w:hAnsi="Book Antiqua" w:cs="Book Antiqua"/>
          <w:color w:val="000000"/>
        </w:rPr>
        <w:t>cSCC</w:t>
      </w:r>
      <w:proofErr w:type="spellEnd"/>
      <w:r w:rsidR="00D941CA">
        <w:rPr>
          <w:rFonts w:ascii="Book Antiqua" w:eastAsia="Book Antiqua" w:hAnsi="Book Antiqua" w:cs="Book Antiqua"/>
          <w:color w:val="000000"/>
        </w:rPr>
        <w:t>: C</w:t>
      </w:r>
      <w:r w:rsidR="00D941CA" w:rsidRPr="00D941CA">
        <w:rPr>
          <w:rFonts w:ascii="Book Antiqua" w:eastAsia="Book Antiqua" w:hAnsi="Book Antiqua" w:cs="Book Antiqua"/>
          <w:color w:val="000000"/>
        </w:rPr>
        <w:t>utaneous squamous cell carcinoma</w:t>
      </w:r>
      <w:r w:rsidR="00D941CA">
        <w:rPr>
          <w:rFonts w:ascii="Book Antiqua" w:eastAsia="Book Antiqua" w:hAnsi="Book Antiqua" w:cs="Book Antiqua"/>
          <w:color w:val="000000"/>
        </w:rPr>
        <w:t>.</w:t>
      </w:r>
    </w:p>
    <w:p w14:paraId="0ECDF723" w14:textId="728BBECF" w:rsidR="00A77B3E" w:rsidRPr="00D941CA" w:rsidRDefault="00C2467B">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6240C26" wp14:editId="5FF2FEDF">
            <wp:extent cx="5348327" cy="3610001"/>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8327" cy="3610001"/>
                    </a:xfrm>
                    <a:prstGeom prst="rect">
                      <a:avLst/>
                    </a:prstGeom>
                  </pic:spPr>
                </pic:pic>
              </a:graphicData>
            </a:graphic>
          </wp:inline>
        </w:drawing>
      </w:r>
    </w:p>
    <w:p w14:paraId="0F01AA3A" w14:textId="77777777" w:rsidR="00C2467B" w:rsidRDefault="00CD1EDA" w:rsidP="00C2467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Cumulative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-free survival curves for different risk groups.</w:t>
      </w:r>
      <w:r w:rsidR="00C2467B">
        <w:rPr>
          <w:rFonts w:ascii="Book Antiqua" w:eastAsia="Book Antiqua" w:hAnsi="Book Antiqua" w:cs="Book Antiqua"/>
          <w:b/>
          <w:bCs/>
          <w:color w:val="000000"/>
        </w:rPr>
        <w:t xml:space="preserve"> </w:t>
      </w:r>
      <w:proofErr w:type="spellStart"/>
      <w:r w:rsidR="00C2467B">
        <w:rPr>
          <w:rFonts w:ascii="Book Antiqua" w:eastAsia="Book Antiqua" w:hAnsi="Book Antiqua" w:cs="Book Antiqua"/>
          <w:color w:val="000000"/>
        </w:rPr>
        <w:t>cSCC</w:t>
      </w:r>
      <w:proofErr w:type="spellEnd"/>
      <w:r w:rsidR="00C2467B">
        <w:rPr>
          <w:rFonts w:ascii="Book Antiqua" w:eastAsia="Book Antiqua" w:hAnsi="Book Antiqua" w:cs="Book Antiqua"/>
          <w:color w:val="000000"/>
        </w:rPr>
        <w:t>: C</w:t>
      </w:r>
      <w:r w:rsidR="00C2467B" w:rsidRPr="00D941CA">
        <w:rPr>
          <w:rFonts w:ascii="Book Antiqua" w:eastAsia="Book Antiqua" w:hAnsi="Book Antiqua" w:cs="Book Antiqua"/>
          <w:color w:val="000000"/>
        </w:rPr>
        <w:t>utaneous squamous cell carcinoma</w:t>
      </w:r>
      <w:r w:rsidR="00C2467B">
        <w:rPr>
          <w:rFonts w:ascii="Book Antiqua" w:eastAsia="Book Antiqua" w:hAnsi="Book Antiqua" w:cs="Book Antiqua"/>
          <w:color w:val="000000"/>
        </w:rPr>
        <w:t>.</w:t>
      </w:r>
    </w:p>
    <w:p w14:paraId="2C9F5C59" w14:textId="2FA0CA4D" w:rsidR="00A77B3E" w:rsidRDefault="00C2467B">
      <w:pPr>
        <w:spacing w:line="360" w:lineRule="auto"/>
        <w:jc w:val="both"/>
      </w:pPr>
      <w:r>
        <w:br w:type="page"/>
      </w:r>
      <w:r>
        <w:rPr>
          <w:noProof/>
          <w:lang w:eastAsia="zh-CN"/>
        </w:rPr>
        <w:lastRenderedPageBreak/>
        <w:drawing>
          <wp:inline distT="0" distB="0" distL="0" distR="0" wp14:anchorId="467DB447" wp14:editId="5F79EC7F">
            <wp:extent cx="5405477" cy="3300437"/>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5477" cy="3300437"/>
                    </a:xfrm>
                    <a:prstGeom prst="rect">
                      <a:avLst/>
                    </a:prstGeom>
                  </pic:spPr>
                </pic:pic>
              </a:graphicData>
            </a:graphic>
          </wp:inline>
        </w:drawing>
      </w:r>
    </w:p>
    <w:p w14:paraId="78A68790" w14:textId="778E81B5" w:rsidR="00C2467B" w:rsidRDefault="00CD1E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Cumulative survival curves for heart transplant recipients with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 xml:space="preserve"> and with no cancer.</w:t>
      </w:r>
      <w:r w:rsidR="00C2467B">
        <w:rPr>
          <w:rFonts w:ascii="Book Antiqua" w:eastAsia="Book Antiqua" w:hAnsi="Book Antiqua" w:cs="Book Antiqua"/>
          <w:b/>
          <w:bCs/>
          <w:color w:val="000000"/>
        </w:rPr>
        <w:t xml:space="preserve"> </w:t>
      </w:r>
      <w:proofErr w:type="spellStart"/>
      <w:r w:rsidR="00C2467B">
        <w:rPr>
          <w:rFonts w:ascii="Book Antiqua" w:eastAsia="Book Antiqua" w:hAnsi="Book Antiqua" w:cs="Book Antiqua"/>
          <w:color w:val="000000"/>
        </w:rPr>
        <w:t>cSCC</w:t>
      </w:r>
      <w:proofErr w:type="spellEnd"/>
      <w:r w:rsidR="00C2467B">
        <w:rPr>
          <w:rFonts w:ascii="Book Antiqua" w:eastAsia="Book Antiqua" w:hAnsi="Book Antiqua" w:cs="Book Antiqua"/>
          <w:color w:val="000000"/>
        </w:rPr>
        <w:t>: C</w:t>
      </w:r>
      <w:r w:rsidR="00C2467B" w:rsidRPr="00D941CA">
        <w:rPr>
          <w:rFonts w:ascii="Book Antiqua" w:eastAsia="Book Antiqua" w:hAnsi="Book Antiqua" w:cs="Book Antiqua"/>
          <w:color w:val="000000"/>
        </w:rPr>
        <w:t>utaneous squamous cell carcinoma</w:t>
      </w:r>
      <w:r w:rsidR="00C2467B">
        <w:rPr>
          <w:rFonts w:ascii="Book Antiqua" w:eastAsia="Book Antiqua" w:hAnsi="Book Antiqua" w:cs="Book Antiqua"/>
          <w:color w:val="000000"/>
        </w:rPr>
        <w:t>.</w:t>
      </w:r>
    </w:p>
    <w:p w14:paraId="2C0283FE" w14:textId="3759557C" w:rsidR="00A77B3E" w:rsidRDefault="00C2467B">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9315A5F" wp14:editId="7322B671">
            <wp:extent cx="5943600" cy="3119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9120"/>
                    </a:xfrm>
                    <a:prstGeom prst="rect">
                      <a:avLst/>
                    </a:prstGeom>
                  </pic:spPr>
                </pic:pic>
              </a:graphicData>
            </a:graphic>
          </wp:inline>
        </w:drawing>
      </w:r>
    </w:p>
    <w:p w14:paraId="04719E12" w14:textId="77777777" w:rsidR="00C2467B" w:rsidRDefault="00CD1EDA" w:rsidP="00C2467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5 </w:t>
      </w:r>
      <w:r w:rsidR="006818E2">
        <w:rPr>
          <w:rFonts w:ascii="Book Antiqua" w:eastAsia="Book Antiqua" w:hAnsi="Book Antiqua" w:cs="Book Antiqua"/>
          <w:b/>
          <w:bCs/>
          <w:color w:val="000000"/>
        </w:rPr>
        <w:t>R</w:t>
      </w:r>
      <w:r w:rsidR="006818E2" w:rsidRPr="006818E2">
        <w:rPr>
          <w:rFonts w:ascii="Book Antiqua" w:eastAsia="Book Antiqua" w:hAnsi="Book Antiqua" w:cs="Book Antiqua"/>
          <w:b/>
          <w:bCs/>
          <w:color w:val="000000"/>
        </w:rPr>
        <w:t>eceiver operating characteristics</w:t>
      </w:r>
      <w:r>
        <w:rPr>
          <w:rFonts w:ascii="Book Antiqua" w:eastAsia="Book Antiqua" w:hAnsi="Book Antiqua" w:cs="Book Antiqua"/>
          <w:b/>
          <w:bCs/>
          <w:color w:val="000000"/>
        </w:rPr>
        <w:t xml:space="preserve"> curves of the multivariate model without OKT3 and daclizumab for the 5-yr, 8-yr and 10-yr post-transplant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 xml:space="preserve"> prediction.</w:t>
      </w:r>
      <w:r w:rsidRPr="00C2467B">
        <w:rPr>
          <w:rFonts w:ascii="Book Antiqua" w:eastAsia="Book Antiqua" w:hAnsi="Book Antiqua" w:cs="Book Antiqua"/>
          <w:color w:val="000000"/>
        </w:rPr>
        <w:t xml:space="preserve"> A: </w:t>
      </w:r>
      <w:r w:rsidR="00C2467B">
        <w:rPr>
          <w:rFonts w:ascii="Book Antiqua" w:eastAsia="Book Antiqua" w:hAnsi="Book Antiqua" w:cs="Book Antiqua"/>
          <w:color w:val="000000"/>
        </w:rPr>
        <w:t>T</w:t>
      </w:r>
      <w:r w:rsidRPr="00C2467B">
        <w:rPr>
          <w:rFonts w:ascii="Book Antiqua" w:eastAsia="Book Antiqua" w:hAnsi="Book Antiqua" w:cs="Book Antiqua"/>
          <w:color w:val="000000"/>
        </w:rPr>
        <w:t xml:space="preserve">he derivation set; B: </w:t>
      </w:r>
      <w:r w:rsidR="00C2467B">
        <w:rPr>
          <w:rFonts w:ascii="Book Antiqua" w:eastAsia="Book Antiqua" w:hAnsi="Book Antiqua" w:cs="Book Antiqua"/>
          <w:color w:val="000000"/>
        </w:rPr>
        <w:t>T</w:t>
      </w:r>
      <w:r w:rsidRPr="00C2467B">
        <w:rPr>
          <w:rFonts w:ascii="Book Antiqua" w:eastAsia="Book Antiqua" w:hAnsi="Book Antiqua" w:cs="Book Antiqua"/>
          <w:color w:val="000000"/>
        </w:rPr>
        <w:t>he validation set.</w:t>
      </w:r>
      <w:r w:rsidR="00C2467B">
        <w:rPr>
          <w:rFonts w:ascii="Book Antiqua" w:eastAsia="Book Antiqua" w:hAnsi="Book Antiqua" w:cs="Book Antiqua"/>
          <w:color w:val="000000"/>
        </w:rPr>
        <w:t xml:space="preserve"> AUC: Area under the curve.</w:t>
      </w:r>
    </w:p>
    <w:p w14:paraId="27AB9939" w14:textId="0706C2E3" w:rsidR="00A77B3E" w:rsidRDefault="00C2467B">
      <w:pPr>
        <w:spacing w:line="360" w:lineRule="auto"/>
        <w:jc w:val="both"/>
      </w:pPr>
      <w:r>
        <w:br w:type="page"/>
      </w:r>
      <w:r>
        <w:rPr>
          <w:noProof/>
          <w:lang w:eastAsia="zh-CN"/>
        </w:rPr>
        <w:lastRenderedPageBreak/>
        <w:drawing>
          <wp:inline distT="0" distB="0" distL="0" distR="0" wp14:anchorId="296F261B" wp14:editId="281590A8">
            <wp:extent cx="4533933" cy="3595714"/>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3933" cy="3595714"/>
                    </a:xfrm>
                    <a:prstGeom prst="rect">
                      <a:avLst/>
                    </a:prstGeom>
                  </pic:spPr>
                </pic:pic>
              </a:graphicData>
            </a:graphic>
          </wp:inline>
        </w:drawing>
      </w:r>
    </w:p>
    <w:p w14:paraId="3FB47E70" w14:textId="77777777" w:rsidR="00155A55" w:rsidRDefault="00CD1EDA" w:rsidP="00155A5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6 Predicted </w:t>
      </w:r>
      <w:r>
        <w:rPr>
          <w:rFonts w:ascii="Book Antiqua" w:eastAsia="Book Antiqua" w:hAnsi="Book Antiqua" w:cs="Book Antiqua"/>
          <w:b/>
          <w:bCs/>
          <w:i/>
          <w:iCs/>
          <w:color w:val="000000"/>
        </w:rPr>
        <w:t>vs</w:t>
      </w:r>
      <w:r>
        <w:rPr>
          <w:rFonts w:ascii="Book Antiqua" w:eastAsia="Book Antiqua" w:hAnsi="Book Antiqua" w:cs="Book Antiqua"/>
          <w:b/>
          <w:bCs/>
          <w:color w:val="000000"/>
        </w:rPr>
        <w:t xml:space="preserve"> observed probabilities of developing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 xml:space="preserve"> 5 </w:t>
      </w:r>
      <w:proofErr w:type="spellStart"/>
      <w:r>
        <w:rPr>
          <w:rFonts w:ascii="Book Antiqua" w:eastAsia="Book Antiqua" w:hAnsi="Book Antiqua" w:cs="Book Antiqua"/>
          <w:b/>
          <w:bCs/>
          <w:color w:val="000000"/>
        </w:rPr>
        <w:t>y</w:t>
      </w:r>
      <w:r w:rsidR="00155A55">
        <w:rPr>
          <w:rFonts w:ascii="Book Antiqua" w:eastAsia="Book Antiqua" w:hAnsi="Book Antiqua" w:cs="Book Antiqua"/>
          <w:b/>
          <w:bCs/>
          <w:color w:val="000000"/>
        </w:rPr>
        <w:t>r</w:t>
      </w:r>
      <w:proofErr w:type="spellEnd"/>
      <w:r>
        <w:rPr>
          <w:rFonts w:ascii="Book Antiqua" w:eastAsia="Book Antiqua" w:hAnsi="Book Antiqua" w:cs="Book Antiqua"/>
          <w:b/>
          <w:bCs/>
          <w:color w:val="000000"/>
        </w:rPr>
        <w:t xml:space="preserve"> after transplant in different risk groups where patients were divided using the scoring system without OKT3 and daclizumab: very low-risk group (score </w:t>
      </w:r>
      <w:r w:rsidR="00155A55" w:rsidRPr="00155A55">
        <w:rPr>
          <w:rFonts w:ascii="Book Antiqua" w:eastAsia="SimSun" w:hAnsi="Book Antiqua"/>
          <w:b/>
        </w:rPr>
        <w:t xml:space="preserve">≤ </w:t>
      </w:r>
      <w:r>
        <w:rPr>
          <w:rFonts w:ascii="Book Antiqua" w:eastAsia="Book Antiqua" w:hAnsi="Book Antiqua" w:cs="Book Antiqua"/>
          <w:b/>
          <w:bCs/>
          <w:color w:val="000000"/>
        </w:rPr>
        <w:t xml:space="preserve">5), low-risk group (score = 6), medium-risk group (score = 7), high-risk group (score </w:t>
      </w:r>
      <w:r w:rsidR="00155A55" w:rsidRPr="00155A55">
        <w:rPr>
          <w:rFonts w:ascii="Book Antiqua" w:eastAsia="SimSun" w:hAnsi="Book Antiqua"/>
          <w:b/>
        </w:rPr>
        <w:t xml:space="preserve">≥ </w:t>
      </w:r>
      <w:r>
        <w:rPr>
          <w:rFonts w:ascii="Book Antiqua" w:eastAsia="Book Antiqua" w:hAnsi="Book Antiqua" w:cs="Book Antiqua"/>
          <w:b/>
          <w:bCs/>
          <w:color w:val="000000"/>
        </w:rPr>
        <w:t>8).</w:t>
      </w:r>
      <w:r w:rsidR="00155A55">
        <w:rPr>
          <w:rFonts w:ascii="Book Antiqua" w:eastAsia="Book Antiqua" w:hAnsi="Book Antiqua" w:cs="Book Antiqua"/>
          <w:b/>
          <w:bCs/>
          <w:color w:val="000000"/>
        </w:rPr>
        <w:t xml:space="preserve"> </w:t>
      </w:r>
      <w:proofErr w:type="spellStart"/>
      <w:r w:rsidR="00155A55">
        <w:rPr>
          <w:rFonts w:ascii="Book Antiqua" w:eastAsia="Book Antiqua" w:hAnsi="Book Antiqua" w:cs="Book Antiqua"/>
          <w:color w:val="000000"/>
        </w:rPr>
        <w:t>cSCC</w:t>
      </w:r>
      <w:proofErr w:type="spellEnd"/>
      <w:r w:rsidR="00155A55">
        <w:rPr>
          <w:rFonts w:ascii="Book Antiqua" w:eastAsia="Book Antiqua" w:hAnsi="Book Antiqua" w:cs="Book Antiqua"/>
          <w:color w:val="000000"/>
        </w:rPr>
        <w:t>: C</w:t>
      </w:r>
      <w:r w:rsidR="00155A55" w:rsidRPr="00D941CA">
        <w:rPr>
          <w:rFonts w:ascii="Book Antiqua" w:eastAsia="Book Antiqua" w:hAnsi="Book Antiqua" w:cs="Book Antiqua"/>
          <w:color w:val="000000"/>
        </w:rPr>
        <w:t>utaneous squamous cell carcinoma</w:t>
      </w:r>
      <w:r w:rsidR="00155A55">
        <w:rPr>
          <w:rFonts w:ascii="Book Antiqua" w:eastAsia="Book Antiqua" w:hAnsi="Book Antiqua" w:cs="Book Antiqua"/>
          <w:color w:val="000000"/>
        </w:rPr>
        <w:t>.</w:t>
      </w:r>
    </w:p>
    <w:p w14:paraId="7D21E78F" w14:textId="7725856C" w:rsidR="00A77B3E" w:rsidRDefault="00155A55">
      <w:pPr>
        <w:spacing w:line="360" w:lineRule="auto"/>
        <w:jc w:val="both"/>
      </w:pPr>
      <w:r>
        <w:br w:type="page"/>
      </w:r>
      <w:r>
        <w:rPr>
          <w:noProof/>
          <w:lang w:eastAsia="zh-CN"/>
        </w:rPr>
        <w:lastRenderedPageBreak/>
        <w:drawing>
          <wp:inline distT="0" distB="0" distL="0" distR="0" wp14:anchorId="757C7D49" wp14:editId="43DF5FDE">
            <wp:extent cx="5567403" cy="370525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7403" cy="3705252"/>
                    </a:xfrm>
                    <a:prstGeom prst="rect">
                      <a:avLst/>
                    </a:prstGeom>
                  </pic:spPr>
                </pic:pic>
              </a:graphicData>
            </a:graphic>
          </wp:inline>
        </w:drawing>
      </w:r>
    </w:p>
    <w:p w14:paraId="4231D319" w14:textId="77777777" w:rsidR="00155A55" w:rsidRDefault="00CD1ED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7 Cumulative </w:t>
      </w:r>
      <w:r w:rsidR="006818E2" w:rsidRPr="006818E2">
        <w:rPr>
          <w:rFonts w:ascii="Book Antiqua" w:eastAsia="Book Antiqua" w:hAnsi="Book Antiqua" w:cs="Book Antiqua"/>
          <w:b/>
          <w:bCs/>
          <w:color w:val="000000"/>
        </w:rPr>
        <w:t>cutaneous squamous cell carcinoma</w:t>
      </w:r>
      <w:r>
        <w:rPr>
          <w:rFonts w:ascii="Book Antiqua" w:eastAsia="Book Antiqua" w:hAnsi="Book Antiqua" w:cs="Book Antiqua"/>
          <w:b/>
          <w:bCs/>
          <w:color w:val="000000"/>
        </w:rPr>
        <w:t>-free survival curves for different risk groups</w:t>
      </w:r>
      <w:r>
        <w:rPr>
          <w:rFonts w:ascii="Book Antiqua" w:eastAsia="Book Antiqua" w:hAnsi="Book Antiqua" w:cs="Book Antiqua"/>
          <w:color w:val="000000"/>
          <w:szCs w:val="22"/>
        </w:rPr>
        <w:t xml:space="preserve"> </w:t>
      </w:r>
      <w:r>
        <w:rPr>
          <w:rFonts w:ascii="Book Antiqua" w:eastAsia="Book Antiqua" w:hAnsi="Book Antiqua" w:cs="Book Antiqua"/>
          <w:b/>
          <w:bCs/>
          <w:color w:val="000000"/>
        </w:rPr>
        <w:t>where patients were divided using the scoring system without OKT3 and daclizumab.</w:t>
      </w:r>
      <w:r w:rsidR="00155A55">
        <w:rPr>
          <w:rFonts w:ascii="Book Antiqua" w:eastAsia="Book Antiqua" w:hAnsi="Book Antiqua" w:cs="Book Antiqua"/>
          <w:b/>
          <w:bCs/>
          <w:color w:val="000000"/>
        </w:rPr>
        <w:t xml:space="preserve"> </w:t>
      </w:r>
      <w:proofErr w:type="spellStart"/>
      <w:r w:rsidR="00155A55">
        <w:rPr>
          <w:rFonts w:ascii="Book Antiqua" w:eastAsia="Book Antiqua" w:hAnsi="Book Antiqua" w:cs="Book Antiqua"/>
          <w:color w:val="000000"/>
        </w:rPr>
        <w:t>cSCC</w:t>
      </w:r>
      <w:proofErr w:type="spellEnd"/>
      <w:r w:rsidR="00155A55">
        <w:rPr>
          <w:rFonts w:ascii="Book Antiqua" w:eastAsia="Book Antiqua" w:hAnsi="Book Antiqua" w:cs="Book Antiqua"/>
          <w:color w:val="000000"/>
        </w:rPr>
        <w:t>: C</w:t>
      </w:r>
      <w:r w:rsidR="00155A55" w:rsidRPr="00D941CA">
        <w:rPr>
          <w:rFonts w:ascii="Book Antiqua" w:eastAsia="Book Antiqua" w:hAnsi="Book Antiqua" w:cs="Book Antiqua"/>
          <w:color w:val="000000"/>
        </w:rPr>
        <w:t>utaneous squamous cell carcinoma</w:t>
      </w:r>
      <w:r w:rsidR="00155A55">
        <w:rPr>
          <w:rFonts w:ascii="Book Antiqua" w:eastAsia="Book Antiqua" w:hAnsi="Book Antiqua" w:cs="Book Antiqua"/>
          <w:color w:val="000000"/>
        </w:rPr>
        <w:t>.</w:t>
      </w:r>
    </w:p>
    <w:p w14:paraId="205756FB" w14:textId="6CBDA362" w:rsidR="00155A55" w:rsidRDefault="00155A55">
      <w:pPr>
        <w:spacing w:line="360" w:lineRule="auto"/>
        <w:jc w:val="both"/>
        <w:rPr>
          <w:rFonts w:ascii="Book Antiqua" w:eastAsia="Book Antiqua" w:hAnsi="Book Antiqua" w:cs="Book Antiqua"/>
          <w:color w:val="000000"/>
        </w:rPr>
        <w:sectPr w:rsidR="00155A55">
          <w:pgSz w:w="12240" w:h="15840"/>
          <w:pgMar w:top="1440" w:right="1440" w:bottom="1440" w:left="1440" w:header="720" w:footer="720" w:gutter="0"/>
          <w:cols w:space="720"/>
          <w:docGrid w:linePitch="360"/>
        </w:sectPr>
      </w:pPr>
    </w:p>
    <w:p w14:paraId="18BD6092" w14:textId="7772E971" w:rsidR="00A77B3E" w:rsidRDefault="00155A55">
      <w:pPr>
        <w:spacing w:line="360" w:lineRule="auto"/>
        <w:jc w:val="both"/>
        <w:rPr>
          <w:rFonts w:ascii="Book Antiqua" w:hAnsi="Book Antiqua"/>
          <w:b/>
          <w:bCs/>
        </w:rPr>
      </w:pPr>
      <w:r w:rsidRPr="00155A55">
        <w:rPr>
          <w:rFonts w:ascii="Book Antiqua" w:hAnsi="Book Antiqua"/>
          <w:b/>
          <w:bCs/>
        </w:rPr>
        <w:lastRenderedPageBreak/>
        <w:t>Table 1 Patient characteristics and predictive variables</w:t>
      </w:r>
    </w:p>
    <w:tbl>
      <w:tblPr>
        <w:tblW w:w="12960" w:type="dxa"/>
        <w:tblLayout w:type="fixed"/>
        <w:tblLook w:val="04A0" w:firstRow="1" w:lastRow="0" w:firstColumn="1" w:lastColumn="0" w:noHBand="0" w:noVBand="1"/>
      </w:tblPr>
      <w:tblGrid>
        <w:gridCol w:w="3420"/>
        <w:gridCol w:w="1350"/>
        <w:gridCol w:w="1350"/>
        <w:gridCol w:w="1440"/>
        <w:gridCol w:w="1440"/>
        <w:gridCol w:w="1350"/>
        <w:gridCol w:w="1350"/>
        <w:gridCol w:w="1260"/>
      </w:tblGrid>
      <w:tr w:rsidR="00155A55" w:rsidRPr="00155A55" w14:paraId="12FA35CE" w14:textId="77777777" w:rsidTr="00414BD9">
        <w:tc>
          <w:tcPr>
            <w:tcW w:w="3420" w:type="dxa"/>
            <w:tcBorders>
              <w:top w:val="single" w:sz="4" w:space="0" w:color="auto"/>
              <w:bottom w:val="single" w:sz="4" w:space="0" w:color="auto"/>
            </w:tcBorders>
          </w:tcPr>
          <w:p w14:paraId="2290217B" w14:textId="77777777" w:rsidR="00155A55" w:rsidRPr="00155A55" w:rsidRDefault="00155A55" w:rsidP="00155A55">
            <w:pPr>
              <w:spacing w:line="360" w:lineRule="auto"/>
              <w:jc w:val="both"/>
              <w:rPr>
                <w:rFonts w:ascii="Book Antiqua" w:hAnsi="Book Antiqua"/>
                <w:color w:val="000000" w:themeColor="text1"/>
              </w:rPr>
            </w:pPr>
          </w:p>
        </w:tc>
        <w:tc>
          <w:tcPr>
            <w:tcW w:w="1350" w:type="dxa"/>
            <w:tcBorders>
              <w:top w:val="single" w:sz="4" w:space="0" w:color="auto"/>
              <w:bottom w:val="single" w:sz="4" w:space="0" w:color="auto"/>
            </w:tcBorders>
          </w:tcPr>
          <w:p w14:paraId="41C6B91B" w14:textId="0542FDC0" w:rsidR="00155A55" w:rsidRPr="00155A55" w:rsidRDefault="00155A55" w:rsidP="00155A55">
            <w:pPr>
              <w:pStyle w:val="NormalWeb"/>
              <w:spacing w:before="0" w:beforeAutospacing="0" w:after="0" w:afterAutospacing="0" w:line="360" w:lineRule="auto"/>
              <w:jc w:val="both"/>
              <w:rPr>
                <w:rFonts w:ascii="Book Antiqua" w:hAnsi="Book Antiqua"/>
              </w:rPr>
            </w:pPr>
            <w:r w:rsidRPr="00155A55">
              <w:rPr>
                <w:rFonts w:ascii="Book Antiqua" w:hAnsi="Book Antiqua"/>
                <w:b/>
                <w:bCs/>
                <w:color w:val="000000" w:themeColor="text1"/>
                <w:kern w:val="24"/>
              </w:rPr>
              <w:t>Total</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sidRPr="00155A55">
              <w:rPr>
                <w:rFonts w:ascii="Book Antiqua" w:hAnsi="Book Antiqua"/>
                <w:b/>
                <w:bCs/>
                <w:i/>
                <w:iCs/>
                <w:color w:val="000000" w:themeColor="text1"/>
                <w:kern w:val="24"/>
              </w:rPr>
              <w:t>n</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23736)</w:t>
            </w:r>
          </w:p>
        </w:tc>
        <w:tc>
          <w:tcPr>
            <w:tcW w:w="1350" w:type="dxa"/>
            <w:tcBorders>
              <w:top w:val="single" w:sz="4" w:space="0" w:color="auto"/>
              <w:bottom w:val="single" w:sz="4" w:space="0" w:color="auto"/>
            </w:tcBorders>
          </w:tcPr>
          <w:p w14:paraId="5508824B" w14:textId="67917A0A" w:rsidR="00155A55" w:rsidRPr="00155A55" w:rsidRDefault="00155A55" w:rsidP="00155A55">
            <w:pPr>
              <w:pStyle w:val="NormalWeb"/>
              <w:spacing w:before="0" w:beforeAutospacing="0" w:after="0" w:afterAutospacing="0" w:line="360" w:lineRule="auto"/>
              <w:jc w:val="both"/>
              <w:rPr>
                <w:rFonts w:ascii="Book Antiqua" w:hAnsi="Book Antiqua"/>
              </w:rPr>
            </w:pPr>
            <w:r w:rsidRPr="00155A55">
              <w:rPr>
                <w:rFonts w:ascii="Book Antiqua" w:hAnsi="Book Antiqua"/>
                <w:b/>
                <w:bCs/>
                <w:color w:val="000000" w:themeColor="text1"/>
                <w:kern w:val="24"/>
              </w:rPr>
              <w:t xml:space="preserve">Derivation </w:t>
            </w:r>
            <w:r>
              <w:rPr>
                <w:rFonts w:ascii="Book Antiqua" w:hAnsi="Book Antiqua"/>
                <w:b/>
                <w:bCs/>
                <w:color w:val="000000" w:themeColor="text1"/>
                <w:kern w:val="24"/>
              </w:rPr>
              <w:t>g</w:t>
            </w:r>
            <w:r w:rsidRPr="00155A55">
              <w:rPr>
                <w:rFonts w:ascii="Book Antiqua" w:hAnsi="Book Antiqua"/>
                <w:b/>
                <w:bCs/>
                <w:color w:val="000000" w:themeColor="text1"/>
                <w:kern w:val="24"/>
              </w:rPr>
              <w:t>roup</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sidRPr="00155A55">
              <w:rPr>
                <w:rFonts w:ascii="Book Antiqua" w:hAnsi="Book Antiqua"/>
                <w:b/>
                <w:bCs/>
                <w:i/>
                <w:iCs/>
                <w:color w:val="000000" w:themeColor="text1"/>
                <w:kern w:val="24"/>
              </w:rPr>
              <w:t>n</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18989)</w:t>
            </w:r>
          </w:p>
        </w:tc>
        <w:tc>
          <w:tcPr>
            <w:tcW w:w="1440" w:type="dxa"/>
            <w:tcBorders>
              <w:top w:val="single" w:sz="4" w:space="0" w:color="auto"/>
              <w:bottom w:val="single" w:sz="4" w:space="0" w:color="auto"/>
            </w:tcBorders>
          </w:tcPr>
          <w:p w14:paraId="134C635A" w14:textId="259FB869" w:rsidR="00155A55" w:rsidRPr="00155A55" w:rsidRDefault="00155A55" w:rsidP="00155A55">
            <w:pPr>
              <w:pStyle w:val="NormalWeb"/>
              <w:spacing w:before="0" w:beforeAutospacing="0" w:after="0" w:afterAutospacing="0" w:line="360" w:lineRule="auto"/>
              <w:jc w:val="both"/>
              <w:rPr>
                <w:rFonts w:ascii="Book Antiqua" w:hAnsi="Book Antiqua"/>
              </w:rPr>
            </w:pPr>
            <w:r w:rsidRPr="00155A55">
              <w:rPr>
                <w:rFonts w:ascii="Book Antiqua" w:hAnsi="Book Antiqua"/>
                <w:b/>
                <w:bCs/>
                <w:color w:val="000000" w:themeColor="text1"/>
                <w:kern w:val="24"/>
              </w:rPr>
              <w:t>Validation group</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sidRPr="00155A55">
              <w:rPr>
                <w:rFonts w:ascii="Book Antiqua" w:hAnsi="Book Antiqua"/>
                <w:b/>
                <w:bCs/>
                <w:i/>
                <w:iCs/>
                <w:color w:val="000000" w:themeColor="text1"/>
                <w:kern w:val="24"/>
              </w:rPr>
              <w:t>n</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4747)</w:t>
            </w:r>
          </w:p>
        </w:tc>
        <w:tc>
          <w:tcPr>
            <w:tcW w:w="1440" w:type="dxa"/>
            <w:tcBorders>
              <w:top w:val="single" w:sz="4" w:space="0" w:color="auto"/>
              <w:bottom w:val="single" w:sz="4" w:space="0" w:color="auto"/>
            </w:tcBorders>
          </w:tcPr>
          <w:p w14:paraId="748C33E8" w14:textId="1E9970A1" w:rsidR="00155A55" w:rsidRPr="00155A55" w:rsidRDefault="00155A55" w:rsidP="00155A55">
            <w:pPr>
              <w:spacing w:line="360" w:lineRule="auto"/>
              <w:jc w:val="both"/>
              <w:rPr>
                <w:rFonts w:ascii="Book Antiqua" w:hAnsi="Book Antiqua"/>
              </w:rPr>
            </w:pPr>
            <w:r w:rsidRPr="00155A55">
              <w:rPr>
                <w:rFonts w:ascii="Book Antiqua" w:hAnsi="Book Antiqua"/>
                <w:b/>
                <w:bCs/>
                <w:i/>
                <w:iCs/>
                <w:color w:val="000000" w:themeColor="text1"/>
                <w:kern w:val="24"/>
              </w:rPr>
              <w:t>P</w:t>
            </w:r>
            <w:r w:rsidRPr="00155A55">
              <w:rPr>
                <w:rFonts w:ascii="Book Antiqua" w:hAnsi="Book Antiqua"/>
                <w:b/>
                <w:bCs/>
                <w:color w:val="000000" w:themeColor="text1"/>
                <w:kern w:val="24"/>
              </w:rPr>
              <w:t xml:space="preserve"> value for </w:t>
            </w:r>
            <w:r>
              <w:rPr>
                <w:rFonts w:ascii="Book Antiqua" w:hAnsi="Book Antiqua"/>
                <w:b/>
                <w:bCs/>
                <w:color w:val="000000" w:themeColor="text1"/>
                <w:kern w:val="24"/>
              </w:rPr>
              <w:t>d</w:t>
            </w:r>
            <w:r w:rsidRPr="00155A55">
              <w:rPr>
                <w:rFonts w:ascii="Book Antiqua" w:hAnsi="Book Antiqua"/>
                <w:b/>
                <w:bCs/>
                <w:color w:val="000000" w:themeColor="text1"/>
                <w:kern w:val="24"/>
              </w:rPr>
              <w:t xml:space="preserve">erivation </w:t>
            </w:r>
            <w:r w:rsidRPr="00155A55">
              <w:rPr>
                <w:rFonts w:ascii="Book Antiqua" w:hAnsi="Book Antiqua"/>
                <w:b/>
                <w:bCs/>
                <w:i/>
                <w:iCs/>
                <w:color w:val="000000" w:themeColor="text1"/>
                <w:kern w:val="24"/>
              </w:rPr>
              <w:t>vs</w:t>
            </w:r>
            <w:r w:rsidRPr="00155A55">
              <w:rPr>
                <w:rFonts w:ascii="Book Antiqua" w:hAnsi="Book Antiqua"/>
                <w:b/>
                <w:bCs/>
                <w:color w:val="000000" w:themeColor="text1"/>
                <w:kern w:val="24"/>
              </w:rPr>
              <w:t xml:space="preserve"> </w:t>
            </w:r>
            <w:r>
              <w:rPr>
                <w:rFonts w:ascii="Book Antiqua" w:hAnsi="Book Antiqua"/>
                <w:b/>
                <w:bCs/>
                <w:color w:val="000000" w:themeColor="text1"/>
                <w:kern w:val="24"/>
              </w:rPr>
              <w:t>v</w:t>
            </w:r>
            <w:r w:rsidRPr="00155A55">
              <w:rPr>
                <w:rFonts w:ascii="Book Antiqua" w:hAnsi="Book Antiqua"/>
                <w:b/>
                <w:bCs/>
                <w:color w:val="000000" w:themeColor="text1"/>
                <w:kern w:val="24"/>
              </w:rPr>
              <w:t xml:space="preserve">alidation </w:t>
            </w:r>
            <w:r>
              <w:rPr>
                <w:rFonts w:ascii="Book Antiqua" w:hAnsi="Book Antiqua"/>
                <w:b/>
                <w:bCs/>
                <w:color w:val="000000" w:themeColor="text1"/>
                <w:kern w:val="24"/>
              </w:rPr>
              <w:t>g</w:t>
            </w:r>
            <w:r w:rsidRPr="00155A55">
              <w:rPr>
                <w:rFonts w:ascii="Book Antiqua" w:hAnsi="Book Antiqua"/>
                <w:b/>
                <w:bCs/>
                <w:color w:val="000000" w:themeColor="text1"/>
                <w:kern w:val="24"/>
              </w:rPr>
              <w:t>roups</w:t>
            </w:r>
          </w:p>
        </w:tc>
        <w:tc>
          <w:tcPr>
            <w:tcW w:w="1350" w:type="dxa"/>
            <w:tcBorders>
              <w:top w:val="single" w:sz="4" w:space="0" w:color="auto"/>
              <w:bottom w:val="single" w:sz="4" w:space="0" w:color="auto"/>
            </w:tcBorders>
          </w:tcPr>
          <w:p w14:paraId="21611BD6" w14:textId="5F8C445E" w:rsidR="00155A55" w:rsidRPr="00155A55" w:rsidRDefault="00155A55" w:rsidP="00155A55">
            <w:pPr>
              <w:pStyle w:val="NormalWeb"/>
              <w:spacing w:before="0" w:beforeAutospacing="0" w:after="0" w:afterAutospacing="0" w:line="360" w:lineRule="auto"/>
              <w:jc w:val="both"/>
              <w:rPr>
                <w:rFonts w:ascii="Book Antiqua" w:hAnsi="Book Antiqua"/>
              </w:rPr>
            </w:pPr>
            <w:proofErr w:type="spellStart"/>
            <w:r w:rsidRPr="00155A55">
              <w:rPr>
                <w:rFonts w:ascii="Book Antiqua" w:hAnsi="Book Antiqua"/>
                <w:b/>
                <w:bCs/>
                <w:color w:val="000000" w:themeColor="text1"/>
                <w:kern w:val="24"/>
              </w:rPr>
              <w:t>cSCC</w:t>
            </w:r>
            <w:proofErr w:type="spellEnd"/>
            <w:r w:rsidRPr="00155A55">
              <w:rPr>
                <w:rFonts w:ascii="Book Antiqua" w:hAnsi="Book Antiqua"/>
                <w:b/>
                <w:bCs/>
                <w:color w:val="000000" w:themeColor="text1"/>
                <w:kern w:val="24"/>
              </w:rPr>
              <w:t xml:space="preserve"> positive</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sidRPr="00155A55">
              <w:rPr>
                <w:rFonts w:ascii="Book Antiqua" w:hAnsi="Book Antiqua"/>
                <w:b/>
                <w:bCs/>
                <w:i/>
                <w:iCs/>
                <w:color w:val="000000" w:themeColor="text1"/>
                <w:kern w:val="24"/>
              </w:rPr>
              <w:t>n</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1827)</w:t>
            </w:r>
          </w:p>
        </w:tc>
        <w:tc>
          <w:tcPr>
            <w:tcW w:w="1350" w:type="dxa"/>
            <w:tcBorders>
              <w:top w:val="single" w:sz="4" w:space="0" w:color="auto"/>
              <w:bottom w:val="single" w:sz="4" w:space="0" w:color="auto"/>
            </w:tcBorders>
          </w:tcPr>
          <w:p w14:paraId="2CD2025A" w14:textId="26F25B12" w:rsidR="00155A55" w:rsidRPr="00155A55" w:rsidRDefault="00155A55" w:rsidP="00155A55">
            <w:pPr>
              <w:pStyle w:val="NormalWeb"/>
              <w:spacing w:before="0" w:beforeAutospacing="0" w:after="0" w:afterAutospacing="0" w:line="360" w:lineRule="auto"/>
              <w:jc w:val="both"/>
              <w:rPr>
                <w:rFonts w:ascii="Book Antiqua" w:hAnsi="Book Antiqua"/>
              </w:rPr>
            </w:pPr>
            <w:proofErr w:type="spellStart"/>
            <w:r w:rsidRPr="00155A55">
              <w:rPr>
                <w:rFonts w:ascii="Book Antiqua" w:hAnsi="Book Antiqua"/>
                <w:b/>
                <w:bCs/>
                <w:color w:val="000000" w:themeColor="text1"/>
                <w:kern w:val="24"/>
              </w:rPr>
              <w:t>cSCC</w:t>
            </w:r>
            <w:proofErr w:type="spellEnd"/>
            <w:r w:rsidRPr="00155A55">
              <w:rPr>
                <w:rFonts w:ascii="Book Antiqua" w:hAnsi="Book Antiqua"/>
                <w:b/>
                <w:bCs/>
                <w:color w:val="000000" w:themeColor="text1"/>
                <w:kern w:val="24"/>
              </w:rPr>
              <w:t xml:space="preserve"> negative</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sidRPr="00155A55">
              <w:rPr>
                <w:rFonts w:ascii="Book Antiqua" w:hAnsi="Book Antiqua"/>
                <w:b/>
                <w:bCs/>
                <w:i/>
                <w:iCs/>
                <w:color w:val="000000" w:themeColor="text1"/>
                <w:kern w:val="24"/>
              </w:rPr>
              <w:t>n</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w:t>
            </w:r>
            <w:r>
              <w:rPr>
                <w:rFonts w:ascii="Book Antiqua" w:hAnsi="Book Antiqua"/>
                <w:b/>
                <w:bCs/>
                <w:color w:val="000000" w:themeColor="text1"/>
                <w:kern w:val="24"/>
              </w:rPr>
              <w:t xml:space="preserve"> </w:t>
            </w:r>
            <w:r w:rsidRPr="00155A55">
              <w:rPr>
                <w:rFonts w:ascii="Book Antiqua" w:hAnsi="Book Antiqua"/>
                <w:b/>
                <w:bCs/>
                <w:color w:val="000000" w:themeColor="text1"/>
                <w:kern w:val="24"/>
              </w:rPr>
              <w:t>21909)</w:t>
            </w:r>
          </w:p>
        </w:tc>
        <w:tc>
          <w:tcPr>
            <w:tcW w:w="1260" w:type="dxa"/>
            <w:tcBorders>
              <w:top w:val="single" w:sz="4" w:space="0" w:color="auto"/>
              <w:bottom w:val="single" w:sz="4" w:space="0" w:color="auto"/>
            </w:tcBorders>
          </w:tcPr>
          <w:p w14:paraId="0FB0F6D6" w14:textId="77777777" w:rsidR="00155A55" w:rsidRPr="00155A55" w:rsidRDefault="00155A55" w:rsidP="00155A55">
            <w:pPr>
              <w:pStyle w:val="NormalWeb"/>
              <w:spacing w:before="0" w:beforeAutospacing="0" w:after="0" w:afterAutospacing="0" w:line="360" w:lineRule="auto"/>
              <w:jc w:val="both"/>
              <w:rPr>
                <w:rFonts w:ascii="Book Antiqua" w:hAnsi="Book Antiqua"/>
              </w:rPr>
            </w:pPr>
            <w:r w:rsidRPr="00155A55">
              <w:rPr>
                <w:rFonts w:ascii="Book Antiqua" w:hAnsi="Book Antiqua"/>
                <w:b/>
                <w:bCs/>
                <w:i/>
                <w:iCs/>
                <w:color w:val="000000" w:themeColor="text1"/>
                <w:kern w:val="24"/>
              </w:rPr>
              <w:t>P</w:t>
            </w:r>
            <w:r w:rsidRPr="00155A55">
              <w:rPr>
                <w:rFonts w:ascii="Book Antiqua" w:hAnsi="Book Antiqua"/>
                <w:b/>
                <w:bCs/>
                <w:color w:val="000000" w:themeColor="text1"/>
                <w:kern w:val="24"/>
              </w:rPr>
              <w:t xml:space="preserve"> value for </w:t>
            </w:r>
            <w:proofErr w:type="spellStart"/>
            <w:r w:rsidRPr="00155A55">
              <w:rPr>
                <w:rFonts w:ascii="Book Antiqua" w:hAnsi="Book Antiqua"/>
                <w:b/>
                <w:bCs/>
                <w:color w:val="000000" w:themeColor="text1"/>
                <w:kern w:val="24"/>
              </w:rPr>
              <w:t>cSCC</w:t>
            </w:r>
            <w:proofErr w:type="spellEnd"/>
            <w:r w:rsidRPr="00155A55">
              <w:rPr>
                <w:rFonts w:ascii="Book Antiqua" w:hAnsi="Book Antiqua"/>
                <w:b/>
                <w:bCs/>
                <w:color w:val="000000" w:themeColor="text1"/>
                <w:kern w:val="24"/>
              </w:rPr>
              <w:t xml:space="preserve"> positive </w:t>
            </w:r>
            <w:r w:rsidRPr="00155A55">
              <w:rPr>
                <w:rFonts w:ascii="Book Antiqua" w:hAnsi="Book Antiqua"/>
                <w:b/>
                <w:bCs/>
                <w:i/>
                <w:iCs/>
                <w:color w:val="000000" w:themeColor="text1"/>
                <w:kern w:val="24"/>
              </w:rPr>
              <w:t>vs</w:t>
            </w:r>
            <w:r w:rsidRPr="00155A55">
              <w:rPr>
                <w:rFonts w:ascii="Book Antiqua" w:hAnsi="Book Antiqua"/>
                <w:b/>
                <w:bCs/>
                <w:color w:val="000000" w:themeColor="text1"/>
                <w:kern w:val="24"/>
              </w:rPr>
              <w:t xml:space="preserve"> </w:t>
            </w:r>
            <w:proofErr w:type="spellStart"/>
            <w:r w:rsidRPr="00155A55">
              <w:rPr>
                <w:rFonts w:ascii="Book Antiqua" w:hAnsi="Book Antiqua"/>
                <w:b/>
                <w:bCs/>
                <w:color w:val="000000" w:themeColor="text1"/>
                <w:kern w:val="24"/>
              </w:rPr>
              <w:t>cSCC</w:t>
            </w:r>
            <w:proofErr w:type="spellEnd"/>
            <w:r w:rsidRPr="00155A55">
              <w:rPr>
                <w:rFonts w:ascii="Book Antiqua" w:hAnsi="Book Antiqua"/>
                <w:b/>
                <w:bCs/>
                <w:color w:val="000000" w:themeColor="text1"/>
                <w:kern w:val="24"/>
              </w:rPr>
              <w:t xml:space="preserve"> negative</w:t>
            </w:r>
          </w:p>
        </w:tc>
      </w:tr>
      <w:tr w:rsidR="00155A55" w:rsidRPr="00155A55" w14:paraId="11B74E42" w14:textId="77777777" w:rsidTr="00414BD9">
        <w:tc>
          <w:tcPr>
            <w:tcW w:w="3420" w:type="dxa"/>
            <w:tcBorders>
              <w:top w:val="single" w:sz="4" w:space="0" w:color="auto"/>
            </w:tcBorders>
          </w:tcPr>
          <w:p w14:paraId="23EECCF2" w14:textId="77777777" w:rsidR="00155A55" w:rsidRPr="00155A55" w:rsidRDefault="00155A55" w:rsidP="00155A55">
            <w:pPr>
              <w:spacing w:line="360" w:lineRule="auto"/>
              <w:jc w:val="both"/>
              <w:rPr>
                <w:rFonts w:ascii="Book Antiqua" w:hAnsi="Book Antiqua"/>
                <w:color w:val="000000" w:themeColor="text1"/>
              </w:rPr>
            </w:pPr>
            <w:r w:rsidRPr="00155A55">
              <w:rPr>
                <w:rFonts w:ascii="Book Antiqua" w:hAnsi="Book Antiqua"/>
                <w:color w:val="000000" w:themeColor="text1"/>
                <w:kern w:val="24"/>
              </w:rPr>
              <w:t>Age</w:t>
            </w:r>
          </w:p>
        </w:tc>
        <w:tc>
          <w:tcPr>
            <w:tcW w:w="1350" w:type="dxa"/>
            <w:tcBorders>
              <w:top w:val="single" w:sz="4" w:space="0" w:color="auto"/>
            </w:tcBorders>
          </w:tcPr>
          <w:p w14:paraId="1B3920BB" w14:textId="4DC6DD9D"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52.1</w:t>
            </w:r>
            <w:r>
              <w:rPr>
                <w:rFonts w:ascii="Book Antiqua" w:hAnsi="Book Antiqua"/>
                <w:color w:val="000000" w:themeColor="text1"/>
                <w:kern w:val="24"/>
              </w:rPr>
              <w:t xml:space="preserve"> (</w:t>
            </w:r>
            <w:r w:rsidRPr="00155A55">
              <w:rPr>
                <w:rFonts w:ascii="Book Antiqua" w:hAnsi="Book Antiqua"/>
                <w:color w:val="000000" w:themeColor="text1"/>
                <w:kern w:val="24"/>
              </w:rPr>
              <w:t>12.6)</w:t>
            </w:r>
            <w:r w:rsidRPr="00155A55">
              <w:rPr>
                <w:rFonts w:ascii="Book Antiqua" w:hAnsi="Book Antiqua"/>
                <w:color w:val="000000" w:themeColor="text1"/>
                <w:kern w:val="24"/>
                <w:vertAlign w:val="superscript"/>
              </w:rPr>
              <w:t>1</w:t>
            </w:r>
          </w:p>
        </w:tc>
        <w:tc>
          <w:tcPr>
            <w:tcW w:w="1350" w:type="dxa"/>
            <w:tcBorders>
              <w:top w:val="single" w:sz="4" w:space="0" w:color="auto"/>
            </w:tcBorders>
          </w:tcPr>
          <w:p w14:paraId="79A95DFA" w14:textId="25086FFF"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52.1</w:t>
            </w:r>
            <w:r>
              <w:rPr>
                <w:rFonts w:ascii="Book Antiqua" w:hAnsi="Book Antiqua"/>
                <w:color w:val="000000" w:themeColor="text1"/>
                <w:kern w:val="24"/>
              </w:rPr>
              <w:t xml:space="preserve"> (</w:t>
            </w:r>
            <w:r w:rsidRPr="00155A55">
              <w:rPr>
                <w:rFonts w:ascii="Book Antiqua" w:hAnsi="Book Antiqua"/>
                <w:color w:val="000000" w:themeColor="text1"/>
                <w:kern w:val="24"/>
              </w:rPr>
              <w:t>12.6)</w:t>
            </w:r>
            <w:r w:rsidRPr="00155A55">
              <w:rPr>
                <w:rFonts w:ascii="Book Antiqua" w:hAnsi="Book Antiqua"/>
                <w:color w:val="000000" w:themeColor="text1"/>
                <w:kern w:val="24"/>
                <w:vertAlign w:val="superscript"/>
              </w:rPr>
              <w:t>1</w:t>
            </w:r>
          </w:p>
        </w:tc>
        <w:tc>
          <w:tcPr>
            <w:tcW w:w="1440" w:type="dxa"/>
            <w:tcBorders>
              <w:top w:val="single" w:sz="4" w:space="0" w:color="auto"/>
            </w:tcBorders>
          </w:tcPr>
          <w:p w14:paraId="71873AED" w14:textId="29E9D2B1"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52.3</w:t>
            </w:r>
            <w:r>
              <w:rPr>
                <w:rFonts w:ascii="Book Antiqua" w:hAnsi="Book Antiqua"/>
                <w:color w:val="000000" w:themeColor="text1"/>
                <w:kern w:val="24"/>
              </w:rPr>
              <w:t xml:space="preserve"> (</w:t>
            </w:r>
            <w:r w:rsidRPr="00155A55">
              <w:rPr>
                <w:rFonts w:ascii="Book Antiqua" w:hAnsi="Book Antiqua"/>
                <w:color w:val="000000" w:themeColor="text1"/>
                <w:kern w:val="24"/>
              </w:rPr>
              <w:t>12.6)</w:t>
            </w:r>
            <w:r w:rsidRPr="00155A55">
              <w:rPr>
                <w:rFonts w:ascii="Book Antiqua" w:hAnsi="Book Antiqua"/>
                <w:color w:val="000000" w:themeColor="text1"/>
                <w:kern w:val="24"/>
                <w:vertAlign w:val="superscript"/>
              </w:rPr>
              <w:t>1</w:t>
            </w:r>
          </w:p>
        </w:tc>
        <w:tc>
          <w:tcPr>
            <w:tcW w:w="1440" w:type="dxa"/>
            <w:tcBorders>
              <w:top w:val="single" w:sz="4" w:space="0" w:color="auto"/>
            </w:tcBorders>
          </w:tcPr>
          <w:p w14:paraId="6BEC80B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0.293</w:t>
            </w:r>
          </w:p>
        </w:tc>
        <w:tc>
          <w:tcPr>
            <w:tcW w:w="1350" w:type="dxa"/>
            <w:tcBorders>
              <w:top w:val="single" w:sz="4" w:space="0" w:color="auto"/>
            </w:tcBorders>
          </w:tcPr>
          <w:p w14:paraId="6B12FEF7" w14:textId="04B655FB"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59.1</w:t>
            </w:r>
            <w:r>
              <w:rPr>
                <w:rFonts w:ascii="Book Antiqua" w:hAnsi="Book Antiqua"/>
                <w:color w:val="000000" w:themeColor="text1"/>
                <w:kern w:val="24"/>
              </w:rPr>
              <w:t xml:space="preserve"> (</w:t>
            </w:r>
            <w:r w:rsidRPr="00155A55">
              <w:rPr>
                <w:rFonts w:ascii="Book Antiqua" w:hAnsi="Book Antiqua"/>
                <w:color w:val="000000" w:themeColor="text1"/>
                <w:kern w:val="24"/>
              </w:rPr>
              <w:t>7.76)</w:t>
            </w:r>
            <w:r w:rsidRPr="00155A55">
              <w:rPr>
                <w:rFonts w:ascii="Book Antiqua" w:hAnsi="Book Antiqua"/>
                <w:color w:val="000000" w:themeColor="text1"/>
                <w:kern w:val="24"/>
                <w:vertAlign w:val="superscript"/>
              </w:rPr>
              <w:t>1</w:t>
            </w:r>
          </w:p>
        </w:tc>
        <w:tc>
          <w:tcPr>
            <w:tcW w:w="1350" w:type="dxa"/>
            <w:tcBorders>
              <w:top w:val="single" w:sz="4" w:space="0" w:color="auto"/>
            </w:tcBorders>
          </w:tcPr>
          <w:p w14:paraId="52CC27C4" w14:textId="30BDE07B"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51.6</w:t>
            </w:r>
            <w:r>
              <w:rPr>
                <w:rFonts w:ascii="Book Antiqua" w:hAnsi="Book Antiqua"/>
                <w:color w:val="000000" w:themeColor="text1"/>
                <w:kern w:val="24"/>
              </w:rPr>
              <w:t xml:space="preserve"> (</w:t>
            </w:r>
            <w:r w:rsidRPr="00155A55">
              <w:rPr>
                <w:rFonts w:ascii="Book Antiqua" w:hAnsi="Book Antiqua"/>
                <w:color w:val="000000" w:themeColor="text1"/>
                <w:kern w:val="24"/>
              </w:rPr>
              <w:t>12.7)</w:t>
            </w:r>
            <w:r w:rsidRPr="00155A55">
              <w:rPr>
                <w:rFonts w:ascii="Book Antiqua" w:hAnsi="Book Antiqua"/>
                <w:color w:val="000000" w:themeColor="text1"/>
                <w:kern w:val="24"/>
                <w:vertAlign w:val="superscript"/>
              </w:rPr>
              <w:t>1</w:t>
            </w:r>
          </w:p>
        </w:tc>
        <w:tc>
          <w:tcPr>
            <w:tcW w:w="1260" w:type="dxa"/>
            <w:tcBorders>
              <w:top w:val="single" w:sz="4" w:space="0" w:color="auto"/>
            </w:tcBorders>
          </w:tcPr>
          <w:p w14:paraId="7D1E628A" w14:textId="79A13E1B" w:rsidR="00155A55" w:rsidRPr="00155A55" w:rsidRDefault="00155A55" w:rsidP="00155A55">
            <w:pPr>
              <w:spacing w:line="360" w:lineRule="auto"/>
              <w:jc w:val="both"/>
              <w:rPr>
                <w:rFonts w:ascii="Book Antiqua" w:hAnsi="Book Antiqua"/>
                <w:color w:val="000000" w:themeColor="text1"/>
              </w:rPr>
            </w:pPr>
            <w:r w:rsidRPr="00155A55">
              <w:rPr>
                <w:rFonts w:ascii="Book Antiqua" w:hAnsi="Book Antiqua"/>
                <w:color w:val="000000" w:themeColor="text1"/>
                <w:kern w:val="24"/>
              </w:rPr>
              <w:t>&lt;</w:t>
            </w:r>
            <w:r>
              <w:rPr>
                <w:rFonts w:ascii="Book Antiqua" w:hAnsi="Book Antiqua"/>
                <w:color w:val="000000" w:themeColor="text1"/>
                <w:kern w:val="24"/>
              </w:rPr>
              <w:t xml:space="preserve"> </w:t>
            </w:r>
            <w:r w:rsidRPr="00155A55">
              <w:rPr>
                <w:rFonts w:ascii="Book Antiqua" w:hAnsi="Book Antiqua"/>
                <w:color w:val="000000" w:themeColor="text1"/>
                <w:kern w:val="24"/>
              </w:rPr>
              <w:t>0.001</w:t>
            </w:r>
          </w:p>
        </w:tc>
      </w:tr>
      <w:tr w:rsidR="00155A55" w:rsidRPr="00155A55" w14:paraId="6B527BC4" w14:textId="77777777" w:rsidTr="00414BD9">
        <w:tc>
          <w:tcPr>
            <w:tcW w:w="3420" w:type="dxa"/>
          </w:tcPr>
          <w:p w14:paraId="4041F2D9"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Female</w:t>
            </w:r>
          </w:p>
        </w:tc>
        <w:tc>
          <w:tcPr>
            <w:tcW w:w="1350" w:type="dxa"/>
          </w:tcPr>
          <w:p w14:paraId="3D0E438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24.5</w:t>
            </w:r>
          </w:p>
        </w:tc>
        <w:tc>
          <w:tcPr>
            <w:tcW w:w="1350" w:type="dxa"/>
          </w:tcPr>
          <w:p w14:paraId="6740691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24.7</w:t>
            </w:r>
          </w:p>
        </w:tc>
        <w:tc>
          <w:tcPr>
            <w:tcW w:w="1440" w:type="dxa"/>
          </w:tcPr>
          <w:p w14:paraId="2D0C0D7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23.7</w:t>
            </w:r>
          </w:p>
        </w:tc>
        <w:tc>
          <w:tcPr>
            <w:tcW w:w="1440" w:type="dxa"/>
          </w:tcPr>
          <w:p w14:paraId="426D68F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0.159</w:t>
            </w:r>
          </w:p>
        </w:tc>
        <w:tc>
          <w:tcPr>
            <w:tcW w:w="1350" w:type="dxa"/>
          </w:tcPr>
          <w:p w14:paraId="7A60CAA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9.58</w:t>
            </w:r>
          </w:p>
        </w:tc>
        <w:tc>
          <w:tcPr>
            <w:tcW w:w="1350" w:type="dxa"/>
          </w:tcPr>
          <w:p w14:paraId="6E4B83B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25.8</w:t>
            </w:r>
          </w:p>
        </w:tc>
        <w:tc>
          <w:tcPr>
            <w:tcW w:w="1260" w:type="dxa"/>
          </w:tcPr>
          <w:p w14:paraId="62081675" w14:textId="39D8954F"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4091F5A5" w14:textId="77777777" w:rsidTr="00414BD9">
        <w:tc>
          <w:tcPr>
            <w:tcW w:w="3420" w:type="dxa"/>
          </w:tcPr>
          <w:p w14:paraId="5662F24E"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HLA mismatch level</w:t>
            </w:r>
          </w:p>
        </w:tc>
        <w:tc>
          <w:tcPr>
            <w:tcW w:w="1350" w:type="dxa"/>
          </w:tcPr>
          <w:p w14:paraId="2CF68DF4" w14:textId="2A10D77B"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4.67</w:t>
            </w:r>
            <w:r>
              <w:rPr>
                <w:rFonts w:ascii="Book Antiqua" w:hAnsi="Book Antiqua"/>
                <w:color w:val="000000" w:themeColor="text1"/>
                <w:kern w:val="24"/>
              </w:rPr>
              <w:t xml:space="preserve"> (</w:t>
            </w:r>
            <w:r w:rsidRPr="00155A55">
              <w:rPr>
                <w:rFonts w:ascii="Book Antiqua" w:hAnsi="Book Antiqua"/>
                <w:color w:val="000000" w:themeColor="text1"/>
                <w:kern w:val="24"/>
              </w:rPr>
              <w:t>1.02)</w:t>
            </w:r>
            <w:r w:rsidRPr="00155A55">
              <w:rPr>
                <w:rFonts w:ascii="Book Antiqua" w:hAnsi="Book Antiqua"/>
                <w:color w:val="000000" w:themeColor="text1"/>
                <w:kern w:val="24"/>
                <w:vertAlign w:val="superscript"/>
              </w:rPr>
              <w:t>1</w:t>
            </w:r>
          </w:p>
        </w:tc>
        <w:tc>
          <w:tcPr>
            <w:tcW w:w="1350" w:type="dxa"/>
          </w:tcPr>
          <w:p w14:paraId="09B08789" w14:textId="743C95BC"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4.67</w:t>
            </w:r>
            <w:r>
              <w:rPr>
                <w:rFonts w:ascii="Book Antiqua" w:hAnsi="Book Antiqua"/>
                <w:color w:val="000000" w:themeColor="text1"/>
                <w:kern w:val="24"/>
              </w:rPr>
              <w:t xml:space="preserve"> (</w:t>
            </w:r>
            <w:r w:rsidRPr="00155A55">
              <w:rPr>
                <w:rFonts w:ascii="Book Antiqua" w:hAnsi="Book Antiqua"/>
                <w:color w:val="000000" w:themeColor="text1"/>
                <w:kern w:val="24"/>
              </w:rPr>
              <w:t>1.02)</w:t>
            </w:r>
            <w:r w:rsidRPr="00155A55">
              <w:rPr>
                <w:rFonts w:ascii="Book Antiqua" w:hAnsi="Book Antiqua"/>
                <w:color w:val="000000" w:themeColor="text1"/>
                <w:kern w:val="24"/>
                <w:vertAlign w:val="superscript"/>
              </w:rPr>
              <w:t>1</w:t>
            </w:r>
          </w:p>
        </w:tc>
        <w:tc>
          <w:tcPr>
            <w:tcW w:w="1440" w:type="dxa"/>
          </w:tcPr>
          <w:p w14:paraId="544C4798" w14:textId="3D2C44E3"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4.68</w:t>
            </w:r>
            <w:r>
              <w:rPr>
                <w:rFonts w:ascii="Book Antiqua" w:hAnsi="Book Antiqua"/>
                <w:color w:val="000000" w:themeColor="text1"/>
                <w:kern w:val="24"/>
              </w:rPr>
              <w:t xml:space="preserve"> (</w:t>
            </w:r>
            <w:r w:rsidRPr="00155A55">
              <w:rPr>
                <w:rFonts w:ascii="Book Antiqua" w:hAnsi="Book Antiqua"/>
                <w:color w:val="000000" w:themeColor="text1"/>
                <w:kern w:val="24"/>
              </w:rPr>
              <w:t>1.01)</w:t>
            </w:r>
            <w:r w:rsidRPr="00155A55">
              <w:rPr>
                <w:rFonts w:ascii="Book Antiqua" w:hAnsi="Book Antiqua"/>
                <w:color w:val="000000" w:themeColor="text1"/>
                <w:kern w:val="24"/>
                <w:vertAlign w:val="superscript"/>
              </w:rPr>
              <w:t>1</w:t>
            </w:r>
          </w:p>
        </w:tc>
        <w:tc>
          <w:tcPr>
            <w:tcW w:w="1440" w:type="dxa"/>
          </w:tcPr>
          <w:p w14:paraId="0D636E3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0.966</w:t>
            </w:r>
          </w:p>
        </w:tc>
        <w:tc>
          <w:tcPr>
            <w:tcW w:w="1350" w:type="dxa"/>
          </w:tcPr>
          <w:p w14:paraId="3A88A95F" w14:textId="6119F6BD"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4.59</w:t>
            </w:r>
            <w:r>
              <w:rPr>
                <w:rFonts w:ascii="Book Antiqua" w:hAnsi="Book Antiqua"/>
                <w:color w:val="000000" w:themeColor="text1"/>
                <w:kern w:val="24"/>
              </w:rPr>
              <w:t xml:space="preserve"> (</w:t>
            </w:r>
            <w:r w:rsidRPr="00155A55">
              <w:rPr>
                <w:rFonts w:ascii="Book Antiqua" w:hAnsi="Book Antiqua"/>
                <w:color w:val="000000" w:themeColor="text1"/>
                <w:kern w:val="24"/>
              </w:rPr>
              <w:t>1.05)</w:t>
            </w:r>
            <w:r w:rsidRPr="00155A55">
              <w:rPr>
                <w:rFonts w:ascii="Book Antiqua" w:hAnsi="Book Antiqua"/>
                <w:color w:val="000000" w:themeColor="text1"/>
                <w:kern w:val="24"/>
                <w:vertAlign w:val="superscript"/>
              </w:rPr>
              <w:t>1</w:t>
            </w:r>
          </w:p>
        </w:tc>
        <w:tc>
          <w:tcPr>
            <w:tcW w:w="1350" w:type="dxa"/>
          </w:tcPr>
          <w:p w14:paraId="27D6767B" w14:textId="0CD0064C"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4.68</w:t>
            </w:r>
            <w:r>
              <w:rPr>
                <w:rFonts w:ascii="Book Antiqua" w:hAnsi="Book Antiqua"/>
                <w:color w:val="000000" w:themeColor="text1"/>
                <w:kern w:val="24"/>
              </w:rPr>
              <w:t xml:space="preserve"> (</w:t>
            </w:r>
            <w:r w:rsidRPr="00155A55">
              <w:rPr>
                <w:rFonts w:ascii="Book Antiqua" w:hAnsi="Book Antiqua"/>
                <w:color w:val="000000" w:themeColor="text1"/>
                <w:kern w:val="24"/>
              </w:rPr>
              <w:t>1.01)</w:t>
            </w:r>
            <w:r w:rsidRPr="00155A55">
              <w:rPr>
                <w:rFonts w:ascii="Book Antiqua" w:hAnsi="Book Antiqua"/>
                <w:color w:val="000000" w:themeColor="text1"/>
                <w:kern w:val="24"/>
                <w:vertAlign w:val="superscript"/>
              </w:rPr>
              <w:t>1</w:t>
            </w:r>
          </w:p>
        </w:tc>
        <w:tc>
          <w:tcPr>
            <w:tcW w:w="1260" w:type="dxa"/>
          </w:tcPr>
          <w:p w14:paraId="698C25C5" w14:textId="44E4C925"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513ECFBC" w14:textId="77777777" w:rsidTr="00414BD9">
        <w:tc>
          <w:tcPr>
            <w:tcW w:w="3420" w:type="dxa"/>
          </w:tcPr>
          <w:p w14:paraId="3A89972E"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 xml:space="preserve">PRA </w:t>
            </w:r>
            <w:r w:rsidRPr="00155A55">
              <w:rPr>
                <w:rFonts w:ascii="Book Antiqua" w:hAnsi="Book Antiqua"/>
              </w:rPr>
              <w:t>against</w:t>
            </w:r>
            <w:r w:rsidRPr="00155A55">
              <w:rPr>
                <w:rFonts w:ascii="Book Antiqua" w:hAnsi="Book Antiqua"/>
                <w:color w:val="000000" w:themeColor="dark1"/>
                <w:kern w:val="24"/>
              </w:rPr>
              <w:t xml:space="preserve"> Class I antigens</w:t>
            </w:r>
          </w:p>
        </w:tc>
        <w:tc>
          <w:tcPr>
            <w:tcW w:w="1350" w:type="dxa"/>
          </w:tcPr>
          <w:p w14:paraId="4B798A30" w14:textId="256FFDFC"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5.36</w:t>
            </w:r>
            <w:r>
              <w:rPr>
                <w:rFonts w:ascii="Book Antiqua" w:hAnsi="Book Antiqua"/>
                <w:color w:val="000000" w:themeColor="text1"/>
                <w:kern w:val="24"/>
              </w:rPr>
              <w:t xml:space="preserve"> (</w:t>
            </w:r>
            <w:r w:rsidRPr="00155A55">
              <w:rPr>
                <w:rFonts w:ascii="Book Antiqua" w:hAnsi="Book Antiqua"/>
                <w:color w:val="000000" w:themeColor="text1"/>
                <w:kern w:val="24"/>
              </w:rPr>
              <w:t>16.3)</w:t>
            </w:r>
            <w:r w:rsidRPr="00155A55">
              <w:rPr>
                <w:rFonts w:ascii="Book Antiqua" w:hAnsi="Book Antiqua"/>
                <w:color w:val="000000" w:themeColor="text1"/>
                <w:kern w:val="24"/>
                <w:vertAlign w:val="superscript"/>
              </w:rPr>
              <w:t>1</w:t>
            </w:r>
          </w:p>
        </w:tc>
        <w:tc>
          <w:tcPr>
            <w:tcW w:w="1350" w:type="dxa"/>
          </w:tcPr>
          <w:p w14:paraId="10B74269" w14:textId="50842F30"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5.41</w:t>
            </w:r>
            <w:r>
              <w:rPr>
                <w:rFonts w:ascii="Book Antiqua" w:hAnsi="Book Antiqua"/>
                <w:color w:val="000000" w:themeColor="text1"/>
                <w:kern w:val="24"/>
              </w:rPr>
              <w:t xml:space="preserve"> (</w:t>
            </w:r>
            <w:r w:rsidRPr="00155A55">
              <w:rPr>
                <w:rFonts w:ascii="Book Antiqua" w:hAnsi="Book Antiqua"/>
                <w:color w:val="000000" w:themeColor="text1"/>
                <w:kern w:val="24"/>
              </w:rPr>
              <w:t>16.4)</w:t>
            </w:r>
            <w:r w:rsidRPr="00155A55">
              <w:rPr>
                <w:rFonts w:ascii="Book Antiqua" w:hAnsi="Book Antiqua"/>
                <w:color w:val="000000" w:themeColor="text1"/>
                <w:kern w:val="24"/>
                <w:vertAlign w:val="superscript"/>
              </w:rPr>
              <w:t>1</w:t>
            </w:r>
          </w:p>
        </w:tc>
        <w:tc>
          <w:tcPr>
            <w:tcW w:w="1440" w:type="dxa"/>
          </w:tcPr>
          <w:p w14:paraId="617B69FE" w14:textId="4949C94D"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5.16</w:t>
            </w:r>
            <w:r>
              <w:rPr>
                <w:rFonts w:ascii="Book Antiqua" w:hAnsi="Book Antiqua"/>
                <w:color w:val="000000" w:themeColor="text1"/>
                <w:kern w:val="24"/>
              </w:rPr>
              <w:t xml:space="preserve"> (</w:t>
            </w:r>
            <w:r w:rsidRPr="00155A55">
              <w:rPr>
                <w:rFonts w:ascii="Book Antiqua" w:hAnsi="Book Antiqua"/>
                <w:color w:val="000000" w:themeColor="text1"/>
                <w:kern w:val="24"/>
              </w:rPr>
              <w:t>15.6)</w:t>
            </w:r>
            <w:r w:rsidRPr="00155A55">
              <w:rPr>
                <w:rFonts w:ascii="Book Antiqua" w:hAnsi="Book Antiqua"/>
                <w:color w:val="000000" w:themeColor="text1"/>
                <w:kern w:val="24"/>
                <w:vertAlign w:val="superscript"/>
              </w:rPr>
              <w:t>1</w:t>
            </w:r>
          </w:p>
        </w:tc>
        <w:tc>
          <w:tcPr>
            <w:tcW w:w="1440" w:type="dxa"/>
          </w:tcPr>
          <w:p w14:paraId="569E29C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0.960</w:t>
            </w:r>
          </w:p>
        </w:tc>
        <w:tc>
          <w:tcPr>
            <w:tcW w:w="1350" w:type="dxa"/>
          </w:tcPr>
          <w:p w14:paraId="0CB5EF2C" w14:textId="0FD6A52A"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3.61</w:t>
            </w:r>
            <w:r>
              <w:rPr>
                <w:rFonts w:ascii="Book Antiqua" w:hAnsi="Book Antiqua"/>
                <w:color w:val="000000" w:themeColor="text1"/>
                <w:kern w:val="24"/>
              </w:rPr>
              <w:t xml:space="preserve"> (</w:t>
            </w:r>
            <w:r w:rsidRPr="00155A55">
              <w:rPr>
                <w:rFonts w:ascii="Book Antiqua" w:hAnsi="Book Antiqua"/>
                <w:color w:val="000000" w:themeColor="text1"/>
                <w:kern w:val="24"/>
              </w:rPr>
              <w:t>13.2)</w:t>
            </w:r>
            <w:r w:rsidRPr="00155A55">
              <w:rPr>
                <w:rFonts w:ascii="Book Antiqua" w:hAnsi="Book Antiqua"/>
                <w:color w:val="000000" w:themeColor="text1"/>
                <w:kern w:val="24"/>
                <w:vertAlign w:val="superscript"/>
              </w:rPr>
              <w:t>1</w:t>
            </w:r>
          </w:p>
        </w:tc>
        <w:tc>
          <w:tcPr>
            <w:tcW w:w="1350" w:type="dxa"/>
          </w:tcPr>
          <w:p w14:paraId="3AA514B8" w14:textId="471B79F3"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5.51</w:t>
            </w:r>
            <w:r>
              <w:rPr>
                <w:rFonts w:ascii="Book Antiqua" w:hAnsi="Book Antiqua"/>
                <w:color w:val="000000" w:themeColor="text1"/>
                <w:kern w:val="24"/>
              </w:rPr>
              <w:t xml:space="preserve"> (</w:t>
            </w:r>
            <w:r w:rsidRPr="00155A55">
              <w:rPr>
                <w:rFonts w:ascii="Book Antiqua" w:hAnsi="Book Antiqua"/>
                <w:color w:val="000000" w:themeColor="text1"/>
                <w:kern w:val="24"/>
              </w:rPr>
              <w:t>16.5)</w:t>
            </w:r>
            <w:r w:rsidRPr="00155A55">
              <w:rPr>
                <w:rFonts w:ascii="Book Antiqua" w:hAnsi="Book Antiqua"/>
                <w:color w:val="000000" w:themeColor="text1"/>
                <w:kern w:val="24"/>
                <w:vertAlign w:val="superscript"/>
              </w:rPr>
              <w:t>1</w:t>
            </w:r>
          </w:p>
        </w:tc>
        <w:tc>
          <w:tcPr>
            <w:tcW w:w="1260" w:type="dxa"/>
          </w:tcPr>
          <w:p w14:paraId="6A18B759" w14:textId="18057B4B"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6D509150" w14:textId="77777777" w:rsidTr="00414BD9">
        <w:tc>
          <w:tcPr>
            <w:tcW w:w="3420" w:type="dxa"/>
          </w:tcPr>
          <w:p w14:paraId="71B4498B"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 xml:space="preserve">PRA </w:t>
            </w:r>
            <w:r w:rsidRPr="00155A55">
              <w:rPr>
                <w:rFonts w:ascii="Book Antiqua" w:hAnsi="Book Antiqua"/>
              </w:rPr>
              <w:t xml:space="preserve">against </w:t>
            </w:r>
            <w:r w:rsidRPr="00155A55">
              <w:rPr>
                <w:rFonts w:ascii="Book Antiqua" w:hAnsi="Book Antiqua"/>
                <w:color w:val="000000" w:themeColor="dark1"/>
                <w:kern w:val="24"/>
              </w:rPr>
              <w:t>Class II antigens</w:t>
            </w:r>
          </w:p>
        </w:tc>
        <w:tc>
          <w:tcPr>
            <w:tcW w:w="1350" w:type="dxa"/>
          </w:tcPr>
          <w:p w14:paraId="2C764911" w14:textId="2F328E5E"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3.95</w:t>
            </w:r>
            <w:r>
              <w:rPr>
                <w:rFonts w:ascii="Book Antiqua" w:hAnsi="Book Antiqua"/>
                <w:color w:val="000000" w:themeColor="text1"/>
                <w:kern w:val="24"/>
              </w:rPr>
              <w:t xml:space="preserve"> (</w:t>
            </w:r>
            <w:r w:rsidRPr="00155A55">
              <w:rPr>
                <w:rFonts w:ascii="Book Antiqua" w:hAnsi="Book Antiqua"/>
                <w:color w:val="000000" w:themeColor="text1"/>
                <w:kern w:val="24"/>
              </w:rPr>
              <w:t>14.3)</w:t>
            </w:r>
            <w:r w:rsidRPr="00155A55">
              <w:rPr>
                <w:rFonts w:ascii="Book Antiqua" w:hAnsi="Book Antiqua"/>
                <w:color w:val="000000" w:themeColor="text1"/>
                <w:kern w:val="24"/>
                <w:vertAlign w:val="superscript"/>
              </w:rPr>
              <w:t>1</w:t>
            </w:r>
          </w:p>
        </w:tc>
        <w:tc>
          <w:tcPr>
            <w:tcW w:w="1350" w:type="dxa"/>
          </w:tcPr>
          <w:p w14:paraId="50DDD67C" w14:textId="42EC7B66"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3.98</w:t>
            </w:r>
            <w:r>
              <w:rPr>
                <w:rFonts w:ascii="Book Antiqua" w:hAnsi="Book Antiqua"/>
                <w:color w:val="000000" w:themeColor="text1"/>
                <w:kern w:val="24"/>
              </w:rPr>
              <w:t xml:space="preserve"> (</w:t>
            </w:r>
            <w:r w:rsidRPr="00155A55">
              <w:rPr>
                <w:rFonts w:ascii="Book Antiqua" w:hAnsi="Book Antiqua"/>
                <w:color w:val="000000" w:themeColor="text1"/>
                <w:kern w:val="24"/>
              </w:rPr>
              <w:t>14.4)</w:t>
            </w:r>
            <w:r w:rsidRPr="00155A55">
              <w:rPr>
                <w:rFonts w:ascii="Book Antiqua" w:hAnsi="Book Antiqua"/>
                <w:color w:val="000000" w:themeColor="text1"/>
                <w:kern w:val="24"/>
                <w:vertAlign w:val="superscript"/>
              </w:rPr>
              <w:t>1</w:t>
            </w:r>
          </w:p>
        </w:tc>
        <w:tc>
          <w:tcPr>
            <w:tcW w:w="1440" w:type="dxa"/>
          </w:tcPr>
          <w:p w14:paraId="697A2D8F" w14:textId="08371825"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3.83</w:t>
            </w:r>
            <w:r>
              <w:rPr>
                <w:rFonts w:ascii="Book Antiqua" w:hAnsi="Book Antiqua"/>
                <w:color w:val="000000" w:themeColor="text1"/>
                <w:kern w:val="24"/>
              </w:rPr>
              <w:t xml:space="preserve"> (</w:t>
            </w:r>
            <w:r w:rsidRPr="00155A55">
              <w:rPr>
                <w:rFonts w:ascii="Book Antiqua" w:hAnsi="Book Antiqua"/>
                <w:color w:val="000000" w:themeColor="text1"/>
                <w:kern w:val="24"/>
              </w:rPr>
              <w:t>14.0)</w:t>
            </w:r>
            <w:r w:rsidRPr="00155A55">
              <w:rPr>
                <w:rFonts w:ascii="Book Antiqua" w:hAnsi="Book Antiqua"/>
                <w:color w:val="000000" w:themeColor="text1"/>
                <w:kern w:val="24"/>
                <w:vertAlign w:val="superscript"/>
              </w:rPr>
              <w:t>1</w:t>
            </w:r>
          </w:p>
        </w:tc>
        <w:tc>
          <w:tcPr>
            <w:tcW w:w="1440" w:type="dxa"/>
          </w:tcPr>
          <w:p w14:paraId="0F32B0F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0.404</w:t>
            </w:r>
          </w:p>
        </w:tc>
        <w:tc>
          <w:tcPr>
            <w:tcW w:w="1350" w:type="dxa"/>
          </w:tcPr>
          <w:p w14:paraId="26BC1B1F" w14:textId="2D353019"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2.85</w:t>
            </w:r>
            <w:r>
              <w:rPr>
                <w:rFonts w:ascii="Book Antiqua" w:hAnsi="Book Antiqua"/>
                <w:color w:val="000000" w:themeColor="text1"/>
                <w:kern w:val="24"/>
              </w:rPr>
              <w:t xml:space="preserve"> (</w:t>
            </w:r>
            <w:r w:rsidRPr="00155A55">
              <w:rPr>
                <w:rFonts w:ascii="Book Antiqua" w:hAnsi="Book Antiqua"/>
                <w:color w:val="000000" w:themeColor="text1"/>
                <w:kern w:val="24"/>
              </w:rPr>
              <w:t>12.2)</w:t>
            </w:r>
            <w:r w:rsidRPr="00155A55">
              <w:rPr>
                <w:rFonts w:ascii="Book Antiqua" w:hAnsi="Book Antiqua"/>
                <w:color w:val="000000" w:themeColor="text1"/>
                <w:kern w:val="24"/>
                <w:vertAlign w:val="superscript"/>
              </w:rPr>
              <w:t>1</w:t>
            </w:r>
          </w:p>
        </w:tc>
        <w:tc>
          <w:tcPr>
            <w:tcW w:w="1350" w:type="dxa"/>
          </w:tcPr>
          <w:p w14:paraId="196945DC" w14:textId="7725B7FE"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4.04</w:t>
            </w:r>
            <w:r>
              <w:rPr>
                <w:rFonts w:ascii="Book Antiqua" w:hAnsi="Book Antiqua"/>
                <w:color w:val="000000" w:themeColor="text1"/>
                <w:kern w:val="24"/>
              </w:rPr>
              <w:t xml:space="preserve"> (</w:t>
            </w:r>
            <w:r w:rsidRPr="00155A55">
              <w:rPr>
                <w:rFonts w:ascii="Book Antiqua" w:hAnsi="Book Antiqua"/>
                <w:color w:val="000000" w:themeColor="text1"/>
                <w:kern w:val="24"/>
              </w:rPr>
              <w:t>14.5)</w:t>
            </w:r>
            <w:r w:rsidRPr="00155A55">
              <w:rPr>
                <w:rFonts w:ascii="Book Antiqua" w:hAnsi="Book Antiqua"/>
                <w:color w:val="000000" w:themeColor="text1"/>
                <w:kern w:val="24"/>
                <w:vertAlign w:val="superscript"/>
              </w:rPr>
              <w:t>1</w:t>
            </w:r>
          </w:p>
        </w:tc>
        <w:tc>
          <w:tcPr>
            <w:tcW w:w="1260" w:type="dxa"/>
          </w:tcPr>
          <w:p w14:paraId="76A9DB57"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0.003</w:t>
            </w:r>
          </w:p>
        </w:tc>
      </w:tr>
      <w:tr w:rsidR="00155A55" w:rsidRPr="00155A55" w14:paraId="7C2FF6D1" w14:textId="77777777" w:rsidTr="00414BD9">
        <w:tc>
          <w:tcPr>
            <w:tcW w:w="3420" w:type="dxa"/>
          </w:tcPr>
          <w:p w14:paraId="46E39BE1"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Race</w:t>
            </w:r>
          </w:p>
        </w:tc>
        <w:tc>
          <w:tcPr>
            <w:tcW w:w="1350" w:type="dxa"/>
          </w:tcPr>
          <w:p w14:paraId="24DFDD48"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3B38E521"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10BAF1E4"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6EDE7591"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7512F4A"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30900E37"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217E0FC7" w14:textId="77777777" w:rsidR="00155A55" w:rsidRPr="00155A55" w:rsidRDefault="00155A55" w:rsidP="00155A55">
            <w:pPr>
              <w:spacing w:line="360" w:lineRule="auto"/>
              <w:jc w:val="both"/>
              <w:rPr>
                <w:rFonts w:ascii="Book Antiqua" w:hAnsi="Book Antiqua"/>
              </w:rPr>
            </w:pPr>
          </w:p>
        </w:tc>
      </w:tr>
      <w:tr w:rsidR="00155A55" w:rsidRPr="00155A55" w14:paraId="3D0646CA" w14:textId="77777777" w:rsidTr="00414BD9">
        <w:tc>
          <w:tcPr>
            <w:tcW w:w="3420" w:type="dxa"/>
          </w:tcPr>
          <w:p w14:paraId="571CB29A" w14:textId="77777777" w:rsidR="00155A55" w:rsidRPr="00155A55" w:rsidRDefault="00155A55" w:rsidP="00155A55">
            <w:pPr>
              <w:spacing w:line="360" w:lineRule="auto"/>
              <w:ind w:firstLineChars="100" w:firstLine="240"/>
              <w:jc w:val="both"/>
              <w:rPr>
                <w:rFonts w:ascii="Book Antiqua" w:hAnsi="Book Antiqua"/>
              </w:rPr>
            </w:pPr>
            <w:r w:rsidRPr="00155A55">
              <w:rPr>
                <w:rFonts w:ascii="Book Antiqua" w:hAnsi="Book Antiqua"/>
                <w:color w:val="000000" w:themeColor="dark1"/>
                <w:kern w:val="24"/>
              </w:rPr>
              <w:t>White</w:t>
            </w:r>
          </w:p>
        </w:tc>
        <w:tc>
          <w:tcPr>
            <w:tcW w:w="1350" w:type="dxa"/>
          </w:tcPr>
          <w:p w14:paraId="02FC8F6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71.4</w:t>
            </w:r>
          </w:p>
        </w:tc>
        <w:tc>
          <w:tcPr>
            <w:tcW w:w="1350" w:type="dxa"/>
          </w:tcPr>
          <w:p w14:paraId="2E15DA2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71.4</w:t>
            </w:r>
          </w:p>
        </w:tc>
        <w:tc>
          <w:tcPr>
            <w:tcW w:w="1440" w:type="dxa"/>
          </w:tcPr>
          <w:p w14:paraId="175FCAF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71.6</w:t>
            </w:r>
          </w:p>
        </w:tc>
        <w:tc>
          <w:tcPr>
            <w:tcW w:w="1440" w:type="dxa"/>
          </w:tcPr>
          <w:p w14:paraId="50F93AD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0.716</w:t>
            </w:r>
          </w:p>
        </w:tc>
        <w:tc>
          <w:tcPr>
            <w:tcW w:w="1350" w:type="dxa"/>
          </w:tcPr>
          <w:p w14:paraId="045257C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97.0</w:t>
            </w:r>
          </w:p>
        </w:tc>
        <w:tc>
          <w:tcPr>
            <w:tcW w:w="1350" w:type="dxa"/>
          </w:tcPr>
          <w:p w14:paraId="65FDCCF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69.3</w:t>
            </w:r>
          </w:p>
        </w:tc>
        <w:tc>
          <w:tcPr>
            <w:tcW w:w="1260" w:type="dxa"/>
          </w:tcPr>
          <w:p w14:paraId="54AE47D3" w14:textId="188C920C" w:rsidR="00155A55" w:rsidRPr="00155A55" w:rsidRDefault="00155A55" w:rsidP="00155A55">
            <w:pPr>
              <w:spacing w:line="360" w:lineRule="auto"/>
              <w:jc w:val="both"/>
              <w:rPr>
                <w:rFonts w:ascii="Book Antiqua" w:hAnsi="Book Antiqua"/>
                <w:color w:val="000000" w:themeColor="text1"/>
              </w:rPr>
            </w:pPr>
            <w:r w:rsidRPr="00155A55">
              <w:rPr>
                <w:rFonts w:ascii="Book Antiqua" w:hAnsi="Book Antiqua"/>
                <w:color w:val="000000" w:themeColor="text1"/>
                <w:kern w:val="24"/>
              </w:rPr>
              <w:t>&lt;</w:t>
            </w:r>
            <w:r>
              <w:rPr>
                <w:rFonts w:ascii="Book Antiqua" w:hAnsi="Book Antiqua"/>
                <w:color w:val="000000" w:themeColor="text1"/>
                <w:kern w:val="24"/>
              </w:rPr>
              <w:t xml:space="preserve"> </w:t>
            </w:r>
            <w:r w:rsidRPr="00155A55">
              <w:rPr>
                <w:rFonts w:ascii="Book Antiqua" w:hAnsi="Book Antiqua"/>
                <w:color w:val="000000" w:themeColor="text1"/>
                <w:kern w:val="24"/>
              </w:rPr>
              <w:t>0.001</w:t>
            </w:r>
          </w:p>
        </w:tc>
      </w:tr>
      <w:tr w:rsidR="00155A55" w:rsidRPr="00155A55" w14:paraId="6EF13E1D" w14:textId="77777777" w:rsidTr="00414BD9">
        <w:tc>
          <w:tcPr>
            <w:tcW w:w="3420" w:type="dxa"/>
          </w:tcPr>
          <w:p w14:paraId="34D684C2"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Black</w:t>
            </w:r>
          </w:p>
        </w:tc>
        <w:tc>
          <w:tcPr>
            <w:tcW w:w="1350" w:type="dxa"/>
          </w:tcPr>
          <w:p w14:paraId="24AFC3F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17.6</w:t>
            </w:r>
          </w:p>
        </w:tc>
        <w:tc>
          <w:tcPr>
            <w:tcW w:w="1350" w:type="dxa"/>
          </w:tcPr>
          <w:p w14:paraId="05FEC5F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17.6</w:t>
            </w:r>
          </w:p>
        </w:tc>
        <w:tc>
          <w:tcPr>
            <w:tcW w:w="1440" w:type="dxa"/>
          </w:tcPr>
          <w:p w14:paraId="19FE1EC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17.5</w:t>
            </w:r>
          </w:p>
        </w:tc>
        <w:tc>
          <w:tcPr>
            <w:tcW w:w="1440" w:type="dxa"/>
          </w:tcPr>
          <w:p w14:paraId="44F0788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0.906</w:t>
            </w:r>
          </w:p>
        </w:tc>
        <w:tc>
          <w:tcPr>
            <w:tcW w:w="1350" w:type="dxa"/>
          </w:tcPr>
          <w:p w14:paraId="584D065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0.712</w:t>
            </w:r>
          </w:p>
        </w:tc>
        <w:tc>
          <w:tcPr>
            <w:tcW w:w="1350" w:type="dxa"/>
          </w:tcPr>
          <w:p w14:paraId="1DF9515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19.0</w:t>
            </w:r>
          </w:p>
        </w:tc>
        <w:tc>
          <w:tcPr>
            <w:tcW w:w="1260" w:type="dxa"/>
          </w:tcPr>
          <w:p w14:paraId="00B305C6" w14:textId="63CB869D"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3E821B5A" w14:textId="77777777" w:rsidTr="00414BD9">
        <w:tc>
          <w:tcPr>
            <w:tcW w:w="3420" w:type="dxa"/>
          </w:tcPr>
          <w:p w14:paraId="37E8DFCA"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Hispanic</w:t>
            </w:r>
          </w:p>
        </w:tc>
        <w:tc>
          <w:tcPr>
            <w:tcW w:w="1350" w:type="dxa"/>
          </w:tcPr>
          <w:p w14:paraId="7BDE142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7.26</w:t>
            </w:r>
          </w:p>
        </w:tc>
        <w:tc>
          <w:tcPr>
            <w:tcW w:w="1350" w:type="dxa"/>
          </w:tcPr>
          <w:p w14:paraId="11B74EB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7.26</w:t>
            </w:r>
          </w:p>
        </w:tc>
        <w:tc>
          <w:tcPr>
            <w:tcW w:w="1440" w:type="dxa"/>
          </w:tcPr>
          <w:p w14:paraId="4052BD5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7.27</w:t>
            </w:r>
          </w:p>
        </w:tc>
        <w:tc>
          <w:tcPr>
            <w:tcW w:w="1440" w:type="dxa"/>
          </w:tcPr>
          <w:p w14:paraId="4136485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0.989</w:t>
            </w:r>
          </w:p>
        </w:tc>
        <w:tc>
          <w:tcPr>
            <w:tcW w:w="1350" w:type="dxa"/>
          </w:tcPr>
          <w:p w14:paraId="5A81D8A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1.81</w:t>
            </w:r>
          </w:p>
        </w:tc>
        <w:tc>
          <w:tcPr>
            <w:tcW w:w="1350" w:type="dxa"/>
          </w:tcPr>
          <w:p w14:paraId="4260FDC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7.72</w:t>
            </w:r>
          </w:p>
        </w:tc>
        <w:tc>
          <w:tcPr>
            <w:tcW w:w="1260" w:type="dxa"/>
          </w:tcPr>
          <w:p w14:paraId="1DF44184" w14:textId="11F80DFA"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531D67AA" w14:textId="77777777" w:rsidTr="00414BD9">
        <w:tc>
          <w:tcPr>
            <w:tcW w:w="3420" w:type="dxa"/>
          </w:tcPr>
          <w:p w14:paraId="20602097"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Other</w:t>
            </w:r>
          </w:p>
        </w:tc>
        <w:tc>
          <w:tcPr>
            <w:tcW w:w="1350" w:type="dxa"/>
          </w:tcPr>
          <w:p w14:paraId="22CF12F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3.70</w:t>
            </w:r>
          </w:p>
        </w:tc>
        <w:tc>
          <w:tcPr>
            <w:tcW w:w="1350" w:type="dxa"/>
          </w:tcPr>
          <w:p w14:paraId="7D17DDA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3.74</w:t>
            </w:r>
          </w:p>
        </w:tc>
        <w:tc>
          <w:tcPr>
            <w:tcW w:w="1440" w:type="dxa"/>
          </w:tcPr>
          <w:p w14:paraId="179F51E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3.54</w:t>
            </w:r>
          </w:p>
        </w:tc>
        <w:tc>
          <w:tcPr>
            <w:tcW w:w="1440" w:type="dxa"/>
          </w:tcPr>
          <w:p w14:paraId="56158C5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0.514</w:t>
            </w:r>
          </w:p>
        </w:tc>
        <w:tc>
          <w:tcPr>
            <w:tcW w:w="1350" w:type="dxa"/>
          </w:tcPr>
          <w:p w14:paraId="13B5D0C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0.493</w:t>
            </w:r>
          </w:p>
        </w:tc>
        <w:tc>
          <w:tcPr>
            <w:tcW w:w="1350" w:type="dxa"/>
          </w:tcPr>
          <w:p w14:paraId="41164C3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3.97</w:t>
            </w:r>
          </w:p>
        </w:tc>
        <w:tc>
          <w:tcPr>
            <w:tcW w:w="1260" w:type="dxa"/>
          </w:tcPr>
          <w:p w14:paraId="0F769421" w14:textId="743CFA99"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7DDB5071" w14:textId="77777777" w:rsidTr="00414BD9">
        <w:tc>
          <w:tcPr>
            <w:tcW w:w="3420" w:type="dxa"/>
          </w:tcPr>
          <w:p w14:paraId="2A1ECF02"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Diagnosis</w:t>
            </w:r>
          </w:p>
        </w:tc>
        <w:tc>
          <w:tcPr>
            <w:tcW w:w="1350" w:type="dxa"/>
          </w:tcPr>
          <w:p w14:paraId="7AF848EE"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2212BE0F"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441218FF"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0555B66C"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44440129"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7FED5702"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4F2FF51E" w14:textId="77777777" w:rsidR="00155A55" w:rsidRPr="00155A55" w:rsidRDefault="00155A55" w:rsidP="00155A55">
            <w:pPr>
              <w:spacing w:line="360" w:lineRule="auto"/>
              <w:jc w:val="both"/>
              <w:rPr>
                <w:rFonts w:ascii="Book Antiqua" w:hAnsi="Book Antiqua"/>
              </w:rPr>
            </w:pPr>
          </w:p>
        </w:tc>
      </w:tr>
      <w:tr w:rsidR="00155A55" w:rsidRPr="00155A55" w14:paraId="5508ACDB" w14:textId="77777777" w:rsidTr="00414BD9">
        <w:tc>
          <w:tcPr>
            <w:tcW w:w="3420" w:type="dxa"/>
          </w:tcPr>
          <w:p w14:paraId="61AA095E"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Dilated myopathy</w:t>
            </w:r>
          </w:p>
        </w:tc>
        <w:tc>
          <w:tcPr>
            <w:tcW w:w="1350" w:type="dxa"/>
          </w:tcPr>
          <w:p w14:paraId="533640F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82.1</w:t>
            </w:r>
          </w:p>
        </w:tc>
        <w:tc>
          <w:tcPr>
            <w:tcW w:w="1350" w:type="dxa"/>
          </w:tcPr>
          <w:p w14:paraId="63678AE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82.1</w:t>
            </w:r>
          </w:p>
        </w:tc>
        <w:tc>
          <w:tcPr>
            <w:tcW w:w="1440" w:type="dxa"/>
          </w:tcPr>
          <w:p w14:paraId="16481F0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82.0</w:t>
            </w:r>
          </w:p>
        </w:tc>
        <w:tc>
          <w:tcPr>
            <w:tcW w:w="1440" w:type="dxa"/>
          </w:tcPr>
          <w:p w14:paraId="67DB0CF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0.884</w:t>
            </w:r>
          </w:p>
        </w:tc>
        <w:tc>
          <w:tcPr>
            <w:tcW w:w="1350" w:type="dxa"/>
          </w:tcPr>
          <w:p w14:paraId="598DF74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81.5</w:t>
            </w:r>
          </w:p>
        </w:tc>
        <w:tc>
          <w:tcPr>
            <w:tcW w:w="1350" w:type="dxa"/>
          </w:tcPr>
          <w:p w14:paraId="3654A04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82.1</w:t>
            </w:r>
          </w:p>
        </w:tc>
        <w:tc>
          <w:tcPr>
            <w:tcW w:w="1260" w:type="dxa"/>
          </w:tcPr>
          <w:p w14:paraId="6794DDAA"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0.515</w:t>
            </w:r>
          </w:p>
        </w:tc>
      </w:tr>
      <w:tr w:rsidR="00155A55" w:rsidRPr="00155A55" w14:paraId="73F0F68B" w14:textId="77777777" w:rsidTr="00414BD9">
        <w:tc>
          <w:tcPr>
            <w:tcW w:w="3420" w:type="dxa"/>
          </w:tcPr>
          <w:p w14:paraId="48DC2F31"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Restrictive myopathy</w:t>
            </w:r>
          </w:p>
        </w:tc>
        <w:tc>
          <w:tcPr>
            <w:tcW w:w="1350" w:type="dxa"/>
          </w:tcPr>
          <w:p w14:paraId="420B384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2.22</w:t>
            </w:r>
          </w:p>
        </w:tc>
        <w:tc>
          <w:tcPr>
            <w:tcW w:w="1350" w:type="dxa"/>
          </w:tcPr>
          <w:p w14:paraId="437ACE9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2.27</w:t>
            </w:r>
          </w:p>
        </w:tc>
        <w:tc>
          <w:tcPr>
            <w:tcW w:w="1440" w:type="dxa"/>
          </w:tcPr>
          <w:p w14:paraId="595445A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2.00</w:t>
            </w:r>
          </w:p>
        </w:tc>
        <w:tc>
          <w:tcPr>
            <w:tcW w:w="1440" w:type="dxa"/>
          </w:tcPr>
          <w:p w14:paraId="1102015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0.261</w:t>
            </w:r>
          </w:p>
        </w:tc>
        <w:tc>
          <w:tcPr>
            <w:tcW w:w="1350" w:type="dxa"/>
          </w:tcPr>
          <w:p w14:paraId="14FA84B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2.24</w:t>
            </w:r>
          </w:p>
        </w:tc>
        <w:tc>
          <w:tcPr>
            <w:tcW w:w="1350" w:type="dxa"/>
          </w:tcPr>
          <w:p w14:paraId="69C1D14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2.21</w:t>
            </w:r>
          </w:p>
        </w:tc>
        <w:tc>
          <w:tcPr>
            <w:tcW w:w="1260" w:type="dxa"/>
          </w:tcPr>
          <w:p w14:paraId="4B8622C6"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0.932</w:t>
            </w:r>
          </w:p>
        </w:tc>
      </w:tr>
      <w:tr w:rsidR="00155A55" w:rsidRPr="00155A55" w14:paraId="0C6CBD4D" w14:textId="77777777" w:rsidTr="00414BD9">
        <w:tc>
          <w:tcPr>
            <w:tcW w:w="3420" w:type="dxa"/>
          </w:tcPr>
          <w:p w14:paraId="7E2F32EB"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Heart re-transplant</w:t>
            </w:r>
          </w:p>
        </w:tc>
        <w:tc>
          <w:tcPr>
            <w:tcW w:w="1350" w:type="dxa"/>
          </w:tcPr>
          <w:p w14:paraId="73C16E7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2.63</w:t>
            </w:r>
          </w:p>
        </w:tc>
        <w:tc>
          <w:tcPr>
            <w:tcW w:w="1350" w:type="dxa"/>
          </w:tcPr>
          <w:p w14:paraId="5EB77FE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2.58</w:t>
            </w:r>
          </w:p>
        </w:tc>
        <w:tc>
          <w:tcPr>
            <w:tcW w:w="1440" w:type="dxa"/>
          </w:tcPr>
          <w:p w14:paraId="40B2B56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2.84</w:t>
            </w:r>
          </w:p>
        </w:tc>
        <w:tc>
          <w:tcPr>
            <w:tcW w:w="1440" w:type="dxa"/>
          </w:tcPr>
          <w:p w14:paraId="22E7281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0.301</w:t>
            </w:r>
          </w:p>
        </w:tc>
        <w:tc>
          <w:tcPr>
            <w:tcW w:w="1350" w:type="dxa"/>
          </w:tcPr>
          <w:p w14:paraId="18FA8A4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2.68</w:t>
            </w:r>
          </w:p>
        </w:tc>
        <w:tc>
          <w:tcPr>
            <w:tcW w:w="1350" w:type="dxa"/>
          </w:tcPr>
          <w:p w14:paraId="5E97599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2.62</w:t>
            </w:r>
          </w:p>
        </w:tc>
        <w:tc>
          <w:tcPr>
            <w:tcW w:w="1260" w:type="dxa"/>
          </w:tcPr>
          <w:p w14:paraId="6F543471"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0.883</w:t>
            </w:r>
          </w:p>
        </w:tc>
      </w:tr>
      <w:tr w:rsidR="00155A55" w:rsidRPr="00155A55" w14:paraId="0063D7B8" w14:textId="77777777" w:rsidTr="00414BD9">
        <w:tc>
          <w:tcPr>
            <w:tcW w:w="3420" w:type="dxa"/>
          </w:tcPr>
          <w:p w14:paraId="42A6FC54"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Coronary artery disease</w:t>
            </w:r>
          </w:p>
        </w:tc>
        <w:tc>
          <w:tcPr>
            <w:tcW w:w="1350" w:type="dxa"/>
          </w:tcPr>
          <w:p w14:paraId="1B2AF5B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4.47</w:t>
            </w:r>
          </w:p>
        </w:tc>
        <w:tc>
          <w:tcPr>
            <w:tcW w:w="1350" w:type="dxa"/>
          </w:tcPr>
          <w:p w14:paraId="5A202C3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4.43</w:t>
            </w:r>
          </w:p>
        </w:tc>
        <w:tc>
          <w:tcPr>
            <w:tcW w:w="1440" w:type="dxa"/>
          </w:tcPr>
          <w:p w14:paraId="1F4E0F0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4.61</w:t>
            </w:r>
          </w:p>
        </w:tc>
        <w:tc>
          <w:tcPr>
            <w:tcW w:w="1440" w:type="dxa"/>
          </w:tcPr>
          <w:p w14:paraId="10A45F5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0.582</w:t>
            </w:r>
          </w:p>
        </w:tc>
        <w:tc>
          <w:tcPr>
            <w:tcW w:w="1350" w:type="dxa"/>
          </w:tcPr>
          <w:p w14:paraId="0CEA122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6.51</w:t>
            </w:r>
          </w:p>
        </w:tc>
        <w:tc>
          <w:tcPr>
            <w:tcW w:w="1350" w:type="dxa"/>
          </w:tcPr>
          <w:p w14:paraId="0AC7269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4.30</w:t>
            </w:r>
          </w:p>
        </w:tc>
        <w:tc>
          <w:tcPr>
            <w:tcW w:w="1260" w:type="dxa"/>
          </w:tcPr>
          <w:p w14:paraId="151FCF63" w14:textId="4C453C0B"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2CBAAB3F" w14:textId="77777777" w:rsidTr="00414BD9">
        <w:tc>
          <w:tcPr>
            <w:tcW w:w="3420" w:type="dxa"/>
          </w:tcPr>
          <w:p w14:paraId="11575DA7"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lastRenderedPageBreak/>
              <w:t>Hypertrophic myopathy</w:t>
            </w:r>
          </w:p>
        </w:tc>
        <w:tc>
          <w:tcPr>
            <w:tcW w:w="1350" w:type="dxa"/>
          </w:tcPr>
          <w:p w14:paraId="5FB07EC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1.92</w:t>
            </w:r>
          </w:p>
        </w:tc>
        <w:tc>
          <w:tcPr>
            <w:tcW w:w="1350" w:type="dxa"/>
          </w:tcPr>
          <w:p w14:paraId="10FD49F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1.90</w:t>
            </w:r>
          </w:p>
        </w:tc>
        <w:tc>
          <w:tcPr>
            <w:tcW w:w="1440" w:type="dxa"/>
          </w:tcPr>
          <w:p w14:paraId="600C077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2.00</w:t>
            </w:r>
          </w:p>
        </w:tc>
        <w:tc>
          <w:tcPr>
            <w:tcW w:w="1440" w:type="dxa"/>
          </w:tcPr>
          <w:p w14:paraId="4888101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0.636</w:t>
            </w:r>
          </w:p>
        </w:tc>
        <w:tc>
          <w:tcPr>
            <w:tcW w:w="1350" w:type="dxa"/>
          </w:tcPr>
          <w:p w14:paraId="26DD24D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1.70</w:t>
            </w:r>
          </w:p>
        </w:tc>
        <w:tc>
          <w:tcPr>
            <w:tcW w:w="1350" w:type="dxa"/>
          </w:tcPr>
          <w:p w14:paraId="0CDBC6B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1.94</w:t>
            </w:r>
          </w:p>
        </w:tc>
        <w:tc>
          <w:tcPr>
            <w:tcW w:w="1260" w:type="dxa"/>
          </w:tcPr>
          <w:p w14:paraId="6664310D"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0.475</w:t>
            </w:r>
          </w:p>
        </w:tc>
      </w:tr>
      <w:tr w:rsidR="00155A55" w:rsidRPr="00155A55" w14:paraId="227FBA14" w14:textId="77777777" w:rsidTr="00414BD9">
        <w:tc>
          <w:tcPr>
            <w:tcW w:w="3420" w:type="dxa"/>
          </w:tcPr>
          <w:p w14:paraId="10485C77"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Valvular heart disease</w:t>
            </w:r>
          </w:p>
        </w:tc>
        <w:tc>
          <w:tcPr>
            <w:tcW w:w="1350" w:type="dxa"/>
          </w:tcPr>
          <w:p w14:paraId="43100D2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2.01</w:t>
            </w:r>
          </w:p>
        </w:tc>
        <w:tc>
          <w:tcPr>
            <w:tcW w:w="1350" w:type="dxa"/>
          </w:tcPr>
          <w:p w14:paraId="59D4AB4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2.10</w:t>
            </w:r>
          </w:p>
        </w:tc>
        <w:tc>
          <w:tcPr>
            <w:tcW w:w="1440" w:type="dxa"/>
          </w:tcPr>
          <w:p w14:paraId="4EBB285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1.69</w:t>
            </w:r>
          </w:p>
        </w:tc>
        <w:tc>
          <w:tcPr>
            <w:tcW w:w="1440" w:type="dxa"/>
          </w:tcPr>
          <w:p w14:paraId="7D078D3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0.0716</w:t>
            </w:r>
          </w:p>
        </w:tc>
        <w:tc>
          <w:tcPr>
            <w:tcW w:w="1350" w:type="dxa"/>
          </w:tcPr>
          <w:p w14:paraId="25C22BC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2.35</w:t>
            </w:r>
          </w:p>
        </w:tc>
        <w:tc>
          <w:tcPr>
            <w:tcW w:w="1350" w:type="dxa"/>
          </w:tcPr>
          <w:p w14:paraId="2515A02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1.99</w:t>
            </w:r>
          </w:p>
        </w:tc>
        <w:tc>
          <w:tcPr>
            <w:tcW w:w="1260" w:type="dxa"/>
          </w:tcPr>
          <w:p w14:paraId="49AD9025"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0.282</w:t>
            </w:r>
          </w:p>
        </w:tc>
      </w:tr>
      <w:tr w:rsidR="00155A55" w:rsidRPr="00155A55" w14:paraId="1927B743" w14:textId="77777777" w:rsidTr="00414BD9">
        <w:tc>
          <w:tcPr>
            <w:tcW w:w="3420" w:type="dxa"/>
          </w:tcPr>
          <w:p w14:paraId="1912548E"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Congenital heart defect</w:t>
            </w:r>
          </w:p>
        </w:tc>
        <w:tc>
          <w:tcPr>
            <w:tcW w:w="1350" w:type="dxa"/>
          </w:tcPr>
          <w:p w14:paraId="6F42836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2.46</w:t>
            </w:r>
          </w:p>
        </w:tc>
        <w:tc>
          <w:tcPr>
            <w:tcW w:w="1350" w:type="dxa"/>
          </w:tcPr>
          <w:p w14:paraId="65B812F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2.48</w:t>
            </w:r>
          </w:p>
        </w:tc>
        <w:tc>
          <w:tcPr>
            <w:tcW w:w="1440" w:type="dxa"/>
          </w:tcPr>
          <w:p w14:paraId="61BD1E1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2.42</w:t>
            </w:r>
          </w:p>
        </w:tc>
        <w:tc>
          <w:tcPr>
            <w:tcW w:w="1440" w:type="dxa"/>
          </w:tcPr>
          <w:p w14:paraId="2F3862A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0.835</w:t>
            </w:r>
          </w:p>
        </w:tc>
        <w:tc>
          <w:tcPr>
            <w:tcW w:w="1350" w:type="dxa"/>
          </w:tcPr>
          <w:p w14:paraId="212E462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0.985</w:t>
            </w:r>
          </w:p>
        </w:tc>
        <w:tc>
          <w:tcPr>
            <w:tcW w:w="1350" w:type="dxa"/>
          </w:tcPr>
          <w:p w14:paraId="07467F6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2.59</w:t>
            </w:r>
          </w:p>
        </w:tc>
        <w:tc>
          <w:tcPr>
            <w:tcW w:w="1260" w:type="dxa"/>
          </w:tcPr>
          <w:p w14:paraId="3691F9C4" w14:textId="171D60E5"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7E8F596D" w14:textId="77777777" w:rsidTr="00414BD9">
        <w:tc>
          <w:tcPr>
            <w:tcW w:w="3420" w:type="dxa"/>
          </w:tcPr>
          <w:p w14:paraId="23AE3DC3"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Other</w:t>
            </w:r>
          </w:p>
        </w:tc>
        <w:tc>
          <w:tcPr>
            <w:tcW w:w="1350" w:type="dxa"/>
          </w:tcPr>
          <w:p w14:paraId="6E84330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2.23</w:t>
            </w:r>
          </w:p>
        </w:tc>
        <w:tc>
          <w:tcPr>
            <w:tcW w:w="1350" w:type="dxa"/>
          </w:tcPr>
          <w:p w14:paraId="60A7C2C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2.18</w:t>
            </w:r>
          </w:p>
        </w:tc>
        <w:tc>
          <w:tcPr>
            <w:tcW w:w="1440" w:type="dxa"/>
          </w:tcPr>
          <w:p w14:paraId="1EE74D2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2.44</w:t>
            </w:r>
          </w:p>
        </w:tc>
        <w:tc>
          <w:tcPr>
            <w:tcW w:w="1440" w:type="dxa"/>
          </w:tcPr>
          <w:p w14:paraId="2A872E8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0.272</w:t>
            </w:r>
          </w:p>
        </w:tc>
        <w:tc>
          <w:tcPr>
            <w:tcW w:w="1350" w:type="dxa"/>
          </w:tcPr>
          <w:p w14:paraId="1F11B43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2.03</w:t>
            </w:r>
          </w:p>
        </w:tc>
        <w:tc>
          <w:tcPr>
            <w:tcW w:w="1350" w:type="dxa"/>
          </w:tcPr>
          <w:p w14:paraId="053B3F0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2.25</w:t>
            </w:r>
          </w:p>
        </w:tc>
        <w:tc>
          <w:tcPr>
            <w:tcW w:w="1260" w:type="dxa"/>
          </w:tcPr>
          <w:p w14:paraId="4CEEC1D8"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0.532</w:t>
            </w:r>
          </w:p>
        </w:tc>
      </w:tr>
      <w:tr w:rsidR="00155A55" w:rsidRPr="00155A55" w14:paraId="4533AD92" w14:textId="77777777" w:rsidTr="00414BD9">
        <w:tc>
          <w:tcPr>
            <w:tcW w:w="3420" w:type="dxa"/>
          </w:tcPr>
          <w:p w14:paraId="5C66A242"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Donor cancer history</w:t>
            </w:r>
          </w:p>
        </w:tc>
        <w:tc>
          <w:tcPr>
            <w:tcW w:w="1350" w:type="dxa"/>
          </w:tcPr>
          <w:p w14:paraId="686B9AF6"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0324B92C"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32E06C61"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66AAA333"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3B43C3D4"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31BC6FDD"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251C2E94" w14:textId="77777777" w:rsidR="00155A55" w:rsidRPr="00155A55" w:rsidRDefault="00155A55" w:rsidP="00155A55">
            <w:pPr>
              <w:spacing w:line="360" w:lineRule="auto"/>
              <w:jc w:val="both"/>
              <w:rPr>
                <w:rFonts w:ascii="Book Antiqua" w:hAnsi="Book Antiqua"/>
                <w:color w:val="000000" w:themeColor="dark1"/>
                <w:kern w:val="24"/>
              </w:rPr>
            </w:pPr>
          </w:p>
        </w:tc>
      </w:tr>
      <w:tr w:rsidR="00155A55" w:rsidRPr="00155A55" w14:paraId="142203A0" w14:textId="77777777" w:rsidTr="00414BD9">
        <w:tc>
          <w:tcPr>
            <w:tcW w:w="3420" w:type="dxa"/>
          </w:tcPr>
          <w:p w14:paraId="6A9690A7"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No</w:t>
            </w:r>
          </w:p>
        </w:tc>
        <w:tc>
          <w:tcPr>
            <w:tcW w:w="1350" w:type="dxa"/>
          </w:tcPr>
          <w:p w14:paraId="2D3855F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350" w:type="dxa"/>
          </w:tcPr>
          <w:p w14:paraId="6546FC3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440" w:type="dxa"/>
          </w:tcPr>
          <w:p w14:paraId="6F476E4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98.0</w:t>
            </w:r>
          </w:p>
        </w:tc>
        <w:tc>
          <w:tcPr>
            <w:tcW w:w="1440" w:type="dxa"/>
          </w:tcPr>
          <w:p w14:paraId="225E638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0.566</w:t>
            </w:r>
          </w:p>
        </w:tc>
        <w:tc>
          <w:tcPr>
            <w:tcW w:w="1350" w:type="dxa"/>
          </w:tcPr>
          <w:p w14:paraId="1A1CDB5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w:t>
            </w:r>
          </w:p>
        </w:tc>
        <w:tc>
          <w:tcPr>
            <w:tcW w:w="1350" w:type="dxa"/>
          </w:tcPr>
          <w:p w14:paraId="6017029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260" w:type="dxa"/>
          </w:tcPr>
          <w:p w14:paraId="6DCAB22B"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0.764</w:t>
            </w:r>
          </w:p>
        </w:tc>
      </w:tr>
      <w:tr w:rsidR="00155A55" w:rsidRPr="00155A55" w14:paraId="0672B575" w14:textId="77777777" w:rsidTr="00414BD9">
        <w:tc>
          <w:tcPr>
            <w:tcW w:w="3420" w:type="dxa"/>
          </w:tcPr>
          <w:p w14:paraId="77F1C918"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Yes</w:t>
            </w:r>
          </w:p>
        </w:tc>
        <w:tc>
          <w:tcPr>
            <w:tcW w:w="1350" w:type="dxa"/>
          </w:tcPr>
          <w:p w14:paraId="11BC91D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1.60</w:t>
            </w:r>
          </w:p>
        </w:tc>
        <w:tc>
          <w:tcPr>
            <w:tcW w:w="1350" w:type="dxa"/>
          </w:tcPr>
          <w:p w14:paraId="0A346D6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1.56</w:t>
            </w:r>
          </w:p>
        </w:tc>
        <w:tc>
          <w:tcPr>
            <w:tcW w:w="1440" w:type="dxa"/>
          </w:tcPr>
          <w:p w14:paraId="1854EE8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1.73</w:t>
            </w:r>
          </w:p>
        </w:tc>
        <w:tc>
          <w:tcPr>
            <w:tcW w:w="1440" w:type="dxa"/>
          </w:tcPr>
          <w:p w14:paraId="0D4F145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0.422</w:t>
            </w:r>
          </w:p>
        </w:tc>
        <w:tc>
          <w:tcPr>
            <w:tcW w:w="1350" w:type="dxa"/>
          </w:tcPr>
          <w:p w14:paraId="2DCC5E5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1.81</w:t>
            </w:r>
          </w:p>
        </w:tc>
        <w:tc>
          <w:tcPr>
            <w:tcW w:w="1350" w:type="dxa"/>
          </w:tcPr>
          <w:p w14:paraId="144D134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1.58</w:t>
            </w:r>
          </w:p>
        </w:tc>
        <w:tc>
          <w:tcPr>
            <w:tcW w:w="1260" w:type="dxa"/>
          </w:tcPr>
          <w:p w14:paraId="6BE9E13C"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0.457</w:t>
            </w:r>
          </w:p>
        </w:tc>
      </w:tr>
      <w:tr w:rsidR="00155A55" w:rsidRPr="00155A55" w14:paraId="76FF6E4A" w14:textId="77777777" w:rsidTr="00414BD9">
        <w:tc>
          <w:tcPr>
            <w:tcW w:w="3420" w:type="dxa"/>
          </w:tcPr>
          <w:p w14:paraId="79A80A50"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Unknown</w:t>
            </w:r>
          </w:p>
        </w:tc>
        <w:tc>
          <w:tcPr>
            <w:tcW w:w="1350" w:type="dxa"/>
          </w:tcPr>
          <w:p w14:paraId="3EA0A3D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0.282</w:t>
            </w:r>
          </w:p>
        </w:tc>
        <w:tc>
          <w:tcPr>
            <w:tcW w:w="1350" w:type="dxa"/>
          </w:tcPr>
          <w:p w14:paraId="33BA1D7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0.29</w:t>
            </w:r>
          </w:p>
        </w:tc>
        <w:tc>
          <w:tcPr>
            <w:tcW w:w="1440" w:type="dxa"/>
          </w:tcPr>
          <w:p w14:paraId="060A089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0.253</w:t>
            </w:r>
          </w:p>
        </w:tc>
        <w:tc>
          <w:tcPr>
            <w:tcW w:w="1440" w:type="dxa"/>
          </w:tcPr>
          <w:p w14:paraId="49F8944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0.669</w:t>
            </w:r>
          </w:p>
        </w:tc>
        <w:tc>
          <w:tcPr>
            <w:tcW w:w="1350" w:type="dxa"/>
          </w:tcPr>
          <w:p w14:paraId="605E02B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0.164</w:t>
            </w:r>
          </w:p>
        </w:tc>
        <w:tc>
          <w:tcPr>
            <w:tcW w:w="1350" w:type="dxa"/>
          </w:tcPr>
          <w:p w14:paraId="119B484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0.292</w:t>
            </w:r>
          </w:p>
        </w:tc>
        <w:tc>
          <w:tcPr>
            <w:tcW w:w="1260" w:type="dxa"/>
          </w:tcPr>
          <w:p w14:paraId="0D2F9F50"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0.322</w:t>
            </w:r>
          </w:p>
        </w:tc>
      </w:tr>
      <w:tr w:rsidR="00155A55" w:rsidRPr="00155A55" w14:paraId="7FC7C5C7" w14:textId="77777777" w:rsidTr="00414BD9">
        <w:tc>
          <w:tcPr>
            <w:tcW w:w="3420" w:type="dxa"/>
          </w:tcPr>
          <w:p w14:paraId="40370FDC"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Malignancy at listing</w:t>
            </w:r>
          </w:p>
        </w:tc>
        <w:tc>
          <w:tcPr>
            <w:tcW w:w="1350" w:type="dxa"/>
          </w:tcPr>
          <w:p w14:paraId="1B6831E2"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074E5F1B"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64A34488"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6688F84F"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2FAAE5E9"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4A42F51C"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05C2085F" w14:textId="77777777" w:rsidR="00155A55" w:rsidRPr="00155A55" w:rsidRDefault="00155A55" w:rsidP="00155A55">
            <w:pPr>
              <w:spacing w:line="360" w:lineRule="auto"/>
              <w:jc w:val="both"/>
              <w:rPr>
                <w:rFonts w:ascii="Book Antiqua" w:hAnsi="Book Antiqua"/>
                <w:color w:val="000000" w:themeColor="dark1"/>
                <w:kern w:val="24"/>
              </w:rPr>
            </w:pPr>
          </w:p>
        </w:tc>
      </w:tr>
      <w:tr w:rsidR="00155A55" w:rsidRPr="00155A55" w14:paraId="16FC989D" w14:textId="77777777" w:rsidTr="00414BD9">
        <w:tc>
          <w:tcPr>
            <w:tcW w:w="3420" w:type="dxa"/>
          </w:tcPr>
          <w:p w14:paraId="2DFB5602"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No</w:t>
            </w:r>
          </w:p>
        </w:tc>
        <w:tc>
          <w:tcPr>
            <w:tcW w:w="1350" w:type="dxa"/>
          </w:tcPr>
          <w:p w14:paraId="1E1F682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92.7</w:t>
            </w:r>
          </w:p>
        </w:tc>
        <w:tc>
          <w:tcPr>
            <w:tcW w:w="1350" w:type="dxa"/>
          </w:tcPr>
          <w:p w14:paraId="35EBDA2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92.8</w:t>
            </w:r>
          </w:p>
        </w:tc>
        <w:tc>
          <w:tcPr>
            <w:tcW w:w="1440" w:type="dxa"/>
          </w:tcPr>
          <w:p w14:paraId="341C6A7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92.5</w:t>
            </w:r>
          </w:p>
        </w:tc>
        <w:tc>
          <w:tcPr>
            <w:tcW w:w="1440" w:type="dxa"/>
          </w:tcPr>
          <w:p w14:paraId="412D842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0.476</w:t>
            </w:r>
          </w:p>
        </w:tc>
        <w:tc>
          <w:tcPr>
            <w:tcW w:w="1350" w:type="dxa"/>
          </w:tcPr>
          <w:p w14:paraId="0A3421C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90.3</w:t>
            </w:r>
          </w:p>
        </w:tc>
        <w:tc>
          <w:tcPr>
            <w:tcW w:w="1350" w:type="dxa"/>
          </w:tcPr>
          <w:p w14:paraId="0D0116C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92.9</w:t>
            </w:r>
          </w:p>
        </w:tc>
        <w:tc>
          <w:tcPr>
            <w:tcW w:w="1260" w:type="dxa"/>
          </w:tcPr>
          <w:p w14:paraId="7DD2B1D1" w14:textId="4ACB9ABB"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3495A2BD" w14:textId="77777777" w:rsidTr="00414BD9">
        <w:tc>
          <w:tcPr>
            <w:tcW w:w="3420" w:type="dxa"/>
          </w:tcPr>
          <w:p w14:paraId="737771E9"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Yes</w:t>
            </w:r>
          </w:p>
        </w:tc>
        <w:tc>
          <w:tcPr>
            <w:tcW w:w="1350" w:type="dxa"/>
          </w:tcPr>
          <w:p w14:paraId="4859DE4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5.83</w:t>
            </w:r>
          </w:p>
        </w:tc>
        <w:tc>
          <w:tcPr>
            <w:tcW w:w="1350" w:type="dxa"/>
          </w:tcPr>
          <w:p w14:paraId="3AB1DDC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5.80</w:t>
            </w:r>
          </w:p>
        </w:tc>
        <w:tc>
          <w:tcPr>
            <w:tcW w:w="1440" w:type="dxa"/>
          </w:tcPr>
          <w:p w14:paraId="54950E4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5.94</w:t>
            </w:r>
          </w:p>
        </w:tc>
        <w:tc>
          <w:tcPr>
            <w:tcW w:w="1440" w:type="dxa"/>
          </w:tcPr>
          <w:p w14:paraId="7551997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0.708</w:t>
            </w:r>
          </w:p>
        </w:tc>
        <w:tc>
          <w:tcPr>
            <w:tcW w:w="1350" w:type="dxa"/>
          </w:tcPr>
          <w:p w14:paraId="5679B56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7.72</w:t>
            </w:r>
          </w:p>
        </w:tc>
        <w:tc>
          <w:tcPr>
            <w:tcW w:w="1350" w:type="dxa"/>
          </w:tcPr>
          <w:p w14:paraId="1632548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5.67</w:t>
            </w:r>
          </w:p>
        </w:tc>
        <w:tc>
          <w:tcPr>
            <w:tcW w:w="1260" w:type="dxa"/>
          </w:tcPr>
          <w:p w14:paraId="23E21D95" w14:textId="5F5C9459"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37C703B7" w14:textId="77777777" w:rsidTr="00414BD9">
        <w:tc>
          <w:tcPr>
            <w:tcW w:w="3420" w:type="dxa"/>
          </w:tcPr>
          <w:p w14:paraId="6B90FCAE"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Unknown</w:t>
            </w:r>
          </w:p>
        </w:tc>
        <w:tc>
          <w:tcPr>
            <w:tcW w:w="1350" w:type="dxa"/>
          </w:tcPr>
          <w:p w14:paraId="343A9F1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1.45</w:t>
            </w:r>
          </w:p>
        </w:tc>
        <w:tc>
          <w:tcPr>
            <w:tcW w:w="1350" w:type="dxa"/>
          </w:tcPr>
          <w:p w14:paraId="47F6F7C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1.42</w:t>
            </w:r>
          </w:p>
        </w:tc>
        <w:tc>
          <w:tcPr>
            <w:tcW w:w="1440" w:type="dxa"/>
          </w:tcPr>
          <w:p w14:paraId="688C316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1.58</w:t>
            </w:r>
          </w:p>
        </w:tc>
        <w:tc>
          <w:tcPr>
            <w:tcW w:w="1440" w:type="dxa"/>
          </w:tcPr>
          <w:p w14:paraId="655051C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0.416</w:t>
            </w:r>
          </w:p>
        </w:tc>
        <w:tc>
          <w:tcPr>
            <w:tcW w:w="1350" w:type="dxa"/>
          </w:tcPr>
          <w:p w14:paraId="555D0CF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1.97</w:t>
            </w:r>
          </w:p>
        </w:tc>
        <w:tc>
          <w:tcPr>
            <w:tcW w:w="1350" w:type="dxa"/>
          </w:tcPr>
          <w:p w14:paraId="6DC72DE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1.41</w:t>
            </w:r>
          </w:p>
        </w:tc>
        <w:tc>
          <w:tcPr>
            <w:tcW w:w="1260" w:type="dxa"/>
          </w:tcPr>
          <w:p w14:paraId="0D37FBE4"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0.055</w:t>
            </w:r>
          </w:p>
        </w:tc>
      </w:tr>
      <w:tr w:rsidR="00155A55" w:rsidRPr="00155A55" w14:paraId="1729E6FD" w14:textId="77777777" w:rsidTr="00414BD9">
        <w:tc>
          <w:tcPr>
            <w:tcW w:w="3420" w:type="dxa"/>
          </w:tcPr>
          <w:p w14:paraId="68E64B8F"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Malignancy at transplant</w:t>
            </w:r>
          </w:p>
        </w:tc>
        <w:tc>
          <w:tcPr>
            <w:tcW w:w="1350" w:type="dxa"/>
          </w:tcPr>
          <w:p w14:paraId="65EDA31C"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897542B"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1084DE26"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544B1A31"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038A117"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7788E0A5"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591F0C5B" w14:textId="77777777" w:rsidR="00155A55" w:rsidRPr="00155A55" w:rsidRDefault="00155A55" w:rsidP="00155A55">
            <w:pPr>
              <w:spacing w:line="360" w:lineRule="auto"/>
              <w:jc w:val="both"/>
              <w:rPr>
                <w:rFonts w:ascii="Book Antiqua" w:hAnsi="Book Antiqua"/>
                <w:color w:val="000000" w:themeColor="dark1"/>
                <w:kern w:val="24"/>
              </w:rPr>
            </w:pPr>
          </w:p>
        </w:tc>
      </w:tr>
      <w:tr w:rsidR="00155A55" w:rsidRPr="00155A55" w14:paraId="66C2CDBA" w14:textId="77777777" w:rsidTr="00414BD9">
        <w:tc>
          <w:tcPr>
            <w:tcW w:w="3420" w:type="dxa"/>
          </w:tcPr>
          <w:p w14:paraId="3D8F28EA"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No</w:t>
            </w:r>
          </w:p>
        </w:tc>
        <w:tc>
          <w:tcPr>
            <w:tcW w:w="1350" w:type="dxa"/>
          </w:tcPr>
          <w:p w14:paraId="38216AE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350" w:type="dxa"/>
          </w:tcPr>
          <w:p w14:paraId="750F0E3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440" w:type="dxa"/>
          </w:tcPr>
          <w:p w14:paraId="5DA115D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97.8</w:t>
            </w:r>
          </w:p>
        </w:tc>
        <w:tc>
          <w:tcPr>
            <w:tcW w:w="1440" w:type="dxa"/>
          </w:tcPr>
          <w:p w14:paraId="07CFCC6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0.15</w:t>
            </w:r>
          </w:p>
        </w:tc>
        <w:tc>
          <w:tcPr>
            <w:tcW w:w="1350" w:type="dxa"/>
          </w:tcPr>
          <w:p w14:paraId="49E2139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97.4</w:t>
            </w:r>
          </w:p>
        </w:tc>
        <w:tc>
          <w:tcPr>
            <w:tcW w:w="1350" w:type="dxa"/>
          </w:tcPr>
          <w:p w14:paraId="011759B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98.1</w:t>
            </w:r>
          </w:p>
        </w:tc>
        <w:tc>
          <w:tcPr>
            <w:tcW w:w="1260" w:type="dxa"/>
          </w:tcPr>
          <w:p w14:paraId="77D94F44"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0.039</w:t>
            </w:r>
          </w:p>
        </w:tc>
      </w:tr>
      <w:tr w:rsidR="00155A55" w:rsidRPr="00155A55" w14:paraId="0CAAF637" w14:textId="77777777" w:rsidTr="00414BD9">
        <w:tc>
          <w:tcPr>
            <w:tcW w:w="3420" w:type="dxa"/>
          </w:tcPr>
          <w:p w14:paraId="5A5B3ED9"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Yes</w:t>
            </w:r>
          </w:p>
        </w:tc>
        <w:tc>
          <w:tcPr>
            <w:tcW w:w="1350" w:type="dxa"/>
          </w:tcPr>
          <w:p w14:paraId="7986E25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0.421</w:t>
            </w:r>
          </w:p>
        </w:tc>
        <w:tc>
          <w:tcPr>
            <w:tcW w:w="1350" w:type="dxa"/>
          </w:tcPr>
          <w:p w14:paraId="46A6502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0.416</w:t>
            </w:r>
          </w:p>
        </w:tc>
        <w:tc>
          <w:tcPr>
            <w:tcW w:w="1440" w:type="dxa"/>
          </w:tcPr>
          <w:p w14:paraId="755E416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0.442</w:t>
            </w:r>
          </w:p>
        </w:tc>
        <w:tc>
          <w:tcPr>
            <w:tcW w:w="1440" w:type="dxa"/>
          </w:tcPr>
          <w:p w14:paraId="3BFF3C8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0.802</w:t>
            </w:r>
          </w:p>
        </w:tc>
        <w:tc>
          <w:tcPr>
            <w:tcW w:w="1350" w:type="dxa"/>
          </w:tcPr>
          <w:p w14:paraId="49C288B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0.712</w:t>
            </w:r>
          </w:p>
        </w:tc>
        <w:tc>
          <w:tcPr>
            <w:tcW w:w="1350" w:type="dxa"/>
          </w:tcPr>
          <w:p w14:paraId="4703EE1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0.397</w:t>
            </w:r>
          </w:p>
        </w:tc>
        <w:tc>
          <w:tcPr>
            <w:tcW w:w="1260" w:type="dxa"/>
          </w:tcPr>
          <w:p w14:paraId="7CD18367"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0.046</w:t>
            </w:r>
          </w:p>
        </w:tc>
      </w:tr>
      <w:tr w:rsidR="00155A55" w:rsidRPr="00155A55" w14:paraId="639C0C32" w14:textId="77777777" w:rsidTr="00414BD9">
        <w:tc>
          <w:tcPr>
            <w:tcW w:w="3420" w:type="dxa"/>
          </w:tcPr>
          <w:p w14:paraId="15B44FC2"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Unknown</w:t>
            </w:r>
          </w:p>
        </w:tc>
        <w:tc>
          <w:tcPr>
            <w:tcW w:w="1350" w:type="dxa"/>
          </w:tcPr>
          <w:p w14:paraId="41648CA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1.51</w:t>
            </w:r>
          </w:p>
        </w:tc>
        <w:tc>
          <w:tcPr>
            <w:tcW w:w="1350" w:type="dxa"/>
          </w:tcPr>
          <w:p w14:paraId="4974F84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1.45</w:t>
            </w:r>
          </w:p>
        </w:tc>
        <w:tc>
          <w:tcPr>
            <w:tcW w:w="1440" w:type="dxa"/>
          </w:tcPr>
          <w:p w14:paraId="276671B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1.75</w:t>
            </w:r>
          </w:p>
        </w:tc>
        <w:tc>
          <w:tcPr>
            <w:tcW w:w="1440" w:type="dxa"/>
          </w:tcPr>
          <w:p w14:paraId="20249DB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0.136</w:t>
            </w:r>
          </w:p>
        </w:tc>
        <w:tc>
          <w:tcPr>
            <w:tcW w:w="1350" w:type="dxa"/>
          </w:tcPr>
          <w:p w14:paraId="37C27BF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1.86</w:t>
            </w:r>
          </w:p>
        </w:tc>
        <w:tc>
          <w:tcPr>
            <w:tcW w:w="1350" w:type="dxa"/>
          </w:tcPr>
          <w:p w14:paraId="3B19DB4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1.48</w:t>
            </w:r>
          </w:p>
        </w:tc>
        <w:tc>
          <w:tcPr>
            <w:tcW w:w="1260" w:type="dxa"/>
          </w:tcPr>
          <w:p w14:paraId="69FE80B2"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0.204</w:t>
            </w:r>
          </w:p>
        </w:tc>
      </w:tr>
      <w:tr w:rsidR="00155A55" w:rsidRPr="00155A55" w14:paraId="76CA8DF2" w14:textId="77777777" w:rsidTr="00414BD9">
        <w:tc>
          <w:tcPr>
            <w:tcW w:w="3420" w:type="dxa"/>
          </w:tcPr>
          <w:p w14:paraId="748CCAB4" w14:textId="77777777" w:rsidR="00155A55" w:rsidRPr="00155A55" w:rsidRDefault="00155A55" w:rsidP="00155A55">
            <w:pPr>
              <w:spacing w:line="360" w:lineRule="auto"/>
              <w:jc w:val="both"/>
              <w:rPr>
                <w:rFonts w:ascii="Book Antiqua" w:hAnsi="Book Antiqua"/>
              </w:rPr>
            </w:pPr>
            <w:r w:rsidRPr="00155A55">
              <w:rPr>
                <w:rFonts w:ascii="Book Antiqua" w:hAnsi="Book Antiqua"/>
                <w:color w:val="000000" w:themeColor="text1"/>
                <w:kern w:val="24"/>
              </w:rPr>
              <w:t xml:space="preserve">Donor skin cancer history </w:t>
            </w:r>
          </w:p>
        </w:tc>
        <w:tc>
          <w:tcPr>
            <w:tcW w:w="1350" w:type="dxa"/>
          </w:tcPr>
          <w:p w14:paraId="584954D9"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1048F39C"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59B654ED"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42E4FD36"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5D2D6C8"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486B283"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1E7B2F19" w14:textId="77777777" w:rsidR="00155A55" w:rsidRPr="00155A55" w:rsidRDefault="00155A55" w:rsidP="00155A55">
            <w:pPr>
              <w:spacing w:line="360" w:lineRule="auto"/>
              <w:jc w:val="both"/>
              <w:rPr>
                <w:rFonts w:ascii="Book Antiqua" w:hAnsi="Book Antiqua"/>
                <w:color w:val="000000" w:themeColor="dark1"/>
                <w:kern w:val="24"/>
              </w:rPr>
            </w:pPr>
          </w:p>
        </w:tc>
      </w:tr>
      <w:tr w:rsidR="00155A55" w:rsidRPr="00155A55" w14:paraId="73FC4297" w14:textId="77777777" w:rsidTr="00414BD9">
        <w:tc>
          <w:tcPr>
            <w:tcW w:w="3420" w:type="dxa"/>
          </w:tcPr>
          <w:p w14:paraId="53B48223"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No</w:t>
            </w:r>
          </w:p>
        </w:tc>
        <w:tc>
          <w:tcPr>
            <w:tcW w:w="1350" w:type="dxa"/>
          </w:tcPr>
          <w:p w14:paraId="4EF1510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97.4</w:t>
            </w:r>
          </w:p>
        </w:tc>
        <w:tc>
          <w:tcPr>
            <w:tcW w:w="1350" w:type="dxa"/>
          </w:tcPr>
          <w:p w14:paraId="1ABF65D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97.4</w:t>
            </w:r>
          </w:p>
        </w:tc>
        <w:tc>
          <w:tcPr>
            <w:tcW w:w="1440" w:type="dxa"/>
          </w:tcPr>
          <w:p w14:paraId="3BB2EE8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97.2</w:t>
            </w:r>
          </w:p>
        </w:tc>
        <w:tc>
          <w:tcPr>
            <w:tcW w:w="1440" w:type="dxa"/>
          </w:tcPr>
          <w:p w14:paraId="5A76845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0.571</w:t>
            </w:r>
          </w:p>
        </w:tc>
        <w:tc>
          <w:tcPr>
            <w:tcW w:w="1350" w:type="dxa"/>
          </w:tcPr>
          <w:p w14:paraId="0FBF034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97.6</w:t>
            </w:r>
          </w:p>
        </w:tc>
        <w:tc>
          <w:tcPr>
            <w:tcW w:w="1350" w:type="dxa"/>
          </w:tcPr>
          <w:p w14:paraId="2DEC705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97.3</w:t>
            </w:r>
          </w:p>
        </w:tc>
        <w:tc>
          <w:tcPr>
            <w:tcW w:w="1260" w:type="dxa"/>
          </w:tcPr>
          <w:p w14:paraId="629E7506"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0.518</w:t>
            </w:r>
          </w:p>
        </w:tc>
      </w:tr>
      <w:tr w:rsidR="00155A55" w:rsidRPr="00155A55" w14:paraId="7EF37F18" w14:textId="77777777" w:rsidTr="00414BD9">
        <w:tc>
          <w:tcPr>
            <w:tcW w:w="3420" w:type="dxa"/>
          </w:tcPr>
          <w:p w14:paraId="2F938BC6"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Yes</w:t>
            </w:r>
          </w:p>
        </w:tc>
        <w:tc>
          <w:tcPr>
            <w:tcW w:w="1350" w:type="dxa"/>
          </w:tcPr>
          <w:p w14:paraId="4A65FA9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0.139</w:t>
            </w:r>
          </w:p>
        </w:tc>
        <w:tc>
          <w:tcPr>
            <w:tcW w:w="1350" w:type="dxa"/>
          </w:tcPr>
          <w:p w14:paraId="454ADCD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0.147</w:t>
            </w:r>
          </w:p>
        </w:tc>
        <w:tc>
          <w:tcPr>
            <w:tcW w:w="1440" w:type="dxa"/>
          </w:tcPr>
          <w:p w14:paraId="64067B6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0.105</w:t>
            </w:r>
          </w:p>
        </w:tc>
        <w:tc>
          <w:tcPr>
            <w:tcW w:w="1440" w:type="dxa"/>
          </w:tcPr>
          <w:p w14:paraId="67B99FD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0.486</w:t>
            </w:r>
          </w:p>
        </w:tc>
        <w:tc>
          <w:tcPr>
            <w:tcW w:w="1350" w:type="dxa"/>
          </w:tcPr>
          <w:p w14:paraId="57370C5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0.164</w:t>
            </w:r>
          </w:p>
        </w:tc>
        <w:tc>
          <w:tcPr>
            <w:tcW w:w="1350" w:type="dxa"/>
          </w:tcPr>
          <w:p w14:paraId="75E1801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0.137</w:t>
            </w:r>
          </w:p>
        </w:tc>
        <w:tc>
          <w:tcPr>
            <w:tcW w:w="1260" w:type="dxa"/>
          </w:tcPr>
          <w:p w14:paraId="66FC7A7A"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0.764</w:t>
            </w:r>
          </w:p>
        </w:tc>
      </w:tr>
      <w:tr w:rsidR="00155A55" w:rsidRPr="00155A55" w14:paraId="68D4021A" w14:textId="77777777" w:rsidTr="00414BD9">
        <w:tc>
          <w:tcPr>
            <w:tcW w:w="3420" w:type="dxa"/>
          </w:tcPr>
          <w:p w14:paraId="5E5FC7AF"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Unknown</w:t>
            </w:r>
          </w:p>
        </w:tc>
        <w:tc>
          <w:tcPr>
            <w:tcW w:w="1350" w:type="dxa"/>
          </w:tcPr>
          <w:p w14:paraId="1B7C6A1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2.50</w:t>
            </w:r>
          </w:p>
        </w:tc>
        <w:tc>
          <w:tcPr>
            <w:tcW w:w="1350" w:type="dxa"/>
          </w:tcPr>
          <w:p w14:paraId="0EFF460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2.46</w:t>
            </w:r>
          </w:p>
        </w:tc>
        <w:tc>
          <w:tcPr>
            <w:tcW w:w="1440" w:type="dxa"/>
          </w:tcPr>
          <w:p w14:paraId="722D770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2.65</w:t>
            </w:r>
          </w:p>
        </w:tc>
        <w:tc>
          <w:tcPr>
            <w:tcW w:w="1440" w:type="dxa"/>
          </w:tcPr>
          <w:p w14:paraId="553CC34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0.454</w:t>
            </w:r>
          </w:p>
        </w:tc>
        <w:tc>
          <w:tcPr>
            <w:tcW w:w="1350" w:type="dxa"/>
          </w:tcPr>
          <w:p w14:paraId="171D46C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2.24</w:t>
            </w:r>
          </w:p>
        </w:tc>
        <w:tc>
          <w:tcPr>
            <w:tcW w:w="1350" w:type="dxa"/>
          </w:tcPr>
          <w:p w14:paraId="5931FA8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2.52</w:t>
            </w:r>
          </w:p>
        </w:tc>
        <w:tc>
          <w:tcPr>
            <w:tcW w:w="1260" w:type="dxa"/>
          </w:tcPr>
          <w:p w14:paraId="6D6578B1"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0.462</w:t>
            </w:r>
          </w:p>
        </w:tc>
      </w:tr>
      <w:tr w:rsidR="00155A55" w:rsidRPr="00155A55" w14:paraId="7F3DED43" w14:textId="77777777" w:rsidTr="00414BD9">
        <w:tc>
          <w:tcPr>
            <w:tcW w:w="3420" w:type="dxa"/>
          </w:tcPr>
          <w:p w14:paraId="28619D8D"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Patient status at transplant</w:t>
            </w:r>
          </w:p>
        </w:tc>
        <w:tc>
          <w:tcPr>
            <w:tcW w:w="1350" w:type="dxa"/>
          </w:tcPr>
          <w:p w14:paraId="43E5F899"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687EDF45"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6648442A" w14:textId="77777777" w:rsidR="00155A55" w:rsidRPr="00155A55" w:rsidRDefault="00155A55" w:rsidP="00155A55">
            <w:pPr>
              <w:spacing w:line="360" w:lineRule="auto"/>
              <w:jc w:val="both"/>
              <w:rPr>
                <w:rFonts w:ascii="Book Antiqua" w:hAnsi="Book Antiqua"/>
                <w:color w:val="000000" w:themeColor="text1"/>
                <w:kern w:val="24"/>
              </w:rPr>
            </w:pPr>
          </w:p>
        </w:tc>
        <w:tc>
          <w:tcPr>
            <w:tcW w:w="1440" w:type="dxa"/>
          </w:tcPr>
          <w:p w14:paraId="7D6BE0E3"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2E9F584E" w14:textId="77777777" w:rsidR="00155A55" w:rsidRPr="00155A55" w:rsidRDefault="00155A55" w:rsidP="00155A55">
            <w:pPr>
              <w:spacing w:line="360" w:lineRule="auto"/>
              <w:jc w:val="both"/>
              <w:rPr>
                <w:rFonts w:ascii="Book Antiqua" w:hAnsi="Book Antiqua"/>
                <w:color w:val="000000" w:themeColor="text1"/>
                <w:kern w:val="24"/>
              </w:rPr>
            </w:pPr>
          </w:p>
        </w:tc>
        <w:tc>
          <w:tcPr>
            <w:tcW w:w="1350" w:type="dxa"/>
          </w:tcPr>
          <w:p w14:paraId="320B7B48" w14:textId="77777777" w:rsidR="00155A55" w:rsidRPr="00155A55" w:rsidRDefault="00155A55" w:rsidP="00155A55">
            <w:pPr>
              <w:spacing w:line="360" w:lineRule="auto"/>
              <w:jc w:val="both"/>
              <w:rPr>
                <w:rFonts w:ascii="Book Antiqua" w:hAnsi="Book Antiqua"/>
                <w:color w:val="000000" w:themeColor="text1"/>
                <w:kern w:val="24"/>
              </w:rPr>
            </w:pPr>
          </w:p>
        </w:tc>
        <w:tc>
          <w:tcPr>
            <w:tcW w:w="1260" w:type="dxa"/>
          </w:tcPr>
          <w:p w14:paraId="7D8555EA" w14:textId="77777777" w:rsidR="00155A55" w:rsidRPr="00155A55" w:rsidRDefault="00155A55" w:rsidP="00155A55">
            <w:pPr>
              <w:spacing w:line="360" w:lineRule="auto"/>
              <w:jc w:val="both"/>
              <w:rPr>
                <w:rFonts w:ascii="Book Antiqua" w:hAnsi="Book Antiqua"/>
                <w:color w:val="000000" w:themeColor="dark1"/>
                <w:kern w:val="24"/>
              </w:rPr>
            </w:pPr>
          </w:p>
        </w:tc>
      </w:tr>
      <w:tr w:rsidR="00155A55" w:rsidRPr="00155A55" w14:paraId="59625BC1" w14:textId="77777777" w:rsidTr="00414BD9">
        <w:tc>
          <w:tcPr>
            <w:tcW w:w="3420" w:type="dxa"/>
          </w:tcPr>
          <w:p w14:paraId="05C41BE7" w14:textId="0618E41B"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lastRenderedPageBreak/>
              <w:t>Status 1</w:t>
            </w:r>
            <w:r w:rsidR="00414BD9">
              <w:rPr>
                <w:rFonts w:ascii="Book Antiqua" w:hAnsi="Book Antiqua"/>
                <w:color w:val="000000" w:themeColor="dark1"/>
                <w:kern w:val="24"/>
              </w:rPr>
              <w:t>A</w:t>
            </w:r>
          </w:p>
        </w:tc>
        <w:tc>
          <w:tcPr>
            <w:tcW w:w="1350" w:type="dxa"/>
          </w:tcPr>
          <w:p w14:paraId="4F6F2A6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46.4</w:t>
            </w:r>
          </w:p>
        </w:tc>
        <w:tc>
          <w:tcPr>
            <w:tcW w:w="1350" w:type="dxa"/>
          </w:tcPr>
          <w:p w14:paraId="76BBC30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46.6</w:t>
            </w:r>
          </w:p>
        </w:tc>
        <w:tc>
          <w:tcPr>
            <w:tcW w:w="1440" w:type="dxa"/>
          </w:tcPr>
          <w:p w14:paraId="1C35FA8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45.5</w:t>
            </w:r>
          </w:p>
        </w:tc>
        <w:tc>
          <w:tcPr>
            <w:tcW w:w="1440" w:type="dxa"/>
          </w:tcPr>
          <w:p w14:paraId="5DD8C0D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0.213</w:t>
            </w:r>
          </w:p>
        </w:tc>
        <w:tc>
          <w:tcPr>
            <w:tcW w:w="1350" w:type="dxa"/>
          </w:tcPr>
          <w:p w14:paraId="5F69FF7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38.2</w:t>
            </w:r>
          </w:p>
        </w:tc>
        <w:tc>
          <w:tcPr>
            <w:tcW w:w="1350" w:type="dxa"/>
          </w:tcPr>
          <w:p w14:paraId="007A8DD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47.0</w:t>
            </w:r>
          </w:p>
        </w:tc>
        <w:tc>
          <w:tcPr>
            <w:tcW w:w="1260" w:type="dxa"/>
          </w:tcPr>
          <w:p w14:paraId="78A12701" w14:textId="1D07D0A9"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04D19269" w14:textId="77777777" w:rsidTr="00414BD9">
        <w:tc>
          <w:tcPr>
            <w:tcW w:w="3420" w:type="dxa"/>
          </w:tcPr>
          <w:p w14:paraId="2D66F360" w14:textId="30696015"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Status 1</w:t>
            </w:r>
            <w:r w:rsidR="00414BD9">
              <w:rPr>
                <w:rFonts w:ascii="Book Antiqua" w:hAnsi="Book Antiqua"/>
                <w:color w:val="000000" w:themeColor="dark1"/>
                <w:kern w:val="24"/>
              </w:rPr>
              <w:t>B</w:t>
            </w:r>
          </w:p>
        </w:tc>
        <w:tc>
          <w:tcPr>
            <w:tcW w:w="1350" w:type="dxa"/>
          </w:tcPr>
          <w:p w14:paraId="619371C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37.6</w:t>
            </w:r>
          </w:p>
        </w:tc>
        <w:tc>
          <w:tcPr>
            <w:tcW w:w="1350" w:type="dxa"/>
          </w:tcPr>
          <w:p w14:paraId="7081D40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37.4</w:t>
            </w:r>
          </w:p>
        </w:tc>
        <w:tc>
          <w:tcPr>
            <w:tcW w:w="1440" w:type="dxa"/>
          </w:tcPr>
          <w:p w14:paraId="3FB136B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38.3</w:t>
            </w:r>
          </w:p>
        </w:tc>
        <w:tc>
          <w:tcPr>
            <w:tcW w:w="1440" w:type="dxa"/>
          </w:tcPr>
          <w:p w14:paraId="0C8BE5D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0.268</w:t>
            </w:r>
          </w:p>
        </w:tc>
        <w:tc>
          <w:tcPr>
            <w:tcW w:w="1350" w:type="dxa"/>
          </w:tcPr>
          <w:p w14:paraId="6DFE26A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40.6</w:t>
            </w:r>
          </w:p>
        </w:tc>
        <w:tc>
          <w:tcPr>
            <w:tcW w:w="1350" w:type="dxa"/>
          </w:tcPr>
          <w:p w14:paraId="4A1DA69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37.3</w:t>
            </w:r>
          </w:p>
        </w:tc>
        <w:tc>
          <w:tcPr>
            <w:tcW w:w="1260" w:type="dxa"/>
          </w:tcPr>
          <w:p w14:paraId="6E8BD0AE"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0.006</w:t>
            </w:r>
          </w:p>
        </w:tc>
      </w:tr>
      <w:tr w:rsidR="00155A55" w:rsidRPr="00155A55" w14:paraId="44A1C27E" w14:textId="77777777" w:rsidTr="00414BD9">
        <w:tc>
          <w:tcPr>
            <w:tcW w:w="3420" w:type="dxa"/>
          </w:tcPr>
          <w:p w14:paraId="76EA6889" w14:textId="77777777" w:rsidR="00155A55" w:rsidRPr="00155A55" w:rsidRDefault="00155A55" w:rsidP="00155A55">
            <w:pPr>
              <w:spacing w:line="360" w:lineRule="auto"/>
              <w:ind w:firstLineChars="100" w:firstLine="240"/>
              <w:jc w:val="both"/>
              <w:rPr>
                <w:rFonts w:ascii="Book Antiqua" w:hAnsi="Book Antiqua"/>
                <w:color w:val="000000" w:themeColor="dark1"/>
                <w:kern w:val="24"/>
              </w:rPr>
            </w:pPr>
            <w:r w:rsidRPr="00155A55">
              <w:rPr>
                <w:rFonts w:ascii="Book Antiqua" w:hAnsi="Book Antiqua"/>
                <w:color w:val="000000" w:themeColor="dark1"/>
                <w:kern w:val="24"/>
              </w:rPr>
              <w:t>Status 2</w:t>
            </w:r>
          </w:p>
        </w:tc>
        <w:tc>
          <w:tcPr>
            <w:tcW w:w="1350" w:type="dxa"/>
          </w:tcPr>
          <w:p w14:paraId="19B937EC"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16.0</w:t>
            </w:r>
          </w:p>
        </w:tc>
        <w:tc>
          <w:tcPr>
            <w:tcW w:w="1350" w:type="dxa"/>
          </w:tcPr>
          <w:p w14:paraId="71A31EC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16.0</w:t>
            </w:r>
          </w:p>
        </w:tc>
        <w:tc>
          <w:tcPr>
            <w:tcW w:w="1440" w:type="dxa"/>
          </w:tcPr>
          <w:p w14:paraId="19E1253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16.2</w:t>
            </w:r>
          </w:p>
        </w:tc>
        <w:tc>
          <w:tcPr>
            <w:tcW w:w="1440" w:type="dxa"/>
          </w:tcPr>
          <w:p w14:paraId="6D5D964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0.817</w:t>
            </w:r>
          </w:p>
        </w:tc>
        <w:tc>
          <w:tcPr>
            <w:tcW w:w="1350" w:type="dxa"/>
          </w:tcPr>
          <w:p w14:paraId="3A5C1AA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21.2</w:t>
            </w:r>
          </w:p>
        </w:tc>
        <w:tc>
          <w:tcPr>
            <w:tcW w:w="1350" w:type="dxa"/>
          </w:tcPr>
          <w:p w14:paraId="7A78783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15.6</w:t>
            </w:r>
          </w:p>
        </w:tc>
        <w:tc>
          <w:tcPr>
            <w:tcW w:w="1260" w:type="dxa"/>
          </w:tcPr>
          <w:p w14:paraId="7AA91BF0" w14:textId="4FDCABB3"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23EAF095" w14:textId="77777777" w:rsidTr="00414BD9">
        <w:tc>
          <w:tcPr>
            <w:tcW w:w="3420" w:type="dxa"/>
          </w:tcPr>
          <w:p w14:paraId="0CAF42CE"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Induction with thymoglobulin</w:t>
            </w:r>
          </w:p>
        </w:tc>
        <w:tc>
          <w:tcPr>
            <w:tcW w:w="1350" w:type="dxa"/>
          </w:tcPr>
          <w:p w14:paraId="3AA282F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14.6</w:t>
            </w:r>
          </w:p>
        </w:tc>
        <w:tc>
          <w:tcPr>
            <w:tcW w:w="1350" w:type="dxa"/>
          </w:tcPr>
          <w:p w14:paraId="07865AE7"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14.7</w:t>
            </w:r>
          </w:p>
        </w:tc>
        <w:tc>
          <w:tcPr>
            <w:tcW w:w="1440" w:type="dxa"/>
          </w:tcPr>
          <w:p w14:paraId="485A135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14.1</w:t>
            </w:r>
          </w:p>
        </w:tc>
        <w:tc>
          <w:tcPr>
            <w:tcW w:w="1440" w:type="dxa"/>
          </w:tcPr>
          <w:p w14:paraId="42A54FD1"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0.335</w:t>
            </w:r>
          </w:p>
        </w:tc>
        <w:tc>
          <w:tcPr>
            <w:tcW w:w="1350" w:type="dxa"/>
          </w:tcPr>
          <w:p w14:paraId="5AF3E2E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14.4</w:t>
            </w:r>
          </w:p>
        </w:tc>
        <w:tc>
          <w:tcPr>
            <w:tcW w:w="1350" w:type="dxa"/>
          </w:tcPr>
          <w:p w14:paraId="5953EFC3"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14.6</w:t>
            </w:r>
          </w:p>
        </w:tc>
        <w:tc>
          <w:tcPr>
            <w:tcW w:w="1260" w:type="dxa"/>
          </w:tcPr>
          <w:p w14:paraId="0421E8C1"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0.819</w:t>
            </w:r>
          </w:p>
        </w:tc>
      </w:tr>
      <w:tr w:rsidR="00155A55" w:rsidRPr="00155A55" w14:paraId="4AB08AF0" w14:textId="77777777" w:rsidTr="00414BD9">
        <w:tc>
          <w:tcPr>
            <w:tcW w:w="3420" w:type="dxa"/>
          </w:tcPr>
          <w:p w14:paraId="071C4E03"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Induction with ATGAM</w:t>
            </w:r>
          </w:p>
        </w:tc>
        <w:tc>
          <w:tcPr>
            <w:tcW w:w="1350" w:type="dxa"/>
          </w:tcPr>
          <w:p w14:paraId="63E9804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5.02</w:t>
            </w:r>
          </w:p>
        </w:tc>
        <w:tc>
          <w:tcPr>
            <w:tcW w:w="1350" w:type="dxa"/>
          </w:tcPr>
          <w:p w14:paraId="0FEC51E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5.11</w:t>
            </w:r>
          </w:p>
        </w:tc>
        <w:tc>
          <w:tcPr>
            <w:tcW w:w="1440" w:type="dxa"/>
          </w:tcPr>
          <w:p w14:paraId="780E164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4.66</w:t>
            </w:r>
          </w:p>
        </w:tc>
        <w:tc>
          <w:tcPr>
            <w:tcW w:w="1440" w:type="dxa"/>
          </w:tcPr>
          <w:p w14:paraId="4F789C9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0.201</w:t>
            </w:r>
          </w:p>
        </w:tc>
        <w:tc>
          <w:tcPr>
            <w:tcW w:w="1350" w:type="dxa"/>
          </w:tcPr>
          <w:p w14:paraId="611B68A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5.15</w:t>
            </w:r>
          </w:p>
        </w:tc>
        <w:tc>
          <w:tcPr>
            <w:tcW w:w="1350" w:type="dxa"/>
          </w:tcPr>
          <w:p w14:paraId="738B944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5.01</w:t>
            </w:r>
          </w:p>
        </w:tc>
        <w:tc>
          <w:tcPr>
            <w:tcW w:w="1260" w:type="dxa"/>
          </w:tcPr>
          <w:p w14:paraId="4CC55DE9"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0.795</w:t>
            </w:r>
          </w:p>
        </w:tc>
      </w:tr>
      <w:tr w:rsidR="00155A55" w:rsidRPr="00155A55" w14:paraId="7F8CA236" w14:textId="77777777" w:rsidTr="00414BD9">
        <w:tc>
          <w:tcPr>
            <w:tcW w:w="3420" w:type="dxa"/>
          </w:tcPr>
          <w:p w14:paraId="71CEE41D"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Induction with OKT3</w:t>
            </w:r>
          </w:p>
        </w:tc>
        <w:tc>
          <w:tcPr>
            <w:tcW w:w="1350" w:type="dxa"/>
          </w:tcPr>
          <w:p w14:paraId="29121EF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2.32</w:t>
            </w:r>
          </w:p>
        </w:tc>
        <w:tc>
          <w:tcPr>
            <w:tcW w:w="1350" w:type="dxa"/>
          </w:tcPr>
          <w:p w14:paraId="373A383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2.29</w:t>
            </w:r>
          </w:p>
        </w:tc>
        <w:tc>
          <w:tcPr>
            <w:tcW w:w="1440" w:type="dxa"/>
          </w:tcPr>
          <w:p w14:paraId="4F8AFA4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2.44</w:t>
            </w:r>
          </w:p>
        </w:tc>
        <w:tc>
          <w:tcPr>
            <w:tcW w:w="1440" w:type="dxa"/>
          </w:tcPr>
          <w:p w14:paraId="21AF87E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0.517</w:t>
            </w:r>
          </w:p>
        </w:tc>
        <w:tc>
          <w:tcPr>
            <w:tcW w:w="1350" w:type="dxa"/>
          </w:tcPr>
          <w:p w14:paraId="65FC644E"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5.42</w:t>
            </w:r>
          </w:p>
        </w:tc>
        <w:tc>
          <w:tcPr>
            <w:tcW w:w="1350" w:type="dxa"/>
          </w:tcPr>
          <w:p w14:paraId="1EA0EC9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2.06</w:t>
            </w:r>
          </w:p>
        </w:tc>
        <w:tc>
          <w:tcPr>
            <w:tcW w:w="1260" w:type="dxa"/>
          </w:tcPr>
          <w:p w14:paraId="1EA01D31" w14:textId="5FB3D6BB"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5ECC73C5" w14:textId="77777777" w:rsidTr="00414BD9">
        <w:tc>
          <w:tcPr>
            <w:tcW w:w="3420" w:type="dxa"/>
          </w:tcPr>
          <w:p w14:paraId="5137E169"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Induction with daclizumab</w:t>
            </w:r>
          </w:p>
        </w:tc>
        <w:tc>
          <w:tcPr>
            <w:tcW w:w="1350" w:type="dxa"/>
          </w:tcPr>
          <w:p w14:paraId="67CF534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8.30</w:t>
            </w:r>
          </w:p>
        </w:tc>
        <w:tc>
          <w:tcPr>
            <w:tcW w:w="1350" w:type="dxa"/>
          </w:tcPr>
          <w:p w14:paraId="17BADEB4"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8.43</w:t>
            </w:r>
          </w:p>
        </w:tc>
        <w:tc>
          <w:tcPr>
            <w:tcW w:w="1440" w:type="dxa"/>
          </w:tcPr>
          <w:p w14:paraId="76FE684B"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7.77</w:t>
            </w:r>
          </w:p>
        </w:tc>
        <w:tc>
          <w:tcPr>
            <w:tcW w:w="1440" w:type="dxa"/>
          </w:tcPr>
          <w:p w14:paraId="18F3FB56"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0.142</w:t>
            </w:r>
          </w:p>
        </w:tc>
        <w:tc>
          <w:tcPr>
            <w:tcW w:w="1350" w:type="dxa"/>
          </w:tcPr>
          <w:p w14:paraId="62FDCFE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12.2</w:t>
            </w:r>
          </w:p>
        </w:tc>
        <w:tc>
          <w:tcPr>
            <w:tcW w:w="1350" w:type="dxa"/>
          </w:tcPr>
          <w:p w14:paraId="3E1DE3E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7.98</w:t>
            </w:r>
          </w:p>
        </w:tc>
        <w:tc>
          <w:tcPr>
            <w:tcW w:w="1260" w:type="dxa"/>
          </w:tcPr>
          <w:p w14:paraId="1BBDE37A" w14:textId="1141A292"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6A74E71C" w14:textId="77777777" w:rsidTr="00414BD9">
        <w:tc>
          <w:tcPr>
            <w:tcW w:w="3420" w:type="dxa"/>
          </w:tcPr>
          <w:p w14:paraId="64822C19"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 xml:space="preserve">Induction with </w:t>
            </w:r>
            <w:proofErr w:type="spellStart"/>
            <w:r w:rsidRPr="00155A55">
              <w:rPr>
                <w:rFonts w:ascii="Book Antiqua" w:hAnsi="Book Antiqua"/>
                <w:color w:val="000000" w:themeColor="dark1"/>
                <w:kern w:val="24"/>
              </w:rPr>
              <w:t>basiliximab</w:t>
            </w:r>
            <w:proofErr w:type="spellEnd"/>
          </w:p>
        </w:tc>
        <w:tc>
          <w:tcPr>
            <w:tcW w:w="1350" w:type="dxa"/>
          </w:tcPr>
          <w:p w14:paraId="70E2AB9F"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17.5</w:t>
            </w:r>
          </w:p>
        </w:tc>
        <w:tc>
          <w:tcPr>
            <w:tcW w:w="1350" w:type="dxa"/>
          </w:tcPr>
          <w:p w14:paraId="42DEEC3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17.4</w:t>
            </w:r>
          </w:p>
        </w:tc>
        <w:tc>
          <w:tcPr>
            <w:tcW w:w="1440" w:type="dxa"/>
          </w:tcPr>
          <w:p w14:paraId="7D190B1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18.0</w:t>
            </w:r>
          </w:p>
        </w:tc>
        <w:tc>
          <w:tcPr>
            <w:tcW w:w="1440" w:type="dxa"/>
          </w:tcPr>
          <w:p w14:paraId="44CC5185"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0.321</w:t>
            </w:r>
          </w:p>
        </w:tc>
        <w:tc>
          <w:tcPr>
            <w:tcW w:w="1350" w:type="dxa"/>
          </w:tcPr>
          <w:p w14:paraId="6D602A1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12.6</w:t>
            </w:r>
          </w:p>
        </w:tc>
        <w:tc>
          <w:tcPr>
            <w:tcW w:w="1350" w:type="dxa"/>
          </w:tcPr>
          <w:p w14:paraId="1D3AA459"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17.9</w:t>
            </w:r>
          </w:p>
        </w:tc>
        <w:tc>
          <w:tcPr>
            <w:tcW w:w="1260" w:type="dxa"/>
          </w:tcPr>
          <w:p w14:paraId="6DBF999C" w14:textId="1E067E54"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&lt;</w:t>
            </w:r>
            <w:r>
              <w:rPr>
                <w:rFonts w:ascii="Book Antiqua" w:hAnsi="Book Antiqua"/>
                <w:color w:val="000000" w:themeColor="dark1"/>
                <w:kern w:val="24"/>
              </w:rPr>
              <w:t xml:space="preserve"> </w:t>
            </w:r>
            <w:r w:rsidRPr="00155A55">
              <w:rPr>
                <w:rFonts w:ascii="Book Antiqua" w:hAnsi="Book Antiqua"/>
                <w:color w:val="000000" w:themeColor="dark1"/>
                <w:kern w:val="24"/>
              </w:rPr>
              <w:t>0.001</w:t>
            </w:r>
          </w:p>
        </w:tc>
      </w:tr>
      <w:tr w:rsidR="00155A55" w:rsidRPr="00155A55" w14:paraId="0C6CD4FE" w14:textId="77777777" w:rsidTr="00414BD9">
        <w:tc>
          <w:tcPr>
            <w:tcW w:w="3420" w:type="dxa"/>
            <w:tcBorders>
              <w:bottom w:val="single" w:sz="4" w:space="0" w:color="auto"/>
            </w:tcBorders>
          </w:tcPr>
          <w:p w14:paraId="21D31DAD"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Induction with alemtuzumab</w:t>
            </w:r>
          </w:p>
        </w:tc>
        <w:tc>
          <w:tcPr>
            <w:tcW w:w="1350" w:type="dxa"/>
            <w:tcBorders>
              <w:bottom w:val="single" w:sz="4" w:space="0" w:color="auto"/>
            </w:tcBorders>
          </w:tcPr>
          <w:p w14:paraId="3B263D08"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1.56</w:t>
            </w:r>
          </w:p>
        </w:tc>
        <w:tc>
          <w:tcPr>
            <w:tcW w:w="1350" w:type="dxa"/>
            <w:tcBorders>
              <w:bottom w:val="single" w:sz="4" w:space="0" w:color="auto"/>
            </w:tcBorders>
          </w:tcPr>
          <w:p w14:paraId="450024D0"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1.56</w:t>
            </w:r>
          </w:p>
        </w:tc>
        <w:tc>
          <w:tcPr>
            <w:tcW w:w="1440" w:type="dxa"/>
            <w:tcBorders>
              <w:bottom w:val="single" w:sz="4" w:space="0" w:color="auto"/>
            </w:tcBorders>
          </w:tcPr>
          <w:p w14:paraId="31910F4A"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1.81</w:t>
            </w:r>
          </w:p>
        </w:tc>
        <w:tc>
          <w:tcPr>
            <w:tcW w:w="1440" w:type="dxa"/>
            <w:tcBorders>
              <w:bottom w:val="single" w:sz="4" w:space="0" w:color="auto"/>
            </w:tcBorders>
          </w:tcPr>
          <w:p w14:paraId="2504478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0.116</w:t>
            </w:r>
          </w:p>
        </w:tc>
        <w:tc>
          <w:tcPr>
            <w:tcW w:w="1350" w:type="dxa"/>
            <w:tcBorders>
              <w:bottom w:val="single" w:sz="4" w:space="0" w:color="auto"/>
            </w:tcBorders>
          </w:tcPr>
          <w:p w14:paraId="3039B282"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1.48</w:t>
            </w:r>
          </w:p>
        </w:tc>
        <w:tc>
          <w:tcPr>
            <w:tcW w:w="1350" w:type="dxa"/>
            <w:tcBorders>
              <w:bottom w:val="single" w:sz="4" w:space="0" w:color="auto"/>
            </w:tcBorders>
          </w:tcPr>
          <w:p w14:paraId="3081E73D" w14:textId="77777777" w:rsidR="00155A55" w:rsidRPr="00155A55" w:rsidRDefault="00155A55" w:rsidP="00155A55">
            <w:pPr>
              <w:spacing w:line="360" w:lineRule="auto"/>
              <w:jc w:val="both"/>
              <w:rPr>
                <w:rFonts w:ascii="Book Antiqua" w:hAnsi="Book Antiqua"/>
                <w:color w:val="000000" w:themeColor="text1"/>
                <w:kern w:val="24"/>
              </w:rPr>
            </w:pPr>
            <w:r w:rsidRPr="00155A55">
              <w:rPr>
                <w:rFonts w:ascii="Book Antiqua" w:hAnsi="Book Antiqua"/>
                <w:color w:val="000000" w:themeColor="text1"/>
                <w:kern w:val="24"/>
              </w:rPr>
              <w:t>1.57</w:t>
            </w:r>
          </w:p>
        </w:tc>
        <w:tc>
          <w:tcPr>
            <w:tcW w:w="1260" w:type="dxa"/>
            <w:tcBorders>
              <w:bottom w:val="single" w:sz="4" w:space="0" w:color="auto"/>
            </w:tcBorders>
          </w:tcPr>
          <w:p w14:paraId="0290E9FA" w14:textId="77777777" w:rsidR="00155A55" w:rsidRPr="00155A55" w:rsidRDefault="00155A55" w:rsidP="00155A55">
            <w:pPr>
              <w:spacing w:line="360" w:lineRule="auto"/>
              <w:jc w:val="both"/>
              <w:rPr>
                <w:rFonts w:ascii="Book Antiqua" w:hAnsi="Book Antiqua"/>
                <w:color w:val="000000" w:themeColor="dark1"/>
                <w:kern w:val="24"/>
              </w:rPr>
            </w:pPr>
            <w:r w:rsidRPr="00155A55">
              <w:rPr>
                <w:rFonts w:ascii="Book Antiqua" w:hAnsi="Book Antiqua"/>
                <w:color w:val="000000" w:themeColor="dark1"/>
                <w:kern w:val="24"/>
              </w:rPr>
              <w:t>0.771</w:t>
            </w:r>
          </w:p>
        </w:tc>
      </w:tr>
    </w:tbl>
    <w:p w14:paraId="46834DEA" w14:textId="77777777" w:rsidR="00414BD9" w:rsidRDefault="00155A55" w:rsidP="00155A55">
      <w:pPr>
        <w:spacing w:line="360" w:lineRule="auto"/>
        <w:jc w:val="both"/>
        <w:rPr>
          <w:rFonts w:ascii="Book Antiqua" w:eastAsia="Book Antiqua" w:hAnsi="Book Antiqua" w:cs="Book Antiqua"/>
          <w:color w:val="000000"/>
        </w:rPr>
        <w:sectPr w:rsidR="00414BD9" w:rsidSect="00155A55">
          <w:pgSz w:w="15840" w:h="12240" w:orient="landscape"/>
          <w:pgMar w:top="1440" w:right="1440" w:bottom="1440" w:left="1440" w:header="720" w:footer="720" w:gutter="0"/>
          <w:cols w:space="720"/>
          <w:docGrid w:linePitch="360"/>
        </w:sectPr>
      </w:pPr>
      <w:r w:rsidRPr="00E2353D">
        <w:rPr>
          <w:rFonts w:ascii="Book Antiqua" w:hAnsi="Book Antiqua"/>
          <w:color w:val="000000" w:themeColor="text1"/>
          <w:kern w:val="24"/>
          <w:vertAlign w:val="superscript"/>
        </w:rPr>
        <w:t>1</w:t>
      </w:r>
      <w:r w:rsidRPr="002B0992">
        <w:rPr>
          <w:rFonts w:ascii="Book Antiqua" w:hAnsi="Book Antiqua"/>
        </w:rPr>
        <w:t>Continuous variables are expressed as mean</w:t>
      </w:r>
      <w:r>
        <w:rPr>
          <w:rFonts w:ascii="Book Antiqua" w:hAnsi="Book Antiqua"/>
        </w:rPr>
        <w:t xml:space="preserve"> (SD)</w:t>
      </w:r>
      <w:r w:rsidRPr="002B0992">
        <w:rPr>
          <w:rFonts w:ascii="Book Antiqua" w:hAnsi="Book Antiqua"/>
        </w:rPr>
        <w:t xml:space="preserve">. </w:t>
      </w:r>
      <w:r>
        <w:rPr>
          <w:rFonts w:ascii="Book Antiqua" w:hAnsi="Book Antiqua"/>
        </w:rPr>
        <w:t>The r</w:t>
      </w:r>
      <w:r w:rsidRPr="002B0992">
        <w:rPr>
          <w:rFonts w:ascii="Book Antiqua" w:hAnsi="Book Antiqua"/>
        </w:rPr>
        <w:t>est of the values are categorical variables expressed as percentages</w:t>
      </w:r>
      <w:r>
        <w:rPr>
          <w:rFonts w:ascii="Book Antiqua" w:hAnsi="Book Antiqua"/>
        </w:rPr>
        <w:t xml:space="preserve">. </w:t>
      </w:r>
      <w:proofErr w:type="spellStart"/>
      <w:r>
        <w:rPr>
          <w:rFonts w:ascii="Book Antiqua" w:eastAsia="Book Antiqua" w:hAnsi="Book Antiqua" w:cs="Book Antiqua"/>
          <w:color w:val="000000"/>
        </w:rPr>
        <w:t>cSCC</w:t>
      </w:r>
      <w:proofErr w:type="spellEnd"/>
      <w:r>
        <w:rPr>
          <w:rFonts w:ascii="Book Antiqua" w:eastAsia="Book Antiqua" w:hAnsi="Book Antiqua" w:cs="Book Antiqua"/>
          <w:color w:val="000000"/>
        </w:rPr>
        <w:t xml:space="preserve">: </w:t>
      </w:r>
      <w:bookmarkStart w:id="5" w:name="_Hlk63086615"/>
      <w:r>
        <w:rPr>
          <w:rFonts w:ascii="Book Antiqua" w:eastAsia="Book Antiqua" w:hAnsi="Book Antiqua" w:cs="Book Antiqua"/>
          <w:color w:val="000000"/>
        </w:rPr>
        <w:t>C</w:t>
      </w:r>
      <w:r w:rsidRPr="00D941CA">
        <w:rPr>
          <w:rFonts w:ascii="Book Antiqua" w:eastAsia="Book Antiqua" w:hAnsi="Book Antiqua" w:cs="Book Antiqua"/>
          <w:color w:val="000000"/>
        </w:rPr>
        <w:t>utaneous squamous cell carcinoma</w:t>
      </w:r>
      <w:bookmarkEnd w:id="5"/>
      <w:r>
        <w:rPr>
          <w:rFonts w:ascii="Book Antiqua" w:eastAsia="Book Antiqua" w:hAnsi="Book Antiqua" w:cs="Book Antiqua"/>
          <w:color w:val="000000"/>
        </w:rPr>
        <w:t xml:space="preserve">; HLA: </w:t>
      </w:r>
      <w:r w:rsidRPr="00D80DB8">
        <w:rPr>
          <w:rFonts w:ascii="Book Antiqua" w:hAnsi="Book Antiqua"/>
        </w:rPr>
        <w:t>Human</w:t>
      </w:r>
      <w:r w:rsidR="00414BD9" w:rsidRPr="00D80DB8">
        <w:rPr>
          <w:rFonts w:ascii="Book Antiqua" w:hAnsi="Book Antiqua"/>
        </w:rPr>
        <w:t xml:space="preserve"> leukocyte an</w:t>
      </w:r>
      <w:r w:rsidRPr="00D80DB8">
        <w:rPr>
          <w:rFonts w:ascii="Book Antiqua" w:hAnsi="Book Antiqua"/>
        </w:rPr>
        <w:t>tigen</w:t>
      </w:r>
      <w:r w:rsidR="00414BD9">
        <w:rPr>
          <w:rFonts w:ascii="Book Antiqua" w:hAnsi="Book Antiqua"/>
        </w:rPr>
        <w:t xml:space="preserve">; </w:t>
      </w:r>
      <w:r w:rsidR="00414BD9">
        <w:rPr>
          <w:rFonts w:ascii="Book Antiqua" w:eastAsia="Book Antiqua" w:hAnsi="Book Antiqua" w:cs="Book Antiqua"/>
          <w:color w:val="000000"/>
        </w:rPr>
        <w:t>PRA: Panel-reactive antibody.</w:t>
      </w:r>
    </w:p>
    <w:p w14:paraId="0E7283B3" w14:textId="3018D361" w:rsidR="00155A55" w:rsidRDefault="00414BD9" w:rsidP="00155A55">
      <w:pPr>
        <w:spacing w:line="360" w:lineRule="auto"/>
        <w:jc w:val="both"/>
        <w:rPr>
          <w:rFonts w:ascii="Book Antiqua" w:hAnsi="Book Antiqua"/>
          <w:b/>
          <w:bCs/>
        </w:rPr>
      </w:pPr>
      <w:r w:rsidRPr="00414BD9">
        <w:rPr>
          <w:rFonts w:ascii="Book Antiqua" w:hAnsi="Book Antiqua"/>
          <w:b/>
          <w:bCs/>
        </w:rPr>
        <w:lastRenderedPageBreak/>
        <w:t xml:space="preserve">Table 2 Univariate analysis of predictive variables associated with incidence probability of post-transplant </w:t>
      </w:r>
      <w:r>
        <w:rPr>
          <w:rFonts w:ascii="Book Antiqua" w:hAnsi="Book Antiqua"/>
          <w:b/>
          <w:bCs/>
        </w:rPr>
        <w:t>c</w:t>
      </w:r>
      <w:r w:rsidRPr="00414BD9">
        <w:rPr>
          <w:rFonts w:ascii="Book Antiqua" w:hAnsi="Book Antiqua"/>
          <w:b/>
          <w:bCs/>
        </w:rPr>
        <w:t>utaneous squamous cell carcinoma</w:t>
      </w:r>
    </w:p>
    <w:tbl>
      <w:tblPr>
        <w:tblW w:w="9430" w:type="dxa"/>
        <w:tblLayout w:type="fixed"/>
        <w:tblLook w:val="04A0" w:firstRow="1" w:lastRow="0" w:firstColumn="1" w:lastColumn="0" w:noHBand="0" w:noVBand="1"/>
      </w:tblPr>
      <w:tblGrid>
        <w:gridCol w:w="4375"/>
        <w:gridCol w:w="3305"/>
        <w:gridCol w:w="1750"/>
      </w:tblGrid>
      <w:tr w:rsidR="00414BD9" w:rsidRPr="00414BD9" w14:paraId="0A5DF290" w14:textId="77777777" w:rsidTr="0027671E">
        <w:trPr>
          <w:trHeight w:val="492"/>
        </w:trPr>
        <w:tc>
          <w:tcPr>
            <w:tcW w:w="4375" w:type="dxa"/>
            <w:tcBorders>
              <w:top w:val="single" w:sz="4" w:space="0" w:color="auto"/>
              <w:bottom w:val="single" w:sz="4" w:space="0" w:color="auto"/>
            </w:tcBorders>
          </w:tcPr>
          <w:p w14:paraId="5D56AEF4" w14:textId="77777777" w:rsidR="00414BD9" w:rsidRPr="00414BD9" w:rsidRDefault="00414BD9" w:rsidP="00414BD9">
            <w:pPr>
              <w:spacing w:line="360" w:lineRule="auto"/>
              <w:jc w:val="both"/>
              <w:rPr>
                <w:rFonts w:ascii="Book Antiqua" w:hAnsi="Book Antiqua"/>
                <w:b/>
                <w:bCs/>
                <w:color w:val="000000" w:themeColor="text1"/>
              </w:rPr>
            </w:pPr>
            <w:r w:rsidRPr="00414BD9">
              <w:rPr>
                <w:rFonts w:ascii="Book Antiqua" w:hAnsi="Book Antiqua"/>
                <w:b/>
                <w:bCs/>
                <w:color w:val="000000" w:themeColor="text1"/>
              </w:rPr>
              <w:t>Covariates</w:t>
            </w:r>
          </w:p>
        </w:tc>
        <w:tc>
          <w:tcPr>
            <w:tcW w:w="3305" w:type="dxa"/>
            <w:tcBorders>
              <w:top w:val="single" w:sz="4" w:space="0" w:color="auto"/>
              <w:bottom w:val="single" w:sz="4" w:space="0" w:color="auto"/>
            </w:tcBorders>
          </w:tcPr>
          <w:p w14:paraId="6182A067" w14:textId="471E157F" w:rsidR="00414BD9" w:rsidRPr="00414BD9" w:rsidRDefault="00414BD9" w:rsidP="00414BD9">
            <w:pPr>
              <w:spacing w:line="360" w:lineRule="auto"/>
              <w:jc w:val="both"/>
              <w:rPr>
                <w:rFonts w:ascii="Book Antiqua" w:hAnsi="Book Antiqua"/>
                <w:b/>
                <w:bCs/>
                <w:color w:val="000000" w:themeColor="text1"/>
                <w:kern w:val="24"/>
              </w:rPr>
            </w:pPr>
            <w:r w:rsidRPr="00414BD9">
              <w:rPr>
                <w:rFonts w:ascii="Book Antiqua" w:hAnsi="Book Antiqua"/>
                <w:b/>
                <w:bCs/>
                <w:color w:val="000000" w:themeColor="text1"/>
                <w:kern w:val="24"/>
              </w:rPr>
              <w:t xml:space="preserve">Hazard </w:t>
            </w:r>
            <w:r>
              <w:rPr>
                <w:rFonts w:ascii="Book Antiqua" w:hAnsi="Book Antiqua"/>
                <w:b/>
                <w:bCs/>
                <w:color w:val="000000" w:themeColor="text1"/>
                <w:kern w:val="24"/>
              </w:rPr>
              <w:t>r</w:t>
            </w:r>
            <w:r w:rsidRPr="00414BD9">
              <w:rPr>
                <w:rFonts w:ascii="Book Antiqua" w:hAnsi="Book Antiqua"/>
                <w:b/>
                <w:bCs/>
                <w:color w:val="000000" w:themeColor="text1"/>
                <w:kern w:val="24"/>
              </w:rPr>
              <w:t>atio (95%CI)</w:t>
            </w:r>
          </w:p>
        </w:tc>
        <w:tc>
          <w:tcPr>
            <w:tcW w:w="1750" w:type="dxa"/>
            <w:tcBorders>
              <w:top w:val="single" w:sz="4" w:space="0" w:color="auto"/>
              <w:bottom w:val="single" w:sz="4" w:space="0" w:color="auto"/>
            </w:tcBorders>
          </w:tcPr>
          <w:p w14:paraId="6B50807C" w14:textId="77777777" w:rsidR="00414BD9" w:rsidRPr="00414BD9" w:rsidRDefault="00414BD9" w:rsidP="00414BD9">
            <w:pPr>
              <w:spacing w:line="360" w:lineRule="auto"/>
              <w:jc w:val="both"/>
              <w:rPr>
                <w:rFonts w:ascii="Book Antiqua" w:hAnsi="Book Antiqua"/>
              </w:rPr>
            </w:pPr>
            <w:r w:rsidRPr="00414BD9">
              <w:rPr>
                <w:rFonts w:ascii="Book Antiqua" w:hAnsi="Book Antiqua"/>
                <w:b/>
                <w:bCs/>
                <w:i/>
                <w:iCs/>
                <w:color w:val="000000" w:themeColor="text1"/>
                <w:kern w:val="24"/>
              </w:rPr>
              <w:t>P</w:t>
            </w:r>
            <w:r w:rsidRPr="00414BD9">
              <w:rPr>
                <w:rFonts w:ascii="Book Antiqua" w:hAnsi="Book Antiqua"/>
                <w:b/>
                <w:bCs/>
                <w:color w:val="000000" w:themeColor="text1"/>
                <w:kern w:val="24"/>
              </w:rPr>
              <w:t xml:space="preserve"> value </w:t>
            </w:r>
          </w:p>
        </w:tc>
      </w:tr>
      <w:tr w:rsidR="00414BD9" w:rsidRPr="00414BD9" w14:paraId="3CCAE41A" w14:textId="77777777" w:rsidTr="0027671E">
        <w:trPr>
          <w:trHeight w:val="440"/>
        </w:trPr>
        <w:tc>
          <w:tcPr>
            <w:tcW w:w="4375" w:type="dxa"/>
            <w:tcBorders>
              <w:top w:val="single" w:sz="4" w:space="0" w:color="auto"/>
            </w:tcBorders>
          </w:tcPr>
          <w:p w14:paraId="512F25C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kern w:val="24"/>
              </w:rPr>
              <w:t>Age</w:t>
            </w:r>
          </w:p>
        </w:tc>
        <w:tc>
          <w:tcPr>
            <w:tcW w:w="3305" w:type="dxa"/>
            <w:tcBorders>
              <w:top w:val="single" w:sz="4" w:space="0" w:color="auto"/>
            </w:tcBorders>
          </w:tcPr>
          <w:p w14:paraId="18C9F8C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1.08 (1.07-1.09)</w:t>
            </w:r>
          </w:p>
        </w:tc>
        <w:tc>
          <w:tcPr>
            <w:tcW w:w="1750" w:type="dxa"/>
            <w:tcBorders>
              <w:top w:val="single" w:sz="4" w:space="0" w:color="auto"/>
            </w:tcBorders>
          </w:tcPr>
          <w:p w14:paraId="175897F9" w14:textId="785CA094"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68608547" w14:textId="77777777" w:rsidTr="0027671E">
        <w:trPr>
          <w:trHeight w:val="453"/>
        </w:trPr>
        <w:tc>
          <w:tcPr>
            <w:tcW w:w="4375" w:type="dxa"/>
          </w:tcPr>
          <w:p w14:paraId="4E9D9F92"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dark1"/>
                <w:kern w:val="24"/>
              </w:rPr>
              <w:t>Female</w:t>
            </w:r>
          </w:p>
        </w:tc>
        <w:tc>
          <w:tcPr>
            <w:tcW w:w="3305" w:type="dxa"/>
          </w:tcPr>
          <w:p w14:paraId="0FFF93F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0.310 (0.260-0.370)</w:t>
            </w:r>
          </w:p>
        </w:tc>
        <w:tc>
          <w:tcPr>
            <w:tcW w:w="1750" w:type="dxa"/>
          </w:tcPr>
          <w:p w14:paraId="5ADCEC42" w14:textId="14894C06"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58DB90C8" w14:textId="77777777" w:rsidTr="0027671E">
        <w:trPr>
          <w:trHeight w:val="453"/>
        </w:trPr>
        <w:tc>
          <w:tcPr>
            <w:tcW w:w="4375" w:type="dxa"/>
          </w:tcPr>
          <w:p w14:paraId="59E5E4CF"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dark1"/>
                <w:kern w:val="24"/>
              </w:rPr>
              <w:t>HLA mismatch level</w:t>
            </w:r>
          </w:p>
        </w:tc>
        <w:tc>
          <w:tcPr>
            <w:tcW w:w="3305" w:type="dxa"/>
          </w:tcPr>
          <w:p w14:paraId="6387C83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0.914 (0.870-0.960)</w:t>
            </w:r>
          </w:p>
        </w:tc>
        <w:tc>
          <w:tcPr>
            <w:tcW w:w="1750" w:type="dxa"/>
          </w:tcPr>
          <w:p w14:paraId="6B19D3B4" w14:textId="72363833"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31B3CFAD" w14:textId="77777777" w:rsidTr="0027671E">
        <w:trPr>
          <w:trHeight w:val="453"/>
        </w:trPr>
        <w:tc>
          <w:tcPr>
            <w:tcW w:w="4375" w:type="dxa"/>
          </w:tcPr>
          <w:p w14:paraId="7A4E342D"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dark1"/>
                <w:kern w:val="24"/>
              </w:rPr>
              <w:t xml:space="preserve">PRA </w:t>
            </w:r>
            <w:r w:rsidRPr="00414BD9">
              <w:rPr>
                <w:rFonts w:ascii="Book Antiqua" w:hAnsi="Book Antiqua"/>
              </w:rPr>
              <w:t>against</w:t>
            </w:r>
            <w:r w:rsidRPr="00414BD9">
              <w:rPr>
                <w:rFonts w:ascii="Book Antiqua" w:hAnsi="Book Antiqua"/>
                <w:color w:val="000000" w:themeColor="dark1"/>
                <w:kern w:val="24"/>
              </w:rPr>
              <w:t xml:space="preserve"> Class I antigens</w:t>
            </w:r>
          </w:p>
        </w:tc>
        <w:tc>
          <w:tcPr>
            <w:tcW w:w="3305" w:type="dxa"/>
          </w:tcPr>
          <w:p w14:paraId="2534954A"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0.994 (0.990-0.998)</w:t>
            </w:r>
          </w:p>
        </w:tc>
        <w:tc>
          <w:tcPr>
            <w:tcW w:w="1750" w:type="dxa"/>
          </w:tcPr>
          <w:p w14:paraId="6D5003EF"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0.006</w:t>
            </w:r>
          </w:p>
        </w:tc>
      </w:tr>
      <w:tr w:rsidR="00414BD9" w:rsidRPr="00414BD9" w14:paraId="5F56C2F8" w14:textId="77777777" w:rsidTr="0027671E">
        <w:trPr>
          <w:trHeight w:val="440"/>
        </w:trPr>
        <w:tc>
          <w:tcPr>
            <w:tcW w:w="4375" w:type="dxa"/>
          </w:tcPr>
          <w:p w14:paraId="5A32F065"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dark1"/>
                <w:kern w:val="24"/>
              </w:rPr>
              <w:t xml:space="preserve">PRA </w:t>
            </w:r>
            <w:r w:rsidRPr="00414BD9">
              <w:rPr>
                <w:rFonts w:ascii="Book Antiqua" w:hAnsi="Book Antiqua"/>
              </w:rPr>
              <w:t xml:space="preserve">against </w:t>
            </w:r>
            <w:r w:rsidRPr="00414BD9">
              <w:rPr>
                <w:rFonts w:ascii="Book Antiqua" w:hAnsi="Book Antiqua"/>
                <w:color w:val="000000" w:themeColor="dark1"/>
                <w:kern w:val="24"/>
              </w:rPr>
              <w:t>Class II antigens</w:t>
            </w:r>
          </w:p>
        </w:tc>
        <w:tc>
          <w:tcPr>
            <w:tcW w:w="3305" w:type="dxa"/>
          </w:tcPr>
          <w:p w14:paraId="6F3D36A5"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0.994 (0.989-0.999)</w:t>
            </w:r>
          </w:p>
        </w:tc>
        <w:tc>
          <w:tcPr>
            <w:tcW w:w="1750" w:type="dxa"/>
          </w:tcPr>
          <w:p w14:paraId="1A663D9F"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0.012</w:t>
            </w:r>
          </w:p>
        </w:tc>
      </w:tr>
      <w:tr w:rsidR="00414BD9" w:rsidRPr="00414BD9" w14:paraId="2E350DC0" w14:textId="77777777" w:rsidTr="0027671E">
        <w:trPr>
          <w:trHeight w:val="453"/>
        </w:trPr>
        <w:tc>
          <w:tcPr>
            <w:tcW w:w="4375" w:type="dxa"/>
          </w:tcPr>
          <w:p w14:paraId="1E828581"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Race</w:t>
            </w:r>
          </w:p>
        </w:tc>
        <w:tc>
          <w:tcPr>
            <w:tcW w:w="3305" w:type="dxa"/>
          </w:tcPr>
          <w:p w14:paraId="10485E70"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435BA77C"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7B307C3E" w14:textId="77777777" w:rsidTr="0027671E">
        <w:trPr>
          <w:trHeight w:val="453"/>
        </w:trPr>
        <w:tc>
          <w:tcPr>
            <w:tcW w:w="4375" w:type="dxa"/>
          </w:tcPr>
          <w:p w14:paraId="445D4016"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White</w:t>
            </w:r>
          </w:p>
        </w:tc>
        <w:tc>
          <w:tcPr>
            <w:tcW w:w="3305" w:type="dxa"/>
          </w:tcPr>
          <w:p w14:paraId="487074D1"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1D3E5430" w14:textId="108AE794"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5D6928F0" w14:textId="77777777" w:rsidTr="0027671E">
        <w:trPr>
          <w:trHeight w:val="453"/>
        </w:trPr>
        <w:tc>
          <w:tcPr>
            <w:tcW w:w="4375" w:type="dxa"/>
          </w:tcPr>
          <w:p w14:paraId="0E1B4951"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Black</w:t>
            </w:r>
          </w:p>
        </w:tc>
        <w:tc>
          <w:tcPr>
            <w:tcW w:w="3305" w:type="dxa"/>
          </w:tcPr>
          <w:p w14:paraId="47D86664"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0.0390 (0.0221-0.068)</w:t>
            </w:r>
          </w:p>
        </w:tc>
        <w:tc>
          <w:tcPr>
            <w:tcW w:w="1750" w:type="dxa"/>
          </w:tcPr>
          <w:p w14:paraId="53DCEC7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&lt;0.001</w:t>
            </w:r>
          </w:p>
        </w:tc>
      </w:tr>
      <w:tr w:rsidR="00414BD9" w:rsidRPr="00414BD9" w14:paraId="1CFBC76E" w14:textId="77777777" w:rsidTr="0027671E">
        <w:trPr>
          <w:trHeight w:val="440"/>
        </w:trPr>
        <w:tc>
          <w:tcPr>
            <w:tcW w:w="4375" w:type="dxa"/>
          </w:tcPr>
          <w:p w14:paraId="26545B80"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Hispanic</w:t>
            </w:r>
          </w:p>
        </w:tc>
        <w:tc>
          <w:tcPr>
            <w:tcW w:w="3305" w:type="dxa"/>
          </w:tcPr>
          <w:p w14:paraId="0D470EF3"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0.178 (0.120-0.265)</w:t>
            </w:r>
          </w:p>
        </w:tc>
        <w:tc>
          <w:tcPr>
            <w:tcW w:w="1750" w:type="dxa"/>
          </w:tcPr>
          <w:p w14:paraId="7A1544C2"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&lt;0.001</w:t>
            </w:r>
          </w:p>
        </w:tc>
      </w:tr>
      <w:tr w:rsidR="00414BD9" w:rsidRPr="00414BD9" w14:paraId="592655A6" w14:textId="77777777" w:rsidTr="0027671E">
        <w:trPr>
          <w:trHeight w:val="453"/>
        </w:trPr>
        <w:tc>
          <w:tcPr>
            <w:tcW w:w="4375" w:type="dxa"/>
          </w:tcPr>
          <w:p w14:paraId="021E91AB"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Other</w:t>
            </w:r>
          </w:p>
        </w:tc>
        <w:tc>
          <w:tcPr>
            <w:tcW w:w="3305" w:type="dxa"/>
          </w:tcPr>
          <w:p w14:paraId="69C70444" w14:textId="7633ECB2"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0.108 (0.0512-0.226)</w:t>
            </w:r>
          </w:p>
        </w:tc>
        <w:tc>
          <w:tcPr>
            <w:tcW w:w="1750" w:type="dxa"/>
          </w:tcPr>
          <w:p w14:paraId="12FB98E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&lt;0.001</w:t>
            </w:r>
          </w:p>
        </w:tc>
      </w:tr>
      <w:tr w:rsidR="00414BD9" w:rsidRPr="00414BD9" w14:paraId="6E167509" w14:textId="77777777" w:rsidTr="0027671E">
        <w:trPr>
          <w:trHeight w:val="453"/>
        </w:trPr>
        <w:tc>
          <w:tcPr>
            <w:tcW w:w="4375" w:type="dxa"/>
          </w:tcPr>
          <w:p w14:paraId="2EB098D3"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Diagnosis</w:t>
            </w:r>
          </w:p>
        </w:tc>
        <w:tc>
          <w:tcPr>
            <w:tcW w:w="3305" w:type="dxa"/>
          </w:tcPr>
          <w:p w14:paraId="47E3901F"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001CDB51"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4BB9ACB4" w14:textId="77777777" w:rsidTr="0027671E">
        <w:trPr>
          <w:trHeight w:val="440"/>
        </w:trPr>
        <w:tc>
          <w:tcPr>
            <w:tcW w:w="4375" w:type="dxa"/>
          </w:tcPr>
          <w:p w14:paraId="6E94C677"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Dilated myopathy</w:t>
            </w:r>
          </w:p>
        </w:tc>
        <w:tc>
          <w:tcPr>
            <w:tcW w:w="3305" w:type="dxa"/>
          </w:tcPr>
          <w:p w14:paraId="5C8EB68B"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69FDE150" w14:textId="083AC742"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47AE766D" w14:textId="77777777" w:rsidTr="0027671E">
        <w:trPr>
          <w:trHeight w:val="453"/>
        </w:trPr>
        <w:tc>
          <w:tcPr>
            <w:tcW w:w="4375" w:type="dxa"/>
          </w:tcPr>
          <w:p w14:paraId="2D234BC9"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Restrictive myopathy</w:t>
            </w:r>
          </w:p>
        </w:tc>
        <w:tc>
          <w:tcPr>
            <w:tcW w:w="3305" w:type="dxa"/>
          </w:tcPr>
          <w:p w14:paraId="3E1F220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1.38 (0.985-1.93)</w:t>
            </w:r>
          </w:p>
        </w:tc>
        <w:tc>
          <w:tcPr>
            <w:tcW w:w="1750" w:type="dxa"/>
          </w:tcPr>
          <w:p w14:paraId="4B6A4A3A"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0.061</w:t>
            </w:r>
          </w:p>
        </w:tc>
      </w:tr>
      <w:tr w:rsidR="00414BD9" w:rsidRPr="00414BD9" w14:paraId="06F7CFC9" w14:textId="77777777" w:rsidTr="0027671E">
        <w:trPr>
          <w:trHeight w:val="453"/>
        </w:trPr>
        <w:tc>
          <w:tcPr>
            <w:tcW w:w="4375" w:type="dxa"/>
          </w:tcPr>
          <w:p w14:paraId="0B0207E5"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Heart re-transplant</w:t>
            </w:r>
          </w:p>
        </w:tc>
        <w:tc>
          <w:tcPr>
            <w:tcW w:w="3305" w:type="dxa"/>
          </w:tcPr>
          <w:p w14:paraId="67F59CE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1.12 (0.807-1.55)</w:t>
            </w:r>
          </w:p>
        </w:tc>
        <w:tc>
          <w:tcPr>
            <w:tcW w:w="1750" w:type="dxa"/>
          </w:tcPr>
          <w:p w14:paraId="54922DE7"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0.500</w:t>
            </w:r>
          </w:p>
        </w:tc>
      </w:tr>
      <w:tr w:rsidR="00414BD9" w:rsidRPr="00414BD9" w14:paraId="58B8DB48" w14:textId="77777777" w:rsidTr="0027671E">
        <w:trPr>
          <w:trHeight w:val="453"/>
        </w:trPr>
        <w:tc>
          <w:tcPr>
            <w:tcW w:w="4375" w:type="dxa"/>
          </w:tcPr>
          <w:p w14:paraId="6BEB15D4"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Coronary artery disease</w:t>
            </w:r>
          </w:p>
        </w:tc>
        <w:tc>
          <w:tcPr>
            <w:tcW w:w="3305" w:type="dxa"/>
          </w:tcPr>
          <w:p w14:paraId="34B14E9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1.49 (1.22-1.82)</w:t>
            </w:r>
          </w:p>
        </w:tc>
        <w:tc>
          <w:tcPr>
            <w:tcW w:w="1750" w:type="dxa"/>
          </w:tcPr>
          <w:p w14:paraId="1121CCC2" w14:textId="5E5E7A3A"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3CC31310" w14:textId="77777777" w:rsidTr="0027671E">
        <w:trPr>
          <w:trHeight w:val="440"/>
        </w:trPr>
        <w:tc>
          <w:tcPr>
            <w:tcW w:w="4375" w:type="dxa"/>
          </w:tcPr>
          <w:p w14:paraId="46C14AD3"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Hypertrophic myopathy</w:t>
            </w:r>
          </w:p>
        </w:tc>
        <w:tc>
          <w:tcPr>
            <w:tcW w:w="3305" w:type="dxa"/>
          </w:tcPr>
          <w:p w14:paraId="0060493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0.923 (0.630-1.35)</w:t>
            </w:r>
          </w:p>
        </w:tc>
        <w:tc>
          <w:tcPr>
            <w:tcW w:w="1750" w:type="dxa"/>
          </w:tcPr>
          <w:p w14:paraId="08E46353"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0.681</w:t>
            </w:r>
          </w:p>
        </w:tc>
      </w:tr>
      <w:tr w:rsidR="00414BD9" w:rsidRPr="00414BD9" w14:paraId="59F71011" w14:textId="77777777" w:rsidTr="0027671E">
        <w:trPr>
          <w:trHeight w:val="453"/>
        </w:trPr>
        <w:tc>
          <w:tcPr>
            <w:tcW w:w="4375" w:type="dxa"/>
          </w:tcPr>
          <w:p w14:paraId="22BF1F9A"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Valvular heart disease</w:t>
            </w:r>
          </w:p>
        </w:tc>
        <w:tc>
          <w:tcPr>
            <w:tcW w:w="3305" w:type="dxa"/>
          </w:tcPr>
          <w:p w14:paraId="192C167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1.16 (0.842-1.59)</w:t>
            </w:r>
          </w:p>
        </w:tc>
        <w:tc>
          <w:tcPr>
            <w:tcW w:w="1750" w:type="dxa"/>
          </w:tcPr>
          <w:p w14:paraId="4B676E16"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0.368</w:t>
            </w:r>
          </w:p>
        </w:tc>
      </w:tr>
      <w:tr w:rsidR="00414BD9" w:rsidRPr="00414BD9" w14:paraId="4BC0A5A9" w14:textId="77777777" w:rsidTr="0027671E">
        <w:trPr>
          <w:trHeight w:val="453"/>
        </w:trPr>
        <w:tc>
          <w:tcPr>
            <w:tcW w:w="4375" w:type="dxa"/>
          </w:tcPr>
          <w:p w14:paraId="7630405A"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Congenital heart defect</w:t>
            </w:r>
          </w:p>
        </w:tc>
        <w:tc>
          <w:tcPr>
            <w:tcW w:w="3305" w:type="dxa"/>
          </w:tcPr>
          <w:p w14:paraId="3421B747"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0.393 (0.232-0.666)</w:t>
            </w:r>
          </w:p>
        </w:tc>
        <w:tc>
          <w:tcPr>
            <w:tcW w:w="1750" w:type="dxa"/>
          </w:tcPr>
          <w:p w14:paraId="0C80FEE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0.001</w:t>
            </w:r>
          </w:p>
        </w:tc>
      </w:tr>
      <w:tr w:rsidR="00414BD9" w:rsidRPr="00414BD9" w14:paraId="09030F33" w14:textId="77777777" w:rsidTr="0027671E">
        <w:trPr>
          <w:trHeight w:val="453"/>
        </w:trPr>
        <w:tc>
          <w:tcPr>
            <w:tcW w:w="4375" w:type="dxa"/>
          </w:tcPr>
          <w:p w14:paraId="38A01CE3"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Other</w:t>
            </w:r>
          </w:p>
        </w:tc>
        <w:tc>
          <w:tcPr>
            <w:tcW w:w="3305" w:type="dxa"/>
          </w:tcPr>
          <w:p w14:paraId="7180F7CB"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1.01 (0.695-1.47)</w:t>
            </w:r>
          </w:p>
        </w:tc>
        <w:tc>
          <w:tcPr>
            <w:tcW w:w="1750" w:type="dxa"/>
          </w:tcPr>
          <w:p w14:paraId="7BAF23F3"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0.951</w:t>
            </w:r>
          </w:p>
        </w:tc>
      </w:tr>
      <w:tr w:rsidR="00414BD9" w:rsidRPr="00414BD9" w14:paraId="653A2B5B" w14:textId="77777777" w:rsidTr="0027671E">
        <w:trPr>
          <w:trHeight w:val="440"/>
        </w:trPr>
        <w:tc>
          <w:tcPr>
            <w:tcW w:w="4375" w:type="dxa"/>
          </w:tcPr>
          <w:p w14:paraId="556ADCFC"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Donor cancer history</w:t>
            </w:r>
          </w:p>
        </w:tc>
        <w:tc>
          <w:tcPr>
            <w:tcW w:w="3305" w:type="dxa"/>
          </w:tcPr>
          <w:p w14:paraId="7FAC97FE"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1B4FF36C"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5F2B1866" w14:textId="77777777" w:rsidTr="0027671E">
        <w:trPr>
          <w:trHeight w:val="453"/>
        </w:trPr>
        <w:tc>
          <w:tcPr>
            <w:tcW w:w="4375" w:type="dxa"/>
          </w:tcPr>
          <w:p w14:paraId="039E39F3"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No</w:t>
            </w:r>
          </w:p>
        </w:tc>
        <w:tc>
          <w:tcPr>
            <w:tcW w:w="3305" w:type="dxa"/>
          </w:tcPr>
          <w:p w14:paraId="6821C45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7277209D" w14:textId="531D92E1"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505E9FA4" w14:textId="77777777" w:rsidTr="0027671E">
        <w:trPr>
          <w:trHeight w:val="453"/>
        </w:trPr>
        <w:tc>
          <w:tcPr>
            <w:tcW w:w="4375" w:type="dxa"/>
          </w:tcPr>
          <w:p w14:paraId="1353FA84"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Yes</w:t>
            </w:r>
          </w:p>
        </w:tc>
        <w:tc>
          <w:tcPr>
            <w:tcW w:w="3305" w:type="dxa"/>
          </w:tcPr>
          <w:p w14:paraId="17BE5E4A"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1.28 (0.883-1.84)</w:t>
            </w:r>
          </w:p>
        </w:tc>
        <w:tc>
          <w:tcPr>
            <w:tcW w:w="1750" w:type="dxa"/>
          </w:tcPr>
          <w:p w14:paraId="7D340988"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0.195</w:t>
            </w:r>
          </w:p>
        </w:tc>
      </w:tr>
      <w:tr w:rsidR="00414BD9" w:rsidRPr="00414BD9" w14:paraId="324D7B26" w14:textId="77777777" w:rsidTr="0027671E">
        <w:trPr>
          <w:trHeight w:val="440"/>
        </w:trPr>
        <w:tc>
          <w:tcPr>
            <w:tcW w:w="4375" w:type="dxa"/>
          </w:tcPr>
          <w:p w14:paraId="591F2C85"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Unknown</w:t>
            </w:r>
          </w:p>
        </w:tc>
        <w:tc>
          <w:tcPr>
            <w:tcW w:w="3305" w:type="dxa"/>
          </w:tcPr>
          <w:p w14:paraId="1BFBD145"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0.997 (0.321-3.10)</w:t>
            </w:r>
          </w:p>
        </w:tc>
        <w:tc>
          <w:tcPr>
            <w:tcW w:w="1750" w:type="dxa"/>
          </w:tcPr>
          <w:p w14:paraId="26980D93"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0.997</w:t>
            </w:r>
          </w:p>
        </w:tc>
      </w:tr>
      <w:tr w:rsidR="00414BD9" w:rsidRPr="00414BD9" w14:paraId="62C10B2E" w14:textId="77777777" w:rsidTr="0027671E">
        <w:trPr>
          <w:trHeight w:val="453"/>
        </w:trPr>
        <w:tc>
          <w:tcPr>
            <w:tcW w:w="4375" w:type="dxa"/>
          </w:tcPr>
          <w:p w14:paraId="617A23DD"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Malignancy at listing</w:t>
            </w:r>
          </w:p>
        </w:tc>
        <w:tc>
          <w:tcPr>
            <w:tcW w:w="3305" w:type="dxa"/>
          </w:tcPr>
          <w:p w14:paraId="25BEC4EE"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2295AAAA"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2DF28F52" w14:textId="77777777" w:rsidTr="0027671E">
        <w:trPr>
          <w:trHeight w:val="453"/>
        </w:trPr>
        <w:tc>
          <w:tcPr>
            <w:tcW w:w="4375" w:type="dxa"/>
          </w:tcPr>
          <w:p w14:paraId="22D6D23B"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No</w:t>
            </w:r>
          </w:p>
        </w:tc>
        <w:tc>
          <w:tcPr>
            <w:tcW w:w="3305" w:type="dxa"/>
          </w:tcPr>
          <w:p w14:paraId="264BF834"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4B7DA367" w14:textId="6D8EE0A7"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4272ABC0" w14:textId="77777777" w:rsidTr="0027671E">
        <w:trPr>
          <w:trHeight w:val="453"/>
        </w:trPr>
        <w:tc>
          <w:tcPr>
            <w:tcW w:w="4375" w:type="dxa"/>
          </w:tcPr>
          <w:p w14:paraId="4D70FBA7"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lastRenderedPageBreak/>
              <w:t>Yes</w:t>
            </w:r>
          </w:p>
        </w:tc>
        <w:tc>
          <w:tcPr>
            <w:tcW w:w="3305" w:type="dxa"/>
          </w:tcPr>
          <w:p w14:paraId="02731EB9"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1.72 (1.43-2.09)</w:t>
            </w:r>
          </w:p>
        </w:tc>
        <w:tc>
          <w:tcPr>
            <w:tcW w:w="1750" w:type="dxa"/>
          </w:tcPr>
          <w:p w14:paraId="156E45A6" w14:textId="5BC975A6"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1A2BB98C" w14:textId="77777777" w:rsidTr="0027671E">
        <w:trPr>
          <w:trHeight w:val="440"/>
        </w:trPr>
        <w:tc>
          <w:tcPr>
            <w:tcW w:w="4375" w:type="dxa"/>
          </w:tcPr>
          <w:p w14:paraId="4433C94E"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Unknown</w:t>
            </w:r>
          </w:p>
        </w:tc>
        <w:tc>
          <w:tcPr>
            <w:tcW w:w="3305" w:type="dxa"/>
          </w:tcPr>
          <w:p w14:paraId="11BE8609"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0.983 (0.667-1.45)</w:t>
            </w:r>
          </w:p>
        </w:tc>
        <w:tc>
          <w:tcPr>
            <w:tcW w:w="1750" w:type="dxa"/>
          </w:tcPr>
          <w:p w14:paraId="5528D2C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0.930</w:t>
            </w:r>
          </w:p>
        </w:tc>
      </w:tr>
      <w:tr w:rsidR="00414BD9" w:rsidRPr="00414BD9" w14:paraId="524100CC" w14:textId="77777777" w:rsidTr="0027671E">
        <w:trPr>
          <w:trHeight w:val="453"/>
        </w:trPr>
        <w:tc>
          <w:tcPr>
            <w:tcW w:w="4375" w:type="dxa"/>
          </w:tcPr>
          <w:p w14:paraId="1A79F6BF"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Malignancy at transplant</w:t>
            </w:r>
          </w:p>
        </w:tc>
        <w:tc>
          <w:tcPr>
            <w:tcW w:w="3305" w:type="dxa"/>
          </w:tcPr>
          <w:p w14:paraId="53FBAA6B"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78C5AB13"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083FA0D3" w14:textId="77777777" w:rsidTr="0027671E">
        <w:trPr>
          <w:trHeight w:val="453"/>
        </w:trPr>
        <w:tc>
          <w:tcPr>
            <w:tcW w:w="4375" w:type="dxa"/>
          </w:tcPr>
          <w:p w14:paraId="22C8668E"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No</w:t>
            </w:r>
          </w:p>
        </w:tc>
        <w:tc>
          <w:tcPr>
            <w:tcW w:w="3305" w:type="dxa"/>
          </w:tcPr>
          <w:p w14:paraId="7D132442"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6262ED8A"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w:t>
            </w:r>
          </w:p>
        </w:tc>
      </w:tr>
      <w:tr w:rsidR="00414BD9" w:rsidRPr="00414BD9" w14:paraId="5C693A3E" w14:textId="77777777" w:rsidTr="0027671E">
        <w:trPr>
          <w:trHeight w:val="453"/>
        </w:trPr>
        <w:tc>
          <w:tcPr>
            <w:tcW w:w="4375" w:type="dxa"/>
          </w:tcPr>
          <w:p w14:paraId="0C098264"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Yes</w:t>
            </w:r>
          </w:p>
        </w:tc>
        <w:tc>
          <w:tcPr>
            <w:tcW w:w="3305" w:type="dxa"/>
          </w:tcPr>
          <w:p w14:paraId="63DBF198"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2.55 (1.48-4.41)</w:t>
            </w:r>
          </w:p>
        </w:tc>
        <w:tc>
          <w:tcPr>
            <w:tcW w:w="1750" w:type="dxa"/>
          </w:tcPr>
          <w:p w14:paraId="07D0481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0.001</w:t>
            </w:r>
          </w:p>
        </w:tc>
      </w:tr>
      <w:tr w:rsidR="00414BD9" w:rsidRPr="00414BD9" w14:paraId="3AB84D6D" w14:textId="77777777" w:rsidTr="0027671E">
        <w:trPr>
          <w:trHeight w:val="440"/>
        </w:trPr>
        <w:tc>
          <w:tcPr>
            <w:tcW w:w="4375" w:type="dxa"/>
          </w:tcPr>
          <w:p w14:paraId="4BEC51B6"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Unknown</w:t>
            </w:r>
          </w:p>
        </w:tc>
        <w:tc>
          <w:tcPr>
            <w:tcW w:w="3305" w:type="dxa"/>
          </w:tcPr>
          <w:p w14:paraId="44079041"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0.791 (0.528-1.18)</w:t>
            </w:r>
          </w:p>
        </w:tc>
        <w:tc>
          <w:tcPr>
            <w:tcW w:w="1750" w:type="dxa"/>
          </w:tcPr>
          <w:p w14:paraId="7135DEF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0.255</w:t>
            </w:r>
          </w:p>
        </w:tc>
      </w:tr>
      <w:tr w:rsidR="00414BD9" w:rsidRPr="00414BD9" w14:paraId="153D332C" w14:textId="77777777" w:rsidTr="0027671E">
        <w:trPr>
          <w:trHeight w:val="453"/>
        </w:trPr>
        <w:tc>
          <w:tcPr>
            <w:tcW w:w="4375" w:type="dxa"/>
          </w:tcPr>
          <w:p w14:paraId="4B7F2D62" w14:textId="77777777" w:rsidR="00414BD9" w:rsidRPr="00414BD9" w:rsidRDefault="00414BD9" w:rsidP="00414BD9">
            <w:pPr>
              <w:spacing w:line="360" w:lineRule="auto"/>
              <w:jc w:val="both"/>
              <w:rPr>
                <w:rFonts w:ascii="Book Antiqua" w:hAnsi="Book Antiqua"/>
              </w:rPr>
            </w:pPr>
            <w:r w:rsidRPr="00414BD9">
              <w:rPr>
                <w:rFonts w:ascii="Book Antiqua" w:hAnsi="Book Antiqua"/>
                <w:color w:val="000000" w:themeColor="text1"/>
                <w:kern w:val="24"/>
              </w:rPr>
              <w:t xml:space="preserve">Donor skin cancer history </w:t>
            </w:r>
          </w:p>
        </w:tc>
        <w:tc>
          <w:tcPr>
            <w:tcW w:w="3305" w:type="dxa"/>
          </w:tcPr>
          <w:p w14:paraId="68FCD9D2"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473D4998"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4AE3A385" w14:textId="77777777" w:rsidTr="0027671E">
        <w:trPr>
          <w:trHeight w:val="453"/>
        </w:trPr>
        <w:tc>
          <w:tcPr>
            <w:tcW w:w="4375" w:type="dxa"/>
          </w:tcPr>
          <w:p w14:paraId="67E0E87D" w14:textId="77777777" w:rsidR="00414BD9" w:rsidRPr="00414BD9" w:rsidRDefault="00414BD9" w:rsidP="00414BD9">
            <w:pPr>
              <w:spacing w:line="360" w:lineRule="auto"/>
              <w:ind w:firstLine="165"/>
              <w:jc w:val="both"/>
              <w:rPr>
                <w:rFonts w:ascii="Book Antiqua" w:hAnsi="Book Antiqua"/>
                <w:color w:val="000000" w:themeColor="dark1"/>
                <w:kern w:val="24"/>
              </w:rPr>
            </w:pPr>
            <w:r w:rsidRPr="00414BD9">
              <w:rPr>
                <w:rFonts w:ascii="Book Antiqua" w:hAnsi="Book Antiqua"/>
                <w:color w:val="000000" w:themeColor="dark1"/>
                <w:kern w:val="24"/>
              </w:rPr>
              <w:t>No</w:t>
            </w:r>
          </w:p>
        </w:tc>
        <w:tc>
          <w:tcPr>
            <w:tcW w:w="3305" w:type="dxa"/>
          </w:tcPr>
          <w:p w14:paraId="3A43E485"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59A28560" w14:textId="09BB5718"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1554727B" w14:textId="77777777" w:rsidTr="0027671E">
        <w:trPr>
          <w:trHeight w:val="453"/>
        </w:trPr>
        <w:tc>
          <w:tcPr>
            <w:tcW w:w="4375" w:type="dxa"/>
          </w:tcPr>
          <w:p w14:paraId="1A04F185" w14:textId="77777777" w:rsidR="00414BD9" w:rsidRPr="00414BD9" w:rsidRDefault="00414BD9" w:rsidP="00414BD9">
            <w:pPr>
              <w:spacing w:line="360" w:lineRule="auto"/>
              <w:ind w:firstLine="165"/>
              <w:jc w:val="both"/>
              <w:rPr>
                <w:rFonts w:ascii="Book Antiqua" w:hAnsi="Book Antiqua"/>
                <w:color w:val="000000" w:themeColor="dark1"/>
                <w:kern w:val="24"/>
              </w:rPr>
            </w:pPr>
            <w:r w:rsidRPr="00414BD9">
              <w:rPr>
                <w:rFonts w:ascii="Book Antiqua" w:hAnsi="Book Antiqua"/>
                <w:color w:val="000000" w:themeColor="dark1"/>
                <w:kern w:val="24"/>
              </w:rPr>
              <w:t>Yes</w:t>
            </w:r>
          </w:p>
        </w:tc>
        <w:tc>
          <w:tcPr>
            <w:tcW w:w="3305" w:type="dxa"/>
          </w:tcPr>
          <w:p w14:paraId="4AB24AB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1.06 (0.265-4.24)</w:t>
            </w:r>
          </w:p>
        </w:tc>
        <w:tc>
          <w:tcPr>
            <w:tcW w:w="1750" w:type="dxa"/>
          </w:tcPr>
          <w:p w14:paraId="34EA232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0.935</w:t>
            </w:r>
          </w:p>
        </w:tc>
      </w:tr>
      <w:tr w:rsidR="00414BD9" w:rsidRPr="00414BD9" w14:paraId="25F183AF" w14:textId="77777777" w:rsidTr="0027671E">
        <w:trPr>
          <w:trHeight w:val="440"/>
        </w:trPr>
        <w:tc>
          <w:tcPr>
            <w:tcW w:w="4375" w:type="dxa"/>
          </w:tcPr>
          <w:p w14:paraId="63B89932" w14:textId="77777777" w:rsidR="00414BD9" w:rsidRPr="00414BD9" w:rsidRDefault="00414BD9" w:rsidP="00414BD9">
            <w:pPr>
              <w:spacing w:line="360" w:lineRule="auto"/>
              <w:ind w:firstLine="165"/>
              <w:jc w:val="both"/>
              <w:rPr>
                <w:rFonts w:ascii="Book Antiqua" w:hAnsi="Book Antiqua"/>
                <w:color w:val="000000" w:themeColor="dark1"/>
                <w:kern w:val="24"/>
              </w:rPr>
            </w:pPr>
            <w:r w:rsidRPr="00414BD9">
              <w:rPr>
                <w:rFonts w:ascii="Book Antiqua" w:hAnsi="Book Antiqua"/>
                <w:color w:val="000000" w:themeColor="dark1"/>
                <w:kern w:val="24"/>
              </w:rPr>
              <w:t>Unknown</w:t>
            </w:r>
          </w:p>
        </w:tc>
        <w:tc>
          <w:tcPr>
            <w:tcW w:w="3305" w:type="dxa"/>
          </w:tcPr>
          <w:p w14:paraId="3BD9FC1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0.631 (0.439-0.906)</w:t>
            </w:r>
          </w:p>
        </w:tc>
        <w:tc>
          <w:tcPr>
            <w:tcW w:w="1750" w:type="dxa"/>
          </w:tcPr>
          <w:p w14:paraId="34A7D70B"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0.013</w:t>
            </w:r>
          </w:p>
        </w:tc>
      </w:tr>
      <w:tr w:rsidR="00414BD9" w:rsidRPr="00414BD9" w14:paraId="257BDC64" w14:textId="77777777" w:rsidTr="0027671E">
        <w:trPr>
          <w:trHeight w:val="453"/>
        </w:trPr>
        <w:tc>
          <w:tcPr>
            <w:tcW w:w="4375" w:type="dxa"/>
          </w:tcPr>
          <w:p w14:paraId="3D559D60"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Patient status at transplant</w:t>
            </w:r>
          </w:p>
        </w:tc>
        <w:tc>
          <w:tcPr>
            <w:tcW w:w="3305" w:type="dxa"/>
          </w:tcPr>
          <w:p w14:paraId="18834CAF" w14:textId="77777777" w:rsidR="00414BD9" w:rsidRPr="00414BD9" w:rsidRDefault="00414BD9" w:rsidP="00414BD9">
            <w:pPr>
              <w:spacing w:line="360" w:lineRule="auto"/>
              <w:jc w:val="both"/>
              <w:rPr>
                <w:rFonts w:ascii="Book Antiqua" w:hAnsi="Book Antiqua"/>
                <w:color w:val="000000" w:themeColor="text1"/>
              </w:rPr>
            </w:pPr>
          </w:p>
        </w:tc>
        <w:tc>
          <w:tcPr>
            <w:tcW w:w="1750" w:type="dxa"/>
          </w:tcPr>
          <w:p w14:paraId="0021A321" w14:textId="77777777" w:rsidR="00414BD9" w:rsidRPr="00414BD9" w:rsidRDefault="00414BD9" w:rsidP="00414BD9">
            <w:pPr>
              <w:spacing w:line="360" w:lineRule="auto"/>
              <w:jc w:val="both"/>
              <w:rPr>
                <w:rFonts w:ascii="Book Antiqua" w:hAnsi="Book Antiqua"/>
                <w:color w:val="000000" w:themeColor="text1"/>
              </w:rPr>
            </w:pPr>
          </w:p>
        </w:tc>
      </w:tr>
      <w:tr w:rsidR="00414BD9" w:rsidRPr="00414BD9" w14:paraId="30B5C07D" w14:textId="77777777" w:rsidTr="0027671E">
        <w:trPr>
          <w:trHeight w:val="453"/>
        </w:trPr>
        <w:tc>
          <w:tcPr>
            <w:tcW w:w="4375" w:type="dxa"/>
          </w:tcPr>
          <w:p w14:paraId="1BC2B309" w14:textId="3E67B023"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Status 1</w:t>
            </w:r>
            <w:r>
              <w:rPr>
                <w:rFonts w:ascii="Book Antiqua" w:hAnsi="Book Antiqua"/>
                <w:color w:val="000000" w:themeColor="dark1"/>
                <w:kern w:val="24"/>
              </w:rPr>
              <w:t>A</w:t>
            </w:r>
          </w:p>
        </w:tc>
        <w:tc>
          <w:tcPr>
            <w:tcW w:w="3305" w:type="dxa"/>
          </w:tcPr>
          <w:p w14:paraId="175B25C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w:t>
            </w:r>
          </w:p>
        </w:tc>
        <w:tc>
          <w:tcPr>
            <w:tcW w:w="1750" w:type="dxa"/>
          </w:tcPr>
          <w:p w14:paraId="1EC618E5" w14:textId="39FB9F6B" w:rsidR="00414BD9" w:rsidRPr="00414BD9" w:rsidRDefault="00414BD9" w:rsidP="00414BD9">
            <w:pPr>
              <w:spacing w:line="360" w:lineRule="auto"/>
              <w:jc w:val="both"/>
              <w:rPr>
                <w:rFonts w:ascii="Book Antiqua" w:hAnsi="Book Antiqua"/>
                <w:color w:val="000000" w:themeColor="text1"/>
              </w:rPr>
            </w:pPr>
            <w:r>
              <w:rPr>
                <w:rFonts w:ascii="Book Antiqua" w:hAnsi="Book Antiqua"/>
                <w:color w:val="000000" w:themeColor="text1"/>
              </w:rPr>
              <w:t>-</w:t>
            </w:r>
          </w:p>
        </w:tc>
      </w:tr>
      <w:tr w:rsidR="00414BD9" w:rsidRPr="00414BD9" w14:paraId="48870B1F" w14:textId="77777777" w:rsidTr="0027671E">
        <w:trPr>
          <w:trHeight w:val="440"/>
        </w:trPr>
        <w:tc>
          <w:tcPr>
            <w:tcW w:w="4375" w:type="dxa"/>
          </w:tcPr>
          <w:p w14:paraId="47A65732" w14:textId="7BEEA925"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Status 1</w:t>
            </w:r>
            <w:r>
              <w:rPr>
                <w:rFonts w:ascii="Book Antiqua" w:hAnsi="Book Antiqua"/>
                <w:color w:val="000000" w:themeColor="dark1"/>
                <w:kern w:val="24"/>
              </w:rPr>
              <w:t>B</w:t>
            </w:r>
          </w:p>
        </w:tc>
        <w:tc>
          <w:tcPr>
            <w:tcW w:w="3305" w:type="dxa"/>
          </w:tcPr>
          <w:p w14:paraId="536C068F"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1.07 (0.950-1.20)</w:t>
            </w:r>
          </w:p>
        </w:tc>
        <w:tc>
          <w:tcPr>
            <w:tcW w:w="1750" w:type="dxa"/>
          </w:tcPr>
          <w:p w14:paraId="72447D47"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0.274</w:t>
            </w:r>
          </w:p>
        </w:tc>
      </w:tr>
      <w:tr w:rsidR="00414BD9" w:rsidRPr="00414BD9" w14:paraId="1519DBCE" w14:textId="77777777" w:rsidTr="0027671E">
        <w:trPr>
          <w:trHeight w:val="453"/>
        </w:trPr>
        <w:tc>
          <w:tcPr>
            <w:tcW w:w="4375" w:type="dxa"/>
          </w:tcPr>
          <w:p w14:paraId="7FC287B0" w14:textId="77777777" w:rsidR="00414BD9" w:rsidRPr="00414BD9" w:rsidRDefault="00414BD9" w:rsidP="00414BD9">
            <w:pPr>
              <w:spacing w:line="360" w:lineRule="auto"/>
              <w:ind w:firstLineChars="100" w:firstLine="240"/>
              <w:jc w:val="both"/>
              <w:rPr>
                <w:rFonts w:ascii="Book Antiqua" w:hAnsi="Book Antiqua"/>
                <w:color w:val="000000" w:themeColor="dark1"/>
                <w:kern w:val="24"/>
              </w:rPr>
            </w:pPr>
            <w:r w:rsidRPr="00414BD9">
              <w:rPr>
                <w:rFonts w:ascii="Book Antiqua" w:hAnsi="Book Antiqua"/>
                <w:color w:val="000000" w:themeColor="dark1"/>
                <w:kern w:val="24"/>
              </w:rPr>
              <w:t>Status 2</w:t>
            </w:r>
          </w:p>
        </w:tc>
        <w:tc>
          <w:tcPr>
            <w:tcW w:w="3305" w:type="dxa"/>
          </w:tcPr>
          <w:p w14:paraId="64DC6C9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0.983 (0.854-1.13)</w:t>
            </w:r>
          </w:p>
        </w:tc>
        <w:tc>
          <w:tcPr>
            <w:tcW w:w="1750" w:type="dxa"/>
          </w:tcPr>
          <w:p w14:paraId="773DB371"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0.805</w:t>
            </w:r>
          </w:p>
        </w:tc>
      </w:tr>
      <w:tr w:rsidR="00414BD9" w:rsidRPr="00414BD9" w14:paraId="300A27EB" w14:textId="77777777" w:rsidTr="0027671E">
        <w:trPr>
          <w:trHeight w:val="453"/>
        </w:trPr>
        <w:tc>
          <w:tcPr>
            <w:tcW w:w="4375" w:type="dxa"/>
          </w:tcPr>
          <w:p w14:paraId="1C123B17"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Induction with thymoglobulin</w:t>
            </w:r>
          </w:p>
        </w:tc>
        <w:tc>
          <w:tcPr>
            <w:tcW w:w="3305" w:type="dxa"/>
          </w:tcPr>
          <w:p w14:paraId="02719F4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1.05 (0.911-1.22)</w:t>
            </w:r>
          </w:p>
        </w:tc>
        <w:tc>
          <w:tcPr>
            <w:tcW w:w="1750" w:type="dxa"/>
          </w:tcPr>
          <w:p w14:paraId="5BF70F13"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0.481</w:t>
            </w:r>
          </w:p>
        </w:tc>
      </w:tr>
      <w:tr w:rsidR="00414BD9" w:rsidRPr="00414BD9" w14:paraId="094924C5" w14:textId="77777777" w:rsidTr="0027671E">
        <w:trPr>
          <w:trHeight w:val="453"/>
        </w:trPr>
        <w:tc>
          <w:tcPr>
            <w:tcW w:w="4375" w:type="dxa"/>
          </w:tcPr>
          <w:p w14:paraId="10AA2EF3"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Induction with ATGAM</w:t>
            </w:r>
          </w:p>
        </w:tc>
        <w:tc>
          <w:tcPr>
            <w:tcW w:w="3305" w:type="dxa"/>
          </w:tcPr>
          <w:p w14:paraId="6BD7EC2D"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0.980 (0.784-1.22)</w:t>
            </w:r>
          </w:p>
        </w:tc>
        <w:tc>
          <w:tcPr>
            <w:tcW w:w="1750" w:type="dxa"/>
          </w:tcPr>
          <w:p w14:paraId="558C7AA0"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0.857</w:t>
            </w:r>
          </w:p>
        </w:tc>
      </w:tr>
      <w:tr w:rsidR="00414BD9" w:rsidRPr="00414BD9" w14:paraId="1BA53873" w14:textId="77777777" w:rsidTr="0027671E">
        <w:trPr>
          <w:trHeight w:val="440"/>
        </w:trPr>
        <w:tc>
          <w:tcPr>
            <w:tcW w:w="4375" w:type="dxa"/>
          </w:tcPr>
          <w:p w14:paraId="56144878"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Induction with OKT3</w:t>
            </w:r>
          </w:p>
        </w:tc>
        <w:tc>
          <w:tcPr>
            <w:tcW w:w="3305" w:type="dxa"/>
          </w:tcPr>
          <w:p w14:paraId="632D188E"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1.59 (1.27-2.01)</w:t>
            </w:r>
          </w:p>
        </w:tc>
        <w:tc>
          <w:tcPr>
            <w:tcW w:w="1750" w:type="dxa"/>
          </w:tcPr>
          <w:p w14:paraId="5413EE2E" w14:textId="0DDBDF0A"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&lt;</w:t>
            </w:r>
            <w:r>
              <w:rPr>
                <w:rFonts w:ascii="Book Antiqua" w:hAnsi="Book Antiqua"/>
                <w:color w:val="000000" w:themeColor="text1"/>
              </w:rPr>
              <w:t xml:space="preserve"> </w:t>
            </w:r>
            <w:r w:rsidRPr="00414BD9">
              <w:rPr>
                <w:rFonts w:ascii="Book Antiqua" w:hAnsi="Book Antiqua"/>
                <w:color w:val="000000" w:themeColor="text1"/>
              </w:rPr>
              <w:t>0.001</w:t>
            </w:r>
          </w:p>
        </w:tc>
      </w:tr>
      <w:tr w:rsidR="00414BD9" w:rsidRPr="00414BD9" w14:paraId="1324B000" w14:textId="77777777" w:rsidTr="0027671E">
        <w:trPr>
          <w:trHeight w:val="453"/>
        </w:trPr>
        <w:tc>
          <w:tcPr>
            <w:tcW w:w="4375" w:type="dxa"/>
          </w:tcPr>
          <w:p w14:paraId="2C73502C"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Induction with daclizumab</w:t>
            </w:r>
          </w:p>
        </w:tc>
        <w:tc>
          <w:tcPr>
            <w:tcW w:w="3305" w:type="dxa"/>
          </w:tcPr>
          <w:p w14:paraId="5ED76AE5"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1.16 (0.995-1.36)</w:t>
            </w:r>
          </w:p>
        </w:tc>
        <w:tc>
          <w:tcPr>
            <w:tcW w:w="1750" w:type="dxa"/>
          </w:tcPr>
          <w:p w14:paraId="092CB4E7"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0.057</w:t>
            </w:r>
          </w:p>
        </w:tc>
      </w:tr>
      <w:tr w:rsidR="00414BD9" w:rsidRPr="00414BD9" w14:paraId="002B820E" w14:textId="77777777" w:rsidTr="0027671E">
        <w:trPr>
          <w:trHeight w:val="453"/>
        </w:trPr>
        <w:tc>
          <w:tcPr>
            <w:tcW w:w="4375" w:type="dxa"/>
          </w:tcPr>
          <w:p w14:paraId="0180BEAE"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 xml:space="preserve">Induction with </w:t>
            </w:r>
            <w:proofErr w:type="spellStart"/>
            <w:r w:rsidRPr="00414BD9">
              <w:rPr>
                <w:rFonts w:ascii="Book Antiqua" w:hAnsi="Book Antiqua"/>
                <w:color w:val="000000" w:themeColor="dark1"/>
                <w:kern w:val="24"/>
              </w:rPr>
              <w:t>basiliximab</w:t>
            </w:r>
            <w:proofErr w:type="spellEnd"/>
          </w:p>
        </w:tc>
        <w:tc>
          <w:tcPr>
            <w:tcW w:w="3305" w:type="dxa"/>
          </w:tcPr>
          <w:p w14:paraId="431FC20C"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1.08 (0.927-1.26)</w:t>
            </w:r>
          </w:p>
        </w:tc>
        <w:tc>
          <w:tcPr>
            <w:tcW w:w="1750" w:type="dxa"/>
          </w:tcPr>
          <w:p w14:paraId="34641FFA"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0.322</w:t>
            </w:r>
          </w:p>
        </w:tc>
      </w:tr>
      <w:tr w:rsidR="00414BD9" w:rsidRPr="00414BD9" w14:paraId="5A730E20" w14:textId="77777777" w:rsidTr="0027671E">
        <w:trPr>
          <w:trHeight w:val="440"/>
        </w:trPr>
        <w:tc>
          <w:tcPr>
            <w:tcW w:w="4375" w:type="dxa"/>
            <w:tcBorders>
              <w:bottom w:val="single" w:sz="4" w:space="0" w:color="auto"/>
            </w:tcBorders>
          </w:tcPr>
          <w:p w14:paraId="20290A76" w14:textId="77777777" w:rsidR="00414BD9" w:rsidRPr="00414BD9" w:rsidRDefault="00414BD9" w:rsidP="00414BD9">
            <w:pPr>
              <w:spacing w:line="360" w:lineRule="auto"/>
              <w:jc w:val="both"/>
              <w:rPr>
                <w:rFonts w:ascii="Book Antiqua" w:hAnsi="Book Antiqua"/>
                <w:color w:val="000000" w:themeColor="dark1"/>
                <w:kern w:val="24"/>
              </w:rPr>
            </w:pPr>
            <w:r w:rsidRPr="00414BD9">
              <w:rPr>
                <w:rFonts w:ascii="Book Antiqua" w:hAnsi="Book Antiqua"/>
                <w:color w:val="000000" w:themeColor="dark1"/>
                <w:kern w:val="24"/>
              </w:rPr>
              <w:t>Induction with alemtuzumab</w:t>
            </w:r>
          </w:p>
        </w:tc>
        <w:tc>
          <w:tcPr>
            <w:tcW w:w="3305" w:type="dxa"/>
            <w:tcBorders>
              <w:bottom w:val="single" w:sz="4" w:space="0" w:color="auto"/>
            </w:tcBorders>
          </w:tcPr>
          <w:p w14:paraId="61830D42"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1.18 (0.773-1.80)</w:t>
            </w:r>
          </w:p>
        </w:tc>
        <w:tc>
          <w:tcPr>
            <w:tcW w:w="1750" w:type="dxa"/>
            <w:tcBorders>
              <w:bottom w:val="single" w:sz="4" w:space="0" w:color="auto"/>
            </w:tcBorders>
          </w:tcPr>
          <w:p w14:paraId="7BA094A2" w14:textId="77777777" w:rsidR="00414BD9" w:rsidRPr="00414BD9" w:rsidRDefault="00414BD9" w:rsidP="00414BD9">
            <w:pPr>
              <w:spacing w:line="360" w:lineRule="auto"/>
              <w:jc w:val="both"/>
              <w:rPr>
                <w:rFonts w:ascii="Book Antiqua" w:hAnsi="Book Antiqua"/>
                <w:color w:val="000000" w:themeColor="text1"/>
              </w:rPr>
            </w:pPr>
            <w:r w:rsidRPr="00414BD9">
              <w:rPr>
                <w:rFonts w:ascii="Book Antiqua" w:hAnsi="Book Antiqua"/>
                <w:color w:val="000000" w:themeColor="text1"/>
              </w:rPr>
              <w:t>0.444</w:t>
            </w:r>
          </w:p>
        </w:tc>
      </w:tr>
    </w:tbl>
    <w:p w14:paraId="4371F480" w14:textId="563246F4" w:rsidR="00CD1EDA" w:rsidRDefault="00414BD9" w:rsidP="00155A55">
      <w:pPr>
        <w:spacing w:line="360" w:lineRule="auto"/>
        <w:jc w:val="both"/>
        <w:rPr>
          <w:rFonts w:ascii="Book Antiqua" w:eastAsia="Malgun Gothic" w:hAnsi="Book Antiqua"/>
        </w:rPr>
      </w:pPr>
      <w:r>
        <w:rPr>
          <w:rFonts w:ascii="Book Antiqua" w:eastAsia="Book Antiqua" w:hAnsi="Book Antiqua" w:cs="Book Antiqua"/>
          <w:color w:val="000000"/>
        </w:rPr>
        <w:t xml:space="preserve">HLA: </w:t>
      </w:r>
      <w:r w:rsidRPr="00D80DB8">
        <w:rPr>
          <w:rFonts w:ascii="Book Antiqua" w:hAnsi="Book Antiqua"/>
        </w:rPr>
        <w:t>Human leukocyte antigen</w:t>
      </w:r>
      <w:r>
        <w:rPr>
          <w:rFonts w:ascii="Book Antiqua" w:hAnsi="Book Antiqua"/>
        </w:rPr>
        <w:t xml:space="preserve">; </w:t>
      </w:r>
      <w:r>
        <w:rPr>
          <w:rFonts w:ascii="Book Antiqua" w:eastAsia="Book Antiqua" w:hAnsi="Book Antiqua" w:cs="Book Antiqua"/>
          <w:color w:val="000000"/>
        </w:rPr>
        <w:t xml:space="preserve">PRA: Panel-reactive antibody; CI: </w:t>
      </w:r>
      <w:bookmarkStart w:id="6" w:name="_Hlk58003882"/>
      <w:r>
        <w:rPr>
          <w:rFonts w:ascii="Book Antiqua" w:eastAsia="Malgun Gothic" w:hAnsi="Book Antiqua"/>
        </w:rPr>
        <w:t>C</w:t>
      </w:r>
      <w:r w:rsidRPr="00616F4C">
        <w:rPr>
          <w:rFonts w:ascii="Book Antiqua" w:eastAsia="Malgun Gothic" w:hAnsi="Book Antiqua"/>
        </w:rPr>
        <w:t>onfidence interval</w:t>
      </w:r>
      <w:bookmarkEnd w:id="6"/>
      <w:r>
        <w:rPr>
          <w:rFonts w:ascii="Book Antiqua" w:eastAsia="Malgun Gothic" w:hAnsi="Book Antiqua"/>
        </w:rPr>
        <w:t>.</w:t>
      </w:r>
    </w:p>
    <w:p w14:paraId="7C0490C1" w14:textId="7F43675F" w:rsidR="00414BD9" w:rsidRDefault="00CD1EDA" w:rsidP="00155A55">
      <w:pPr>
        <w:spacing w:line="360" w:lineRule="auto"/>
        <w:jc w:val="both"/>
        <w:rPr>
          <w:rFonts w:ascii="Book Antiqua" w:eastAsia="Malgun Gothic" w:hAnsi="Book Antiqua"/>
          <w:b/>
          <w:bCs/>
        </w:rPr>
      </w:pPr>
      <w:r>
        <w:rPr>
          <w:rFonts w:ascii="Book Antiqua" w:eastAsia="Malgun Gothic" w:hAnsi="Book Antiqua"/>
        </w:rPr>
        <w:br w:type="page"/>
      </w:r>
      <w:r w:rsidRPr="00CD1EDA">
        <w:rPr>
          <w:rFonts w:ascii="Book Antiqua" w:eastAsia="Malgun Gothic" w:hAnsi="Book Antiqua"/>
          <w:b/>
          <w:bCs/>
        </w:rPr>
        <w:lastRenderedPageBreak/>
        <w:t>Table 3 Risk factors selected from multivariate analysis</w:t>
      </w:r>
    </w:p>
    <w:tbl>
      <w:tblPr>
        <w:tblW w:w="9426" w:type="dxa"/>
        <w:tblLayout w:type="fixed"/>
        <w:tblLook w:val="04A0" w:firstRow="1" w:lastRow="0" w:firstColumn="1" w:lastColumn="0" w:noHBand="0" w:noVBand="1"/>
      </w:tblPr>
      <w:tblGrid>
        <w:gridCol w:w="3870"/>
        <w:gridCol w:w="3870"/>
        <w:gridCol w:w="1686"/>
      </w:tblGrid>
      <w:tr w:rsidR="00CD1EDA" w:rsidRPr="00CD1EDA" w14:paraId="2B96A7EE" w14:textId="77777777" w:rsidTr="0027671E">
        <w:trPr>
          <w:trHeight w:val="479"/>
        </w:trPr>
        <w:tc>
          <w:tcPr>
            <w:tcW w:w="3870" w:type="dxa"/>
            <w:tcBorders>
              <w:top w:val="single" w:sz="4" w:space="0" w:color="auto"/>
              <w:bottom w:val="single" w:sz="4" w:space="0" w:color="auto"/>
            </w:tcBorders>
          </w:tcPr>
          <w:p w14:paraId="48228441" w14:textId="77777777" w:rsidR="00CD1EDA" w:rsidRPr="00CD1EDA" w:rsidRDefault="00CD1EDA" w:rsidP="00CD1EDA">
            <w:pPr>
              <w:spacing w:line="360" w:lineRule="auto"/>
              <w:jc w:val="both"/>
              <w:rPr>
                <w:rFonts w:ascii="Book Antiqua" w:hAnsi="Book Antiqua"/>
                <w:b/>
                <w:bCs/>
                <w:color w:val="000000" w:themeColor="text1"/>
              </w:rPr>
            </w:pPr>
            <w:r w:rsidRPr="00CD1EDA">
              <w:rPr>
                <w:rFonts w:ascii="Book Antiqua" w:hAnsi="Book Antiqua"/>
                <w:b/>
                <w:bCs/>
                <w:color w:val="000000" w:themeColor="text1"/>
              </w:rPr>
              <w:t>Covariates</w:t>
            </w:r>
          </w:p>
        </w:tc>
        <w:tc>
          <w:tcPr>
            <w:tcW w:w="3870" w:type="dxa"/>
            <w:tcBorders>
              <w:top w:val="single" w:sz="4" w:space="0" w:color="auto"/>
              <w:bottom w:val="single" w:sz="4" w:space="0" w:color="auto"/>
            </w:tcBorders>
          </w:tcPr>
          <w:p w14:paraId="6F38987D" w14:textId="6E0B6B3E" w:rsidR="00CD1EDA" w:rsidRPr="00CD1EDA" w:rsidRDefault="00CD1EDA" w:rsidP="00CD1EDA">
            <w:pPr>
              <w:spacing w:line="360" w:lineRule="auto"/>
              <w:jc w:val="both"/>
              <w:rPr>
                <w:rFonts w:ascii="Book Antiqua" w:hAnsi="Book Antiqua"/>
                <w:b/>
                <w:bCs/>
                <w:color w:val="000000" w:themeColor="text1"/>
                <w:kern w:val="24"/>
              </w:rPr>
            </w:pPr>
            <w:r w:rsidRPr="00CD1EDA">
              <w:rPr>
                <w:rFonts w:ascii="Book Antiqua" w:hAnsi="Book Antiqua"/>
                <w:b/>
                <w:bCs/>
                <w:color w:val="000000" w:themeColor="text1"/>
                <w:kern w:val="24"/>
              </w:rPr>
              <w:t xml:space="preserve">Hazard </w:t>
            </w:r>
            <w:r>
              <w:rPr>
                <w:rFonts w:ascii="Book Antiqua" w:hAnsi="Book Antiqua"/>
                <w:b/>
                <w:bCs/>
                <w:color w:val="000000" w:themeColor="text1"/>
                <w:kern w:val="24"/>
              </w:rPr>
              <w:t>r</w:t>
            </w:r>
            <w:r w:rsidRPr="00CD1EDA">
              <w:rPr>
                <w:rFonts w:ascii="Book Antiqua" w:hAnsi="Book Antiqua"/>
                <w:b/>
                <w:bCs/>
                <w:color w:val="000000" w:themeColor="text1"/>
                <w:kern w:val="24"/>
              </w:rPr>
              <w:t>atio (95%CI)</w:t>
            </w:r>
          </w:p>
        </w:tc>
        <w:tc>
          <w:tcPr>
            <w:tcW w:w="1686" w:type="dxa"/>
            <w:tcBorders>
              <w:top w:val="single" w:sz="4" w:space="0" w:color="auto"/>
              <w:bottom w:val="single" w:sz="4" w:space="0" w:color="auto"/>
            </w:tcBorders>
          </w:tcPr>
          <w:p w14:paraId="693EDC4F" w14:textId="45887656" w:rsidR="00CD1EDA" w:rsidRPr="00CD1EDA" w:rsidRDefault="00CD1EDA" w:rsidP="00CD1EDA">
            <w:pPr>
              <w:spacing w:line="360" w:lineRule="auto"/>
              <w:jc w:val="both"/>
              <w:rPr>
                <w:rFonts w:ascii="Book Antiqua" w:hAnsi="Book Antiqua"/>
              </w:rPr>
            </w:pPr>
            <w:r w:rsidRPr="00CD1EDA">
              <w:rPr>
                <w:rFonts w:ascii="Book Antiqua" w:hAnsi="Book Antiqua"/>
                <w:b/>
                <w:bCs/>
                <w:i/>
                <w:iCs/>
                <w:color w:val="000000" w:themeColor="text1"/>
                <w:kern w:val="24"/>
              </w:rPr>
              <w:t>P</w:t>
            </w:r>
            <w:r w:rsidRPr="00CD1EDA">
              <w:rPr>
                <w:rFonts w:ascii="Book Antiqua" w:hAnsi="Book Antiqua"/>
                <w:b/>
                <w:bCs/>
                <w:color w:val="000000" w:themeColor="text1"/>
                <w:kern w:val="24"/>
              </w:rPr>
              <w:t xml:space="preserve"> value</w:t>
            </w:r>
          </w:p>
        </w:tc>
      </w:tr>
      <w:tr w:rsidR="00CD1EDA" w:rsidRPr="00CD1EDA" w14:paraId="05058174" w14:textId="77777777" w:rsidTr="0027671E">
        <w:trPr>
          <w:trHeight w:val="441"/>
        </w:trPr>
        <w:tc>
          <w:tcPr>
            <w:tcW w:w="3870" w:type="dxa"/>
            <w:tcBorders>
              <w:top w:val="single" w:sz="4" w:space="0" w:color="auto"/>
            </w:tcBorders>
          </w:tcPr>
          <w:p w14:paraId="4DB51826" w14:textId="77777777" w:rsidR="00CD1EDA" w:rsidRPr="00CD1EDA" w:rsidRDefault="00CD1EDA" w:rsidP="00CD1EDA">
            <w:pPr>
              <w:spacing w:line="360" w:lineRule="auto"/>
              <w:jc w:val="both"/>
              <w:rPr>
                <w:rFonts w:ascii="Book Antiqua" w:hAnsi="Book Antiqua"/>
                <w:color w:val="000000" w:themeColor="text1"/>
              </w:rPr>
            </w:pPr>
            <w:r w:rsidRPr="00CD1EDA">
              <w:rPr>
                <w:rFonts w:ascii="Book Antiqua" w:hAnsi="Book Antiqua"/>
                <w:color w:val="000000" w:themeColor="text1"/>
                <w:kern w:val="24"/>
              </w:rPr>
              <w:t>Age</w:t>
            </w:r>
          </w:p>
        </w:tc>
        <w:tc>
          <w:tcPr>
            <w:tcW w:w="3870" w:type="dxa"/>
            <w:tcBorders>
              <w:top w:val="single" w:sz="4" w:space="0" w:color="auto"/>
            </w:tcBorders>
          </w:tcPr>
          <w:p w14:paraId="376C369B"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1.068 (1.062-1.075)</w:t>
            </w:r>
          </w:p>
        </w:tc>
        <w:tc>
          <w:tcPr>
            <w:tcW w:w="1686" w:type="dxa"/>
            <w:tcBorders>
              <w:top w:val="single" w:sz="4" w:space="0" w:color="auto"/>
            </w:tcBorders>
          </w:tcPr>
          <w:p w14:paraId="4D77B91E" w14:textId="7166B78A"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04FA187D" w14:textId="77777777" w:rsidTr="0027671E">
        <w:trPr>
          <w:trHeight w:val="454"/>
        </w:trPr>
        <w:tc>
          <w:tcPr>
            <w:tcW w:w="3870" w:type="dxa"/>
          </w:tcPr>
          <w:p w14:paraId="3F43F28B" w14:textId="77777777" w:rsidR="00CD1EDA" w:rsidRPr="00CD1EDA" w:rsidRDefault="00CD1EDA" w:rsidP="00CD1EDA">
            <w:pPr>
              <w:spacing w:line="360" w:lineRule="auto"/>
              <w:jc w:val="both"/>
              <w:rPr>
                <w:rFonts w:ascii="Book Antiqua" w:hAnsi="Book Antiqua"/>
              </w:rPr>
            </w:pPr>
            <w:r w:rsidRPr="00CD1EDA">
              <w:rPr>
                <w:rFonts w:ascii="Book Antiqua" w:hAnsi="Book Antiqua"/>
                <w:color w:val="000000" w:themeColor="dark1"/>
                <w:kern w:val="24"/>
              </w:rPr>
              <w:t>Female</w:t>
            </w:r>
          </w:p>
        </w:tc>
        <w:tc>
          <w:tcPr>
            <w:tcW w:w="3870" w:type="dxa"/>
          </w:tcPr>
          <w:p w14:paraId="2CBC8933"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0.412 (0.344-0.494)</w:t>
            </w:r>
          </w:p>
        </w:tc>
        <w:tc>
          <w:tcPr>
            <w:tcW w:w="1686" w:type="dxa"/>
          </w:tcPr>
          <w:p w14:paraId="57E84709" w14:textId="0C9C13AF"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54522971" w14:textId="77777777" w:rsidTr="0027671E">
        <w:trPr>
          <w:trHeight w:val="454"/>
        </w:trPr>
        <w:tc>
          <w:tcPr>
            <w:tcW w:w="3870" w:type="dxa"/>
          </w:tcPr>
          <w:p w14:paraId="098A1C53"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dark1"/>
                <w:kern w:val="24"/>
              </w:rPr>
              <w:t>HLA mismatch level</w:t>
            </w:r>
          </w:p>
        </w:tc>
        <w:tc>
          <w:tcPr>
            <w:tcW w:w="3870" w:type="dxa"/>
          </w:tcPr>
          <w:p w14:paraId="126D5660"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 xml:space="preserve"> 0.951 (0.905-0.999)</w:t>
            </w:r>
          </w:p>
        </w:tc>
        <w:tc>
          <w:tcPr>
            <w:tcW w:w="1686" w:type="dxa"/>
          </w:tcPr>
          <w:p w14:paraId="07975986"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0.043</w:t>
            </w:r>
          </w:p>
        </w:tc>
      </w:tr>
      <w:tr w:rsidR="00CD1EDA" w:rsidRPr="00CD1EDA" w14:paraId="39260CBE" w14:textId="77777777" w:rsidTr="0027671E">
        <w:trPr>
          <w:trHeight w:val="454"/>
        </w:trPr>
        <w:tc>
          <w:tcPr>
            <w:tcW w:w="3870" w:type="dxa"/>
          </w:tcPr>
          <w:p w14:paraId="6F0CC3FE"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text1"/>
                <w:kern w:val="24"/>
              </w:rPr>
              <w:t>Race</w:t>
            </w:r>
          </w:p>
        </w:tc>
        <w:tc>
          <w:tcPr>
            <w:tcW w:w="3870" w:type="dxa"/>
          </w:tcPr>
          <w:p w14:paraId="57C7CF59" w14:textId="77777777" w:rsidR="00CD1EDA" w:rsidRPr="00CD1EDA" w:rsidRDefault="00CD1EDA" w:rsidP="00CD1EDA">
            <w:pPr>
              <w:spacing w:line="360" w:lineRule="auto"/>
              <w:jc w:val="both"/>
              <w:rPr>
                <w:rFonts w:ascii="Book Antiqua" w:hAnsi="Book Antiqua"/>
                <w:color w:val="000000" w:themeColor="text1"/>
                <w:kern w:val="24"/>
              </w:rPr>
            </w:pPr>
          </w:p>
        </w:tc>
        <w:tc>
          <w:tcPr>
            <w:tcW w:w="1686" w:type="dxa"/>
          </w:tcPr>
          <w:p w14:paraId="276A6EB6" w14:textId="77777777" w:rsidR="00CD1EDA" w:rsidRPr="00CD1EDA" w:rsidRDefault="00CD1EDA" w:rsidP="00CD1EDA">
            <w:pPr>
              <w:spacing w:line="360" w:lineRule="auto"/>
              <w:jc w:val="both"/>
              <w:rPr>
                <w:rFonts w:ascii="Book Antiqua" w:hAnsi="Book Antiqua"/>
                <w:color w:val="000000" w:themeColor="text1"/>
                <w:kern w:val="24"/>
              </w:rPr>
            </w:pPr>
          </w:p>
        </w:tc>
      </w:tr>
      <w:tr w:rsidR="00CD1EDA" w:rsidRPr="00CD1EDA" w14:paraId="1D1A5456" w14:textId="77777777" w:rsidTr="0027671E">
        <w:trPr>
          <w:trHeight w:val="441"/>
        </w:trPr>
        <w:tc>
          <w:tcPr>
            <w:tcW w:w="3870" w:type="dxa"/>
          </w:tcPr>
          <w:p w14:paraId="03C39996"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White</w:t>
            </w:r>
          </w:p>
        </w:tc>
        <w:tc>
          <w:tcPr>
            <w:tcW w:w="3870" w:type="dxa"/>
          </w:tcPr>
          <w:p w14:paraId="01E7CAB1"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w:t>
            </w:r>
          </w:p>
        </w:tc>
        <w:tc>
          <w:tcPr>
            <w:tcW w:w="1686" w:type="dxa"/>
          </w:tcPr>
          <w:p w14:paraId="34578872" w14:textId="0EA7B4BE" w:rsidR="00CD1EDA" w:rsidRPr="00CD1EDA" w:rsidRDefault="00CD1EDA" w:rsidP="00CD1EDA">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CD1EDA" w:rsidRPr="00CD1EDA" w14:paraId="0E9410A0" w14:textId="77777777" w:rsidTr="0027671E">
        <w:trPr>
          <w:trHeight w:val="454"/>
        </w:trPr>
        <w:tc>
          <w:tcPr>
            <w:tcW w:w="3870" w:type="dxa"/>
          </w:tcPr>
          <w:p w14:paraId="16222656"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Black</w:t>
            </w:r>
          </w:p>
        </w:tc>
        <w:tc>
          <w:tcPr>
            <w:tcW w:w="3870" w:type="dxa"/>
          </w:tcPr>
          <w:p w14:paraId="37256279"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0.124 (0.059-0.261)</w:t>
            </w:r>
          </w:p>
        </w:tc>
        <w:tc>
          <w:tcPr>
            <w:tcW w:w="1686" w:type="dxa"/>
          </w:tcPr>
          <w:p w14:paraId="303F7C66" w14:textId="624BFF2E"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7778D994" w14:textId="77777777" w:rsidTr="0027671E">
        <w:trPr>
          <w:trHeight w:val="454"/>
        </w:trPr>
        <w:tc>
          <w:tcPr>
            <w:tcW w:w="3870" w:type="dxa"/>
          </w:tcPr>
          <w:p w14:paraId="614E8D1C"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Hispanic</w:t>
            </w:r>
          </w:p>
        </w:tc>
        <w:tc>
          <w:tcPr>
            <w:tcW w:w="3870" w:type="dxa"/>
          </w:tcPr>
          <w:p w14:paraId="1D8853D9"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0.058 (0.033-0.102)</w:t>
            </w:r>
          </w:p>
        </w:tc>
        <w:tc>
          <w:tcPr>
            <w:tcW w:w="1686" w:type="dxa"/>
          </w:tcPr>
          <w:p w14:paraId="12057C29" w14:textId="50B8F2EB"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135F87C7" w14:textId="77777777" w:rsidTr="0027671E">
        <w:trPr>
          <w:trHeight w:val="441"/>
        </w:trPr>
        <w:tc>
          <w:tcPr>
            <w:tcW w:w="3870" w:type="dxa"/>
          </w:tcPr>
          <w:p w14:paraId="723FF4CE"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Other</w:t>
            </w:r>
          </w:p>
        </w:tc>
        <w:tc>
          <w:tcPr>
            <w:tcW w:w="3870" w:type="dxa"/>
          </w:tcPr>
          <w:p w14:paraId="1A9F6E5C"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0.229 (0.154-0.340)</w:t>
            </w:r>
          </w:p>
        </w:tc>
        <w:tc>
          <w:tcPr>
            <w:tcW w:w="1686" w:type="dxa"/>
          </w:tcPr>
          <w:p w14:paraId="71598C12" w14:textId="3678BB5F"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08B0ACE8" w14:textId="77777777" w:rsidTr="0027671E">
        <w:trPr>
          <w:trHeight w:val="454"/>
        </w:trPr>
        <w:tc>
          <w:tcPr>
            <w:tcW w:w="3870" w:type="dxa"/>
          </w:tcPr>
          <w:p w14:paraId="52E88CDF"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dark1"/>
                <w:kern w:val="24"/>
              </w:rPr>
              <w:t>Diagnosis</w:t>
            </w:r>
          </w:p>
        </w:tc>
        <w:tc>
          <w:tcPr>
            <w:tcW w:w="3870" w:type="dxa"/>
          </w:tcPr>
          <w:p w14:paraId="3E712DF7" w14:textId="77777777" w:rsidR="00CD1EDA" w:rsidRPr="00CD1EDA" w:rsidRDefault="00CD1EDA" w:rsidP="00CD1EDA">
            <w:pPr>
              <w:spacing w:line="360" w:lineRule="auto"/>
              <w:jc w:val="both"/>
              <w:rPr>
                <w:rFonts w:ascii="Book Antiqua" w:hAnsi="Book Antiqua"/>
                <w:color w:val="000000" w:themeColor="text1"/>
                <w:kern w:val="24"/>
              </w:rPr>
            </w:pPr>
          </w:p>
        </w:tc>
        <w:tc>
          <w:tcPr>
            <w:tcW w:w="1686" w:type="dxa"/>
          </w:tcPr>
          <w:p w14:paraId="16FD263D" w14:textId="77777777" w:rsidR="00CD1EDA" w:rsidRPr="00CD1EDA" w:rsidRDefault="00CD1EDA" w:rsidP="00CD1EDA">
            <w:pPr>
              <w:spacing w:line="360" w:lineRule="auto"/>
              <w:jc w:val="both"/>
              <w:rPr>
                <w:rFonts w:ascii="Book Antiqua" w:hAnsi="Book Antiqua"/>
                <w:color w:val="000000" w:themeColor="text1"/>
                <w:kern w:val="24"/>
              </w:rPr>
            </w:pPr>
          </w:p>
        </w:tc>
      </w:tr>
      <w:tr w:rsidR="00CD1EDA" w:rsidRPr="00CD1EDA" w14:paraId="1C07784F" w14:textId="77777777" w:rsidTr="0027671E">
        <w:trPr>
          <w:trHeight w:val="454"/>
        </w:trPr>
        <w:tc>
          <w:tcPr>
            <w:tcW w:w="3870" w:type="dxa"/>
          </w:tcPr>
          <w:p w14:paraId="7CE60357"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Dilated myopathy</w:t>
            </w:r>
          </w:p>
        </w:tc>
        <w:tc>
          <w:tcPr>
            <w:tcW w:w="3870" w:type="dxa"/>
          </w:tcPr>
          <w:p w14:paraId="1F1B1040"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w:t>
            </w:r>
          </w:p>
        </w:tc>
        <w:tc>
          <w:tcPr>
            <w:tcW w:w="1686" w:type="dxa"/>
          </w:tcPr>
          <w:p w14:paraId="6C4B3399" w14:textId="2DDF02B6" w:rsidR="00CD1EDA" w:rsidRPr="00CD1EDA" w:rsidRDefault="00CD1EDA" w:rsidP="00CD1EDA">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CD1EDA" w:rsidRPr="00CD1EDA" w14:paraId="1627B08C" w14:textId="77777777" w:rsidTr="0027671E">
        <w:trPr>
          <w:trHeight w:val="454"/>
        </w:trPr>
        <w:tc>
          <w:tcPr>
            <w:tcW w:w="3870" w:type="dxa"/>
          </w:tcPr>
          <w:p w14:paraId="659F2EC3"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Restrictive myopathy</w:t>
            </w:r>
          </w:p>
        </w:tc>
        <w:tc>
          <w:tcPr>
            <w:tcW w:w="3870" w:type="dxa"/>
          </w:tcPr>
          <w:p w14:paraId="26D1D44B"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1.869 (1.333-2.619)</w:t>
            </w:r>
          </w:p>
        </w:tc>
        <w:tc>
          <w:tcPr>
            <w:tcW w:w="1686" w:type="dxa"/>
          </w:tcPr>
          <w:p w14:paraId="5ACA18D6" w14:textId="5F074F44"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59535941" w14:textId="77777777" w:rsidTr="0027671E">
        <w:trPr>
          <w:trHeight w:val="441"/>
        </w:trPr>
        <w:tc>
          <w:tcPr>
            <w:tcW w:w="3870" w:type="dxa"/>
          </w:tcPr>
          <w:p w14:paraId="0BACA66E"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Heart re-transplant</w:t>
            </w:r>
          </w:p>
        </w:tc>
        <w:tc>
          <w:tcPr>
            <w:tcW w:w="3870" w:type="dxa"/>
          </w:tcPr>
          <w:p w14:paraId="79798CF2"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1.711 (1.231-2.378)</w:t>
            </w:r>
          </w:p>
        </w:tc>
        <w:tc>
          <w:tcPr>
            <w:tcW w:w="1686" w:type="dxa"/>
          </w:tcPr>
          <w:p w14:paraId="47210897"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0.001</w:t>
            </w:r>
          </w:p>
        </w:tc>
      </w:tr>
      <w:tr w:rsidR="00CD1EDA" w:rsidRPr="00CD1EDA" w14:paraId="36365F65" w14:textId="77777777" w:rsidTr="0027671E">
        <w:trPr>
          <w:trHeight w:val="454"/>
        </w:trPr>
        <w:tc>
          <w:tcPr>
            <w:tcW w:w="3870" w:type="dxa"/>
          </w:tcPr>
          <w:p w14:paraId="6D93E8A1"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Coronary artery disease</w:t>
            </w:r>
          </w:p>
        </w:tc>
        <w:tc>
          <w:tcPr>
            <w:tcW w:w="3870" w:type="dxa"/>
          </w:tcPr>
          <w:p w14:paraId="5E505668"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1.144 (0.935-1.400)</w:t>
            </w:r>
          </w:p>
        </w:tc>
        <w:tc>
          <w:tcPr>
            <w:tcW w:w="1686" w:type="dxa"/>
          </w:tcPr>
          <w:p w14:paraId="4B0FBF9A"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0.192</w:t>
            </w:r>
          </w:p>
        </w:tc>
      </w:tr>
      <w:tr w:rsidR="00CD1EDA" w:rsidRPr="00CD1EDA" w14:paraId="1F512EC0" w14:textId="77777777" w:rsidTr="0027671E">
        <w:trPr>
          <w:trHeight w:val="454"/>
        </w:trPr>
        <w:tc>
          <w:tcPr>
            <w:tcW w:w="3870" w:type="dxa"/>
          </w:tcPr>
          <w:p w14:paraId="5EF68779"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Hypertrophic myopathy</w:t>
            </w:r>
          </w:p>
        </w:tc>
        <w:tc>
          <w:tcPr>
            <w:tcW w:w="3870" w:type="dxa"/>
          </w:tcPr>
          <w:p w14:paraId="32B8085F"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1.596 (1.087-2.345)</w:t>
            </w:r>
          </w:p>
        </w:tc>
        <w:tc>
          <w:tcPr>
            <w:tcW w:w="1686" w:type="dxa"/>
          </w:tcPr>
          <w:p w14:paraId="5925EF10"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0.017</w:t>
            </w:r>
          </w:p>
        </w:tc>
      </w:tr>
      <w:tr w:rsidR="00CD1EDA" w:rsidRPr="00CD1EDA" w14:paraId="5601357C" w14:textId="77777777" w:rsidTr="0027671E">
        <w:trPr>
          <w:trHeight w:val="454"/>
        </w:trPr>
        <w:tc>
          <w:tcPr>
            <w:tcW w:w="3870" w:type="dxa"/>
          </w:tcPr>
          <w:p w14:paraId="087B51D9"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Valvular heart disease</w:t>
            </w:r>
          </w:p>
        </w:tc>
        <w:tc>
          <w:tcPr>
            <w:tcW w:w="3870" w:type="dxa"/>
          </w:tcPr>
          <w:p w14:paraId="7DFF99FD"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1.159 (0.842-1.596)</w:t>
            </w:r>
          </w:p>
        </w:tc>
        <w:tc>
          <w:tcPr>
            <w:tcW w:w="1686" w:type="dxa"/>
          </w:tcPr>
          <w:p w14:paraId="51C38CE6"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0.364</w:t>
            </w:r>
          </w:p>
        </w:tc>
      </w:tr>
      <w:tr w:rsidR="00CD1EDA" w:rsidRPr="00CD1EDA" w14:paraId="7388DD01" w14:textId="77777777" w:rsidTr="0027671E">
        <w:trPr>
          <w:trHeight w:val="441"/>
        </w:trPr>
        <w:tc>
          <w:tcPr>
            <w:tcW w:w="3870" w:type="dxa"/>
          </w:tcPr>
          <w:p w14:paraId="076DBF66"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Congenital heart defect</w:t>
            </w:r>
          </w:p>
        </w:tc>
        <w:tc>
          <w:tcPr>
            <w:tcW w:w="3870" w:type="dxa"/>
          </w:tcPr>
          <w:p w14:paraId="18546E5E"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1.106 (0.649-1.886)</w:t>
            </w:r>
          </w:p>
        </w:tc>
        <w:tc>
          <w:tcPr>
            <w:tcW w:w="1686" w:type="dxa"/>
          </w:tcPr>
          <w:p w14:paraId="7A1ADC78"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0.710</w:t>
            </w:r>
          </w:p>
        </w:tc>
      </w:tr>
      <w:tr w:rsidR="00CD1EDA" w:rsidRPr="00CD1EDA" w14:paraId="3EF63534" w14:textId="77777777" w:rsidTr="0027671E">
        <w:trPr>
          <w:trHeight w:val="454"/>
        </w:trPr>
        <w:tc>
          <w:tcPr>
            <w:tcW w:w="3870" w:type="dxa"/>
          </w:tcPr>
          <w:p w14:paraId="6493617A"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Other</w:t>
            </w:r>
          </w:p>
        </w:tc>
        <w:tc>
          <w:tcPr>
            <w:tcW w:w="3870" w:type="dxa"/>
          </w:tcPr>
          <w:p w14:paraId="050F77BD"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1.381 (0.9477-2.012)</w:t>
            </w:r>
          </w:p>
        </w:tc>
        <w:tc>
          <w:tcPr>
            <w:tcW w:w="1686" w:type="dxa"/>
          </w:tcPr>
          <w:p w14:paraId="3D714F26"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0.093</w:t>
            </w:r>
          </w:p>
        </w:tc>
      </w:tr>
      <w:tr w:rsidR="00CD1EDA" w:rsidRPr="00CD1EDA" w14:paraId="7687D5E9" w14:textId="77777777" w:rsidTr="0027671E">
        <w:trPr>
          <w:trHeight w:val="454"/>
        </w:trPr>
        <w:tc>
          <w:tcPr>
            <w:tcW w:w="3870" w:type="dxa"/>
          </w:tcPr>
          <w:p w14:paraId="0663E1EA"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text1"/>
                <w:kern w:val="24"/>
              </w:rPr>
              <w:t>Malignancy at listing</w:t>
            </w:r>
          </w:p>
        </w:tc>
        <w:tc>
          <w:tcPr>
            <w:tcW w:w="3870" w:type="dxa"/>
          </w:tcPr>
          <w:p w14:paraId="40DE6F34" w14:textId="77777777" w:rsidR="00CD1EDA" w:rsidRPr="00CD1EDA" w:rsidRDefault="00CD1EDA" w:rsidP="00CD1EDA">
            <w:pPr>
              <w:spacing w:line="360" w:lineRule="auto"/>
              <w:jc w:val="both"/>
              <w:rPr>
                <w:rFonts w:ascii="Book Antiqua" w:hAnsi="Book Antiqua"/>
                <w:color w:val="000000" w:themeColor="text1"/>
                <w:kern w:val="24"/>
              </w:rPr>
            </w:pPr>
          </w:p>
        </w:tc>
        <w:tc>
          <w:tcPr>
            <w:tcW w:w="1686" w:type="dxa"/>
          </w:tcPr>
          <w:p w14:paraId="305CE347" w14:textId="77777777" w:rsidR="00CD1EDA" w:rsidRPr="00CD1EDA" w:rsidRDefault="00CD1EDA" w:rsidP="00CD1EDA">
            <w:pPr>
              <w:spacing w:line="360" w:lineRule="auto"/>
              <w:jc w:val="both"/>
              <w:rPr>
                <w:rFonts w:ascii="Book Antiqua" w:hAnsi="Book Antiqua"/>
                <w:color w:val="000000" w:themeColor="text1"/>
                <w:kern w:val="24"/>
              </w:rPr>
            </w:pPr>
          </w:p>
        </w:tc>
      </w:tr>
      <w:tr w:rsidR="00CD1EDA" w:rsidRPr="00CD1EDA" w14:paraId="106747AC" w14:textId="77777777" w:rsidTr="0027671E">
        <w:trPr>
          <w:trHeight w:val="441"/>
        </w:trPr>
        <w:tc>
          <w:tcPr>
            <w:tcW w:w="3870" w:type="dxa"/>
          </w:tcPr>
          <w:p w14:paraId="5426318C"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No</w:t>
            </w:r>
          </w:p>
        </w:tc>
        <w:tc>
          <w:tcPr>
            <w:tcW w:w="3870" w:type="dxa"/>
          </w:tcPr>
          <w:p w14:paraId="5847A2E5"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w:t>
            </w:r>
          </w:p>
        </w:tc>
        <w:tc>
          <w:tcPr>
            <w:tcW w:w="1686" w:type="dxa"/>
          </w:tcPr>
          <w:p w14:paraId="4F411FA1" w14:textId="7505794D" w:rsidR="00CD1EDA" w:rsidRPr="00CD1EDA" w:rsidRDefault="00CD1EDA" w:rsidP="00CD1EDA">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CD1EDA" w:rsidRPr="00CD1EDA" w14:paraId="557E4532" w14:textId="77777777" w:rsidTr="0027671E">
        <w:trPr>
          <w:trHeight w:val="454"/>
        </w:trPr>
        <w:tc>
          <w:tcPr>
            <w:tcW w:w="3870" w:type="dxa"/>
          </w:tcPr>
          <w:p w14:paraId="65353F57"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Yes</w:t>
            </w:r>
          </w:p>
        </w:tc>
        <w:tc>
          <w:tcPr>
            <w:tcW w:w="3870" w:type="dxa"/>
          </w:tcPr>
          <w:p w14:paraId="46CBCCBD"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1.593 (1.315-1.930)</w:t>
            </w:r>
          </w:p>
        </w:tc>
        <w:tc>
          <w:tcPr>
            <w:tcW w:w="1686" w:type="dxa"/>
          </w:tcPr>
          <w:p w14:paraId="137A4A3A" w14:textId="3E8D3429"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r w:rsidR="00CD1EDA" w:rsidRPr="00CD1EDA" w14:paraId="7AFF1659" w14:textId="77777777" w:rsidTr="0027671E">
        <w:trPr>
          <w:trHeight w:val="454"/>
        </w:trPr>
        <w:tc>
          <w:tcPr>
            <w:tcW w:w="3870" w:type="dxa"/>
          </w:tcPr>
          <w:p w14:paraId="68317CDB" w14:textId="77777777" w:rsidR="00CD1EDA" w:rsidRPr="00CD1EDA" w:rsidRDefault="00CD1EDA" w:rsidP="00CD1EDA">
            <w:pPr>
              <w:spacing w:line="360" w:lineRule="auto"/>
              <w:ind w:firstLineChars="100" w:firstLine="240"/>
              <w:jc w:val="both"/>
              <w:rPr>
                <w:rFonts w:ascii="Book Antiqua" w:hAnsi="Book Antiqua"/>
                <w:color w:val="000000" w:themeColor="dark1"/>
                <w:kern w:val="24"/>
              </w:rPr>
            </w:pPr>
            <w:r w:rsidRPr="00CD1EDA">
              <w:rPr>
                <w:rFonts w:ascii="Book Antiqua" w:hAnsi="Book Antiqua"/>
                <w:color w:val="000000" w:themeColor="dark1"/>
                <w:kern w:val="24"/>
              </w:rPr>
              <w:t>Unknown</w:t>
            </w:r>
          </w:p>
        </w:tc>
        <w:tc>
          <w:tcPr>
            <w:tcW w:w="3870" w:type="dxa"/>
          </w:tcPr>
          <w:p w14:paraId="4D8FDAC3"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0.982 (0.666-1.448)</w:t>
            </w:r>
          </w:p>
        </w:tc>
        <w:tc>
          <w:tcPr>
            <w:tcW w:w="1686" w:type="dxa"/>
          </w:tcPr>
          <w:p w14:paraId="22C858B0"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0.926</w:t>
            </w:r>
          </w:p>
        </w:tc>
      </w:tr>
      <w:tr w:rsidR="00CD1EDA" w:rsidRPr="00CD1EDA" w14:paraId="021F1A1D" w14:textId="77777777" w:rsidTr="0027671E">
        <w:trPr>
          <w:trHeight w:val="454"/>
        </w:trPr>
        <w:tc>
          <w:tcPr>
            <w:tcW w:w="3870" w:type="dxa"/>
          </w:tcPr>
          <w:p w14:paraId="2709604D"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dark1"/>
                <w:kern w:val="24"/>
              </w:rPr>
              <w:t>Induction with OKT3</w:t>
            </w:r>
          </w:p>
        </w:tc>
        <w:tc>
          <w:tcPr>
            <w:tcW w:w="3870" w:type="dxa"/>
          </w:tcPr>
          <w:p w14:paraId="2DC02923"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1.380 (1.095-1.739)</w:t>
            </w:r>
          </w:p>
        </w:tc>
        <w:tc>
          <w:tcPr>
            <w:tcW w:w="1686" w:type="dxa"/>
          </w:tcPr>
          <w:p w14:paraId="3FF70246"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0.006</w:t>
            </w:r>
          </w:p>
        </w:tc>
      </w:tr>
      <w:tr w:rsidR="00CD1EDA" w:rsidRPr="00CD1EDA" w14:paraId="3059E8F2" w14:textId="77777777" w:rsidTr="0027671E">
        <w:trPr>
          <w:trHeight w:val="441"/>
        </w:trPr>
        <w:tc>
          <w:tcPr>
            <w:tcW w:w="3870" w:type="dxa"/>
            <w:tcBorders>
              <w:bottom w:val="single" w:sz="4" w:space="0" w:color="auto"/>
            </w:tcBorders>
          </w:tcPr>
          <w:p w14:paraId="7E398679" w14:textId="77777777" w:rsidR="00CD1EDA" w:rsidRPr="00CD1EDA" w:rsidRDefault="00CD1EDA" w:rsidP="00CD1EDA">
            <w:pPr>
              <w:spacing w:line="360" w:lineRule="auto"/>
              <w:jc w:val="both"/>
              <w:rPr>
                <w:rFonts w:ascii="Book Antiqua" w:hAnsi="Book Antiqua"/>
                <w:color w:val="000000" w:themeColor="dark1"/>
                <w:kern w:val="24"/>
              </w:rPr>
            </w:pPr>
            <w:r w:rsidRPr="00CD1EDA">
              <w:rPr>
                <w:rFonts w:ascii="Book Antiqua" w:hAnsi="Book Antiqua"/>
                <w:color w:val="000000" w:themeColor="dark1"/>
                <w:kern w:val="24"/>
              </w:rPr>
              <w:t>Induction with daclizumab</w:t>
            </w:r>
          </w:p>
        </w:tc>
        <w:tc>
          <w:tcPr>
            <w:tcW w:w="3870" w:type="dxa"/>
            <w:tcBorders>
              <w:bottom w:val="single" w:sz="4" w:space="0" w:color="auto"/>
            </w:tcBorders>
          </w:tcPr>
          <w:p w14:paraId="7FE8DC26" w14:textId="77777777"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1.371 (1.173-1.603)</w:t>
            </w:r>
          </w:p>
        </w:tc>
        <w:tc>
          <w:tcPr>
            <w:tcW w:w="1686" w:type="dxa"/>
            <w:tcBorders>
              <w:bottom w:val="single" w:sz="4" w:space="0" w:color="auto"/>
            </w:tcBorders>
          </w:tcPr>
          <w:p w14:paraId="235288E1" w14:textId="4A16D1B9" w:rsidR="00CD1EDA" w:rsidRPr="00CD1EDA" w:rsidRDefault="00CD1EDA" w:rsidP="00CD1EDA">
            <w:pPr>
              <w:spacing w:line="360" w:lineRule="auto"/>
              <w:jc w:val="both"/>
              <w:rPr>
                <w:rFonts w:ascii="Book Antiqua" w:hAnsi="Book Antiqua"/>
                <w:color w:val="000000" w:themeColor="text1"/>
                <w:kern w:val="24"/>
              </w:rPr>
            </w:pPr>
            <w:r w:rsidRPr="00CD1EDA">
              <w:rPr>
                <w:rFonts w:ascii="Book Antiqua" w:hAnsi="Book Antiqua"/>
                <w:color w:val="000000" w:themeColor="text1"/>
                <w:kern w:val="24"/>
              </w:rPr>
              <w:t>&lt;</w:t>
            </w:r>
            <w:r>
              <w:rPr>
                <w:rFonts w:ascii="Book Antiqua" w:hAnsi="Book Antiqua"/>
                <w:color w:val="000000" w:themeColor="text1"/>
                <w:kern w:val="24"/>
              </w:rPr>
              <w:t xml:space="preserve"> </w:t>
            </w:r>
            <w:r w:rsidRPr="00CD1EDA">
              <w:rPr>
                <w:rFonts w:ascii="Book Antiqua" w:hAnsi="Book Antiqua"/>
                <w:color w:val="000000" w:themeColor="text1"/>
                <w:kern w:val="24"/>
              </w:rPr>
              <w:t>0.001</w:t>
            </w:r>
          </w:p>
        </w:tc>
      </w:tr>
    </w:tbl>
    <w:p w14:paraId="57E1B4FA" w14:textId="5ECFF075" w:rsidR="00CD1EDA" w:rsidRDefault="00CD1EDA" w:rsidP="00155A55">
      <w:pPr>
        <w:spacing w:line="360" w:lineRule="auto"/>
        <w:jc w:val="both"/>
        <w:rPr>
          <w:rFonts w:ascii="Book Antiqua" w:eastAsia="Malgun Gothic" w:hAnsi="Book Antiqua"/>
        </w:rPr>
      </w:pPr>
      <w:r>
        <w:rPr>
          <w:rFonts w:ascii="Book Antiqua" w:eastAsia="Book Antiqua" w:hAnsi="Book Antiqua" w:cs="Book Antiqua"/>
          <w:color w:val="000000"/>
        </w:rPr>
        <w:t xml:space="preserve">HLA: </w:t>
      </w:r>
      <w:r w:rsidRPr="00D80DB8">
        <w:rPr>
          <w:rFonts w:ascii="Book Antiqua" w:hAnsi="Book Antiqua"/>
        </w:rPr>
        <w:t>Human leukocyte antigen</w:t>
      </w:r>
      <w:r>
        <w:rPr>
          <w:rFonts w:ascii="Book Antiqua" w:eastAsia="Book Antiqua" w:hAnsi="Book Antiqua" w:cs="Book Antiqua"/>
          <w:color w:val="000000"/>
        </w:rPr>
        <w:t xml:space="preserve">; 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w:t>
      </w:r>
    </w:p>
    <w:p w14:paraId="6CBE6259" w14:textId="02D0FC28" w:rsidR="00CD1EDA" w:rsidRDefault="00CD1EDA" w:rsidP="00155A55">
      <w:pPr>
        <w:spacing w:line="360" w:lineRule="auto"/>
        <w:jc w:val="both"/>
        <w:rPr>
          <w:rFonts w:ascii="Book Antiqua" w:eastAsia="Malgun Gothic" w:hAnsi="Book Antiqua"/>
          <w:b/>
          <w:bCs/>
        </w:rPr>
      </w:pPr>
      <w:r>
        <w:rPr>
          <w:rFonts w:ascii="Book Antiqua" w:eastAsia="Malgun Gothic" w:hAnsi="Book Antiqua"/>
        </w:rPr>
        <w:br w:type="page"/>
      </w:r>
      <w:r w:rsidRPr="00CD1EDA">
        <w:rPr>
          <w:rFonts w:ascii="Book Antiqua" w:eastAsia="Malgun Gothic" w:hAnsi="Book Antiqua"/>
          <w:b/>
          <w:bCs/>
        </w:rPr>
        <w:lastRenderedPageBreak/>
        <w:t xml:space="preserve">Table 4 Risk score for the 5-yr development of </w:t>
      </w:r>
      <w:r w:rsidR="00DB1EE5" w:rsidRPr="00DB1EE5">
        <w:rPr>
          <w:rFonts w:ascii="Book Antiqua" w:eastAsia="Malgun Gothic" w:hAnsi="Book Antiqua"/>
          <w:b/>
          <w:bCs/>
        </w:rPr>
        <w:t>cutaneous squamous cell carcinoma</w:t>
      </w:r>
      <w:r w:rsidRPr="00CD1EDA">
        <w:rPr>
          <w:rFonts w:ascii="Book Antiqua" w:eastAsia="Malgun Gothic" w:hAnsi="Book Antiqua"/>
          <w:b/>
          <w:bCs/>
        </w:rPr>
        <w:t xml:space="preserve"> after transplantation</w:t>
      </w:r>
    </w:p>
    <w:tbl>
      <w:tblPr>
        <w:tblW w:w="9187" w:type="dxa"/>
        <w:tblLayout w:type="fixed"/>
        <w:tblLook w:val="04A0" w:firstRow="1" w:lastRow="0" w:firstColumn="1" w:lastColumn="0" w:noHBand="0" w:noVBand="1"/>
      </w:tblPr>
      <w:tblGrid>
        <w:gridCol w:w="3923"/>
        <w:gridCol w:w="3716"/>
        <w:gridCol w:w="1548"/>
      </w:tblGrid>
      <w:tr w:rsidR="00DB1EE5" w:rsidRPr="00DB1EE5" w14:paraId="1400573B" w14:textId="77777777" w:rsidTr="0027671E">
        <w:trPr>
          <w:trHeight w:val="425"/>
        </w:trPr>
        <w:tc>
          <w:tcPr>
            <w:tcW w:w="3923" w:type="dxa"/>
            <w:tcBorders>
              <w:top w:val="single" w:sz="4" w:space="0" w:color="auto"/>
              <w:bottom w:val="single" w:sz="4" w:space="0" w:color="auto"/>
            </w:tcBorders>
          </w:tcPr>
          <w:p w14:paraId="19183FC2" w14:textId="77777777" w:rsidR="00DB1EE5" w:rsidRPr="00DB1EE5" w:rsidRDefault="00DB1EE5" w:rsidP="00DB1EE5">
            <w:pPr>
              <w:spacing w:line="360" w:lineRule="auto"/>
              <w:jc w:val="both"/>
              <w:rPr>
                <w:rFonts w:ascii="Book Antiqua" w:hAnsi="Book Antiqua"/>
                <w:b/>
                <w:bCs/>
                <w:color w:val="000000" w:themeColor="text1"/>
              </w:rPr>
            </w:pPr>
            <w:r w:rsidRPr="00DB1EE5">
              <w:rPr>
                <w:rFonts w:ascii="Book Antiqua" w:hAnsi="Book Antiqua"/>
                <w:b/>
                <w:bCs/>
                <w:color w:val="000000" w:themeColor="text1"/>
              </w:rPr>
              <w:t>Covariates</w:t>
            </w:r>
          </w:p>
        </w:tc>
        <w:tc>
          <w:tcPr>
            <w:tcW w:w="3716" w:type="dxa"/>
            <w:tcBorders>
              <w:top w:val="single" w:sz="4" w:space="0" w:color="auto"/>
              <w:bottom w:val="single" w:sz="4" w:space="0" w:color="auto"/>
            </w:tcBorders>
          </w:tcPr>
          <w:p w14:paraId="5252BB9C" w14:textId="77777777" w:rsidR="00DB1EE5" w:rsidRPr="00DB1EE5" w:rsidRDefault="00DB1EE5" w:rsidP="00DB1EE5">
            <w:pPr>
              <w:spacing w:line="360" w:lineRule="auto"/>
              <w:jc w:val="both"/>
              <w:rPr>
                <w:rFonts w:ascii="Book Antiqua" w:hAnsi="Book Antiqua"/>
                <w:b/>
                <w:bCs/>
              </w:rPr>
            </w:pPr>
            <w:r w:rsidRPr="00DB1EE5">
              <w:rPr>
                <w:rFonts w:ascii="Book Antiqua" w:hAnsi="Book Antiqua"/>
                <w:b/>
                <w:bCs/>
              </w:rPr>
              <w:t>Category</w:t>
            </w:r>
          </w:p>
        </w:tc>
        <w:tc>
          <w:tcPr>
            <w:tcW w:w="1548" w:type="dxa"/>
            <w:tcBorders>
              <w:top w:val="single" w:sz="4" w:space="0" w:color="auto"/>
              <w:bottom w:val="single" w:sz="4" w:space="0" w:color="auto"/>
            </w:tcBorders>
          </w:tcPr>
          <w:p w14:paraId="4AF42A1C" w14:textId="77777777" w:rsidR="00DB1EE5" w:rsidRPr="00DB1EE5" w:rsidRDefault="00DB1EE5" w:rsidP="00DB1EE5">
            <w:pPr>
              <w:spacing w:line="360" w:lineRule="auto"/>
              <w:jc w:val="both"/>
              <w:rPr>
                <w:rFonts w:ascii="Book Antiqua" w:hAnsi="Book Antiqua"/>
                <w:b/>
                <w:bCs/>
              </w:rPr>
            </w:pPr>
            <w:r w:rsidRPr="00DB1EE5">
              <w:rPr>
                <w:rFonts w:ascii="Book Antiqua" w:hAnsi="Book Antiqua"/>
                <w:b/>
                <w:bCs/>
              </w:rPr>
              <w:t>Score</w:t>
            </w:r>
          </w:p>
        </w:tc>
      </w:tr>
      <w:tr w:rsidR="00DB1EE5" w:rsidRPr="00DB1EE5" w14:paraId="4D1EAE89" w14:textId="77777777" w:rsidTr="0027671E">
        <w:trPr>
          <w:trHeight w:val="450"/>
        </w:trPr>
        <w:tc>
          <w:tcPr>
            <w:tcW w:w="3923" w:type="dxa"/>
            <w:vMerge w:val="restart"/>
            <w:tcBorders>
              <w:top w:val="single" w:sz="4" w:space="0" w:color="auto"/>
            </w:tcBorders>
          </w:tcPr>
          <w:p w14:paraId="6C1F2ADA" w14:textId="77777777" w:rsidR="00DB1EE5" w:rsidRPr="00DB1EE5" w:rsidRDefault="00DB1EE5" w:rsidP="00DB1EE5">
            <w:pPr>
              <w:spacing w:line="360" w:lineRule="auto"/>
              <w:rPr>
                <w:rFonts w:ascii="Book Antiqua" w:hAnsi="Book Antiqua"/>
                <w:color w:val="000000" w:themeColor="text1"/>
              </w:rPr>
            </w:pPr>
            <w:r w:rsidRPr="00DB1EE5">
              <w:rPr>
                <w:rFonts w:ascii="Book Antiqua" w:hAnsi="Book Antiqua"/>
                <w:color w:val="000000" w:themeColor="text1"/>
                <w:kern w:val="24"/>
              </w:rPr>
              <w:t>Age</w:t>
            </w:r>
          </w:p>
        </w:tc>
        <w:tc>
          <w:tcPr>
            <w:tcW w:w="3716" w:type="dxa"/>
            <w:tcBorders>
              <w:top w:val="single" w:sz="4" w:space="0" w:color="auto"/>
            </w:tcBorders>
          </w:tcPr>
          <w:p w14:paraId="02BBE4C9" w14:textId="67E0AC27" w:rsidR="00DB1EE5" w:rsidRPr="00DB1EE5" w:rsidRDefault="00DB1EE5" w:rsidP="00DB1EE5">
            <w:pPr>
              <w:spacing w:line="360" w:lineRule="auto"/>
              <w:rPr>
                <w:rFonts w:ascii="Book Antiqua" w:hAnsi="Book Antiqua"/>
              </w:rPr>
            </w:pPr>
            <w:r w:rsidRPr="00DB1EE5">
              <w:rPr>
                <w:rFonts w:ascii="Book Antiqua" w:hAnsi="Book Antiqua"/>
              </w:rPr>
              <w:t>18</w:t>
            </w:r>
            <w:r>
              <w:rPr>
                <w:rFonts w:ascii="Book Antiqua" w:hAnsi="Book Antiqua"/>
              </w:rPr>
              <w:t>-</w:t>
            </w:r>
            <w:r w:rsidRPr="00DB1EE5">
              <w:rPr>
                <w:rFonts w:ascii="Book Antiqua" w:hAnsi="Book Antiqua"/>
              </w:rPr>
              <w:t>40</w:t>
            </w:r>
          </w:p>
        </w:tc>
        <w:tc>
          <w:tcPr>
            <w:tcW w:w="1548" w:type="dxa"/>
            <w:tcBorders>
              <w:top w:val="single" w:sz="4" w:space="0" w:color="auto"/>
            </w:tcBorders>
          </w:tcPr>
          <w:p w14:paraId="7D44A298"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6C8C43F8" w14:textId="77777777" w:rsidTr="0027671E">
        <w:trPr>
          <w:trHeight w:val="450"/>
        </w:trPr>
        <w:tc>
          <w:tcPr>
            <w:tcW w:w="3923" w:type="dxa"/>
            <w:vMerge/>
          </w:tcPr>
          <w:p w14:paraId="2D1A9E5B" w14:textId="77777777" w:rsidR="00DB1EE5" w:rsidRPr="00DB1EE5" w:rsidRDefault="00DB1EE5" w:rsidP="00DB1EE5">
            <w:pPr>
              <w:spacing w:line="360" w:lineRule="auto"/>
              <w:rPr>
                <w:rFonts w:ascii="Book Antiqua" w:hAnsi="Book Antiqua"/>
                <w:color w:val="000000" w:themeColor="text1"/>
                <w:kern w:val="24"/>
              </w:rPr>
            </w:pPr>
          </w:p>
        </w:tc>
        <w:tc>
          <w:tcPr>
            <w:tcW w:w="3716" w:type="dxa"/>
          </w:tcPr>
          <w:p w14:paraId="7139C1B4" w14:textId="7ECE3909" w:rsidR="00DB1EE5" w:rsidRPr="00DB1EE5" w:rsidRDefault="00DB1EE5" w:rsidP="00DB1EE5">
            <w:pPr>
              <w:spacing w:line="360" w:lineRule="auto"/>
              <w:rPr>
                <w:rFonts w:ascii="Book Antiqua" w:hAnsi="Book Antiqua"/>
              </w:rPr>
            </w:pPr>
            <w:r w:rsidRPr="00DB1EE5">
              <w:rPr>
                <w:rFonts w:ascii="Book Antiqua" w:hAnsi="Book Antiqua"/>
              </w:rPr>
              <w:t>40</w:t>
            </w:r>
            <w:r>
              <w:rPr>
                <w:rFonts w:ascii="Book Antiqua" w:hAnsi="Book Antiqua"/>
              </w:rPr>
              <w:t>-</w:t>
            </w:r>
            <w:r w:rsidRPr="00DB1EE5">
              <w:rPr>
                <w:rFonts w:ascii="Book Antiqua" w:hAnsi="Book Antiqua"/>
              </w:rPr>
              <w:t>60</w:t>
            </w:r>
          </w:p>
        </w:tc>
        <w:tc>
          <w:tcPr>
            <w:tcW w:w="1548" w:type="dxa"/>
          </w:tcPr>
          <w:p w14:paraId="4FC8FC84"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5298376E" w14:textId="77777777" w:rsidTr="0027671E">
        <w:trPr>
          <w:trHeight w:val="437"/>
        </w:trPr>
        <w:tc>
          <w:tcPr>
            <w:tcW w:w="3923" w:type="dxa"/>
            <w:vMerge/>
          </w:tcPr>
          <w:p w14:paraId="5C187023" w14:textId="77777777" w:rsidR="00DB1EE5" w:rsidRPr="00DB1EE5" w:rsidRDefault="00DB1EE5" w:rsidP="00DB1EE5">
            <w:pPr>
              <w:spacing w:line="360" w:lineRule="auto"/>
              <w:rPr>
                <w:rFonts w:ascii="Book Antiqua" w:hAnsi="Book Antiqua"/>
                <w:color w:val="000000" w:themeColor="text1"/>
                <w:kern w:val="24"/>
              </w:rPr>
            </w:pPr>
          </w:p>
        </w:tc>
        <w:tc>
          <w:tcPr>
            <w:tcW w:w="3716" w:type="dxa"/>
          </w:tcPr>
          <w:p w14:paraId="3092D00C" w14:textId="486F0242" w:rsidR="00DB1EE5" w:rsidRPr="00DB1EE5" w:rsidRDefault="00DB1EE5" w:rsidP="00DB1EE5">
            <w:pPr>
              <w:spacing w:line="360" w:lineRule="auto"/>
              <w:rPr>
                <w:rFonts w:ascii="Book Antiqua" w:hAnsi="Book Antiqua"/>
              </w:rPr>
            </w:pPr>
            <w:r w:rsidRPr="00DB1EE5">
              <w:rPr>
                <w:rFonts w:ascii="Book Antiqua" w:hAnsi="Book Antiqua"/>
              </w:rPr>
              <w:t>&gt;</w:t>
            </w:r>
            <w:r>
              <w:rPr>
                <w:rFonts w:ascii="Book Antiqua" w:hAnsi="Book Antiqua"/>
              </w:rPr>
              <w:t xml:space="preserve"> </w:t>
            </w:r>
            <w:r w:rsidRPr="00DB1EE5">
              <w:rPr>
                <w:rFonts w:ascii="Book Antiqua" w:hAnsi="Book Antiqua"/>
              </w:rPr>
              <w:t>60</w:t>
            </w:r>
          </w:p>
        </w:tc>
        <w:tc>
          <w:tcPr>
            <w:tcW w:w="1548" w:type="dxa"/>
          </w:tcPr>
          <w:p w14:paraId="0B443454" w14:textId="77777777" w:rsidR="00DB1EE5" w:rsidRPr="00DB1EE5" w:rsidRDefault="00DB1EE5" w:rsidP="00DB1EE5">
            <w:pPr>
              <w:spacing w:line="360" w:lineRule="auto"/>
              <w:rPr>
                <w:rFonts w:ascii="Book Antiqua" w:hAnsi="Book Antiqua"/>
              </w:rPr>
            </w:pPr>
            <w:r w:rsidRPr="00DB1EE5">
              <w:rPr>
                <w:rFonts w:ascii="Book Antiqua" w:hAnsi="Book Antiqua"/>
              </w:rPr>
              <w:t>2</w:t>
            </w:r>
          </w:p>
        </w:tc>
      </w:tr>
      <w:tr w:rsidR="00DB1EE5" w:rsidRPr="00DB1EE5" w14:paraId="1AFD0D90" w14:textId="77777777" w:rsidTr="0027671E">
        <w:trPr>
          <w:trHeight w:val="450"/>
        </w:trPr>
        <w:tc>
          <w:tcPr>
            <w:tcW w:w="3923" w:type="dxa"/>
            <w:vMerge w:val="restart"/>
          </w:tcPr>
          <w:p w14:paraId="34936AA7" w14:textId="77777777" w:rsidR="00DB1EE5" w:rsidRPr="00DB1EE5" w:rsidRDefault="00DB1EE5" w:rsidP="00DB1EE5">
            <w:pPr>
              <w:spacing w:line="360" w:lineRule="auto"/>
              <w:rPr>
                <w:rFonts w:ascii="Book Antiqua" w:hAnsi="Book Antiqua"/>
              </w:rPr>
            </w:pPr>
            <w:r w:rsidRPr="00DB1EE5">
              <w:rPr>
                <w:rFonts w:ascii="Book Antiqua" w:hAnsi="Book Antiqua"/>
                <w:color w:val="000000" w:themeColor="dark1"/>
                <w:kern w:val="24"/>
              </w:rPr>
              <w:t>Sex</w:t>
            </w:r>
          </w:p>
        </w:tc>
        <w:tc>
          <w:tcPr>
            <w:tcW w:w="3716" w:type="dxa"/>
          </w:tcPr>
          <w:p w14:paraId="166F4D88" w14:textId="77777777" w:rsidR="00DB1EE5" w:rsidRPr="00DB1EE5" w:rsidRDefault="00DB1EE5" w:rsidP="00DB1EE5">
            <w:pPr>
              <w:spacing w:line="360" w:lineRule="auto"/>
              <w:rPr>
                <w:rFonts w:ascii="Book Antiqua" w:hAnsi="Book Antiqua"/>
              </w:rPr>
            </w:pPr>
            <w:r w:rsidRPr="00DB1EE5">
              <w:rPr>
                <w:rFonts w:ascii="Book Antiqua" w:hAnsi="Book Antiqua"/>
              </w:rPr>
              <w:t>Female</w:t>
            </w:r>
          </w:p>
        </w:tc>
        <w:tc>
          <w:tcPr>
            <w:tcW w:w="1548" w:type="dxa"/>
          </w:tcPr>
          <w:p w14:paraId="46FE0B1C"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0397FB91" w14:textId="77777777" w:rsidTr="0027671E">
        <w:trPr>
          <w:trHeight w:val="450"/>
        </w:trPr>
        <w:tc>
          <w:tcPr>
            <w:tcW w:w="3923" w:type="dxa"/>
            <w:vMerge/>
          </w:tcPr>
          <w:p w14:paraId="78FDFF5D" w14:textId="77777777" w:rsidR="00DB1EE5" w:rsidRPr="00DB1EE5" w:rsidRDefault="00DB1EE5" w:rsidP="00DB1EE5">
            <w:pPr>
              <w:spacing w:line="360" w:lineRule="auto"/>
              <w:rPr>
                <w:rFonts w:ascii="Book Antiqua" w:hAnsi="Book Antiqua"/>
                <w:color w:val="000000" w:themeColor="dark1"/>
                <w:kern w:val="24"/>
              </w:rPr>
            </w:pPr>
          </w:p>
        </w:tc>
        <w:tc>
          <w:tcPr>
            <w:tcW w:w="3716" w:type="dxa"/>
          </w:tcPr>
          <w:p w14:paraId="433A7983" w14:textId="77777777" w:rsidR="00DB1EE5" w:rsidRPr="00DB1EE5" w:rsidRDefault="00DB1EE5" w:rsidP="00DB1EE5">
            <w:pPr>
              <w:spacing w:line="360" w:lineRule="auto"/>
              <w:rPr>
                <w:rFonts w:ascii="Book Antiqua" w:hAnsi="Book Antiqua"/>
              </w:rPr>
            </w:pPr>
            <w:r w:rsidRPr="00DB1EE5">
              <w:rPr>
                <w:rFonts w:ascii="Book Antiqua" w:hAnsi="Book Antiqua"/>
              </w:rPr>
              <w:t>Male</w:t>
            </w:r>
          </w:p>
        </w:tc>
        <w:tc>
          <w:tcPr>
            <w:tcW w:w="1548" w:type="dxa"/>
          </w:tcPr>
          <w:p w14:paraId="355471A1" w14:textId="77777777" w:rsidR="00DB1EE5" w:rsidRPr="00DB1EE5" w:rsidRDefault="00DB1EE5" w:rsidP="00DB1EE5">
            <w:pPr>
              <w:spacing w:line="360" w:lineRule="auto"/>
              <w:rPr>
                <w:rFonts w:ascii="Book Antiqua" w:hAnsi="Book Antiqua"/>
              </w:rPr>
            </w:pPr>
            <w:r w:rsidRPr="00DB1EE5">
              <w:rPr>
                <w:rFonts w:ascii="Book Antiqua" w:hAnsi="Book Antiqua"/>
              </w:rPr>
              <w:t>2</w:t>
            </w:r>
          </w:p>
        </w:tc>
      </w:tr>
      <w:tr w:rsidR="00DB1EE5" w:rsidRPr="00DB1EE5" w14:paraId="1E410159" w14:textId="77777777" w:rsidTr="0027671E">
        <w:trPr>
          <w:trHeight w:val="450"/>
        </w:trPr>
        <w:tc>
          <w:tcPr>
            <w:tcW w:w="3923" w:type="dxa"/>
            <w:vMerge w:val="restart"/>
          </w:tcPr>
          <w:p w14:paraId="789AA77D"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HLA mismatch level</w:t>
            </w:r>
          </w:p>
        </w:tc>
        <w:tc>
          <w:tcPr>
            <w:tcW w:w="3716" w:type="dxa"/>
          </w:tcPr>
          <w:p w14:paraId="601860FE" w14:textId="153D0FA6" w:rsidR="00DB1EE5" w:rsidRPr="00DB1EE5" w:rsidRDefault="00DB1EE5" w:rsidP="00DB1EE5">
            <w:pPr>
              <w:spacing w:line="360" w:lineRule="auto"/>
              <w:rPr>
                <w:rFonts w:ascii="Book Antiqua" w:hAnsi="Book Antiqua"/>
              </w:rPr>
            </w:pPr>
            <w:r w:rsidRPr="00DB1EE5">
              <w:rPr>
                <w:rFonts w:ascii="Book Antiqua" w:hAnsi="Book Antiqua"/>
              </w:rPr>
              <w:t>&gt;</w:t>
            </w:r>
            <w:r>
              <w:rPr>
                <w:rFonts w:ascii="Book Antiqua" w:hAnsi="Book Antiqua"/>
              </w:rPr>
              <w:t xml:space="preserve"> </w:t>
            </w:r>
            <w:r w:rsidRPr="00DB1EE5">
              <w:rPr>
                <w:rFonts w:ascii="Book Antiqua" w:hAnsi="Book Antiqua"/>
              </w:rPr>
              <w:t>5</w:t>
            </w:r>
          </w:p>
        </w:tc>
        <w:tc>
          <w:tcPr>
            <w:tcW w:w="1548" w:type="dxa"/>
          </w:tcPr>
          <w:p w14:paraId="224DD069"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3E1151FE" w14:textId="77777777" w:rsidTr="0027671E">
        <w:trPr>
          <w:trHeight w:val="437"/>
        </w:trPr>
        <w:tc>
          <w:tcPr>
            <w:tcW w:w="3923" w:type="dxa"/>
            <w:vMerge/>
          </w:tcPr>
          <w:p w14:paraId="3EDD6576" w14:textId="77777777" w:rsidR="00DB1EE5" w:rsidRPr="00DB1EE5" w:rsidRDefault="00DB1EE5" w:rsidP="00DB1EE5">
            <w:pPr>
              <w:spacing w:line="360" w:lineRule="auto"/>
              <w:rPr>
                <w:rFonts w:ascii="Book Antiqua" w:hAnsi="Book Antiqua"/>
                <w:color w:val="000000" w:themeColor="dark1"/>
                <w:kern w:val="24"/>
              </w:rPr>
            </w:pPr>
          </w:p>
        </w:tc>
        <w:tc>
          <w:tcPr>
            <w:tcW w:w="3716" w:type="dxa"/>
          </w:tcPr>
          <w:p w14:paraId="4E8A2733" w14:textId="288F235B" w:rsidR="00DB1EE5" w:rsidRPr="00DB1EE5" w:rsidRDefault="00DB1EE5" w:rsidP="00DB1EE5">
            <w:pPr>
              <w:spacing w:line="360" w:lineRule="auto"/>
              <w:rPr>
                <w:rFonts w:ascii="Book Antiqua" w:hAnsi="Book Antiqua"/>
              </w:rPr>
            </w:pPr>
            <w:r w:rsidRPr="00DB1EE5">
              <w:rPr>
                <w:rFonts w:ascii="Book Antiqua" w:hAnsi="Book Antiqua"/>
              </w:rPr>
              <w:t>≤</w:t>
            </w:r>
            <w:r>
              <w:rPr>
                <w:rFonts w:ascii="Book Antiqua" w:hAnsi="Book Antiqua"/>
              </w:rPr>
              <w:t xml:space="preserve"> </w:t>
            </w:r>
            <w:r w:rsidRPr="00DB1EE5">
              <w:rPr>
                <w:rFonts w:ascii="Book Antiqua" w:hAnsi="Book Antiqua"/>
              </w:rPr>
              <w:t>5</w:t>
            </w:r>
          </w:p>
        </w:tc>
        <w:tc>
          <w:tcPr>
            <w:tcW w:w="1548" w:type="dxa"/>
          </w:tcPr>
          <w:p w14:paraId="250EA65F"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1C3954C6" w14:textId="77777777" w:rsidTr="0027671E">
        <w:trPr>
          <w:trHeight w:val="160"/>
        </w:trPr>
        <w:tc>
          <w:tcPr>
            <w:tcW w:w="3923" w:type="dxa"/>
            <w:vMerge w:val="restart"/>
          </w:tcPr>
          <w:p w14:paraId="3983620D" w14:textId="77777777" w:rsidR="00DB1EE5" w:rsidRPr="00DB1EE5" w:rsidRDefault="00DB1EE5" w:rsidP="00DB1EE5">
            <w:pPr>
              <w:spacing w:line="360" w:lineRule="auto"/>
              <w:rPr>
                <w:rFonts w:ascii="Book Antiqua" w:hAnsi="Book Antiqua"/>
              </w:rPr>
            </w:pPr>
            <w:r w:rsidRPr="00DB1EE5">
              <w:rPr>
                <w:rFonts w:ascii="Book Antiqua" w:hAnsi="Book Antiqua"/>
                <w:color w:val="000000" w:themeColor="text1"/>
                <w:kern w:val="24"/>
              </w:rPr>
              <w:t>Race</w:t>
            </w:r>
          </w:p>
        </w:tc>
        <w:tc>
          <w:tcPr>
            <w:tcW w:w="3716" w:type="dxa"/>
          </w:tcPr>
          <w:p w14:paraId="00557254" w14:textId="77777777" w:rsidR="00DB1EE5" w:rsidRPr="00DB1EE5" w:rsidRDefault="00DB1EE5" w:rsidP="00DB1EE5">
            <w:pPr>
              <w:spacing w:line="360" w:lineRule="auto"/>
              <w:rPr>
                <w:rFonts w:ascii="Book Antiqua" w:hAnsi="Book Antiqua"/>
              </w:rPr>
            </w:pPr>
            <w:r w:rsidRPr="00DB1EE5">
              <w:rPr>
                <w:rFonts w:ascii="Book Antiqua" w:hAnsi="Book Antiqua"/>
                <w:color w:val="000000" w:themeColor="dark1"/>
                <w:kern w:val="24"/>
              </w:rPr>
              <w:t>White</w:t>
            </w:r>
          </w:p>
        </w:tc>
        <w:tc>
          <w:tcPr>
            <w:tcW w:w="1548" w:type="dxa"/>
          </w:tcPr>
          <w:p w14:paraId="690FBFAE" w14:textId="77777777" w:rsidR="00DB1EE5" w:rsidRPr="00DB1EE5" w:rsidRDefault="00DB1EE5" w:rsidP="00DB1EE5">
            <w:pPr>
              <w:spacing w:line="360" w:lineRule="auto"/>
              <w:rPr>
                <w:rFonts w:ascii="Book Antiqua" w:hAnsi="Book Antiqua"/>
              </w:rPr>
            </w:pPr>
            <w:r w:rsidRPr="00DB1EE5">
              <w:rPr>
                <w:rFonts w:ascii="Book Antiqua" w:hAnsi="Book Antiqua"/>
              </w:rPr>
              <w:t>2</w:t>
            </w:r>
          </w:p>
        </w:tc>
      </w:tr>
      <w:tr w:rsidR="00DB1EE5" w:rsidRPr="00DB1EE5" w14:paraId="15450B91" w14:textId="77777777" w:rsidTr="0027671E">
        <w:trPr>
          <w:trHeight w:val="151"/>
        </w:trPr>
        <w:tc>
          <w:tcPr>
            <w:tcW w:w="3923" w:type="dxa"/>
            <w:vMerge/>
          </w:tcPr>
          <w:p w14:paraId="5E75FAA2"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6F1CF65C" w14:textId="77777777" w:rsidR="00DB1EE5" w:rsidRPr="00DB1EE5" w:rsidRDefault="00DB1EE5" w:rsidP="00DB1EE5">
            <w:pPr>
              <w:spacing w:line="360" w:lineRule="auto"/>
              <w:rPr>
                <w:rFonts w:ascii="Book Antiqua" w:hAnsi="Book Antiqua"/>
              </w:rPr>
            </w:pPr>
            <w:r w:rsidRPr="00DB1EE5">
              <w:rPr>
                <w:rFonts w:ascii="Book Antiqua" w:hAnsi="Book Antiqua"/>
                <w:color w:val="000000" w:themeColor="dark1"/>
                <w:kern w:val="24"/>
              </w:rPr>
              <w:t>Other</w:t>
            </w:r>
          </w:p>
        </w:tc>
        <w:tc>
          <w:tcPr>
            <w:tcW w:w="1548" w:type="dxa"/>
          </w:tcPr>
          <w:p w14:paraId="45241BA3"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42652A78" w14:textId="77777777" w:rsidTr="0027671E">
        <w:trPr>
          <w:trHeight w:val="196"/>
        </w:trPr>
        <w:tc>
          <w:tcPr>
            <w:tcW w:w="3923" w:type="dxa"/>
            <w:vMerge w:val="restart"/>
          </w:tcPr>
          <w:p w14:paraId="14D97ADE"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text1"/>
                <w:kern w:val="24"/>
              </w:rPr>
              <w:t>Diagnosis</w:t>
            </w:r>
          </w:p>
        </w:tc>
        <w:tc>
          <w:tcPr>
            <w:tcW w:w="3716" w:type="dxa"/>
          </w:tcPr>
          <w:p w14:paraId="764B4B2C"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Restrictive myopathy</w:t>
            </w:r>
          </w:p>
        </w:tc>
        <w:tc>
          <w:tcPr>
            <w:tcW w:w="1548" w:type="dxa"/>
          </w:tcPr>
          <w:p w14:paraId="418FBD7D"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2329C789" w14:textId="77777777" w:rsidTr="0027671E">
        <w:trPr>
          <w:trHeight w:val="196"/>
        </w:trPr>
        <w:tc>
          <w:tcPr>
            <w:tcW w:w="3923" w:type="dxa"/>
            <w:vMerge/>
          </w:tcPr>
          <w:p w14:paraId="3E1B1110"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2F6A79FD"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Heart re-transplant</w:t>
            </w:r>
          </w:p>
        </w:tc>
        <w:tc>
          <w:tcPr>
            <w:tcW w:w="1548" w:type="dxa"/>
          </w:tcPr>
          <w:p w14:paraId="22D6BD52"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60AFF00C" w14:textId="77777777" w:rsidTr="0027671E">
        <w:trPr>
          <w:trHeight w:val="196"/>
        </w:trPr>
        <w:tc>
          <w:tcPr>
            <w:tcW w:w="3923" w:type="dxa"/>
            <w:vMerge/>
          </w:tcPr>
          <w:p w14:paraId="14D896F5"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5423F3B8"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Hypertrophic myopathy</w:t>
            </w:r>
          </w:p>
        </w:tc>
        <w:tc>
          <w:tcPr>
            <w:tcW w:w="1548" w:type="dxa"/>
          </w:tcPr>
          <w:p w14:paraId="0249B4F6"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38B93FEF" w14:textId="77777777" w:rsidTr="0027671E">
        <w:trPr>
          <w:trHeight w:val="196"/>
        </w:trPr>
        <w:tc>
          <w:tcPr>
            <w:tcW w:w="3923" w:type="dxa"/>
            <w:vMerge/>
          </w:tcPr>
          <w:p w14:paraId="5898DC6B"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7B4CE077"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Other</w:t>
            </w:r>
          </w:p>
        </w:tc>
        <w:tc>
          <w:tcPr>
            <w:tcW w:w="1548" w:type="dxa"/>
          </w:tcPr>
          <w:p w14:paraId="4F4C2F23"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03ABD400" w14:textId="77777777" w:rsidTr="0027671E">
        <w:trPr>
          <w:trHeight w:val="196"/>
        </w:trPr>
        <w:tc>
          <w:tcPr>
            <w:tcW w:w="3923" w:type="dxa"/>
            <w:vMerge w:val="restart"/>
          </w:tcPr>
          <w:p w14:paraId="35D69515" w14:textId="77777777" w:rsidR="00DB1EE5" w:rsidRPr="00DB1EE5" w:rsidRDefault="00DB1EE5" w:rsidP="00DB1EE5">
            <w:pPr>
              <w:spacing w:line="360" w:lineRule="auto"/>
              <w:ind w:firstLine="72"/>
              <w:rPr>
                <w:rFonts w:ascii="Book Antiqua" w:hAnsi="Book Antiqua"/>
                <w:color w:val="000000" w:themeColor="dark1"/>
                <w:kern w:val="24"/>
              </w:rPr>
            </w:pPr>
            <w:r w:rsidRPr="00DB1EE5">
              <w:rPr>
                <w:rFonts w:ascii="Book Antiqua" w:hAnsi="Book Antiqua"/>
                <w:color w:val="000000" w:themeColor="text1"/>
                <w:kern w:val="24"/>
              </w:rPr>
              <w:t>Malignancy at listing</w:t>
            </w:r>
          </w:p>
        </w:tc>
        <w:tc>
          <w:tcPr>
            <w:tcW w:w="3716" w:type="dxa"/>
          </w:tcPr>
          <w:p w14:paraId="042217A1"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No</w:t>
            </w:r>
          </w:p>
        </w:tc>
        <w:tc>
          <w:tcPr>
            <w:tcW w:w="1548" w:type="dxa"/>
          </w:tcPr>
          <w:p w14:paraId="2AF13C87"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1054019D" w14:textId="77777777" w:rsidTr="0027671E">
        <w:trPr>
          <w:trHeight w:val="196"/>
        </w:trPr>
        <w:tc>
          <w:tcPr>
            <w:tcW w:w="3923" w:type="dxa"/>
            <w:vMerge/>
          </w:tcPr>
          <w:p w14:paraId="71F0A604"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381DD320"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Yes</w:t>
            </w:r>
          </w:p>
        </w:tc>
        <w:tc>
          <w:tcPr>
            <w:tcW w:w="1548" w:type="dxa"/>
          </w:tcPr>
          <w:p w14:paraId="6B394D36"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396FD73E" w14:textId="77777777" w:rsidTr="0027671E">
        <w:trPr>
          <w:trHeight w:val="196"/>
        </w:trPr>
        <w:tc>
          <w:tcPr>
            <w:tcW w:w="3923" w:type="dxa"/>
            <w:vMerge/>
          </w:tcPr>
          <w:p w14:paraId="01CE9438"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6D18D3F3" w14:textId="77777777" w:rsidR="00DB1EE5" w:rsidRPr="00DB1EE5" w:rsidRDefault="00DB1EE5" w:rsidP="00DB1EE5">
            <w:pPr>
              <w:spacing w:line="360" w:lineRule="auto"/>
              <w:rPr>
                <w:rFonts w:ascii="Book Antiqua" w:hAnsi="Book Antiqua"/>
                <w:color w:val="000000" w:themeColor="dark1"/>
                <w:kern w:val="24"/>
              </w:rPr>
            </w:pPr>
            <w:r w:rsidRPr="00DB1EE5">
              <w:rPr>
                <w:rFonts w:ascii="Book Antiqua" w:hAnsi="Book Antiqua"/>
                <w:color w:val="000000" w:themeColor="dark1"/>
                <w:kern w:val="24"/>
              </w:rPr>
              <w:t>Unknown</w:t>
            </w:r>
          </w:p>
        </w:tc>
        <w:tc>
          <w:tcPr>
            <w:tcW w:w="1548" w:type="dxa"/>
          </w:tcPr>
          <w:p w14:paraId="6C88068A"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0CA0E606" w14:textId="77777777" w:rsidTr="0027671E">
        <w:trPr>
          <w:trHeight w:val="196"/>
        </w:trPr>
        <w:tc>
          <w:tcPr>
            <w:tcW w:w="3923" w:type="dxa"/>
            <w:vMerge w:val="restart"/>
          </w:tcPr>
          <w:p w14:paraId="12A129C9" w14:textId="77777777" w:rsidR="00DB1EE5" w:rsidRPr="00DB1EE5" w:rsidRDefault="00DB1EE5" w:rsidP="00DB1EE5">
            <w:pPr>
              <w:spacing w:line="360" w:lineRule="auto"/>
              <w:ind w:firstLine="72"/>
              <w:rPr>
                <w:rFonts w:ascii="Book Antiqua" w:hAnsi="Book Antiqua"/>
                <w:color w:val="000000" w:themeColor="dark1"/>
                <w:kern w:val="24"/>
              </w:rPr>
            </w:pPr>
            <w:r w:rsidRPr="00DB1EE5">
              <w:rPr>
                <w:rFonts w:ascii="Book Antiqua" w:hAnsi="Book Antiqua"/>
                <w:color w:val="000000" w:themeColor="dark1"/>
                <w:kern w:val="24"/>
              </w:rPr>
              <w:t>Induction with OKT3</w:t>
            </w:r>
          </w:p>
        </w:tc>
        <w:tc>
          <w:tcPr>
            <w:tcW w:w="3716" w:type="dxa"/>
          </w:tcPr>
          <w:p w14:paraId="4BCCC9B4" w14:textId="77777777" w:rsidR="00DB1EE5" w:rsidRPr="00DB1EE5" w:rsidRDefault="00DB1EE5" w:rsidP="00DB1EE5">
            <w:pPr>
              <w:spacing w:line="360" w:lineRule="auto"/>
              <w:rPr>
                <w:rFonts w:ascii="Book Antiqua" w:hAnsi="Book Antiqua"/>
              </w:rPr>
            </w:pPr>
            <w:r w:rsidRPr="00DB1EE5">
              <w:rPr>
                <w:rFonts w:ascii="Book Antiqua" w:hAnsi="Book Antiqua"/>
              </w:rPr>
              <w:t>No</w:t>
            </w:r>
          </w:p>
        </w:tc>
        <w:tc>
          <w:tcPr>
            <w:tcW w:w="1548" w:type="dxa"/>
          </w:tcPr>
          <w:p w14:paraId="0A62D563"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4595892E" w14:textId="77777777" w:rsidTr="0027671E">
        <w:trPr>
          <w:trHeight w:val="196"/>
        </w:trPr>
        <w:tc>
          <w:tcPr>
            <w:tcW w:w="3923" w:type="dxa"/>
            <w:vMerge/>
          </w:tcPr>
          <w:p w14:paraId="13A52A5B"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Pr>
          <w:p w14:paraId="4256A50C" w14:textId="77777777" w:rsidR="00DB1EE5" w:rsidRPr="00DB1EE5" w:rsidRDefault="00DB1EE5" w:rsidP="00DB1EE5">
            <w:pPr>
              <w:spacing w:line="360" w:lineRule="auto"/>
              <w:rPr>
                <w:rFonts w:ascii="Book Antiqua" w:hAnsi="Book Antiqua"/>
              </w:rPr>
            </w:pPr>
            <w:r w:rsidRPr="00DB1EE5">
              <w:rPr>
                <w:rFonts w:ascii="Book Antiqua" w:hAnsi="Book Antiqua"/>
              </w:rPr>
              <w:t>Yes</w:t>
            </w:r>
          </w:p>
        </w:tc>
        <w:tc>
          <w:tcPr>
            <w:tcW w:w="1548" w:type="dxa"/>
          </w:tcPr>
          <w:p w14:paraId="11069BD9"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r w:rsidR="00DB1EE5" w:rsidRPr="00DB1EE5" w14:paraId="37ED976B" w14:textId="77777777" w:rsidTr="0027671E">
        <w:trPr>
          <w:trHeight w:val="196"/>
        </w:trPr>
        <w:tc>
          <w:tcPr>
            <w:tcW w:w="3923" w:type="dxa"/>
            <w:vMerge w:val="restart"/>
          </w:tcPr>
          <w:p w14:paraId="14BC9024" w14:textId="77777777" w:rsidR="00DB1EE5" w:rsidRPr="00DB1EE5" w:rsidRDefault="00DB1EE5" w:rsidP="00DB1EE5">
            <w:pPr>
              <w:spacing w:line="360" w:lineRule="auto"/>
              <w:ind w:firstLine="72"/>
              <w:rPr>
                <w:rFonts w:ascii="Book Antiqua" w:hAnsi="Book Antiqua"/>
                <w:color w:val="000000" w:themeColor="dark1"/>
                <w:kern w:val="24"/>
              </w:rPr>
            </w:pPr>
            <w:r w:rsidRPr="00DB1EE5">
              <w:rPr>
                <w:rFonts w:ascii="Book Antiqua" w:hAnsi="Book Antiqua"/>
                <w:color w:val="000000" w:themeColor="dark1"/>
                <w:kern w:val="24"/>
              </w:rPr>
              <w:t>Induction with daclizumab</w:t>
            </w:r>
          </w:p>
        </w:tc>
        <w:tc>
          <w:tcPr>
            <w:tcW w:w="3716" w:type="dxa"/>
          </w:tcPr>
          <w:p w14:paraId="20F2742C" w14:textId="77777777" w:rsidR="00DB1EE5" w:rsidRPr="00DB1EE5" w:rsidRDefault="00DB1EE5" w:rsidP="00DB1EE5">
            <w:pPr>
              <w:spacing w:line="360" w:lineRule="auto"/>
              <w:rPr>
                <w:rFonts w:ascii="Book Antiqua" w:hAnsi="Book Antiqua"/>
              </w:rPr>
            </w:pPr>
            <w:r w:rsidRPr="00DB1EE5">
              <w:rPr>
                <w:rFonts w:ascii="Book Antiqua" w:hAnsi="Book Antiqua"/>
              </w:rPr>
              <w:t>No</w:t>
            </w:r>
          </w:p>
        </w:tc>
        <w:tc>
          <w:tcPr>
            <w:tcW w:w="1548" w:type="dxa"/>
          </w:tcPr>
          <w:p w14:paraId="105F6D37" w14:textId="77777777" w:rsidR="00DB1EE5" w:rsidRPr="00DB1EE5" w:rsidRDefault="00DB1EE5" w:rsidP="00DB1EE5">
            <w:pPr>
              <w:spacing w:line="360" w:lineRule="auto"/>
              <w:rPr>
                <w:rFonts w:ascii="Book Antiqua" w:hAnsi="Book Antiqua"/>
              </w:rPr>
            </w:pPr>
            <w:r w:rsidRPr="00DB1EE5">
              <w:rPr>
                <w:rFonts w:ascii="Book Antiqua" w:hAnsi="Book Antiqua"/>
              </w:rPr>
              <w:t>0</w:t>
            </w:r>
          </w:p>
        </w:tc>
      </w:tr>
      <w:tr w:rsidR="00DB1EE5" w:rsidRPr="00DB1EE5" w14:paraId="57C8F60D" w14:textId="77777777" w:rsidTr="0027671E">
        <w:trPr>
          <w:trHeight w:val="196"/>
        </w:trPr>
        <w:tc>
          <w:tcPr>
            <w:tcW w:w="3923" w:type="dxa"/>
            <w:vMerge/>
            <w:tcBorders>
              <w:bottom w:val="single" w:sz="4" w:space="0" w:color="auto"/>
            </w:tcBorders>
          </w:tcPr>
          <w:p w14:paraId="30D6C5CE" w14:textId="77777777" w:rsidR="00DB1EE5" w:rsidRPr="00DB1EE5" w:rsidRDefault="00DB1EE5" w:rsidP="00DB1EE5">
            <w:pPr>
              <w:spacing w:line="360" w:lineRule="auto"/>
              <w:ind w:firstLine="72"/>
              <w:rPr>
                <w:rFonts w:ascii="Book Antiqua" w:hAnsi="Book Antiqua"/>
                <w:color w:val="000000" w:themeColor="dark1"/>
                <w:kern w:val="24"/>
              </w:rPr>
            </w:pPr>
          </w:p>
        </w:tc>
        <w:tc>
          <w:tcPr>
            <w:tcW w:w="3716" w:type="dxa"/>
            <w:tcBorders>
              <w:bottom w:val="single" w:sz="4" w:space="0" w:color="auto"/>
            </w:tcBorders>
          </w:tcPr>
          <w:p w14:paraId="3A6F32D3" w14:textId="77777777" w:rsidR="00DB1EE5" w:rsidRPr="00DB1EE5" w:rsidRDefault="00DB1EE5" w:rsidP="00DB1EE5">
            <w:pPr>
              <w:spacing w:line="360" w:lineRule="auto"/>
              <w:rPr>
                <w:rFonts w:ascii="Book Antiqua" w:hAnsi="Book Antiqua"/>
              </w:rPr>
            </w:pPr>
            <w:r w:rsidRPr="00DB1EE5">
              <w:rPr>
                <w:rFonts w:ascii="Book Antiqua" w:hAnsi="Book Antiqua"/>
              </w:rPr>
              <w:t>Yes</w:t>
            </w:r>
          </w:p>
        </w:tc>
        <w:tc>
          <w:tcPr>
            <w:tcW w:w="1548" w:type="dxa"/>
            <w:tcBorders>
              <w:bottom w:val="single" w:sz="4" w:space="0" w:color="auto"/>
            </w:tcBorders>
          </w:tcPr>
          <w:p w14:paraId="56FD8AF6" w14:textId="77777777" w:rsidR="00DB1EE5" w:rsidRPr="00DB1EE5" w:rsidRDefault="00DB1EE5" w:rsidP="00DB1EE5">
            <w:pPr>
              <w:spacing w:line="360" w:lineRule="auto"/>
              <w:rPr>
                <w:rFonts w:ascii="Book Antiqua" w:hAnsi="Book Antiqua"/>
              </w:rPr>
            </w:pPr>
            <w:r w:rsidRPr="00DB1EE5">
              <w:rPr>
                <w:rFonts w:ascii="Book Antiqua" w:hAnsi="Book Antiqua"/>
              </w:rPr>
              <w:t>1</w:t>
            </w:r>
          </w:p>
        </w:tc>
      </w:tr>
    </w:tbl>
    <w:p w14:paraId="26662C2D" w14:textId="0BF6EDA4" w:rsidR="007D374C" w:rsidRDefault="00DB1EE5" w:rsidP="00155A55">
      <w:pPr>
        <w:spacing w:line="360" w:lineRule="auto"/>
        <w:jc w:val="both"/>
        <w:rPr>
          <w:rFonts w:ascii="Book Antiqua" w:hAnsi="Book Antiqua"/>
        </w:rPr>
      </w:pPr>
      <w:r>
        <w:rPr>
          <w:rFonts w:ascii="Book Antiqua" w:eastAsia="Book Antiqua" w:hAnsi="Book Antiqua" w:cs="Book Antiqua"/>
          <w:color w:val="000000"/>
        </w:rPr>
        <w:t xml:space="preserve">HLA: </w:t>
      </w:r>
      <w:r w:rsidRPr="00D80DB8">
        <w:rPr>
          <w:rFonts w:ascii="Book Antiqua" w:hAnsi="Book Antiqua"/>
        </w:rPr>
        <w:t>Human leukocyte antigen</w:t>
      </w:r>
      <w:r>
        <w:rPr>
          <w:rFonts w:ascii="Book Antiqua" w:hAnsi="Book Antiqua"/>
        </w:rPr>
        <w:t>.</w:t>
      </w:r>
    </w:p>
    <w:p w14:paraId="492783C5" w14:textId="7EF50846" w:rsidR="00DB1EE5" w:rsidRDefault="007D374C" w:rsidP="00155A55">
      <w:pPr>
        <w:spacing w:line="360" w:lineRule="auto"/>
        <w:jc w:val="both"/>
        <w:rPr>
          <w:rFonts w:ascii="Book Antiqua" w:hAnsi="Book Antiqua"/>
          <w:b/>
          <w:bCs/>
        </w:rPr>
      </w:pPr>
      <w:r>
        <w:rPr>
          <w:rFonts w:ascii="Book Antiqua" w:hAnsi="Book Antiqua"/>
        </w:rPr>
        <w:br w:type="page"/>
      </w:r>
      <w:r w:rsidRPr="007D374C">
        <w:rPr>
          <w:rFonts w:ascii="Book Antiqua" w:hAnsi="Book Antiqua"/>
          <w:b/>
          <w:bCs/>
        </w:rPr>
        <w:lastRenderedPageBreak/>
        <w:t xml:space="preserve">Table 5 Log-rank test to compare the cumulative incidence of post-transplant </w:t>
      </w:r>
      <w:r w:rsidRPr="00DB1EE5">
        <w:rPr>
          <w:rFonts w:ascii="Book Antiqua" w:eastAsia="Malgun Gothic" w:hAnsi="Book Antiqua"/>
          <w:b/>
          <w:bCs/>
        </w:rPr>
        <w:t>cutaneous squamous cell carcinoma</w:t>
      </w:r>
      <w:r w:rsidRPr="007D374C">
        <w:rPr>
          <w:rFonts w:ascii="Book Antiqua" w:hAnsi="Book Antiqua"/>
          <w:b/>
          <w:bCs/>
        </w:rPr>
        <w:t xml:space="preserve"> between risk groups</w:t>
      </w:r>
    </w:p>
    <w:tbl>
      <w:tblPr>
        <w:tblW w:w="9371" w:type="dxa"/>
        <w:tblLook w:val="04A0" w:firstRow="1" w:lastRow="0" w:firstColumn="1" w:lastColumn="0" w:noHBand="0" w:noVBand="1"/>
      </w:tblPr>
      <w:tblGrid>
        <w:gridCol w:w="3871"/>
        <w:gridCol w:w="1935"/>
        <w:gridCol w:w="3565"/>
      </w:tblGrid>
      <w:tr w:rsidR="007D374C" w:rsidRPr="00ED1571" w14:paraId="4295B2BE" w14:textId="77777777" w:rsidTr="0027671E">
        <w:trPr>
          <w:trHeight w:val="298"/>
        </w:trPr>
        <w:tc>
          <w:tcPr>
            <w:tcW w:w="3871" w:type="dxa"/>
            <w:tcBorders>
              <w:top w:val="single" w:sz="4" w:space="0" w:color="auto"/>
              <w:bottom w:val="single" w:sz="4" w:space="0" w:color="auto"/>
            </w:tcBorders>
          </w:tcPr>
          <w:p w14:paraId="794B01E9" w14:textId="77777777" w:rsidR="007D374C" w:rsidRPr="00ED1571" w:rsidRDefault="007D374C" w:rsidP="007D374C">
            <w:pPr>
              <w:spacing w:line="360" w:lineRule="auto"/>
              <w:jc w:val="both"/>
              <w:rPr>
                <w:rFonts w:ascii="Book Antiqua" w:hAnsi="Book Antiqua"/>
                <w:b/>
                <w:bCs/>
              </w:rPr>
            </w:pPr>
            <w:r w:rsidRPr="00ED1571">
              <w:rPr>
                <w:rFonts w:ascii="Book Antiqua" w:hAnsi="Book Antiqua"/>
                <w:b/>
                <w:bCs/>
              </w:rPr>
              <w:t>Group</w:t>
            </w:r>
          </w:p>
        </w:tc>
        <w:tc>
          <w:tcPr>
            <w:tcW w:w="1935" w:type="dxa"/>
            <w:tcBorders>
              <w:top w:val="single" w:sz="4" w:space="0" w:color="auto"/>
              <w:bottom w:val="single" w:sz="4" w:space="0" w:color="auto"/>
            </w:tcBorders>
          </w:tcPr>
          <w:p w14:paraId="4D9537A9" w14:textId="77777777" w:rsidR="007D374C" w:rsidRPr="00ED1571" w:rsidRDefault="007D374C" w:rsidP="00D23153">
            <w:pPr>
              <w:spacing w:line="360" w:lineRule="auto"/>
              <w:jc w:val="center"/>
              <w:rPr>
                <w:rFonts w:ascii="Book Antiqua" w:hAnsi="Book Antiqua"/>
                <w:b/>
                <w:bCs/>
              </w:rPr>
            </w:pPr>
            <w:r w:rsidRPr="007D374C">
              <w:rPr>
                <w:rFonts w:ascii="Book Antiqua" w:hAnsi="Book Antiqua"/>
                <w:b/>
                <w:bCs/>
                <w:i/>
                <w:iCs/>
              </w:rPr>
              <w:t>P</w:t>
            </w:r>
            <w:r w:rsidRPr="00ED1571">
              <w:rPr>
                <w:rFonts w:ascii="Book Antiqua" w:hAnsi="Book Antiqua"/>
                <w:b/>
                <w:bCs/>
              </w:rPr>
              <w:t xml:space="preserve"> value</w:t>
            </w:r>
          </w:p>
        </w:tc>
        <w:tc>
          <w:tcPr>
            <w:tcW w:w="3565" w:type="dxa"/>
            <w:tcBorders>
              <w:top w:val="single" w:sz="4" w:space="0" w:color="auto"/>
              <w:bottom w:val="single" w:sz="4" w:space="0" w:color="auto"/>
            </w:tcBorders>
          </w:tcPr>
          <w:p w14:paraId="70853D83" w14:textId="54EBC5A9" w:rsidR="007D374C" w:rsidRPr="00ED1571" w:rsidRDefault="007D374C" w:rsidP="00D23153">
            <w:pPr>
              <w:spacing w:line="360" w:lineRule="auto"/>
              <w:jc w:val="center"/>
              <w:rPr>
                <w:rFonts w:ascii="Book Antiqua" w:hAnsi="Book Antiqua"/>
                <w:b/>
                <w:bCs/>
              </w:rPr>
            </w:pPr>
            <w:r w:rsidRPr="00ED1571">
              <w:rPr>
                <w:rFonts w:ascii="Book Antiqua" w:hAnsi="Book Antiqua"/>
                <w:b/>
                <w:bCs/>
              </w:rPr>
              <w:t xml:space="preserve">Hazard </w:t>
            </w:r>
            <w:r>
              <w:rPr>
                <w:rFonts w:ascii="Book Antiqua" w:hAnsi="Book Antiqua"/>
                <w:b/>
                <w:bCs/>
              </w:rPr>
              <w:t>r</w:t>
            </w:r>
            <w:r w:rsidRPr="00ED1571">
              <w:rPr>
                <w:rFonts w:ascii="Book Antiqua" w:hAnsi="Book Antiqua"/>
                <w:b/>
                <w:bCs/>
              </w:rPr>
              <w:t>atio (95%CI)</w:t>
            </w:r>
          </w:p>
        </w:tc>
      </w:tr>
      <w:tr w:rsidR="007D374C" w:rsidRPr="00ED1571" w14:paraId="3F011E63" w14:textId="77777777" w:rsidTr="0027671E">
        <w:trPr>
          <w:trHeight w:val="298"/>
        </w:trPr>
        <w:tc>
          <w:tcPr>
            <w:tcW w:w="3871" w:type="dxa"/>
            <w:tcBorders>
              <w:top w:val="single" w:sz="4" w:space="0" w:color="auto"/>
            </w:tcBorders>
          </w:tcPr>
          <w:p w14:paraId="03F6E916" w14:textId="63A7CF02" w:rsidR="007D374C" w:rsidRPr="00ED1571" w:rsidRDefault="007D374C" w:rsidP="007D374C">
            <w:pPr>
              <w:spacing w:line="360" w:lineRule="auto"/>
              <w:jc w:val="both"/>
              <w:rPr>
                <w:rFonts w:ascii="Book Antiqua" w:hAnsi="Book Antiqua"/>
              </w:rPr>
            </w:pPr>
            <w:r w:rsidRPr="00ED1571">
              <w:rPr>
                <w:rFonts w:ascii="Book Antiqua" w:hAnsi="Book Antiqua"/>
              </w:rPr>
              <w:t xml:space="preserve">Low </w:t>
            </w:r>
            <w:r w:rsidRPr="007D374C">
              <w:rPr>
                <w:rFonts w:ascii="Book Antiqua" w:hAnsi="Book Antiqua"/>
                <w:i/>
                <w:iCs/>
              </w:rPr>
              <w:t>vs</w:t>
            </w:r>
            <w:r w:rsidRPr="00ED1571">
              <w:rPr>
                <w:rFonts w:ascii="Book Antiqua" w:hAnsi="Book Antiqua"/>
              </w:rPr>
              <w:t xml:space="preserve"> very low</w:t>
            </w:r>
          </w:p>
        </w:tc>
        <w:tc>
          <w:tcPr>
            <w:tcW w:w="1935" w:type="dxa"/>
            <w:tcBorders>
              <w:top w:val="single" w:sz="4" w:space="0" w:color="auto"/>
            </w:tcBorders>
          </w:tcPr>
          <w:p w14:paraId="32589E1A" w14:textId="3B54A105" w:rsidR="007D374C" w:rsidRPr="00ED1571" w:rsidRDefault="007D374C" w:rsidP="00D23153">
            <w:pPr>
              <w:spacing w:line="360" w:lineRule="auto"/>
              <w:jc w:val="center"/>
              <w:rPr>
                <w:rFonts w:ascii="Book Antiqua" w:hAnsi="Book Antiqua"/>
              </w:rPr>
            </w:pPr>
            <w:r w:rsidRPr="00ED1571">
              <w:rPr>
                <w:rFonts w:ascii="Book Antiqua" w:hAnsi="Book Antiqua"/>
              </w:rPr>
              <w:t>&lt;</w:t>
            </w:r>
            <w:r>
              <w:rPr>
                <w:rFonts w:ascii="Book Antiqua" w:hAnsi="Book Antiqua"/>
              </w:rPr>
              <w:t xml:space="preserve"> </w:t>
            </w:r>
            <w:r w:rsidRPr="00ED1571">
              <w:rPr>
                <w:rFonts w:ascii="Book Antiqua" w:hAnsi="Book Antiqua"/>
              </w:rPr>
              <w:t>0.001</w:t>
            </w:r>
          </w:p>
        </w:tc>
        <w:tc>
          <w:tcPr>
            <w:tcW w:w="3565" w:type="dxa"/>
            <w:tcBorders>
              <w:top w:val="single" w:sz="4" w:space="0" w:color="auto"/>
            </w:tcBorders>
          </w:tcPr>
          <w:p w14:paraId="0CB60C43" w14:textId="433A1502" w:rsidR="007D374C" w:rsidRPr="00ED1571" w:rsidRDefault="007D374C" w:rsidP="00D23153">
            <w:pPr>
              <w:spacing w:line="360" w:lineRule="auto"/>
              <w:jc w:val="center"/>
              <w:rPr>
                <w:rFonts w:ascii="Book Antiqua" w:hAnsi="Book Antiqua"/>
              </w:rPr>
            </w:pPr>
            <w:r w:rsidRPr="00ED1571">
              <w:rPr>
                <w:rFonts w:ascii="Book Antiqua" w:hAnsi="Book Antiqua"/>
              </w:rPr>
              <w:t>4.19 (3.66</w:t>
            </w:r>
            <w:r>
              <w:rPr>
                <w:rFonts w:ascii="Book Antiqua" w:hAnsi="Book Antiqua"/>
              </w:rPr>
              <w:t>-</w:t>
            </w:r>
            <w:r w:rsidRPr="00ED1571">
              <w:rPr>
                <w:rFonts w:ascii="Book Antiqua" w:hAnsi="Book Antiqua"/>
              </w:rPr>
              <w:t>4.78)</w:t>
            </w:r>
          </w:p>
        </w:tc>
      </w:tr>
      <w:tr w:rsidR="007D374C" w:rsidRPr="00ED1571" w14:paraId="5090CAD6" w14:textId="77777777" w:rsidTr="0027671E">
        <w:trPr>
          <w:trHeight w:val="298"/>
        </w:trPr>
        <w:tc>
          <w:tcPr>
            <w:tcW w:w="3871" w:type="dxa"/>
          </w:tcPr>
          <w:p w14:paraId="28F790B6" w14:textId="0BB4D9ED" w:rsidR="007D374C" w:rsidRPr="00ED1571" w:rsidRDefault="007D374C" w:rsidP="007D374C">
            <w:pPr>
              <w:spacing w:line="360" w:lineRule="auto"/>
              <w:jc w:val="both"/>
              <w:rPr>
                <w:rFonts w:ascii="Book Antiqua" w:hAnsi="Book Antiqua"/>
              </w:rPr>
            </w:pPr>
            <w:r w:rsidRPr="00ED1571">
              <w:rPr>
                <w:rFonts w:ascii="Book Antiqua" w:hAnsi="Book Antiqua"/>
              </w:rPr>
              <w:t xml:space="preserve">Medium </w:t>
            </w:r>
            <w:r w:rsidRPr="007D374C">
              <w:rPr>
                <w:rFonts w:ascii="Book Antiqua" w:hAnsi="Book Antiqua"/>
                <w:i/>
                <w:iCs/>
              </w:rPr>
              <w:t>vs</w:t>
            </w:r>
            <w:r w:rsidRPr="00ED1571">
              <w:rPr>
                <w:rFonts w:ascii="Book Antiqua" w:hAnsi="Book Antiqua"/>
              </w:rPr>
              <w:t xml:space="preserve"> very low</w:t>
            </w:r>
          </w:p>
        </w:tc>
        <w:tc>
          <w:tcPr>
            <w:tcW w:w="1935" w:type="dxa"/>
          </w:tcPr>
          <w:p w14:paraId="3C775A4D" w14:textId="38B2008D" w:rsidR="007D374C" w:rsidRPr="00ED1571" w:rsidRDefault="007D374C" w:rsidP="00D23153">
            <w:pPr>
              <w:spacing w:line="360" w:lineRule="auto"/>
              <w:jc w:val="center"/>
              <w:rPr>
                <w:rFonts w:ascii="Book Antiqua" w:hAnsi="Book Antiqua"/>
              </w:rPr>
            </w:pPr>
            <w:r w:rsidRPr="00ED1571">
              <w:rPr>
                <w:rFonts w:ascii="Book Antiqua" w:hAnsi="Book Antiqua"/>
              </w:rPr>
              <w:t>&lt;</w:t>
            </w:r>
            <w:r>
              <w:rPr>
                <w:rFonts w:ascii="Book Antiqua" w:hAnsi="Book Antiqua"/>
              </w:rPr>
              <w:t xml:space="preserve"> </w:t>
            </w:r>
            <w:r w:rsidRPr="00ED1571">
              <w:rPr>
                <w:rFonts w:ascii="Book Antiqua" w:hAnsi="Book Antiqua"/>
              </w:rPr>
              <w:t>0.001</w:t>
            </w:r>
          </w:p>
        </w:tc>
        <w:tc>
          <w:tcPr>
            <w:tcW w:w="3565" w:type="dxa"/>
          </w:tcPr>
          <w:p w14:paraId="49D0210D" w14:textId="35C5ED13" w:rsidR="007D374C" w:rsidRPr="00ED1571" w:rsidRDefault="007D374C" w:rsidP="00D23153">
            <w:pPr>
              <w:spacing w:line="360" w:lineRule="auto"/>
              <w:jc w:val="center"/>
              <w:rPr>
                <w:rFonts w:ascii="Book Antiqua" w:hAnsi="Book Antiqua"/>
              </w:rPr>
            </w:pPr>
            <w:r w:rsidRPr="00ED1571">
              <w:rPr>
                <w:rFonts w:ascii="Book Antiqua" w:hAnsi="Book Antiqua"/>
              </w:rPr>
              <w:t>7.12 (6.18</w:t>
            </w:r>
            <w:r>
              <w:rPr>
                <w:rFonts w:ascii="Book Antiqua" w:hAnsi="Book Antiqua"/>
              </w:rPr>
              <w:t>-</w:t>
            </w:r>
            <w:r w:rsidRPr="00ED1571">
              <w:rPr>
                <w:rFonts w:ascii="Book Antiqua" w:hAnsi="Book Antiqua"/>
              </w:rPr>
              <w:t>8.21)</w:t>
            </w:r>
          </w:p>
        </w:tc>
      </w:tr>
      <w:tr w:rsidR="007D374C" w:rsidRPr="00ED1571" w14:paraId="12501A8A" w14:textId="77777777" w:rsidTr="0027671E">
        <w:trPr>
          <w:trHeight w:val="298"/>
        </w:trPr>
        <w:tc>
          <w:tcPr>
            <w:tcW w:w="3871" w:type="dxa"/>
          </w:tcPr>
          <w:p w14:paraId="5DC248C9" w14:textId="415765D0" w:rsidR="007D374C" w:rsidRPr="00ED1571" w:rsidRDefault="007D374C" w:rsidP="007D374C">
            <w:pPr>
              <w:spacing w:line="360" w:lineRule="auto"/>
              <w:jc w:val="both"/>
              <w:rPr>
                <w:rFonts w:ascii="Book Antiqua" w:hAnsi="Book Antiqua"/>
              </w:rPr>
            </w:pPr>
            <w:r w:rsidRPr="00ED1571">
              <w:rPr>
                <w:rFonts w:ascii="Book Antiqua" w:hAnsi="Book Antiqua"/>
              </w:rPr>
              <w:t xml:space="preserve">Medium </w:t>
            </w:r>
            <w:r w:rsidRPr="007D374C">
              <w:rPr>
                <w:rFonts w:ascii="Book Antiqua" w:hAnsi="Book Antiqua"/>
                <w:i/>
                <w:iCs/>
              </w:rPr>
              <w:t>vs</w:t>
            </w:r>
            <w:r w:rsidRPr="00ED1571">
              <w:rPr>
                <w:rFonts w:ascii="Book Antiqua" w:hAnsi="Book Antiqua"/>
              </w:rPr>
              <w:t xml:space="preserve"> </w:t>
            </w:r>
            <w:r>
              <w:rPr>
                <w:rFonts w:ascii="Book Antiqua" w:hAnsi="Book Antiqua"/>
              </w:rPr>
              <w:t>l</w:t>
            </w:r>
            <w:r w:rsidRPr="00ED1571">
              <w:rPr>
                <w:rFonts w:ascii="Book Antiqua" w:hAnsi="Book Antiqua"/>
              </w:rPr>
              <w:t>ow</w:t>
            </w:r>
          </w:p>
        </w:tc>
        <w:tc>
          <w:tcPr>
            <w:tcW w:w="1935" w:type="dxa"/>
          </w:tcPr>
          <w:p w14:paraId="016F2715" w14:textId="1FCC02DB" w:rsidR="007D374C" w:rsidRPr="00ED1571" w:rsidRDefault="007D374C" w:rsidP="00D23153">
            <w:pPr>
              <w:spacing w:line="360" w:lineRule="auto"/>
              <w:jc w:val="center"/>
              <w:rPr>
                <w:rFonts w:ascii="Book Antiqua" w:hAnsi="Book Antiqua"/>
              </w:rPr>
            </w:pPr>
            <w:r w:rsidRPr="00ED1571">
              <w:rPr>
                <w:rFonts w:ascii="Book Antiqua" w:hAnsi="Book Antiqua"/>
              </w:rPr>
              <w:t>&lt;</w:t>
            </w:r>
            <w:r>
              <w:rPr>
                <w:rFonts w:ascii="Book Antiqua" w:hAnsi="Book Antiqua"/>
              </w:rPr>
              <w:t xml:space="preserve"> </w:t>
            </w:r>
            <w:r w:rsidRPr="00ED1571">
              <w:rPr>
                <w:rFonts w:ascii="Book Antiqua" w:hAnsi="Book Antiqua"/>
              </w:rPr>
              <w:t>0.001</w:t>
            </w:r>
          </w:p>
        </w:tc>
        <w:tc>
          <w:tcPr>
            <w:tcW w:w="3565" w:type="dxa"/>
          </w:tcPr>
          <w:p w14:paraId="203AFEDD" w14:textId="6FDCC75D" w:rsidR="007D374C" w:rsidRPr="00ED1571" w:rsidRDefault="007D374C" w:rsidP="00D23153">
            <w:pPr>
              <w:spacing w:line="360" w:lineRule="auto"/>
              <w:jc w:val="center"/>
              <w:rPr>
                <w:rFonts w:ascii="Book Antiqua" w:hAnsi="Book Antiqua"/>
              </w:rPr>
            </w:pPr>
            <w:r w:rsidRPr="00ED1571">
              <w:rPr>
                <w:rFonts w:ascii="Book Antiqua" w:hAnsi="Book Antiqua" w:hint="eastAsia"/>
              </w:rPr>
              <w:t>1.</w:t>
            </w:r>
            <w:r w:rsidRPr="00ED1571">
              <w:rPr>
                <w:rFonts w:ascii="Book Antiqua" w:hAnsi="Book Antiqua"/>
              </w:rPr>
              <w:t>69 (1.52</w:t>
            </w:r>
            <w:r>
              <w:rPr>
                <w:rFonts w:ascii="Book Antiqua" w:hAnsi="Book Antiqua"/>
              </w:rPr>
              <w:t>-</w:t>
            </w:r>
            <w:r w:rsidRPr="00ED1571">
              <w:rPr>
                <w:rFonts w:ascii="Book Antiqua" w:hAnsi="Book Antiqua"/>
              </w:rPr>
              <w:t>1.88)</w:t>
            </w:r>
          </w:p>
        </w:tc>
      </w:tr>
      <w:tr w:rsidR="007D374C" w:rsidRPr="00ED1571" w14:paraId="1EA861B7" w14:textId="77777777" w:rsidTr="0027671E">
        <w:trPr>
          <w:trHeight w:val="298"/>
        </w:trPr>
        <w:tc>
          <w:tcPr>
            <w:tcW w:w="3871" w:type="dxa"/>
          </w:tcPr>
          <w:p w14:paraId="2616CC3B" w14:textId="32D34A66" w:rsidR="007D374C" w:rsidRPr="00ED1571" w:rsidRDefault="007D374C" w:rsidP="007D374C">
            <w:pPr>
              <w:spacing w:line="360" w:lineRule="auto"/>
              <w:jc w:val="both"/>
              <w:rPr>
                <w:rFonts w:ascii="Book Antiqua" w:hAnsi="Book Antiqua"/>
              </w:rPr>
            </w:pPr>
            <w:r w:rsidRPr="00ED1571">
              <w:rPr>
                <w:rFonts w:ascii="Book Antiqua" w:hAnsi="Book Antiqua"/>
              </w:rPr>
              <w:t xml:space="preserve">High </w:t>
            </w:r>
            <w:r w:rsidRPr="007D374C">
              <w:rPr>
                <w:rFonts w:ascii="Book Antiqua" w:hAnsi="Book Antiqua"/>
                <w:i/>
                <w:iCs/>
              </w:rPr>
              <w:t>vs</w:t>
            </w:r>
            <w:r w:rsidRPr="00ED1571">
              <w:rPr>
                <w:rFonts w:ascii="Book Antiqua" w:hAnsi="Book Antiqua"/>
              </w:rPr>
              <w:t xml:space="preserve"> </w:t>
            </w:r>
            <w:r>
              <w:rPr>
                <w:rFonts w:ascii="Book Antiqua" w:hAnsi="Book Antiqua"/>
              </w:rPr>
              <w:t>v</w:t>
            </w:r>
            <w:r w:rsidRPr="00ED1571">
              <w:rPr>
                <w:rFonts w:ascii="Book Antiqua" w:hAnsi="Book Antiqua"/>
              </w:rPr>
              <w:t xml:space="preserve">ery </w:t>
            </w:r>
            <w:r>
              <w:rPr>
                <w:rFonts w:ascii="Book Antiqua" w:hAnsi="Book Antiqua"/>
              </w:rPr>
              <w:t>l</w:t>
            </w:r>
            <w:r w:rsidRPr="00ED1571">
              <w:rPr>
                <w:rFonts w:ascii="Book Antiqua" w:hAnsi="Book Antiqua"/>
              </w:rPr>
              <w:t>ow</w:t>
            </w:r>
          </w:p>
        </w:tc>
        <w:tc>
          <w:tcPr>
            <w:tcW w:w="1935" w:type="dxa"/>
          </w:tcPr>
          <w:p w14:paraId="53A5B615" w14:textId="70965908" w:rsidR="007D374C" w:rsidRPr="00ED1571" w:rsidRDefault="007D374C" w:rsidP="00D23153">
            <w:pPr>
              <w:spacing w:line="360" w:lineRule="auto"/>
              <w:jc w:val="center"/>
              <w:rPr>
                <w:rFonts w:ascii="Book Antiqua" w:hAnsi="Book Antiqua"/>
              </w:rPr>
            </w:pPr>
            <w:r w:rsidRPr="00ED1571">
              <w:rPr>
                <w:rFonts w:ascii="Book Antiqua" w:hAnsi="Book Antiqua"/>
              </w:rPr>
              <w:t>&lt;</w:t>
            </w:r>
            <w:r>
              <w:rPr>
                <w:rFonts w:ascii="Book Antiqua" w:hAnsi="Book Antiqua"/>
              </w:rPr>
              <w:t xml:space="preserve"> </w:t>
            </w:r>
            <w:r w:rsidRPr="00ED1571">
              <w:rPr>
                <w:rFonts w:ascii="Book Antiqua" w:hAnsi="Book Antiqua"/>
              </w:rPr>
              <w:t>0.001</w:t>
            </w:r>
          </w:p>
        </w:tc>
        <w:tc>
          <w:tcPr>
            <w:tcW w:w="3565" w:type="dxa"/>
          </w:tcPr>
          <w:p w14:paraId="17472021" w14:textId="40094A09" w:rsidR="007D374C" w:rsidRPr="00ED1571" w:rsidRDefault="007D374C" w:rsidP="00D23153">
            <w:pPr>
              <w:spacing w:line="360" w:lineRule="auto"/>
              <w:jc w:val="center"/>
              <w:rPr>
                <w:rFonts w:ascii="Book Antiqua" w:hAnsi="Book Antiqua"/>
              </w:rPr>
            </w:pPr>
            <w:r w:rsidRPr="00ED1571">
              <w:rPr>
                <w:rFonts w:ascii="Book Antiqua" w:hAnsi="Book Antiqua"/>
              </w:rPr>
              <w:t>9.16 (6.23</w:t>
            </w:r>
            <w:r>
              <w:rPr>
                <w:rFonts w:ascii="Book Antiqua" w:hAnsi="Book Antiqua"/>
              </w:rPr>
              <w:t>-</w:t>
            </w:r>
            <w:r w:rsidRPr="00ED1571">
              <w:rPr>
                <w:rFonts w:ascii="Book Antiqua" w:hAnsi="Book Antiqua"/>
              </w:rPr>
              <w:t>13.5)</w:t>
            </w:r>
          </w:p>
        </w:tc>
      </w:tr>
      <w:tr w:rsidR="007D374C" w:rsidRPr="00ED1571" w14:paraId="30E50FF6" w14:textId="77777777" w:rsidTr="0027671E">
        <w:trPr>
          <w:trHeight w:val="298"/>
        </w:trPr>
        <w:tc>
          <w:tcPr>
            <w:tcW w:w="3871" w:type="dxa"/>
          </w:tcPr>
          <w:p w14:paraId="3CB96726" w14:textId="3BD5640E" w:rsidR="007D374C" w:rsidRPr="00ED1571" w:rsidRDefault="007D374C" w:rsidP="007D374C">
            <w:pPr>
              <w:spacing w:line="360" w:lineRule="auto"/>
              <w:jc w:val="both"/>
              <w:rPr>
                <w:rFonts w:ascii="Book Antiqua" w:hAnsi="Book Antiqua"/>
              </w:rPr>
            </w:pPr>
            <w:r w:rsidRPr="00ED1571">
              <w:rPr>
                <w:rFonts w:ascii="Book Antiqua" w:hAnsi="Book Antiqua"/>
              </w:rPr>
              <w:t xml:space="preserve">High </w:t>
            </w:r>
            <w:r w:rsidRPr="007D374C">
              <w:rPr>
                <w:rFonts w:ascii="Book Antiqua" w:hAnsi="Book Antiqua"/>
                <w:i/>
                <w:iCs/>
              </w:rPr>
              <w:t>vs</w:t>
            </w:r>
            <w:r w:rsidRPr="00ED1571">
              <w:rPr>
                <w:rFonts w:ascii="Book Antiqua" w:hAnsi="Book Antiqua"/>
              </w:rPr>
              <w:t xml:space="preserve"> </w:t>
            </w:r>
            <w:r>
              <w:rPr>
                <w:rFonts w:ascii="Book Antiqua" w:hAnsi="Book Antiqua"/>
              </w:rPr>
              <w:t>l</w:t>
            </w:r>
            <w:r w:rsidRPr="00ED1571">
              <w:rPr>
                <w:rFonts w:ascii="Book Antiqua" w:hAnsi="Book Antiqua"/>
              </w:rPr>
              <w:t>ow</w:t>
            </w:r>
          </w:p>
        </w:tc>
        <w:tc>
          <w:tcPr>
            <w:tcW w:w="1935" w:type="dxa"/>
          </w:tcPr>
          <w:p w14:paraId="2FB6E317" w14:textId="52E28111" w:rsidR="007D374C" w:rsidRPr="00ED1571" w:rsidRDefault="007D374C" w:rsidP="00D23153">
            <w:pPr>
              <w:spacing w:line="360" w:lineRule="auto"/>
              <w:jc w:val="center"/>
              <w:rPr>
                <w:rFonts w:ascii="Book Antiqua" w:hAnsi="Book Antiqua"/>
              </w:rPr>
            </w:pPr>
            <w:r w:rsidRPr="00ED1571">
              <w:rPr>
                <w:rFonts w:ascii="Book Antiqua" w:hAnsi="Book Antiqua"/>
              </w:rPr>
              <w:t>&lt;</w:t>
            </w:r>
            <w:r>
              <w:rPr>
                <w:rFonts w:ascii="Book Antiqua" w:hAnsi="Book Antiqua"/>
              </w:rPr>
              <w:t xml:space="preserve"> </w:t>
            </w:r>
            <w:r w:rsidRPr="00ED1571">
              <w:rPr>
                <w:rFonts w:ascii="Book Antiqua" w:hAnsi="Book Antiqua"/>
              </w:rPr>
              <w:t>0.001</w:t>
            </w:r>
          </w:p>
        </w:tc>
        <w:tc>
          <w:tcPr>
            <w:tcW w:w="3565" w:type="dxa"/>
          </w:tcPr>
          <w:p w14:paraId="1632AB5F" w14:textId="64A73A1C" w:rsidR="007D374C" w:rsidRPr="00ED1571" w:rsidRDefault="007D374C" w:rsidP="00D23153">
            <w:pPr>
              <w:spacing w:line="360" w:lineRule="auto"/>
              <w:jc w:val="center"/>
              <w:rPr>
                <w:rFonts w:ascii="Book Antiqua" w:hAnsi="Book Antiqua"/>
              </w:rPr>
            </w:pPr>
            <w:r w:rsidRPr="00ED1571">
              <w:rPr>
                <w:rFonts w:ascii="Book Antiqua" w:hAnsi="Book Antiqua"/>
              </w:rPr>
              <w:t>2.18 (1.74</w:t>
            </w:r>
            <w:r>
              <w:rPr>
                <w:rFonts w:ascii="Book Antiqua" w:hAnsi="Book Antiqua"/>
              </w:rPr>
              <w:t>-</w:t>
            </w:r>
            <w:r w:rsidRPr="00ED1571">
              <w:rPr>
                <w:rFonts w:ascii="Book Antiqua" w:hAnsi="Book Antiqua"/>
              </w:rPr>
              <w:t>2.72)</w:t>
            </w:r>
          </w:p>
        </w:tc>
      </w:tr>
      <w:tr w:rsidR="007D374C" w:rsidRPr="00CE7E25" w14:paraId="20A8460C" w14:textId="77777777" w:rsidTr="0027671E">
        <w:trPr>
          <w:trHeight w:val="298"/>
        </w:trPr>
        <w:tc>
          <w:tcPr>
            <w:tcW w:w="3871" w:type="dxa"/>
            <w:tcBorders>
              <w:bottom w:val="single" w:sz="4" w:space="0" w:color="auto"/>
            </w:tcBorders>
          </w:tcPr>
          <w:p w14:paraId="5EA22FE6" w14:textId="48994764" w:rsidR="007D374C" w:rsidRPr="00ED1571" w:rsidRDefault="007D374C" w:rsidP="007D374C">
            <w:pPr>
              <w:spacing w:line="360" w:lineRule="auto"/>
              <w:jc w:val="both"/>
              <w:rPr>
                <w:rFonts w:ascii="Book Antiqua" w:hAnsi="Book Antiqua"/>
              </w:rPr>
            </w:pPr>
            <w:r w:rsidRPr="00ED1571">
              <w:rPr>
                <w:rFonts w:ascii="Book Antiqua" w:hAnsi="Book Antiqua"/>
              </w:rPr>
              <w:t xml:space="preserve">High </w:t>
            </w:r>
            <w:r w:rsidRPr="007D374C">
              <w:rPr>
                <w:rFonts w:ascii="Book Antiqua" w:hAnsi="Book Antiqua"/>
                <w:i/>
                <w:iCs/>
              </w:rPr>
              <w:t>vs</w:t>
            </w:r>
            <w:r w:rsidRPr="00ED1571">
              <w:rPr>
                <w:rFonts w:ascii="Book Antiqua" w:hAnsi="Book Antiqua"/>
              </w:rPr>
              <w:t xml:space="preserve"> </w:t>
            </w:r>
            <w:r>
              <w:rPr>
                <w:rFonts w:ascii="Book Antiqua" w:hAnsi="Book Antiqua"/>
              </w:rPr>
              <w:t>m</w:t>
            </w:r>
            <w:r w:rsidRPr="00ED1571">
              <w:rPr>
                <w:rFonts w:ascii="Book Antiqua" w:hAnsi="Book Antiqua"/>
              </w:rPr>
              <w:t>edium</w:t>
            </w:r>
          </w:p>
        </w:tc>
        <w:tc>
          <w:tcPr>
            <w:tcW w:w="1935" w:type="dxa"/>
            <w:tcBorders>
              <w:bottom w:val="single" w:sz="4" w:space="0" w:color="auto"/>
            </w:tcBorders>
          </w:tcPr>
          <w:p w14:paraId="0F147B1A" w14:textId="77777777" w:rsidR="007D374C" w:rsidRPr="00ED1571" w:rsidRDefault="007D374C" w:rsidP="00D23153">
            <w:pPr>
              <w:spacing w:line="360" w:lineRule="auto"/>
              <w:jc w:val="center"/>
              <w:rPr>
                <w:rFonts w:ascii="Book Antiqua" w:hAnsi="Book Antiqua"/>
              </w:rPr>
            </w:pPr>
            <w:r w:rsidRPr="00ED1571">
              <w:rPr>
                <w:rFonts w:ascii="Book Antiqua" w:hAnsi="Book Antiqua"/>
              </w:rPr>
              <w:t>0.004</w:t>
            </w:r>
          </w:p>
        </w:tc>
        <w:tc>
          <w:tcPr>
            <w:tcW w:w="3565" w:type="dxa"/>
            <w:tcBorders>
              <w:bottom w:val="single" w:sz="4" w:space="0" w:color="auto"/>
            </w:tcBorders>
          </w:tcPr>
          <w:p w14:paraId="1FC3412E" w14:textId="3B8F85FA" w:rsidR="007D374C" w:rsidRPr="00ED1571" w:rsidRDefault="007D374C" w:rsidP="00D23153">
            <w:pPr>
              <w:spacing w:line="360" w:lineRule="auto"/>
              <w:jc w:val="center"/>
              <w:rPr>
                <w:rFonts w:ascii="Book Antiqua" w:hAnsi="Book Antiqua"/>
              </w:rPr>
            </w:pPr>
            <w:r w:rsidRPr="00ED1571">
              <w:rPr>
                <w:rFonts w:ascii="Book Antiqua" w:hAnsi="Book Antiqua"/>
              </w:rPr>
              <w:t>1.28 (1.07</w:t>
            </w:r>
            <w:r>
              <w:rPr>
                <w:rFonts w:ascii="Book Antiqua" w:hAnsi="Book Antiqua"/>
              </w:rPr>
              <w:t>-</w:t>
            </w:r>
            <w:r w:rsidRPr="00ED1571">
              <w:rPr>
                <w:rFonts w:ascii="Book Antiqua" w:hAnsi="Book Antiqua"/>
              </w:rPr>
              <w:t>1.54)</w:t>
            </w:r>
          </w:p>
        </w:tc>
      </w:tr>
    </w:tbl>
    <w:p w14:paraId="194B5B12" w14:textId="3595F16C" w:rsidR="007D374C" w:rsidRDefault="007D374C" w:rsidP="00155A55">
      <w:pPr>
        <w:spacing w:line="360" w:lineRule="auto"/>
        <w:jc w:val="both"/>
        <w:rPr>
          <w:rFonts w:ascii="Book Antiqua" w:eastAsia="Malgun Gothic" w:hAnsi="Book Antiqua"/>
        </w:rPr>
      </w:pPr>
      <w:r>
        <w:rPr>
          <w:rFonts w:ascii="Book Antiqua" w:eastAsia="Book Antiqua" w:hAnsi="Book Antiqua" w:cs="Book Antiqua"/>
          <w:color w:val="000000"/>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w:t>
      </w:r>
    </w:p>
    <w:p w14:paraId="2CF10693" w14:textId="4C1D9D15" w:rsidR="007D374C" w:rsidRDefault="007D374C" w:rsidP="00155A55">
      <w:pPr>
        <w:spacing w:line="360" w:lineRule="auto"/>
        <w:jc w:val="both"/>
        <w:rPr>
          <w:rFonts w:ascii="Book Antiqua" w:eastAsia="Malgun Gothic" w:hAnsi="Book Antiqua"/>
          <w:b/>
          <w:bCs/>
        </w:rPr>
      </w:pPr>
      <w:r>
        <w:rPr>
          <w:rFonts w:ascii="Book Antiqua" w:eastAsia="Malgun Gothic" w:hAnsi="Book Antiqua"/>
        </w:rPr>
        <w:br w:type="page"/>
      </w:r>
      <w:r w:rsidRPr="007D374C">
        <w:rPr>
          <w:rFonts w:ascii="Book Antiqua" w:eastAsia="Malgun Gothic" w:hAnsi="Book Antiqua"/>
          <w:b/>
          <w:bCs/>
        </w:rPr>
        <w:lastRenderedPageBreak/>
        <w:t>Table 6 Risk factors selected from multivariate analysis without OKT3 and daclizumab</w:t>
      </w:r>
    </w:p>
    <w:tbl>
      <w:tblPr>
        <w:tblW w:w="9498" w:type="dxa"/>
        <w:tblLayout w:type="fixed"/>
        <w:tblLook w:val="04A0" w:firstRow="1" w:lastRow="0" w:firstColumn="1" w:lastColumn="0" w:noHBand="0" w:noVBand="1"/>
      </w:tblPr>
      <w:tblGrid>
        <w:gridCol w:w="3998"/>
        <w:gridCol w:w="3998"/>
        <w:gridCol w:w="1502"/>
      </w:tblGrid>
      <w:tr w:rsidR="007D374C" w:rsidRPr="007D374C" w14:paraId="29803940" w14:textId="77777777" w:rsidTr="002579E1">
        <w:trPr>
          <w:trHeight w:val="474"/>
        </w:trPr>
        <w:tc>
          <w:tcPr>
            <w:tcW w:w="3998" w:type="dxa"/>
            <w:tcBorders>
              <w:top w:val="single" w:sz="4" w:space="0" w:color="auto"/>
              <w:bottom w:val="single" w:sz="4" w:space="0" w:color="auto"/>
            </w:tcBorders>
          </w:tcPr>
          <w:p w14:paraId="62B51C84" w14:textId="77777777" w:rsidR="007D374C" w:rsidRPr="007D374C" w:rsidRDefault="007D374C" w:rsidP="007D374C">
            <w:pPr>
              <w:spacing w:line="360" w:lineRule="auto"/>
              <w:jc w:val="both"/>
              <w:rPr>
                <w:rFonts w:ascii="Book Antiqua" w:hAnsi="Book Antiqua"/>
                <w:b/>
                <w:bCs/>
                <w:color w:val="000000" w:themeColor="text1"/>
              </w:rPr>
            </w:pPr>
            <w:r w:rsidRPr="007D374C">
              <w:rPr>
                <w:rFonts w:ascii="Book Antiqua" w:hAnsi="Book Antiqua"/>
                <w:b/>
                <w:bCs/>
                <w:color w:val="000000" w:themeColor="text1"/>
              </w:rPr>
              <w:t>Covariates</w:t>
            </w:r>
          </w:p>
        </w:tc>
        <w:tc>
          <w:tcPr>
            <w:tcW w:w="3998" w:type="dxa"/>
            <w:tcBorders>
              <w:top w:val="single" w:sz="4" w:space="0" w:color="auto"/>
              <w:bottom w:val="single" w:sz="4" w:space="0" w:color="auto"/>
            </w:tcBorders>
          </w:tcPr>
          <w:p w14:paraId="5913D6B5" w14:textId="406A8F00" w:rsidR="007D374C" w:rsidRPr="007D374C" w:rsidRDefault="007D374C" w:rsidP="007D374C">
            <w:pPr>
              <w:spacing w:line="360" w:lineRule="auto"/>
              <w:jc w:val="both"/>
              <w:rPr>
                <w:rFonts w:ascii="Book Antiqua" w:hAnsi="Book Antiqua"/>
                <w:b/>
                <w:bCs/>
                <w:color w:val="000000" w:themeColor="text1"/>
                <w:kern w:val="24"/>
              </w:rPr>
            </w:pPr>
            <w:r w:rsidRPr="007D374C">
              <w:rPr>
                <w:rFonts w:ascii="Book Antiqua" w:hAnsi="Book Antiqua"/>
                <w:b/>
                <w:bCs/>
                <w:color w:val="000000" w:themeColor="text1"/>
                <w:kern w:val="24"/>
              </w:rPr>
              <w:t xml:space="preserve">Hazard </w:t>
            </w:r>
            <w:r>
              <w:rPr>
                <w:rFonts w:ascii="Book Antiqua" w:hAnsi="Book Antiqua"/>
                <w:b/>
                <w:bCs/>
                <w:color w:val="000000" w:themeColor="text1"/>
                <w:kern w:val="24"/>
              </w:rPr>
              <w:t>r</w:t>
            </w:r>
            <w:r w:rsidRPr="007D374C">
              <w:rPr>
                <w:rFonts w:ascii="Book Antiqua" w:hAnsi="Book Antiqua"/>
                <w:b/>
                <w:bCs/>
                <w:color w:val="000000" w:themeColor="text1"/>
                <w:kern w:val="24"/>
              </w:rPr>
              <w:t>atio (95%CI)</w:t>
            </w:r>
          </w:p>
        </w:tc>
        <w:tc>
          <w:tcPr>
            <w:tcW w:w="1502" w:type="dxa"/>
            <w:tcBorders>
              <w:top w:val="single" w:sz="4" w:space="0" w:color="auto"/>
              <w:bottom w:val="single" w:sz="4" w:space="0" w:color="auto"/>
            </w:tcBorders>
          </w:tcPr>
          <w:p w14:paraId="6920C707" w14:textId="77777777" w:rsidR="007D374C" w:rsidRPr="007D374C" w:rsidRDefault="007D374C" w:rsidP="007D374C">
            <w:pPr>
              <w:spacing w:line="360" w:lineRule="auto"/>
              <w:jc w:val="both"/>
              <w:rPr>
                <w:rFonts w:ascii="Book Antiqua" w:hAnsi="Book Antiqua"/>
              </w:rPr>
            </w:pPr>
            <w:r w:rsidRPr="007D374C">
              <w:rPr>
                <w:rFonts w:ascii="Book Antiqua" w:hAnsi="Book Antiqua"/>
                <w:b/>
                <w:bCs/>
                <w:i/>
                <w:iCs/>
                <w:color w:val="000000" w:themeColor="text1"/>
                <w:kern w:val="24"/>
              </w:rPr>
              <w:t>P</w:t>
            </w:r>
            <w:r w:rsidRPr="007D374C">
              <w:rPr>
                <w:rFonts w:ascii="Book Antiqua" w:hAnsi="Book Antiqua"/>
                <w:b/>
                <w:bCs/>
                <w:color w:val="000000" w:themeColor="text1"/>
                <w:kern w:val="24"/>
              </w:rPr>
              <w:t xml:space="preserve"> value </w:t>
            </w:r>
          </w:p>
        </w:tc>
      </w:tr>
      <w:tr w:rsidR="007D374C" w:rsidRPr="007D374C" w14:paraId="5B136373" w14:textId="77777777" w:rsidTr="002579E1">
        <w:trPr>
          <w:trHeight w:val="436"/>
        </w:trPr>
        <w:tc>
          <w:tcPr>
            <w:tcW w:w="3998" w:type="dxa"/>
            <w:tcBorders>
              <w:top w:val="single" w:sz="4" w:space="0" w:color="auto"/>
            </w:tcBorders>
          </w:tcPr>
          <w:p w14:paraId="372120B2" w14:textId="77777777" w:rsidR="007D374C" w:rsidRPr="007D374C" w:rsidRDefault="007D374C" w:rsidP="007D374C">
            <w:pPr>
              <w:spacing w:line="360" w:lineRule="auto"/>
              <w:jc w:val="both"/>
              <w:rPr>
                <w:rFonts w:ascii="Book Antiqua" w:hAnsi="Book Antiqua"/>
                <w:color w:val="000000" w:themeColor="text1"/>
              </w:rPr>
            </w:pPr>
            <w:r w:rsidRPr="007D374C">
              <w:rPr>
                <w:rFonts w:ascii="Book Antiqua" w:hAnsi="Book Antiqua"/>
                <w:color w:val="000000" w:themeColor="text1"/>
                <w:kern w:val="24"/>
              </w:rPr>
              <w:t>Age</w:t>
            </w:r>
          </w:p>
        </w:tc>
        <w:tc>
          <w:tcPr>
            <w:tcW w:w="3998" w:type="dxa"/>
            <w:tcBorders>
              <w:top w:val="single" w:sz="4" w:space="0" w:color="auto"/>
            </w:tcBorders>
          </w:tcPr>
          <w:p w14:paraId="0CF01B58"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1.068 (1.062-1.075)</w:t>
            </w:r>
          </w:p>
        </w:tc>
        <w:tc>
          <w:tcPr>
            <w:tcW w:w="1502" w:type="dxa"/>
            <w:tcBorders>
              <w:top w:val="single" w:sz="4" w:space="0" w:color="auto"/>
            </w:tcBorders>
          </w:tcPr>
          <w:p w14:paraId="7255A7CD" w14:textId="6196F799"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3880C3D4" w14:textId="77777777" w:rsidTr="002579E1">
        <w:trPr>
          <w:trHeight w:val="449"/>
        </w:trPr>
        <w:tc>
          <w:tcPr>
            <w:tcW w:w="3998" w:type="dxa"/>
          </w:tcPr>
          <w:p w14:paraId="11DB15E9" w14:textId="77777777" w:rsidR="007D374C" w:rsidRPr="007D374C" w:rsidRDefault="007D374C" w:rsidP="007D374C">
            <w:pPr>
              <w:spacing w:line="360" w:lineRule="auto"/>
              <w:jc w:val="both"/>
              <w:rPr>
                <w:rFonts w:ascii="Book Antiqua" w:hAnsi="Book Antiqua"/>
              </w:rPr>
            </w:pPr>
            <w:r w:rsidRPr="007D374C">
              <w:rPr>
                <w:rFonts w:ascii="Book Antiqua" w:hAnsi="Book Antiqua"/>
                <w:color w:val="000000" w:themeColor="dark1"/>
                <w:kern w:val="24"/>
              </w:rPr>
              <w:t>Female</w:t>
            </w:r>
          </w:p>
        </w:tc>
        <w:tc>
          <w:tcPr>
            <w:tcW w:w="3998" w:type="dxa"/>
          </w:tcPr>
          <w:p w14:paraId="1CE44B09"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0.412 (0.344-0.494)</w:t>
            </w:r>
          </w:p>
        </w:tc>
        <w:tc>
          <w:tcPr>
            <w:tcW w:w="1502" w:type="dxa"/>
          </w:tcPr>
          <w:p w14:paraId="7D1F655E" w14:textId="77A585B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6264BAD4" w14:textId="77777777" w:rsidTr="002579E1">
        <w:trPr>
          <w:trHeight w:val="449"/>
        </w:trPr>
        <w:tc>
          <w:tcPr>
            <w:tcW w:w="3998" w:type="dxa"/>
          </w:tcPr>
          <w:p w14:paraId="3EE57F72"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HLA mismatch level</w:t>
            </w:r>
          </w:p>
        </w:tc>
        <w:tc>
          <w:tcPr>
            <w:tcW w:w="3998" w:type="dxa"/>
          </w:tcPr>
          <w:p w14:paraId="055713AE"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 xml:space="preserve"> 0.948 (0.903-0.996)</w:t>
            </w:r>
          </w:p>
        </w:tc>
        <w:tc>
          <w:tcPr>
            <w:tcW w:w="1502" w:type="dxa"/>
          </w:tcPr>
          <w:p w14:paraId="789AB6D3"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0.034</w:t>
            </w:r>
          </w:p>
        </w:tc>
      </w:tr>
      <w:tr w:rsidR="007D374C" w:rsidRPr="007D374C" w14:paraId="5A77E387" w14:textId="77777777" w:rsidTr="002579E1">
        <w:trPr>
          <w:trHeight w:val="449"/>
        </w:trPr>
        <w:tc>
          <w:tcPr>
            <w:tcW w:w="3998" w:type="dxa"/>
          </w:tcPr>
          <w:p w14:paraId="4D6052B9"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text1"/>
                <w:kern w:val="24"/>
              </w:rPr>
              <w:t>Race</w:t>
            </w:r>
          </w:p>
        </w:tc>
        <w:tc>
          <w:tcPr>
            <w:tcW w:w="3998" w:type="dxa"/>
          </w:tcPr>
          <w:p w14:paraId="035258C7" w14:textId="77777777" w:rsidR="007D374C" w:rsidRPr="007D374C" w:rsidRDefault="007D374C" w:rsidP="007D374C">
            <w:pPr>
              <w:spacing w:line="360" w:lineRule="auto"/>
              <w:jc w:val="both"/>
              <w:rPr>
                <w:rFonts w:ascii="Book Antiqua" w:hAnsi="Book Antiqua"/>
                <w:color w:val="000000" w:themeColor="text1"/>
                <w:kern w:val="24"/>
              </w:rPr>
            </w:pPr>
          </w:p>
        </w:tc>
        <w:tc>
          <w:tcPr>
            <w:tcW w:w="1502" w:type="dxa"/>
          </w:tcPr>
          <w:p w14:paraId="09248E68" w14:textId="77777777" w:rsidR="007D374C" w:rsidRPr="007D374C" w:rsidRDefault="007D374C" w:rsidP="007D374C">
            <w:pPr>
              <w:spacing w:line="360" w:lineRule="auto"/>
              <w:jc w:val="both"/>
              <w:rPr>
                <w:rFonts w:ascii="Book Antiqua" w:hAnsi="Book Antiqua"/>
                <w:color w:val="000000" w:themeColor="text1"/>
                <w:kern w:val="24"/>
              </w:rPr>
            </w:pPr>
          </w:p>
        </w:tc>
      </w:tr>
      <w:tr w:rsidR="007D374C" w:rsidRPr="007D374C" w14:paraId="64D55220" w14:textId="77777777" w:rsidTr="002579E1">
        <w:trPr>
          <w:trHeight w:val="436"/>
        </w:trPr>
        <w:tc>
          <w:tcPr>
            <w:tcW w:w="3998" w:type="dxa"/>
          </w:tcPr>
          <w:p w14:paraId="4460A845"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White</w:t>
            </w:r>
          </w:p>
        </w:tc>
        <w:tc>
          <w:tcPr>
            <w:tcW w:w="3998" w:type="dxa"/>
          </w:tcPr>
          <w:p w14:paraId="4B2441BF"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w:t>
            </w:r>
          </w:p>
        </w:tc>
        <w:tc>
          <w:tcPr>
            <w:tcW w:w="1502" w:type="dxa"/>
          </w:tcPr>
          <w:p w14:paraId="48FB1EB1" w14:textId="17279460" w:rsidR="007D374C" w:rsidRPr="007D374C" w:rsidRDefault="007D374C" w:rsidP="007D374C">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7D374C" w:rsidRPr="007D374C" w14:paraId="1CB1A921" w14:textId="77777777" w:rsidTr="002579E1">
        <w:trPr>
          <w:trHeight w:val="449"/>
        </w:trPr>
        <w:tc>
          <w:tcPr>
            <w:tcW w:w="3998" w:type="dxa"/>
          </w:tcPr>
          <w:p w14:paraId="66BC900E"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Black</w:t>
            </w:r>
          </w:p>
        </w:tc>
        <w:tc>
          <w:tcPr>
            <w:tcW w:w="3998" w:type="dxa"/>
          </w:tcPr>
          <w:p w14:paraId="6AEF61A5"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0.126 (0.060-0.265)</w:t>
            </w:r>
          </w:p>
        </w:tc>
        <w:tc>
          <w:tcPr>
            <w:tcW w:w="1502" w:type="dxa"/>
          </w:tcPr>
          <w:p w14:paraId="7C81DABE" w14:textId="2407B538"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473A30EC" w14:textId="77777777" w:rsidTr="002579E1">
        <w:trPr>
          <w:trHeight w:val="449"/>
        </w:trPr>
        <w:tc>
          <w:tcPr>
            <w:tcW w:w="3998" w:type="dxa"/>
          </w:tcPr>
          <w:p w14:paraId="66B22570"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Hispanic</w:t>
            </w:r>
          </w:p>
        </w:tc>
        <w:tc>
          <w:tcPr>
            <w:tcW w:w="3998" w:type="dxa"/>
          </w:tcPr>
          <w:p w14:paraId="5B531A58"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0.058 (0.033-0.102)</w:t>
            </w:r>
          </w:p>
        </w:tc>
        <w:tc>
          <w:tcPr>
            <w:tcW w:w="1502" w:type="dxa"/>
          </w:tcPr>
          <w:p w14:paraId="1E2687F3" w14:textId="56BFE302"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1050EE7D" w14:textId="77777777" w:rsidTr="002579E1">
        <w:trPr>
          <w:trHeight w:val="436"/>
        </w:trPr>
        <w:tc>
          <w:tcPr>
            <w:tcW w:w="3998" w:type="dxa"/>
          </w:tcPr>
          <w:p w14:paraId="1E7397B1"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Other</w:t>
            </w:r>
          </w:p>
        </w:tc>
        <w:tc>
          <w:tcPr>
            <w:tcW w:w="3998" w:type="dxa"/>
          </w:tcPr>
          <w:p w14:paraId="538F1F7E"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0.228 (0.154-0.339)</w:t>
            </w:r>
          </w:p>
        </w:tc>
        <w:tc>
          <w:tcPr>
            <w:tcW w:w="1502" w:type="dxa"/>
          </w:tcPr>
          <w:p w14:paraId="34B7F579" w14:textId="1A74B060"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35A815C4" w14:textId="77777777" w:rsidTr="002579E1">
        <w:trPr>
          <w:trHeight w:val="449"/>
        </w:trPr>
        <w:tc>
          <w:tcPr>
            <w:tcW w:w="3998" w:type="dxa"/>
          </w:tcPr>
          <w:p w14:paraId="0BD9E87C"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Diagnosis</w:t>
            </w:r>
          </w:p>
        </w:tc>
        <w:tc>
          <w:tcPr>
            <w:tcW w:w="3998" w:type="dxa"/>
          </w:tcPr>
          <w:p w14:paraId="41B8A3EE" w14:textId="77777777" w:rsidR="007D374C" w:rsidRPr="007D374C" w:rsidRDefault="007D374C" w:rsidP="007D374C">
            <w:pPr>
              <w:spacing w:line="360" w:lineRule="auto"/>
              <w:jc w:val="both"/>
              <w:rPr>
                <w:rFonts w:ascii="Book Antiqua" w:hAnsi="Book Antiqua"/>
                <w:color w:val="000000" w:themeColor="text1"/>
                <w:kern w:val="24"/>
              </w:rPr>
            </w:pPr>
          </w:p>
        </w:tc>
        <w:tc>
          <w:tcPr>
            <w:tcW w:w="1502" w:type="dxa"/>
          </w:tcPr>
          <w:p w14:paraId="6375B4DB" w14:textId="77777777" w:rsidR="007D374C" w:rsidRPr="007D374C" w:rsidRDefault="007D374C" w:rsidP="007D374C">
            <w:pPr>
              <w:spacing w:line="360" w:lineRule="auto"/>
              <w:jc w:val="both"/>
              <w:rPr>
                <w:rFonts w:ascii="Book Antiqua" w:hAnsi="Book Antiqua"/>
                <w:color w:val="000000" w:themeColor="text1"/>
                <w:kern w:val="24"/>
              </w:rPr>
            </w:pPr>
          </w:p>
        </w:tc>
      </w:tr>
      <w:tr w:rsidR="007D374C" w:rsidRPr="007D374C" w14:paraId="6FE26D55" w14:textId="77777777" w:rsidTr="002579E1">
        <w:trPr>
          <w:trHeight w:val="449"/>
        </w:trPr>
        <w:tc>
          <w:tcPr>
            <w:tcW w:w="3998" w:type="dxa"/>
          </w:tcPr>
          <w:p w14:paraId="0C57E2BD"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Dilated myopathy</w:t>
            </w:r>
          </w:p>
        </w:tc>
        <w:tc>
          <w:tcPr>
            <w:tcW w:w="3998" w:type="dxa"/>
          </w:tcPr>
          <w:p w14:paraId="22A21AAB"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w:t>
            </w:r>
          </w:p>
        </w:tc>
        <w:tc>
          <w:tcPr>
            <w:tcW w:w="1502" w:type="dxa"/>
          </w:tcPr>
          <w:p w14:paraId="3FE5D9D4" w14:textId="4F71F37E" w:rsidR="007D374C" w:rsidRPr="007D374C" w:rsidRDefault="007D374C" w:rsidP="007D374C">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7D374C" w:rsidRPr="007D374C" w14:paraId="334F3A48" w14:textId="77777777" w:rsidTr="002579E1">
        <w:trPr>
          <w:trHeight w:val="449"/>
        </w:trPr>
        <w:tc>
          <w:tcPr>
            <w:tcW w:w="3998" w:type="dxa"/>
          </w:tcPr>
          <w:p w14:paraId="5C89557B"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Restrictive myopathy</w:t>
            </w:r>
          </w:p>
        </w:tc>
        <w:tc>
          <w:tcPr>
            <w:tcW w:w="3998" w:type="dxa"/>
          </w:tcPr>
          <w:p w14:paraId="1BA1366A"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1.897 (1.354-2.658)</w:t>
            </w:r>
          </w:p>
        </w:tc>
        <w:tc>
          <w:tcPr>
            <w:tcW w:w="1502" w:type="dxa"/>
          </w:tcPr>
          <w:p w14:paraId="12B1351C" w14:textId="2F8D74D2"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5CDC1C70" w14:textId="77777777" w:rsidTr="002579E1">
        <w:trPr>
          <w:trHeight w:val="436"/>
        </w:trPr>
        <w:tc>
          <w:tcPr>
            <w:tcW w:w="3998" w:type="dxa"/>
          </w:tcPr>
          <w:p w14:paraId="017B9E19"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Heart re-transplant</w:t>
            </w:r>
          </w:p>
        </w:tc>
        <w:tc>
          <w:tcPr>
            <w:tcW w:w="3998" w:type="dxa"/>
          </w:tcPr>
          <w:p w14:paraId="7E6CD28F"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1.703 (1.226-2.366)</w:t>
            </w:r>
          </w:p>
        </w:tc>
        <w:tc>
          <w:tcPr>
            <w:tcW w:w="1502" w:type="dxa"/>
          </w:tcPr>
          <w:p w14:paraId="2FD6C1F8"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0.002</w:t>
            </w:r>
          </w:p>
        </w:tc>
      </w:tr>
      <w:tr w:rsidR="007D374C" w:rsidRPr="007D374C" w14:paraId="70F8F7AE" w14:textId="77777777" w:rsidTr="002579E1">
        <w:trPr>
          <w:trHeight w:val="449"/>
        </w:trPr>
        <w:tc>
          <w:tcPr>
            <w:tcW w:w="3998" w:type="dxa"/>
          </w:tcPr>
          <w:p w14:paraId="033BCA42"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Coronary artery disease</w:t>
            </w:r>
          </w:p>
        </w:tc>
        <w:tc>
          <w:tcPr>
            <w:tcW w:w="3998" w:type="dxa"/>
          </w:tcPr>
          <w:p w14:paraId="27CB0A17"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1.135 (0.927-1.389)</w:t>
            </w:r>
          </w:p>
        </w:tc>
        <w:tc>
          <w:tcPr>
            <w:tcW w:w="1502" w:type="dxa"/>
          </w:tcPr>
          <w:p w14:paraId="334ECC1B"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0.219</w:t>
            </w:r>
          </w:p>
        </w:tc>
      </w:tr>
      <w:tr w:rsidR="007D374C" w:rsidRPr="007D374C" w14:paraId="1FBEF70A" w14:textId="77777777" w:rsidTr="002579E1">
        <w:trPr>
          <w:trHeight w:val="449"/>
        </w:trPr>
        <w:tc>
          <w:tcPr>
            <w:tcW w:w="3998" w:type="dxa"/>
          </w:tcPr>
          <w:p w14:paraId="1A42C02E"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Hypertrophic myopathy</w:t>
            </w:r>
          </w:p>
        </w:tc>
        <w:tc>
          <w:tcPr>
            <w:tcW w:w="3998" w:type="dxa"/>
          </w:tcPr>
          <w:p w14:paraId="0DD362D4"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1.589 (1.082-2.334)</w:t>
            </w:r>
          </w:p>
        </w:tc>
        <w:tc>
          <w:tcPr>
            <w:tcW w:w="1502" w:type="dxa"/>
          </w:tcPr>
          <w:p w14:paraId="018328C0"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0.018</w:t>
            </w:r>
          </w:p>
        </w:tc>
      </w:tr>
      <w:tr w:rsidR="007D374C" w:rsidRPr="007D374C" w14:paraId="32CD08E4" w14:textId="77777777" w:rsidTr="002579E1">
        <w:trPr>
          <w:trHeight w:val="449"/>
        </w:trPr>
        <w:tc>
          <w:tcPr>
            <w:tcW w:w="3998" w:type="dxa"/>
          </w:tcPr>
          <w:p w14:paraId="7C17F154"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Valvular heart disease</w:t>
            </w:r>
          </w:p>
        </w:tc>
        <w:tc>
          <w:tcPr>
            <w:tcW w:w="3998" w:type="dxa"/>
          </w:tcPr>
          <w:p w14:paraId="3D921FC9"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1.156 (0.840-1.592)</w:t>
            </w:r>
          </w:p>
        </w:tc>
        <w:tc>
          <w:tcPr>
            <w:tcW w:w="1502" w:type="dxa"/>
          </w:tcPr>
          <w:p w14:paraId="29DA326B"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0.373</w:t>
            </w:r>
          </w:p>
        </w:tc>
      </w:tr>
      <w:tr w:rsidR="007D374C" w:rsidRPr="007D374C" w14:paraId="4993C135" w14:textId="77777777" w:rsidTr="002579E1">
        <w:trPr>
          <w:trHeight w:val="436"/>
        </w:trPr>
        <w:tc>
          <w:tcPr>
            <w:tcW w:w="3998" w:type="dxa"/>
          </w:tcPr>
          <w:p w14:paraId="7EDADA62"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Congenital heart defect</w:t>
            </w:r>
          </w:p>
        </w:tc>
        <w:tc>
          <w:tcPr>
            <w:tcW w:w="3998" w:type="dxa"/>
          </w:tcPr>
          <w:p w14:paraId="2CF8CD5A"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1.098 (0.645-1.872)</w:t>
            </w:r>
          </w:p>
        </w:tc>
        <w:tc>
          <w:tcPr>
            <w:tcW w:w="1502" w:type="dxa"/>
          </w:tcPr>
          <w:p w14:paraId="5FEAB0F6"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0.730</w:t>
            </w:r>
          </w:p>
        </w:tc>
      </w:tr>
      <w:tr w:rsidR="007D374C" w:rsidRPr="007D374C" w14:paraId="0F4A1103" w14:textId="77777777" w:rsidTr="002579E1">
        <w:trPr>
          <w:trHeight w:val="449"/>
        </w:trPr>
        <w:tc>
          <w:tcPr>
            <w:tcW w:w="3998" w:type="dxa"/>
          </w:tcPr>
          <w:p w14:paraId="4467E10D"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Other</w:t>
            </w:r>
          </w:p>
        </w:tc>
        <w:tc>
          <w:tcPr>
            <w:tcW w:w="3998" w:type="dxa"/>
          </w:tcPr>
          <w:p w14:paraId="60317E8C"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1.329 (0.913-1.935)</w:t>
            </w:r>
          </w:p>
        </w:tc>
        <w:tc>
          <w:tcPr>
            <w:tcW w:w="1502" w:type="dxa"/>
          </w:tcPr>
          <w:p w14:paraId="65D09DFE"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0.138</w:t>
            </w:r>
          </w:p>
        </w:tc>
      </w:tr>
      <w:tr w:rsidR="007D374C" w:rsidRPr="007D374C" w14:paraId="5B54209A" w14:textId="77777777" w:rsidTr="002579E1">
        <w:trPr>
          <w:trHeight w:val="449"/>
        </w:trPr>
        <w:tc>
          <w:tcPr>
            <w:tcW w:w="3998" w:type="dxa"/>
          </w:tcPr>
          <w:p w14:paraId="277B5D9C"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text1"/>
                <w:kern w:val="24"/>
              </w:rPr>
              <w:t>Malignancy at listing</w:t>
            </w:r>
          </w:p>
        </w:tc>
        <w:tc>
          <w:tcPr>
            <w:tcW w:w="3998" w:type="dxa"/>
          </w:tcPr>
          <w:p w14:paraId="42C2E205" w14:textId="77777777" w:rsidR="007D374C" w:rsidRPr="007D374C" w:rsidRDefault="007D374C" w:rsidP="007D374C">
            <w:pPr>
              <w:spacing w:line="360" w:lineRule="auto"/>
              <w:jc w:val="both"/>
              <w:rPr>
                <w:rFonts w:ascii="Book Antiqua" w:hAnsi="Book Antiqua"/>
                <w:color w:val="000000" w:themeColor="text1"/>
                <w:kern w:val="24"/>
              </w:rPr>
            </w:pPr>
          </w:p>
        </w:tc>
        <w:tc>
          <w:tcPr>
            <w:tcW w:w="1502" w:type="dxa"/>
          </w:tcPr>
          <w:p w14:paraId="4965A412" w14:textId="77777777" w:rsidR="007D374C" w:rsidRPr="007D374C" w:rsidRDefault="007D374C" w:rsidP="007D374C">
            <w:pPr>
              <w:spacing w:line="360" w:lineRule="auto"/>
              <w:jc w:val="both"/>
              <w:rPr>
                <w:rFonts w:ascii="Book Antiqua" w:hAnsi="Book Antiqua"/>
                <w:color w:val="000000" w:themeColor="text1"/>
                <w:kern w:val="24"/>
              </w:rPr>
            </w:pPr>
          </w:p>
        </w:tc>
      </w:tr>
      <w:tr w:rsidR="007D374C" w:rsidRPr="007D374C" w14:paraId="718C4B12" w14:textId="77777777" w:rsidTr="002579E1">
        <w:trPr>
          <w:trHeight w:val="436"/>
        </w:trPr>
        <w:tc>
          <w:tcPr>
            <w:tcW w:w="3998" w:type="dxa"/>
          </w:tcPr>
          <w:p w14:paraId="45739A86"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No</w:t>
            </w:r>
          </w:p>
        </w:tc>
        <w:tc>
          <w:tcPr>
            <w:tcW w:w="3998" w:type="dxa"/>
          </w:tcPr>
          <w:p w14:paraId="7EFBD3B4"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w:t>
            </w:r>
          </w:p>
        </w:tc>
        <w:tc>
          <w:tcPr>
            <w:tcW w:w="1502" w:type="dxa"/>
          </w:tcPr>
          <w:p w14:paraId="1DF5961B" w14:textId="5AE6F161" w:rsidR="007D374C" w:rsidRPr="007D374C" w:rsidRDefault="007D374C" w:rsidP="007D374C">
            <w:pPr>
              <w:spacing w:line="360" w:lineRule="auto"/>
              <w:jc w:val="both"/>
              <w:rPr>
                <w:rFonts w:ascii="Book Antiqua" w:hAnsi="Book Antiqua"/>
                <w:color w:val="000000" w:themeColor="text1"/>
                <w:kern w:val="24"/>
              </w:rPr>
            </w:pPr>
            <w:r>
              <w:rPr>
                <w:rFonts w:ascii="Book Antiqua" w:hAnsi="Book Antiqua"/>
                <w:color w:val="000000" w:themeColor="text1"/>
                <w:kern w:val="24"/>
              </w:rPr>
              <w:t>-</w:t>
            </w:r>
          </w:p>
        </w:tc>
      </w:tr>
      <w:tr w:rsidR="007D374C" w:rsidRPr="007D374C" w14:paraId="06425620" w14:textId="77777777" w:rsidTr="002579E1">
        <w:trPr>
          <w:trHeight w:val="449"/>
        </w:trPr>
        <w:tc>
          <w:tcPr>
            <w:tcW w:w="3998" w:type="dxa"/>
          </w:tcPr>
          <w:p w14:paraId="2E28D366"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Yes</w:t>
            </w:r>
          </w:p>
        </w:tc>
        <w:tc>
          <w:tcPr>
            <w:tcW w:w="3998" w:type="dxa"/>
          </w:tcPr>
          <w:p w14:paraId="6F42AC38"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1.589 (1.312-1.925)</w:t>
            </w:r>
          </w:p>
        </w:tc>
        <w:tc>
          <w:tcPr>
            <w:tcW w:w="1502" w:type="dxa"/>
          </w:tcPr>
          <w:p w14:paraId="6BD5DB13" w14:textId="68C70821"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&lt;</w:t>
            </w:r>
            <w:r>
              <w:rPr>
                <w:rFonts w:ascii="Book Antiqua" w:hAnsi="Book Antiqua"/>
                <w:color w:val="000000" w:themeColor="text1"/>
                <w:kern w:val="24"/>
              </w:rPr>
              <w:t xml:space="preserve"> </w:t>
            </w:r>
            <w:r w:rsidRPr="007D374C">
              <w:rPr>
                <w:rFonts w:ascii="Book Antiqua" w:hAnsi="Book Antiqua"/>
                <w:color w:val="000000" w:themeColor="text1"/>
                <w:kern w:val="24"/>
              </w:rPr>
              <w:t>0.001</w:t>
            </w:r>
          </w:p>
        </w:tc>
      </w:tr>
      <w:tr w:rsidR="007D374C" w:rsidRPr="007D374C" w14:paraId="59D09162" w14:textId="77777777" w:rsidTr="002579E1">
        <w:trPr>
          <w:trHeight w:val="449"/>
        </w:trPr>
        <w:tc>
          <w:tcPr>
            <w:tcW w:w="3998" w:type="dxa"/>
            <w:tcBorders>
              <w:bottom w:val="single" w:sz="4" w:space="0" w:color="auto"/>
            </w:tcBorders>
          </w:tcPr>
          <w:p w14:paraId="39EEC498" w14:textId="77777777" w:rsidR="007D374C" w:rsidRPr="007D374C" w:rsidRDefault="007D374C" w:rsidP="007D374C">
            <w:pPr>
              <w:spacing w:line="360" w:lineRule="auto"/>
              <w:ind w:firstLineChars="100" w:firstLine="240"/>
              <w:jc w:val="both"/>
              <w:rPr>
                <w:rFonts w:ascii="Book Antiqua" w:hAnsi="Book Antiqua"/>
                <w:color w:val="000000" w:themeColor="dark1"/>
                <w:kern w:val="24"/>
              </w:rPr>
            </w:pPr>
            <w:r w:rsidRPr="007D374C">
              <w:rPr>
                <w:rFonts w:ascii="Book Antiqua" w:hAnsi="Book Antiqua"/>
                <w:color w:val="000000" w:themeColor="dark1"/>
                <w:kern w:val="24"/>
              </w:rPr>
              <w:t>Unknown</w:t>
            </w:r>
          </w:p>
        </w:tc>
        <w:tc>
          <w:tcPr>
            <w:tcW w:w="3998" w:type="dxa"/>
            <w:tcBorders>
              <w:bottom w:val="single" w:sz="4" w:space="0" w:color="auto"/>
            </w:tcBorders>
          </w:tcPr>
          <w:p w14:paraId="17F8D330"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0.983 (0.666-1.449)</w:t>
            </w:r>
          </w:p>
        </w:tc>
        <w:tc>
          <w:tcPr>
            <w:tcW w:w="1502" w:type="dxa"/>
            <w:tcBorders>
              <w:bottom w:val="single" w:sz="4" w:space="0" w:color="auto"/>
            </w:tcBorders>
          </w:tcPr>
          <w:p w14:paraId="3FCA955B" w14:textId="77777777" w:rsidR="007D374C" w:rsidRPr="007D374C" w:rsidRDefault="007D374C" w:rsidP="007D374C">
            <w:pPr>
              <w:spacing w:line="360" w:lineRule="auto"/>
              <w:jc w:val="both"/>
              <w:rPr>
                <w:rFonts w:ascii="Book Antiqua" w:hAnsi="Book Antiqua"/>
                <w:color w:val="000000" w:themeColor="text1"/>
                <w:kern w:val="24"/>
              </w:rPr>
            </w:pPr>
            <w:r w:rsidRPr="007D374C">
              <w:rPr>
                <w:rFonts w:ascii="Book Antiqua" w:hAnsi="Book Antiqua"/>
                <w:color w:val="000000" w:themeColor="text1"/>
                <w:kern w:val="24"/>
              </w:rPr>
              <w:t>0.930</w:t>
            </w:r>
          </w:p>
        </w:tc>
      </w:tr>
    </w:tbl>
    <w:p w14:paraId="27200EFD" w14:textId="11B0E196" w:rsidR="007D374C" w:rsidRDefault="007D374C" w:rsidP="00155A55">
      <w:pPr>
        <w:spacing w:line="360" w:lineRule="auto"/>
        <w:jc w:val="both"/>
        <w:rPr>
          <w:rFonts w:ascii="Book Antiqua" w:eastAsia="Malgun Gothic" w:hAnsi="Book Antiqua"/>
        </w:rPr>
      </w:pPr>
      <w:r>
        <w:rPr>
          <w:rFonts w:ascii="Book Antiqua" w:eastAsia="Book Antiqua" w:hAnsi="Book Antiqua" w:cs="Book Antiqua"/>
          <w:color w:val="000000"/>
        </w:rPr>
        <w:t xml:space="preserve">HLA: </w:t>
      </w:r>
      <w:r w:rsidRPr="00D80DB8">
        <w:rPr>
          <w:rFonts w:ascii="Book Antiqua" w:hAnsi="Book Antiqua"/>
        </w:rPr>
        <w:t>Human leukocyte antigen</w:t>
      </w:r>
      <w:r>
        <w:rPr>
          <w:rFonts w:ascii="Book Antiqua" w:eastAsia="Book Antiqua" w:hAnsi="Book Antiqua" w:cs="Book Antiqua"/>
          <w:color w:val="000000"/>
        </w:rPr>
        <w:t xml:space="preserve">; 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w:t>
      </w:r>
    </w:p>
    <w:p w14:paraId="7B65F690" w14:textId="59AC4D86" w:rsidR="007D374C" w:rsidRDefault="007D374C" w:rsidP="00155A55">
      <w:pPr>
        <w:spacing w:line="360" w:lineRule="auto"/>
        <w:jc w:val="both"/>
        <w:rPr>
          <w:rFonts w:ascii="Book Antiqua" w:eastAsia="Malgun Gothic" w:hAnsi="Book Antiqua"/>
          <w:b/>
          <w:bCs/>
        </w:rPr>
      </w:pPr>
      <w:r>
        <w:rPr>
          <w:rFonts w:ascii="Book Antiqua" w:eastAsia="Malgun Gothic" w:hAnsi="Book Antiqua"/>
        </w:rPr>
        <w:br w:type="page"/>
      </w:r>
      <w:r w:rsidRPr="007D374C">
        <w:rPr>
          <w:rFonts w:ascii="Book Antiqua" w:eastAsia="Malgun Gothic" w:hAnsi="Book Antiqua"/>
          <w:b/>
          <w:bCs/>
        </w:rPr>
        <w:lastRenderedPageBreak/>
        <w:t xml:space="preserve">Table 7 Risk score without OKT3 and daclizumab for the 5-yr development of </w:t>
      </w:r>
      <w:r w:rsidRPr="00DB1EE5">
        <w:rPr>
          <w:rFonts w:ascii="Book Antiqua" w:eastAsia="Malgun Gothic" w:hAnsi="Book Antiqua"/>
          <w:b/>
          <w:bCs/>
        </w:rPr>
        <w:t>cutaneous squamous cell carcinoma</w:t>
      </w:r>
      <w:r w:rsidRPr="007D374C">
        <w:rPr>
          <w:rFonts w:ascii="Book Antiqua" w:eastAsia="Malgun Gothic" w:hAnsi="Book Antiqua"/>
          <w:b/>
          <w:bCs/>
        </w:rPr>
        <w:t xml:space="preserve"> after transplantation</w:t>
      </w:r>
    </w:p>
    <w:tbl>
      <w:tblPr>
        <w:tblW w:w="9238" w:type="dxa"/>
        <w:tblLayout w:type="fixed"/>
        <w:tblLook w:val="04A0" w:firstRow="1" w:lastRow="0" w:firstColumn="1" w:lastColumn="0" w:noHBand="0" w:noVBand="1"/>
      </w:tblPr>
      <w:tblGrid>
        <w:gridCol w:w="3944"/>
        <w:gridCol w:w="3737"/>
        <w:gridCol w:w="1557"/>
      </w:tblGrid>
      <w:tr w:rsidR="007D374C" w:rsidRPr="007D374C" w14:paraId="4B182A62" w14:textId="77777777" w:rsidTr="00CF64C0">
        <w:trPr>
          <w:trHeight w:val="436"/>
        </w:trPr>
        <w:tc>
          <w:tcPr>
            <w:tcW w:w="3944" w:type="dxa"/>
            <w:tcBorders>
              <w:top w:val="single" w:sz="4" w:space="0" w:color="auto"/>
              <w:bottom w:val="single" w:sz="4" w:space="0" w:color="auto"/>
            </w:tcBorders>
          </w:tcPr>
          <w:p w14:paraId="4FCB4154" w14:textId="77777777" w:rsidR="007D374C" w:rsidRPr="007D374C" w:rsidRDefault="007D374C" w:rsidP="007D374C">
            <w:pPr>
              <w:spacing w:line="360" w:lineRule="auto"/>
              <w:jc w:val="both"/>
              <w:rPr>
                <w:rFonts w:ascii="Book Antiqua" w:hAnsi="Book Antiqua"/>
                <w:b/>
                <w:bCs/>
                <w:color w:val="000000" w:themeColor="text1"/>
              </w:rPr>
            </w:pPr>
            <w:r w:rsidRPr="007D374C">
              <w:rPr>
                <w:rFonts w:ascii="Book Antiqua" w:hAnsi="Book Antiqua"/>
                <w:b/>
                <w:bCs/>
                <w:color w:val="000000" w:themeColor="text1"/>
              </w:rPr>
              <w:t>Covariates</w:t>
            </w:r>
          </w:p>
        </w:tc>
        <w:tc>
          <w:tcPr>
            <w:tcW w:w="3737" w:type="dxa"/>
            <w:tcBorders>
              <w:top w:val="single" w:sz="4" w:space="0" w:color="auto"/>
              <w:bottom w:val="single" w:sz="4" w:space="0" w:color="auto"/>
            </w:tcBorders>
          </w:tcPr>
          <w:p w14:paraId="43960676" w14:textId="77777777" w:rsidR="007D374C" w:rsidRPr="007D374C" w:rsidRDefault="007D374C" w:rsidP="007D374C">
            <w:pPr>
              <w:spacing w:line="360" w:lineRule="auto"/>
              <w:jc w:val="both"/>
              <w:rPr>
                <w:rFonts w:ascii="Book Antiqua" w:hAnsi="Book Antiqua"/>
                <w:b/>
                <w:bCs/>
              </w:rPr>
            </w:pPr>
            <w:r w:rsidRPr="007D374C">
              <w:rPr>
                <w:rFonts w:ascii="Book Antiqua" w:hAnsi="Book Antiqua"/>
                <w:b/>
                <w:bCs/>
              </w:rPr>
              <w:t>Category</w:t>
            </w:r>
          </w:p>
        </w:tc>
        <w:tc>
          <w:tcPr>
            <w:tcW w:w="1557" w:type="dxa"/>
            <w:tcBorders>
              <w:top w:val="single" w:sz="4" w:space="0" w:color="auto"/>
              <w:bottom w:val="single" w:sz="4" w:space="0" w:color="auto"/>
            </w:tcBorders>
          </w:tcPr>
          <w:p w14:paraId="6D82B9A0" w14:textId="77777777" w:rsidR="007D374C" w:rsidRPr="007D374C" w:rsidRDefault="007D374C" w:rsidP="007D374C">
            <w:pPr>
              <w:spacing w:line="360" w:lineRule="auto"/>
              <w:jc w:val="both"/>
              <w:rPr>
                <w:rFonts w:ascii="Book Antiqua" w:hAnsi="Book Antiqua"/>
                <w:b/>
                <w:bCs/>
              </w:rPr>
            </w:pPr>
            <w:r w:rsidRPr="007D374C">
              <w:rPr>
                <w:rFonts w:ascii="Book Antiqua" w:hAnsi="Book Antiqua"/>
                <w:b/>
                <w:bCs/>
              </w:rPr>
              <w:t>Score</w:t>
            </w:r>
          </w:p>
        </w:tc>
      </w:tr>
      <w:tr w:rsidR="007D374C" w:rsidRPr="007D374C" w14:paraId="6C72881F" w14:textId="77777777" w:rsidTr="00CF64C0">
        <w:trPr>
          <w:trHeight w:val="462"/>
        </w:trPr>
        <w:tc>
          <w:tcPr>
            <w:tcW w:w="3944" w:type="dxa"/>
            <w:vMerge w:val="restart"/>
            <w:tcBorders>
              <w:top w:val="single" w:sz="4" w:space="0" w:color="auto"/>
            </w:tcBorders>
          </w:tcPr>
          <w:p w14:paraId="791EC3CB" w14:textId="77777777" w:rsidR="007D374C" w:rsidRPr="007D374C" w:rsidRDefault="007D374C" w:rsidP="007D374C">
            <w:pPr>
              <w:spacing w:line="360" w:lineRule="auto"/>
              <w:jc w:val="both"/>
              <w:rPr>
                <w:rFonts w:ascii="Book Antiqua" w:hAnsi="Book Antiqua"/>
                <w:color w:val="000000" w:themeColor="text1"/>
              </w:rPr>
            </w:pPr>
            <w:r w:rsidRPr="007D374C">
              <w:rPr>
                <w:rFonts w:ascii="Book Antiqua" w:hAnsi="Book Antiqua"/>
                <w:color w:val="000000" w:themeColor="text1"/>
                <w:kern w:val="24"/>
              </w:rPr>
              <w:t>Age</w:t>
            </w:r>
          </w:p>
        </w:tc>
        <w:tc>
          <w:tcPr>
            <w:tcW w:w="3737" w:type="dxa"/>
            <w:tcBorders>
              <w:top w:val="single" w:sz="4" w:space="0" w:color="auto"/>
            </w:tcBorders>
          </w:tcPr>
          <w:p w14:paraId="2C4A4CEA" w14:textId="6E5BFA22" w:rsidR="007D374C" w:rsidRPr="007D374C" w:rsidRDefault="007D374C" w:rsidP="007D374C">
            <w:pPr>
              <w:spacing w:line="360" w:lineRule="auto"/>
              <w:jc w:val="both"/>
              <w:rPr>
                <w:rFonts w:ascii="Book Antiqua" w:hAnsi="Book Antiqua"/>
              </w:rPr>
            </w:pPr>
            <w:r w:rsidRPr="007D374C">
              <w:rPr>
                <w:rFonts w:ascii="Book Antiqua" w:hAnsi="Book Antiqua"/>
              </w:rPr>
              <w:t>18</w:t>
            </w:r>
            <w:r>
              <w:rPr>
                <w:rFonts w:ascii="Book Antiqua" w:hAnsi="Book Antiqua"/>
              </w:rPr>
              <w:t>-</w:t>
            </w:r>
            <w:r w:rsidRPr="007D374C">
              <w:rPr>
                <w:rFonts w:ascii="Book Antiqua" w:hAnsi="Book Antiqua"/>
              </w:rPr>
              <w:t>40</w:t>
            </w:r>
          </w:p>
        </w:tc>
        <w:tc>
          <w:tcPr>
            <w:tcW w:w="1557" w:type="dxa"/>
            <w:tcBorders>
              <w:top w:val="single" w:sz="4" w:space="0" w:color="auto"/>
            </w:tcBorders>
          </w:tcPr>
          <w:p w14:paraId="397584C0"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21C64BE0" w14:textId="77777777" w:rsidTr="00CF64C0">
        <w:trPr>
          <w:trHeight w:val="462"/>
        </w:trPr>
        <w:tc>
          <w:tcPr>
            <w:tcW w:w="3944" w:type="dxa"/>
            <w:vMerge/>
          </w:tcPr>
          <w:p w14:paraId="00DD0D51" w14:textId="77777777" w:rsidR="007D374C" w:rsidRPr="007D374C" w:rsidRDefault="007D374C" w:rsidP="007D374C">
            <w:pPr>
              <w:spacing w:line="360" w:lineRule="auto"/>
              <w:jc w:val="both"/>
              <w:rPr>
                <w:rFonts w:ascii="Book Antiqua" w:hAnsi="Book Antiqua"/>
                <w:color w:val="000000" w:themeColor="text1"/>
                <w:kern w:val="24"/>
              </w:rPr>
            </w:pPr>
          </w:p>
        </w:tc>
        <w:tc>
          <w:tcPr>
            <w:tcW w:w="3737" w:type="dxa"/>
          </w:tcPr>
          <w:p w14:paraId="3B54A03D" w14:textId="31DAB4AF" w:rsidR="007D374C" w:rsidRPr="007D374C" w:rsidRDefault="007D374C" w:rsidP="007D374C">
            <w:pPr>
              <w:spacing w:line="360" w:lineRule="auto"/>
              <w:jc w:val="both"/>
              <w:rPr>
                <w:rFonts w:ascii="Book Antiqua" w:hAnsi="Book Antiqua"/>
              </w:rPr>
            </w:pPr>
            <w:r w:rsidRPr="007D374C">
              <w:rPr>
                <w:rFonts w:ascii="Book Antiqua" w:hAnsi="Book Antiqua"/>
              </w:rPr>
              <w:t>40</w:t>
            </w:r>
            <w:r>
              <w:rPr>
                <w:rFonts w:ascii="Book Antiqua" w:hAnsi="Book Antiqua"/>
              </w:rPr>
              <w:t>-</w:t>
            </w:r>
            <w:r w:rsidRPr="007D374C">
              <w:rPr>
                <w:rFonts w:ascii="Book Antiqua" w:hAnsi="Book Antiqua"/>
              </w:rPr>
              <w:t>60</w:t>
            </w:r>
          </w:p>
        </w:tc>
        <w:tc>
          <w:tcPr>
            <w:tcW w:w="1557" w:type="dxa"/>
          </w:tcPr>
          <w:p w14:paraId="38940666"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48D01EEF" w14:textId="77777777" w:rsidTr="00CF64C0">
        <w:trPr>
          <w:trHeight w:val="448"/>
        </w:trPr>
        <w:tc>
          <w:tcPr>
            <w:tcW w:w="3944" w:type="dxa"/>
            <w:vMerge/>
          </w:tcPr>
          <w:p w14:paraId="4F599B87" w14:textId="77777777" w:rsidR="007D374C" w:rsidRPr="007D374C" w:rsidRDefault="007D374C" w:rsidP="007D374C">
            <w:pPr>
              <w:spacing w:line="360" w:lineRule="auto"/>
              <w:jc w:val="both"/>
              <w:rPr>
                <w:rFonts w:ascii="Book Antiqua" w:hAnsi="Book Antiqua"/>
                <w:color w:val="000000" w:themeColor="text1"/>
                <w:kern w:val="24"/>
              </w:rPr>
            </w:pPr>
          </w:p>
        </w:tc>
        <w:tc>
          <w:tcPr>
            <w:tcW w:w="3737" w:type="dxa"/>
          </w:tcPr>
          <w:p w14:paraId="3BB06B00" w14:textId="2E5259AB" w:rsidR="007D374C" w:rsidRPr="007D374C" w:rsidRDefault="007D374C" w:rsidP="007D374C">
            <w:pPr>
              <w:spacing w:line="360" w:lineRule="auto"/>
              <w:jc w:val="both"/>
              <w:rPr>
                <w:rFonts w:ascii="Book Antiqua" w:hAnsi="Book Antiqua"/>
              </w:rPr>
            </w:pPr>
            <w:r w:rsidRPr="007D374C">
              <w:rPr>
                <w:rFonts w:ascii="Book Antiqua" w:hAnsi="Book Antiqua"/>
              </w:rPr>
              <w:t>&gt;</w:t>
            </w:r>
            <w:r>
              <w:rPr>
                <w:rFonts w:ascii="Book Antiqua" w:hAnsi="Book Antiqua"/>
              </w:rPr>
              <w:t xml:space="preserve"> </w:t>
            </w:r>
            <w:r w:rsidRPr="007D374C">
              <w:rPr>
                <w:rFonts w:ascii="Book Antiqua" w:hAnsi="Book Antiqua"/>
              </w:rPr>
              <w:t>60</w:t>
            </w:r>
          </w:p>
        </w:tc>
        <w:tc>
          <w:tcPr>
            <w:tcW w:w="1557" w:type="dxa"/>
          </w:tcPr>
          <w:p w14:paraId="7A05BA7C" w14:textId="77777777" w:rsidR="007D374C" w:rsidRPr="007D374C" w:rsidRDefault="007D374C" w:rsidP="007D374C">
            <w:pPr>
              <w:spacing w:line="360" w:lineRule="auto"/>
              <w:jc w:val="both"/>
              <w:rPr>
                <w:rFonts w:ascii="Book Antiqua" w:hAnsi="Book Antiqua"/>
              </w:rPr>
            </w:pPr>
            <w:r w:rsidRPr="007D374C">
              <w:rPr>
                <w:rFonts w:ascii="Book Antiqua" w:hAnsi="Book Antiqua"/>
              </w:rPr>
              <w:t>2</w:t>
            </w:r>
          </w:p>
        </w:tc>
      </w:tr>
      <w:tr w:rsidR="007D374C" w:rsidRPr="007D374C" w14:paraId="7A5777BA" w14:textId="77777777" w:rsidTr="00CF64C0">
        <w:trPr>
          <w:trHeight w:val="462"/>
        </w:trPr>
        <w:tc>
          <w:tcPr>
            <w:tcW w:w="3944" w:type="dxa"/>
            <w:vMerge w:val="restart"/>
          </w:tcPr>
          <w:p w14:paraId="733F8246" w14:textId="77777777" w:rsidR="007D374C" w:rsidRPr="007D374C" w:rsidRDefault="007D374C" w:rsidP="007D374C">
            <w:pPr>
              <w:spacing w:line="360" w:lineRule="auto"/>
              <w:jc w:val="both"/>
              <w:rPr>
                <w:rFonts w:ascii="Book Antiqua" w:hAnsi="Book Antiqua"/>
              </w:rPr>
            </w:pPr>
            <w:r w:rsidRPr="007D374C">
              <w:rPr>
                <w:rFonts w:ascii="Book Antiqua" w:hAnsi="Book Antiqua"/>
                <w:color w:val="000000" w:themeColor="dark1"/>
                <w:kern w:val="24"/>
              </w:rPr>
              <w:t>Sex</w:t>
            </w:r>
          </w:p>
        </w:tc>
        <w:tc>
          <w:tcPr>
            <w:tcW w:w="3737" w:type="dxa"/>
          </w:tcPr>
          <w:p w14:paraId="6675B442" w14:textId="77777777" w:rsidR="007D374C" w:rsidRPr="007D374C" w:rsidRDefault="007D374C" w:rsidP="007D374C">
            <w:pPr>
              <w:spacing w:line="360" w:lineRule="auto"/>
              <w:jc w:val="both"/>
              <w:rPr>
                <w:rFonts w:ascii="Book Antiqua" w:hAnsi="Book Antiqua"/>
              </w:rPr>
            </w:pPr>
            <w:r w:rsidRPr="007D374C">
              <w:rPr>
                <w:rFonts w:ascii="Book Antiqua" w:hAnsi="Book Antiqua"/>
              </w:rPr>
              <w:t>Female</w:t>
            </w:r>
          </w:p>
        </w:tc>
        <w:tc>
          <w:tcPr>
            <w:tcW w:w="1557" w:type="dxa"/>
          </w:tcPr>
          <w:p w14:paraId="4C91397E"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2E1CBFD2" w14:textId="77777777" w:rsidTr="00CF64C0">
        <w:trPr>
          <w:trHeight w:val="462"/>
        </w:trPr>
        <w:tc>
          <w:tcPr>
            <w:tcW w:w="3944" w:type="dxa"/>
            <w:vMerge/>
          </w:tcPr>
          <w:p w14:paraId="08991C6D" w14:textId="77777777" w:rsidR="007D374C" w:rsidRPr="007D374C" w:rsidRDefault="007D374C" w:rsidP="007D374C">
            <w:pPr>
              <w:spacing w:line="360" w:lineRule="auto"/>
              <w:jc w:val="both"/>
              <w:rPr>
                <w:rFonts w:ascii="Book Antiqua" w:hAnsi="Book Antiqua"/>
                <w:color w:val="000000" w:themeColor="dark1"/>
                <w:kern w:val="24"/>
              </w:rPr>
            </w:pPr>
          </w:p>
        </w:tc>
        <w:tc>
          <w:tcPr>
            <w:tcW w:w="3737" w:type="dxa"/>
          </w:tcPr>
          <w:p w14:paraId="74E42CD4" w14:textId="77777777" w:rsidR="007D374C" w:rsidRPr="007D374C" w:rsidRDefault="007D374C" w:rsidP="007D374C">
            <w:pPr>
              <w:spacing w:line="360" w:lineRule="auto"/>
              <w:jc w:val="both"/>
              <w:rPr>
                <w:rFonts w:ascii="Book Antiqua" w:hAnsi="Book Antiqua"/>
              </w:rPr>
            </w:pPr>
            <w:r w:rsidRPr="007D374C">
              <w:rPr>
                <w:rFonts w:ascii="Book Antiqua" w:hAnsi="Book Antiqua"/>
              </w:rPr>
              <w:t>Male</w:t>
            </w:r>
          </w:p>
        </w:tc>
        <w:tc>
          <w:tcPr>
            <w:tcW w:w="1557" w:type="dxa"/>
          </w:tcPr>
          <w:p w14:paraId="7098B9CC" w14:textId="77777777" w:rsidR="007D374C" w:rsidRPr="007D374C" w:rsidRDefault="007D374C" w:rsidP="007D374C">
            <w:pPr>
              <w:spacing w:line="360" w:lineRule="auto"/>
              <w:jc w:val="both"/>
              <w:rPr>
                <w:rFonts w:ascii="Book Antiqua" w:hAnsi="Book Antiqua"/>
              </w:rPr>
            </w:pPr>
            <w:r w:rsidRPr="007D374C">
              <w:rPr>
                <w:rFonts w:ascii="Book Antiqua" w:hAnsi="Book Antiqua"/>
              </w:rPr>
              <w:t>2</w:t>
            </w:r>
          </w:p>
        </w:tc>
      </w:tr>
      <w:tr w:rsidR="007D374C" w:rsidRPr="007D374C" w14:paraId="587C6663" w14:textId="77777777" w:rsidTr="00CF64C0">
        <w:trPr>
          <w:trHeight w:val="462"/>
        </w:trPr>
        <w:tc>
          <w:tcPr>
            <w:tcW w:w="3944" w:type="dxa"/>
            <w:vMerge w:val="restart"/>
          </w:tcPr>
          <w:p w14:paraId="1FF7A6BE"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HLA mismatch level</w:t>
            </w:r>
          </w:p>
        </w:tc>
        <w:tc>
          <w:tcPr>
            <w:tcW w:w="3737" w:type="dxa"/>
          </w:tcPr>
          <w:p w14:paraId="7AC49D7D" w14:textId="1C2C5705" w:rsidR="007D374C" w:rsidRPr="007D374C" w:rsidRDefault="007D374C" w:rsidP="007D374C">
            <w:pPr>
              <w:spacing w:line="360" w:lineRule="auto"/>
              <w:jc w:val="both"/>
              <w:rPr>
                <w:rFonts w:ascii="Book Antiqua" w:hAnsi="Book Antiqua"/>
              </w:rPr>
            </w:pPr>
            <w:r w:rsidRPr="007D374C">
              <w:rPr>
                <w:rFonts w:ascii="Book Antiqua" w:hAnsi="Book Antiqua"/>
              </w:rPr>
              <w:t>&gt;</w:t>
            </w:r>
            <w:r>
              <w:rPr>
                <w:rFonts w:ascii="Book Antiqua" w:hAnsi="Book Antiqua"/>
              </w:rPr>
              <w:t xml:space="preserve"> </w:t>
            </w:r>
            <w:r w:rsidRPr="007D374C">
              <w:rPr>
                <w:rFonts w:ascii="Book Antiqua" w:hAnsi="Book Antiqua"/>
              </w:rPr>
              <w:t>5</w:t>
            </w:r>
          </w:p>
        </w:tc>
        <w:tc>
          <w:tcPr>
            <w:tcW w:w="1557" w:type="dxa"/>
          </w:tcPr>
          <w:p w14:paraId="63DAB5C6"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7E865E64" w14:textId="77777777" w:rsidTr="00CF64C0">
        <w:trPr>
          <w:trHeight w:val="448"/>
        </w:trPr>
        <w:tc>
          <w:tcPr>
            <w:tcW w:w="3944" w:type="dxa"/>
            <w:vMerge/>
          </w:tcPr>
          <w:p w14:paraId="3770CEAA" w14:textId="77777777" w:rsidR="007D374C" w:rsidRPr="007D374C" w:rsidRDefault="007D374C" w:rsidP="007D374C">
            <w:pPr>
              <w:spacing w:line="360" w:lineRule="auto"/>
              <w:jc w:val="both"/>
              <w:rPr>
                <w:rFonts w:ascii="Book Antiqua" w:hAnsi="Book Antiqua"/>
                <w:color w:val="000000" w:themeColor="dark1"/>
                <w:kern w:val="24"/>
              </w:rPr>
            </w:pPr>
          </w:p>
        </w:tc>
        <w:tc>
          <w:tcPr>
            <w:tcW w:w="3737" w:type="dxa"/>
          </w:tcPr>
          <w:p w14:paraId="7DB51C68" w14:textId="596095A2" w:rsidR="007D374C" w:rsidRPr="007D374C" w:rsidRDefault="007D374C" w:rsidP="007D374C">
            <w:pPr>
              <w:spacing w:line="360" w:lineRule="auto"/>
              <w:jc w:val="both"/>
              <w:rPr>
                <w:rFonts w:ascii="Book Antiqua" w:hAnsi="Book Antiqua"/>
              </w:rPr>
            </w:pPr>
            <w:r w:rsidRPr="007D374C">
              <w:rPr>
                <w:rFonts w:ascii="Book Antiqua" w:hAnsi="Book Antiqua"/>
              </w:rPr>
              <w:t>≤</w:t>
            </w:r>
            <w:r>
              <w:rPr>
                <w:rFonts w:ascii="Book Antiqua" w:hAnsi="Book Antiqua"/>
              </w:rPr>
              <w:t xml:space="preserve"> </w:t>
            </w:r>
            <w:r w:rsidRPr="007D374C">
              <w:rPr>
                <w:rFonts w:ascii="Book Antiqua" w:hAnsi="Book Antiqua"/>
              </w:rPr>
              <w:t>5</w:t>
            </w:r>
          </w:p>
        </w:tc>
        <w:tc>
          <w:tcPr>
            <w:tcW w:w="1557" w:type="dxa"/>
          </w:tcPr>
          <w:p w14:paraId="280FBB04"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7857CF85" w14:textId="77777777" w:rsidTr="00CF64C0">
        <w:trPr>
          <w:trHeight w:val="164"/>
        </w:trPr>
        <w:tc>
          <w:tcPr>
            <w:tcW w:w="3944" w:type="dxa"/>
            <w:vMerge w:val="restart"/>
          </w:tcPr>
          <w:p w14:paraId="03E02FA6" w14:textId="77777777" w:rsidR="007D374C" w:rsidRPr="007D374C" w:rsidRDefault="007D374C" w:rsidP="007D374C">
            <w:pPr>
              <w:spacing w:line="360" w:lineRule="auto"/>
              <w:jc w:val="both"/>
              <w:rPr>
                <w:rFonts w:ascii="Book Antiqua" w:hAnsi="Book Antiqua"/>
              </w:rPr>
            </w:pPr>
            <w:r w:rsidRPr="007D374C">
              <w:rPr>
                <w:rFonts w:ascii="Book Antiqua" w:hAnsi="Book Antiqua"/>
                <w:color w:val="000000" w:themeColor="text1"/>
                <w:kern w:val="24"/>
              </w:rPr>
              <w:t>Race</w:t>
            </w:r>
          </w:p>
        </w:tc>
        <w:tc>
          <w:tcPr>
            <w:tcW w:w="3737" w:type="dxa"/>
          </w:tcPr>
          <w:p w14:paraId="4A909698" w14:textId="77777777" w:rsidR="007D374C" w:rsidRPr="007D374C" w:rsidRDefault="007D374C" w:rsidP="007D374C">
            <w:pPr>
              <w:spacing w:line="360" w:lineRule="auto"/>
              <w:jc w:val="both"/>
              <w:rPr>
                <w:rFonts w:ascii="Book Antiqua" w:hAnsi="Book Antiqua"/>
              </w:rPr>
            </w:pPr>
            <w:r w:rsidRPr="007D374C">
              <w:rPr>
                <w:rFonts w:ascii="Book Antiqua" w:hAnsi="Book Antiqua"/>
                <w:color w:val="000000" w:themeColor="dark1"/>
                <w:kern w:val="24"/>
              </w:rPr>
              <w:t>White</w:t>
            </w:r>
          </w:p>
        </w:tc>
        <w:tc>
          <w:tcPr>
            <w:tcW w:w="1557" w:type="dxa"/>
          </w:tcPr>
          <w:p w14:paraId="27EE3444" w14:textId="77777777" w:rsidR="007D374C" w:rsidRPr="007D374C" w:rsidRDefault="007D374C" w:rsidP="007D374C">
            <w:pPr>
              <w:spacing w:line="360" w:lineRule="auto"/>
              <w:jc w:val="both"/>
              <w:rPr>
                <w:rFonts w:ascii="Book Antiqua" w:hAnsi="Book Antiqua"/>
              </w:rPr>
            </w:pPr>
            <w:r w:rsidRPr="007D374C">
              <w:rPr>
                <w:rFonts w:ascii="Book Antiqua" w:hAnsi="Book Antiqua"/>
              </w:rPr>
              <w:t>2</w:t>
            </w:r>
          </w:p>
        </w:tc>
      </w:tr>
      <w:tr w:rsidR="007D374C" w:rsidRPr="007D374C" w14:paraId="27DBB06A" w14:textId="77777777" w:rsidTr="00CF64C0">
        <w:trPr>
          <w:trHeight w:val="155"/>
        </w:trPr>
        <w:tc>
          <w:tcPr>
            <w:tcW w:w="3944" w:type="dxa"/>
            <w:vMerge/>
          </w:tcPr>
          <w:p w14:paraId="5BC111B5"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Pr>
          <w:p w14:paraId="18D13847" w14:textId="77777777" w:rsidR="007D374C" w:rsidRPr="007D374C" w:rsidRDefault="007D374C" w:rsidP="007D374C">
            <w:pPr>
              <w:spacing w:line="360" w:lineRule="auto"/>
              <w:jc w:val="both"/>
              <w:rPr>
                <w:rFonts w:ascii="Book Antiqua" w:hAnsi="Book Antiqua"/>
              </w:rPr>
            </w:pPr>
            <w:r w:rsidRPr="007D374C">
              <w:rPr>
                <w:rFonts w:ascii="Book Antiqua" w:hAnsi="Book Antiqua"/>
                <w:color w:val="000000" w:themeColor="dark1"/>
                <w:kern w:val="24"/>
              </w:rPr>
              <w:t>Other</w:t>
            </w:r>
          </w:p>
        </w:tc>
        <w:tc>
          <w:tcPr>
            <w:tcW w:w="1557" w:type="dxa"/>
          </w:tcPr>
          <w:p w14:paraId="2D68C85F"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2BB4718B" w14:textId="77777777" w:rsidTr="00CF64C0">
        <w:trPr>
          <w:trHeight w:val="201"/>
        </w:trPr>
        <w:tc>
          <w:tcPr>
            <w:tcW w:w="3944" w:type="dxa"/>
            <w:vMerge w:val="restart"/>
          </w:tcPr>
          <w:p w14:paraId="320BAC6C"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text1"/>
                <w:kern w:val="24"/>
              </w:rPr>
              <w:t>Diagnosis</w:t>
            </w:r>
          </w:p>
        </w:tc>
        <w:tc>
          <w:tcPr>
            <w:tcW w:w="3737" w:type="dxa"/>
          </w:tcPr>
          <w:p w14:paraId="04E283E1"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Restrictive myopathy</w:t>
            </w:r>
          </w:p>
        </w:tc>
        <w:tc>
          <w:tcPr>
            <w:tcW w:w="1557" w:type="dxa"/>
          </w:tcPr>
          <w:p w14:paraId="00E9FDA6"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66DE62C8" w14:textId="77777777" w:rsidTr="00CF64C0">
        <w:trPr>
          <w:trHeight w:val="201"/>
        </w:trPr>
        <w:tc>
          <w:tcPr>
            <w:tcW w:w="3944" w:type="dxa"/>
            <w:vMerge/>
          </w:tcPr>
          <w:p w14:paraId="4474A9BA"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Pr>
          <w:p w14:paraId="4AA02DCF"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Heart re-transplant</w:t>
            </w:r>
          </w:p>
        </w:tc>
        <w:tc>
          <w:tcPr>
            <w:tcW w:w="1557" w:type="dxa"/>
          </w:tcPr>
          <w:p w14:paraId="7E0A2946"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7B6001E5" w14:textId="77777777" w:rsidTr="00CF64C0">
        <w:trPr>
          <w:trHeight w:val="201"/>
        </w:trPr>
        <w:tc>
          <w:tcPr>
            <w:tcW w:w="3944" w:type="dxa"/>
            <w:vMerge/>
          </w:tcPr>
          <w:p w14:paraId="7C807256"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Pr>
          <w:p w14:paraId="66AF4BB8"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Hypertrophic myopathy</w:t>
            </w:r>
          </w:p>
        </w:tc>
        <w:tc>
          <w:tcPr>
            <w:tcW w:w="1557" w:type="dxa"/>
          </w:tcPr>
          <w:p w14:paraId="6DF8C30F"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1C19FF46" w14:textId="77777777" w:rsidTr="00CF64C0">
        <w:trPr>
          <w:trHeight w:val="201"/>
        </w:trPr>
        <w:tc>
          <w:tcPr>
            <w:tcW w:w="3944" w:type="dxa"/>
            <w:vMerge/>
          </w:tcPr>
          <w:p w14:paraId="2D359A50"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Pr>
          <w:p w14:paraId="7C6DCD18"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Other</w:t>
            </w:r>
          </w:p>
        </w:tc>
        <w:tc>
          <w:tcPr>
            <w:tcW w:w="1557" w:type="dxa"/>
          </w:tcPr>
          <w:p w14:paraId="1B62105A"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73960E30" w14:textId="77777777" w:rsidTr="00CF64C0">
        <w:trPr>
          <w:trHeight w:val="201"/>
        </w:trPr>
        <w:tc>
          <w:tcPr>
            <w:tcW w:w="3944" w:type="dxa"/>
            <w:vMerge w:val="restart"/>
          </w:tcPr>
          <w:p w14:paraId="2C62EB36" w14:textId="77777777" w:rsidR="007D374C" w:rsidRPr="007D374C" w:rsidRDefault="007D374C" w:rsidP="007D374C">
            <w:pPr>
              <w:spacing w:line="360" w:lineRule="auto"/>
              <w:ind w:firstLine="72"/>
              <w:jc w:val="both"/>
              <w:rPr>
                <w:rFonts w:ascii="Book Antiqua" w:hAnsi="Book Antiqua"/>
                <w:color w:val="000000" w:themeColor="dark1"/>
                <w:kern w:val="24"/>
              </w:rPr>
            </w:pPr>
            <w:r w:rsidRPr="007D374C">
              <w:rPr>
                <w:rFonts w:ascii="Book Antiqua" w:hAnsi="Book Antiqua"/>
                <w:color w:val="000000" w:themeColor="text1"/>
                <w:kern w:val="24"/>
              </w:rPr>
              <w:t>Malignancy at listing</w:t>
            </w:r>
          </w:p>
        </w:tc>
        <w:tc>
          <w:tcPr>
            <w:tcW w:w="3737" w:type="dxa"/>
          </w:tcPr>
          <w:p w14:paraId="69E634BB"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No</w:t>
            </w:r>
          </w:p>
        </w:tc>
        <w:tc>
          <w:tcPr>
            <w:tcW w:w="1557" w:type="dxa"/>
          </w:tcPr>
          <w:p w14:paraId="3F81DA07"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r w:rsidR="007D374C" w:rsidRPr="007D374C" w14:paraId="26080E75" w14:textId="77777777" w:rsidTr="00CF64C0">
        <w:trPr>
          <w:trHeight w:val="201"/>
        </w:trPr>
        <w:tc>
          <w:tcPr>
            <w:tcW w:w="3944" w:type="dxa"/>
            <w:vMerge/>
          </w:tcPr>
          <w:p w14:paraId="5EAB4ADC"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Pr>
          <w:p w14:paraId="6C63CAD6"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Yes</w:t>
            </w:r>
          </w:p>
        </w:tc>
        <w:tc>
          <w:tcPr>
            <w:tcW w:w="1557" w:type="dxa"/>
          </w:tcPr>
          <w:p w14:paraId="4B6969AE" w14:textId="77777777" w:rsidR="007D374C" w:rsidRPr="007D374C" w:rsidRDefault="007D374C" w:rsidP="007D374C">
            <w:pPr>
              <w:spacing w:line="360" w:lineRule="auto"/>
              <w:jc w:val="both"/>
              <w:rPr>
                <w:rFonts w:ascii="Book Antiqua" w:hAnsi="Book Antiqua"/>
              </w:rPr>
            </w:pPr>
            <w:r w:rsidRPr="007D374C">
              <w:rPr>
                <w:rFonts w:ascii="Book Antiqua" w:hAnsi="Book Antiqua"/>
              </w:rPr>
              <w:t>1</w:t>
            </w:r>
          </w:p>
        </w:tc>
      </w:tr>
      <w:tr w:rsidR="007D374C" w:rsidRPr="007D374C" w14:paraId="2E25E49A" w14:textId="77777777" w:rsidTr="00CF64C0">
        <w:trPr>
          <w:trHeight w:val="201"/>
        </w:trPr>
        <w:tc>
          <w:tcPr>
            <w:tcW w:w="3944" w:type="dxa"/>
            <w:vMerge/>
            <w:tcBorders>
              <w:bottom w:val="single" w:sz="4" w:space="0" w:color="auto"/>
            </w:tcBorders>
          </w:tcPr>
          <w:p w14:paraId="1E1F549B" w14:textId="77777777" w:rsidR="007D374C" w:rsidRPr="007D374C" w:rsidRDefault="007D374C" w:rsidP="007D374C">
            <w:pPr>
              <w:spacing w:line="360" w:lineRule="auto"/>
              <w:ind w:firstLine="72"/>
              <w:jc w:val="both"/>
              <w:rPr>
                <w:rFonts w:ascii="Book Antiqua" w:hAnsi="Book Antiqua"/>
                <w:color w:val="000000" w:themeColor="dark1"/>
                <w:kern w:val="24"/>
              </w:rPr>
            </w:pPr>
          </w:p>
        </w:tc>
        <w:tc>
          <w:tcPr>
            <w:tcW w:w="3737" w:type="dxa"/>
            <w:tcBorders>
              <w:bottom w:val="single" w:sz="4" w:space="0" w:color="auto"/>
            </w:tcBorders>
          </w:tcPr>
          <w:p w14:paraId="32FD7755" w14:textId="77777777" w:rsidR="007D374C" w:rsidRPr="007D374C" w:rsidRDefault="007D374C" w:rsidP="007D374C">
            <w:pPr>
              <w:spacing w:line="360" w:lineRule="auto"/>
              <w:jc w:val="both"/>
              <w:rPr>
                <w:rFonts w:ascii="Book Antiqua" w:hAnsi="Book Antiqua"/>
                <w:color w:val="000000" w:themeColor="dark1"/>
                <w:kern w:val="24"/>
              </w:rPr>
            </w:pPr>
            <w:r w:rsidRPr="007D374C">
              <w:rPr>
                <w:rFonts w:ascii="Book Antiqua" w:hAnsi="Book Antiqua"/>
                <w:color w:val="000000" w:themeColor="dark1"/>
                <w:kern w:val="24"/>
              </w:rPr>
              <w:t>Unknown</w:t>
            </w:r>
          </w:p>
        </w:tc>
        <w:tc>
          <w:tcPr>
            <w:tcW w:w="1557" w:type="dxa"/>
            <w:tcBorders>
              <w:bottom w:val="single" w:sz="4" w:space="0" w:color="auto"/>
            </w:tcBorders>
          </w:tcPr>
          <w:p w14:paraId="40D7B41F" w14:textId="77777777" w:rsidR="007D374C" w:rsidRPr="007D374C" w:rsidRDefault="007D374C" w:rsidP="007D374C">
            <w:pPr>
              <w:spacing w:line="360" w:lineRule="auto"/>
              <w:jc w:val="both"/>
              <w:rPr>
                <w:rFonts w:ascii="Book Antiqua" w:hAnsi="Book Antiqua"/>
              </w:rPr>
            </w:pPr>
            <w:r w:rsidRPr="007D374C">
              <w:rPr>
                <w:rFonts w:ascii="Book Antiqua" w:hAnsi="Book Antiqua"/>
              </w:rPr>
              <w:t>0</w:t>
            </w:r>
          </w:p>
        </w:tc>
      </w:tr>
    </w:tbl>
    <w:p w14:paraId="4226F575" w14:textId="240E74B7" w:rsidR="007D374C" w:rsidRDefault="007D374C" w:rsidP="00155A55">
      <w:pPr>
        <w:spacing w:line="360" w:lineRule="auto"/>
        <w:jc w:val="both"/>
        <w:rPr>
          <w:rFonts w:ascii="Book Antiqua" w:hAnsi="Book Antiqua"/>
        </w:rPr>
      </w:pPr>
      <w:r>
        <w:rPr>
          <w:rFonts w:ascii="Book Antiqua" w:eastAsia="Book Antiqua" w:hAnsi="Book Antiqua" w:cs="Book Antiqua"/>
          <w:color w:val="000000"/>
        </w:rPr>
        <w:t xml:space="preserve">HLA: </w:t>
      </w:r>
      <w:r w:rsidRPr="00D80DB8">
        <w:rPr>
          <w:rFonts w:ascii="Book Antiqua" w:hAnsi="Book Antiqua"/>
        </w:rPr>
        <w:t>Human leukocyte antigen</w:t>
      </w:r>
      <w:r>
        <w:rPr>
          <w:rFonts w:ascii="Book Antiqua" w:hAnsi="Book Antiqua"/>
        </w:rPr>
        <w:t>.</w:t>
      </w:r>
    </w:p>
    <w:p w14:paraId="418EF309" w14:textId="72938869" w:rsidR="007D374C" w:rsidRDefault="007D374C" w:rsidP="00155A55">
      <w:pPr>
        <w:spacing w:line="360" w:lineRule="auto"/>
        <w:jc w:val="both"/>
        <w:rPr>
          <w:rFonts w:ascii="Book Antiqua" w:hAnsi="Book Antiqua"/>
          <w:b/>
          <w:bCs/>
        </w:rPr>
      </w:pPr>
      <w:r>
        <w:rPr>
          <w:rFonts w:ascii="Book Antiqua" w:hAnsi="Book Antiqua"/>
        </w:rPr>
        <w:br w:type="page"/>
      </w:r>
      <w:r w:rsidRPr="007D374C">
        <w:rPr>
          <w:rFonts w:ascii="Book Antiqua" w:hAnsi="Book Antiqua"/>
          <w:b/>
          <w:bCs/>
        </w:rPr>
        <w:lastRenderedPageBreak/>
        <w:t xml:space="preserve">Table 8 Log-rank test to compare the cumulative incidence of post-transplant </w:t>
      </w:r>
      <w:r w:rsidRPr="00DB1EE5">
        <w:rPr>
          <w:rFonts w:ascii="Book Antiqua" w:eastAsia="Malgun Gothic" w:hAnsi="Book Antiqua"/>
          <w:b/>
          <w:bCs/>
        </w:rPr>
        <w:t>cutaneous squamous cell carcinoma</w:t>
      </w:r>
      <w:r w:rsidRPr="007D374C">
        <w:rPr>
          <w:rFonts w:ascii="Book Antiqua" w:hAnsi="Book Antiqua"/>
          <w:b/>
          <w:bCs/>
        </w:rPr>
        <w:t xml:space="preserve"> between different risk groups where patients were divided using the scoring system without OKT3 and daclizumab</w:t>
      </w:r>
    </w:p>
    <w:tbl>
      <w:tblPr>
        <w:tblW w:w="9384" w:type="dxa"/>
        <w:tblLook w:val="04A0" w:firstRow="1" w:lastRow="0" w:firstColumn="1" w:lastColumn="0" w:noHBand="0" w:noVBand="1"/>
      </w:tblPr>
      <w:tblGrid>
        <w:gridCol w:w="3876"/>
        <w:gridCol w:w="1938"/>
        <w:gridCol w:w="3570"/>
      </w:tblGrid>
      <w:tr w:rsidR="007D374C" w:rsidRPr="007D374C" w14:paraId="4A093065" w14:textId="77777777" w:rsidTr="009D4046">
        <w:trPr>
          <w:trHeight w:val="296"/>
        </w:trPr>
        <w:tc>
          <w:tcPr>
            <w:tcW w:w="3876" w:type="dxa"/>
            <w:tcBorders>
              <w:top w:val="single" w:sz="4" w:space="0" w:color="auto"/>
              <w:bottom w:val="single" w:sz="4" w:space="0" w:color="auto"/>
            </w:tcBorders>
          </w:tcPr>
          <w:p w14:paraId="7B91DC4C" w14:textId="77777777" w:rsidR="007D374C" w:rsidRPr="007D374C" w:rsidRDefault="007D374C" w:rsidP="007D374C">
            <w:pPr>
              <w:spacing w:line="360" w:lineRule="auto"/>
              <w:jc w:val="both"/>
              <w:rPr>
                <w:rFonts w:ascii="Book Antiqua" w:hAnsi="Book Antiqua"/>
                <w:b/>
                <w:bCs/>
              </w:rPr>
            </w:pPr>
            <w:r w:rsidRPr="007D374C">
              <w:rPr>
                <w:rFonts w:ascii="Book Antiqua" w:hAnsi="Book Antiqua"/>
                <w:b/>
                <w:bCs/>
              </w:rPr>
              <w:t>Group</w:t>
            </w:r>
          </w:p>
        </w:tc>
        <w:tc>
          <w:tcPr>
            <w:tcW w:w="1938" w:type="dxa"/>
            <w:tcBorders>
              <w:top w:val="single" w:sz="4" w:space="0" w:color="auto"/>
              <w:bottom w:val="single" w:sz="4" w:space="0" w:color="auto"/>
            </w:tcBorders>
          </w:tcPr>
          <w:p w14:paraId="25BD46AC" w14:textId="77777777" w:rsidR="007D374C" w:rsidRPr="007D374C" w:rsidRDefault="007D374C" w:rsidP="007D374C">
            <w:pPr>
              <w:spacing w:line="360" w:lineRule="auto"/>
              <w:jc w:val="both"/>
              <w:rPr>
                <w:rFonts w:ascii="Book Antiqua" w:hAnsi="Book Antiqua"/>
                <w:b/>
                <w:bCs/>
              </w:rPr>
            </w:pPr>
            <w:r w:rsidRPr="007D374C">
              <w:rPr>
                <w:rFonts w:ascii="Book Antiqua" w:hAnsi="Book Antiqua"/>
                <w:b/>
                <w:bCs/>
                <w:i/>
                <w:iCs/>
              </w:rPr>
              <w:t>P</w:t>
            </w:r>
            <w:r w:rsidRPr="007D374C">
              <w:rPr>
                <w:rFonts w:ascii="Book Antiqua" w:hAnsi="Book Antiqua"/>
                <w:b/>
                <w:bCs/>
              </w:rPr>
              <w:t xml:space="preserve"> value</w:t>
            </w:r>
          </w:p>
        </w:tc>
        <w:tc>
          <w:tcPr>
            <w:tcW w:w="3570" w:type="dxa"/>
            <w:tcBorders>
              <w:top w:val="single" w:sz="4" w:space="0" w:color="auto"/>
              <w:bottom w:val="single" w:sz="4" w:space="0" w:color="auto"/>
            </w:tcBorders>
          </w:tcPr>
          <w:p w14:paraId="694D0016" w14:textId="268B76CE" w:rsidR="007D374C" w:rsidRPr="007D374C" w:rsidRDefault="007D374C" w:rsidP="007D374C">
            <w:pPr>
              <w:spacing w:line="360" w:lineRule="auto"/>
              <w:jc w:val="both"/>
              <w:rPr>
                <w:rFonts w:ascii="Book Antiqua" w:hAnsi="Book Antiqua"/>
                <w:b/>
                <w:bCs/>
              </w:rPr>
            </w:pPr>
            <w:r w:rsidRPr="007D374C">
              <w:rPr>
                <w:rFonts w:ascii="Book Antiqua" w:hAnsi="Book Antiqua"/>
                <w:b/>
                <w:bCs/>
              </w:rPr>
              <w:t xml:space="preserve">Hazard </w:t>
            </w:r>
            <w:r>
              <w:rPr>
                <w:rFonts w:ascii="Book Antiqua" w:hAnsi="Book Antiqua"/>
                <w:b/>
                <w:bCs/>
              </w:rPr>
              <w:t>r</w:t>
            </w:r>
            <w:r w:rsidRPr="007D374C">
              <w:rPr>
                <w:rFonts w:ascii="Book Antiqua" w:hAnsi="Book Antiqua"/>
                <w:b/>
                <w:bCs/>
              </w:rPr>
              <w:t>atio (95%CI)</w:t>
            </w:r>
          </w:p>
        </w:tc>
      </w:tr>
      <w:tr w:rsidR="007D374C" w:rsidRPr="007D374C" w14:paraId="03BB83A0" w14:textId="77777777" w:rsidTr="009D4046">
        <w:trPr>
          <w:trHeight w:val="296"/>
        </w:trPr>
        <w:tc>
          <w:tcPr>
            <w:tcW w:w="3876" w:type="dxa"/>
            <w:tcBorders>
              <w:top w:val="single" w:sz="4" w:space="0" w:color="auto"/>
            </w:tcBorders>
          </w:tcPr>
          <w:p w14:paraId="5D927BD0" w14:textId="661BC4F1" w:rsidR="007D374C" w:rsidRPr="007D374C" w:rsidRDefault="007D374C" w:rsidP="007D374C">
            <w:pPr>
              <w:spacing w:line="360" w:lineRule="auto"/>
              <w:jc w:val="both"/>
              <w:rPr>
                <w:rFonts w:ascii="Book Antiqua" w:hAnsi="Book Antiqua"/>
              </w:rPr>
            </w:pPr>
            <w:r w:rsidRPr="007D374C">
              <w:rPr>
                <w:rFonts w:ascii="Book Antiqua" w:hAnsi="Book Antiqua"/>
              </w:rPr>
              <w:t xml:space="preserve">Low </w:t>
            </w:r>
            <w:r w:rsidRPr="007D374C">
              <w:rPr>
                <w:rFonts w:ascii="Book Antiqua" w:hAnsi="Book Antiqua"/>
                <w:i/>
                <w:iCs/>
              </w:rPr>
              <w:t>vs</w:t>
            </w:r>
            <w:r w:rsidRPr="007D374C">
              <w:rPr>
                <w:rFonts w:ascii="Book Antiqua" w:hAnsi="Book Antiqua"/>
              </w:rPr>
              <w:t xml:space="preserve"> very low</w:t>
            </w:r>
          </w:p>
        </w:tc>
        <w:tc>
          <w:tcPr>
            <w:tcW w:w="1938" w:type="dxa"/>
            <w:tcBorders>
              <w:top w:val="single" w:sz="4" w:space="0" w:color="auto"/>
            </w:tcBorders>
          </w:tcPr>
          <w:p w14:paraId="57A4D4B2" w14:textId="4F59734F" w:rsidR="007D374C" w:rsidRPr="007D374C" w:rsidRDefault="007D374C" w:rsidP="007D374C">
            <w:pPr>
              <w:spacing w:line="360" w:lineRule="auto"/>
              <w:jc w:val="both"/>
              <w:rPr>
                <w:rFonts w:ascii="Book Antiqua" w:hAnsi="Book Antiqua"/>
              </w:rPr>
            </w:pPr>
            <w:r w:rsidRPr="007D374C">
              <w:rPr>
                <w:rFonts w:ascii="Book Antiqua" w:hAnsi="Book Antiqua"/>
              </w:rPr>
              <w:t>&lt;</w:t>
            </w:r>
            <w:r>
              <w:rPr>
                <w:rFonts w:ascii="Book Antiqua" w:hAnsi="Book Antiqua"/>
              </w:rPr>
              <w:t xml:space="preserve"> </w:t>
            </w:r>
            <w:r w:rsidRPr="007D374C">
              <w:rPr>
                <w:rFonts w:ascii="Book Antiqua" w:hAnsi="Book Antiqua"/>
              </w:rPr>
              <w:t>0.001</w:t>
            </w:r>
          </w:p>
        </w:tc>
        <w:tc>
          <w:tcPr>
            <w:tcW w:w="3570" w:type="dxa"/>
            <w:tcBorders>
              <w:top w:val="single" w:sz="4" w:space="0" w:color="auto"/>
            </w:tcBorders>
          </w:tcPr>
          <w:p w14:paraId="69808D59" w14:textId="6B9E063C" w:rsidR="007D374C" w:rsidRPr="007D374C" w:rsidRDefault="007D374C" w:rsidP="007D374C">
            <w:pPr>
              <w:spacing w:line="360" w:lineRule="auto"/>
              <w:jc w:val="both"/>
              <w:rPr>
                <w:rFonts w:ascii="Book Antiqua" w:hAnsi="Book Antiqua"/>
              </w:rPr>
            </w:pPr>
            <w:r w:rsidRPr="007D374C">
              <w:rPr>
                <w:rFonts w:ascii="Book Antiqua" w:hAnsi="Book Antiqua"/>
              </w:rPr>
              <w:t>3.97 (3.51</w:t>
            </w:r>
            <w:r>
              <w:rPr>
                <w:rFonts w:ascii="Book Antiqua" w:hAnsi="Book Antiqua"/>
              </w:rPr>
              <w:t>-</w:t>
            </w:r>
            <w:r w:rsidRPr="007D374C">
              <w:rPr>
                <w:rFonts w:ascii="Book Antiqua" w:hAnsi="Book Antiqua"/>
              </w:rPr>
              <w:t>4.50)</w:t>
            </w:r>
          </w:p>
        </w:tc>
      </w:tr>
      <w:tr w:rsidR="007D374C" w:rsidRPr="007D374C" w14:paraId="12EED8E1" w14:textId="77777777" w:rsidTr="009D4046">
        <w:trPr>
          <w:trHeight w:val="296"/>
        </w:trPr>
        <w:tc>
          <w:tcPr>
            <w:tcW w:w="3876" w:type="dxa"/>
          </w:tcPr>
          <w:p w14:paraId="4BB54101" w14:textId="6720A1D0" w:rsidR="007D374C" w:rsidRPr="007D374C" w:rsidRDefault="007D374C" w:rsidP="007D374C">
            <w:pPr>
              <w:spacing w:line="360" w:lineRule="auto"/>
              <w:jc w:val="both"/>
              <w:rPr>
                <w:rFonts w:ascii="Book Antiqua" w:hAnsi="Book Antiqua"/>
              </w:rPr>
            </w:pPr>
            <w:r w:rsidRPr="007D374C">
              <w:rPr>
                <w:rFonts w:ascii="Book Antiqua" w:hAnsi="Book Antiqua"/>
              </w:rPr>
              <w:t xml:space="preserve">Medium </w:t>
            </w:r>
            <w:r w:rsidRPr="007D374C">
              <w:rPr>
                <w:rFonts w:ascii="Book Antiqua" w:hAnsi="Book Antiqua"/>
                <w:i/>
                <w:iCs/>
              </w:rPr>
              <w:t>vs</w:t>
            </w:r>
            <w:r w:rsidRPr="007D374C">
              <w:rPr>
                <w:rFonts w:ascii="Book Antiqua" w:hAnsi="Book Antiqua"/>
              </w:rPr>
              <w:t xml:space="preserve"> very low</w:t>
            </w:r>
          </w:p>
        </w:tc>
        <w:tc>
          <w:tcPr>
            <w:tcW w:w="1938" w:type="dxa"/>
          </w:tcPr>
          <w:p w14:paraId="038B9FD4" w14:textId="35A97990" w:rsidR="007D374C" w:rsidRPr="007D374C" w:rsidRDefault="007D374C" w:rsidP="007D374C">
            <w:pPr>
              <w:spacing w:line="360" w:lineRule="auto"/>
              <w:jc w:val="both"/>
              <w:rPr>
                <w:rFonts w:ascii="Book Antiqua" w:hAnsi="Book Antiqua"/>
              </w:rPr>
            </w:pPr>
            <w:r w:rsidRPr="007D374C">
              <w:rPr>
                <w:rFonts w:ascii="Book Antiqua" w:hAnsi="Book Antiqua"/>
              </w:rPr>
              <w:t>&lt;</w:t>
            </w:r>
            <w:r>
              <w:rPr>
                <w:rFonts w:ascii="Book Antiqua" w:hAnsi="Book Antiqua"/>
              </w:rPr>
              <w:t xml:space="preserve"> </w:t>
            </w:r>
            <w:r w:rsidRPr="007D374C">
              <w:rPr>
                <w:rFonts w:ascii="Book Antiqua" w:hAnsi="Book Antiqua"/>
              </w:rPr>
              <w:t>0.001</w:t>
            </w:r>
          </w:p>
        </w:tc>
        <w:tc>
          <w:tcPr>
            <w:tcW w:w="3570" w:type="dxa"/>
          </w:tcPr>
          <w:p w14:paraId="1E7F410A" w14:textId="5664AE98" w:rsidR="007D374C" w:rsidRPr="007D374C" w:rsidRDefault="007D374C" w:rsidP="007D374C">
            <w:pPr>
              <w:spacing w:line="360" w:lineRule="auto"/>
              <w:jc w:val="both"/>
              <w:rPr>
                <w:rFonts w:ascii="Book Antiqua" w:hAnsi="Book Antiqua"/>
              </w:rPr>
            </w:pPr>
            <w:r w:rsidRPr="007D374C">
              <w:rPr>
                <w:rFonts w:ascii="Book Antiqua" w:hAnsi="Book Antiqua"/>
              </w:rPr>
              <w:t>6.80 (5.86</w:t>
            </w:r>
            <w:r>
              <w:rPr>
                <w:rFonts w:ascii="Book Antiqua" w:hAnsi="Book Antiqua"/>
              </w:rPr>
              <w:t>-</w:t>
            </w:r>
            <w:r w:rsidRPr="007D374C">
              <w:rPr>
                <w:rFonts w:ascii="Book Antiqua" w:hAnsi="Book Antiqua"/>
              </w:rPr>
              <w:t>7.90)</w:t>
            </w:r>
          </w:p>
        </w:tc>
      </w:tr>
      <w:tr w:rsidR="007D374C" w:rsidRPr="007D374C" w14:paraId="640FA778" w14:textId="77777777" w:rsidTr="009D4046">
        <w:trPr>
          <w:trHeight w:val="296"/>
        </w:trPr>
        <w:tc>
          <w:tcPr>
            <w:tcW w:w="3876" w:type="dxa"/>
          </w:tcPr>
          <w:p w14:paraId="7002E4B6" w14:textId="364A01EE" w:rsidR="007D374C" w:rsidRPr="007D374C" w:rsidRDefault="007D374C" w:rsidP="007D374C">
            <w:pPr>
              <w:spacing w:line="360" w:lineRule="auto"/>
              <w:jc w:val="both"/>
              <w:rPr>
                <w:rFonts w:ascii="Book Antiqua" w:hAnsi="Book Antiqua"/>
              </w:rPr>
            </w:pPr>
            <w:r w:rsidRPr="007D374C">
              <w:rPr>
                <w:rFonts w:ascii="Book Antiqua" w:hAnsi="Book Antiqua"/>
              </w:rPr>
              <w:t xml:space="preserve">Medium </w:t>
            </w:r>
            <w:r w:rsidRPr="007D374C">
              <w:rPr>
                <w:rFonts w:ascii="Book Antiqua" w:hAnsi="Book Antiqua"/>
                <w:i/>
                <w:iCs/>
              </w:rPr>
              <w:t>vs</w:t>
            </w:r>
            <w:r w:rsidRPr="007D374C">
              <w:rPr>
                <w:rFonts w:ascii="Book Antiqua" w:hAnsi="Book Antiqua"/>
              </w:rPr>
              <w:t xml:space="preserve"> low</w:t>
            </w:r>
          </w:p>
        </w:tc>
        <w:tc>
          <w:tcPr>
            <w:tcW w:w="1938" w:type="dxa"/>
          </w:tcPr>
          <w:p w14:paraId="3A0D0411" w14:textId="41A95750" w:rsidR="007D374C" w:rsidRPr="007D374C" w:rsidRDefault="007D374C" w:rsidP="007D374C">
            <w:pPr>
              <w:spacing w:line="360" w:lineRule="auto"/>
              <w:jc w:val="both"/>
              <w:rPr>
                <w:rFonts w:ascii="Book Antiqua" w:hAnsi="Book Antiqua"/>
              </w:rPr>
            </w:pPr>
            <w:r w:rsidRPr="007D374C">
              <w:rPr>
                <w:rFonts w:ascii="Book Antiqua" w:hAnsi="Book Antiqua"/>
              </w:rPr>
              <w:t>&lt;</w:t>
            </w:r>
            <w:r>
              <w:rPr>
                <w:rFonts w:ascii="Book Antiqua" w:hAnsi="Book Antiqua"/>
              </w:rPr>
              <w:t xml:space="preserve"> </w:t>
            </w:r>
            <w:r w:rsidRPr="007D374C">
              <w:rPr>
                <w:rFonts w:ascii="Book Antiqua" w:hAnsi="Book Antiqua"/>
              </w:rPr>
              <w:t>0.001</w:t>
            </w:r>
          </w:p>
        </w:tc>
        <w:tc>
          <w:tcPr>
            <w:tcW w:w="3570" w:type="dxa"/>
          </w:tcPr>
          <w:p w14:paraId="2061D406" w14:textId="3F06EDFD" w:rsidR="007D374C" w:rsidRPr="007D374C" w:rsidRDefault="007D374C" w:rsidP="007D374C">
            <w:pPr>
              <w:spacing w:line="360" w:lineRule="auto"/>
              <w:jc w:val="both"/>
              <w:rPr>
                <w:rFonts w:ascii="Book Antiqua" w:hAnsi="Book Antiqua"/>
              </w:rPr>
            </w:pPr>
            <w:r w:rsidRPr="007D374C">
              <w:rPr>
                <w:rFonts w:ascii="Book Antiqua" w:hAnsi="Book Antiqua" w:hint="eastAsia"/>
              </w:rPr>
              <w:t>1</w:t>
            </w:r>
            <w:r w:rsidRPr="007D374C">
              <w:rPr>
                <w:rFonts w:ascii="Book Antiqua" w:hAnsi="Book Antiqua"/>
              </w:rPr>
              <w:t>.70 (1.52</w:t>
            </w:r>
            <w:r>
              <w:rPr>
                <w:rFonts w:ascii="Book Antiqua" w:hAnsi="Book Antiqua"/>
              </w:rPr>
              <w:t>-</w:t>
            </w:r>
            <w:r w:rsidRPr="007D374C">
              <w:rPr>
                <w:rFonts w:ascii="Book Antiqua" w:hAnsi="Book Antiqua"/>
              </w:rPr>
              <w:t>1.90)</w:t>
            </w:r>
          </w:p>
        </w:tc>
      </w:tr>
      <w:tr w:rsidR="007D374C" w:rsidRPr="007D374C" w14:paraId="46D0D231" w14:textId="77777777" w:rsidTr="009D4046">
        <w:trPr>
          <w:trHeight w:val="296"/>
        </w:trPr>
        <w:tc>
          <w:tcPr>
            <w:tcW w:w="3876" w:type="dxa"/>
          </w:tcPr>
          <w:p w14:paraId="479896C3" w14:textId="2E53B93C" w:rsidR="007D374C" w:rsidRPr="007D374C" w:rsidRDefault="007D374C" w:rsidP="007D374C">
            <w:pPr>
              <w:spacing w:line="360" w:lineRule="auto"/>
              <w:jc w:val="both"/>
              <w:rPr>
                <w:rFonts w:ascii="Book Antiqua" w:hAnsi="Book Antiqua"/>
              </w:rPr>
            </w:pPr>
            <w:r w:rsidRPr="007D374C">
              <w:rPr>
                <w:rFonts w:ascii="Book Antiqua" w:hAnsi="Book Antiqua"/>
              </w:rPr>
              <w:t xml:space="preserve">High </w:t>
            </w:r>
            <w:r w:rsidRPr="007D374C">
              <w:rPr>
                <w:rFonts w:ascii="Book Antiqua" w:hAnsi="Book Antiqua"/>
                <w:i/>
                <w:iCs/>
              </w:rPr>
              <w:t>vs</w:t>
            </w:r>
            <w:r w:rsidRPr="007D374C">
              <w:rPr>
                <w:rFonts w:ascii="Book Antiqua" w:hAnsi="Book Antiqua"/>
              </w:rPr>
              <w:t xml:space="preserve"> very low</w:t>
            </w:r>
          </w:p>
        </w:tc>
        <w:tc>
          <w:tcPr>
            <w:tcW w:w="1938" w:type="dxa"/>
          </w:tcPr>
          <w:p w14:paraId="43DC8D75" w14:textId="18877547" w:rsidR="007D374C" w:rsidRPr="007D374C" w:rsidRDefault="007D374C" w:rsidP="007D374C">
            <w:pPr>
              <w:spacing w:line="360" w:lineRule="auto"/>
              <w:jc w:val="both"/>
              <w:rPr>
                <w:rFonts w:ascii="Book Antiqua" w:hAnsi="Book Antiqua"/>
              </w:rPr>
            </w:pPr>
            <w:r w:rsidRPr="007D374C">
              <w:rPr>
                <w:rFonts w:ascii="Book Antiqua" w:hAnsi="Book Antiqua"/>
              </w:rPr>
              <w:t>&lt;</w:t>
            </w:r>
            <w:r>
              <w:rPr>
                <w:rFonts w:ascii="Book Antiqua" w:hAnsi="Book Antiqua"/>
              </w:rPr>
              <w:t xml:space="preserve"> </w:t>
            </w:r>
            <w:r w:rsidRPr="007D374C">
              <w:rPr>
                <w:rFonts w:ascii="Book Antiqua" w:hAnsi="Book Antiqua"/>
              </w:rPr>
              <w:t>0.001</w:t>
            </w:r>
          </w:p>
        </w:tc>
        <w:tc>
          <w:tcPr>
            <w:tcW w:w="3570" w:type="dxa"/>
          </w:tcPr>
          <w:p w14:paraId="7F2B9A71" w14:textId="71BC0601" w:rsidR="007D374C" w:rsidRPr="007D374C" w:rsidRDefault="007D374C" w:rsidP="007D374C">
            <w:pPr>
              <w:spacing w:line="360" w:lineRule="auto"/>
              <w:jc w:val="both"/>
              <w:rPr>
                <w:rFonts w:ascii="Book Antiqua" w:hAnsi="Book Antiqua"/>
              </w:rPr>
            </w:pPr>
            <w:r w:rsidRPr="007D374C">
              <w:rPr>
                <w:rFonts w:ascii="Book Antiqua" w:hAnsi="Book Antiqua"/>
              </w:rPr>
              <w:t>10.1 (5.41</w:t>
            </w:r>
            <w:r>
              <w:rPr>
                <w:rFonts w:ascii="Book Antiqua" w:hAnsi="Book Antiqua"/>
              </w:rPr>
              <w:t>-</w:t>
            </w:r>
            <w:r w:rsidRPr="007D374C">
              <w:rPr>
                <w:rFonts w:ascii="Book Antiqua" w:hAnsi="Book Antiqua"/>
              </w:rPr>
              <w:t>18.8)</w:t>
            </w:r>
          </w:p>
        </w:tc>
      </w:tr>
      <w:tr w:rsidR="007D374C" w:rsidRPr="007D374C" w14:paraId="2E6CE301" w14:textId="77777777" w:rsidTr="009D4046">
        <w:trPr>
          <w:trHeight w:val="296"/>
        </w:trPr>
        <w:tc>
          <w:tcPr>
            <w:tcW w:w="3876" w:type="dxa"/>
          </w:tcPr>
          <w:p w14:paraId="541C866E" w14:textId="66A5D701" w:rsidR="007D374C" w:rsidRPr="007D374C" w:rsidRDefault="007D374C" w:rsidP="007D374C">
            <w:pPr>
              <w:spacing w:line="360" w:lineRule="auto"/>
              <w:jc w:val="both"/>
              <w:rPr>
                <w:rFonts w:ascii="Book Antiqua" w:hAnsi="Book Antiqua"/>
              </w:rPr>
            </w:pPr>
            <w:r w:rsidRPr="007D374C">
              <w:rPr>
                <w:rFonts w:ascii="Book Antiqua" w:hAnsi="Book Antiqua"/>
              </w:rPr>
              <w:t xml:space="preserve">High </w:t>
            </w:r>
            <w:r w:rsidRPr="007D374C">
              <w:rPr>
                <w:rFonts w:ascii="Book Antiqua" w:hAnsi="Book Antiqua"/>
                <w:i/>
                <w:iCs/>
              </w:rPr>
              <w:t>vs</w:t>
            </w:r>
            <w:r w:rsidRPr="007D374C">
              <w:rPr>
                <w:rFonts w:ascii="Book Antiqua" w:hAnsi="Book Antiqua"/>
              </w:rPr>
              <w:t xml:space="preserve"> low</w:t>
            </w:r>
          </w:p>
        </w:tc>
        <w:tc>
          <w:tcPr>
            <w:tcW w:w="1938" w:type="dxa"/>
          </w:tcPr>
          <w:p w14:paraId="655E01A0" w14:textId="1FAAD6C6" w:rsidR="007D374C" w:rsidRPr="007D374C" w:rsidRDefault="007D374C" w:rsidP="007D374C">
            <w:pPr>
              <w:spacing w:line="360" w:lineRule="auto"/>
              <w:jc w:val="both"/>
              <w:rPr>
                <w:rFonts w:ascii="Book Antiqua" w:hAnsi="Book Antiqua"/>
              </w:rPr>
            </w:pPr>
            <w:r w:rsidRPr="007D374C">
              <w:rPr>
                <w:rFonts w:ascii="Book Antiqua" w:hAnsi="Book Antiqua"/>
              </w:rPr>
              <w:t>&lt;</w:t>
            </w:r>
            <w:r>
              <w:rPr>
                <w:rFonts w:ascii="Book Antiqua" w:hAnsi="Book Antiqua"/>
              </w:rPr>
              <w:t xml:space="preserve"> </w:t>
            </w:r>
            <w:r w:rsidRPr="007D374C">
              <w:rPr>
                <w:rFonts w:ascii="Book Antiqua" w:hAnsi="Book Antiqua"/>
              </w:rPr>
              <w:t>0.001</w:t>
            </w:r>
          </w:p>
        </w:tc>
        <w:tc>
          <w:tcPr>
            <w:tcW w:w="3570" w:type="dxa"/>
          </w:tcPr>
          <w:p w14:paraId="627144E5" w14:textId="7A65475E" w:rsidR="007D374C" w:rsidRPr="007D374C" w:rsidRDefault="007D374C" w:rsidP="007D374C">
            <w:pPr>
              <w:spacing w:line="360" w:lineRule="auto"/>
              <w:jc w:val="both"/>
              <w:rPr>
                <w:rFonts w:ascii="Book Antiqua" w:hAnsi="Book Antiqua"/>
              </w:rPr>
            </w:pPr>
            <w:r w:rsidRPr="007D374C">
              <w:rPr>
                <w:rFonts w:ascii="Book Antiqua" w:hAnsi="Book Antiqua"/>
              </w:rPr>
              <w:t>2.48 (1.78</w:t>
            </w:r>
            <w:r>
              <w:rPr>
                <w:rFonts w:ascii="Book Antiqua" w:hAnsi="Book Antiqua"/>
              </w:rPr>
              <w:t>-</w:t>
            </w:r>
            <w:r w:rsidRPr="007D374C">
              <w:rPr>
                <w:rFonts w:ascii="Book Antiqua" w:hAnsi="Book Antiqua"/>
              </w:rPr>
              <w:t>3.47)</w:t>
            </w:r>
          </w:p>
        </w:tc>
      </w:tr>
      <w:tr w:rsidR="007D374C" w:rsidRPr="00CE7E25" w14:paraId="593F32C9" w14:textId="77777777" w:rsidTr="009D4046">
        <w:trPr>
          <w:trHeight w:val="296"/>
        </w:trPr>
        <w:tc>
          <w:tcPr>
            <w:tcW w:w="3876" w:type="dxa"/>
            <w:tcBorders>
              <w:bottom w:val="single" w:sz="4" w:space="0" w:color="auto"/>
            </w:tcBorders>
          </w:tcPr>
          <w:p w14:paraId="224D60BA" w14:textId="522538DE" w:rsidR="007D374C" w:rsidRPr="007D374C" w:rsidRDefault="007D374C" w:rsidP="007D374C">
            <w:pPr>
              <w:spacing w:line="360" w:lineRule="auto"/>
              <w:jc w:val="both"/>
              <w:rPr>
                <w:rFonts w:ascii="Book Antiqua" w:hAnsi="Book Antiqua"/>
              </w:rPr>
            </w:pPr>
            <w:r w:rsidRPr="007D374C">
              <w:rPr>
                <w:rFonts w:ascii="Book Antiqua" w:hAnsi="Book Antiqua"/>
              </w:rPr>
              <w:t xml:space="preserve">High </w:t>
            </w:r>
            <w:r w:rsidRPr="007D374C">
              <w:rPr>
                <w:rFonts w:ascii="Book Antiqua" w:hAnsi="Book Antiqua"/>
                <w:i/>
                <w:iCs/>
              </w:rPr>
              <w:t>vs</w:t>
            </w:r>
            <w:r w:rsidRPr="007D374C">
              <w:rPr>
                <w:rFonts w:ascii="Book Antiqua" w:hAnsi="Book Antiqua"/>
              </w:rPr>
              <w:t xml:space="preserve"> medium</w:t>
            </w:r>
          </w:p>
        </w:tc>
        <w:tc>
          <w:tcPr>
            <w:tcW w:w="1938" w:type="dxa"/>
            <w:tcBorders>
              <w:bottom w:val="single" w:sz="4" w:space="0" w:color="auto"/>
            </w:tcBorders>
          </w:tcPr>
          <w:p w14:paraId="0D847E5D" w14:textId="77777777" w:rsidR="007D374C" w:rsidRPr="007D374C" w:rsidRDefault="007D374C" w:rsidP="007D374C">
            <w:pPr>
              <w:spacing w:line="360" w:lineRule="auto"/>
              <w:jc w:val="both"/>
              <w:rPr>
                <w:rFonts w:ascii="Book Antiqua" w:hAnsi="Book Antiqua"/>
              </w:rPr>
            </w:pPr>
            <w:r w:rsidRPr="007D374C">
              <w:rPr>
                <w:rFonts w:ascii="Book Antiqua" w:hAnsi="Book Antiqua"/>
              </w:rPr>
              <w:t>0.003</w:t>
            </w:r>
          </w:p>
        </w:tc>
        <w:tc>
          <w:tcPr>
            <w:tcW w:w="3570" w:type="dxa"/>
            <w:tcBorders>
              <w:bottom w:val="single" w:sz="4" w:space="0" w:color="auto"/>
            </w:tcBorders>
          </w:tcPr>
          <w:p w14:paraId="2EF07181" w14:textId="4F228284" w:rsidR="007D374C" w:rsidRPr="007D374C" w:rsidRDefault="007D374C" w:rsidP="007D374C">
            <w:pPr>
              <w:spacing w:line="360" w:lineRule="auto"/>
              <w:jc w:val="both"/>
              <w:rPr>
                <w:rFonts w:ascii="Book Antiqua" w:hAnsi="Book Antiqua"/>
              </w:rPr>
            </w:pPr>
            <w:r w:rsidRPr="007D374C">
              <w:rPr>
                <w:rFonts w:ascii="Book Antiqua" w:hAnsi="Book Antiqua"/>
              </w:rPr>
              <w:t>1.41 (1.09</w:t>
            </w:r>
            <w:r>
              <w:rPr>
                <w:rFonts w:ascii="Book Antiqua" w:hAnsi="Book Antiqua"/>
              </w:rPr>
              <w:t>-</w:t>
            </w:r>
            <w:r w:rsidRPr="007D374C">
              <w:rPr>
                <w:rFonts w:ascii="Book Antiqua" w:hAnsi="Book Antiqua"/>
              </w:rPr>
              <w:t>1.83)</w:t>
            </w:r>
          </w:p>
        </w:tc>
      </w:tr>
    </w:tbl>
    <w:p w14:paraId="20E50C13" w14:textId="6658550F" w:rsidR="007D374C" w:rsidRPr="0049483C" w:rsidRDefault="0049483C" w:rsidP="00155A55">
      <w:pPr>
        <w:spacing w:line="360" w:lineRule="auto"/>
        <w:jc w:val="both"/>
        <w:rPr>
          <w:rFonts w:ascii="Book Antiqua" w:eastAsia="Malgun Gothic" w:hAnsi="Book Antiqua"/>
        </w:rPr>
      </w:pPr>
      <w:r>
        <w:rPr>
          <w:rFonts w:ascii="Book Antiqua" w:eastAsia="Book Antiqua" w:hAnsi="Book Antiqua" w:cs="Book Antiqua"/>
          <w:color w:val="000000"/>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w:t>
      </w:r>
    </w:p>
    <w:sectPr w:rsidR="007D374C" w:rsidRPr="0049483C" w:rsidSect="00363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B406" w14:textId="77777777" w:rsidR="00CB6940" w:rsidRDefault="00CB6940" w:rsidP="00CB22AE">
      <w:r>
        <w:separator/>
      </w:r>
    </w:p>
  </w:endnote>
  <w:endnote w:type="continuationSeparator" w:id="0">
    <w:p w14:paraId="7CA0CAD8" w14:textId="77777777" w:rsidR="00CB6940" w:rsidRDefault="00CB6940" w:rsidP="00CB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2174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0E2C7E" w14:textId="0912CA58" w:rsidR="007E24C5" w:rsidRPr="00D3181E" w:rsidRDefault="007E24C5" w:rsidP="00D3181E">
            <w:pPr>
              <w:pStyle w:val="Footer"/>
              <w:jc w:val="right"/>
              <w:rPr>
                <w:rFonts w:ascii="Book Antiqua" w:hAnsi="Book Antiqua"/>
                <w:sz w:val="24"/>
                <w:szCs w:val="24"/>
              </w:rPr>
            </w:pPr>
            <w:r w:rsidRPr="00D3181E">
              <w:rPr>
                <w:rFonts w:ascii="Book Antiqua" w:hAnsi="Book Antiqua"/>
                <w:sz w:val="24"/>
                <w:szCs w:val="24"/>
                <w:lang w:val="zh-CN" w:eastAsia="zh-CN"/>
              </w:rPr>
              <w:t xml:space="preserve"> </w:t>
            </w:r>
            <w:r w:rsidRPr="00D3181E">
              <w:rPr>
                <w:rFonts w:ascii="Book Antiqua" w:hAnsi="Book Antiqua"/>
                <w:sz w:val="24"/>
                <w:szCs w:val="24"/>
              </w:rPr>
              <w:fldChar w:fldCharType="begin"/>
            </w:r>
            <w:r w:rsidRPr="00D3181E">
              <w:rPr>
                <w:rFonts w:ascii="Book Antiqua" w:hAnsi="Book Antiqua"/>
                <w:sz w:val="24"/>
                <w:szCs w:val="24"/>
              </w:rPr>
              <w:instrText>PAGE</w:instrText>
            </w:r>
            <w:r w:rsidRPr="00D3181E">
              <w:rPr>
                <w:rFonts w:ascii="Book Antiqua" w:hAnsi="Book Antiqua"/>
                <w:sz w:val="24"/>
                <w:szCs w:val="24"/>
              </w:rPr>
              <w:fldChar w:fldCharType="separate"/>
            </w:r>
            <w:r w:rsidR="009D4046">
              <w:rPr>
                <w:rFonts w:ascii="Book Antiqua" w:hAnsi="Book Antiqua"/>
                <w:noProof/>
                <w:sz w:val="24"/>
                <w:szCs w:val="24"/>
              </w:rPr>
              <w:t>35</w:t>
            </w:r>
            <w:r w:rsidRPr="00D3181E">
              <w:rPr>
                <w:rFonts w:ascii="Book Antiqua" w:hAnsi="Book Antiqua"/>
                <w:sz w:val="24"/>
                <w:szCs w:val="24"/>
              </w:rPr>
              <w:fldChar w:fldCharType="end"/>
            </w:r>
            <w:r w:rsidRPr="00D3181E">
              <w:rPr>
                <w:rFonts w:ascii="Book Antiqua" w:hAnsi="Book Antiqua"/>
                <w:sz w:val="24"/>
                <w:szCs w:val="24"/>
                <w:lang w:val="zh-CN" w:eastAsia="zh-CN"/>
              </w:rPr>
              <w:t xml:space="preserve"> / </w:t>
            </w:r>
            <w:r w:rsidRPr="00D3181E">
              <w:rPr>
                <w:rFonts w:ascii="Book Antiqua" w:hAnsi="Book Antiqua"/>
                <w:sz w:val="24"/>
                <w:szCs w:val="24"/>
              </w:rPr>
              <w:fldChar w:fldCharType="begin"/>
            </w:r>
            <w:r w:rsidRPr="00D3181E">
              <w:rPr>
                <w:rFonts w:ascii="Book Antiqua" w:hAnsi="Book Antiqua"/>
                <w:sz w:val="24"/>
                <w:szCs w:val="24"/>
              </w:rPr>
              <w:instrText>NUMPAGES</w:instrText>
            </w:r>
            <w:r w:rsidRPr="00D3181E">
              <w:rPr>
                <w:rFonts w:ascii="Book Antiqua" w:hAnsi="Book Antiqua"/>
                <w:sz w:val="24"/>
                <w:szCs w:val="24"/>
              </w:rPr>
              <w:fldChar w:fldCharType="separate"/>
            </w:r>
            <w:r w:rsidR="009D4046">
              <w:rPr>
                <w:rFonts w:ascii="Book Antiqua" w:hAnsi="Book Antiqua"/>
                <w:noProof/>
                <w:sz w:val="24"/>
                <w:szCs w:val="24"/>
              </w:rPr>
              <w:t>37</w:t>
            </w:r>
            <w:r w:rsidRPr="00D3181E">
              <w:rPr>
                <w:rFonts w:ascii="Book Antiqua" w:hAnsi="Book Antiqua"/>
                <w:sz w:val="24"/>
                <w:szCs w:val="24"/>
              </w:rPr>
              <w:fldChar w:fldCharType="end"/>
            </w:r>
          </w:p>
        </w:sdtContent>
      </w:sdt>
    </w:sdtContent>
  </w:sdt>
  <w:p w14:paraId="52BDF9D8" w14:textId="77777777" w:rsidR="007E24C5" w:rsidRPr="00D3181E" w:rsidRDefault="007E24C5" w:rsidP="00D3181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8B065" w14:textId="77777777" w:rsidR="00CB6940" w:rsidRDefault="00CB6940" w:rsidP="00CB22AE">
      <w:r>
        <w:separator/>
      </w:r>
    </w:p>
  </w:footnote>
  <w:footnote w:type="continuationSeparator" w:id="0">
    <w:p w14:paraId="5D1704B1" w14:textId="77777777" w:rsidR="00CB6940" w:rsidRDefault="00CB6940" w:rsidP="00CB2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008"/>
    <w:rsid w:val="00004D22"/>
    <w:rsid w:val="00030468"/>
    <w:rsid w:val="000C263E"/>
    <w:rsid w:val="00155A55"/>
    <w:rsid w:val="002579E1"/>
    <w:rsid w:val="0027671E"/>
    <w:rsid w:val="00301E70"/>
    <w:rsid w:val="00327FD3"/>
    <w:rsid w:val="00363384"/>
    <w:rsid w:val="00414BD9"/>
    <w:rsid w:val="004929E2"/>
    <w:rsid w:val="0049483C"/>
    <w:rsid w:val="00553DA9"/>
    <w:rsid w:val="00557F83"/>
    <w:rsid w:val="00564657"/>
    <w:rsid w:val="005B586D"/>
    <w:rsid w:val="00666A5D"/>
    <w:rsid w:val="006818E2"/>
    <w:rsid w:val="006D4C76"/>
    <w:rsid w:val="007D374C"/>
    <w:rsid w:val="007E24C5"/>
    <w:rsid w:val="009D4046"/>
    <w:rsid w:val="00A06C50"/>
    <w:rsid w:val="00A77B3E"/>
    <w:rsid w:val="00AB45CE"/>
    <w:rsid w:val="00AD1A0A"/>
    <w:rsid w:val="00B3125A"/>
    <w:rsid w:val="00BC57D5"/>
    <w:rsid w:val="00C2467B"/>
    <w:rsid w:val="00CA2A55"/>
    <w:rsid w:val="00CB22AE"/>
    <w:rsid w:val="00CB6940"/>
    <w:rsid w:val="00CD1EDA"/>
    <w:rsid w:val="00CF64C0"/>
    <w:rsid w:val="00D17CAA"/>
    <w:rsid w:val="00D23153"/>
    <w:rsid w:val="00D3181E"/>
    <w:rsid w:val="00D37ED7"/>
    <w:rsid w:val="00D842DB"/>
    <w:rsid w:val="00D941CA"/>
    <w:rsid w:val="00DB1EE5"/>
    <w:rsid w:val="00E36D71"/>
    <w:rsid w:val="00EC7962"/>
    <w:rsid w:val="00F64BB5"/>
    <w:rsid w:val="00F77EB1"/>
    <w:rsid w:val="00FC0BAE"/>
    <w:rsid w:val="6D4BA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3F60C"/>
  <w15:docId w15:val="{A3464536-4078-47AC-8654-4F99BC9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style>
  <w:style w:type="paragraph" w:styleId="Header">
    <w:name w:val="header"/>
    <w:basedOn w:val="Normal"/>
    <w:link w:val="HeaderChar"/>
    <w:unhideWhenUsed/>
    <w:rsid w:val="00CB22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B22AE"/>
    <w:rPr>
      <w:sz w:val="18"/>
      <w:szCs w:val="18"/>
    </w:rPr>
  </w:style>
  <w:style w:type="paragraph" w:styleId="Footer">
    <w:name w:val="footer"/>
    <w:basedOn w:val="Normal"/>
    <w:link w:val="FooterChar"/>
    <w:uiPriority w:val="99"/>
    <w:unhideWhenUsed/>
    <w:rsid w:val="00CB22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22AE"/>
    <w:rPr>
      <w:sz w:val="18"/>
      <w:szCs w:val="18"/>
    </w:rPr>
  </w:style>
  <w:style w:type="paragraph" w:styleId="NormalWeb">
    <w:name w:val="Normal (Web)"/>
    <w:basedOn w:val="Normal"/>
    <w:uiPriority w:val="99"/>
    <w:unhideWhenUsed/>
    <w:rsid w:val="00155A55"/>
    <w:pPr>
      <w:spacing w:before="100" w:beforeAutospacing="1" w:after="100" w:afterAutospacing="1"/>
    </w:pPr>
    <w:rPr>
      <w:rFonts w:eastAsia="Times New Roman"/>
      <w:lang w:eastAsia="zh-CN"/>
    </w:rPr>
  </w:style>
  <w:style w:type="character" w:styleId="CommentReference">
    <w:name w:val="annotation reference"/>
    <w:basedOn w:val="DefaultParagraphFont"/>
    <w:semiHidden/>
    <w:unhideWhenUsed/>
    <w:rsid w:val="00000008"/>
    <w:rPr>
      <w:sz w:val="21"/>
      <w:szCs w:val="21"/>
    </w:rPr>
  </w:style>
  <w:style w:type="paragraph" w:styleId="CommentText">
    <w:name w:val="annotation text"/>
    <w:basedOn w:val="Normal"/>
    <w:link w:val="CommentTextChar"/>
    <w:semiHidden/>
    <w:unhideWhenUsed/>
    <w:rsid w:val="00000008"/>
  </w:style>
  <w:style w:type="character" w:customStyle="1" w:styleId="CommentTextChar">
    <w:name w:val="Comment Text Char"/>
    <w:basedOn w:val="DefaultParagraphFont"/>
    <w:link w:val="CommentText"/>
    <w:semiHidden/>
    <w:rsid w:val="00000008"/>
    <w:rPr>
      <w:sz w:val="24"/>
      <w:szCs w:val="24"/>
    </w:rPr>
  </w:style>
  <w:style w:type="paragraph" w:styleId="CommentSubject">
    <w:name w:val="annotation subject"/>
    <w:basedOn w:val="CommentText"/>
    <w:next w:val="CommentText"/>
    <w:link w:val="CommentSubjectChar"/>
    <w:semiHidden/>
    <w:unhideWhenUsed/>
    <w:rsid w:val="00000008"/>
    <w:rPr>
      <w:b/>
      <w:bCs/>
    </w:rPr>
  </w:style>
  <w:style w:type="character" w:customStyle="1" w:styleId="CommentSubjectChar">
    <w:name w:val="Comment Subject Char"/>
    <w:basedOn w:val="CommentTextChar"/>
    <w:link w:val="CommentSubject"/>
    <w:semiHidden/>
    <w:rsid w:val="00000008"/>
    <w:rPr>
      <w:b/>
      <w:bCs/>
      <w:sz w:val="24"/>
      <w:szCs w:val="24"/>
    </w:rPr>
  </w:style>
  <w:style w:type="character" w:styleId="SubtleEmphasis">
    <w:name w:val="Subtle Emphasis"/>
    <w:basedOn w:val="DefaultParagraphFont"/>
    <w:uiPriority w:val="19"/>
    <w:qFormat/>
    <w:rsid w:val="00FC0BA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88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6182</Words>
  <Characters>35244</Characters>
  <Application>Microsoft Office Word</Application>
  <DocSecurity>0</DocSecurity>
  <Lines>293</Lines>
  <Paragraphs>82</Paragraphs>
  <ScaleCrop>false</ScaleCrop>
  <Company/>
  <LinksUpToDate>false</LinksUpToDate>
  <CharactersWithSpaces>41344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2021-02-19T19:04:00Z</dcterms:created>
  <dcterms:modified xsi:type="dcterms:W3CDTF">2021-02-20T03:59:00Z</dcterms:modified>
</cp:coreProperties>
</file>